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wmf" ContentType="image/x-wmf"/>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footer11.xml" ContentType="application/vnd.openxmlformats-officedocument.wordprocessingml.footer+xml"/>
  <Override PartName="/word/footer12.xml" ContentType="application/vnd.openxmlformats-officedocument.wordprocessingml.footer+xml"/>
  <Default Extension="tiff" ContentType="image/tiff"/>
  <Override PartName="/word/theme/theme1.xml" ContentType="application/vnd.openxmlformats-officedocument.theme+xml"/>
  <Default Extension="doc" ContentType="application/msword"/>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388E" w:rsidRPr="000070B1" w:rsidRDefault="00757B12" w:rsidP="00D1388E">
      <w:pPr>
        <w:widowControl/>
        <w:autoSpaceDE w:val="0"/>
        <w:autoSpaceDN w:val="0"/>
        <w:ind w:left="-284"/>
        <w:textAlignment w:val="bottom"/>
        <w:rPr>
          <w:rFonts w:eastAsia="標楷體"/>
        </w:rPr>
      </w:pPr>
      <w:r w:rsidRPr="000070B1">
        <w:rPr>
          <w:rFonts w:eastAsia="標楷體"/>
        </w:rPr>
        <w:t xml:space="preserve">                    </w:t>
      </w:r>
    </w:p>
    <w:tbl>
      <w:tblPr>
        <w:tblW w:w="1879" w:type="dxa"/>
        <w:tblInd w:w="7983"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28" w:type="dxa"/>
          <w:right w:w="28" w:type="dxa"/>
        </w:tblCellMar>
        <w:tblLook w:val="0000"/>
      </w:tblPr>
      <w:tblGrid>
        <w:gridCol w:w="1879"/>
      </w:tblGrid>
      <w:tr w:rsidR="00D1388E" w:rsidRPr="000070B1" w:rsidTr="006F4DA4">
        <w:trPr>
          <w:trHeight w:val="621"/>
        </w:trPr>
        <w:tc>
          <w:tcPr>
            <w:tcW w:w="1879" w:type="dxa"/>
          </w:tcPr>
          <w:p w:rsidR="00D1388E" w:rsidRPr="000070B1" w:rsidRDefault="00D1388E" w:rsidP="006F4DA4">
            <w:pPr>
              <w:pStyle w:val="af8"/>
              <w:widowControl/>
              <w:autoSpaceDE w:val="0"/>
              <w:autoSpaceDN w:val="0"/>
              <w:adjustRightInd/>
              <w:spacing w:line="240" w:lineRule="auto"/>
              <w:ind w:leftChars="-1" w:left="-2"/>
              <w:textAlignment w:val="bottom"/>
              <w:rPr>
                <w:kern w:val="2"/>
                <w:sz w:val="28"/>
                <w:szCs w:val="28"/>
              </w:rPr>
            </w:pPr>
            <w:r w:rsidRPr="000070B1">
              <w:rPr>
                <w:rFonts w:hAnsi="標楷體"/>
                <w:kern w:val="2"/>
                <w:sz w:val="28"/>
                <w:szCs w:val="28"/>
              </w:rPr>
              <w:t>股</w:t>
            </w:r>
            <w:r w:rsidRPr="000070B1">
              <w:rPr>
                <w:kern w:val="2"/>
                <w:sz w:val="28"/>
                <w:szCs w:val="28"/>
              </w:rPr>
              <w:t xml:space="preserve"> </w:t>
            </w:r>
            <w:r w:rsidRPr="000070B1">
              <w:rPr>
                <w:rFonts w:hAnsi="標楷體"/>
                <w:kern w:val="2"/>
                <w:sz w:val="28"/>
                <w:szCs w:val="28"/>
              </w:rPr>
              <w:t>票</w:t>
            </w:r>
            <w:r w:rsidRPr="000070B1">
              <w:rPr>
                <w:kern w:val="2"/>
                <w:sz w:val="28"/>
                <w:szCs w:val="28"/>
              </w:rPr>
              <w:t xml:space="preserve"> </w:t>
            </w:r>
            <w:r w:rsidRPr="000070B1">
              <w:rPr>
                <w:rFonts w:hAnsi="標楷體"/>
                <w:kern w:val="2"/>
                <w:sz w:val="28"/>
                <w:szCs w:val="28"/>
              </w:rPr>
              <w:t>代</w:t>
            </w:r>
            <w:r w:rsidRPr="000070B1">
              <w:rPr>
                <w:kern w:val="2"/>
                <w:sz w:val="28"/>
                <w:szCs w:val="28"/>
              </w:rPr>
              <w:t xml:space="preserve"> </w:t>
            </w:r>
            <w:r w:rsidRPr="000070B1">
              <w:rPr>
                <w:rFonts w:hAnsi="標楷體"/>
                <w:kern w:val="2"/>
                <w:sz w:val="28"/>
                <w:szCs w:val="28"/>
              </w:rPr>
              <w:t>號</w:t>
            </w:r>
          </w:p>
          <w:p w:rsidR="00D1388E" w:rsidRPr="000070B1" w:rsidRDefault="00D1388E" w:rsidP="006F4DA4">
            <w:pPr>
              <w:widowControl/>
              <w:autoSpaceDE w:val="0"/>
              <w:autoSpaceDN w:val="0"/>
              <w:jc w:val="center"/>
              <w:textAlignment w:val="bottom"/>
              <w:rPr>
                <w:rFonts w:eastAsia="標楷體"/>
              </w:rPr>
            </w:pPr>
            <w:r w:rsidRPr="000070B1">
              <w:rPr>
                <w:rFonts w:eastAsia="標楷體"/>
                <w:sz w:val="28"/>
                <w:szCs w:val="28"/>
              </w:rPr>
              <w:t>5263</w:t>
            </w:r>
          </w:p>
        </w:tc>
      </w:tr>
    </w:tbl>
    <w:p w:rsidR="00D1388E" w:rsidRPr="000070B1" w:rsidRDefault="00D1388E" w:rsidP="00D1388E">
      <w:pPr>
        <w:widowControl/>
        <w:autoSpaceDE w:val="0"/>
        <w:autoSpaceDN w:val="0"/>
        <w:ind w:left="-284"/>
        <w:textAlignment w:val="bottom"/>
        <w:rPr>
          <w:rFonts w:eastAsia="標楷體"/>
        </w:rPr>
      </w:pPr>
      <w:r w:rsidRPr="000070B1">
        <w:rPr>
          <w:rFonts w:eastAsia="標楷體"/>
        </w:rPr>
        <w:t xml:space="preserve">                                                   </w:t>
      </w:r>
    </w:p>
    <w:p w:rsidR="00D1388E" w:rsidRPr="000070B1" w:rsidRDefault="00D1388E" w:rsidP="00D1388E">
      <w:pPr>
        <w:widowControl/>
        <w:autoSpaceDE w:val="0"/>
        <w:autoSpaceDN w:val="0"/>
        <w:ind w:left="-284"/>
        <w:textAlignment w:val="bottom"/>
        <w:rPr>
          <w:rFonts w:eastAsia="標楷體"/>
          <w:sz w:val="44"/>
        </w:rPr>
      </w:pPr>
      <w:r w:rsidRPr="000070B1">
        <w:rPr>
          <w:rFonts w:eastAsia="標楷體"/>
        </w:rPr>
        <w:t xml:space="preserve">  </w:t>
      </w:r>
    </w:p>
    <w:p w:rsidR="00D1388E" w:rsidRPr="000070B1" w:rsidRDefault="00937683" w:rsidP="00D1388E">
      <w:pPr>
        <w:spacing w:line="240" w:lineRule="atLeast"/>
        <w:ind w:right="240"/>
        <w:jc w:val="right"/>
        <w:rPr>
          <w:rFonts w:eastAsia="標楷體"/>
          <w:b/>
          <w:sz w:val="48"/>
          <w:szCs w:val="48"/>
        </w:rPr>
      </w:pPr>
      <w:r w:rsidRPr="00937683">
        <w:rPr>
          <w:rFonts w:eastAsia="標楷體"/>
          <w:noProof/>
          <w:sz w:val="48"/>
          <w:szCs w:val="4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22" type="#_x0000_t75" style="position:absolute;left:0;text-align:left;margin-left:28.7pt;margin-top:2.35pt;width:152.3pt;height:51.35pt;z-index:251645440">
            <v:imagedata r:id="rId8" o:title=""/>
            <w10:wrap type="square"/>
          </v:shape>
          <o:OLEObject Type="Embed" ProgID="Word.Document.8" ShapeID="_x0000_s1622" DrawAspect="Content" ObjectID="_1556636930" r:id="rId9">
            <o:FieldCodes>\s</o:FieldCodes>
          </o:OLEObject>
        </w:pict>
      </w:r>
      <w:r w:rsidR="00D1388E" w:rsidRPr="000070B1">
        <w:rPr>
          <w:rFonts w:eastAsia="標楷體" w:hAnsi="標楷體"/>
          <w:b/>
          <w:sz w:val="48"/>
          <w:szCs w:val="48"/>
        </w:rPr>
        <w:t>智崴資訊科技股份有限公司</w:t>
      </w:r>
    </w:p>
    <w:p w:rsidR="00D1388E" w:rsidRPr="000070B1" w:rsidRDefault="00D1388E" w:rsidP="00D1388E">
      <w:pPr>
        <w:snapToGrid w:val="0"/>
        <w:spacing w:line="240" w:lineRule="atLeast"/>
        <w:jc w:val="center"/>
        <w:rPr>
          <w:rFonts w:eastAsia="標楷體"/>
          <w:b/>
          <w:kern w:val="0"/>
          <w:sz w:val="40"/>
          <w:szCs w:val="40"/>
        </w:rPr>
      </w:pPr>
      <w:r w:rsidRPr="000070B1">
        <w:rPr>
          <w:rFonts w:eastAsia="標楷體"/>
          <w:b/>
          <w:bCs/>
          <w:kern w:val="0"/>
          <w:sz w:val="40"/>
          <w:szCs w:val="40"/>
        </w:rPr>
        <w:t>Brogent  Technologies  Inc</w:t>
      </w:r>
      <w:r w:rsidRPr="000070B1">
        <w:rPr>
          <w:rFonts w:eastAsia="標楷體"/>
          <w:b/>
          <w:kern w:val="0"/>
          <w:sz w:val="40"/>
          <w:szCs w:val="40"/>
        </w:rPr>
        <w:t>.</w:t>
      </w:r>
    </w:p>
    <w:p w:rsidR="00D1388E" w:rsidRPr="000070B1" w:rsidRDefault="00D1388E" w:rsidP="00D1388E">
      <w:pPr>
        <w:widowControl/>
        <w:autoSpaceDE w:val="0"/>
        <w:autoSpaceDN w:val="0"/>
        <w:ind w:left="-284"/>
        <w:jc w:val="center"/>
        <w:textAlignment w:val="bottom"/>
        <w:rPr>
          <w:rFonts w:eastAsia="標楷體"/>
          <w:sz w:val="44"/>
        </w:rPr>
      </w:pPr>
    </w:p>
    <w:p w:rsidR="00D1388E" w:rsidRPr="000070B1" w:rsidRDefault="00D1388E" w:rsidP="00D1388E">
      <w:pPr>
        <w:widowControl/>
        <w:autoSpaceDE w:val="0"/>
        <w:autoSpaceDN w:val="0"/>
        <w:ind w:left="-284"/>
        <w:jc w:val="center"/>
        <w:textAlignment w:val="bottom"/>
        <w:rPr>
          <w:rFonts w:eastAsia="標楷體"/>
          <w:sz w:val="44"/>
        </w:rPr>
      </w:pPr>
    </w:p>
    <w:p w:rsidR="00D1388E" w:rsidRPr="000070B1" w:rsidRDefault="00D1388E" w:rsidP="00D1388E">
      <w:pPr>
        <w:widowControl/>
        <w:autoSpaceDE w:val="0"/>
        <w:autoSpaceDN w:val="0"/>
        <w:ind w:left="-284"/>
        <w:jc w:val="center"/>
        <w:textAlignment w:val="bottom"/>
        <w:rPr>
          <w:rFonts w:eastAsia="標楷體"/>
          <w:sz w:val="44"/>
        </w:rPr>
      </w:pPr>
    </w:p>
    <w:p w:rsidR="00D1388E" w:rsidRPr="000070B1" w:rsidRDefault="00D1388E" w:rsidP="00D1388E">
      <w:pPr>
        <w:widowControl/>
        <w:autoSpaceDE w:val="0"/>
        <w:autoSpaceDN w:val="0"/>
        <w:ind w:left="-284"/>
        <w:jc w:val="center"/>
        <w:textAlignment w:val="bottom"/>
        <w:rPr>
          <w:rFonts w:eastAsia="標楷體"/>
          <w:sz w:val="44"/>
        </w:rPr>
      </w:pPr>
    </w:p>
    <w:p w:rsidR="00D1388E" w:rsidRPr="000070B1" w:rsidRDefault="00D1388E" w:rsidP="00D1388E">
      <w:pPr>
        <w:widowControl/>
        <w:autoSpaceDE w:val="0"/>
        <w:autoSpaceDN w:val="0"/>
        <w:ind w:left="-284"/>
        <w:jc w:val="center"/>
        <w:textAlignment w:val="bottom"/>
        <w:rPr>
          <w:rFonts w:eastAsia="標楷體"/>
          <w:sz w:val="44"/>
        </w:rPr>
      </w:pPr>
    </w:p>
    <w:p w:rsidR="00D1388E" w:rsidRPr="000070B1" w:rsidRDefault="004F2045" w:rsidP="00D1388E">
      <w:pPr>
        <w:widowControl/>
        <w:autoSpaceDE w:val="0"/>
        <w:autoSpaceDN w:val="0"/>
        <w:jc w:val="center"/>
        <w:textAlignment w:val="bottom"/>
        <w:rPr>
          <w:rFonts w:eastAsia="標楷體"/>
          <w:b/>
          <w:sz w:val="96"/>
          <w:szCs w:val="96"/>
        </w:rPr>
      </w:pPr>
      <w:r>
        <w:rPr>
          <w:rFonts w:eastAsia="標楷體"/>
          <w:b/>
          <w:sz w:val="96"/>
          <w:szCs w:val="96"/>
        </w:rPr>
        <w:t>10</w:t>
      </w:r>
      <w:r w:rsidR="008D19E5">
        <w:rPr>
          <w:rFonts w:eastAsia="標楷體" w:hint="eastAsia"/>
          <w:b/>
          <w:sz w:val="96"/>
          <w:szCs w:val="96"/>
        </w:rPr>
        <w:t>5</w:t>
      </w:r>
      <w:r w:rsidR="00D1388E" w:rsidRPr="000070B1">
        <w:rPr>
          <w:rFonts w:eastAsia="標楷體" w:hAnsi="標楷體"/>
          <w:b/>
          <w:sz w:val="96"/>
          <w:szCs w:val="96"/>
        </w:rPr>
        <w:t>年度</w:t>
      </w:r>
    </w:p>
    <w:p w:rsidR="00D1388E" w:rsidRPr="000070B1" w:rsidRDefault="00D1388E" w:rsidP="00D1388E">
      <w:pPr>
        <w:widowControl/>
        <w:autoSpaceDE w:val="0"/>
        <w:autoSpaceDN w:val="0"/>
        <w:jc w:val="center"/>
        <w:textAlignment w:val="bottom"/>
        <w:rPr>
          <w:rFonts w:eastAsia="標楷體"/>
          <w:b/>
          <w:sz w:val="96"/>
          <w:szCs w:val="96"/>
        </w:rPr>
      </w:pPr>
    </w:p>
    <w:p w:rsidR="00D1388E" w:rsidRPr="000070B1" w:rsidRDefault="00D1388E" w:rsidP="00D1388E">
      <w:pPr>
        <w:widowControl/>
        <w:autoSpaceDE w:val="0"/>
        <w:autoSpaceDN w:val="0"/>
        <w:jc w:val="center"/>
        <w:textAlignment w:val="bottom"/>
        <w:rPr>
          <w:rFonts w:eastAsia="標楷體"/>
          <w:b/>
          <w:sz w:val="96"/>
          <w:szCs w:val="96"/>
        </w:rPr>
      </w:pPr>
      <w:r w:rsidRPr="000070B1">
        <w:rPr>
          <w:rFonts w:eastAsia="標楷體" w:hAnsi="標楷體"/>
          <w:b/>
          <w:sz w:val="96"/>
          <w:szCs w:val="96"/>
        </w:rPr>
        <w:t>年報</w:t>
      </w: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b/>
          <w:sz w:val="32"/>
        </w:rPr>
      </w:pPr>
    </w:p>
    <w:p w:rsidR="00D1388E" w:rsidRPr="000070B1" w:rsidRDefault="00D1388E" w:rsidP="00D1388E">
      <w:pPr>
        <w:pStyle w:val="af4"/>
        <w:jc w:val="center"/>
        <w:rPr>
          <w:rFonts w:eastAsia="標楷體"/>
          <w:sz w:val="28"/>
        </w:rPr>
      </w:pPr>
      <w:r w:rsidRPr="000070B1">
        <w:rPr>
          <w:rFonts w:eastAsia="標楷體" w:hAnsi="標楷體"/>
          <w:sz w:val="28"/>
        </w:rPr>
        <w:t>刊印日期：</w:t>
      </w:r>
      <w:r w:rsidRPr="000070B1">
        <w:rPr>
          <w:rFonts w:eastAsia="標楷體"/>
          <w:sz w:val="28"/>
        </w:rPr>
        <w:t>10</w:t>
      </w:r>
      <w:r w:rsidR="008D19E5">
        <w:rPr>
          <w:rFonts w:eastAsia="標楷體" w:hint="eastAsia"/>
          <w:sz w:val="28"/>
        </w:rPr>
        <w:t>6</w:t>
      </w:r>
      <w:r w:rsidRPr="000070B1">
        <w:rPr>
          <w:rFonts w:eastAsia="標楷體" w:hAnsi="標楷體"/>
          <w:sz w:val="28"/>
        </w:rPr>
        <w:t>年</w:t>
      </w:r>
      <w:r w:rsidRPr="000070B1">
        <w:rPr>
          <w:rFonts w:eastAsia="標楷體"/>
          <w:sz w:val="28"/>
        </w:rPr>
        <w:t>0</w:t>
      </w:r>
      <w:r w:rsidR="00384B3B">
        <w:rPr>
          <w:rFonts w:eastAsia="標楷體" w:hint="eastAsia"/>
          <w:sz w:val="28"/>
        </w:rPr>
        <w:t>5</w:t>
      </w:r>
      <w:r w:rsidR="00ED7ACF">
        <w:rPr>
          <w:rFonts w:eastAsia="標楷體" w:hint="eastAsia"/>
          <w:sz w:val="28"/>
        </w:rPr>
        <w:t>月</w:t>
      </w:r>
      <w:r w:rsidR="00121C4A">
        <w:rPr>
          <w:rFonts w:eastAsia="標楷體" w:hint="eastAsia"/>
          <w:sz w:val="28"/>
        </w:rPr>
        <w:t>10</w:t>
      </w:r>
      <w:r w:rsidRPr="000070B1">
        <w:rPr>
          <w:rFonts w:eastAsia="標楷體" w:hAnsi="標楷體"/>
          <w:sz w:val="28"/>
        </w:rPr>
        <w:t>日</w:t>
      </w:r>
    </w:p>
    <w:p w:rsidR="00D1388E" w:rsidRPr="000070B1" w:rsidRDefault="00D1388E" w:rsidP="00D1388E">
      <w:pPr>
        <w:pStyle w:val="af4"/>
        <w:jc w:val="center"/>
        <w:rPr>
          <w:rFonts w:eastAsia="標楷體"/>
          <w:sz w:val="28"/>
        </w:rPr>
      </w:pPr>
    </w:p>
    <w:p w:rsidR="00D1388E" w:rsidRPr="000070B1" w:rsidRDefault="00D1388E" w:rsidP="00D1388E">
      <w:pPr>
        <w:pStyle w:val="af4"/>
        <w:jc w:val="center"/>
        <w:rPr>
          <w:rFonts w:eastAsia="標楷體"/>
          <w:b/>
          <w:sz w:val="28"/>
        </w:rPr>
      </w:pPr>
      <w:r w:rsidRPr="000070B1">
        <w:rPr>
          <w:rFonts w:eastAsia="標楷體" w:hAnsi="標楷體"/>
          <w:b/>
          <w:sz w:val="28"/>
        </w:rPr>
        <w:t>公開資訊觀測站網址</w:t>
      </w:r>
      <w:r w:rsidRPr="000070B1">
        <w:rPr>
          <w:rFonts w:eastAsia="標楷體"/>
          <w:b/>
          <w:sz w:val="28"/>
        </w:rPr>
        <w:t>:http://mops.t</w:t>
      </w:r>
      <w:r w:rsidR="00062E55">
        <w:rPr>
          <w:rFonts w:eastAsia="標楷體" w:hint="eastAsia"/>
          <w:b/>
          <w:sz w:val="28"/>
        </w:rPr>
        <w:t>w</w:t>
      </w:r>
      <w:r w:rsidRPr="000070B1">
        <w:rPr>
          <w:rFonts w:eastAsia="標楷體"/>
          <w:b/>
          <w:sz w:val="28"/>
        </w:rPr>
        <w:t>se.com.tw</w:t>
      </w:r>
    </w:p>
    <w:p w:rsidR="00D1388E" w:rsidRPr="000070B1" w:rsidRDefault="00D1388E" w:rsidP="00D1388E">
      <w:pPr>
        <w:pStyle w:val="af4"/>
        <w:jc w:val="center"/>
        <w:rPr>
          <w:rFonts w:eastAsia="標楷體"/>
        </w:rPr>
      </w:pPr>
    </w:p>
    <w:p w:rsidR="00D1388E" w:rsidRPr="000070B1" w:rsidRDefault="00D1388E" w:rsidP="00D1388E">
      <w:pPr>
        <w:snapToGrid w:val="0"/>
        <w:spacing w:line="400" w:lineRule="atLeast"/>
        <w:jc w:val="both"/>
        <w:rPr>
          <w:rFonts w:eastAsia="標楷體"/>
          <w:sz w:val="26"/>
        </w:rPr>
      </w:pPr>
      <w:r w:rsidRPr="000070B1">
        <w:rPr>
          <w:rFonts w:eastAsia="標楷體"/>
          <w:sz w:val="26"/>
        </w:rPr>
        <w:br w:type="page"/>
      </w:r>
      <w:r w:rsidRPr="000070B1">
        <w:rPr>
          <w:rFonts w:eastAsia="標楷體" w:hAnsi="標楷體"/>
          <w:sz w:val="26"/>
        </w:rPr>
        <w:lastRenderedPageBreak/>
        <w:t>一‧本公司發言人姓名、職稱</w:t>
      </w:r>
      <w:r w:rsidR="005E33E8" w:rsidRPr="000070B1">
        <w:rPr>
          <w:rFonts w:eastAsia="標楷體" w:hAnsi="標楷體"/>
          <w:sz w:val="26"/>
        </w:rPr>
        <w:t>、</w:t>
      </w:r>
      <w:r w:rsidRPr="000070B1">
        <w:rPr>
          <w:rFonts w:eastAsia="標楷體" w:hAnsi="標楷體"/>
          <w:sz w:val="26"/>
        </w:rPr>
        <w:t>聯絡電話及電子郵件信箱</w:t>
      </w:r>
    </w:p>
    <w:p w:rsidR="00D1388E" w:rsidRPr="000070B1" w:rsidRDefault="00D1388E" w:rsidP="00D1388E">
      <w:pPr>
        <w:snapToGrid w:val="0"/>
        <w:spacing w:line="400" w:lineRule="atLeast"/>
        <w:ind w:firstLine="480"/>
        <w:jc w:val="both"/>
        <w:rPr>
          <w:rFonts w:eastAsia="標楷體"/>
          <w:sz w:val="26"/>
          <w:szCs w:val="26"/>
        </w:rPr>
      </w:pPr>
      <w:r w:rsidRPr="000070B1">
        <w:rPr>
          <w:rFonts w:eastAsia="標楷體" w:hAnsi="標楷體"/>
          <w:sz w:val="26"/>
        </w:rPr>
        <w:t>發言人姓名：</w:t>
      </w:r>
      <w:r w:rsidRPr="000070B1">
        <w:rPr>
          <w:rFonts w:eastAsia="標楷體" w:hAnsi="標楷體"/>
          <w:sz w:val="26"/>
          <w:szCs w:val="26"/>
        </w:rPr>
        <w:t>歐</w:t>
      </w:r>
      <w:r w:rsidRPr="000070B1">
        <w:rPr>
          <w:rFonts w:eastAsia="標楷體"/>
          <w:sz w:val="26"/>
          <w:szCs w:val="26"/>
        </w:rPr>
        <w:t xml:space="preserve"> </w:t>
      </w:r>
      <w:r w:rsidRPr="000070B1">
        <w:rPr>
          <w:rFonts w:eastAsia="標楷體" w:hAnsi="標楷體"/>
          <w:sz w:val="26"/>
          <w:szCs w:val="26"/>
        </w:rPr>
        <w:t>陽</w:t>
      </w:r>
      <w:r w:rsidRPr="000070B1">
        <w:rPr>
          <w:rFonts w:eastAsia="標楷體"/>
          <w:sz w:val="26"/>
          <w:szCs w:val="26"/>
        </w:rPr>
        <w:t xml:space="preserve"> </w:t>
      </w:r>
      <w:r w:rsidRPr="000070B1">
        <w:rPr>
          <w:rFonts w:eastAsia="標楷體" w:hAnsi="標楷體"/>
          <w:sz w:val="26"/>
          <w:szCs w:val="26"/>
        </w:rPr>
        <w:t>志</w:t>
      </w:r>
      <w:r w:rsidRPr="000070B1">
        <w:rPr>
          <w:rFonts w:eastAsia="標楷體"/>
          <w:sz w:val="26"/>
          <w:szCs w:val="26"/>
        </w:rPr>
        <w:t xml:space="preserve"> </w:t>
      </w:r>
      <w:r w:rsidRPr="000070B1">
        <w:rPr>
          <w:rFonts w:eastAsia="標楷體" w:hAnsi="標楷體"/>
          <w:sz w:val="26"/>
          <w:szCs w:val="26"/>
        </w:rPr>
        <w:t>宏</w:t>
      </w:r>
    </w:p>
    <w:p w:rsidR="00D1388E" w:rsidRPr="000070B1" w:rsidRDefault="00D1388E" w:rsidP="00D1388E">
      <w:pPr>
        <w:snapToGrid w:val="0"/>
        <w:spacing w:line="400" w:lineRule="atLeast"/>
        <w:ind w:firstLine="480"/>
        <w:jc w:val="both"/>
        <w:rPr>
          <w:rFonts w:eastAsia="標楷體"/>
          <w:sz w:val="26"/>
        </w:rPr>
      </w:pPr>
      <w:r w:rsidRPr="000070B1">
        <w:rPr>
          <w:rFonts w:eastAsia="標楷體" w:hAnsi="標楷體"/>
          <w:sz w:val="26"/>
        </w:rPr>
        <w:t>職稱：總經理</w:t>
      </w:r>
    </w:p>
    <w:p w:rsidR="00D1388E" w:rsidRPr="000070B1" w:rsidRDefault="00D1388E" w:rsidP="00D1388E">
      <w:pPr>
        <w:snapToGrid w:val="0"/>
        <w:spacing w:line="400" w:lineRule="atLeast"/>
        <w:ind w:firstLine="480"/>
        <w:jc w:val="both"/>
        <w:rPr>
          <w:rFonts w:eastAsia="標楷體"/>
          <w:sz w:val="26"/>
        </w:rPr>
      </w:pPr>
      <w:r w:rsidRPr="000070B1">
        <w:rPr>
          <w:rFonts w:eastAsia="標楷體" w:hAnsi="標楷體"/>
          <w:sz w:val="26"/>
        </w:rPr>
        <w:t>電話：</w:t>
      </w:r>
      <w:r w:rsidRPr="000070B1">
        <w:rPr>
          <w:rFonts w:eastAsia="標楷體"/>
          <w:sz w:val="26"/>
        </w:rPr>
        <w:t>(07)537-2869</w:t>
      </w:r>
    </w:p>
    <w:p w:rsidR="00D1388E" w:rsidRPr="000070B1" w:rsidRDefault="00D1388E" w:rsidP="00D1388E">
      <w:pPr>
        <w:snapToGrid w:val="0"/>
        <w:spacing w:line="400" w:lineRule="atLeast"/>
        <w:ind w:firstLine="480"/>
        <w:jc w:val="both"/>
        <w:rPr>
          <w:rFonts w:eastAsia="標楷體"/>
          <w:color w:val="FF0000"/>
          <w:sz w:val="26"/>
        </w:rPr>
      </w:pPr>
      <w:r w:rsidRPr="000070B1">
        <w:rPr>
          <w:rFonts w:eastAsia="標楷體" w:hAnsi="標楷體"/>
          <w:sz w:val="26"/>
        </w:rPr>
        <w:t>電子郵件信箱：</w:t>
      </w:r>
      <w:r w:rsidRPr="00E4185D">
        <w:rPr>
          <w:rFonts w:eastAsia="標楷體"/>
          <w:color w:val="000000"/>
          <w:sz w:val="26"/>
          <w:szCs w:val="26"/>
        </w:rPr>
        <w:t>stock@brogent.com</w:t>
      </w:r>
    </w:p>
    <w:p w:rsidR="00D1388E" w:rsidRPr="000070B1" w:rsidRDefault="00D1388E" w:rsidP="00D1388E">
      <w:pPr>
        <w:snapToGrid w:val="0"/>
        <w:spacing w:line="400" w:lineRule="atLeast"/>
        <w:ind w:firstLine="480"/>
        <w:jc w:val="both"/>
        <w:rPr>
          <w:rFonts w:eastAsia="標楷體"/>
          <w:sz w:val="26"/>
        </w:rPr>
      </w:pPr>
    </w:p>
    <w:p w:rsidR="00D1388E" w:rsidRPr="000070B1" w:rsidRDefault="00D1388E" w:rsidP="00D1388E">
      <w:pPr>
        <w:snapToGrid w:val="0"/>
        <w:spacing w:line="400" w:lineRule="atLeast"/>
        <w:ind w:firstLine="480"/>
        <w:jc w:val="both"/>
        <w:rPr>
          <w:rFonts w:eastAsia="標楷體"/>
          <w:sz w:val="26"/>
          <w:szCs w:val="26"/>
        </w:rPr>
      </w:pPr>
      <w:r w:rsidRPr="000070B1">
        <w:rPr>
          <w:rFonts w:eastAsia="標楷體" w:hAnsi="標楷體"/>
          <w:sz w:val="26"/>
        </w:rPr>
        <w:t>代理發言人：</w:t>
      </w:r>
      <w:r w:rsidRPr="000070B1">
        <w:rPr>
          <w:rFonts w:eastAsia="標楷體" w:hAnsi="標楷體"/>
          <w:sz w:val="26"/>
          <w:szCs w:val="26"/>
        </w:rPr>
        <w:t>林</w:t>
      </w:r>
      <w:r w:rsidRPr="000070B1">
        <w:rPr>
          <w:rFonts w:eastAsia="標楷體"/>
          <w:sz w:val="26"/>
          <w:szCs w:val="26"/>
        </w:rPr>
        <w:t xml:space="preserve"> </w:t>
      </w:r>
      <w:r w:rsidRPr="000070B1">
        <w:rPr>
          <w:rFonts w:eastAsia="標楷體" w:hAnsi="標楷體"/>
          <w:sz w:val="26"/>
          <w:szCs w:val="26"/>
        </w:rPr>
        <w:t>穗</w:t>
      </w:r>
      <w:r w:rsidRPr="000070B1">
        <w:rPr>
          <w:rFonts w:eastAsia="標楷體"/>
          <w:sz w:val="26"/>
          <w:szCs w:val="26"/>
        </w:rPr>
        <w:t xml:space="preserve"> </w:t>
      </w:r>
      <w:r w:rsidRPr="000070B1">
        <w:rPr>
          <w:rFonts w:eastAsia="標楷體" w:hAnsi="標楷體"/>
          <w:sz w:val="26"/>
          <w:szCs w:val="26"/>
        </w:rPr>
        <w:t>娟</w:t>
      </w:r>
    </w:p>
    <w:p w:rsidR="00D1388E" w:rsidRPr="000070B1" w:rsidRDefault="00D1388E" w:rsidP="00D1388E">
      <w:pPr>
        <w:snapToGrid w:val="0"/>
        <w:spacing w:line="400" w:lineRule="atLeast"/>
        <w:jc w:val="both"/>
        <w:rPr>
          <w:rFonts w:eastAsia="標楷體"/>
          <w:sz w:val="26"/>
        </w:rPr>
      </w:pPr>
      <w:r w:rsidRPr="000070B1">
        <w:rPr>
          <w:rFonts w:eastAsia="標楷體"/>
          <w:sz w:val="26"/>
        </w:rPr>
        <w:t xml:space="preserve">    </w:t>
      </w:r>
      <w:r w:rsidR="00D926F7">
        <w:rPr>
          <w:rFonts w:eastAsia="標楷體" w:hAnsi="標楷體"/>
          <w:sz w:val="26"/>
        </w:rPr>
        <w:t>職稱：</w:t>
      </w:r>
      <w:r w:rsidR="00CD0DDA">
        <w:rPr>
          <w:rFonts w:eastAsia="標楷體" w:hAnsi="標楷體" w:hint="eastAsia"/>
          <w:sz w:val="26"/>
        </w:rPr>
        <w:t>財務</w:t>
      </w:r>
      <w:r w:rsidRPr="000070B1">
        <w:rPr>
          <w:rFonts w:eastAsia="標楷體" w:hAnsi="標楷體"/>
          <w:sz w:val="26"/>
        </w:rPr>
        <w:t>長</w:t>
      </w:r>
    </w:p>
    <w:p w:rsidR="00D1388E" w:rsidRPr="000070B1" w:rsidRDefault="00D1388E" w:rsidP="00D1388E">
      <w:pPr>
        <w:snapToGrid w:val="0"/>
        <w:spacing w:line="400" w:lineRule="atLeast"/>
        <w:ind w:firstLine="480"/>
        <w:jc w:val="both"/>
        <w:rPr>
          <w:rFonts w:eastAsia="標楷體"/>
          <w:sz w:val="26"/>
        </w:rPr>
      </w:pPr>
      <w:r w:rsidRPr="000070B1">
        <w:rPr>
          <w:rFonts w:eastAsia="標楷體" w:hAnsi="標楷體"/>
          <w:sz w:val="26"/>
        </w:rPr>
        <w:t>電話：</w:t>
      </w:r>
      <w:r w:rsidRPr="000070B1">
        <w:rPr>
          <w:rFonts w:eastAsia="標楷體"/>
          <w:sz w:val="26"/>
        </w:rPr>
        <w:t>(07)537-2869</w:t>
      </w:r>
    </w:p>
    <w:p w:rsidR="00D1388E" w:rsidRPr="000070B1" w:rsidRDefault="00D1388E" w:rsidP="00D1388E">
      <w:pPr>
        <w:snapToGrid w:val="0"/>
        <w:spacing w:line="400" w:lineRule="atLeast"/>
        <w:ind w:firstLine="480"/>
        <w:jc w:val="both"/>
        <w:rPr>
          <w:rFonts w:eastAsia="標楷體"/>
          <w:color w:val="000000"/>
          <w:sz w:val="26"/>
        </w:rPr>
      </w:pPr>
      <w:r w:rsidRPr="000070B1">
        <w:rPr>
          <w:rFonts w:eastAsia="標楷體" w:hAnsi="標楷體"/>
          <w:sz w:val="26"/>
        </w:rPr>
        <w:t>電子郵件信箱：</w:t>
      </w:r>
      <w:r w:rsidRPr="00E4185D">
        <w:rPr>
          <w:rFonts w:eastAsia="標楷體"/>
          <w:color w:val="000000"/>
          <w:sz w:val="26"/>
          <w:szCs w:val="26"/>
        </w:rPr>
        <w:t>stock@brogent.com</w:t>
      </w:r>
    </w:p>
    <w:p w:rsidR="00D1388E" w:rsidRPr="000070B1" w:rsidRDefault="00D1388E" w:rsidP="00D1388E">
      <w:pPr>
        <w:snapToGrid w:val="0"/>
        <w:spacing w:line="400" w:lineRule="atLeast"/>
        <w:jc w:val="both"/>
        <w:rPr>
          <w:rFonts w:eastAsia="標楷體"/>
          <w:color w:val="000000"/>
          <w:sz w:val="26"/>
        </w:rPr>
      </w:pPr>
    </w:p>
    <w:p w:rsidR="00D1388E" w:rsidRPr="000070B1" w:rsidRDefault="00D1388E" w:rsidP="00D1388E">
      <w:pPr>
        <w:snapToGrid w:val="0"/>
        <w:spacing w:line="400" w:lineRule="atLeast"/>
        <w:jc w:val="both"/>
        <w:rPr>
          <w:rFonts w:eastAsia="標楷體"/>
          <w:sz w:val="26"/>
        </w:rPr>
      </w:pPr>
      <w:r w:rsidRPr="000070B1">
        <w:rPr>
          <w:rFonts w:eastAsia="標楷體" w:hAnsi="標楷體"/>
          <w:sz w:val="26"/>
        </w:rPr>
        <w:t>二‧公司地址及電話</w:t>
      </w:r>
    </w:p>
    <w:p w:rsidR="00F14AC2" w:rsidRDefault="00D1388E" w:rsidP="00D1388E">
      <w:pPr>
        <w:snapToGrid w:val="0"/>
        <w:spacing w:line="400" w:lineRule="atLeast"/>
        <w:jc w:val="both"/>
        <w:rPr>
          <w:rFonts w:eastAsia="標楷體"/>
          <w:sz w:val="26"/>
          <w:szCs w:val="26"/>
        </w:rPr>
      </w:pPr>
      <w:r w:rsidRPr="000070B1">
        <w:rPr>
          <w:rFonts w:eastAsia="標楷體"/>
          <w:sz w:val="26"/>
        </w:rPr>
        <w:t xml:space="preserve">    </w:t>
      </w:r>
      <w:r w:rsidRPr="000070B1">
        <w:rPr>
          <w:rFonts w:eastAsia="標楷體" w:hAnsi="標楷體"/>
          <w:sz w:val="26"/>
        </w:rPr>
        <w:t>公司：</w:t>
      </w:r>
      <w:r w:rsidR="00335520" w:rsidRPr="000070B1">
        <w:rPr>
          <w:rFonts w:eastAsia="標楷體"/>
          <w:sz w:val="26"/>
        </w:rPr>
        <w:t>80661</w:t>
      </w:r>
      <w:r w:rsidRPr="000070B1">
        <w:rPr>
          <w:rFonts w:eastAsia="標楷體" w:hAnsi="標楷體"/>
          <w:sz w:val="26"/>
          <w:szCs w:val="26"/>
        </w:rPr>
        <w:t>高雄市前鎮區復興四路</w:t>
      </w:r>
      <w:r w:rsidRPr="000070B1">
        <w:rPr>
          <w:rFonts w:eastAsia="標楷體"/>
          <w:sz w:val="26"/>
          <w:szCs w:val="26"/>
        </w:rPr>
        <w:t>9</w:t>
      </w:r>
      <w:r w:rsidRPr="000070B1">
        <w:rPr>
          <w:rFonts w:eastAsia="標楷體" w:hAnsi="標楷體"/>
          <w:sz w:val="26"/>
          <w:szCs w:val="26"/>
        </w:rPr>
        <w:t>號</w:t>
      </w:r>
      <w:r w:rsidRPr="000070B1">
        <w:rPr>
          <w:rFonts w:eastAsia="標楷體"/>
          <w:sz w:val="26"/>
          <w:szCs w:val="26"/>
        </w:rPr>
        <w:t xml:space="preserve"> </w:t>
      </w:r>
    </w:p>
    <w:p w:rsidR="00F14AC2" w:rsidRPr="000070B1" w:rsidRDefault="00D1388E" w:rsidP="00F14AC2">
      <w:pPr>
        <w:snapToGrid w:val="0"/>
        <w:spacing w:line="400" w:lineRule="atLeast"/>
        <w:jc w:val="both"/>
        <w:rPr>
          <w:rFonts w:eastAsia="標楷體"/>
          <w:sz w:val="26"/>
          <w:szCs w:val="26"/>
        </w:rPr>
      </w:pPr>
      <w:r w:rsidRPr="000070B1">
        <w:rPr>
          <w:rFonts w:eastAsia="標楷體"/>
          <w:sz w:val="26"/>
        </w:rPr>
        <w:t xml:space="preserve">    </w:t>
      </w:r>
      <w:r w:rsidR="00F14AC2" w:rsidRPr="000070B1">
        <w:rPr>
          <w:rFonts w:eastAsia="標楷體" w:hAnsi="標楷體"/>
          <w:sz w:val="26"/>
        </w:rPr>
        <w:t>電話：</w:t>
      </w:r>
      <w:r w:rsidRPr="000070B1">
        <w:rPr>
          <w:rFonts w:eastAsia="標楷體" w:hAnsi="標楷體"/>
          <w:sz w:val="26"/>
        </w:rPr>
        <w:t>：</w:t>
      </w:r>
      <w:r w:rsidR="00F14AC2" w:rsidRPr="000070B1">
        <w:rPr>
          <w:rFonts w:eastAsia="標楷體"/>
          <w:sz w:val="26"/>
          <w:szCs w:val="26"/>
        </w:rPr>
        <w:t>(07)537-2869</w:t>
      </w:r>
    </w:p>
    <w:p w:rsidR="00D1388E" w:rsidRPr="00096968" w:rsidRDefault="00D1388E" w:rsidP="00D1388E">
      <w:pPr>
        <w:snapToGrid w:val="0"/>
        <w:spacing w:line="400" w:lineRule="atLeast"/>
        <w:jc w:val="both"/>
        <w:rPr>
          <w:rFonts w:eastAsia="標楷體"/>
          <w:sz w:val="26"/>
        </w:rPr>
      </w:pPr>
    </w:p>
    <w:p w:rsidR="00D1388E" w:rsidRPr="000070B1" w:rsidRDefault="00D1388E" w:rsidP="00D1388E">
      <w:pPr>
        <w:snapToGrid w:val="0"/>
        <w:spacing w:line="400" w:lineRule="atLeast"/>
        <w:jc w:val="both"/>
        <w:rPr>
          <w:rFonts w:eastAsia="標楷體"/>
          <w:sz w:val="26"/>
        </w:rPr>
      </w:pPr>
      <w:r w:rsidRPr="000070B1">
        <w:rPr>
          <w:rFonts w:eastAsia="標楷體" w:hAnsi="標楷體"/>
          <w:sz w:val="26"/>
        </w:rPr>
        <w:t>三‧股票過戶機構之名稱、地址、網址及電話</w:t>
      </w:r>
    </w:p>
    <w:p w:rsidR="00D1388E" w:rsidRPr="000070B1" w:rsidRDefault="00D1388E" w:rsidP="00D1388E">
      <w:pPr>
        <w:snapToGrid w:val="0"/>
        <w:spacing w:line="400" w:lineRule="atLeast"/>
        <w:ind w:firstLineChars="200" w:firstLine="520"/>
        <w:jc w:val="both"/>
        <w:rPr>
          <w:rFonts w:eastAsia="標楷體"/>
          <w:sz w:val="26"/>
        </w:rPr>
      </w:pPr>
      <w:r w:rsidRPr="000070B1">
        <w:rPr>
          <w:rFonts w:eastAsia="標楷體" w:hAnsi="標楷體"/>
          <w:sz w:val="26"/>
        </w:rPr>
        <w:t>股票過戶機構：台新國際商業銀行股務代理部</w:t>
      </w:r>
    </w:p>
    <w:p w:rsidR="00D1388E" w:rsidRPr="000070B1" w:rsidRDefault="00D1388E" w:rsidP="00D1388E">
      <w:pPr>
        <w:snapToGrid w:val="0"/>
        <w:spacing w:line="400" w:lineRule="atLeast"/>
        <w:ind w:firstLineChars="200" w:firstLine="520"/>
        <w:jc w:val="both"/>
        <w:rPr>
          <w:rFonts w:eastAsia="標楷體"/>
          <w:sz w:val="26"/>
        </w:rPr>
      </w:pPr>
      <w:r w:rsidRPr="000070B1">
        <w:rPr>
          <w:rFonts w:eastAsia="標楷體" w:hAnsi="標楷體"/>
          <w:sz w:val="26"/>
        </w:rPr>
        <w:t>地址：</w:t>
      </w:r>
      <w:r w:rsidRPr="000070B1">
        <w:rPr>
          <w:rFonts w:eastAsia="標楷體"/>
          <w:sz w:val="26"/>
        </w:rPr>
        <w:t xml:space="preserve">10489 </w:t>
      </w:r>
      <w:r w:rsidRPr="000070B1">
        <w:rPr>
          <w:rFonts w:eastAsia="標楷體" w:hAnsi="標楷體"/>
          <w:sz w:val="26"/>
        </w:rPr>
        <w:t>台北市中山區建國北路一段</w:t>
      </w:r>
      <w:r w:rsidRPr="000070B1">
        <w:rPr>
          <w:rFonts w:eastAsia="標楷體"/>
          <w:sz w:val="26"/>
        </w:rPr>
        <w:t>96</w:t>
      </w:r>
      <w:r w:rsidRPr="000070B1">
        <w:rPr>
          <w:rFonts w:eastAsia="標楷體" w:hAnsi="標楷體"/>
          <w:sz w:val="26"/>
        </w:rPr>
        <w:t>號地下</w:t>
      </w:r>
      <w:r w:rsidRPr="000070B1">
        <w:rPr>
          <w:rFonts w:eastAsia="標楷體"/>
          <w:sz w:val="26"/>
        </w:rPr>
        <w:t>1</w:t>
      </w:r>
      <w:r w:rsidRPr="000070B1">
        <w:rPr>
          <w:rFonts w:eastAsia="標楷體" w:hAnsi="標楷體"/>
          <w:sz w:val="26"/>
        </w:rPr>
        <w:t>樓</w:t>
      </w:r>
    </w:p>
    <w:p w:rsidR="00D1388E" w:rsidRPr="000070B1" w:rsidRDefault="00D1388E" w:rsidP="00D1388E">
      <w:pPr>
        <w:snapToGrid w:val="0"/>
        <w:spacing w:line="400" w:lineRule="atLeast"/>
        <w:ind w:firstLineChars="200" w:firstLine="520"/>
        <w:jc w:val="both"/>
        <w:rPr>
          <w:rFonts w:eastAsia="標楷體"/>
          <w:sz w:val="26"/>
        </w:rPr>
      </w:pPr>
      <w:r w:rsidRPr="000070B1">
        <w:rPr>
          <w:rFonts w:eastAsia="標楷體" w:hAnsi="標楷體"/>
          <w:sz w:val="26"/>
        </w:rPr>
        <w:t>網址：</w:t>
      </w:r>
      <w:r w:rsidRPr="000070B1">
        <w:rPr>
          <w:rFonts w:eastAsia="標楷體"/>
          <w:sz w:val="26"/>
          <w:u w:val="single"/>
        </w:rPr>
        <w:t>www.taishinbank.com.tw</w:t>
      </w:r>
    </w:p>
    <w:p w:rsidR="00D1388E" w:rsidRPr="000070B1" w:rsidRDefault="00D1388E" w:rsidP="00D1388E">
      <w:pPr>
        <w:snapToGrid w:val="0"/>
        <w:spacing w:line="400" w:lineRule="atLeast"/>
        <w:ind w:firstLineChars="200" w:firstLine="520"/>
        <w:jc w:val="both"/>
        <w:rPr>
          <w:rFonts w:eastAsia="標楷體"/>
          <w:sz w:val="26"/>
        </w:rPr>
      </w:pPr>
      <w:r w:rsidRPr="000070B1">
        <w:rPr>
          <w:rFonts w:eastAsia="標楷體" w:hAnsi="標楷體"/>
          <w:sz w:val="26"/>
        </w:rPr>
        <w:t>電話：</w:t>
      </w:r>
      <w:r w:rsidRPr="000070B1">
        <w:rPr>
          <w:rFonts w:eastAsia="標楷體"/>
          <w:sz w:val="26"/>
        </w:rPr>
        <w:t>(02)2504-8125</w:t>
      </w:r>
    </w:p>
    <w:p w:rsidR="00D1388E" w:rsidRPr="000070B1" w:rsidRDefault="00D1388E" w:rsidP="00D1388E">
      <w:pPr>
        <w:snapToGrid w:val="0"/>
        <w:spacing w:line="400" w:lineRule="atLeast"/>
        <w:jc w:val="both"/>
        <w:rPr>
          <w:rFonts w:eastAsia="標楷體"/>
          <w:sz w:val="26"/>
        </w:rPr>
      </w:pPr>
    </w:p>
    <w:p w:rsidR="00D1388E" w:rsidRPr="000070B1" w:rsidRDefault="00D1388E" w:rsidP="00D1388E">
      <w:pPr>
        <w:snapToGrid w:val="0"/>
        <w:spacing w:line="400" w:lineRule="atLeast"/>
        <w:jc w:val="both"/>
        <w:rPr>
          <w:rFonts w:eastAsia="標楷體"/>
          <w:sz w:val="26"/>
        </w:rPr>
      </w:pPr>
      <w:r w:rsidRPr="000070B1">
        <w:rPr>
          <w:rFonts w:eastAsia="標楷體" w:hAnsi="標楷體"/>
          <w:sz w:val="26"/>
        </w:rPr>
        <w:t>四‧最近年度財務報告簽證會計師姓名、事務所名稱、地址、網址及電話</w:t>
      </w:r>
    </w:p>
    <w:p w:rsidR="00D1388E" w:rsidRPr="000070B1" w:rsidRDefault="00D1388E" w:rsidP="00D1388E">
      <w:pPr>
        <w:snapToGrid w:val="0"/>
        <w:spacing w:line="400" w:lineRule="atLeast"/>
        <w:jc w:val="both"/>
        <w:rPr>
          <w:rFonts w:eastAsia="標楷體"/>
          <w:sz w:val="26"/>
          <w:szCs w:val="26"/>
        </w:rPr>
      </w:pPr>
      <w:r w:rsidRPr="000070B1">
        <w:rPr>
          <w:rFonts w:eastAsia="標楷體"/>
          <w:sz w:val="26"/>
        </w:rPr>
        <w:t xml:space="preserve">   </w:t>
      </w:r>
      <w:r w:rsidRPr="000070B1">
        <w:rPr>
          <w:rFonts w:eastAsia="標楷體"/>
          <w:sz w:val="26"/>
          <w:szCs w:val="26"/>
        </w:rPr>
        <w:t xml:space="preserve"> </w:t>
      </w:r>
      <w:r w:rsidRPr="000070B1">
        <w:rPr>
          <w:rFonts w:eastAsia="標楷體" w:hAnsi="標楷體"/>
          <w:sz w:val="26"/>
          <w:szCs w:val="26"/>
        </w:rPr>
        <w:t>簽證會計師：</w:t>
      </w:r>
      <w:r w:rsidRPr="000070B1">
        <w:rPr>
          <w:rFonts w:eastAsia="標楷體" w:hAnsi="標楷體"/>
          <w:kern w:val="0"/>
          <w:sz w:val="26"/>
          <w:szCs w:val="26"/>
        </w:rPr>
        <w:t>張益順</w:t>
      </w:r>
      <w:r w:rsidRPr="000070B1">
        <w:rPr>
          <w:rFonts w:eastAsia="標楷體" w:hAnsi="標楷體"/>
          <w:sz w:val="26"/>
          <w:szCs w:val="26"/>
        </w:rPr>
        <w:t>會計師</w:t>
      </w:r>
    </w:p>
    <w:p w:rsidR="00D1388E" w:rsidRPr="000070B1" w:rsidRDefault="00D1388E" w:rsidP="00D1388E">
      <w:pPr>
        <w:snapToGrid w:val="0"/>
        <w:spacing w:line="400" w:lineRule="atLeast"/>
        <w:jc w:val="both"/>
        <w:rPr>
          <w:rFonts w:eastAsia="標楷體"/>
          <w:sz w:val="26"/>
          <w:szCs w:val="26"/>
        </w:rPr>
      </w:pPr>
      <w:r w:rsidRPr="000070B1">
        <w:rPr>
          <w:rFonts w:eastAsia="標楷體"/>
          <w:sz w:val="26"/>
          <w:szCs w:val="26"/>
        </w:rPr>
        <w:t xml:space="preserve">                </w:t>
      </w:r>
      <w:r w:rsidRPr="000070B1">
        <w:rPr>
          <w:rFonts w:eastAsia="標楷體" w:hAnsi="標楷體"/>
          <w:kern w:val="0"/>
          <w:sz w:val="26"/>
          <w:szCs w:val="26"/>
        </w:rPr>
        <w:t>羅裕傑</w:t>
      </w:r>
      <w:r w:rsidRPr="000070B1">
        <w:rPr>
          <w:rFonts w:eastAsia="標楷體" w:hAnsi="標楷體"/>
          <w:sz w:val="26"/>
          <w:szCs w:val="26"/>
        </w:rPr>
        <w:t>會計師</w:t>
      </w:r>
    </w:p>
    <w:p w:rsidR="00D1388E" w:rsidRPr="000070B1" w:rsidRDefault="00D1388E" w:rsidP="00D1388E">
      <w:pPr>
        <w:snapToGrid w:val="0"/>
        <w:spacing w:line="400" w:lineRule="atLeast"/>
        <w:jc w:val="both"/>
        <w:rPr>
          <w:rFonts w:eastAsia="標楷體"/>
          <w:sz w:val="26"/>
          <w:szCs w:val="26"/>
        </w:rPr>
      </w:pPr>
      <w:r w:rsidRPr="000070B1">
        <w:rPr>
          <w:rFonts w:eastAsia="標楷體"/>
          <w:sz w:val="26"/>
          <w:szCs w:val="26"/>
        </w:rPr>
        <w:t xml:space="preserve">    </w:t>
      </w:r>
      <w:r w:rsidRPr="000070B1">
        <w:rPr>
          <w:rFonts w:eastAsia="標楷體" w:hAnsi="標楷體"/>
          <w:sz w:val="26"/>
          <w:szCs w:val="26"/>
        </w:rPr>
        <w:t>事務所名稱：</w:t>
      </w:r>
      <w:r w:rsidRPr="000070B1">
        <w:rPr>
          <w:rFonts w:eastAsia="標楷體" w:hAnsi="標楷體"/>
          <w:kern w:val="0"/>
          <w:sz w:val="26"/>
          <w:szCs w:val="26"/>
        </w:rPr>
        <w:t>正大聯合會計師事務所</w:t>
      </w:r>
    </w:p>
    <w:p w:rsidR="00D1388E" w:rsidRPr="000070B1" w:rsidRDefault="00D1388E" w:rsidP="00D1388E">
      <w:pPr>
        <w:snapToGrid w:val="0"/>
        <w:spacing w:line="400" w:lineRule="atLeast"/>
        <w:jc w:val="both"/>
        <w:rPr>
          <w:rFonts w:eastAsia="標楷體"/>
          <w:sz w:val="26"/>
          <w:szCs w:val="26"/>
        </w:rPr>
      </w:pPr>
      <w:r w:rsidRPr="000070B1">
        <w:rPr>
          <w:rFonts w:eastAsia="標楷體"/>
          <w:sz w:val="26"/>
          <w:szCs w:val="26"/>
        </w:rPr>
        <w:t xml:space="preserve">    </w:t>
      </w:r>
      <w:r w:rsidRPr="000070B1">
        <w:rPr>
          <w:rFonts w:eastAsia="標楷體" w:hAnsi="標楷體"/>
          <w:sz w:val="26"/>
          <w:szCs w:val="26"/>
        </w:rPr>
        <w:t>地</w:t>
      </w:r>
      <w:r w:rsidRPr="000070B1">
        <w:rPr>
          <w:rFonts w:eastAsia="標楷體"/>
          <w:sz w:val="26"/>
          <w:szCs w:val="26"/>
        </w:rPr>
        <w:t xml:space="preserve">      </w:t>
      </w:r>
      <w:r w:rsidRPr="000070B1">
        <w:rPr>
          <w:rFonts w:eastAsia="標楷體" w:hAnsi="標楷體"/>
          <w:sz w:val="26"/>
          <w:szCs w:val="26"/>
        </w:rPr>
        <w:t>址：高雄市中山二路</w:t>
      </w:r>
      <w:r w:rsidRPr="000070B1">
        <w:rPr>
          <w:rFonts w:eastAsia="標楷體"/>
          <w:sz w:val="26"/>
          <w:szCs w:val="26"/>
        </w:rPr>
        <w:t>91</w:t>
      </w:r>
      <w:r w:rsidRPr="000070B1">
        <w:rPr>
          <w:rFonts w:eastAsia="標楷體" w:hAnsi="標楷體"/>
          <w:sz w:val="26"/>
          <w:szCs w:val="26"/>
        </w:rPr>
        <w:t>號</w:t>
      </w:r>
      <w:r w:rsidRPr="000070B1">
        <w:rPr>
          <w:rFonts w:eastAsia="標楷體"/>
          <w:sz w:val="26"/>
          <w:szCs w:val="26"/>
        </w:rPr>
        <w:t>13</w:t>
      </w:r>
      <w:r w:rsidRPr="000070B1">
        <w:rPr>
          <w:rFonts w:eastAsia="標楷體" w:hAnsi="標楷體"/>
          <w:sz w:val="26"/>
          <w:szCs w:val="26"/>
        </w:rPr>
        <w:t>樓之</w:t>
      </w:r>
      <w:r w:rsidRPr="000070B1">
        <w:rPr>
          <w:rFonts w:eastAsia="標楷體"/>
          <w:sz w:val="26"/>
          <w:szCs w:val="26"/>
        </w:rPr>
        <w:t>2,</w:t>
      </w:r>
      <w:r w:rsidRPr="000070B1">
        <w:rPr>
          <w:rFonts w:eastAsia="標楷體" w:hAnsi="標楷體"/>
          <w:sz w:val="26"/>
          <w:szCs w:val="26"/>
        </w:rPr>
        <w:t>之</w:t>
      </w:r>
      <w:r w:rsidRPr="000070B1">
        <w:rPr>
          <w:rFonts w:eastAsia="標楷體"/>
          <w:sz w:val="26"/>
          <w:szCs w:val="26"/>
        </w:rPr>
        <w:t>3</w:t>
      </w:r>
    </w:p>
    <w:p w:rsidR="00D1388E" w:rsidRPr="000070B1" w:rsidRDefault="00D1388E" w:rsidP="00D1388E">
      <w:pPr>
        <w:snapToGrid w:val="0"/>
        <w:spacing w:line="400" w:lineRule="atLeast"/>
        <w:jc w:val="both"/>
        <w:rPr>
          <w:rFonts w:eastAsia="標楷體"/>
          <w:kern w:val="0"/>
          <w:sz w:val="26"/>
          <w:szCs w:val="26"/>
        </w:rPr>
      </w:pPr>
      <w:r w:rsidRPr="000070B1">
        <w:rPr>
          <w:rFonts w:eastAsia="標楷體"/>
          <w:sz w:val="26"/>
          <w:szCs w:val="26"/>
        </w:rPr>
        <w:t xml:space="preserve">    </w:t>
      </w:r>
      <w:r w:rsidRPr="000070B1">
        <w:rPr>
          <w:rFonts w:eastAsia="標楷體" w:hAnsi="標楷體"/>
          <w:sz w:val="26"/>
          <w:szCs w:val="26"/>
        </w:rPr>
        <w:t>網</w:t>
      </w:r>
      <w:r w:rsidRPr="000070B1">
        <w:rPr>
          <w:rFonts w:eastAsia="標楷體"/>
          <w:sz w:val="26"/>
          <w:szCs w:val="26"/>
        </w:rPr>
        <w:t xml:space="preserve">      </w:t>
      </w:r>
      <w:r w:rsidRPr="000070B1">
        <w:rPr>
          <w:rFonts w:eastAsia="標楷體" w:hAnsi="標楷體"/>
          <w:sz w:val="26"/>
          <w:szCs w:val="26"/>
        </w:rPr>
        <w:t>址：</w:t>
      </w:r>
      <w:r w:rsidR="002B503E" w:rsidRPr="00E44C3A">
        <w:rPr>
          <w:rFonts w:eastAsia="標楷體"/>
          <w:kern w:val="0"/>
          <w:sz w:val="26"/>
          <w:szCs w:val="26"/>
        </w:rPr>
        <w:t>www.</w:t>
      </w:r>
      <w:r w:rsidR="00E44C3A">
        <w:rPr>
          <w:rFonts w:eastAsia="標楷體" w:hint="eastAsia"/>
          <w:kern w:val="0"/>
          <w:sz w:val="26"/>
          <w:szCs w:val="26"/>
        </w:rPr>
        <w:t>grantthornton.tw</w:t>
      </w:r>
    </w:p>
    <w:p w:rsidR="00D1388E" w:rsidRPr="000070B1" w:rsidRDefault="00D1388E" w:rsidP="00D1388E">
      <w:pPr>
        <w:snapToGrid w:val="0"/>
        <w:spacing w:line="400" w:lineRule="atLeast"/>
        <w:jc w:val="both"/>
        <w:rPr>
          <w:rFonts w:eastAsia="標楷體"/>
          <w:sz w:val="26"/>
          <w:szCs w:val="26"/>
        </w:rPr>
      </w:pPr>
      <w:r w:rsidRPr="000070B1">
        <w:rPr>
          <w:rFonts w:eastAsia="標楷體"/>
          <w:kern w:val="0"/>
          <w:sz w:val="26"/>
          <w:szCs w:val="26"/>
        </w:rPr>
        <w:t xml:space="preserve">    </w:t>
      </w:r>
      <w:r w:rsidRPr="000070B1">
        <w:rPr>
          <w:rFonts w:eastAsia="標楷體" w:hAnsi="標楷體"/>
          <w:sz w:val="26"/>
          <w:szCs w:val="26"/>
        </w:rPr>
        <w:t>電</w:t>
      </w:r>
      <w:r w:rsidRPr="000070B1">
        <w:rPr>
          <w:rFonts w:eastAsia="標楷體"/>
          <w:sz w:val="26"/>
          <w:szCs w:val="26"/>
        </w:rPr>
        <w:t xml:space="preserve">      </w:t>
      </w:r>
      <w:r w:rsidRPr="000070B1">
        <w:rPr>
          <w:rFonts w:eastAsia="標楷體" w:hAnsi="標楷體"/>
          <w:sz w:val="26"/>
          <w:szCs w:val="26"/>
        </w:rPr>
        <w:t>話：</w:t>
      </w:r>
      <w:r w:rsidRPr="000070B1">
        <w:rPr>
          <w:rFonts w:eastAsia="標楷體"/>
          <w:sz w:val="26"/>
          <w:szCs w:val="26"/>
        </w:rPr>
        <w:t>(07)537-2589</w:t>
      </w:r>
    </w:p>
    <w:p w:rsidR="00D1388E" w:rsidRPr="000070B1" w:rsidRDefault="00D1388E" w:rsidP="00D1388E">
      <w:pPr>
        <w:snapToGrid w:val="0"/>
        <w:spacing w:line="400" w:lineRule="atLeast"/>
        <w:jc w:val="both"/>
        <w:rPr>
          <w:rFonts w:eastAsia="標楷體"/>
          <w:sz w:val="26"/>
          <w:szCs w:val="26"/>
        </w:rPr>
      </w:pPr>
      <w:r w:rsidRPr="000070B1">
        <w:rPr>
          <w:rFonts w:eastAsia="標楷體"/>
          <w:sz w:val="26"/>
          <w:szCs w:val="26"/>
        </w:rPr>
        <w:t xml:space="preserve">    </w:t>
      </w:r>
    </w:p>
    <w:p w:rsidR="00D1388E" w:rsidRPr="000070B1" w:rsidRDefault="00D1388E" w:rsidP="00D1388E">
      <w:pPr>
        <w:snapToGrid w:val="0"/>
        <w:spacing w:line="400" w:lineRule="atLeast"/>
        <w:jc w:val="both"/>
        <w:rPr>
          <w:rFonts w:eastAsia="標楷體"/>
          <w:sz w:val="26"/>
        </w:rPr>
      </w:pPr>
      <w:r w:rsidRPr="000070B1">
        <w:rPr>
          <w:rFonts w:eastAsia="標楷體" w:hAnsi="標楷體"/>
          <w:sz w:val="26"/>
        </w:rPr>
        <w:t>五‧海外有價證券掛牌買賣之交易場所名稱及查詢該海外有價證券資訊之方式：無</w:t>
      </w:r>
    </w:p>
    <w:p w:rsidR="00D1388E" w:rsidRPr="000070B1" w:rsidRDefault="00D1388E" w:rsidP="00D1388E">
      <w:pPr>
        <w:rPr>
          <w:rFonts w:eastAsia="標楷體"/>
          <w:sz w:val="26"/>
        </w:rPr>
      </w:pPr>
    </w:p>
    <w:p w:rsidR="00D1388E" w:rsidRPr="000070B1" w:rsidRDefault="00D1388E" w:rsidP="00D1388E">
      <w:pPr>
        <w:rPr>
          <w:rFonts w:eastAsia="標楷體"/>
          <w:sz w:val="26"/>
          <w:szCs w:val="26"/>
        </w:rPr>
      </w:pPr>
      <w:r w:rsidRPr="000070B1">
        <w:rPr>
          <w:rFonts w:eastAsia="標楷體" w:hAnsi="標楷體"/>
          <w:sz w:val="26"/>
        </w:rPr>
        <w:t>六‧公司網址：</w:t>
      </w:r>
      <w:hyperlink r:id="rId10" w:history="1">
        <w:r w:rsidRPr="000070B1">
          <w:rPr>
            <w:rStyle w:val="afd"/>
            <w:rFonts w:eastAsia="標楷體"/>
            <w:sz w:val="26"/>
            <w:szCs w:val="26"/>
          </w:rPr>
          <w:t>www.brogent.com</w:t>
        </w:r>
      </w:hyperlink>
      <w:r w:rsidRPr="000070B1">
        <w:rPr>
          <w:rFonts w:eastAsia="標楷體"/>
          <w:sz w:val="26"/>
          <w:szCs w:val="26"/>
        </w:rPr>
        <w:t xml:space="preserve"> </w:t>
      </w:r>
    </w:p>
    <w:p w:rsidR="00D1388E" w:rsidRPr="000070B1" w:rsidRDefault="00D1388E" w:rsidP="00D1388E">
      <w:pPr>
        <w:jc w:val="center"/>
        <w:rPr>
          <w:rFonts w:eastAsia="標楷體"/>
          <w:b/>
          <w:sz w:val="40"/>
        </w:rPr>
      </w:pPr>
      <w:r w:rsidRPr="000070B1">
        <w:rPr>
          <w:rFonts w:eastAsia="標楷體"/>
          <w:sz w:val="26"/>
          <w:szCs w:val="26"/>
        </w:rPr>
        <w:br w:type="page"/>
      </w:r>
      <w:r w:rsidRPr="000070B1">
        <w:rPr>
          <w:rFonts w:eastAsia="標楷體" w:hAnsi="標楷體"/>
          <w:b/>
          <w:sz w:val="40"/>
        </w:rPr>
        <w:lastRenderedPageBreak/>
        <w:t>目</w:t>
      </w:r>
      <w:r w:rsidRPr="000070B1">
        <w:rPr>
          <w:rFonts w:eastAsia="標楷體"/>
          <w:b/>
          <w:sz w:val="40"/>
        </w:rPr>
        <w:t xml:space="preserve">      </w:t>
      </w:r>
      <w:r w:rsidRPr="000070B1">
        <w:rPr>
          <w:rFonts w:eastAsia="標楷體" w:hAnsi="標楷體"/>
          <w:b/>
          <w:sz w:val="40"/>
        </w:rPr>
        <w:t>錄</w:t>
      </w:r>
    </w:p>
    <w:p w:rsidR="00D1388E" w:rsidRPr="000070B1" w:rsidRDefault="00D1388E" w:rsidP="00D1388E">
      <w:pPr>
        <w:jc w:val="right"/>
        <w:rPr>
          <w:rFonts w:eastAsia="標楷體"/>
          <w:bCs/>
          <w:u w:val="single"/>
        </w:rPr>
      </w:pPr>
      <w:r w:rsidRPr="000070B1">
        <w:rPr>
          <w:rFonts w:eastAsia="標楷體" w:hAnsi="標楷體"/>
          <w:bCs/>
          <w:u w:val="single"/>
        </w:rPr>
        <w:t>頁次</w:t>
      </w:r>
    </w:p>
    <w:p w:rsidR="00121C4A" w:rsidRDefault="00937683" w:rsidP="008F6101">
      <w:pPr>
        <w:pStyle w:val="1f5"/>
        <w:rPr>
          <w:rFonts w:asciiTheme="minorHAnsi" w:eastAsiaTheme="minorEastAsia" w:hAnsiTheme="minorHAnsi" w:cstheme="minorBidi"/>
          <w:noProof/>
          <w:szCs w:val="22"/>
        </w:rPr>
      </w:pPr>
      <w:r w:rsidRPr="00937683">
        <w:rPr>
          <w:rStyle w:val="afd"/>
        </w:rPr>
        <w:fldChar w:fldCharType="begin"/>
      </w:r>
      <w:r w:rsidR="00D1388E" w:rsidRPr="000070B1">
        <w:rPr>
          <w:rStyle w:val="afd"/>
        </w:rPr>
        <w:instrText xml:space="preserve"> TOC \o "1-3" \h \z </w:instrText>
      </w:r>
      <w:r w:rsidRPr="00937683">
        <w:rPr>
          <w:rStyle w:val="afd"/>
        </w:rPr>
        <w:fldChar w:fldCharType="separate"/>
      </w:r>
      <w:hyperlink w:anchor="_Toc482632510" w:history="1">
        <w:r w:rsidR="00121C4A" w:rsidRPr="00390154">
          <w:rPr>
            <w:rStyle w:val="afd"/>
            <w:rFonts w:hint="eastAsia"/>
            <w:b/>
            <w:noProof/>
          </w:rPr>
          <w:t>壹、</w:t>
        </w:r>
        <w:r w:rsidR="00121C4A" w:rsidRPr="00390154">
          <w:rPr>
            <w:rStyle w:val="afd"/>
            <w:rFonts w:hAnsi="標楷體" w:hint="eastAsia"/>
            <w:b/>
            <w:noProof/>
          </w:rPr>
          <w:t>致股東報告書</w:t>
        </w:r>
        <w:r w:rsidR="00121C4A">
          <w:rPr>
            <w:noProof/>
            <w:webHidden/>
          </w:rPr>
          <w:tab/>
        </w:r>
        <w:r>
          <w:rPr>
            <w:noProof/>
            <w:webHidden/>
          </w:rPr>
          <w:fldChar w:fldCharType="begin"/>
        </w:r>
        <w:r w:rsidR="00121C4A">
          <w:rPr>
            <w:noProof/>
            <w:webHidden/>
          </w:rPr>
          <w:instrText xml:space="preserve"> PAGEREF _Toc482632510 \h </w:instrText>
        </w:r>
        <w:r>
          <w:rPr>
            <w:noProof/>
            <w:webHidden/>
          </w:rPr>
        </w:r>
        <w:r>
          <w:rPr>
            <w:noProof/>
            <w:webHidden/>
          </w:rPr>
          <w:fldChar w:fldCharType="separate"/>
        </w:r>
        <w:r w:rsidR="00121C4A">
          <w:rPr>
            <w:noProof/>
            <w:webHidden/>
          </w:rPr>
          <w:t>1</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11" w:history="1">
        <w:r w:rsidR="00121C4A" w:rsidRPr="00390154">
          <w:rPr>
            <w:rStyle w:val="afd"/>
            <w:rFonts w:hint="eastAsia"/>
            <w:b/>
            <w:noProof/>
          </w:rPr>
          <w:t>貳、</w:t>
        </w:r>
        <w:r w:rsidR="00121C4A" w:rsidRPr="00390154">
          <w:rPr>
            <w:rStyle w:val="afd"/>
            <w:rFonts w:hAnsi="標楷體" w:hint="eastAsia"/>
            <w:b/>
            <w:noProof/>
          </w:rPr>
          <w:t>公司簡介</w:t>
        </w:r>
        <w:r w:rsidR="00121C4A">
          <w:rPr>
            <w:noProof/>
            <w:webHidden/>
          </w:rPr>
          <w:tab/>
        </w:r>
        <w:r>
          <w:rPr>
            <w:noProof/>
            <w:webHidden/>
          </w:rPr>
          <w:fldChar w:fldCharType="begin"/>
        </w:r>
        <w:r w:rsidR="00121C4A">
          <w:rPr>
            <w:noProof/>
            <w:webHidden/>
          </w:rPr>
          <w:instrText xml:space="preserve"> PAGEREF _Toc482632511 \h </w:instrText>
        </w:r>
        <w:r>
          <w:rPr>
            <w:noProof/>
            <w:webHidden/>
          </w:rPr>
        </w:r>
        <w:r>
          <w:rPr>
            <w:noProof/>
            <w:webHidden/>
          </w:rPr>
          <w:fldChar w:fldCharType="separate"/>
        </w:r>
        <w:r w:rsidR="00121C4A">
          <w:rPr>
            <w:noProof/>
            <w:webHidden/>
          </w:rPr>
          <w:t>4</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12" w:history="1">
        <w:r w:rsidR="00121C4A" w:rsidRPr="00390154">
          <w:rPr>
            <w:rStyle w:val="afd"/>
            <w:rFonts w:hint="eastAsia"/>
            <w:noProof/>
          </w:rPr>
          <w:t>一、</w:t>
        </w:r>
        <w:r w:rsidR="00121C4A" w:rsidRPr="00390154">
          <w:rPr>
            <w:rStyle w:val="afd"/>
            <w:rFonts w:hAnsi="標楷體" w:hint="eastAsia"/>
            <w:noProof/>
          </w:rPr>
          <w:t>設立日期</w:t>
        </w:r>
        <w:r w:rsidR="00121C4A">
          <w:rPr>
            <w:noProof/>
            <w:webHidden/>
          </w:rPr>
          <w:tab/>
        </w:r>
        <w:r>
          <w:rPr>
            <w:noProof/>
            <w:webHidden/>
          </w:rPr>
          <w:fldChar w:fldCharType="begin"/>
        </w:r>
        <w:r w:rsidR="00121C4A">
          <w:rPr>
            <w:noProof/>
            <w:webHidden/>
          </w:rPr>
          <w:instrText xml:space="preserve"> PAGEREF _Toc482632512 \h </w:instrText>
        </w:r>
        <w:r>
          <w:rPr>
            <w:noProof/>
            <w:webHidden/>
          </w:rPr>
        </w:r>
        <w:r>
          <w:rPr>
            <w:noProof/>
            <w:webHidden/>
          </w:rPr>
          <w:fldChar w:fldCharType="separate"/>
        </w:r>
        <w:r w:rsidR="00121C4A">
          <w:rPr>
            <w:noProof/>
            <w:webHidden/>
          </w:rPr>
          <w:t>4</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13" w:history="1">
        <w:r w:rsidR="00121C4A" w:rsidRPr="00390154">
          <w:rPr>
            <w:rStyle w:val="afd"/>
            <w:rFonts w:hint="eastAsia"/>
            <w:noProof/>
          </w:rPr>
          <w:t>二、</w:t>
        </w:r>
        <w:r w:rsidR="00121C4A" w:rsidRPr="00390154">
          <w:rPr>
            <w:rStyle w:val="afd"/>
            <w:rFonts w:hAnsi="標楷體" w:hint="eastAsia"/>
            <w:noProof/>
          </w:rPr>
          <w:t>公司沿革</w:t>
        </w:r>
        <w:r w:rsidR="00121C4A">
          <w:rPr>
            <w:noProof/>
            <w:webHidden/>
          </w:rPr>
          <w:tab/>
        </w:r>
        <w:r>
          <w:rPr>
            <w:noProof/>
            <w:webHidden/>
          </w:rPr>
          <w:fldChar w:fldCharType="begin"/>
        </w:r>
        <w:r w:rsidR="00121C4A">
          <w:rPr>
            <w:noProof/>
            <w:webHidden/>
          </w:rPr>
          <w:instrText xml:space="preserve"> PAGEREF _Toc482632513 \h </w:instrText>
        </w:r>
        <w:r>
          <w:rPr>
            <w:noProof/>
            <w:webHidden/>
          </w:rPr>
        </w:r>
        <w:r>
          <w:rPr>
            <w:noProof/>
            <w:webHidden/>
          </w:rPr>
          <w:fldChar w:fldCharType="separate"/>
        </w:r>
        <w:r w:rsidR="00121C4A">
          <w:rPr>
            <w:noProof/>
            <w:webHidden/>
          </w:rPr>
          <w:t>4</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14" w:history="1">
        <w:r w:rsidR="00121C4A" w:rsidRPr="00390154">
          <w:rPr>
            <w:rStyle w:val="afd"/>
            <w:rFonts w:hint="eastAsia"/>
            <w:b/>
            <w:noProof/>
          </w:rPr>
          <w:t>參、</w:t>
        </w:r>
        <w:r w:rsidR="00121C4A" w:rsidRPr="00390154">
          <w:rPr>
            <w:rStyle w:val="afd"/>
            <w:rFonts w:hAnsi="標楷體" w:hint="eastAsia"/>
            <w:b/>
            <w:noProof/>
          </w:rPr>
          <w:t>公司治理報告</w:t>
        </w:r>
        <w:r w:rsidR="00121C4A">
          <w:rPr>
            <w:noProof/>
            <w:webHidden/>
          </w:rPr>
          <w:tab/>
        </w:r>
        <w:r>
          <w:rPr>
            <w:noProof/>
            <w:webHidden/>
          </w:rPr>
          <w:fldChar w:fldCharType="begin"/>
        </w:r>
        <w:r w:rsidR="00121C4A">
          <w:rPr>
            <w:noProof/>
            <w:webHidden/>
          </w:rPr>
          <w:instrText xml:space="preserve"> PAGEREF _Toc482632514 \h </w:instrText>
        </w:r>
        <w:r>
          <w:rPr>
            <w:noProof/>
            <w:webHidden/>
          </w:rPr>
        </w:r>
        <w:r>
          <w:rPr>
            <w:noProof/>
            <w:webHidden/>
          </w:rPr>
          <w:fldChar w:fldCharType="separate"/>
        </w:r>
        <w:r w:rsidR="00121C4A">
          <w:rPr>
            <w:noProof/>
            <w:webHidden/>
          </w:rPr>
          <w:t>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15" w:history="1">
        <w:r w:rsidR="00121C4A" w:rsidRPr="00390154">
          <w:rPr>
            <w:rStyle w:val="afd"/>
            <w:rFonts w:hint="eastAsia"/>
            <w:noProof/>
          </w:rPr>
          <w:t>一、</w:t>
        </w:r>
        <w:r w:rsidR="00121C4A" w:rsidRPr="00390154">
          <w:rPr>
            <w:rStyle w:val="afd"/>
            <w:rFonts w:hAnsi="標楷體" w:hint="eastAsia"/>
            <w:noProof/>
          </w:rPr>
          <w:t>組織系統</w:t>
        </w:r>
        <w:r w:rsidR="00121C4A">
          <w:rPr>
            <w:noProof/>
            <w:webHidden/>
          </w:rPr>
          <w:tab/>
        </w:r>
        <w:r>
          <w:rPr>
            <w:noProof/>
            <w:webHidden/>
          </w:rPr>
          <w:fldChar w:fldCharType="begin"/>
        </w:r>
        <w:r w:rsidR="00121C4A">
          <w:rPr>
            <w:noProof/>
            <w:webHidden/>
          </w:rPr>
          <w:instrText xml:space="preserve"> PAGEREF _Toc482632515 \h </w:instrText>
        </w:r>
        <w:r>
          <w:rPr>
            <w:noProof/>
            <w:webHidden/>
          </w:rPr>
        </w:r>
        <w:r>
          <w:rPr>
            <w:noProof/>
            <w:webHidden/>
          </w:rPr>
          <w:fldChar w:fldCharType="separate"/>
        </w:r>
        <w:r w:rsidR="00121C4A">
          <w:rPr>
            <w:noProof/>
            <w:webHidden/>
          </w:rPr>
          <w:t>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16" w:history="1">
        <w:r w:rsidR="00121C4A" w:rsidRPr="00390154">
          <w:rPr>
            <w:rStyle w:val="afd"/>
            <w:rFonts w:hint="eastAsia"/>
            <w:noProof/>
          </w:rPr>
          <w:t>二、</w:t>
        </w:r>
        <w:r w:rsidR="00121C4A" w:rsidRPr="00390154">
          <w:rPr>
            <w:rStyle w:val="afd"/>
            <w:rFonts w:hAnsi="標楷體" w:hint="eastAsia"/>
            <w:noProof/>
          </w:rPr>
          <w:t>董事、監察人、總經理、副總經理、協理、各部門及分支機構主管資料</w:t>
        </w:r>
        <w:r w:rsidR="00121C4A">
          <w:rPr>
            <w:noProof/>
            <w:webHidden/>
          </w:rPr>
          <w:tab/>
        </w:r>
        <w:r>
          <w:rPr>
            <w:noProof/>
            <w:webHidden/>
          </w:rPr>
          <w:fldChar w:fldCharType="begin"/>
        </w:r>
        <w:r w:rsidR="00121C4A">
          <w:rPr>
            <w:noProof/>
            <w:webHidden/>
          </w:rPr>
          <w:instrText xml:space="preserve"> PAGEREF _Toc482632516 \h </w:instrText>
        </w:r>
        <w:r>
          <w:rPr>
            <w:noProof/>
            <w:webHidden/>
          </w:rPr>
        </w:r>
        <w:r>
          <w:rPr>
            <w:noProof/>
            <w:webHidden/>
          </w:rPr>
          <w:fldChar w:fldCharType="separate"/>
        </w:r>
        <w:r w:rsidR="00121C4A">
          <w:rPr>
            <w:noProof/>
            <w:webHidden/>
          </w:rPr>
          <w:t>9</w:t>
        </w:r>
        <w:r>
          <w:rPr>
            <w:noProof/>
            <w:webHidden/>
          </w:rPr>
          <w:fldChar w:fldCharType="end"/>
        </w:r>
      </w:hyperlink>
    </w:p>
    <w:p w:rsidR="00121C4A" w:rsidRDefault="00937683">
      <w:pPr>
        <w:pStyle w:val="2b"/>
        <w:rPr>
          <w:rFonts w:asciiTheme="minorHAnsi" w:eastAsiaTheme="minorEastAsia" w:hAnsiTheme="minorHAnsi" w:cstheme="minorBidi"/>
          <w:smallCaps w:val="0"/>
          <w:noProof/>
          <w:szCs w:val="22"/>
        </w:rPr>
      </w:pPr>
      <w:hyperlink w:anchor="_Toc482632517" w:history="1">
        <w:r w:rsidR="00121C4A" w:rsidRPr="00390154">
          <w:rPr>
            <w:rStyle w:val="afd"/>
            <w:rFonts w:eastAsia="標楷體" w:hint="eastAsia"/>
            <w:noProof/>
          </w:rPr>
          <w:t>三、</w:t>
        </w:r>
        <w:r w:rsidR="00121C4A" w:rsidRPr="00390154">
          <w:rPr>
            <w:rStyle w:val="afd"/>
            <w:rFonts w:eastAsia="標楷體" w:hAnsi="標楷體" w:hint="eastAsia"/>
            <w:noProof/>
          </w:rPr>
          <w:t>最近年度支付董事、監察人、總經理及副總經理之酬金</w:t>
        </w:r>
        <w:r w:rsidR="00121C4A">
          <w:rPr>
            <w:noProof/>
            <w:webHidden/>
          </w:rPr>
          <w:tab/>
        </w:r>
        <w:r>
          <w:rPr>
            <w:noProof/>
            <w:webHidden/>
          </w:rPr>
          <w:fldChar w:fldCharType="begin"/>
        </w:r>
        <w:r w:rsidR="00121C4A">
          <w:rPr>
            <w:noProof/>
            <w:webHidden/>
          </w:rPr>
          <w:instrText xml:space="preserve"> PAGEREF _Toc482632517 \h </w:instrText>
        </w:r>
        <w:r>
          <w:rPr>
            <w:noProof/>
            <w:webHidden/>
          </w:rPr>
        </w:r>
        <w:r>
          <w:rPr>
            <w:noProof/>
            <w:webHidden/>
          </w:rPr>
          <w:fldChar w:fldCharType="separate"/>
        </w:r>
        <w:r w:rsidR="00121C4A">
          <w:rPr>
            <w:noProof/>
            <w:webHidden/>
          </w:rPr>
          <w:t>14</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18" w:history="1">
        <w:r w:rsidR="00121C4A" w:rsidRPr="00390154">
          <w:rPr>
            <w:rStyle w:val="afd"/>
            <w:rFonts w:hAnsi="標楷體" w:hint="eastAsia"/>
            <w:noProof/>
          </w:rPr>
          <w:t>四、公司治理運作情形</w:t>
        </w:r>
        <w:r w:rsidR="00121C4A">
          <w:rPr>
            <w:noProof/>
            <w:webHidden/>
          </w:rPr>
          <w:tab/>
        </w:r>
        <w:r>
          <w:rPr>
            <w:noProof/>
            <w:webHidden/>
          </w:rPr>
          <w:fldChar w:fldCharType="begin"/>
        </w:r>
        <w:r w:rsidR="00121C4A">
          <w:rPr>
            <w:noProof/>
            <w:webHidden/>
          </w:rPr>
          <w:instrText xml:space="preserve"> PAGEREF _Toc482632518 \h </w:instrText>
        </w:r>
        <w:r>
          <w:rPr>
            <w:noProof/>
            <w:webHidden/>
          </w:rPr>
        </w:r>
        <w:r>
          <w:rPr>
            <w:noProof/>
            <w:webHidden/>
          </w:rPr>
          <w:fldChar w:fldCharType="separate"/>
        </w:r>
        <w:r w:rsidR="00121C4A">
          <w:rPr>
            <w:noProof/>
            <w:webHidden/>
          </w:rPr>
          <w:t>18</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19" w:history="1">
        <w:r w:rsidR="00121C4A" w:rsidRPr="00390154">
          <w:rPr>
            <w:rStyle w:val="afd"/>
            <w:rFonts w:hint="eastAsia"/>
            <w:noProof/>
          </w:rPr>
          <w:t>五、</w:t>
        </w:r>
        <w:r w:rsidR="00121C4A" w:rsidRPr="00390154">
          <w:rPr>
            <w:rStyle w:val="afd"/>
            <w:rFonts w:hAnsi="標楷體" w:hint="eastAsia"/>
            <w:noProof/>
          </w:rPr>
          <w:t>會計師公費資訊</w:t>
        </w:r>
        <w:r w:rsidR="00121C4A">
          <w:rPr>
            <w:noProof/>
            <w:webHidden/>
          </w:rPr>
          <w:tab/>
        </w:r>
        <w:r>
          <w:rPr>
            <w:noProof/>
            <w:webHidden/>
          </w:rPr>
          <w:fldChar w:fldCharType="begin"/>
        </w:r>
        <w:r w:rsidR="00121C4A">
          <w:rPr>
            <w:noProof/>
            <w:webHidden/>
          </w:rPr>
          <w:instrText xml:space="preserve"> PAGEREF _Toc482632519 \h </w:instrText>
        </w:r>
        <w:r>
          <w:rPr>
            <w:noProof/>
            <w:webHidden/>
          </w:rPr>
        </w:r>
        <w:r>
          <w:rPr>
            <w:noProof/>
            <w:webHidden/>
          </w:rPr>
          <w:fldChar w:fldCharType="separate"/>
        </w:r>
        <w:r w:rsidR="00121C4A">
          <w:rPr>
            <w:noProof/>
            <w:webHidden/>
          </w:rPr>
          <w:t>35</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20" w:history="1">
        <w:r w:rsidR="00121C4A" w:rsidRPr="00390154">
          <w:rPr>
            <w:rStyle w:val="afd"/>
            <w:rFonts w:hAnsi="標楷體" w:hint="eastAsia"/>
            <w:noProof/>
          </w:rPr>
          <w:t>六、更換會計師資訊</w:t>
        </w:r>
        <w:r w:rsidR="00121C4A">
          <w:rPr>
            <w:noProof/>
            <w:webHidden/>
          </w:rPr>
          <w:tab/>
        </w:r>
        <w:r>
          <w:rPr>
            <w:noProof/>
            <w:webHidden/>
          </w:rPr>
          <w:fldChar w:fldCharType="begin"/>
        </w:r>
        <w:r w:rsidR="00121C4A">
          <w:rPr>
            <w:noProof/>
            <w:webHidden/>
          </w:rPr>
          <w:instrText xml:space="preserve"> PAGEREF _Toc482632520 \h </w:instrText>
        </w:r>
        <w:r>
          <w:rPr>
            <w:noProof/>
            <w:webHidden/>
          </w:rPr>
        </w:r>
        <w:r>
          <w:rPr>
            <w:noProof/>
            <w:webHidden/>
          </w:rPr>
          <w:fldChar w:fldCharType="separate"/>
        </w:r>
        <w:r w:rsidR="00121C4A">
          <w:rPr>
            <w:noProof/>
            <w:webHidden/>
          </w:rPr>
          <w:t>36</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21" w:history="1">
        <w:r w:rsidR="00121C4A" w:rsidRPr="00390154">
          <w:rPr>
            <w:rStyle w:val="afd"/>
            <w:rFonts w:hAnsi="標楷體" w:hint="eastAsia"/>
            <w:noProof/>
          </w:rPr>
          <w:t>七、公司之董事長、總經理、負責財務或會計事務之經理人，最近一年內曾任職於簽證會計師所屬事務所或其關係企業情形</w:t>
        </w:r>
        <w:r w:rsidR="00121C4A">
          <w:rPr>
            <w:noProof/>
            <w:webHidden/>
          </w:rPr>
          <w:tab/>
        </w:r>
        <w:r>
          <w:rPr>
            <w:noProof/>
            <w:webHidden/>
          </w:rPr>
          <w:fldChar w:fldCharType="begin"/>
        </w:r>
        <w:r w:rsidR="00121C4A">
          <w:rPr>
            <w:noProof/>
            <w:webHidden/>
          </w:rPr>
          <w:instrText xml:space="preserve"> PAGEREF _Toc482632521 \h </w:instrText>
        </w:r>
        <w:r>
          <w:rPr>
            <w:noProof/>
            <w:webHidden/>
          </w:rPr>
        </w:r>
        <w:r>
          <w:rPr>
            <w:noProof/>
            <w:webHidden/>
          </w:rPr>
          <w:fldChar w:fldCharType="separate"/>
        </w:r>
        <w:r w:rsidR="00121C4A">
          <w:rPr>
            <w:noProof/>
            <w:webHidden/>
          </w:rPr>
          <w:t>36</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22" w:history="1">
        <w:r w:rsidR="00121C4A" w:rsidRPr="00390154">
          <w:rPr>
            <w:rStyle w:val="afd"/>
            <w:rFonts w:hAnsi="標楷體" w:hint="eastAsia"/>
            <w:noProof/>
          </w:rPr>
          <w:t>八、最近年度及截至年報刊印日止，董事、監察人、經理人及持股比例超過百分之十之股東股權移轉及股權質押變動情形</w:t>
        </w:r>
        <w:r w:rsidR="00121C4A">
          <w:rPr>
            <w:noProof/>
            <w:webHidden/>
          </w:rPr>
          <w:tab/>
        </w:r>
        <w:r>
          <w:rPr>
            <w:noProof/>
            <w:webHidden/>
          </w:rPr>
          <w:fldChar w:fldCharType="begin"/>
        </w:r>
        <w:r w:rsidR="00121C4A">
          <w:rPr>
            <w:noProof/>
            <w:webHidden/>
          </w:rPr>
          <w:instrText xml:space="preserve"> PAGEREF _Toc482632522 \h </w:instrText>
        </w:r>
        <w:r>
          <w:rPr>
            <w:noProof/>
            <w:webHidden/>
          </w:rPr>
        </w:r>
        <w:r>
          <w:rPr>
            <w:noProof/>
            <w:webHidden/>
          </w:rPr>
          <w:fldChar w:fldCharType="separate"/>
        </w:r>
        <w:r w:rsidR="00121C4A">
          <w:rPr>
            <w:noProof/>
            <w:webHidden/>
          </w:rPr>
          <w:t>37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23" w:history="1">
        <w:r w:rsidR="00121C4A" w:rsidRPr="00390154">
          <w:rPr>
            <w:rStyle w:val="afd"/>
            <w:rFonts w:hAnsi="標楷體" w:hint="eastAsia"/>
            <w:noProof/>
          </w:rPr>
          <w:t>九、持股比例占前十名之股東，其相互間為關係人或為配偶、二親等以內之親屬關係之資訊</w:t>
        </w:r>
        <w:r w:rsidR="00121C4A">
          <w:rPr>
            <w:noProof/>
            <w:webHidden/>
          </w:rPr>
          <w:tab/>
        </w:r>
        <w:r>
          <w:rPr>
            <w:noProof/>
            <w:webHidden/>
          </w:rPr>
          <w:fldChar w:fldCharType="begin"/>
        </w:r>
        <w:r w:rsidR="00121C4A">
          <w:rPr>
            <w:noProof/>
            <w:webHidden/>
          </w:rPr>
          <w:instrText xml:space="preserve"> PAGEREF _Toc482632523 \h </w:instrText>
        </w:r>
        <w:r>
          <w:rPr>
            <w:noProof/>
            <w:webHidden/>
          </w:rPr>
        </w:r>
        <w:r>
          <w:rPr>
            <w:noProof/>
            <w:webHidden/>
          </w:rPr>
          <w:fldChar w:fldCharType="separate"/>
        </w:r>
        <w:r w:rsidR="00121C4A">
          <w:rPr>
            <w:noProof/>
            <w:webHidden/>
          </w:rPr>
          <w:t>38</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24" w:history="1">
        <w:r w:rsidR="00121C4A" w:rsidRPr="00390154">
          <w:rPr>
            <w:rStyle w:val="afd"/>
            <w:rFonts w:hint="eastAsia"/>
            <w:noProof/>
          </w:rPr>
          <w:t>十、公司、公司之董事、監察人、經理人及公司直接或間接控制之事業對同一轉投資事業之持股數，並合併計算綜合持股比例</w:t>
        </w:r>
        <w:r w:rsidR="00121C4A">
          <w:rPr>
            <w:noProof/>
            <w:webHidden/>
          </w:rPr>
          <w:tab/>
        </w:r>
        <w:r>
          <w:rPr>
            <w:noProof/>
            <w:webHidden/>
          </w:rPr>
          <w:fldChar w:fldCharType="begin"/>
        </w:r>
        <w:r w:rsidR="00121C4A">
          <w:rPr>
            <w:noProof/>
            <w:webHidden/>
          </w:rPr>
          <w:instrText xml:space="preserve"> PAGEREF _Toc482632524 \h </w:instrText>
        </w:r>
        <w:r>
          <w:rPr>
            <w:noProof/>
            <w:webHidden/>
          </w:rPr>
        </w:r>
        <w:r>
          <w:rPr>
            <w:noProof/>
            <w:webHidden/>
          </w:rPr>
          <w:fldChar w:fldCharType="separate"/>
        </w:r>
        <w:r w:rsidR="00121C4A">
          <w:rPr>
            <w:noProof/>
            <w:webHidden/>
          </w:rPr>
          <w:t>39</w:t>
        </w:r>
        <w:r>
          <w:rPr>
            <w:noProof/>
            <w:webHidden/>
          </w:rPr>
          <w:fldChar w:fldCharType="end"/>
        </w:r>
      </w:hyperlink>
    </w:p>
    <w:p w:rsidR="00121C4A" w:rsidRDefault="00937683" w:rsidP="008F6101">
      <w:pPr>
        <w:pStyle w:val="1f5"/>
        <w:tabs>
          <w:tab w:val="clear" w:pos="600"/>
        </w:tabs>
        <w:rPr>
          <w:rFonts w:asciiTheme="minorHAnsi" w:eastAsiaTheme="minorEastAsia" w:hAnsiTheme="minorHAnsi" w:cstheme="minorBidi"/>
          <w:noProof/>
          <w:szCs w:val="22"/>
        </w:rPr>
      </w:pPr>
      <w:hyperlink w:anchor="_Toc482632525" w:history="1">
        <w:r w:rsidR="00121C4A" w:rsidRPr="00390154">
          <w:rPr>
            <w:rStyle w:val="afd"/>
            <w:rFonts w:hint="eastAsia"/>
            <w:b/>
            <w:noProof/>
          </w:rPr>
          <w:t>肆、</w:t>
        </w:r>
        <w:r w:rsidR="00121C4A" w:rsidRPr="00390154">
          <w:rPr>
            <w:rStyle w:val="afd"/>
            <w:rFonts w:hAnsi="標楷體" w:hint="eastAsia"/>
            <w:b/>
            <w:noProof/>
          </w:rPr>
          <w:t>募資情形</w:t>
        </w:r>
        <w:r w:rsidR="00121C4A">
          <w:rPr>
            <w:noProof/>
            <w:webHidden/>
          </w:rPr>
          <w:tab/>
        </w:r>
        <w:r>
          <w:rPr>
            <w:noProof/>
            <w:webHidden/>
          </w:rPr>
          <w:fldChar w:fldCharType="begin"/>
        </w:r>
        <w:r w:rsidR="00121C4A">
          <w:rPr>
            <w:noProof/>
            <w:webHidden/>
          </w:rPr>
          <w:instrText xml:space="preserve"> PAGEREF _Toc482632525 \h </w:instrText>
        </w:r>
        <w:r>
          <w:rPr>
            <w:noProof/>
            <w:webHidden/>
          </w:rPr>
        </w:r>
        <w:r>
          <w:rPr>
            <w:noProof/>
            <w:webHidden/>
          </w:rPr>
          <w:fldChar w:fldCharType="separate"/>
        </w:r>
        <w:r w:rsidR="00121C4A">
          <w:rPr>
            <w:noProof/>
            <w:webHidden/>
          </w:rPr>
          <w:t>40</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26" w:history="1">
        <w:r w:rsidR="00121C4A" w:rsidRPr="00390154">
          <w:rPr>
            <w:rStyle w:val="afd"/>
            <w:rFonts w:hint="eastAsia"/>
            <w:noProof/>
          </w:rPr>
          <w:t>一、</w:t>
        </w:r>
        <w:r w:rsidR="00121C4A" w:rsidRPr="00390154">
          <w:rPr>
            <w:rStyle w:val="afd"/>
            <w:rFonts w:hAnsi="標楷體" w:hint="eastAsia"/>
            <w:noProof/>
          </w:rPr>
          <w:t>公司資本及股本</w:t>
        </w:r>
        <w:r w:rsidR="00121C4A">
          <w:rPr>
            <w:noProof/>
            <w:webHidden/>
          </w:rPr>
          <w:tab/>
        </w:r>
        <w:r>
          <w:rPr>
            <w:noProof/>
            <w:webHidden/>
          </w:rPr>
          <w:fldChar w:fldCharType="begin"/>
        </w:r>
        <w:r w:rsidR="00121C4A">
          <w:rPr>
            <w:noProof/>
            <w:webHidden/>
          </w:rPr>
          <w:instrText xml:space="preserve"> PAGEREF _Toc482632526 \h </w:instrText>
        </w:r>
        <w:r>
          <w:rPr>
            <w:noProof/>
            <w:webHidden/>
          </w:rPr>
        </w:r>
        <w:r>
          <w:rPr>
            <w:noProof/>
            <w:webHidden/>
          </w:rPr>
          <w:fldChar w:fldCharType="separate"/>
        </w:r>
        <w:r w:rsidR="00121C4A">
          <w:rPr>
            <w:noProof/>
            <w:webHidden/>
          </w:rPr>
          <w:t>40</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27" w:history="1">
        <w:r w:rsidR="00121C4A" w:rsidRPr="00390154">
          <w:rPr>
            <w:rStyle w:val="afd"/>
            <w:rFonts w:hint="eastAsia"/>
            <w:noProof/>
          </w:rPr>
          <w:t>二、</w:t>
        </w:r>
        <w:r w:rsidR="00121C4A" w:rsidRPr="00390154">
          <w:rPr>
            <w:rStyle w:val="afd"/>
            <w:rFonts w:hAnsi="標楷體" w:hint="eastAsia"/>
            <w:noProof/>
          </w:rPr>
          <w:t>公司債</w:t>
        </w:r>
        <w:r w:rsidR="00121C4A" w:rsidRPr="00390154">
          <w:rPr>
            <w:rStyle w:val="afd"/>
            <w:noProof/>
          </w:rPr>
          <w:t>(</w:t>
        </w:r>
        <w:r w:rsidR="00121C4A" w:rsidRPr="00390154">
          <w:rPr>
            <w:rStyle w:val="afd"/>
            <w:rFonts w:hAnsi="標楷體" w:hint="eastAsia"/>
            <w:noProof/>
          </w:rPr>
          <w:t>含海外公司債</w:t>
        </w:r>
        <w:r w:rsidR="00121C4A" w:rsidRPr="00390154">
          <w:rPr>
            <w:rStyle w:val="afd"/>
            <w:noProof/>
          </w:rPr>
          <w:t>)</w:t>
        </w:r>
        <w:r w:rsidR="00121C4A" w:rsidRPr="00390154">
          <w:rPr>
            <w:rStyle w:val="afd"/>
            <w:rFonts w:hAnsi="標楷體" w:hint="eastAsia"/>
            <w:noProof/>
          </w:rPr>
          <w:t>辦理情形</w:t>
        </w:r>
        <w:r w:rsidR="00121C4A">
          <w:rPr>
            <w:noProof/>
            <w:webHidden/>
          </w:rPr>
          <w:tab/>
        </w:r>
        <w:r>
          <w:rPr>
            <w:noProof/>
            <w:webHidden/>
          </w:rPr>
          <w:fldChar w:fldCharType="begin"/>
        </w:r>
        <w:r w:rsidR="00121C4A">
          <w:rPr>
            <w:noProof/>
            <w:webHidden/>
          </w:rPr>
          <w:instrText xml:space="preserve"> PAGEREF _Toc482632527 \h </w:instrText>
        </w:r>
        <w:r>
          <w:rPr>
            <w:noProof/>
            <w:webHidden/>
          </w:rPr>
        </w:r>
        <w:r>
          <w:rPr>
            <w:noProof/>
            <w:webHidden/>
          </w:rPr>
          <w:fldChar w:fldCharType="separate"/>
        </w:r>
        <w:r w:rsidR="00121C4A">
          <w:rPr>
            <w:noProof/>
            <w:webHidden/>
          </w:rPr>
          <w:t>47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28" w:history="1">
        <w:r w:rsidR="00121C4A" w:rsidRPr="00390154">
          <w:rPr>
            <w:rStyle w:val="afd"/>
            <w:rFonts w:hint="eastAsia"/>
            <w:noProof/>
          </w:rPr>
          <w:t>三、</w:t>
        </w:r>
        <w:r w:rsidR="00121C4A" w:rsidRPr="00390154">
          <w:rPr>
            <w:rStyle w:val="afd"/>
            <w:rFonts w:hAnsi="標楷體" w:hint="eastAsia"/>
            <w:noProof/>
          </w:rPr>
          <w:t>特別股辦理情形</w:t>
        </w:r>
        <w:r w:rsidR="00121C4A">
          <w:rPr>
            <w:noProof/>
            <w:webHidden/>
          </w:rPr>
          <w:tab/>
        </w:r>
        <w:r>
          <w:rPr>
            <w:noProof/>
            <w:webHidden/>
          </w:rPr>
          <w:fldChar w:fldCharType="begin"/>
        </w:r>
        <w:r w:rsidR="00121C4A">
          <w:rPr>
            <w:noProof/>
            <w:webHidden/>
          </w:rPr>
          <w:instrText xml:space="preserve"> PAGEREF _Toc482632528 \h </w:instrText>
        </w:r>
        <w:r>
          <w:rPr>
            <w:noProof/>
            <w:webHidden/>
          </w:rPr>
        </w:r>
        <w:r>
          <w:rPr>
            <w:noProof/>
            <w:webHidden/>
          </w:rPr>
          <w:fldChar w:fldCharType="separate"/>
        </w:r>
        <w:r w:rsidR="00121C4A">
          <w:rPr>
            <w:noProof/>
            <w:webHidden/>
          </w:rPr>
          <w:t>47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29" w:history="1">
        <w:r w:rsidR="00121C4A" w:rsidRPr="00390154">
          <w:rPr>
            <w:rStyle w:val="afd"/>
            <w:rFonts w:hint="eastAsia"/>
            <w:noProof/>
          </w:rPr>
          <w:t>四、</w:t>
        </w:r>
        <w:r w:rsidR="00121C4A" w:rsidRPr="00390154">
          <w:rPr>
            <w:rStyle w:val="afd"/>
            <w:rFonts w:hAnsi="標楷體" w:hint="eastAsia"/>
            <w:noProof/>
          </w:rPr>
          <w:t>參與發行海外存託憑證辦理情形</w:t>
        </w:r>
        <w:r w:rsidR="00121C4A">
          <w:rPr>
            <w:noProof/>
            <w:webHidden/>
          </w:rPr>
          <w:tab/>
        </w:r>
        <w:r>
          <w:rPr>
            <w:noProof/>
            <w:webHidden/>
          </w:rPr>
          <w:fldChar w:fldCharType="begin"/>
        </w:r>
        <w:r w:rsidR="00121C4A">
          <w:rPr>
            <w:noProof/>
            <w:webHidden/>
          </w:rPr>
          <w:instrText xml:space="preserve"> PAGEREF _Toc482632529 \h </w:instrText>
        </w:r>
        <w:r>
          <w:rPr>
            <w:noProof/>
            <w:webHidden/>
          </w:rPr>
        </w:r>
        <w:r>
          <w:rPr>
            <w:noProof/>
            <w:webHidden/>
          </w:rPr>
          <w:fldChar w:fldCharType="separate"/>
        </w:r>
        <w:r w:rsidR="00121C4A">
          <w:rPr>
            <w:noProof/>
            <w:webHidden/>
          </w:rPr>
          <w:t>47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30" w:history="1">
        <w:r w:rsidR="00121C4A" w:rsidRPr="00390154">
          <w:rPr>
            <w:rStyle w:val="afd"/>
            <w:rFonts w:hAnsi="標楷體" w:hint="eastAsia"/>
            <w:noProof/>
          </w:rPr>
          <w:t>五、員工認股權憑證辦理情形</w:t>
        </w:r>
        <w:r w:rsidR="00121C4A">
          <w:rPr>
            <w:noProof/>
            <w:webHidden/>
          </w:rPr>
          <w:tab/>
        </w:r>
        <w:r>
          <w:rPr>
            <w:noProof/>
            <w:webHidden/>
          </w:rPr>
          <w:fldChar w:fldCharType="begin"/>
        </w:r>
        <w:r w:rsidR="00121C4A">
          <w:rPr>
            <w:noProof/>
            <w:webHidden/>
          </w:rPr>
          <w:instrText xml:space="preserve"> PAGEREF _Toc482632530 \h </w:instrText>
        </w:r>
        <w:r>
          <w:rPr>
            <w:noProof/>
            <w:webHidden/>
          </w:rPr>
        </w:r>
        <w:r>
          <w:rPr>
            <w:noProof/>
            <w:webHidden/>
          </w:rPr>
          <w:fldChar w:fldCharType="separate"/>
        </w:r>
        <w:r w:rsidR="00121C4A">
          <w:rPr>
            <w:noProof/>
            <w:webHidden/>
          </w:rPr>
          <w:t>47</w:t>
        </w:r>
        <w:r>
          <w:rPr>
            <w:noProof/>
            <w:webHidden/>
          </w:rPr>
          <w:fldChar w:fldCharType="end"/>
        </w:r>
      </w:hyperlink>
    </w:p>
    <w:p w:rsidR="00121C4A" w:rsidRDefault="00937683" w:rsidP="008F6101">
      <w:pPr>
        <w:pStyle w:val="1f5"/>
        <w:tabs>
          <w:tab w:val="clear" w:pos="600"/>
        </w:tabs>
        <w:rPr>
          <w:rFonts w:asciiTheme="minorHAnsi" w:eastAsiaTheme="minorEastAsia" w:hAnsiTheme="minorHAnsi" w:cstheme="minorBidi"/>
          <w:noProof/>
          <w:szCs w:val="22"/>
        </w:rPr>
      </w:pPr>
      <w:hyperlink w:anchor="_Toc482632531" w:history="1">
        <w:r w:rsidR="00121C4A" w:rsidRPr="00390154">
          <w:rPr>
            <w:rStyle w:val="afd"/>
            <w:rFonts w:hint="eastAsia"/>
            <w:noProof/>
          </w:rPr>
          <w:t>六、</w:t>
        </w:r>
        <w:r w:rsidR="00121C4A" w:rsidRPr="00390154">
          <w:rPr>
            <w:rStyle w:val="afd"/>
            <w:rFonts w:hAnsi="標楷體" w:hint="eastAsia"/>
            <w:noProof/>
          </w:rPr>
          <w:t>限制員工權利新股辦理情形</w:t>
        </w:r>
        <w:r w:rsidR="00121C4A">
          <w:rPr>
            <w:noProof/>
            <w:webHidden/>
          </w:rPr>
          <w:tab/>
        </w:r>
        <w:r>
          <w:rPr>
            <w:noProof/>
            <w:webHidden/>
          </w:rPr>
          <w:fldChar w:fldCharType="begin"/>
        </w:r>
        <w:r w:rsidR="00121C4A">
          <w:rPr>
            <w:noProof/>
            <w:webHidden/>
          </w:rPr>
          <w:instrText xml:space="preserve"> PAGEREF _Toc482632531 \h </w:instrText>
        </w:r>
        <w:r>
          <w:rPr>
            <w:noProof/>
            <w:webHidden/>
          </w:rPr>
        </w:r>
        <w:r>
          <w:rPr>
            <w:noProof/>
            <w:webHidden/>
          </w:rPr>
          <w:fldChar w:fldCharType="separate"/>
        </w:r>
        <w:r w:rsidR="00121C4A">
          <w:rPr>
            <w:noProof/>
            <w:webHidden/>
          </w:rPr>
          <w:t>47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32" w:history="1">
        <w:r w:rsidR="00121C4A" w:rsidRPr="00390154">
          <w:rPr>
            <w:rStyle w:val="afd"/>
            <w:rFonts w:hint="eastAsia"/>
            <w:noProof/>
          </w:rPr>
          <w:t>七、</w:t>
        </w:r>
        <w:r w:rsidR="00121C4A" w:rsidRPr="00390154">
          <w:rPr>
            <w:rStyle w:val="afd"/>
            <w:rFonts w:hAnsi="標楷體" w:hint="eastAsia"/>
            <w:noProof/>
          </w:rPr>
          <w:t>併購辦理情形</w:t>
        </w:r>
        <w:r w:rsidR="00121C4A">
          <w:rPr>
            <w:noProof/>
            <w:webHidden/>
          </w:rPr>
          <w:tab/>
        </w:r>
        <w:r>
          <w:rPr>
            <w:noProof/>
            <w:webHidden/>
          </w:rPr>
          <w:fldChar w:fldCharType="begin"/>
        </w:r>
        <w:r w:rsidR="00121C4A">
          <w:rPr>
            <w:noProof/>
            <w:webHidden/>
          </w:rPr>
          <w:instrText xml:space="preserve"> PAGEREF _Toc482632532 \h </w:instrText>
        </w:r>
        <w:r>
          <w:rPr>
            <w:noProof/>
            <w:webHidden/>
          </w:rPr>
        </w:r>
        <w:r>
          <w:rPr>
            <w:noProof/>
            <w:webHidden/>
          </w:rPr>
          <w:fldChar w:fldCharType="separate"/>
        </w:r>
        <w:r w:rsidR="00121C4A">
          <w:rPr>
            <w:noProof/>
            <w:webHidden/>
          </w:rPr>
          <w:t>47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33" w:history="1">
        <w:r w:rsidR="00121C4A" w:rsidRPr="00390154">
          <w:rPr>
            <w:rStyle w:val="afd"/>
            <w:rFonts w:hAnsi="標楷體" w:hint="eastAsia"/>
            <w:noProof/>
          </w:rPr>
          <w:t>八、受讓他公司股份發行新股辦理情形</w:t>
        </w:r>
        <w:r w:rsidR="00121C4A">
          <w:rPr>
            <w:noProof/>
            <w:webHidden/>
          </w:rPr>
          <w:tab/>
        </w:r>
        <w:r>
          <w:rPr>
            <w:noProof/>
            <w:webHidden/>
          </w:rPr>
          <w:fldChar w:fldCharType="begin"/>
        </w:r>
        <w:r w:rsidR="00121C4A">
          <w:rPr>
            <w:noProof/>
            <w:webHidden/>
          </w:rPr>
          <w:instrText xml:space="preserve"> PAGEREF _Toc482632533 \h </w:instrText>
        </w:r>
        <w:r>
          <w:rPr>
            <w:noProof/>
            <w:webHidden/>
          </w:rPr>
        </w:r>
        <w:r>
          <w:rPr>
            <w:noProof/>
            <w:webHidden/>
          </w:rPr>
          <w:fldChar w:fldCharType="separate"/>
        </w:r>
        <w:r w:rsidR="00121C4A">
          <w:rPr>
            <w:noProof/>
            <w:webHidden/>
          </w:rPr>
          <w:t>47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34" w:history="1">
        <w:r w:rsidR="00121C4A" w:rsidRPr="00390154">
          <w:rPr>
            <w:rStyle w:val="afd"/>
            <w:rFonts w:hint="eastAsia"/>
            <w:noProof/>
          </w:rPr>
          <w:t>九、</w:t>
        </w:r>
        <w:r w:rsidR="00121C4A" w:rsidRPr="00390154">
          <w:rPr>
            <w:rStyle w:val="afd"/>
            <w:rFonts w:hAnsi="標楷體" w:hint="eastAsia"/>
            <w:noProof/>
          </w:rPr>
          <w:t>資金運用計劃執行情形</w:t>
        </w:r>
        <w:r w:rsidR="00121C4A">
          <w:rPr>
            <w:noProof/>
            <w:webHidden/>
          </w:rPr>
          <w:tab/>
        </w:r>
        <w:r>
          <w:rPr>
            <w:noProof/>
            <w:webHidden/>
          </w:rPr>
          <w:fldChar w:fldCharType="begin"/>
        </w:r>
        <w:r w:rsidR="00121C4A">
          <w:rPr>
            <w:noProof/>
            <w:webHidden/>
          </w:rPr>
          <w:instrText xml:space="preserve"> PAGEREF _Toc482632534 \h </w:instrText>
        </w:r>
        <w:r>
          <w:rPr>
            <w:noProof/>
            <w:webHidden/>
          </w:rPr>
        </w:r>
        <w:r>
          <w:rPr>
            <w:noProof/>
            <w:webHidden/>
          </w:rPr>
          <w:fldChar w:fldCharType="separate"/>
        </w:r>
        <w:r w:rsidR="00121C4A">
          <w:rPr>
            <w:noProof/>
            <w:webHidden/>
          </w:rPr>
          <w:t>48</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35" w:history="1">
        <w:r w:rsidR="00121C4A" w:rsidRPr="00390154">
          <w:rPr>
            <w:rStyle w:val="afd"/>
            <w:rFonts w:hint="eastAsia"/>
            <w:b/>
            <w:noProof/>
          </w:rPr>
          <w:t>伍、</w:t>
        </w:r>
        <w:r w:rsidR="00121C4A" w:rsidRPr="00390154">
          <w:rPr>
            <w:rStyle w:val="afd"/>
            <w:rFonts w:hAnsi="標楷體" w:hint="eastAsia"/>
            <w:b/>
            <w:noProof/>
          </w:rPr>
          <w:t>營運概況</w:t>
        </w:r>
        <w:r w:rsidR="00121C4A">
          <w:rPr>
            <w:noProof/>
            <w:webHidden/>
          </w:rPr>
          <w:tab/>
        </w:r>
        <w:r>
          <w:rPr>
            <w:noProof/>
            <w:webHidden/>
          </w:rPr>
          <w:fldChar w:fldCharType="begin"/>
        </w:r>
        <w:r w:rsidR="00121C4A">
          <w:rPr>
            <w:noProof/>
            <w:webHidden/>
          </w:rPr>
          <w:instrText xml:space="preserve"> PAGEREF _Toc482632535 \h </w:instrText>
        </w:r>
        <w:r>
          <w:rPr>
            <w:noProof/>
            <w:webHidden/>
          </w:rPr>
        </w:r>
        <w:r>
          <w:rPr>
            <w:noProof/>
            <w:webHidden/>
          </w:rPr>
          <w:fldChar w:fldCharType="separate"/>
        </w:r>
        <w:r w:rsidR="00121C4A">
          <w:rPr>
            <w:noProof/>
            <w:webHidden/>
          </w:rPr>
          <w:t>49</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36" w:history="1">
        <w:r w:rsidR="00121C4A" w:rsidRPr="00390154">
          <w:rPr>
            <w:rStyle w:val="afd"/>
            <w:rFonts w:hint="eastAsia"/>
            <w:noProof/>
          </w:rPr>
          <w:t>一、</w:t>
        </w:r>
        <w:r w:rsidR="00121C4A" w:rsidRPr="00390154">
          <w:rPr>
            <w:rStyle w:val="afd"/>
            <w:rFonts w:hAnsi="標楷體" w:hint="eastAsia"/>
            <w:noProof/>
          </w:rPr>
          <w:t>業務內容</w:t>
        </w:r>
        <w:r w:rsidR="00121C4A">
          <w:rPr>
            <w:noProof/>
            <w:webHidden/>
          </w:rPr>
          <w:tab/>
        </w:r>
        <w:r>
          <w:rPr>
            <w:noProof/>
            <w:webHidden/>
          </w:rPr>
          <w:fldChar w:fldCharType="begin"/>
        </w:r>
        <w:r w:rsidR="00121C4A">
          <w:rPr>
            <w:noProof/>
            <w:webHidden/>
          </w:rPr>
          <w:instrText xml:space="preserve"> PAGEREF _Toc482632536 \h </w:instrText>
        </w:r>
        <w:r>
          <w:rPr>
            <w:noProof/>
            <w:webHidden/>
          </w:rPr>
        </w:r>
        <w:r>
          <w:rPr>
            <w:noProof/>
            <w:webHidden/>
          </w:rPr>
          <w:fldChar w:fldCharType="separate"/>
        </w:r>
        <w:r w:rsidR="00121C4A">
          <w:rPr>
            <w:noProof/>
            <w:webHidden/>
          </w:rPr>
          <w:t>49</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37" w:history="1">
        <w:r w:rsidR="00121C4A" w:rsidRPr="00390154">
          <w:rPr>
            <w:rStyle w:val="afd"/>
            <w:rFonts w:hAnsi="標楷體" w:hint="eastAsia"/>
            <w:noProof/>
          </w:rPr>
          <w:t>二、市場及產銷概況</w:t>
        </w:r>
        <w:r w:rsidR="00121C4A">
          <w:rPr>
            <w:noProof/>
            <w:webHidden/>
          </w:rPr>
          <w:tab/>
        </w:r>
        <w:r>
          <w:rPr>
            <w:noProof/>
            <w:webHidden/>
          </w:rPr>
          <w:fldChar w:fldCharType="begin"/>
        </w:r>
        <w:r w:rsidR="00121C4A">
          <w:rPr>
            <w:noProof/>
            <w:webHidden/>
          </w:rPr>
          <w:instrText xml:space="preserve"> PAGEREF _Toc482632537 \h </w:instrText>
        </w:r>
        <w:r>
          <w:rPr>
            <w:noProof/>
            <w:webHidden/>
          </w:rPr>
        </w:r>
        <w:r>
          <w:rPr>
            <w:noProof/>
            <w:webHidden/>
          </w:rPr>
          <w:fldChar w:fldCharType="separate"/>
        </w:r>
        <w:r w:rsidR="00121C4A">
          <w:rPr>
            <w:noProof/>
            <w:webHidden/>
          </w:rPr>
          <w:t>59</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38" w:history="1">
        <w:r w:rsidR="00121C4A" w:rsidRPr="00390154">
          <w:rPr>
            <w:rStyle w:val="afd"/>
            <w:rFonts w:hint="eastAsia"/>
            <w:noProof/>
          </w:rPr>
          <w:t>三、近二年度及截至年報刊印日止從業員工資料</w:t>
        </w:r>
        <w:r w:rsidR="00121C4A">
          <w:rPr>
            <w:noProof/>
            <w:webHidden/>
          </w:rPr>
          <w:tab/>
        </w:r>
        <w:r>
          <w:rPr>
            <w:noProof/>
            <w:webHidden/>
          </w:rPr>
          <w:fldChar w:fldCharType="begin"/>
        </w:r>
        <w:r w:rsidR="00121C4A">
          <w:rPr>
            <w:noProof/>
            <w:webHidden/>
          </w:rPr>
          <w:instrText xml:space="preserve"> PAGEREF _Toc482632538 \h </w:instrText>
        </w:r>
        <w:r>
          <w:rPr>
            <w:noProof/>
            <w:webHidden/>
          </w:rPr>
        </w:r>
        <w:r>
          <w:rPr>
            <w:noProof/>
            <w:webHidden/>
          </w:rPr>
          <w:fldChar w:fldCharType="separate"/>
        </w:r>
        <w:r w:rsidR="00121C4A">
          <w:rPr>
            <w:noProof/>
            <w:webHidden/>
          </w:rPr>
          <w:t>71</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39" w:history="1">
        <w:r w:rsidR="00121C4A" w:rsidRPr="00390154">
          <w:rPr>
            <w:rStyle w:val="afd"/>
            <w:rFonts w:hint="eastAsia"/>
            <w:noProof/>
          </w:rPr>
          <w:t>四、環保支出資訊</w:t>
        </w:r>
        <w:r w:rsidR="00121C4A">
          <w:rPr>
            <w:noProof/>
            <w:webHidden/>
          </w:rPr>
          <w:tab/>
        </w:r>
        <w:r>
          <w:rPr>
            <w:noProof/>
            <w:webHidden/>
          </w:rPr>
          <w:fldChar w:fldCharType="begin"/>
        </w:r>
        <w:r w:rsidR="00121C4A">
          <w:rPr>
            <w:noProof/>
            <w:webHidden/>
          </w:rPr>
          <w:instrText xml:space="preserve"> PAGEREF _Toc482632539 \h </w:instrText>
        </w:r>
        <w:r>
          <w:rPr>
            <w:noProof/>
            <w:webHidden/>
          </w:rPr>
        </w:r>
        <w:r>
          <w:rPr>
            <w:noProof/>
            <w:webHidden/>
          </w:rPr>
          <w:fldChar w:fldCharType="separate"/>
        </w:r>
        <w:r w:rsidR="00121C4A">
          <w:rPr>
            <w:noProof/>
            <w:webHidden/>
          </w:rPr>
          <w:t>72</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40" w:history="1">
        <w:r w:rsidR="00121C4A" w:rsidRPr="00390154">
          <w:rPr>
            <w:rStyle w:val="afd"/>
            <w:rFonts w:hint="eastAsia"/>
            <w:noProof/>
          </w:rPr>
          <w:t>五、勞資關係</w:t>
        </w:r>
        <w:r w:rsidR="00121C4A">
          <w:rPr>
            <w:noProof/>
            <w:webHidden/>
          </w:rPr>
          <w:tab/>
        </w:r>
        <w:r>
          <w:rPr>
            <w:noProof/>
            <w:webHidden/>
          </w:rPr>
          <w:fldChar w:fldCharType="begin"/>
        </w:r>
        <w:r w:rsidR="00121C4A">
          <w:rPr>
            <w:noProof/>
            <w:webHidden/>
          </w:rPr>
          <w:instrText xml:space="preserve"> PAGEREF _Toc482632540 \h </w:instrText>
        </w:r>
        <w:r>
          <w:rPr>
            <w:noProof/>
            <w:webHidden/>
          </w:rPr>
        </w:r>
        <w:r>
          <w:rPr>
            <w:noProof/>
            <w:webHidden/>
          </w:rPr>
          <w:fldChar w:fldCharType="separate"/>
        </w:r>
        <w:r w:rsidR="00121C4A">
          <w:rPr>
            <w:noProof/>
            <w:webHidden/>
          </w:rPr>
          <w:t>73</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41" w:history="1">
        <w:r w:rsidR="00121C4A" w:rsidRPr="00390154">
          <w:rPr>
            <w:rStyle w:val="afd"/>
            <w:rFonts w:hint="eastAsia"/>
            <w:noProof/>
          </w:rPr>
          <w:t>六、重要契約</w:t>
        </w:r>
        <w:r w:rsidR="00121C4A">
          <w:rPr>
            <w:noProof/>
            <w:webHidden/>
          </w:rPr>
          <w:tab/>
        </w:r>
        <w:r>
          <w:rPr>
            <w:noProof/>
            <w:webHidden/>
          </w:rPr>
          <w:fldChar w:fldCharType="begin"/>
        </w:r>
        <w:r w:rsidR="00121C4A">
          <w:rPr>
            <w:noProof/>
            <w:webHidden/>
          </w:rPr>
          <w:instrText xml:space="preserve"> PAGEREF _Toc482632541 \h </w:instrText>
        </w:r>
        <w:r>
          <w:rPr>
            <w:noProof/>
            <w:webHidden/>
          </w:rPr>
        </w:r>
        <w:r>
          <w:rPr>
            <w:noProof/>
            <w:webHidden/>
          </w:rPr>
          <w:fldChar w:fldCharType="separate"/>
        </w:r>
        <w:r w:rsidR="00121C4A">
          <w:rPr>
            <w:noProof/>
            <w:webHidden/>
          </w:rPr>
          <w:t>75</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42" w:history="1">
        <w:r w:rsidR="00121C4A" w:rsidRPr="00390154">
          <w:rPr>
            <w:rStyle w:val="afd"/>
            <w:rFonts w:hAnsi="標楷體" w:hint="eastAsia"/>
            <w:b/>
            <w:noProof/>
          </w:rPr>
          <w:t>陸、財務概況</w:t>
        </w:r>
        <w:r w:rsidR="00121C4A">
          <w:rPr>
            <w:noProof/>
            <w:webHidden/>
          </w:rPr>
          <w:tab/>
        </w:r>
        <w:r>
          <w:rPr>
            <w:noProof/>
            <w:webHidden/>
          </w:rPr>
          <w:fldChar w:fldCharType="begin"/>
        </w:r>
        <w:r w:rsidR="00121C4A">
          <w:rPr>
            <w:noProof/>
            <w:webHidden/>
          </w:rPr>
          <w:instrText xml:space="preserve"> PAGEREF _Toc482632542 \h </w:instrText>
        </w:r>
        <w:r>
          <w:rPr>
            <w:noProof/>
            <w:webHidden/>
          </w:rPr>
        </w:r>
        <w:r>
          <w:rPr>
            <w:noProof/>
            <w:webHidden/>
          </w:rPr>
          <w:fldChar w:fldCharType="separate"/>
        </w:r>
        <w:r w:rsidR="00121C4A">
          <w:rPr>
            <w:noProof/>
            <w:webHidden/>
          </w:rPr>
          <w:t>76</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43" w:history="1">
        <w:r w:rsidR="00121C4A" w:rsidRPr="00390154">
          <w:rPr>
            <w:rStyle w:val="afd"/>
            <w:rFonts w:hAnsi="標楷體" w:hint="eastAsia"/>
            <w:noProof/>
          </w:rPr>
          <w:t>一、最近五年度簡明資產負債表及損益表</w:t>
        </w:r>
        <w:r w:rsidR="00121C4A">
          <w:rPr>
            <w:noProof/>
            <w:webHidden/>
          </w:rPr>
          <w:tab/>
        </w:r>
        <w:r>
          <w:rPr>
            <w:noProof/>
            <w:webHidden/>
          </w:rPr>
          <w:fldChar w:fldCharType="begin"/>
        </w:r>
        <w:r w:rsidR="00121C4A">
          <w:rPr>
            <w:noProof/>
            <w:webHidden/>
          </w:rPr>
          <w:instrText xml:space="preserve"> PAGEREF _Toc482632543 \h </w:instrText>
        </w:r>
        <w:r>
          <w:rPr>
            <w:noProof/>
            <w:webHidden/>
          </w:rPr>
        </w:r>
        <w:r>
          <w:rPr>
            <w:noProof/>
            <w:webHidden/>
          </w:rPr>
          <w:fldChar w:fldCharType="separate"/>
        </w:r>
        <w:r w:rsidR="00121C4A">
          <w:rPr>
            <w:noProof/>
            <w:webHidden/>
          </w:rPr>
          <w:t>76</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44" w:history="1">
        <w:r w:rsidR="00121C4A" w:rsidRPr="00390154">
          <w:rPr>
            <w:rStyle w:val="afd"/>
            <w:rFonts w:hint="eastAsia"/>
            <w:noProof/>
          </w:rPr>
          <w:t>二、</w:t>
        </w:r>
        <w:r w:rsidR="00121C4A" w:rsidRPr="00390154">
          <w:rPr>
            <w:rStyle w:val="afd"/>
            <w:rFonts w:hAnsi="標楷體" w:hint="eastAsia"/>
            <w:noProof/>
          </w:rPr>
          <w:t>財務分析</w:t>
        </w:r>
        <w:r w:rsidR="00121C4A">
          <w:rPr>
            <w:noProof/>
            <w:webHidden/>
          </w:rPr>
          <w:tab/>
        </w:r>
        <w:r>
          <w:rPr>
            <w:noProof/>
            <w:webHidden/>
          </w:rPr>
          <w:fldChar w:fldCharType="begin"/>
        </w:r>
        <w:r w:rsidR="00121C4A">
          <w:rPr>
            <w:noProof/>
            <w:webHidden/>
          </w:rPr>
          <w:instrText xml:space="preserve"> PAGEREF _Toc482632544 \h </w:instrText>
        </w:r>
        <w:r>
          <w:rPr>
            <w:noProof/>
            <w:webHidden/>
          </w:rPr>
        </w:r>
        <w:r>
          <w:rPr>
            <w:noProof/>
            <w:webHidden/>
          </w:rPr>
          <w:fldChar w:fldCharType="separate"/>
        </w:r>
        <w:r w:rsidR="00121C4A">
          <w:rPr>
            <w:noProof/>
            <w:webHidden/>
          </w:rPr>
          <w:t>82</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45" w:history="1">
        <w:r w:rsidR="00121C4A" w:rsidRPr="00390154">
          <w:rPr>
            <w:rStyle w:val="afd"/>
            <w:rFonts w:hint="eastAsia"/>
            <w:noProof/>
          </w:rPr>
          <w:t>三、</w:t>
        </w:r>
        <w:r w:rsidR="00121C4A" w:rsidRPr="00390154">
          <w:rPr>
            <w:rStyle w:val="afd"/>
            <w:rFonts w:hAnsi="標楷體" w:hint="eastAsia"/>
            <w:noProof/>
          </w:rPr>
          <w:t>監察人審查報告書</w:t>
        </w:r>
        <w:r w:rsidR="00121C4A">
          <w:rPr>
            <w:noProof/>
            <w:webHidden/>
          </w:rPr>
          <w:tab/>
        </w:r>
        <w:r>
          <w:rPr>
            <w:noProof/>
            <w:webHidden/>
          </w:rPr>
          <w:fldChar w:fldCharType="begin"/>
        </w:r>
        <w:r w:rsidR="00121C4A">
          <w:rPr>
            <w:noProof/>
            <w:webHidden/>
          </w:rPr>
          <w:instrText xml:space="preserve"> PAGEREF _Toc482632545 \h </w:instrText>
        </w:r>
        <w:r>
          <w:rPr>
            <w:noProof/>
            <w:webHidden/>
          </w:rPr>
        </w:r>
        <w:r>
          <w:rPr>
            <w:noProof/>
            <w:webHidden/>
          </w:rPr>
          <w:fldChar w:fldCharType="separate"/>
        </w:r>
        <w:r w:rsidR="00121C4A">
          <w:rPr>
            <w:noProof/>
            <w:webHidden/>
          </w:rPr>
          <w:t>88</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46" w:history="1">
        <w:r w:rsidR="00121C4A" w:rsidRPr="00390154">
          <w:rPr>
            <w:rStyle w:val="afd"/>
            <w:rFonts w:hAnsi="標楷體" w:hint="eastAsia"/>
            <w:noProof/>
          </w:rPr>
          <w:t>四、財務報表暨會計師查核報告書</w:t>
        </w:r>
        <w:r w:rsidR="00121C4A">
          <w:rPr>
            <w:noProof/>
            <w:webHidden/>
          </w:rPr>
          <w:tab/>
        </w:r>
        <w:r>
          <w:rPr>
            <w:noProof/>
            <w:webHidden/>
          </w:rPr>
          <w:fldChar w:fldCharType="begin"/>
        </w:r>
        <w:r w:rsidR="00121C4A">
          <w:rPr>
            <w:noProof/>
            <w:webHidden/>
          </w:rPr>
          <w:instrText xml:space="preserve"> PAGEREF _Toc482632546 \h </w:instrText>
        </w:r>
        <w:r>
          <w:rPr>
            <w:noProof/>
            <w:webHidden/>
          </w:rPr>
        </w:r>
        <w:r>
          <w:rPr>
            <w:noProof/>
            <w:webHidden/>
          </w:rPr>
          <w:fldChar w:fldCharType="separate"/>
        </w:r>
        <w:r w:rsidR="00121C4A">
          <w:rPr>
            <w:noProof/>
            <w:webHidden/>
          </w:rPr>
          <w:t>88</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47" w:history="1">
        <w:r w:rsidR="00121C4A" w:rsidRPr="00390154">
          <w:rPr>
            <w:rStyle w:val="afd"/>
            <w:rFonts w:hAnsi="標楷體" w:hint="eastAsia"/>
            <w:noProof/>
          </w:rPr>
          <w:t>五、最近年度經會計師查核簽證公司個體財務報告</w:t>
        </w:r>
        <w:r w:rsidR="00121C4A">
          <w:rPr>
            <w:noProof/>
            <w:webHidden/>
          </w:rPr>
          <w:tab/>
        </w:r>
        <w:r>
          <w:rPr>
            <w:noProof/>
            <w:webHidden/>
          </w:rPr>
          <w:fldChar w:fldCharType="begin"/>
        </w:r>
        <w:r w:rsidR="00121C4A">
          <w:rPr>
            <w:noProof/>
            <w:webHidden/>
          </w:rPr>
          <w:instrText xml:space="preserve"> PAGEREF _Toc482632547 \h </w:instrText>
        </w:r>
        <w:r>
          <w:rPr>
            <w:noProof/>
            <w:webHidden/>
          </w:rPr>
        </w:r>
        <w:r>
          <w:rPr>
            <w:noProof/>
            <w:webHidden/>
          </w:rPr>
          <w:fldChar w:fldCharType="separate"/>
        </w:r>
        <w:r w:rsidR="00121C4A">
          <w:rPr>
            <w:noProof/>
            <w:webHidden/>
          </w:rPr>
          <w:t>88</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48" w:history="1">
        <w:r w:rsidR="00121C4A" w:rsidRPr="00390154">
          <w:rPr>
            <w:rStyle w:val="afd"/>
            <w:rFonts w:hAnsi="標楷體" w:hint="eastAsia"/>
            <w:noProof/>
          </w:rPr>
          <w:t>六、公司及其關係企業最近二年度及截至公開說明書刊印日止，如有發生財務週轉困難情事，應列明其對公司財務狀況之影響</w:t>
        </w:r>
        <w:r w:rsidR="00121C4A">
          <w:rPr>
            <w:noProof/>
            <w:webHidden/>
          </w:rPr>
          <w:tab/>
        </w:r>
        <w:r>
          <w:rPr>
            <w:noProof/>
            <w:webHidden/>
          </w:rPr>
          <w:fldChar w:fldCharType="begin"/>
        </w:r>
        <w:r w:rsidR="00121C4A">
          <w:rPr>
            <w:noProof/>
            <w:webHidden/>
          </w:rPr>
          <w:instrText xml:space="preserve"> PAGEREF _Toc482632548 \h </w:instrText>
        </w:r>
        <w:r>
          <w:rPr>
            <w:noProof/>
            <w:webHidden/>
          </w:rPr>
        </w:r>
        <w:r>
          <w:rPr>
            <w:noProof/>
            <w:webHidden/>
          </w:rPr>
          <w:fldChar w:fldCharType="separate"/>
        </w:r>
        <w:r w:rsidR="00121C4A">
          <w:rPr>
            <w:noProof/>
            <w:webHidden/>
          </w:rPr>
          <w:t>88</w:t>
        </w:r>
        <w:r>
          <w:rPr>
            <w:noProof/>
            <w:webHidden/>
          </w:rPr>
          <w:fldChar w:fldCharType="end"/>
        </w:r>
      </w:hyperlink>
    </w:p>
    <w:p w:rsidR="00121C4A" w:rsidRDefault="00937683" w:rsidP="008F6101">
      <w:pPr>
        <w:pStyle w:val="1f5"/>
        <w:tabs>
          <w:tab w:val="clear" w:pos="600"/>
        </w:tabs>
        <w:rPr>
          <w:rFonts w:asciiTheme="minorHAnsi" w:eastAsiaTheme="minorEastAsia" w:hAnsiTheme="minorHAnsi" w:cstheme="minorBidi"/>
          <w:noProof/>
          <w:szCs w:val="22"/>
        </w:rPr>
      </w:pPr>
      <w:hyperlink w:anchor="_Toc482632550" w:history="1">
        <w:r w:rsidR="00121C4A" w:rsidRPr="00390154">
          <w:rPr>
            <w:rStyle w:val="afd"/>
            <w:rFonts w:hint="eastAsia"/>
            <w:b/>
            <w:noProof/>
          </w:rPr>
          <w:t>柒、財務狀況及經營績效之檢討分析應記載事項</w:t>
        </w:r>
        <w:r w:rsidR="00121C4A">
          <w:rPr>
            <w:noProof/>
            <w:webHidden/>
          </w:rPr>
          <w:tab/>
        </w:r>
        <w:r>
          <w:rPr>
            <w:noProof/>
            <w:webHidden/>
          </w:rPr>
          <w:fldChar w:fldCharType="begin"/>
        </w:r>
        <w:r w:rsidR="00121C4A">
          <w:rPr>
            <w:noProof/>
            <w:webHidden/>
          </w:rPr>
          <w:instrText xml:space="preserve"> PAGEREF _Toc482632550 \h </w:instrText>
        </w:r>
        <w:r>
          <w:rPr>
            <w:noProof/>
            <w:webHidden/>
          </w:rPr>
        </w:r>
        <w:r>
          <w:rPr>
            <w:noProof/>
            <w:webHidden/>
          </w:rPr>
          <w:fldChar w:fldCharType="separate"/>
        </w:r>
        <w:r w:rsidR="00121C4A">
          <w:rPr>
            <w:noProof/>
            <w:webHidden/>
          </w:rPr>
          <w:t>89</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51" w:history="1">
        <w:r w:rsidR="00121C4A" w:rsidRPr="00390154">
          <w:rPr>
            <w:rStyle w:val="afd"/>
            <w:rFonts w:hAnsi="標楷體" w:hint="eastAsia"/>
            <w:noProof/>
          </w:rPr>
          <w:t>一、財務狀況</w:t>
        </w:r>
        <w:r w:rsidR="00121C4A">
          <w:rPr>
            <w:noProof/>
            <w:webHidden/>
          </w:rPr>
          <w:tab/>
        </w:r>
        <w:r>
          <w:rPr>
            <w:noProof/>
            <w:webHidden/>
          </w:rPr>
          <w:fldChar w:fldCharType="begin"/>
        </w:r>
        <w:r w:rsidR="00121C4A">
          <w:rPr>
            <w:noProof/>
            <w:webHidden/>
          </w:rPr>
          <w:instrText xml:space="preserve"> PAGEREF _Toc482632551 \h </w:instrText>
        </w:r>
        <w:r>
          <w:rPr>
            <w:noProof/>
            <w:webHidden/>
          </w:rPr>
        </w:r>
        <w:r>
          <w:rPr>
            <w:noProof/>
            <w:webHidden/>
          </w:rPr>
          <w:fldChar w:fldCharType="separate"/>
        </w:r>
        <w:r w:rsidR="00121C4A">
          <w:rPr>
            <w:noProof/>
            <w:webHidden/>
          </w:rPr>
          <w:t>89</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53" w:history="1">
        <w:r w:rsidR="00121C4A" w:rsidRPr="00390154">
          <w:rPr>
            <w:rStyle w:val="afd"/>
            <w:rFonts w:hint="eastAsia"/>
            <w:noProof/>
          </w:rPr>
          <w:t>二、</w:t>
        </w:r>
        <w:r w:rsidR="00121C4A" w:rsidRPr="00390154">
          <w:rPr>
            <w:rStyle w:val="afd"/>
            <w:rFonts w:hAnsi="標楷體" w:hint="eastAsia"/>
            <w:noProof/>
          </w:rPr>
          <w:t>財務績效</w:t>
        </w:r>
        <w:r w:rsidR="00121C4A">
          <w:rPr>
            <w:noProof/>
            <w:webHidden/>
          </w:rPr>
          <w:tab/>
        </w:r>
        <w:r>
          <w:rPr>
            <w:noProof/>
            <w:webHidden/>
          </w:rPr>
          <w:fldChar w:fldCharType="begin"/>
        </w:r>
        <w:r w:rsidR="00121C4A">
          <w:rPr>
            <w:noProof/>
            <w:webHidden/>
          </w:rPr>
          <w:instrText xml:space="preserve"> PAGEREF _Toc482632553 \h </w:instrText>
        </w:r>
        <w:r>
          <w:rPr>
            <w:noProof/>
            <w:webHidden/>
          </w:rPr>
        </w:r>
        <w:r>
          <w:rPr>
            <w:noProof/>
            <w:webHidden/>
          </w:rPr>
          <w:fldChar w:fldCharType="separate"/>
        </w:r>
        <w:r w:rsidR="00121C4A">
          <w:rPr>
            <w:noProof/>
            <w:webHidden/>
          </w:rPr>
          <w:t>90</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54" w:history="1">
        <w:r w:rsidR="00121C4A" w:rsidRPr="00390154">
          <w:rPr>
            <w:rStyle w:val="afd"/>
            <w:rFonts w:hAnsi="標楷體" w:hint="eastAsia"/>
            <w:noProof/>
          </w:rPr>
          <w:t>三、現金流量</w:t>
        </w:r>
        <w:r w:rsidR="00121C4A">
          <w:rPr>
            <w:noProof/>
            <w:webHidden/>
          </w:rPr>
          <w:tab/>
        </w:r>
        <w:r>
          <w:rPr>
            <w:noProof/>
            <w:webHidden/>
          </w:rPr>
          <w:fldChar w:fldCharType="begin"/>
        </w:r>
        <w:r w:rsidR="00121C4A">
          <w:rPr>
            <w:noProof/>
            <w:webHidden/>
          </w:rPr>
          <w:instrText xml:space="preserve"> PAGEREF _Toc482632554 \h </w:instrText>
        </w:r>
        <w:r>
          <w:rPr>
            <w:noProof/>
            <w:webHidden/>
          </w:rPr>
        </w:r>
        <w:r>
          <w:rPr>
            <w:noProof/>
            <w:webHidden/>
          </w:rPr>
          <w:fldChar w:fldCharType="separate"/>
        </w:r>
        <w:r w:rsidR="00121C4A">
          <w:rPr>
            <w:noProof/>
            <w:webHidden/>
          </w:rPr>
          <w:t>91</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55" w:history="1">
        <w:r w:rsidR="00121C4A" w:rsidRPr="00390154">
          <w:rPr>
            <w:rStyle w:val="afd"/>
            <w:rFonts w:hAnsi="標楷體" w:hint="eastAsia"/>
            <w:noProof/>
          </w:rPr>
          <w:t>四、最近年度重大資本支出對財務業務之影響</w:t>
        </w:r>
        <w:r w:rsidR="00121C4A">
          <w:rPr>
            <w:noProof/>
            <w:webHidden/>
          </w:rPr>
          <w:tab/>
        </w:r>
        <w:r>
          <w:rPr>
            <w:noProof/>
            <w:webHidden/>
          </w:rPr>
          <w:fldChar w:fldCharType="begin"/>
        </w:r>
        <w:r w:rsidR="00121C4A">
          <w:rPr>
            <w:noProof/>
            <w:webHidden/>
          </w:rPr>
          <w:instrText xml:space="preserve"> PAGEREF _Toc482632555 \h </w:instrText>
        </w:r>
        <w:r>
          <w:rPr>
            <w:noProof/>
            <w:webHidden/>
          </w:rPr>
        </w:r>
        <w:r>
          <w:rPr>
            <w:noProof/>
            <w:webHidden/>
          </w:rPr>
          <w:fldChar w:fldCharType="separate"/>
        </w:r>
        <w:r w:rsidR="00121C4A">
          <w:rPr>
            <w:noProof/>
            <w:webHidden/>
          </w:rPr>
          <w:t>92</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56" w:history="1">
        <w:r w:rsidR="00121C4A" w:rsidRPr="00390154">
          <w:rPr>
            <w:rStyle w:val="afd"/>
            <w:rFonts w:hAnsi="標楷體" w:hint="eastAsia"/>
            <w:noProof/>
          </w:rPr>
          <w:t>五</w:t>
        </w:r>
        <w:r w:rsidR="00121C4A" w:rsidRPr="00390154">
          <w:rPr>
            <w:rStyle w:val="afd"/>
            <w:rFonts w:hint="eastAsia"/>
            <w:noProof/>
          </w:rPr>
          <w:t>、</w:t>
        </w:r>
        <w:r w:rsidR="00121C4A" w:rsidRPr="00390154">
          <w:rPr>
            <w:rStyle w:val="afd"/>
            <w:rFonts w:hAnsi="標楷體" w:hint="eastAsia"/>
            <w:noProof/>
          </w:rPr>
          <w:t>最近年度轉投資政策、其獲利或虧損之主要原因、改善計畫及未來一年投資計畫</w:t>
        </w:r>
        <w:r w:rsidR="00121C4A">
          <w:rPr>
            <w:noProof/>
            <w:webHidden/>
          </w:rPr>
          <w:tab/>
        </w:r>
        <w:r>
          <w:rPr>
            <w:noProof/>
            <w:webHidden/>
          </w:rPr>
          <w:fldChar w:fldCharType="begin"/>
        </w:r>
        <w:r w:rsidR="00121C4A">
          <w:rPr>
            <w:noProof/>
            <w:webHidden/>
          </w:rPr>
          <w:instrText xml:space="preserve"> PAGEREF _Toc482632556 \h </w:instrText>
        </w:r>
        <w:r>
          <w:rPr>
            <w:noProof/>
            <w:webHidden/>
          </w:rPr>
        </w:r>
        <w:r>
          <w:rPr>
            <w:noProof/>
            <w:webHidden/>
          </w:rPr>
          <w:fldChar w:fldCharType="separate"/>
        </w:r>
        <w:r w:rsidR="00121C4A">
          <w:rPr>
            <w:noProof/>
            <w:webHidden/>
          </w:rPr>
          <w:t>92</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57" w:history="1">
        <w:r w:rsidR="00121C4A" w:rsidRPr="00390154">
          <w:rPr>
            <w:rStyle w:val="afd"/>
            <w:rFonts w:hAnsi="標楷體" w:hint="eastAsia"/>
            <w:noProof/>
            <w:spacing w:val="-20"/>
          </w:rPr>
          <w:t>六、</w:t>
        </w:r>
        <w:r w:rsidR="008F6101">
          <w:rPr>
            <w:rStyle w:val="afd"/>
            <w:rFonts w:hAnsi="標楷體" w:hint="eastAsia"/>
            <w:noProof/>
            <w:spacing w:val="-20"/>
          </w:rPr>
          <w:t xml:space="preserve"> </w:t>
        </w:r>
        <w:r w:rsidR="00121C4A" w:rsidRPr="00390154">
          <w:rPr>
            <w:rStyle w:val="afd"/>
            <w:rFonts w:hAnsi="標楷體" w:hint="eastAsia"/>
            <w:noProof/>
          </w:rPr>
          <w:t>風險事項應分析評估最近年度及截至年報刊印日止之下列事項</w:t>
        </w:r>
        <w:r w:rsidR="00121C4A">
          <w:rPr>
            <w:noProof/>
            <w:webHidden/>
          </w:rPr>
          <w:tab/>
        </w:r>
        <w:r>
          <w:rPr>
            <w:noProof/>
            <w:webHidden/>
          </w:rPr>
          <w:fldChar w:fldCharType="begin"/>
        </w:r>
        <w:r w:rsidR="00121C4A">
          <w:rPr>
            <w:noProof/>
            <w:webHidden/>
          </w:rPr>
          <w:instrText xml:space="preserve"> PAGEREF _Toc482632557 \h </w:instrText>
        </w:r>
        <w:r>
          <w:rPr>
            <w:noProof/>
            <w:webHidden/>
          </w:rPr>
        </w:r>
        <w:r>
          <w:rPr>
            <w:noProof/>
            <w:webHidden/>
          </w:rPr>
          <w:fldChar w:fldCharType="separate"/>
        </w:r>
        <w:r w:rsidR="00121C4A">
          <w:rPr>
            <w:noProof/>
            <w:webHidden/>
          </w:rPr>
          <w:t>93</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58" w:history="1">
        <w:r w:rsidR="00121C4A" w:rsidRPr="00390154">
          <w:rPr>
            <w:rStyle w:val="afd"/>
            <w:rFonts w:hAnsi="標楷體" w:hint="eastAsia"/>
            <w:noProof/>
          </w:rPr>
          <w:t>七、</w:t>
        </w:r>
        <w:r w:rsidR="00121C4A" w:rsidRPr="00390154">
          <w:rPr>
            <w:rStyle w:val="afd"/>
            <w:rFonts w:hint="eastAsia"/>
            <w:noProof/>
          </w:rPr>
          <w:t>其他重要事項</w:t>
        </w:r>
        <w:r w:rsidR="00121C4A">
          <w:rPr>
            <w:noProof/>
            <w:webHidden/>
          </w:rPr>
          <w:tab/>
        </w:r>
        <w:r>
          <w:rPr>
            <w:noProof/>
            <w:webHidden/>
          </w:rPr>
          <w:fldChar w:fldCharType="begin"/>
        </w:r>
        <w:r w:rsidR="00121C4A">
          <w:rPr>
            <w:noProof/>
            <w:webHidden/>
          </w:rPr>
          <w:instrText xml:space="preserve"> PAGEREF _Toc482632558 \h </w:instrText>
        </w:r>
        <w:r>
          <w:rPr>
            <w:noProof/>
            <w:webHidden/>
          </w:rPr>
        </w:r>
        <w:r>
          <w:rPr>
            <w:noProof/>
            <w:webHidden/>
          </w:rPr>
          <w:fldChar w:fldCharType="separate"/>
        </w:r>
        <w:r w:rsidR="00121C4A">
          <w:rPr>
            <w:noProof/>
            <w:webHidden/>
          </w:rPr>
          <w:t>97</w:t>
        </w:r>
        <w:r>
          <w:rPr>
            <w:noProof/>
            <w:webHidden/>
          </w:rPr>
          <w:fldChar w:fldCharType="end"/>
        </w:r>
      </w:hyperlink>
    </w:p>
    <w:p w:rsidR="00121C4A" w:rsidRDefault="00937683" w:rsidP="008F6101">
      <w:pPr>
        <w:pStyle w:val="1f5"/>
        <w:tabs>
          <w:tab w:val="clear" w:pos="600"/>
        </w:tabs>
        <w:rPr>
          <w:rFonts w:asciiTheme="minorHAnsi" w:eastAsiaTheme="minorEastAsia" w:hAnsiTheme="minorHAnsi" w:cstheme="minorBidi"/>
          <w:noProof/>
          <w:szCs w:val="22"/>
        </w:rPr>
      </w:pPr>
      <w:hyperlink w:anchor="_Toc482632559" w:history="1">
        <w:r w:rsidR="00121C4A" w:rsidRPr="00390154">
          <w:rPr>
            <w:rStyle w:val="afd"/>
            <w:rFonts w:hint="eastAsia"/>
            <w:b/>
            <w:noProof/>
          </w:rPr>
          <w:t>捌、特別記載事項</w:t>
        </w:r>
        <w:r w:rsidR="00121C4A">
          <w:rPr>
            <w:noProof/>
            <w:webHidden/>
          </w:rPr>
          <w:tab/>
        </w:r>
        <w:r>
          <w:rPr>
            <w:noProof/>
            <w:webHidden/>
          </w:rPr>
          <w:fldChar w:fldCharType="begin"/>
        </w:r>
        <w:r w:rsidR="00121C4A">
          <w:rPr>
            <w:noProof/>
            <w:webHidden/>
          </w:rPr>
          <w:instrText xml:space="preserve"> PAGEREF _Toc482632559 \h </w:instrText>
        </w:r>
        <w:r>
          <w:rPr>
            <w:noProof/>
            <w:webHidden/>
          </w:rPr>
        </w:r>
        <w:r>
          <w:rPr>
            <w:noProof/>
            <w:webHidden/>
          </w:rPr>
          <w:fldChar w:fldCharType="separate"/>
        </w:r>
        <w:r w:rsidR="00121C4A">
          <w:rPr>
            <w:noProof/>
            <w:webHidden/>
          </w:rPr>
          <w:t>98</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60" w:history="1">
        <w:r w:rsidR="00121C4A" w:rsidRPr="00390154">
          <w:rPr>
            <w:rStyle w:val="afd"/>
            <w:rFonts w:hint="eastAsia"/>
            <w:noProof/>
          </w:rPr>
          <w:t>一、關係企業相關資料</w:t>
        </w:r>
        <w:r w:rsidR="00121C4A">
          <w:rPr>
            <w:noProof/>
            <w:webHidden/>
          </w:rPr>
          <w:tab/>
        </w:r>
        <w:r>
          <w:rPr>
            <w:noProof/>
            <w:webHidden/>
          </w:rPr>
          <w:fldChar w:fldCharType="begin"/>
        </w:r>
        <w:r w:rsidR="00121C4A">
          <w:rPr>
            <w:noProof/>
            <w:webHidden/>
          </w:rPr>
          <w:instrText xml:space="preserve"> PAGEREF _Toc482632560 \h </w:instrText>
        </w:r>
        <w:r>
          <w:rPr>
            <w:noProof/>
            <w:webHidden/>
          </w:rPr>
        </w:r>
        <w:r>
          <w:rPr>
            <w:noProof/>
            <w:webHidden/>
          </w:rPr>
          <w:fldChar w:fldCharType="separate"/>
        </w:r>
        <w:r w:rsidR="00121C4A">
          <w:rPr>
            <w:noProof/>
            <w:webHidden/>
          </w:rPr>
          <w:t>98</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61" w:history="1">
        <w:r w:rsidR="00121C4A" w:rsidRPr="00390154">
          <w:rPr>
            <w:rStyle w:val="afd"/>
            <w:rFonts w:hint="eastAsia"/>
            <w:noProof/>
          </w:rPr>
          <w:t>二、最近年度及截至年報刊印日止，私募有價證券辦理情形</w:t>
        </w:r>
        <w:r w:rsidR="00121C4A">
          <w:rPr>
            <w:noProof/>
            <w:webHidden/>
          </w:rPr>
          <w:tab/>
        </w:r>
        <w:r>
          <w:rPr>
            <w:noProof/>
            <w:webHidden/>
          </w:rPr>
          <w:fldChar w:fldCharType="begin"/>
        </w:r>
        <w:r w:rsidR="00121C4A">
          <w:rPr>
            <w:noProof/>
            <w:webHidden/>
          </w:rPr>
          <w:instrText xml:space="preserve"> PAGEREF _Toc482632561 \h </w:instrText>
        </w:r>
        <w:r>
          <w:rPr>
            <w:noProof/>
            <w:webHidden/>
          </w:rPr>
        </w:r>
        <w:r>
          <w:rPr>
            <w:noProof/>
            <w:webHidden/>
          </w:rPr>
          <w:fldChar w:fldCharType="separate"/>
        </w:r>
        <w:r w:rsidR="00121C4A">
          <w:rPr>
            <w:noProof/>
            <w:webHidden/>
          </w:rPr>
          <w:t>102</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62" w:history="1">
        <w:r w:rsidR="00121C4A" w:rsidRPr="00390154">
          <w:rPr>
            <w:rStyle w:val="afd"/>
            <w:rFonts w:hint="eastAsia"/>
            <w:noProof/>
          </w:rPr>
          <w:t>三、最近年度及截至年報刊印日止子公司持有或處分本公司股票情形</w:t>
        </w:r>
        <w:r w:rsidR="00121C4A">
          <w:rPr>
            <w:noProof/>
            <w:webHidden/>
          </w:rPr>
          <w:tab/>
        </w:r>
        <w:r>
          <w:rPr>
            <w:noProof/>
            <w:webHidden/>
          </w:rPr>
          <w:fldChar w:fldCharType="begin"/>
        </w:r>
        <w:r w:rsidR="00121C4A">
          <w:rPr>
            <w:noProof/>
            <w:webHidden/>
          </w:rPr>
          <w:instrText xml:space="preserve"> PAGEREF _Toc482632562 \h </w:instrText>
        </w:r>
        <w:r>
          <w:rPr>
            <w:noProof/>
            <w:webHidden/>
          </w:rPr>
        </w:r>
        <w:r>
          <w:rPr>
            <w:noProof/>
            <w:webHidden/>
          </w:rPr>
          <w:fldChar w:fldCharType="separate"/>
        </w:r>
        <w:r w:rsidR="00121C4A">
          <w:rPr>
            <w:noProof/>
            <w:webHidden/>
          </w:rPr>
          <w:t>104</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63" w:history="1">
        <w:r w:rsidR="00121C4A" w:rsidRPr="00390154">
          <w:rPr>
            <w:rStyle w:val="afd"/>
            <w:rFonts w:hint="eastAsia"/>
            <w:noProof/>
          </w:rPr>
          <w:t>四、其他必要補充說明事項</w:t>
        </w:r>
        <w:r w:rsidR="00121C4A">
          <w:rPr>
            <w:noProof/>
            <w:webHidden/>
          </w:rPr>
          <w:tab/>
        </w:r>
        <w:r>
          <w:rPr>
            <w:noProof/>
            <w:webHidden/>
          </w:rPr>
          <w:fldChar w:fldCharType="begin"/>
        </w:r>
        <w:r w:rsidR="00121C4A">
          <w:rPr>
            <w:noProof/>
            <w:webHidden/>
          </w:rPr>
          <w:instrText xml:space="preserve"> PAGEREF _Toc482632563 \h </w:instrText>
        </w:r>
        <w:r>
          <w:rPr>
            <w:noProof/>
            <w:webHidden/>
          </w:rPr>
        </w:r>
        <w:r>
          <w:rPr>
            <w:noProof/>
            <w:webHidden/>
          </w:rPr>
          <w:fldChar w:fldCharType="separate"/>
        </w:r>
        <w:r w:rsidR="00121C4A">
          <w:rPr>
            <w:noProof/>
            <w:webHidden/>
          </w:rPr>
          <w:t>104</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64" w:history="1">
        <w:r w:rsidR="00121C4A" w:rsidRPr="00390154">
          <w:rPr>
            <w:rStyle w:val="afd"/>
            <w:rFonts w:hint="eastAsia"/>
            <w:b/>
            <w:noProof/>
          </w:rPr>
          <w:t>玖、股東權益或證券價格有重大影響之事項</w:t>
        </w:r>
        <w:r w:rsidR="00121C4A">
          <w:rPr>
            <w:noProof/>
            <w:webHidden/>
          </w:rPr>
          <w:tab/>
        </w:r>
        <w:r>
          <w:rPr>
            <w:noProof/>
            <w:webHidden/>
          </w:rPr>
          <w:fldChar w:fldCharType="begin"/>
        </w:r>
        <w:r w:rsidR="00121C4A">
          <w:rPr>
            <w:noProof/>
            <w:webHidden/>
          </w:rPr>
          <w:instrText xml:space="preserve"> PAGEREF _Toc482632564 \h </w:instrText>
        </w:r>
        <w:r>
          <w:rPr>
            <w:noProof/>
            <w:webHidden/>
          </w:rPr>
        </w:r>
        <w:r>
          <w:rPr>
            <w:noProof/>
            <w:webHidden/>
          </w:rPr>
          <w:fldChar w:fldCharType="separate"/>
        </w:r>
        <w:r w:rsidR="00121C4A">
          <w:rPr>
            <w:noProof/>
            <w:webHidden/>
          </w:rPr>
          <w:t>105</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65" w:history="1">
        <w:r w:rsidR="00121C4A" w:rsidRPr="00390154">
          <w:rPr>
            <w:rStyle w:val="afd"/>
            <w:rFonts w:hAnsi="標楷體" w:hint="eastAsia"/>
            <w:b/>
            <w:noProof/>
          </w:rPr>
          <w:t>附件</w:t>
        </w:r>
      </w:hyperlink>
    </w:p>
    <w:p w:rsidR="00121C4A" w:rsidRDefault="00937683" w:rsidP="008F6101">
      <w:pPr>
        <w:pStyle w:val="1f5"/>
        <w:rPr>
          <w:rFonts w:asciiTheme="minorHAnsi" w:eastAsiaTheme="minorEastAsia" w:hAnsiTheme="minorHAnsi" w:cstheme="minorBidi"/>
          <w:noProof/>
          <w:szCs w:val="22"/>
        </w:rPr>
      </w:pPr>
      <w:hyperlink w:anchor="_Toc482632566" w:history="1">
        <w:r w:rsidR="00121C4A" w:rsidRPr="00390154">
          <w:rPr>
            <w:rStyle w:val="afd"/>
            <w:rFonts w:hint="eastAsia"/>
            <w:noProof/>
          </w:rPr>
          <w:t>附件</w:t>
        </w:r>
        <w:r w:rsidR="00121C4A" w:rsidRPr="00390154">
          <w:rPr>
            <w:rStyle w:val="afd"/>
            <w:noProof/>
          </w:rPr>
          <w:t>1</w:t>
        </w:r>
        <w:r w:rsidR="00121C4A" w:rsidRPr="00390154">
          <w:rPr>
            <w:rStyle w:val="afd"/>
            <w:rFonts w:hint="eastAsia"/>
            <w:noProof/>
          </w:rPr>
          <w:t>：內部控制聲明書</w:t>
        </w:r>
        <w:r w:rsidR="00121C4A">
          <w:rPr>
            <w:noProof/>
            <w:webHidden/>
          </w:rPr>
          <w:tab/>
        </w:r>
        <w:r>
          <w:rPr>
            <w:noProof/>
            <w:webHidden/>
          </w:rPr>
          <w:fldChar w:fldCharType="begin"/>
        </w:r>
        <w:r w:rsidR="00121C4A">
          <w:rPr>
            <w:noProof/>
            <w:webHidden/>
          </w:rPr>
          <w:instrText xml:space="preserve"> PAGEREF _Toc482632566 \h </w:instrText>
        </w:r>
        <w:r>
          <w:rPr>
            <w:noProof/>
            <w:webHidden/>
          </w:rPr>
        </w:r>
        <w:r>
          <w:rPr>
            <w:noProof/>
            <w:webHidden/>
          </w:rPr>
          <w:fldChar w:fldCharType="separate"/>
        </w:r>
        <w:r w:rsidR="00121C4A">
          <w:rPr>
            <w:noProof/>
            <w:webHidden/>
          </w:rPr>
          <w:t>106</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67" w:history="1">
        <w:r w:rsidR="00121C4A" w:rsidRPr="00390154">
          <w:rPr>
            <w:rStyle w:val="afd"/>
            <w:rFonts w:hint="eastAsia"/>
            <w:noProof/>
          </w:rPr>
          <w:t>附件</w:t>
        </w:r>
        <w:r w:rsidR="00121C4A" w:rsidRPr="00390154">
          <w:rPr>
            <w:rStyle w:val="afd"/>
            <w:noProof/>
          </w:rPr>
          <w:t>2</w:t>
        </w:r>
        <w:r w:rsidR="00121C4A" w:rsidRPr="00390154">
          <w:rPr>
            <w:rStyle w:val="afd"/>
            <w:rFonts w:hint="eastAsia"/>
            <w:noProof/>
          </w:rPr>
          <w:t>：監察人審核報告書</w:t>
        </w:r>
        <w:r w:rsidR="00121C4A">
          <w:rPr>
            <w:noProof/>
            <w:webHidden/>
          </w:rPr>
          <w:tab/>
        </w:r>
        <w:r>
          <w:rPr>
            <w:noProof/>
            <w:webHidden/>
          </w:rPr>
          <w:fldChar w:fldCharType="begin"/>
        </w:r>
        <w:r w:rsidR="00121C4A">
          <w:rPr>
            <w:noProof/>
            <w:webHidden/>
          </w:rPr>
          <w:instrText xml:space="preserve"> PAGEREF _Toc482632567 \h </w:instrText>
        </w:r>
        <w:r>
          <w:rPr>
            <w:noProof/>
            <w:webHidden/>
          </w:rPr>
        </w:r>
        <w:r>
          <w:rPr>
            <w:noProof/>
            <w:webHidden/>
          </w:rPr>
          <w:fldChar w:fldCharType="separate"/>
        </w:r>
        <w:r w:rsidR="00121C4A">
          <w:rPr>
            <w:noProof/>
            <w:webHidden/>
          </w:rPr>
          <w:t>107</w:t>
        </w:r>
        <w:r>
          <w:rPr>
            <w:noProof/>
            <w:webHidden/>
          </w:rPr>
          <w:fldChar w:fldCharType="end"/>
        </w:r>
      </w:hyperlink>
    </w:p>
    <w:p w:rsidR="00121C4A" w:rsidRDefault="00937683" w:rsidP="008F6101">
      <w:pPr>
        <w:pStyle w:val="1f5"/>
        <w:rPr>
          <w:rFonts w:asciiTheme="minorHAnsi" w:eastAsiaTheme="minorEastAsia" w:hAnsiTheme="minorHAnsi" w:cstheme="minorBidi"/>
          <w:noProof/>
          <w:szCs w:val="22"/>
        </w:rPr>
      </w:pPr>
      <w:hyperlink w:anchor="_Toc482632568" w:history="1">
        <w:r w:rsidR="00121C4A" w:rsidRPr="00390154">
          <w:rPr>
            <w:rStyle w:val="afd"/>
            <w:rFonts w:hint="eastAsia"/>
            <w:noProof/>
          </w:rPr>
          <w:t>附件</w:t>
        </w:r>
        <w:r w:rsidR="00121C4A" w:rsidRPr="00390154">
          <w:rPr>
            <w:rStyle w:val="afd"/>
            <w:noProof/>
          </w:rPr>
          <w:t>3</w:t>
        </w:r>
        <w:r w:rsidR="00121C4A" w:rsidRPr="00390154">
          <w:rPr>
            <w:rStyle w:val="afd"/>
            <w:rFonts w:hint="eastAsia"/>
            <w:noProof/>
          </w:rPr>
          <w:t>：財務報表暨會計師查核報告書</w:t>
        </w:r>
        <w:r w:rsidR="00121C4A">
          <w:rPr>
            <w:noProof/>
            <w:webHidden/>
          </w:rPr>
          <w:tab/>
        </w:r>
        <w:r>
          <w:rPr>
            <w:noProof/>
            <w:webHidden/>
          </w:rPr>
          <w:fldChar w:fldCharType="begin"/>
        </w:r>
        <w:r w:rsidR="00121C4A">
          <w:rPr>
            <w:noProof/>
            <w:webHidden/>
          </w:rPr>
          <w:instrText xml:space="preserve"> PAGEREF _Toc482632568 \h </w:instrText>
        </w:r>
        <w:r>
          <w:rPr>
            <w:noProof/>
            <w:webHidden/>
          </w:rPr>
        </w:r>
        <w:r>
          <w:rPr>
            <w:noProof/>
            <w:webHidden/>
          </w:rPr>
          <w:fldChar w:fldCharType="separate"/>
        </w:r>
        <w:r w:rsidR="00121C4A">
          <w:rPr>
            <w:noProof/>
            <w:webHidden/>
          </w:rPr>
          <w:t>108</w:t>
        </w:r>
        <w:r>
          <w:rPr>
            <w:noProof/>
            <w:webHidden/>
          </w:rPr>
          <w:fldChar w:fldCharType="end"/>
        </w:r>
      </w:hyperlink>
    </w:p>
    <w:p w:rsidR="00D1388E" w:rsidRPr="000070B1" w:rsidRDefault="00937683" w:rsidP="00D1388E">
      <w:pPr>
        <w:kinsoku w:val="0"/>
        <w:snapToGrid w:val="0"/>
        <w:spacing w:line="240" w:lineRule="atLeast"/>
        <w:rPr>
          <w:rFonts w:eastAsia="標楷體"/>
        </w:rPr>
        <w:sectPr w:rsidR="00D1388E" w:rsidRPr="000070B1" w:rsidSect="009C793B">
          <w:headerReference w:type="default" r:id="rId11"/>
          <w:footerReference w:type="even" r:id="rId12"/>
          <w:footerReference w:type="default" r:id="rId13"/>
          <w:type w:val="nextColumn"/>
          <w:pgSz w:w="11907" w:h="16840" w:code="9"/>
          <w:pgMar w:top="1247" w:right="851" w:bottom="993" w:left="851" w:header="567" w:footer="57" w:gutter="0"/>
          <w:pgNumType w:start="1"/>
          <w:cols w:space="425"/>
          <w:docGrid w:linePitch="326"/>
        </w:sectPr>
      </w:pPr>
      <w:r w:rsidRPr="000070B1">
        <w:rPr>
          <w:rStyle w:val="afd"/>
          <w:rFonts w:eastAsia="標楷體"/>
        </w:rPr>
        <w:fldChar w:fldCharType="end"/>
      </w:r>
    </w:p>
    <w:p w:rsidR="00D1388E" w:rsidRPr="005958AD" w:rsidRDefault="00D1388E" w:rsidP="00D1388E">
      <w:pPr>
        <w:pStyle w:val="10"/>
        <w:numPr>
          <w:ilvl w:val="0"/>
          <w:numId w:val="18"/>
        </w:numPr>
        <w:rPr>
          <w:rFonts w:ascii="Times New Roman"/>
          <w:b/>
          <w:bCs/>
          <w:color w:val="auto"/>
          <w:sz w:val="44"/>
          <w:szCs w:val="44"/>
        </w:rPr>
      </w:pPr>
      <w:bookmarkStart w:id="0" w:name="_Toc163462816"/>
      <w:bookmarkStart w:id="1" w:name="_Toc482632510"/>
      <w:r w:rsidRPr="005958AD">
        <w:rPr>
          <w:rFonts w:ascii="Times New Roman" w:hAnsi="標楷體"/>
          <w:b/>
          <w:bCs/>
          <w:color w:val="auto"/>
          <w:sz w:val="44"/>
          <w:szCs w:val="44"/>
        </w:rPr>
        <w:lastRenderedPageBreak/>
        <w:t>致股東報告書</w:t>
      </w:r>
      <w:bookmarkEnd w:id="0"/>
      <w:bookmarkEnd w:id="1"/>
    </w:p>
    <w:p w:rsidR="00C764F1" w:rsidRDefault="00C764F1" w:rsidP="00D1388E">
      <w:pPr>
        <w:rPr>
          <w:rFonts w:eastAsia="標楷體" w:hAnsi="標楷體"/>
        </w:rPr>
      </w:pPr>
      <w:bookmarkStart w:id="2" w:name="_Toc163462817"/>
    </w:p>
    <w:p w:rsidR="00D1388E" w:rsidRPr="00BB47E8" w:rsidRDefault="00D1388E" w:rsidP="00D1388E">
      <w:pPr>
        <w:rPr>
          <w:rFonts w:eastAsia="標楷體" w:hAnsi="標楷體"/>
          <w:sz w:val="28"/>
          <w:szCs w:val="28"/>
        </w:rPr>
      </w:pPr>
      <w:r w:rsidRPr="00BB47E8">
        <w:rPr>
          <w:rFonts w:eastAsia="標楷體" w:hAnsi="標楷體"/>
          <w:sz w:val="28"/>
          <w:szCs w:val="28"/>
        </w:rPr>
        <w:t>各位股東女士、先生大家好：</w:t>
      </w:r>
    </w:p>
    <w:p w:rsidR="00441638" w:rsidRPr="00BB47E8" w:rsidRDefault="00441638" w:rsidP="00D1388E">
      <w:pPr>
        <w:rPr>
          <w:rFonts w:eastAsia="標楷體"/>
          <w:sz w:val="28"/>
          <w:szCs w:val="28"/>
        </w:rPr>
      </w:pPr>
    </w:p>
    <w:p w:rsidR="0093351C" w:rsidRPr="00BB47E8" w:rsidRDefault="00D1388E" w:rsidP="00D63C02">
      <w:pPr>
        <w:ind w:firstLineChars="200" w:firstLine="560"/>
        <w:jc w:val="both"/>
        <w:rPr>
          <w:rFonts w:eastAsia="標楷體" w:hAnsi="標楷體"/>
          <w:sz w:val="28"/>
          <w:szCs w:val="28"/>
        </w:rPr>
      </w:pPr>
      <w:r w:rsidRPr="00BB47E8">
        <w:rPr>
          <w:rFonts w:eastAsia="標楷體" w:hAnsi="標楷體"/>
          <w:sz w:val="28"/>
          <w:szCs w:val="28"/>
        </w:rPr>
        <w:t>感謝各位股東</w:t>
      </w:r>
      <w:r w:rsidR="00AC37AB" w:rsidRPr="00BB47E8">
        <w:rPr>
          <w:rFonts w:eastAsia="標楷體" w:hAnsi="標楷體" w:hint="eastAsia"/>
          <w:sz w:val="28"/>
          <w:szCs w:val="28"/>
        </w:rPr>
        <w:t>長期</w:t>
      </w:r>
      <w:r w:rsidRPr="00BB47E8">
        <w:rPr>
          <w:rFonts w:eastAsia="標楷體" w:hAnsi="標楷體"/>
          <w:sz w:val="28"/>
          <w:szCs w:val="28"/>
        </w:rPr>
        <w:t>對智崴的支持</w:t>
      </w:r>
      <w:r w:rsidR="0093351C" w:rsidRPr="00BB47E8">
        <w:rPr>
          <w:rFonts w:eastAsia="標楷體" w:hAnsi="標楷體" w:hint="eastAsia"/>
          <w:sz w:val="28"/>
          <w:szCs w:val="28"/>
        </w:rPr>
        <w:t>，百忙中仍蒞臨本公司</w:t>
      </w:r>
      <w:r w:rsidR="0093351C" w:rsidRPr="00BB47E8">
        <w:rPr>
          <w:rFonts w:eastAsia="標楷體" w:hAnsi="標楷體" w:hint="eastAsia"/>
          <w:sz w:val="28"/>
          <w:szCs w:val="28"/>
        </w:rPr>
        <w:t>10</w:t>
      </w:r>
      <w:r w:rsidR="00EA34C4">
        <w:rPr>
          <w:rFonts w:eastAsia="標楷體" w:hAnsi="標楷體" w:hint="eastAsia"/>
          <w:sz w:val="28"/>
          <w:szCs w:val="28"/>
        </w:rPr>
        <w:t>6</w:t>
      </w:r>
      <w:r w:rsidR="0093351C" w:rsidRPr="00BB47E8">
        <w:rPr>
          <w:rFonts w:eastAsia="標楷體" w:hAnsi="標楷體" w:hint="eastAsia"/>
          <w:sz w:val="28"/>
          <w:szCs w:val="28"/>
        </w:rPr>
        <w:t>年度股東常會。</w:t>
      </w:r>
    </w:p>
    <w:p w:rsidR="0093351C" w:rsidRPr="00BB47E8" w:rsidRDefault="0093351C" w:rsidP="00D63C02">
      <w:pPr>
        <w:ind w:firstLineChars="200" w:firstLine="560"/>
        <w:jc w:val="both"/>
        <w:rPr>
          <w:rFonts w:eastAsia="標楷體" w:hAnsi="標楷體"/>
          <w:sz w:val="28"/>
          <w:szCs w:val="28"/>
        </w:rPr>
      </w:pPr>
    </w:p>
    <w:p w:rsidR="00A44DFA" w:rsidRPr="0082197C" w:rsidRDefault="00AC37AB" w:rsidP="00D63C02">
      <w:pPr>
        <w:widowControl/>
        <w:shd w:val="clear" w:color="auto" w:fill="FFFFFF"/>
        <w:ind w:firstLineChars="200" w:firstLine="560"/>
        <w:jc w:val="both"/>
        <w:rPr>
          <w:rFonts w:eastAsia="標楷體"/>
          <w:sz w:val="28"/>
          <w:szCs w:val="28"/>
        </w:rPr>
      </w:pPr>
      <w:r w:rsidRPr="00BB47E8">
        <w:rPr>
          <w:rFonts w:eastAsia="標楷體" w:hint="eastAsia"/>
          <w:sz w:val="28"/>
          <w:szCs w:val="28"/>
        </w:rPr>
        <w:t>本公司</w:t>
      </w:r>
      <w:r w:rsidR="005F743D">
        <w:rPr>
          <w:rFonts w:eastAsia="標楷體" w:hint="eastAsia"/>
          <w:sz w:val="28"/>
          <w:szCs w:val="28"/>
        </w:rPr>
        <w:t>民國</w:t>
      </w:r>
      <w:r w:rsidRPr="00BB47E8">
        <w:rPr>
          <w:rFonts w:eastAsia="標楷體" w:hint="eastAsia"/>
          <w:sz w:val="28"/>
          <w:szCs w:val="28"/>
        </w:rPr>
        <w:t>10</w:t>
      </w:r>
      <w:r w:rsidR="0082197C">
        <w:rPr>
          <w:rFonts w:eastAsia="標楷體" w:hint="eastAsia"/>
          <w:sz w:val="28"/>
          <w:szCs w:val="28"/>
        </w:rPr>
        <w:t>5</w:t>
      </w:r>
      <w:r w:rsidRPr="00BB47E8">
        <w:rPr>
          <w:rFonts w:eastAsia="標楷體"/>
          <w:sz w:val="28"/>
          <w:szCs w:val="28"/>
        </w:rPr>
        <w:t>年度</w:t>
      </w:r>
      <w:r w:rsidRPr="00BB47E8">
        <w:rPr>
          <w:rFonts w:eastAsia="標楷體" w:hint="eastAsia"/>
          <w:sz w:val="28"/>
          <w:szCs w:val="28"/>
        </w:rPr>
        <w:t>合併</w:t>
      </w:r>
      <w:r w:rsidRPr="00BB47E8">
        <w:rPr>
          <w:rFonts w:eastAsia="標楷體"/>
          <w:sz w:val="28"/>
          <w:szCs w:val="28"/>
        </w:rPr>
        <w:t>營收為新台幣</w:t>
      </w:r>
      <w:r w:rsidR="00A44DFA">
        <w:rPr>
          <w:rFonts w:eastAsia="標楷體" w:hint="eastAsia"/>
          <w:sz w:val="28"/>
          <w:szCs w:val="28"/>
        </w:rPr>
        <w:t>8</w:t>
      </w:r>
      <w:r w:rsidRPr="00BB47E8">
        <w:rPr>
          <w:rFonts w:eastAsia="標楷體"/>
          <w:sz w:val="28"/>
          <w:szCs w:val="28"/>
        </w:rPr>
        <w:t>.</w:t>
      </w:r>
      <w:r w:rsidR="00A44DFA">
        <w:rPr>
          <w:rFonts w:eastAsia="標楷體" w:hint="eastAsia"/>
          <w:sz w:val="28"/>
          <w:szCs w:val="28"/>
        </w:rPr>
        <w:t>81</w:t>
      </w:r>
      <w:r w:rsidRPr="00BB47E8">
        <w:rPr>
          <w:rFonts w:eastAsia="標楷體"/>
          <w:sz w:val="28"/>
          <w:szCs w:val="28"/>
        </w:rPr>
        <w:t>億元，營業毛利為</w:t>
      </w:r>
      <w:r w:rsidR="00A44DFA">
        <w:rPr>
          <w:rFonts w:eastAsia="標楷體" w:hint="eastAsia"/>
          <w:sz w:val="28"/>
          <w:szCs w:val="28"/>
        </w:rPr>
        <w:t>4.</w:t>
      </w:r>
      <w:r w:rsidRPr="00BB47E8">
        <w:rPr>
          <w:rFonts w:eastAsia="標楷體" w:hint="eastAsia"/>
          <w:sz w:val="28"/>
          <w:szCs w:val="28"/>
        </w:rPr>
        <w:t>4</w:t>
      </w:r>
      <w:r w:rsidR="00A44DFA">
        <w:rPr>
          <w:rFonts w:eastAsia="標楷體" w:hint="eastAsia"/>
          <w:sz w:val="28"/>
          <w:szCs w:val="28"/>
        </w:rPr>
        <w:t>5</w:t>
      </w:r>
      <w:r w:rsidRPr="00BB47E8">
        <w:rPr>
          <w:rFonts w:eastAsia="標楷體"/>
          <w:sz w:val="28"/>
          <w:szCs w:val="28"/>
        </w:rPr>
        <w:t>億元，營業利益為</w:t>
      </w:r>
      <w:r w:rsidR="00A44DFA">
        <w:rPr>
          <w:rFonts w:eastAsia="標楷體" w:hint="eastAsia"/>
          <w:sz w:val="28"/>
          <w:szCs w:val="28"/>
        </w:rPr>
        <w:t>1.09</w:t>
      </w:r>
      <w:r w:rsidRPr="00BB47E8">
        <w:rPr>
          <w:rFonts w:eastAsia="標楷體"/>
          <w:sz w:val="28"/>
          <w:szCs w:val="28"/>
        </w:rPr>
        <w:t>億元，稅後淨利為</w:t>
      </w:r>
      <w:r w:rsidR="002C46A5" w:rsidRPr="00BB47E8">
        <w:rPr>
          <w:rFonts w:eastAsia="標楷體" w:hint="eastAsia"/>
          <w:sz w:val="28"/>
          <w:szCs w:val="28"/>
        </w:rPr>
        <w:t>1.0</w:t>
      </w:r>
      <w:r w:rsidR="00B05FA0">
        <w:rPr>
          <w:rFonts w:eastAsia="標楷體" w:hint="eastAsia"/>
          <w:sz w:val="28"/>
          <w:szCs w:val="28"/>
        </w:rPr>
        <w:t>6</w:t>
      </w:r>
      <w:r w:rsidRPr="00BB47E8">
        <w:rPr>
          <w:rFonts w:eastAsia="標楷體"/>
          <w:sz w:val="28"/>
          <w:szCs w:val="28"/>
        </w:rPr>
        <w:t>億元，每股盈餘達新台幣</w:t>
      </w:r>
      <w:r w:rsidR="002C46A5" w:rsidRPr="00BB47E8">
        <w:rPr>
          <w:rFonts w:eastAsia="標楷體" w:hint="eastAsia"/>
          <w:sz w:val="28"/>
          <w:szCs w:val="28"/>
        </w:rPr>
        <w:t>2.</w:t>
      </w:r>
      <w:r w:rsidR="00A44DFA">
        <w:rPr>
          <w:rFonts w:eastAsia="標楷體" w:hint="eastAsia"/>
          <w:sz w:val="28"/>
          <w:szCs w:val="28"/>
        </w:rPr>
        <w:t>30</w:t>
      </w:r>
      <w:r w:rsidR="002C46A5" w:rsidRPr="00BB47E8">
        <w:rPr>
          <w:rFonts w:eastAsia="標楷體"/>
          <w:sz w:val="28"/>
          <w:szCs w:val="28"/>
        </w:rPr>
        <w:t>元</w:t>
      </w:r>
      <w:r w:rsidRPr="00BB47E8">
        <w:rPr>
          <w:rFonts w:eastAsia="標楷體"/>
          <w:sz w:val="28"/>
          <w:szCs w:val="28"/>
        </w:rPr>
        <w:t>。</w:t>
      </w:r>
      <w:r w:rsidR="00C006F2">
        <w:rPr>
          <w:rFonts w:eastAsia="標楷體" w:hint="eastAsia"/>
          <w:sz w:val="28"/>
          <w:szCs w:val="28"/>
        </w:rPr>
        <w:t>去年</w:t>
      </w:r>
      <w:r w:rsidR="00A44DFA" w:rsidRPr="0082197C">
        <w:rPr>
          <w:rFonts w:eastAsia="標楷體" w:hint="eastAsia"/>
          <w:sz w:val="28"/>
          <w:szCs w:val="28"/>
        </w:rPr>
        <w:t>度的設備採購合約金額</w:t>
      </w:r>
      <w:r w:rsidR="00C006F2">
        <w:rPr>
          <w:rFonts w:eastAsia="標楷體" w:hint="eastAsia"/>
          <w:sz w:val="28"/>
          <w:szCs w:val="28"/>
        </w:rPr>
        <w:t>超越前年</w:t>
      </w:r>
      <w:r w:rsidR="00A44DFA" w:rsidRPr="0082197C">
        <w:rPr>
          <w:rFonts w:eastAsia="標楷體" w:hint="eastAsia"/>
          <w:sz w:val="28"/>
          <w:szCs w:val="28"/>
        </w:rPr>
        <w:t>，再度創下歷年接單金額新高</w:t>
      </w:r>
      <w:r w:rsidR="00A44DFA" w:rsidRPr="00BB47E8">
        <w:rPr>
          <w:rFonts w:eastAsia="標楷體" w:hint="eastAsia"/>
          <w:sz w:val="28"/>
          <w:szCs w:val="28"/>
        </w:rPr>
        <w:t>；</w:t>
      </w:r>
      <w:r w:rsidR="005F743D">
        <w:rPr>
          <w:rFonts w:eastAsia="標楷體" w:hint="eastAsia"/>
          <w:sz w:val="28"/>
          <w:szCs w:val="28"/>
        </w:rPr>
        <w:t>105</w:t>
      </w:r>
      <w:r w:rsidR="00A44DFA" w:rsidRPr="0082197C">
        <w:rPr>
          <w:rFonts w:eastAsia="標楷體" w:hint="eastAsia"/>
          <w:sz w:val="28"/>
          <w:szCs w:val="28"/>
        </w:rPr>
        <w:t>年整年共簽訂</w:t>
      </w:r>
      <w:r w:rsidR="00A44DFA" w:rsidRPr="0082197C">
        <w:rPr>
          <w:rFonts w:eastAsia="標楷體" w:hint="eastAsia"/>
          <w:sz w:val="28"/>
          <w:szCs w:val="28"/>
        </w:rPr>
        <w:t>24</w:t>
      </w:r>
      <w:r w:rsidR="00A44DFA" w:rsidRPr="0082197C">
        <w:rPr>
          <w:rFonts w:eastAsia="標楷體" w:hint="eastAsia"/>
          <w:sz w:val="28"/>
          <w:szCs w:val="28"/>
        </w:rPr>
        <w:t>套體感設備採購意向書，及簽訂</w:t>
      </w:r>
      <w:r w:rsidR="00A44DFA" w:rsidRPr="0082197C">
        <w:rPr>
          <w:rFonts w:eastAsia="標楷體" w:hint="eastAsia"/>
          <w:sz w:val="28"/>
          <w:szCs w:val="28"/>
        </w:rPr>
        <w:t>8</w:t>
      </w:r>
      <w:r w:rsidR="00A44DFA" w:rsidRPr="0082197C">
        <w:rPr>
          <w:rFonts w:eastAsia="標楷體" w:hint="eastAsia"/>
          <w:sz w:val="28"/>
          <w:szCs w:val="28"/>
        </w:rPr>
        <w:t>套體感設備採購合約。今年業績表現</w:t>
      </w:r>
      <w:r w:rsidR="00C006F2">
        <w:rPr>
          <w:rFonts w:eastAsia="標楷體" w:hint="eastAsia"/>
          <w:sz w:val="28"/>
          <w:szCs w:val="28"/>
        </w:rPr>
        <w:t>預計</w:t>
      </w:r>
      <w:r w:rsidR="00A44DFA" w:rsidRPr="0082197C">
        <w:rPr>
          <w:rFonts w:eastAsia="標楷體" w:hint="eastAsia"/>
          <w:sz w:val="28"/>
          <w:szCs w:val="28"/>
        </w:rPr>
        <w:t>將比去年亮眼，訂單能見度更已看到</w:t>
      </w:r>
      <w:r w:rsidR="00A44DFA" w:rsidRPr="0082197C">
        <w:rPr>
          <w:rFonts w:eastAsia="標楷體" w:hint="eastAsia"/>
          <w:sz w:val="28"/>
          <w:szCs w:val="28"/>
        </w:rPr>
        <w:t>2019</w:t>
      </w:r>
      <w:r w:rsidR="00A44DFA" w:rsidRPr="0082197C">
        <w:rPr>
          <w:rFonts w:eastAsia="標楷體" w:hint="eastAsia"/>
          <w:sz w:val="28"/>
          <w:szCs w:val="28"/>
        </w:rPr>
        <w:t>年，後市展望相當樂觀。</w:t>
      </w:r>
    </w:p>
    <w:p w:rsidR="00AC37AB" w:rsidRPr="00BB47E8" w:rsidRDefault="00A44DFA" w:rsidP="00D63C02">
      <w:pPr>
        <w:ind w:firstLineChars="200" w:firstLine="480"/>
        <w:jc w:val="both"/>
        <w:rPr>
          <w:rFonts w:eastAsia="標楷體" w:hAnsi="標楷體"/>
        </w:rPr>
      </w:pPr>
      <w:r w:rsidRPr="00BB47E8">
        <w:rPr>
          <w:rFonts w:eastAsia="標楷體" w:hAnsi="標楷體"/>
        </w:rPr>
        <w:t xml:space="preserve"> </w:t>
      </w:r>
    </w:p>
    <w:p w:rsidR="0082197C" w:rsidRPr="00C006F2" w:rsidRDefault="0082197C" w:rsidP="00C006F2">
      <w:pPr>
        <w:spacing w:line="0" w:lineRule="atLeast"/>
        <w:ind w:firstLineChars="200" w:firstLine="560"/>
        <w:jc w:val="both"/>
        <w:rPr>
          <w:rFonts w:eastAsia="標楷體"/>
          <w:bCs/>
          <w:sz w:val="28"/>
          <w:szCs w:val="28"/>
        </w:rPr>
      </w:pPr>
      <w:r w:rsidRPr="0082197C">
        <w:rPr>
          <w:rFonts w:eastAsia="標楷體" w:hint="eastAsia"/>
          <w:sz w:val="28"/>
          <w:szCs w:val="28"/>
        </w:rPr>
        <w:t>106</w:t>
      </w:r>
      <w:r w:rsidR="00FA6858">
        <w:rPr>
          <w:rFonts w:eastAsia="標楷體" w:hint="eastAsia"/>
          <w:sz w:val="28"/>
          <w:szCs w:val="28"/>
        </w:rPr>
        <w:t>年智崴在歐洲將有三個飛行劇院</w:t>
      </w:r>
      <w:r w:rsidRPr="0082197C">
        <w:rPr>
          <w:rFonts w:eastAsia="標楷體" w:hint="eastAsia"/>
          <w:sz w:val="28"/>
          <w:szCs w:val="28"/>
        </w:rPr>
        <w:t>據點</w:t>
      </w:r>
      <w:r w:rsidR="00FA6858">
        <w:rPr>
          <w:rFonts w:eastAsia="標楷體" w:hint="eastAsia"/>
          <w:sz w:val="28"/>
          <w:szCs w:val="28"/>
        </w:rPr>
        <w:t>將陸續開幕</w:t>
      </w:r>
      <w:r w:rsidR="00C006F2">
        <w:rPr>
          <w:rFonts w:eastAsia="標楷體" w:hint="eastAsia"/>
          <w:sz w:val="28"/>
          <w:szCs w:val="28"/>
        </w:rPr>
        <w:t>，包括德國、西班牙及</w:t>
      </w:r>
      <w:r w:rsidRPr="0082197C">
        <w:rPr>
          <w:rFonts w:eastAsia="標楷體" w:hint="eastAsia"/>
          <w:sz w:val="28"/>
          <w:szCs w:val="28"/>
        </w:rPr>
        <w:t>荷蘭</w:t>
      </w:r>
      <w:r w:rsidR="00C76FC4">
        <w:rPr>
          <w:rFonts w:eastAsia="標楷體" w:hint="eastAsia"/>
          <w:sz w:val="28"/>
          <w:szCs w:val="28"/>
        </w:rPr>
        <w:t>；</w:t>
      </w:r>
      <w:r w:rsidRPr="0082197C">
        <w:rPr>
          <w:rFonts w:eastAsia="標楷體" w:hint="eastAsia"/>
          <w:sz w:val="28"/>
          <w:szCs w:val="28"/>
        </w:rPr>
        <w:t>亞洲方面，北京預計</w:t>
      </w:r>
      <w:r w:rsidR="00C76FC4">
        <w:rPr>
          <w:rFonts w:eastAsia="標楷體" w:hint="eastAsia"/>
          <w:sz w:val="28"/>
          <w:szCs w:val="28"/>
        </w:rPr>
        <w:t>於今年第四季開幕；</w:t>
      </w:r>
      <w:r w:rsidR="00C006F2">
        <w:rPr>
          <w:rFonts w:eastAsia="標楷體" w:hint="eastAsia"/>
          <w:sz w:val="28"/>
          <w:szCs w:val="28"/>
        </w:rPr>
        <w:t>此外，</w:t>
      </w:r>
      <w:r w:rsidR="0099143D">
        <w:rPr>
          <w:rFonts w:eastAsia="標楷體" w:hint="eastAsia"/>
          <w:sz w:val="28"/>
          <w:szCs w:val="28"/>
        </w:rPr>
        <w:t>美國德州</w:t>
      </w:r>
      <w:r w:rsidR="00D52AA5">
        <w:rPr>
          <w:rFonts w:eastAsia="標楷體" w:hint="eastAsia"/>
          <w:sz w:val="28"/>
          <w:szCs w:val="28"/>
        </w:rPr>
        <w:t>也</w:t>
      </w:r>
      <w:r w:rsidR="0099143D">
        <w:rPr>
          <w:rFonts w:eastAsia="標楷體" w:hint="eastAsia"/>
          <w:sz w:val="28"/>
          <w:szCs w:val="28"/>
        </w:rPr>
        <w:t>預計</w:t>
      </w:r>
      <w:r w:rsidR="00D52AA5">
        <w:rPr>
          <w:rFonts w:eastAsia="標楷體" w:hint="eastAsia"/>
          <w:sz w:val="28"/>
          <w:szCs w:val="28"/>
        </w:rPr>
        <w:t>於</w:t>
      </w:r>
      <w:r w:rsidR="00C006F2">
        <w:rPr>
          <w:rFonts w:eastAsia="標楷體" w:hint="eastAsia"/>
          <w:sz w:val="28"/>
          <w:szCs w:val="28"/>
        </w:rPr>
        <w:t>明年底</w:t>
      </w:r>
      <w:r w:rsidR="0099143D">
        <w:rPr>
          <w:rFonts w:eastAsia="標楷體" w:hint="eastAsia"/>
          <w:sz w:val="28"/>
          <w:szCs w:val="28"/>
        </w:rPr>
        <w:t>開幕</w:t>
      </w:r>
      <w:r w:rsidR="00D63C02">
        <w:rPr>
          <w:rFonts w:eastAsia="標楷體" w:hint="eastAsia"/>
          <w:sz w:val="28"/>
          <w:szCs w:val="28"/>
        </w:rPr>
        <w:t>。</w:t>
      </w:r>
      <w:r w:rsidRPr="0082197C">
        <w:rPr>
          <w:rFonts w:eastAsia="標楷體" w:hint="eastAsia"/>
          <w:sz w:val="28"/>
          <w:szCs w:val="28"/>
        </w:rPr>
        <w:t>在飛行影院成為全球主題樂園標配的驅動之下，硬體設備的銷售已成為本公司多元化發展不可或缺的穩定收入之一。</w:t>
      </w:r>
      <w:r w:rsidR="00FA6858">
        <w:rPr>
          <w:rFonts w:eastAsia="標楷體" w:hint="eastAsia"/>
          <w:sz w:val="28"/>
          <w:szCs w:val="28"/>
        </w:rPr>
        <w:t>公司近</w:t>
      </w:r>
      <w:r w:rsidR="00D52AA5">
        <w:rPr>
          <w:rFonts w:eastAsia="標楷體" w:hint="eastAsia"/>
          <w:sz w:val="28"/>
          <w:szCs w:val="28"/>
        </w:rPr>
        <w:t>年</w:t>
      </w:r>
      <w:r w:rsidR="00FA6858">
        <w:rPr>
          <w:rFonts w:eastAsia="標楷體" w:hint="eastAsia"/>
          <w:sz w:val="28"/>
          <w:szCs w:val="28"/>
        </w:rPr>
        <w:t>來</w:t>
      </w:r>
      <w:r w:rsidR="0099143D" w:rsidRPr="0082197C">
        <w:rPr>
          <w:rFonts w:eastAsia="標楷體" w:hint="eastAsia"/>
          <w:sz w:val="28"/>
          <w:szCs w:val="28"/>
        </w:rPr>
        <w:t>藉由硬體設計結合軟體創意的技術優勢，以硬帶軟打通全球銷售通路</w:t>
      </w:r>
      <w:r w:rsidR="0099143D">
        <w:rPr>
          <w:rFonts w:eastAsia="標楷體" w:hint="eastAsia"/>
          <w:sz w:val="28"/>
          <w:szCs w:val="28"/>
        </w:rPr>
        <w:t>的策略帶動下</w:t>
      </w:r>
      <w:r w:rsidR="00FA6858">
        <w:rPr>
          <w:rFonts w:eastAsia="標楷體" w:hint="eastAsia"/>
          <w:sz w:val="28"/>
          <w:szCs w:val="28"/>
        </w:rPr>
        <w:t>已取得不錯的成績；在</w:t>
      </w:r>
      <w:r w:rsidR="0099143D" w:rsidRPr="0082197C">
        <w:rPr>
          <w:rFonts w:eastAsia="標楷體" w:hint="eastAsia"/>
          <w:sz w:val="28"/>
          <w:szCs w:val="28"/>
        </w:rPr>
        <w:t>接下來的三到五年間，智崴</w:t>
      </w:r>
      <w:r w:rsidR="00FA6858">
        <w:rPr>
          <w:rFonts w:eastAsia="標楷體" w:hint="eastAsia"/>
          <w:sz w:val="28"/>
          <w:szCs w:val="28"/>
        </w:rPr>
        <w:t>期待能</w:t>
      </w:r>
      <w:r w:rsidR="0099143D" w:rsidRPr="0082197C">
        <w:rPr>
          <w:rFonts w:eastAsia="標楷體" w:hint="eastAsia"/>
          <w:sz w:val="28"/>
          <w:szCs w:val="28"/>
        </w:rPr>
        <w:t>在全球設立</w:t>
      </w:r>
      <w:r w:rsidR="0099143D" w:rsidRPr="0082197C">
        <w:rPr>
          <w:rFonts w:eastAsia="標楷體" w:hint="eastAsia"/>
          <w:sz w:val="28"/>
          <w:szCs w:val="28"/>
        </w:rPr>
        <w:t>100</w:t>
      </w:r>
      <w:r w:rsidR="0099143D" w:rsidRPr="0082197C">
        <w:rPr>
          <w:rFonts w:eastAsia="標楷體" w:hint="eastAsia"/>
          <w:sz w:val="28"/>
          <w:szCs w:val="28"/>
        </w:rPr>
        <w:t>座</w:t>
      </w:r>
      <w:r w:rsidR="0099143D" w:rsidRPr="0082197C">
        <w:rPr>
          <w:rFonts w:eastAsia="標楷體" w:hint="eastAsia"/>
          <w:sz w:val="28"/>
          <w:szCs w:val="28"/>
        </w:rPr>
        <w:t>Brogent</w:t>
      </w:r>
      <w:r w:rsidR="0099143D" w:rsidRPr="0082197C">
        <w:rPr>
          <w:rFonts w:eastAsia="標楷體" w:hint="eastAsia"/>
          <w:sz w:val="28"/>
          <w:szCs w:val="28"/>
        </w:rPr>
        <w:t>體感設備，立下營運發展的里</w:t>
      </w:r>
      <w:r w:rsidR="0099143D" w:rsidRPr="00C006F2">
        <w:rPr>
          <w:rFonts w:eastAsia="標楷體" w:hint="eastAsia"/>
          <w:bCs/>
          <w:sz w:val="28"/>
          <w:szCs w:val="28"/>
        </w:rPr>
        <w:t>程碑。</w:t>
      </w:r>
    </w:p>
    <w:p w:rsidR="00AC37AB" w:rsidRPr="00C006F2" w:rsidRDefault="00AC37AB" w:rsidP="00C006F2">
      <w:pPr>
        <w:spacing w:line="0" w:lineRule="atLeast"/>
        <w:ind w:firstLineChars="200" w:firstLine="560"/>
        <w:jc w:val="both"/>
        <w:rPr>
          <w:rFonts w:eastAsia="標楷體"/>
          <w:bCs/>
          <w:sz w:val="28"/>
          <w:szCs w:val="28"/>
        </w:rPr>
      </w:pPr>
    </w:p>
    <w:p w:rsidR="00D63C02" w:rsidRPr="00D63C02" w:rsidRDefault="00B66250" w:rsidP="00D63C02">
      <w:pPr>
        <w:spacing w:line="0" w:lineRule="atLeast"/>
        <w:ind w:firstLineChars="200" w:firstLine="560"/>
        <w:jc w:val="both"/>
        <w:rPr>
          <w:rFonts w:eastAsia="標楷體"/>
          <w:bCs/>
          <w:sz w:val="28"/>
          <w:szCs w:val="28"/>
        </w:rPr>
      </w:pPr>
      <w:r w:rsidRPr="00C006F2">
        <w:rPr>
          <w:rFonts w:eastAsia="標楷體" w:hint="eastAsia"/>
          <w:bCs/>
          <w:sz w:val="28"/>
          <w:szCs w:val="28"/>
        </w:rPr>
        <w:t>規模化的市場可為公司帶來許多長期效益，包含增加穩定收入、創造品牌價值、降低生產成本與建立競爭障礙。</w:t>
      </w:r>
      <w:r w:rsidR="00D63C02">
        <w:rPr>
          <w:rFonts w:eastAsia="標楷體" w:hint="eastAsia"/>
          <w:bCs/>
          <w:sz w:val="28"/>
          <w:szCs w:val="28"/>
        </w:rPr>
        <w:t>本公司</w:t>
      </w:r>
      <w:r w:rsidR="00D63C02" w:rsidRPr="00D63C02">
        <w:rPr>
          <w:rFonts w:eastAsia="標楷體" w:hint="eastAsia"/>
          <w:bCs/>
          <w:sz w:val="28"/>
          <w:szCs w:val="28"/>
        </w:rPr>
        <w:t>也同時計</w:t>
      </w:r>
      <w:r w:rsidR="00D63C02">
        <w:rPr>
          <w:rFonts w:eastAsia="標楷體" w:hint="eastAsia"/>
          <w:bCs/>
          <w:sz w:val="28"/>
          <w:szCs w:val="28"/>
        </w:rPr>
        <w:t>劃</w:t>
      </w:r>
      <w:r w:rsidR="00D63C02" w:rsidRPr="00D63C02">
        <w:rPr>
          <w:rFonts w:eastAsia="標楷體" w:hint="eastAsia"/>
          <w:bCs/>
          <w:sz w:val="28"/>
          <w:szCs w:val="28"/>
        </w:rPr>
        <w:t>以明星旗艦產品</w:t>
      </w:r>
      <w:r w:rsidR="00D63C02" w:rsidRPr="00D63C02">
        <w:rPr>
          <w:rFonts w:eastAsia="標楷體" w:hint="eastAsia"/>
          <w:bCs/>
          <w:sz w:val="28"/>
          <w:szCs w:val="28"/>
        </w:rPr>
        <w:t>i-Ride</w:t>
      </w:r>
      <w:r w:rsidR="00D63C02">
        <w:rPr>
          <w:rFonts w:eastAsia="標楷體" w:hint="eastAsia"/>
          <w:bCs/>
          <w:sz w:val="28"/>
          <w:szCs w:val="28"/>
        </w:rPr>
        <w:t>飛行劇院</w:t>
      </w:r>
      <w:r w:rsidR="00D63C02" w:rsidRPr="00D63C02">
        <w:rPr>
          <w:rFonts w:eastAsia="標楷體" w:hint="eastAsia"/>
          <w:bCs/>
          <w:sz w:val="28"/>
          <w:szCs w:val="28"/>
        </w:rPr>
        <w:t>在世界各城市地標、旅遊集散地與主題樂園等處，以設立成地標的模式，再引入營運彈性較高、內容容易更換、置入不同</w:t>
      </w:r>
      <w:r w:rsidR="00D63C02" w:rsidRPr="00D63C02">
        <w:rPr>
          <w:rFonts w:eastAsia="標楷體" w:hint="eastAsia"/>
          <w:bCs/>
          <w:sz w:val="28"/>
          <w:szCs w:val="28"/>
        </w:rPr>
        <w:t>IP</w:t>
      </w:r>
      <w:r w:rsidR="00D63C02" w:rsidRPr="00D63C02">
        <w:rPr>
          <w:rFonts w:eastAsia="標楷體" w:hint="eastAsia"/>
          <w:bCs/>
          <w:sz w:val="28"/>
          <w:szCs w:val="28"/>
        </w:rPr>
        <w:t>等方式的中小型設備，進而</w:t>
      </w:r>
      <w:r w:rsidR="00D63C02">
        <w:rPr>
          <w:rFonts w:eastAsia="標楷體" w:hint="eastAsia"/>
          <w:bCs/>
          <w:sz w:val="28"/>
          <w:szCs w:val="28"/>
        </w:rPr>
        <w:t>形</w:t>
      </w:r>
      <w:r w:rsidR="00A47153">
        <w:rPr>
          <w:rFonts w:eastAsia="標楷體" w:hint="eastAsia"/>
          <w:bCs/>
          <w:sz w:val="28"/>
          <w:szCs w:val="28"/>
        </w:rPr>
        <w:t>成連鎖品牌效益；目的是希望能建立永續的經營模式，為股東創造最佳</w:t>
      </w:r>
      <w:r w:rsidR="00FA6858">
        <w:rPr>
          <w:rFonts w:eastAsia="標楷體" w:hint="eastAsia"/>
          <w:bCs/>
          <w:sz w:val="28"/>
          <w:szCs w:val="28"/>
        </w:rPr>
        <w:t>報酬。</w:t>
      </w:r>
    </w:p>
    <w:p w:rsidR="004C477C" w:rsidRPr="00B66250" w:rsidRDefault="004C477C" w:rsidP="004C477C">
      <w:pPr>
        <w:spacing w:line="0" w:lineRule="atLeast"/>
        <w:ind w:firstLineChars="202" w:firstLine="566"/>
        <w:jc w:val="both"/>
        <w:rPr>
          <w:rFonts w:eastAsia="標楷體" w:hAnsi="標楷體"/>
          <w:sz w:val="28"/>
          <w:szCs w:val="28"/>
        </w:rPr>
      </w:pPr>
    </w:p>
    <w:p w:rsidR="0093351C" w:rsidRPr="00BB47E8" w:rsidRDefault="0093351C" w:rsidP="00EC389B">
      <w:pPr>
        <w:jc w:val="both"/>
        <w:rPr>
          <w:rFonts w:eastAsia="標楷體"/>
          <w:sz w:val="28"/>
          <w:szCs w:val="28"/>
        </w:rPr>
      </w:pPr>
      <w:r w:rsidRPr="00BB47E8">
        <w:rPr>
          <w:rFonts w:eastAsia="標楷體" w:hint="eastAsia"/>
        </w:rPr>
        <w:t xml:space="preserve">    </w:t>
      </w:r>
      <w:r w:rsidR="003050C8" w:rsidRPr="00BB47E8">
        <w:rPr>
          <w:rFonts w:eastAsia="標楷體" w:hAnsi="標楷體" w:hint="eastAsia"/>
          <w:sz w:val="28"/>
          <w:szCs w:val="28"/>
        </w:rPr>
        <w:t>展望</w:t>
      </w:r>
      <w:r w:rsidRPr="00BB47E8">
        <w:rPr>
          <w:rFonts w:eastAsia="標楷體" w:hint="eastAsia"/>
          <w:sz w:val="28"/>
          <w:szCs w:val="28"/>
        </w:rPr>
        <w:t>10</w:t>
      </w:r>
      <w:r w:rsidR="0082197C">
        <w:rPr>
          <w:rFonts w:eastAsia="標楷體" w:hint="eastAsia"/>
          <w:sz w:val="28"/>
          <w:szCs w:val="28"/>
        </w:rPr>
        <w:t>6</w:t>
      </w:r>
      <w:r w:rsidRPr="00BB47E8">
        <w:rPr>
          <w:rFonts w:eastAsia="標楷體" w:hint="eastAsia"/>
          <w:sz w:val="28"/>
          <w:szCs w:val="28"/>
        </w:rPr>
        <w:t>年</w:t>
      </w:r>
      <w:r w:rsidR="003050C8" w:rsidRPr="00BB47E8">
        <w:rPr>
          <w:rFonts w:eastAsia="標楷體" w:hAnsi="標楷體" w:hint="eastAsia"/>
          <w:sz w:val="28"/>
          <w:szCs w:val="28"/>
        </w:rPr>
        <w:t>，智崴</w:t>
      </w:r>
      <w:r w:rsidR="003050C8" w:rsidRPr="00BB47E8">
        <w:rPr>
          <w:rFonts w:eastAsia="標楷體" w:hAnsi="標楷體"/>
          <w:sz w:val="28"/>
          <w:szCs w:val="28"/>
        </w:rPr>
        <w:t>資訊</w:t>
      </w:r>
      <w:r w:rsidR="0099143D">
        <w:rPr>
          <w:rFonts w:eastAsia="標楷體" w:hAnsi="標楷體" w:hint="eastAsia"/>
          <w:sz w:val="28"/>
          <w:szCs w:val="28"/>
        </w:rPr>
        <w:t>仍</w:t>
      </w:r>
      <w:r w:rsidR="003050C8" w:rsidRPr="00BB47E8">
        <w:rPr>
          <w:rFonts w:eastAsia="標楷體" w:hAnsi="標楷體" w:hint="eastAsia"/>
          <w:sz w:val="28"/>
          <w:szCs w:val="28"/>
        </w:rPr>
        <w:t>將藉由靈活多元的</w:t>
      </w:r>
      <w:r w:rsidR="003050C8" w:rsidRPr="00BB47E8">
        <w:rPr>
          <w:rFonts w:eastAsia="標楷體" w:hAnsi="標楷體"/>
          <w:sz w:val="28"/>
          <w:szCs w:val="28"/>
        </w:rPr>
        <w:t>經營模式</w:t>
      </w:r>
      <w:r w:rsidR="003050C8" w:rsidRPr="00BB47E8">
        <w:rPr>
          <w:rFonts w:eastAsia="標楷體" w:hAnsi="標楷體" w:hint="eastAsia"/>
          <w:sz w:val="28"/>
          <w:szCs w:val="28"/>
        </w:rPr>
        <w:t>，拓展全球銷售據點，</w:t>
      </w:r>
      <w:r w:rsidR="00EC389B" w:rsidRPr="00BB47E8">
        <w:rPr>
          <w:rFonts w:eastAsia="標楷體" w:hAnsi="標楷體" w:hint="eastAsia"/>
          <w:sz w:val="28"/>
          <w:szCs w:val="28"/>
        </w:rPr>
        <w:t>更同時</w:t>
      </w:r>
      <w:r w:rsidR="003050C8" w:rsidRPr="00BB47E8">
        <w:rPr>
          <w:rFonts w:eastAsia="標楷體" w:hAnsi="標楷體" w:hint="eastAsia"/>
          <w:sz w:val="28"/>
          <w:szCs w:val="28"/>
        </w:rPr>
        <w:t>致力</w:t>
      </w:r>
      <w:r w:rsidR="00EC389B" w:rsidRPr="00BB47E8">
        <w:rPr>
          <w:rFonts w:eastAsia="標楷體" w:hAnsi="標楷體" w:hint="eastAsia"/>
          <w:sz w:val="28"/>
          <w:szCs w:val="28"/>
        </w:rPr>
        <w:t>於</w:t>
      </w:r>
      <w:r w:rsidR="003050C8" w:rsidRPr="00BB47E8">
        <w:rPr>
          <w:rFonts w:eastAsia="標楷體" w:hAnsi="標楷體" w:hint="eastAsia"/>
          <w:sz w:val="28"/>
          <w:szCs w:val="28"/>
        </w:rPr>
        <w:t>提升產品</w:t>
      </w:r>
      <w:r w:rsidR="00EC389B" w:rsidRPr="00BB47E8">
        <w:rPr>
          <w:rFonts w:eastAsia="標楷體" w:hAnsi="標楷體" w:hint="eastAsia"/>
          <w:sz w:val="28"/>
          <w:szCs w:val="28"/>
        </w:rPr>
        <w:t>的市場競爭力</w:t>
      </w:r>
      <w:r w:rsidR="003050C8" w:rsidRPr="00BB47E8">
        <w:rPr>
          <w:rFonts w:eastAsia="標楷體" w:hAnsi="標楷體" w:hint="eastAsia"/>
          <w:sz w:val="28"/>
          <w:szCs w:val="28"/>
        </w:rPr>
        <w:t>，</w:t>
      </w:r>
      <w:r w:rsidR="00EC389B" w:rsidRPr="00BB47E8">
        <w:rPr>
          <w:rFonts w:eastAsia="標楷體" w:hAnsi="標楷體" w:hint="eastAsia"/>
          <w:sz w:val="28"/>
          <w:szCs w:val="28"/>
        </w:rPr>
        <w:t>有效的拉高技術門檻</w:t>
      </w:r>
      <w:r w:rsidR="003050C8" w:rsidRPr="00BB47E8">
        <w:rPr>
          <w:rFonts w:eastAsia="標楷體" w:hAnsi="標楷體" w:hint="eastAsia"/>
          <w:sz w:val="28"/>
          <w:szCs w:val="28"/>
        </w:rPr>
        <w:t>以</w:t>
      </w:r>
      <w:r w:rsidR="003050C8" w:rsidRPr="00BB47E8">
        <w:rPr>
          <w:rFonts w:eastAsia="標楷體" w:hAnsi="標楷體"/>
          <w:sz w:val="28"/>
          <w:szCs w:val="28"/>
        </w:rPr>
        <w:t>確保</w:t>
      </w:r>
      <w:r w:rsidR="00EC389B" w:rsidRPr="00BB47E8">
        <w:rPr>
          <w:rFonts w:eastAsia="標楷體" w:hAnsi="標楷體" w:hint="eastAsia"/>
          <w:sz w:val="28"/>
          <w:szCs w:val="28"/>
        </w:rPr>
        <w:t>未來在全球市場占有率</w:t>
      </w:r>
      <w:r w:rsidR="003050C8" w:rsidRPr="00BB47E8">
        <w:rPr>
          <w:rFonts w:eastAsia="標楷體" w:hAnsi="標楷體"/>
          <w:sz w:val="28"/>
          <w:szCs w:val="28"/>
        </w:rPr>
        <w:t>。</w:t>
      </w:r>
      <w:r w:rsidRPr="00BB47E8">
        <w:rPr>
          <w:rFonts w:eastAsia="標楷體" w:hAnsi="標楷體" w:hint="eastAsia"/>
          <w:sz w:val="28"/>
          <w:szCs w:val="28"/>
        </w:rPr>
        <w:t>本公司</w:t>
      </w:r>
      <w:r w:rsidR="005F743D">
        <w:rPr>
          <w:rFonts w:eastAsia="標楷體" w:hAnsi="標楷體" w:hint="eastAsia"/>
          <w:sz w:val="28"/>
          <w:szCs w:val="28"/>
        </w:rPr>
        <w:t>經營團隊暨</w:t>
      </w:r>
      <w:r w:rsidRPr="00BB47E8">
        <w:rPr>
          <w:rFonts w:eastAsia="標楷體" w:hAnsi="標楷體" w:hint="eastAsia"/>
          <w:sz w:val="28"/>
          <w:szCs w:val="28"/>
        </w:rPr>
        <w:t>全體同仁將</w:t>
      </w:r>
      <w:r w:rsidR="005F743D">
        <w:rPr>
          <w:rFonts w:eastAsia="標楷體" w:hAnsi="標楷體" w:hint="eastAsia"/>
          <w:sz w:val="28"/>
          <w:szCs w:val="28"/>
        </w:rPr>
        <w:t>秉持初心</w:t>
      </w:r>
      <w:r w:rsidRPr="00BB47E8">
        <w:rPr>
          <w:rFonts w:eastAsia="標楷體" w:hAnsi="標楷體" w:hint="eastAsia"/>
          <w:sz w:val="28"/>
          <w:szCs w:val="28"/>
        </w:rPr>
        <w:t>持續不懈達成各項營運目標，以回饋</w:t>
      </w:r>
      <w:r w:rsidRPr="00BB47E8">
        <w:rPr>
          <w:rFonts w:eastAsia="標楷體" w:hAnsi="標楷體"/>
          <w:sz w:val="28"/>
          <w:szCs w:val="28"/>
        </w:rPr>
        <w:t>各位股東長期以來的支持與鼓勵！</w:t>
      </w:r>
    </w:p>
    <w:p w:rsidR="00D1388E" w:rsidRPr="00BB47E8" w:rsidRDefault="00D1388E" w:rsidP="002C46A5">
      <w:pPr>
        <w:spacing w:line="0" w:lineRule="atLeast"/>
        <w:ind w:firstLineChars="236" w:firstLine="661"/>
        <w:rPr>
          <w:rFonts w:eastAsia="標楷體"/>
          <w:sz w:val="28"/>
          <w:szCs w:val="28"/>
        </w:rPr>
      </w:pPr>
    </w:p>
    <w:p w:rsidR="00D1388E" w:rsidRPr="00BB47E8" w:rsidRDefault="00335520" w:rsidP="00D1388E">
      <w:pPr>
        <w:spacing w:line="0" w:lineRule="atLeast"/>
        <w:rPr>
          <w:rFonts w:eastAsia="標楷體"/>
          <w:sz w:val="28"/>
          <w:szCs w:val="28"/>
        </w:rPr>
      </w:pPr>
      <w:r w:rsidRPr="00BB47E8">
        <w:rPr>
          <w:rFonts w:eastAsia="標楷體" w:hAnsi="標楷體"/>
          <w:sz w:val="28"/>
          <w:szCs w:val="28"/>
        </w:rPr>
        <w:t xml:space="preserve">　　</w:t>
      </w:r>
      <w:r w:rsidR="00D1388E" w:rsidRPr="00BB47E8">
        <w:rPr>
          <w:rFonts w:eastAsia="標楷體" w:hAnsi="標楷體"/>
          <w:sz w:val="28"/>
          <w:szCs w:val="28"/>
        </w:rPr>
        <w:t>謹祝全體股東</w:t>
      </w:r>
      <w:r w:rsidR="00D1388E" w:rsidRPr="00BB47E8">
        <w:rPr>
          <w:rFonts w:eastAsia="標楷體"/>
          <w:sz w:val="28"/>
          <w:szCs w:val="28"/>
        </w:rPr>
        <w:t xml:space="preserve"> </w:t>
      </w:r>
    </w:p>
    <w:p w:rsidR="00D1388E" w:rsidRPr="00BB47E8" w:rsidRDefault="00D1388E" w:rsidP="00D1388E">
      <w:pPr>
        <w:spacing w:line="0" w:lineRule="atLeast"/>
        <w:rPr>
          <w:rFonts w:eastAsia="標楷體"/>
          <w:sz w:val="28"/>
          <w:szCs w:val="28"/>
        </w:rPr>
      </w:pPr>
    </w:p>
    <w:p w:rsidR="00D1388E" w:rsidRPr="00BB47E8" w:rsidRDefault="00FC4133" w:rsidP="00D1388E">
      <w:pPr>
        <w:rPr>
          <w:rFonts w:eastAsia="標楷體"/>
          <w:sz w:val="28"/>
          <w:szCs w:val="28"/>
        </w:rPr>
      </w:pPr>
      <w:r>
        <w:rPr>
          <w:rFonts w:eastAsia="標楷體" w:hAnsi="標楷體"/>
          <w:noProof/>
          <w:sz w:val="28"/>
          <w:szCs w:val="28"/>
        </w:rPr>
        <w:drawing>
          <wp:anchor distT="0" distB="0" distL="114300" distR="114300" simplePos="0" relativeHeight="251646464" behindDoc="0" locked="0" layoutInCell="1" allowOverlap="1">
            <wp:simplePos x="0" y="0"/>
            <wp:positionH relativeFrom="margin">
              <wp:posOffset>6078220</wp:posOffset>
            </wp:positionH>
            <wp:positionV relativeFrom="margin">
              <wp:posOffset>7458075</wp:posOffset>
            </wp:positionV>
            <wp:extent cx="648335" cy="619760"/>
            <wp:effectExtent l="19050" t="0" r="0" b="0"/>
            <wp:wrapSquare wrapText="bothSides"/>
            <wp:docPr id="740"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14" cstate="print"/>
                    <a:srcRect/>
                    <a:stretch>
                      <a:fillRect/>
                    </a:stretch>
                  </pic:blipFill>
                  <pic:spPr bwMode="auto">
                    <a:xfrm>
                      <a:off x="0" y="0"/>
                      <a:ext cx="648335" cy="619760"/>
                    </a:xfrm>
                    <a:prstGeom prst="rect">
                      <a:avLst/>
                    </a:prstGeom>
                    <a:noFill/>
                    <a:ln w="9525">
                      <a:noFill/>
                      <a:miter lim="800000"/>
                      <a:headEnd/>
                      <a:tailEnd/>
                    </a:ln>
                  </pic:spPr>
                </pic:pic>
              </a:graphicData>
            </a:graphic>
          </wp:anchor>
        </w:drawing>
      </w:r>
      <w:r w:rsidR="00335520" w:rsidRPr="00BB47E8">
        <w:rPr>
          <w:rFonts w:eastAsia="標楷體" w:hAnsi="標楷體"/>
          <w:sz w:val="28"/>
          <w:szCs w:val="28"/>
        </w:rPr>
        <w:t xml:space="preserve">　　</w:t>
      </w:r>
      <w:r w:rsidR="00D1388E" w:rsidRPr="00BB47E8">
        <w:rPr>
          <w:rFonts w:eastAsia="標楷體" w:hAnsi="標楷體"/>
          <w:sz w:val="28"/>
          <w:szCs w:val="28"/>
        </w:rPr>
        <w:t>身體健康，萬事如意！</w:t>
      </w:r>
    </w:p>
    <w:p w:rsidR="00D1388E" w:rsidRPr="000070B1" w:rsidRDefault="00D1388E" w:rsidP="00D1388E">
      <w:pPr>
        <w:rPr>
          <w:rFonts w:eastAsia="標楷體"/>
          <w:sz w:val="26"/>
          <w:szCs w:val="26"/>
        </w:rPr>
      </w:pPr>
    </w:p>
    <w:p w:rsidR="00D1388E" w:rsidRDefault="00D1388E" w:rsidP="00D1388E">
      <w:pPr>
        <w:tabs>
          <w:tab w:val="left" w:pos="10205"/>
        </w:tabs>
        <w:wordWrap w:val="0"/>
        <w:snapToGrid w:val="0"/>
        <w:ind w:right="639"/>
        <w:jc w:val="center"/>
        <w:rPr>
          <w:rFonts w:eastAsia="標楷體" w:hAnsi="標楷體"/>
          <w:b/>
          <w:bCs/>
          <w:sz w:val="32"/>
          <w:szCs w:val="32"/>
        </w:rPr>
      </w:pPr>
      <w:r w:rsidRPr="000070B1">
        <w:rPr>
          <w:rFonts w:eastAsia="標楷體"/>
          <w:b/>
          <w:bCs/>
          <w:sz w:val="32"/>
          <w:szCs w:val="32"/>
        </w:rPr>
        <w:t xml:space="preserve">                                           </w:t>
      </w:r>
      <w:r w:rsidRPr="000070B1">
        <w:rPr>
          <w:rFonts w:eastAsia="標楷體" w:hAnsi="標楷體"/>
          <w:b/>
          <w:bCs/>
          <w:sz w:val="32"/>
          <w:szCs w:val="32"/>
        </w:rPr>
        <w:t>董事長</w:t>
      </w:r>
      <w:r w:rsidRPr="000070B1">
        <w:rPr>
          <w:rFonts w:eastAsia="標楷體"/>
          <w:b/>
          <w:bCs/>
          <w:sz w:val="32"/>
          <w:szCs w:val="32"/>
        </w:rPr>
        <w:t xml:space="preserve">  </w:t>
      </w:r>
      <w:r w:rsidRPr="000070B1">
        <w:rPr>
          <w:rFonts w:eastAsia="標楷體" w:hAnsi="標楷體"/>
          <w:b/>
          <w:bCs/>
          <w:sz w:val="32"/>
          <w:szCs w:val="32"/>
        </w:rPr>
        <w:t>黃仲銘</w:t>
      </w:r>
    </w:p>
    <w:p w:rsidR="000600CF" w:rsidRDefault="000600CF">
      <w:pPr>
        <w:widowControl/>
        <w:rPr>
          <w:rFonts w:eastAsia="標楷體"/>
          <w:b/>
          <w:bCs/>
          <w:sz w:val="32"/>
          <w:szCs w:val="32"/>
        </w:rPr>
      </w:pPr>
      <w:r>
        <w:rPr>
          <w:rFonts w:eastAsia="標楷體"/>
          <w:b/>
          <w:bCs/>
          <w:sz w:val="32"/>
          <w:szCs w:val="32"/>
        </w:rPr>
        <w:br w:type="page"/>
      </w:r>
    </w:p>
    <w:p w:rsidR="00441638" w:rsidRDefault="00346120" w:rsidP="00E002C8">
      <w:pPr>
        <w:numPr>
          <w:ilvl w:val="0"/>
          <w:numId w:val="29"/>
        </w:numPr>
        <w:tabs>
          <w:tab w:val="left" w:pos="10205"/>
        </w:tabs>
        <w:snapToGrid w:val="0"/>
        <w:ind w:right="639"/>
        <w:rPr>
          <w:rFonts w:eastAsia="標楷體"/>
          <w:b/>
          <w:bCs/>
          <w:sz w:val="32"/>
          <w:szCs w:val="32"/>
        </w:rPr>
      </w:pPr>
      <w:r w:rsidRPr="004318A2">
        <w:rPr>
          <w:rFonts w:eastAsia="標楷體" w:hint="eastAsia"/>
          <w:b/>
          <w:bCs/>
          <w:sz w:val="32"/>
          <w:szCs w:val="32"/>
        </w:rPr>
        <w:lastRenderedPageBreak/>
        <w:t>10</w:t>
      </w:r>
      <w:r w:rsidR="0031093A">
        <w:rPr>
          <w:rFonts w:eastAsia="標楷體" w:hint="eastAsia"/>
          <w:b/>
          <w:bCs/>
          <w:sz w:val="32"/>
          <w:szCs w:val="32"/>
        </w:rPr>
        <w:t>5</w:t>
      </w:r>
      <w:r w:rsidRPr="004318A2">
        <w:rPr>
          <w:rFonts w:eastAsia="標楷體" w:hint="eastAsia"/>
          <w:b/>
          <w:bCs/>
          <w:sz w:val="32"/>
          <w:szCs w:val="32"/>
        </w:rPr>
        <w:t>年度營業結果</w:t>
      </w:r>
    </w:p>
    <w:p w:rsidR="007E3D6A" w:rsidRPr="004318A2" w:rsidRDefault="007E3D6A" w:rsidP="007E3D6A">
      <w:pPr>
        <w:tabs>
          <w:tab w:val="left" w:pos="10205"/>
        </w:tabs>
        <w:snapToGrid w:val="0"/>
        <w:ind w:left="960" w:right="639"/>
        <w:rPr>
          <w:rFonts w:eastAsia="標楷體"/>
          <w:b/>
          <w:bCs/>
          <w:sz w:val="32"/>
          <w:szCs w:val="32"/>
        </w:rPr>
      </w:pPr>
    </w:p>
    <w:p w:rsidR="00384A52" w:rsidRDefault="00384A52" w:rsidP="00E002C8">
      <w:pPr>
        <w:numPr>
          <w:ilvl w:val="0"/>
          <w:numId w:val="30"/>
        </w:numPr>
        <w:tabs>
          <w:tab w:val="left" w:pos="10205"/>
        </w:tabs>
        <w:snapToGrid w:val="0"/>
        <w:ind w:left="1134" w:right="639"/>
        <w:rPr>
          <w:rFonts w:eastAsia="標楷體"/>
          <w:b/>
          <w:bCs/>
          <w:sz w:val="32"/>
          <w:szCs w:val="32"/>
        </w:rPr>
      </w:pPr>
      <w:r w:rsidRPr="004318A2">
        <w:rPr>
          <w:rFonts w:eastAsia="標楷體" w:hint="eastAsia"/>
          <w:b/>
          <w:bCs/>
          <w:sz w:val="32"/>
          <w:szCs w:val="32"/>
        </w:rPr>
        <w:t>10</w:t>
      </w:r>
      <w:r w:rsidR="0031093A">
        <w:rPr>
          <w:rFonts w:eastAsia="標楷體" w:hint="eastAsia"/>
          <w:b/>
          <w:bCs/>
          <w:sz w:val="32"/>
          <w:szCs w:val="32"/>
        </w:rPr>
        <w:t>5</w:t>
      </w:r>
      <w:r w:rsidRPr="004318A2">
        <w:rPr>
          <w:rFonts w:eastAsia="標楷體" w:hint="eastAsia"/>
          <w:b/>
          <w:bCs/>
          <w:sz w:val="32"/>
          <w:szCs w:val="32"/>
        </w:rPr>
        <w:t>年度營業計畫實施成果</w:t>
      </w:r>
    </w:p>
    <w:p w:rsidR="007E3D6A" w:rsidRPr="002F453B" w:rsidRDefault="007E1991" w:rsidP="00EA0F61">
      <w:pPr>
        <w:tabs>
          <w:tab w:val="left" w:pos="10205"/>
        </w:tabs>
        <w:snapToGrid w:val="0"/>
        <w:ind w:left="1134" w:right="639"/>
        <w:jc w:val="center"/>
        <w:rPr>
          <w:rFonts w:eastAsia="標楷體"/>
          <w:b/>
          <w:bCs/>
        </w:rPr>
      </w:pPr>
      <w:r>
        <w:rPr>
          <w:rFonts w:ascii="標楷體" w:eastAsia="標楷體" w:hAnsi="標楷體" w:hint="eastAsia"/>
        </w:rPr>
        <w:t xml:space="preserve">    </w:t>
      </w:r>
      <w:r w:rsidR="00EA0F61">
        <w:rPr>
          <w:rFonts w:ascii="標楷體" w:eastAsia="標楷體" w:hAnsi="標楷體" w:hint="eastAsia"/>
        </w:rPr>
        <w:t xml:space="preserve">                                                 </w:t>
      </w:r>
      <w:r w:rsidR="00EA0F61" w:rsidRPr="002F453B">
        <w:rPr>
          <w:rFonts w:ascii="標楷體" w:eastAsia="標楷體" w:hAnsi="標楷體" w:hint="eastAsia"/>
        </w:rPr>
        <w:t>單位 : 新台幣仟元</w:t>
      </w:r>
    </w:p>
    <w:tbl>
      <w:tblPr>
        <w:tblpPr w:leftFromText="180" w:rightFromText="180" w:vertAnchor="page" w:horzAnchor="margin" w:tblpXSpec="center" w:tblpY="3560"/>
        <w:tblW w:w="9816"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ayout w:type="fixed"/>
        <w:tblLook w:val="04A0"/>
      </w:tblPr>
      <w:tblGrid>
        <w:gridCol w:w="2231"/>
        <w:gridCol w:w="1896"/>
        <w:gridCol w:w="1896"/>
        <w:gridCol w:w="1897"/>
        <w:gridCol w:w="1896"/>
      </w:tblGrid>
      <w:tr w:rsidR="00637F23" w:rsidRPr="007E521C" w:rsidTr="00637F23">
        <w:trPr>
          <w:trHeight w:val="297"/>
        </w:trPr>
        <w:tc>
          <w:tcPr>
            <w:tcW w:w="2231" w:type="dxa"/>
            <w:shd w:val="clear" w:color="auto" w:fill="4F81BD"/>
            <w:hideMark/>
          </w:tcPr>
          <w:p w:rsidR="00637F23" w:rsidRPr="007E521C" w:rsidRDefault="00937683" w:rsidP="00637F23">
            <w:pPr>
              <w:widowControl/>
              <w:jc w:val="right"/>
              <w:rPr>
                <w:rFonts w:ascii="標楷體" w:eastAsia="標楷體" w:hAnsi="標楷體" w:cs="Arial"/>
                <w:b/>
                <w:bCs/>
                <w:color w:val="FFFFFF"/>
                <w:kern w:val="0"/>
                <w:sz w:val="28"/>
                <w:szCs w:val="28"/>
              </w:rPr>
            </w:pPr>
            <w:r>
              <w:rPr>
                <w:rFonts w:ascii="標楷體" w:eastAsia="標楷體" w:hAnsi="標楷體" w:cs="Arial"/>
                <w:b/>
                <w:bCs/>
                <w:noProof/>
                <w:color w:val="FFFFFF"/>
                <w:kern w:val="0"/>
                <w:sz w:val="28"/>
                <w:szCs w:val="28"/>
              </w:rPr>
              <w:pict>
                <v:line id="__TH_L13" o:spid="_x0000_s1826" style="position:absolute;left:0;text-align:left;z-index:251658240" from="-4.25pt,.5pt" to="104.05pt,35.75pt" strokecolor="white" strokeweight=".5pt"/>
              </w:pict>
            </w:r>
            <w:r w:rsidR="00637F23" w:rsidRPr="007E521C">
              <w:rPr>
                <w:rFonts w:ascii="標楷體" w:eastAsia="標楷體" w:hAnsi="標楷體" w:cs="Arial" w:hint="eastAsia"/>
                <w:b/>
                <w:bCs/>
                <w:color w:val="FFFFFF"/>
                <w:kern w:val="0"/>
                <w:sz w:val="28"/>
                <w:szCs w:val="28"/>
              </w:rPr>
              <w:t>年    度</w:t>
            </w:r>
          </w:p>
          <w:p w:rsidR="00637F23" w:rsidRPr="007E521C" w:rsidRDefault="00637F23" w:rsidP="00637F23">
            <w:pPr>
              <w:widowControl/>
              <w:rPr>
                <w:rFonts w:ascii="標楷體" w:eastAsia="標楷體" w:hAnsi="標楷體" w:cs="Arial"/>
                <w:b/>
                <w:bCs/>
                <w:color w:val="FFFFFF"/>
                <w:kern w:val="0"/>
                <w:sz w:val="28"/>
                <w:szCs w:val="28"/>
              </w:rPr>
            </w:pPr>
            <w:r w:rsidRPr="007E521C">
              <w:rPr>
                <w:rFonts w:ascii="標楷體" w:eastAsia="標楷體" w:hAnsi="標楷體" w:cs="Arial" w:hint="eastAsia"/>
                <w:b/>
                <w:bCs/>
                <w:color w:val="FFFFFF"/>
                <w:kern w:val="0"/>
                <w:sz w:val="28"/>
                <w:szCs w:val="28"/>
              </w:rPr>
              <w:t>項    目</w:t>
            </w:r>
          </w:p>
        </w:tc>
        <w:tc>
          <w:tcPr>
            <w:tcW w:w="1896" w:type="dxa"/>
            <w:shd w:val="clear" w:color="auto" w:fill="4F81BD"/>
            <w:vAlign w:val="center"/>
            <w:hideMark/>
          </w:tcPr>
          <w:p w:rsidR="00637F23" w:rsidRPr="007E521C" w:rsidRDefault="00637F23" w:rsidP="00637F23">
            <w:pPr>
              <w:widowControl/>
              <w:jc w:val="center"/>
              <w:rPr>
                <w:rFonts w:eastAsia="標楷體"/>
                <w:b/>
                <w:bCs/>
                <w:color w:val="FFFFFF"/>
                <w:kern w:val="0"/>
                <w:sz w:val="28"/>
                <w:szCs w:val="28"/>
              </w:rPr>
            </w:pPr>
            <w:r w:rsidRPr="007E521C">
              <w:rPr>
                <w:rFonts w:eastAsia="標楷體"/>
                <w:b/>
                <w:bCs/>
                <w:color w:val="FFFFFF"/>
                <w:kern w:val="0"/>
                <w:sz w:val="28"/>
                <w:szCs w:val="28"/>
              </w:rPr>
              <w:t>10</w:t>
            </w:r>
            <w:r>
              <w:rPr>
                <w:rFonts w:eastAsia="標楷體" w:hint="eastAsia"/>
                <w:b/>
                <w:bCs/>
                <w:color w:val="FFFFFF"/>
                <w:kern w:val="0"/>
                <w:sz w:val="28"/>
                <w:szCs w:val="28"/>
              </w:rPr>
              <w:t>4</w:t>
            </w:r>
            <w:r w:rsidRPr="007E521C">
              <w:rPr>
                <w:rFonts w:eastAsia="標楷體"/>
                <w:b/>
                <w:bCs/>
                <w:color w:val="FFFFFF"/>
                <w:kern w:val="0"/>
                <w:sz w:val="28"/>
                <w:szCs w:val="28"/>
              </w:rPr>
              <w:t xml:space="preserve"> </w:t>
            </w:r>
            <w:r w:rsidRPr="007E521C">
              <w:rPr>
                <w:rFonts w:eastAsia="標楷體" w:hAnsi="標楷體"/>
                <w:b/>
                <w:bCs/>
                <w:color w:val="FFFFFF"/>
                <w:kern w:val="0"/>
                <w:sz w:val="28"/>
                <w:szCs w:val="28"/>
              </w:rPr>
              <w:t>年</w:t>
            </w:r>
            <w:r w:rsidRPr="007E521C">
              <w:rPr>
                <w:rFonts w:eastAsia="標楷體" w:hAnsi="標楷體" w:hint="eastAsia"/>
                <w:b/>
                <w:bCs/>
                <w:color w:val="FFFFFF"/>
                <w:kern w:val="0"/>
                <w:sz w:val="28"/>
                <w:szCs w:val="28"/>
              </w:rPr>
              <w:t xml:space="preserve"> </w:t>
            </w:r>
            <w:r w:rsidRPr="007E521C">
              <w:rPr>
                <w:rFonts w:eastAsia="標楷體" w:hAnsi="標楷體"/>
                <w:b/>
                <w:bCs/>
                <w:color w:val="FFFFFF"/>
                <w:kern w:val="0"/>
                <w:sz w:val="28"/>
                <w:szCs w:val="28"/>
              </w:rPr>
              <w:t>度</w:t>
            </w:r>
          </w:p>
        </w:tc>
        <w:tc>
          <w:tcPr>
            <w:tcW w:w="1896" w:type="dxa"/>
            <w:shd w:val="clear" w:color="auto" w:fill="4F81BD"/>
            <w:vAlign w:val="center"/>
            <w:hideMark/>
          </w:tcPr>
          <w:p w:rsidR="00637F23" w:rsidRPr="007E521C" w:rsidRDefault="00637F23" w:rsidP="00637F23">
            <w:pPr>
              <w:widowControl/>
              <w:jc w:val="center"/>
              <w:rPr>
                <w:rFonts w:ascii="Arial" w:eastAsia="標楷體" w:hAnsi="標楷體" w:cs="Arial"/>
                <w:b/>
                <w:bCs/>
                <w:color w:val="FFFFFF"/>
                <w:kern w:val="24"/>
                <w:sz w:val="28"/>
                <w:szCs w:val="28"/>
              </w:rPr>
            </w:pPr>
            <w:r w:rsidRPr="007E521C">
              <w:rPr>
                <w:rFonts w:eastAsia="標楷體"/>
                <w:b/>
                <w:bCs/>
                <w:color w:val="FFFFFF"/>
                <w:kern w:val="0"/>
                <w:sz w:val="28"/>
                <w:szCs w:val="28"/>
              </w:rPr>
              <w:t>10</w:t>
            </w:r>
            <w:r>
              <w:rPr>
                <w:rFonts w:eastAsia="標楷體" w:hint="eastAsia"/>
                <w:b/>
                <w:bCs/>
                <w:color w:val="FFFFFF"/>
                <w:kern w:val="0"/>
                <w:sz w:val="28"/>
                <w:szCs w:val="28"/>
              </w:rPr>
              <w:t>5</w:t>
            </w:r>
            <w:r w:rsidRPr="007E521C">
              <w:rPr>
                <w:rFonts w:eastAsia="標楷體"/>
                <w:b/>
                <w:bCs/>
                <w:color w:val="FFFFFF"/>
                <w:kern w:val="0"/>
                <w:sz w:val="28"/>
                <w:szCs w:val="28"/>
              </w:rPr>
              <w:t xml:space="preserve"> </w:t>
            </w:r>
            <w:r w:rsidRPr="007E521C">
              <w:rPr>
                <w:rFonts w:eastAsia="標楷體" w:hAnsi="標楷體"/>
                <w:b/>
                <w:bCs/>
                <w:color w:val="FFFFFF"/>
                <w:kern w:val="0"/>
                <w:sz w:val="28"/>
                <w:szCs w:val="28"/>
              </w:rPr>
              <w:t>年</w:t>
            </w:r>
            <w:r w:rsidRPr="007E521C">
              <w:rPr>
                <w:rFonts w:eastAsia="標楷體" w:hAnsi="標楷體" w:hint="eastAsia"/>
                <w:b/>
                <w:bCs/>
                <w:color w:val="FFFFFF"/>
                <w:kern w:val="0"/>
                <w:sz w:val="28"/>
                <w:szCs w:val="28"/>
              </w:rPr>
              <w:t xml:space="preserve"> </w:t>
            </w:r>
            <w:r w:rsidRPr="007E521C">
              <w:rPr>
                <w:rFonts w:eastAsia="標楷體" w:hAnsi="標楷體"/>
                <w:b/>
                <w:bCs/>
                <w:color w:val="FFFFFF"/>
                <w:kern w:val="0"/>
                <w:sz w:val="28"/>
                <w:szCs w:val="28"/>
              </w:rPr>
              <w:t>度</w:t>
            </w:r>
          </w:p>
        </w:tc>
        <w:tc>
          <w:tcPr>
            <w:tcW w:w="1897" w:type="dxa"/>
            <w:shd w:val="clear" w:color="auto" w:fill="4F81BD"/>
            <w:vAlign w:val="center"/>
          </w:tcPr>
          <w:p w:rsidR="00637F23" w:rsidRPr="007E521C" w:rsidRDefault="00637F23" w:rsidP="00637F23">
            <w:pPr>
              <w:widowControl/>
              <w:jc w:val="center"/>
              <w:rPr>
                <w:rFonts w:ascii="Arial" w:eastAsia="標楷體" w:hAnsi="標楷體" w:cs="Arial"/>
                <w:b/>
                <w:bCs/>
                <w:color w:val="FFFFFF"/>
                <w:kern w:val="24"/>
                <w:sz w:val="28"/>
                <w:szCs w:val="28"/>
              </w:rPr>
            </w:pPr>
            <w:r w:rsidRPr="007E521C">
              <w:rPr>
                <w:rFonts w:ascii="Arial" w:eastAsia="標楷體" w:hAnsi="標楷體" w:cs="Arial" w:hint="eastAsia"/>
                <w:b/>
                <w:bCs/>
                <w:color w:val="FFFFFF"/>
                <w:kern w:val="24"/>
                <w:sz w:val="28"/>
                <w:szCs w:val="28"/>
              </w:rPr>
              <w:t>增</w:t>
            </w:r>
            <w:r w:rsidRPr="007E521C">
              <w:rPr>
                <w:rFonts w:ascii="Arial" w:eastAsia="標楷體" w:hAnsi="標楷體" w:cs="Arial" w:hint="eastAsia"/>
                <w:b/>
                <w:bCs/>
                <w:color w:val="FFFFFF"/>
                <w:kern w:val="24"/>
                <w:sz w:val="28"/>
                <w:szCs w:val="28"/>
              </w:rPr>
              <w:t>(</w:t>
            </w:r>
            <w:r w:rsidRPr="007E521C">
              <w:rPr>
                <w:rFonts w:ascii="Arial" w:eastAsia="標楷體" w:hAnsi="標楷體" w:cs="Arial" w:hint="eastAsia"/>
                <w:b/>
                <w:bCs/>
                <w:color w:val="FFFFFF"/>
                <w:kern w:val="24"/>
                <w:sz w:val="28"/>
                <w:szCs w:val="28"/>
              </w:rPr>
              <w:t>減</w:t>
            </w:r>
            <w:r w:rsidRPr="007E521C">
              <w:rPr>
                <w:rFonts w:ascii="Arial" w:eastAsia="標楷體" w:hAnsi="標楷體" w:cs="Arial" w:hint="eastAsia"/>
                <w:b/>
                <w:bCs/>
                <w:color w:val="FFFFFF"/>
                <w:kern w:val="24"/>
                <w:sz w:val="28"/>
                <w:szCs w:val="28"/>
              </w:rPr>
              <w:t>)</w:t>
            </w:r>
            <w:r w:rsidRPr="007E521C">
              <w:rPr>
                <w:rFonts w:ascii="Arial" w:eastAsia="標楷體" w:hAnsi="標楷體" w:cs="Arial" w:hint="eastAsia"/>
                <w:b/>
                <w:bCs/>
                <w:color w:val="FFFFFF"/>
                <w:kern w:val="24"/>
                <w:sz w:val="28"/>
                <w:szCs w:val="28"/>
              </w:rPr>
              <w:t>金額</w:t>
            </w:r>
          </w:p>
        </w:tc>
        <w:tc>
          <w:tcPr>
            <w:tcW w:w="1896" w:type="dxa"/>
            <w:shd w:val="clear" w:color="auto" w:fill="4F81BD"/>
            <w:vAlign w:val="center"/>
            <w:hideMark/>
          </w:tcPr>
          <w:p w:rsidR="00637F23" w:rsidRPr="007E521C" w:rsidRDefault="00637F23" w:rsidP="00637F23">
            <w:pPr>
              <w:widowControl/>
              <w:jc w:val="center"/>
              <w:rPr>
                <w:rFonts w:ascii="標楷體" w:eastAsia="標楷體" w:hAnsi="標楷體" w:cs="Arial"/>
                <w:b/>
                <w:bCs/>
                <w:color w:val="FFFFFF"/>
                <w:kern w:val="0"/>
                <w:sz w:val="28"/>
                <w:szCs w:val="28"/>
              </w:rPr>
            </w:pPr>
            <w:r w:rsidRPr="007E521C">
              <w:rPr>
                <w:rFonts w:ascii="標楷體" w:eastAsia="標楷體" w:hAnsi="標楷體" w:cs="Arial" w:hint="eastAsia"/>
                <w:b/>
                <w:bCs/>
                <w:color w:val="FFFFFF"/>
                <w:kern w:val="0"/>
                <w:sz w:val="28"/>
                <w:szCs w:val="28"/>
              </w:rPr>
              <w:t>增(減)%</w:t>
            </w:r>
          </w:p>
        </w:tc>
      </w:tr>
      <w:tr w:rsidR="00637F23" w:rsidRPr="007E521C" w:rsidTr="00637F23">
        <w:trPr>
          <w:trHeight w:val="297"/>
        </w:trPr>
        <w:tc>
          <w:tcPr>
            <w:tcW w:w="2231" w:type="dxa"/>
            <w:shd w:val="clear" w:color="auto" w:fill="D3DFEE"/>
            <w:hideMark/>
          </w:tcPr>
          <w:p w:rsidR="00637F23" w:rsidRPr="007E521C" w:rsidRDefault="00637F23" w:rsidP="00637F23">
            <w:pPr>
              <w:ind w:right="152" w:firstLine="49"/>
              <w:jc w:val="center"/>
              <w:rPr>
                <w:rFonts w:ascii="Book Antiqua" w:eastAsia="標楷體" w:hAnsi="Book Antiqua"/>
                <w:b/>
                <w:bCs/>
                <w:color w:val="000000"/>
                <w:sz w:val="28"/>
                <w:szCs w:val="28"/>
              </w:rPr>
            </w:pPr>
            <w:r w:rsidRPr="007E521C">
              <w:rPr>
                <w:rFonts w:ascii="Book Antiqua" w:eastAsia="標楷體" w:hAnsi="Book Antiqua"/>
                <w:b/>
                <w:bCs/>
                <w:color w:val="000000"/>
                <w:sz w:val="28"/>
                <w:szCs w:val="28"/>
              </w:rPr>
              <w:t>營業收入</w:t>
            </w:r>
          </w:p>
        </w:tc>
        <w:tc>
          <w:tcPr>
            <w:tcW w:w="1896" w:type="dxa"/>
            <w:shd w:val="clear" w:color="auto" w:fill="D3DFEE"/>
            <w:hideMark/>
          </w:tcPr>
          <w:p w:rsidR="00637F23" w:rsidRPr="007E521C" w:rsidRDefault="00637F23" w:rsidP="00637F23">
            <w:pPr>
              <w:widowControl/>
              <w:jc w:val="center"/>
              <w:rPr>
                <w:kern w:val="0"/>
                <w:sz w:val="28"/>
                <w:szCs w:val="28"/>
              </w:rPr>
            </w:pPr>
            <w:r w:rsidRPr="007E521C">
              <w:rPr>
                <w:rFonts w:hint="eastAsia"/>
                <w:kern w:val="0"/>
                <w:sz w:val="28"/>
                <w:szCs w:val="28"/>
              </w:rPr>
              <w:t>705,424</w:t>
            </w:r>
          </w:p>
        </w:tc>
        <w:tc>
          <w:tcPr>
            <w:tcW w:w="1896" w:type="dxa"/>
            <w:shd w:val="clear" w:color="auto" w:fill="D3DFEE"/>
            <w:hideMark/>
          </w:tcPr>
          <w:p w:rsidR="00637F23" w:rsidRPr="007E521C" w:rsidRDefault="00637F23" w:rsidP="00637F23">
            <w:pPr>
              <w:widowControl/>
              <w:jc w:val="center"/>
              <w:rPr>
                <w:kern w:val="0"/>
                <w:sz w:val="28"/>
                <w:szCs w:val="28"/>
              </w:rPr>
            </w:pPr>
            <w:r>
              <w:rPr>
                <w:rFonts w:hint="eastAsia"/>
                <w:kern w:val="0"/>
                <w:sz w:val="28"/>
                <w:szCs w:val="28"/>
              </w:rPr>
              <w:t>881,670</w:t>
            </w:r>
          </w:p>
        </w:tc>
        <w:tc>
          <w:tcPr>
            <w:tcW w:w="1897" w:type="dxa"/>
            <w:shd w:val="clear" w:color="auto" w:fill="D3DFEE"/>
          </w:tcPr>
          <w:p w:rsidR="00637F23" w:rsidRPr="007E521C" w:rsidRDefault="00637F23" w:rsidP="00637F23">
            <w:pPr>
              <w:widowControl/>
              <w:jc w:val="center"/>
              <w:rPr>
                <w:kern w:val="0"/>
                <w:sz w:val="28"/>
                <w:szCs w:val="28"/>
              </w:rPr>
            </w:pPr>
            <w:r>
              <w:rPr>
                <w:rFonts w:hint="eastAsia"/>
                <w:kern w:val="0"/>
                <w:sz w:val="28"/>
                <w:szCs w:val="28"/>
              </w:rPr>
              <w:t>176,246</w:t>
            </w:r>
          </w:p>
        </w:tc>
        <w:tc>
          <w:tcPr>
            <w:tcW w:w="1896" w:type="dxa"/>
            <w:shd w:val="clear" w:color="auto" w:fill="D3DFEE"/>
            <w:hideMark/>
          </w:tcPr>
          <w:p w:rsidR="00637F23" w:rsidRPr="007E521C" w:rsidRDefault="00637F23" w:rsidP="00637F23">
            <w:pPr>
              <w:widowControl/>
              <w:jc w:val="center"/>
              <w:rPr>
                <w:kern w:val="0"/>
                <w:sz w:val="28"/>
                <w:szCs w:val="28"/>
              </w:rPr>
            </w:pPr>
            <w:r>
              <w:rPr>
                <w:rFonts w:hint="eastAsia"/>
                <w:kern w:val="0"/>
                <w:sz w:val="28"/>
                <w:szCs w:val="28"/>
              </w:rPr>
              <w:t>24.98</w:t>
            </w:r>
          </w:p>
        </w:tc>
      </w:tr>
      <w:tr w:rsidR="00637F23" w:rsidRPr="007E521C" w:rsidTr="00637F23">
        <w:trPr>
          <w:trHeight w:val="297"/>
        </w:trPr>
        <w:tc>
          <w:tcPr>
            <w:tcW w:w="2231" w:type="dxa"/>
            <w:hideMark/>
          </w:tcPr>
          <w:p w:rsidR="00637F23" w:rsidRPr="007E521C" w:rsidRDefault="00637F23" w:rsidP="00637F23">
            <w:pPr>
              <w:ind w:right="152" w:firstLine="49"/>
              <w:jc w:val="center"/>
              <w:rPr>
                <w:rFonts w:ascii="Book Antiqua" w:eastAsia="標楷體" w:hAnsi="Book Antiqua"/>
                <w:b/>
                <w:bCs/>
                <w:color w:val="000000"/>
                <w:sz w:val="28"/>
                <w:szCs w:val="28"/>
              </w:rPr>
            </w:pPr>
            <w:r w:rsidRPr="007E521C">
              <w:rPr>
                <w:rFonts w:ascii="Book Antiqua" w:eastAsia="標楷體" w:hAnsi="Book Antiqua"/>
                <w:b/>
                <w:bCs/>
                <w:color w:val="000000"/>
                <w:sz w:val="28"/>
                <w:szCs w:val="28"/>
              </w:rPr>
              <w:t>營業毛利</w:t>
            </w:r>
          </w:p>
        </w:tc>
        <w:tc>
          <w:tcPr>
            <w:tcW w:w="1896" w:type="dxa"/>
            <w:hideMark/>
          </w:tcPr>
          <w:p w:rsidR="00637F23" w:rsidRPr="007E521C" w:rsidRDefault="00637F23" w:rsidP="00637F23">
            <w:pPr>
              <w:widowControl/>
              <w:jc w:val="center"/>
              <w:rPr>
                <w:kern w:val="0"/>
                <w:sz w:val="28"/>
                <w:szCs w:val="28"/>
              </w:rPr>
            </w:pPr>
            <w:r w:rsidRPr="007E521C">
              <w:rPr>
                <w:rFonts w:hint="eastAsia"/>
                <w:kern w:val="0"/>
                <w:sz w:val="28"/>
                <w:szCs w:val="28"/>
              </w:rPr>
              <w:t>333,961</w:t>
            </w:r>
          </w:p>
        </w:tc>
        <w:tc>
          <w:tcPr>
            <w:tcW w:w="1896" w:type="dxa"/>
            <w:hideMark/>
          </w:tcPr>
          <w:p w:rsidR="00637F23" w:rsidRPr="007E521C" w:rsidRDefault="00637F23" w:rsidP="00637F23">
            <w:pPr>
              <w:widowControl/>
              <w:jc w:val="center"/>
              <w:rPr>
                <w:kern w:val="0"/>
                <w:sz w:val="28"/>
                <w:szCs w:val="28"/>
              </w:rPr>
            </w:pPr>
            <w:r>
              <w:rPr>
                <w:rFonts w:hint="eastAsia"/>
                <w:kern w:val="0"/>
                <w:sz w:val="28"/>
                <w:szCs w:val="28"/>
              </w:rPr>
              <w:t>444,937</w:t>
            </w:r>
          </w:p>
        </w:tc>
        <w:tc>
          <w:tcPr>
            <w:tcW w:w="1897" w:type="dxa"/>
          </w:tcPr>
          <w:p w:rsidR="00637F23" w:rsidRPr="007E521C" w:rsidRDefault="00637F23" w:rsidP="00637F23">
            <w:pPr>
              <w:widowControl/>
              <w:jc w:val="center"/>
              <w:rPr>
                <w:kern w:val="0"/>
                <w:sz w:val="28"/>
                <w:szCs w:val="28"/>
              </w:rPr>
            </w:pPr>
            <w:r>
              <w:rPr>
                <w:rFonts w:hint="eastAsia"/>
                <w:kern w:val="0"/>
                <w:sz w:val="28"/>
                <w:szCs w:val="28"/>
              </w:rPr>
              <w:t>110,976</w:t>
            </w:r>
          </w:p>
        </w:tc>
        <w:tc>
          <w:tcPr>
            <w:tcW w:w="1896" w:type="dxa"/>
            <w:hideMark/>
          </w:tcPr>
          <w:p w:rsidR="00637F23" w:rsidRPr="007E521C" w:rsidRDefault="00637F23" w:rsidP="00637F23">
            <w:pPr>
              <w:widowControl/>
              <w:jc w:val="center"/>
              <w:rPr>
                <w:kern w:val="0"/>
                <w:sz w:val="28"/>
                <w:szCs w:val="28"/>
              </w:rPr>
            </w:pPr>
            <w:r>
              <w:rPr>
                <w:rFonts w:hint="eastAsia"/>
                <w:kern w:val="0"/>
                <w:sz w:val="28"/>
                <w:szCs w:val="28"/>
              </w:rPr>
              <w:t>33.23</w:t>
            </w:r>
          </w:p>
        </w:tc>
      </w:tr>
      <w:tr w:rsidR="00637F23" w:rsidRPr="007E521C" w:rsidTr="00637F23">
        <w:trPr>
          <w:trHeight w:val="297"/>
        </w:trPr>
        <w:tc>
          <w:tcPr>
            <w:tcW w:w="2231" w:type="dxa"/>
            <w:shd w:val="clear" w:color="auto" w:fill="D3DFEE"/>
            <w:hideMark/>
          </w:tcPr>
          <w:p w:rsidR="00637F23" w:rsidRPr="007E521C" w:rsidRDefault="00637F23" w:rsidP="00637F23">
            <w:pPr>
              <w:widowControl/>
              <w:jc w:val="center"/>
              <w:rPr>
                <w:rFonts w:ascii="Arial" w:hAnsi="Arial" w:cs="Arial"/>
                <w:b/>
                <w:bCs/>
                <w:kern w:val="0"/>
                <w:sz w:val="28"/>
                <w:szCs w:val="28"/>
              </w:rPr>
            </w:pPr>
            <w:r w:rsidRPr="007E521C">
              <w:rPr>
                <w:rFonts w:ascii="Book Antiqua" w:eastAsia="標楷體" w:hAnsi="Book Antiqua"/>
                <w:b/>
                <w:bCs/>
                <w:color w:val="000000"/>
                <w:sz w:val="28"/>
                <w:szCs w:val="28"/>
              </w:rPr>
              <w:t>營業</w:t>
            </w:r>
            <w:r w:rsidRPr="007E521C">
              <w:rPr>
                <w:rFonts w:ascii="Book Antiqua" w:eastAsia="標楷體" w:hAnsi="Book Antiqua" w:hint="eastAsia"/>
                <w:b/>
                <w:bCs/>
                <w:color w:val="000000"/>
                <w:sz w:val="28"/>
                <w:szCs w:val="28"/>
              </w:rPr>
              <w:t>費用</w:t>
            </w:r>
          </w:p>
        </w:tc>
        <w:tc>
          <w:tcPr>
            <w:tcW w:w="1896" w:type="dxa"/>
            <w:shd w:val="clear" w:color="auto" w:fill="D3DFEE"/>
            <w:hideMark/>
          </w:tcPr>
          <w:p w:rsidR="00637F23" w:rsidRPr="007E521C" w:rsidRDefault="00637F23" w:rsidP="00637F23">
            <w:pPr>
              <w:widowControl/>
              <w:jc w:val="center"/>
              <w:rPr>
                <w:kern w:val="0"/>
                <w:sz w:val="28"/>
                <w:szCs w:val="28"/>
              </w:rPr>
            </w:pPr>
            <w:r w:rsidRPr="007E521C">
              <w:rPr>
                <w:rFonts w:hint="eastAsia"/>
                <w:kern w:val="0"/>
                <w:sz w:val="28"/>
                <w:szCs w:val="28"/>
              </w:rPr>
              <w:t>203,549</w:t>
            </w:r>
          </w:p>
        </w:tc>
        <w:tc>
          <w:tcPr>
            <w:tcW w:w="1896" w:type="dxa"/>
            <w:shd w:val="clear" w:color="auto" w:fill="D3DFEE"/>
            <w:hideMark/>
          </w:tcPr>
          <w:p w:rsidR="00637F23" w:rsidRPr="007E521C" w:rsidRDefault="00637F23" w:rsidP="00637F23">
            <w:pPr>
              <w:widowControl/>
              <w:jc w:val="center"/>
              <w:rPr>
                <w:kern w:val="0"/>
                <w:sz w:val="28"/>
                <w:szCs w:val="28"/>
              </w:rPr>
            </w:pPr>
            <w:r>
              <w:rPr>
                <w:rFonts w:hint="eastAsia"/>
                <w:kern w:val="0"/>
                <w:sz w:val="28"/>
                <w:szCs w:val="28"/>
              </w:rPr>
              <w:t>336,429</w:t>
            </w:r>
          </w:p>
        </w:tc>
        <w:tc>
          <w:tcPr>
            <w:tcW w:w="1897" w:type="dxa"/>
            <w:shd w:val="clear" w:color="auto" w:fill="D3DFEE"/>
          </w:tcPr>
          <w:p w:rsidR="00637F23" w:rsidRPr="007E521C" w:rsidRDefault="00637F23" w:rsidP="00637F23">
            <w:pPr>
              <w:widowControl/>
              <w:jc w:val="center"/>
              <w:rPr>
                <w:kern w:val="0"/>
                <w:sz w:val="28"/>
                <w:szCs w:val="28"/>
              </w:rPr>
            </w:pPr>
            <w:r>
              <w:rPr>
                <w:rFonts w:hint="eastAsia"/>
                <w:kern w:val="0"/>
                <w:sz w:val="28"/>
                <w:szCs w:val="28"/>
              </w:rPr>
              <w:t>132,880</w:t>
            </w:r>
          </w:p>
        </w:tc>
        <w:tc>
          <w:tcPr>
            <w:tcW w:w="1896" w:type="dxa"/>
            <w:shd w:val="clear" w:color="auto" w:fill="D3DFEE"/>
            <w:hideMark/>
          </w:tcPr>
          <w:p w:rsidR="00637F23" w:rsidRPr="007E521C" w:rsidRDefault="00637F23" w:rsidP="00637F23">
            <w:pPr>
              <w:widowControl/>
              <w:jc w:val="center"/>
              <w:rPr>
                <w:kern w:val="0"/>
                <w:sz w:val="28"/>
                <w:szCs w:val="28"/>
              </w:rPr>
            </w:pPr>
            <w:r>
              <w:rPr>
                <w:rFonts w:hint="eastAsia"/>
                <w:kern w:val="0"/>
                <w:sz w:val="28"/>
                <w:szCs w:val="28"/>
              </w:rPr>
              <w:t>65.28</w:t>
            </w:r>
          </w:p>
        </w:tc>
      </w:tr>
      <w:tr w:rsidR="00637F23" w:rsidRPr="007E521C" w:rsidTr="00637F23">
        <w:trPr>
          <w:trHeight w:val="297"/>
        </w:trPr>
        <w:tc>
          <w:tcPr>
            <w:tcW w:w="2231" w:type="dxa"/>
            <w:hideMark/>
          </w:tcPr>
          <w:p w:rsidR="00637F23" w:rsidRPr="007E521C" w:rsidRDefault="00637F23" w:rsidP="00637F23">
            <w:pPr>
              <w:widowControl/>
              <w:jc w:val="center"/>
              <w:rPr>
                <w:rFonts w:ascii="Arial" w:hAnsi="Arial" w:cs="Arial"/>
                <w:b/>
                <w:bCs/>
                <w:kern w:val="0"/>
                <w:sz w:val="28"/>
                <w:szCs w:val="28"/>
              </w:rPr>
            </w:pPr>
            <w:r w:rsidRPr="007E521C">
              <w:rPr>
                <w:rFonts w:ascii="Book Antiqua" w:eastAsia="標楷體" w:hAnsi="Book Antiqua"/>
                <w:b/>
                <w:bCs/>
                <w:color w:val="000000"/>
                <w:sz w:val="28"/>
                <w:szCs w:val="28"/>
              </w:rPr>
              <w:t>營業</w:t>
            </w:r>
            <w:r w:rsidRPr="007E521C">
              <w:rPr>
                <w:rFonts w:ascii="Book Antiqua" w:eastAsia="標楷體" w:hAnsi="Book Antiqua" w:hint="eastAsia"/>
                <w:b/>
                <w:bCs/>
                <w:color w:val="000000"/>
                <w:sz w:val="28"/>
                <w:szCs w:val="28"/>
              </w:rPr>
              <w:t>利益</w:t>
            </w:r>
          </w:p>
        </w:tc>
        <w:tc>
          <w:tcPr>
            <w:tcW w:w="1896" w:type="dxa"/>
            <w:hideMark/>
          </w:tcPr>
          <w:p w:rsidR="00637F23" w:rsidRPr="007E521C" w:rsidRDefault="00637F23" w:rsidP="00637F23">
            <w:pPr>
              <w:widowControl/>
              <w:jc w:val="center"/>
              <w:rPr>
                <w:kern w:val="0"/>
                <w:sz w:val="28"/>
                <w:szCs w:val="28"/>
              </w:rPr>
            </w:pPr>
            <w:r w:rsidRPr="007E521C">
              <w:rPr>
                <w:rFonts w:hint="eastAsia"/>
                <w:kern w:val="0"/>
                <w:sz w:val="28"/>
                <w:szCs w:val="28"/>
              </w:rPr>
              <w:t>130,412</w:t>
            </w:r>
          </w:p>
        </w:tc>
        <w:tc>
          <w:tcPr>
            <w:tcW w:w="1896" w:type="dxa"/>
            <w:hideMark/>
          </w:tcPr>
          <w:p w:rsidR="00637F23" w:rsidRPr="007E521C" w:rsidRDefault="00637F23" w:rsidP="00637F23">
            <w:pPr>
              <w:widowControl/>
              <w:jc w:val="center"/>
              <w:rPr>
                <w:kern w:val="0"/>
                <w:sz w:val="28"/>
                <w:szCs w:val="28"/>
              </w:rPr>
            </w:pPr>
            <w:r>
              <w:rPr>
                <w:rFonts w:hint="eastAsia"/>
                <w:kern w:val="0"/>
                <w:sz w:val="28"/>
                <w:szCs w:val="28"/>
              </w:rPr>
              <w:t>108,508</w:t>
            </w:r>
          </w:p>
        </w:tc>
        <w:tc>
          <w:tcPr>
            <w:tcW w:w="1897" w:type="dxa"/>
          </w:tcPr>
          <w:p w:rsidR="00637F23" w:rsidRPr="007E521C" w:rsidRDefault="00637F23" w:rsidP="00637F23">
            <w:pPr>
              <w:widowControl/>
              <w:jc w:val="center"/>
              <w:rPr>
                <w:kern w:val="0"/>
                <w:sz w:val="28"/>
                <w:szCs w:val="28"/>
              </w:rPr>
            </w:pPr>
            <w:r>
              <w:rPr>
                <w:rFonts w:hint="eastAsia"/>
                <w:kern w:val="0"/>
                <w:sz w:val="28"/>
                <w:szCs w:val="28"/>
              </w:rPr>
              <w:t>(21,904)</w:t>
            </w:r>
          </w:p>
        </w:tc>
        <w:tc>
          <w:tcPr>
            <w:tcW w:w="1896" w:type="dxa"/>
            <w:hideMark/>
          </w:tcPr>
          <w:p w:rsidR="00637F23" w:rsidRPr="007E521C" w:rsidRDefault="00637F23" w:rsidP="00637F23">
            <w:pPr>
              <w:widowControl/>
              <w:jc w:val="center"/>
              <w:rPr>
                <w:kern w:val="0"/>
                <w:sz w:val="28"/>
                <w:szCs w:val="28"/>
              </w:rPr>
            </w:pPr>
            <w:r>
              <w:rPr>
                <w:rFonts w:hint="eastAsia"/>
                <w:kern w:val="0"/>
                <w:sz w:val="28"/>
                <w:szCs w:val="28"/>
              </w:rPr>
              <w:t>(16.80)</w:t>
            </w:r>
          </w:p>
        </w:tc>
      </w:tr>
      <w:tr w:rsidR="00637F23" w:rsidRPr="007E521C" w:rsidTr="00637F23">
        <w:trPr>
          <w:trHeight w:val="297"/>
        </w:trPr>
        <w:tc>
          <w:tcPr>
            <w:tcW w:w="2231" w:type="dxa"/>
            <w:shd w:val="clear" w:color="auto" w:fill="D3DFEE"/>
            <w:hideMark/>
          </w:tcPr>
          <w:p w:rsidR="00637F23" w:rsidRPr="007E521C" w:rsidRDefault="00637F23" w:rsidP="00637F23">
            <w:pPr>
              <w:widowControl/>
              <w:jc w:val="center"/>
              <w:rPr>
                <w:rFonts w:ascii="Arial" w:hAnsi="Arial" w:cs="Arial"/>
                <w:b/>
                <w:bCs/>
                <w:kern w:val="0"/>
                <w:sz w:val="28"/>
                <w:szCs w:val="28"/>
              </w:rPr>
            </w:pPr>
            <w:r w:rsidRPr="007E521C">
              <w:rPr>
                <w:rFonts w:ascii="Book Antiqua" w:eastAsia="標楷體" w:hAnsi="Book Antiqua" w:hint="eastAsia"/>
                <w:b/>
                <w:bCs/>
                <w:color w:val="000000"/>
                <w:sz w:val="28"/>
                <w:szCs w:val="28"/>
              </w:rPr>
              <w:t>稅前淨利</w:t>
            </w:r>
          </w:p>
        </w:tc>
        <w:tc>
          <w:tcPr>
            <w:tcW w:w="1896" w:type="dxa"/>
            <w:shd w:val="clear" w:color="auto" w:fill="D3DFEE"/>
            <w:hideMark/>
          </w:tcPr>
          <w:p w:rsidR="00637F23" w:rsidRPr="007E521C" w:rsidRDefault="00637F23" w:rsidP="00637F23">
            <w:pPr>
              <w:widowControl/>
              <w:jc w:val="center"/>
              <w:rPr>
                <w:kern w:val="0"/>
                <w:sz w:val="28"/>
                <w:szCs w:val="28"/>
              </w:rPr>
            </w:pPr>
            <w:r w:rsidRPr="007E521C">
              <w:rPr>
                <w:rFonts w:hint="eastAsia"/>
                <w:kern w:val="0"/>
                <w:sz w:val="28"/>
                <w:szCs w:val="28"/>
              </w:rPr>
              <w:t>152,227</w:t>
            </w:r>
          </w:p>
        </w:tc>
        <w:tc>
          <w:tcPr>
            <w:tcW w:w="1896" w:type="dxa"/>
            <w:shd w:val="clear" w:color="auto" w:fill="D3DFEE"/>
            <w:hideMark/>
          </w:tcPr>
          <w:p w:rsidR="00637F23" w:rsidRPr="007E521C" w:rsidRDefault="00637F23" w:rsidP="00637F23">
            <w:pPr>
              <w:widowControl/>
              <w:jc w:val="center"/>
              <w:rPr>
                <w:kern w:val="0"/>
                <w:sz w:val="28"/>
                <w:szCs w:val="28"/>
              </w:rPr>
            </w:pPr>
            <w:r>
              <w:rPr>
                <w:rFonts w:hint="eastAsia"/>
                <w:kern w:val="0"/>
                <w:sz w:val="28"/>
                <w:szCs w:val="28"/>
              </w:rPr>
              <w:t>129,584</w:t>
            </w:r>
          </w:p>
        </w:tc>
        <w:tc>
          <w:tcPr>
            <w:tcW w:w="1897" w:type="dxa"/>
            <w:shd w:val="clear" w:color="auto" w:fill="D3DFEE"/>
          </w:tcPr>
          <w:p w:rsidR="00637F23" w:rsidRPr="007E521C" w:rsidRDefault="00637F23" w:rsidP="00637F23">
            <w:pPr>
              <w:widowControl/>
              <w:jc w:val="center"/>
              <w:rPr>
                <w:kern w:val="0"/>
                <w:sz w:val="28"/>
                <w:szCs w:val="28"/>
              </w:rPr>
            </w:pPr>
            <w:r>
              <w:rPr>
                <w:rFonts w:hint="eastAsia"/>
                <w:kern w:val="0"/>
                <w:sz w:val="28"/>
                <w:szCs w:val="28"/>
              </w:rPr>
              <w:t>(22,643)</w:t>
            </w:r>
          </w:p>
        </w:tc>
        <w:tc>
          <w:tcPr>
            <w:tcW w:w="1896" w:type="dxa"/>
            <w:shd w:val="clear" w:color="auto" w:fill="D3DFEE"/>
            <w:hideMark/>
          </w:tcPr>
          <w:p w:rsidR="00637F23" w:rsidRPr="007E521C" w:rsidRDefault="00637F23" w:rsidP="00637F23">
            <w:pPr>
              <w:widowControl/>
              <w:jc w:val="center"/>
              <w:rPr>
                <w:kern w:val="0"/>
                <w:sz w:val="28"/>
                <w:szCs w:val="28"/>
              </w:rPr>
            </w:pPr>
            <w:r>
              <w:rPr>
                <w:rFonts w:hint="eastAsia"/>
                <w:kern w:val="0"/>
                <w:sz w:val="28"/>
                <w:szCs w:val="28"/>
              </w:rPr>
              <w:t>(14.87)</w:t>
            </w:r>
          </w:p>
        </w:tc>
      </w:tr>
      <w:tr w:rsidR="00637F23" w:rsidRPr="007E521C" w:rsidTr="00637F23">
        <w:trPr>
          <w:trHeight w:val="297"/>
        </w:trPr>
        <w:tc>
          <w:tcPr>
            <w:tcW w:w="2231" w:type="dxa"/>
            <w:hideMark/>
          </w:tcPr>
          <w:p w:rsidR="00637F23" w:rsidRPr="007E521C" w:rsidRDefault="00637F23" w:rsidP="00637F23">
            <w:pPr>
              <w:widowControl/>
              <w:jc w:val="center"/>
              <w:rPr>
                <w:rFonts w:ascii="Book Antiqua" w:eastAsia="標楷體" w:hAnsi="Book Antiqua"/>
                <w:b/>
                <w:bCs/>
                <w:color w:val="000000"/>
                <w:sz w:val="28"/>
                <w:szCs w:val="28"/>
              </w:rPr>
            </w:pPr>
            <w:r w:rsidRPr="007E521C">
              <w:rPr>
                <w:rFonts w:ascii="Book Antiqua" w:eastAsia="標楷體" w:hAnsi="Book Antiqua" w:hint="eastAsia"/>
                <w:b/>
                <w:bCs/>
                <w:color w:val="000000"/>
                <w:sz w:val="28"/>
                <w:szCs w:val="28"/>
              </w:rPr>
              <w:t>本期淨利</w:t>
            </w:r>
            <w:r w:rsidRPr="007E521C">
              <w:rPr>
                <w:rFonts w:ascii="標楷體" w:eastAsia="標楷體" w:hAnsi="標楷體" w:hint="eastAsia"/>
                <w:b/>
                <w:bCs/>
                <w:color w:val="000000"/>
                <w:sz w:val="28"/>
                <w:szCs w:val="28"/>
              </w:rPr>
              <w:t>(淨損)</w:t>
            </w:r>
          </w:p>
        </w:tc>
        <w:tc>
          <w:tcPr>
            <w:tcW w:w="1896" w:type="dxa"/>
            <w:hideMark/>
          </w:tcPr>
          <w:p w:rsidR="00637F23" w:rsidRPr="007E521C" w:rsidRDefault="00637F23" w:rsidP="00637F23">
            <w:pPr>
              <w:widowControl/>
              <w:jc w:val="center"/>
              <w:rPr>
                <w:kern w:val="0"/>
                <w:sz w:val="28"/>
                <w:szCs w:val="28"/>
              </w:rPr>
            </w:pPr>
            <w:r w:rsidRPr="007E521C">
              <w:rPr>
                <w:rFonts w:hint="eastAsia"/>
                <w:kern w:val="0"/>
                <w:sz w:val="28"/>
                <w:szCs w:val="28"/>
              </w:rPr>
              <w:t>119,769</w:t>
            </w:r>
          </w:p>
        </w:tc>
        <w:tc>
          <w:tcPr>
            <w:tcW w:w="1896" w:type="dxa"/>
            <w:hideMark/>
          </w:tcPr>
          <w:p w:rsidR="00637F23" w:rsidRPr="007E521C" w:rsidRDefault="00637F23" w:rsidP="00637F23">
            <w:pPr>
              <w:widowControl/>
              <w:jc w:val="center"/>
              <w:rPr>
                <w:kern w:val="0"/>
                <w:sz w:val="28"/>
                <w:szCs w:val="28"/>
              </w:rPr>
            </w:pPr>
            <w:r>
              <w:rPr>
                <w:rFonts w:hint="eastAsia"/>
                <w:kern w:val="0"/>
                <w:sz w:val="28"/>
                <w:szCs w:val="28"/>
              </w:rPr>
              <w:t>106,112</w:t>
            </w:r>
          </w:p>
        </w:tc>
        <w:tc>
          <w:tcPr>
            <w:tcW w:w="1897" w:type="dxa"/>
          </w:tcPr>
          <w:p w:rsidR="00637F23" w:rsidRPr="007E521C" w:rsidRDefault="00637F23" w:rsidP="00637F23">
            <w:pPr>
              <w:widowControl/>
              <w:jc w:val="center"/>
              <w:rPr>
                <w:kern w:val="0"/>
                <w:sz w:val="28"/>
                <w:szCs w:val="28"/>
              </w:rPr>
            </w:pPr>
            <w:r>
              <w:rPr>
                <w:rFonts w:hint="eastAsia"/>
                <w:kern w:val="0"/>
                <w:sz w:val="28"/>
                <w:szCs w:val="28"/>
              </w:rPr>
              <w:t>(13,657)</w:t>
            </w:r>
          </w:p>
        </w:tc>
        <w:tc>
          <w:tcPr>
            <w:tcW w:w="1896" w:type="dxa"/>
            <w:hideMark/>
          </w:tcPr>
          <w:p w:rsidR="00637F23" w:rsidRPr="007E521C" w:rsidRDefault="00637F23" w:rsidP="00637F23">
            <w:pPr>
              <w:widowControl/>
              <w:jc w:val="center"/>
              <w:rPr>
                <w:kern w:val="0"/>
                <w:sz w:val="28"/>
                <w:szCs w:val="28"/>
              </w:rPr>
            </w:pPr>
            <w:r>
              <w:rPr>
                <w:rFonts w:hint="eastAsia"/>
                <w:kern w:val="0"/>
                <w:sz w:val="28"/>
                <w:szCs w:val="28"/>
              </w:rPr>
              <w:t>(11.40)</w:t>
            </w:r>
          </w:p>
        </w:tc>
      </w:tr>
    </w:tbl>
    <w:p w:rsidR="00EC389B" w:rsidRDefault="00EC389B" w:rsidP="00EC389B">
      <w:pPr>
        <w:tabs>
          <w:tab w:val="left" w:pos="10205"/>
        </w:tabs>
        <w:snapToGrid w:val="0"/>
        <w:spacing w:line="400" w:lineRule="exact"/>
        <w:ind w:left="1134" w:right="639"/>
        <w:rPr>
          <w:rFonts w:eastAsia="標楷體"/>
          <w:b/>
          <w:bCs/>
          <w:sz w:val="32"/>
          <w:szCs w:val="32"/>
        </w:rPr>
      </w:pPr>
    </w:p>
    <w:p w:rsidR="00384A52" w:rsidRPr="004318A2" w:rsidRDefault="00384A52" w:rsidP="00E002C8">
      <w:pPr>
        <w:numPr>
          <w:ilvl w:val="0"/>
          <w:numId w:val="30"/>
        </w:numPr>
        <w:tabs>
          <w:tab w:val="left" w:pos="10205"/>
        </w:tabs>
        <w:snapToGrid w:val="0"/>
        <w:spacing w:line="400" w:lineRule="exact"/>
        <w:ind w:left="1134" w:right="639"/>
        <w:rPr>
          <w:rFonts w:eastAsia="標楷體"/>
          <w:b/>
          <w:bCs/>
          <w:sz w:val="32"/>
          <w:szCs w:val="32"/>
        </w:rPr>
      </w:pPr>
      <w:r w:rsidRPr="004318A2">
        <w:rPr>
          <w:rFonts w:eastAsia="標楷體" w:hint="eastAsia"/>
          <w:b/>
          <w:bCs/>
          <w:sz w:val="32"/>
          <w:szCs w:val="32"/>
        </w:rPr>
        <w:t>10</w:t>
      </w:r>
      <w:r w:rsidR="008B53B9">
        <w:rPr>
          <w:rFonts w:eastAsia="標楷體" w:hint="eastAsia"/>
          <w:b/>
          <w:bCs/>
          <w:sz w:val="32"/>
          <w:szCs w:val="32"/>
        </w:rPr>
        <w:t>5</w:t>
      </w:r>
      <w:r w:rsidRPr="004318A2">
        <w:rPr>
          <w:rFonts w:eastAsia="標楷體" w:hint="eastAsia"/>
          <w:b/>
          <w:bCs/>
          <w:sz w:val="32"/>
          <w:szCs w:val="32"/>
        </w:rPr>
        <w:t>年度預算執行情形</w:t>
      </w:r>
    </w:p>
    <w:p w:rsidR="00384A52" w:rsidRPr="00F062CD" w:rsidRDefault="00EA0F61" w:rsidP="007E1991">
      <w:pPr>
        <w:pStyle w:val="affffff9"/>
        <w:spacing w:line="400" w:lineRule="exact"/>
        <w:ind w:leftChars="472" w:left="1133"/>
        <w:rPr>
          <w:rFonts w:eastAsia="標楷體"/>
          <w:b/>
          <w:bCs/>
          <w:sz w:val="28"/>
          <w:szCs w:val="28"/>
        </w:rPr>
      </w:pPr>
      <w:r w:rsidRPr="00F062CD">
        <w:rPr>
          <w:rFonts w:eastAsia="標楷體" w:hint="eastAsia"/>
          <w:bCs/>
          <w:sz w:val="28"/>
          <w:szCs w:val="28"/>
        </w:rPr>
        <w:t>依據公開發行公司公開財務預測資訊處理準則規範，本公司</w:t>
      </w:r>
      <w:r w:rsidRPr="00F062CD">
        <w:rPr>
          <w:rFonts w:eastAsia="標楷體" w:hint="eastAsia"/>
          <w:bCs/>
          <w:sz w:val="28"/>
          <w:szCs w:val="28"/>
        </w:rPr>
        <w:t>10</w:t>
      </w:r>
      <w:r w:rsidR="008B53B9">
        <w:rPr>
          <w:rFonts w:eastAsia="標楷體" w:hint="eastAsia"/>
          <w:bCs/>
          <w:sz w:val="28"/>
          <w:szCs w:val="28"/>
        </w:rPr>
        <w:t>5</w:t>
      </w:r>
      <w:r w:rsidRPr="00F062CD">
        <w:rPr>
          <w:rFonts w:eastAsia="標楷體" w:hint="eastAsia"/>
          <w:bCs/>
          <w:sz w:val="28"/>
          <w:szCs w:val="28"/>
        </w:rPr>
        <w:t>年度無須編製財務預測，故此部分無須揭露。</w:t>
      </w:r>
    </w:p>
    <w:p w:rsidR="00384A52" w:rsidRPr="004318A2" w:rsidRDefault="00384A52" w:rsidP="00DD36AE">
      <w:pPr>
        <w:tabs>
          <w:tab w:val="left" w:pos="10205"/>
        </w:tabs>
        <w:snapToGrid w:val="0"/>
        <w:spacing w:line="400" w:lineRule="exact"/>
        <w:ind w:right="639"/>
        <w:rPr>
          <w:rFonts w:eastAsia="標楷體"/>
          <w:b/>
          <w:bCs/>
          <w:sz w:val="32"/>
          <w:szCs w:val="32"/>
        </w:rPr>
      </w:pPr>
    </w:p>
    <w:p w:rsidR="00384A52" w:rsidRDefault="00384A52" w:rsidP="00E002C8">
      <w:pPr>
        <w:numPr>
          <w:ilvl w:val="0"/>
          <w:numId w:val="30"/>
        </w:numPr>
        <w:tabs>
          <w:tab w:val="left" w:pos="10205"/>
        </w:tabs>
        <w:snapToGrid w:val="0"/>
        <w:ind w:left="1134" w:right="639"/>
        <w:rPr>
          <w:rFonts w:eastAsia="標楷體"/>
          <w:b/>
          <w:bCs/>
          <w:sz w:val="32"/>
          <w:szCs w:val="32"/>
        </w:rPr>
      </w:pPr>
      <w:r w:rsidRPr="004318A2">
        <w:rPr>
          <w:rFonts w:eastAsia="標楷體" w:hint="eastAsia"/>
          <w:b/>
          <w:bCs/>
          <w:sz w:val="32"/>
          <w:szCs w:val="32"/>
        </w:rPr>
        <w:t>財務收支及獲利能力分析</w:t>
      </w:r>
    </w:p>
    <w:p w:rsidR="00B01DD9" w:rsidRPr="002F453B" w:rsidRDefault="00B01DD9" w:rsidP="007E521C">
      <w:pPr>
        <w:tabs>
          <w:tab w:val="left" w:pos="10205"/>
        </w:tabs>
        <w:snapToGrid w:val="0"/>
        <w:ind w:right="140"/>
        <w:jc w:val="center"/>
        <w:rPr>
          <w:rFonts w:eastAsia="標楷體"/>
        </w:rPr>
      </w:pPr>
      <w:r>
        <w:rPr>
          <w:rFonts w:ascii="標楷體" w:eastAsia="標楷體" w:hAnsi="標楷體" w:hint="eastAsia"/>
        </w:rPr>
        <w:t xml:space="preserve">                             </w:t>
      </w:r>
      <w:r w:rsidR="007E521C">
        <w:rPr>
          <w:rFonts w:ascii="標楷體" w:eastAsia="標楷體" w:hAnsi="標楷體" w:hint="eastAsia"/>
        </w:rPr>
        <w:t xml:space="preserve">                                     </w:t>
      </w:r>
      <w:r w:rsidRPr="002F453B">
        <w:rPr>
          <w:rFonts w:ascii="標楷體" w:eastAsia="標楷體" w:hAnsi="標楷體" w:hint="eastAsia"/>
        </w:rPr>
        <w:t>單位</w:t>
      </w:r>
      <w:r w:rsidR="007E521C" w:rsidRPr="002F453B">
        <w:rPr>
          <w:rFonts w:ascii="標楷體" w:eastAsia="標楷體" w:hAnsi="標楷體" w:hint="eastAsia"/>
        </w:rPr>
        <w:t xml:space="preserve"> :新台幣 元</w:t>
      </w:r>
      <w:r w:rsidR="00DD36AE" w:rsidRPr="002F453B">
        <w:rPr>
          <w:rFonts w:ascii="標楷體" w:eastAsia="標楷體" w:hAnsi="標楷體" w:hint="eastAsia"/>
        </w:rPr>
        <w:t xml:space="preserve"> </w:t>
      </w:r>
      <w:r w:rsidR="00DD36AE" w:rsidRPr="002F453B">
        <w:rPr>
          <w:rFonts w:eastAsia="標楷體"/>
        </w:rPr>
        <w:t>%</w:t>
      </w:r>
    </w:p>
    <w:tbl>
      <w:tblPr>
        <w:tblW w:w="0" w:type="auto"/>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ook w:val="04A0"/>
      </w:tblPr>
      <w:tblGrid>
        <w:gridCol w:w="2093"/>
        <w:gridCol w:w="4252"/>
        <w:gridCol w:w="1958"/>
        <w:gridCol w:w="1958"/>
      </w:tblGrid>
      <w:tr w:rsidR="00C162BC" w:rsidRPr="007E521C" w:rsidTr="002F453B">
        <w:trPr>
          <w:trHeight w:val="750"/>
        </w:trPr>
        <w:tc>
          <w:tcPr>
            <w:tcW w:w="6345" w:type="dxa"/>
            <w:gridSpan w:val="2"/>
            <w:shd w:val="clear" w:color="auto" w:fill="4F81BD"/>
          </w:tcPr>
          <w:p w:rsidR="00F12AC4" w:rsidRPr="007E521C" w:rsidRDefault="00937683" w:rsidP="007E521C">
            <w:pPr>
              <w:tabs>
                <w:tab w:val="left" w:pos="10205"/>
              </w:tabs>
              <w:snapToGrid w:val="0"/>
              <w:ind w:right="33"/>
              <w:jc w:val="right"/>
              <w:rPr>
                <w:rFonts w:eastAsia="標楷體"/>
                <w:b/>
                <w:bCs/>
                <w:color w:val="FFFFFF"/>
                <w:sz w:val="32"/>
                <w:szCs w:val="32"/>
              </w:rPr>
            </w:pPr>
            <w:r>
              <w:rPr>
                <w:rFonts w:eastAsia="標楷體"/>
                <w:b/>
                <w:bCs/>
                <w:noProof/>
                <w:color w:val="FFFFFF"/>
                <w:sz w:val="32"/>
                <w:szCs w:val="32"/>
              </w:rPr>
              <w:pict>
                <v:shapetype id="_x0000_t202" coordsize="21600,21600" o:spt="202" path="m,l,21600r21600,l21600,xe">
                  <v:stroke joinstyle="miter"/>
                  <v:path gradientshapeok="t" o:connecttype="rect"/>
                </v:shapetype>
                <v:shape id="_x0000_s1759" type="#_x0000_t202" style="position:absolute;left:0;text-align:left;margin-left:-.15pt;margin-top:12.55pt;width:94.2pt;height:25.4pt;z-index:251667968;mso-height-percent:200;mso-height-percent:200;mso-width-relative:margin;mso-height-relative:margin" filled="f" stroked="f">
                  <v:textbox style="mso-next-textbox:#_x0000_s1759;mso-fit-shape-to-text:t">
                    <w:txbxContent>
                      <w:p w:rsidR="00B6669D" w:rsidRPr="007E521C" w:rsidRDefault="00B6669D">
                        <w:pPr>
                          <w:rPr>
                            <w:rFonts w:ascii="標楷體" w:eastAsia="標楷體" w:hAnsi="標楷體"/>
                            <w:b/>
                            <w:color w:val="FFFFFF"/>
                            <w:sz w:val="28"/>
                            <w:szCs w:val="28"/>
                          </w:rPr>
                        </w:pPr>
                        <w:r w:rsidRPr="007E521C">
                          <w:rPr>
                            <w:rFonts w:ascii="標楷體" w:eastAsia="標楷體" w:hAnsi="標楷體" w:hint="eastAsia"/>
                            <w:b/>
                            <w:color w:val="FFFFFF"/>
                            <w:sz w:val="28"/>
                            <w:szCs w:val="28"/>
                          </w:rPr>
                          <w:t>分 析 項 目</w:t>
                        </w:r>
                      </w:p>
                    </w:txbxContent>
                  </v:textbox>
                </v:shape>
              </w:pict>
            </w:r>
            <w:r>
              <w:rPr>
                <w:rFonts w:eastAsia="標楷體"/>
                <w:b/>
                <w:bCs/>
                <w:noProof/>
                <w:color w:val="FFFFFF"/>
                <w:sz w:val="32"/>
                <w:szCs w:val="32"/>
              </w:rPr>
              <w:pict>
                <v:line id="__TH_L734" o:spid="_x0000_s1758" style="position:absolute;left:0;text-align:left;z-index:251666944" from="-5.15pt,0" to="313.7pt,37.75pt" strokecolor="white" strokeweight=".5pt"/>
              </w:pict>
            </w:r>
            <w:r w:rsidR="00F12AC4" w:rsidRPr="007E521C">
              <w:rPr>
                <w:rFonts w:eastAsia="標楷體" w:hint="eastAsia"/>
                <w:b/>
                <w:bCs/>
                <w:color w:val="FFFFFF"/>
                <w:sz w:val="32"/>
                <w:szCs w:val="32"/>
              </w:rPr>
              <w:t>年</w:t>
            </w:r>
            <w:r w:rsidR="00F12AC4" w:rsidRPr="007E521C">
              <w:rPr>
                <w:rFonts w:eastAsia="標楷體" w:hint="eastAsia"/>
                <w:b/>
                <w:bCs/>
                <w:color w:val="FFFFFF"/>
                <w:sz w:val="32"/>
                <w:szCs w:val="32"/>
              </w:rPr>
              <w:t xml:space="preserve">   </w:t>
            </w:r>
            <w:r w:rsidR="00F12AC4" w:rsidRPr="007E521C">
              <w:rPr>
                <w:rFonts w:eastAsia="標楷體" w:hint="eastAsia"/>
                <w:b/>
                <w:bCs/>
                <w:color w:val="FFFFFF"/>
                <w:sz w:val="32"/>
                <w:szCs w:val="32"/>
              </w:rPr>
              <w:t>度</w:t>
            </w:r>
          </w:p>
        </w:tc>
        <w:tc>
          <w:tcPr>
            <w:tcW w:w="1958" w:type="dxa"/>
            <w:shd w:val="clear" w:color="auto" w:fill="4F81BD"/>
            <w:vAlign w:val="center"/>
          </w:tcPr>
          <w:p w:rsidR="00F12AC4" w:rsidRPr="007E521C" w:rsidRDefault="00F12AC4" w:rsidP="008B53B9">
            <w:pPr>
              <w:tabs>
                <w:tab w:val="left" w:pos="10205"/>
              </w:tabs>
              <w:snapToGrid w:val="0"/>
              <w:jc w:val="center"/>
              <w:rPr>
                <w:rFonts w:eastAsia="標楷體"/>
                <w:b/>
                <w:bCs/>
                <w:color w:val="FFFFFF"/>
                <w:sz w:val="32"/>
                <w:szCs w:val="32"/>
              </w:rPr>
            </w:pPr>
            <w:r w:rsidRPr="007E521C">
              <w:rPr>
                <w:rFonts w:eastAsia="標楷體" w:hint="eastAsia"/>
                <w:b/>
                <w:bCs/>
                <w:color w:val="FFFFFF"/>
                <w:sz w:val="32"/>
                <w:szCs w:val="32"/>
              </w:rPr>
              <w:t>10</w:t>
            </w:r>
            <w:r w:rsidR="008B53B9">
              <w:rPr>
                <w:rFonts w:eastAsia="標楷體" w:hint="eastAsia"/>
                <w:b/>
                <w:bCs/>
                <w:color w:val="FFFFFF"/>
                <w:sz w:val="32"/>
                <w:szCs w:val="32"/>
              </w:rPr>
              <w:t>4</w:t>
            </w:r>
            <w:r w:rsidRPr="007E521C">
              <w:rPr>
                <w:rFonts w:eastAsia="標楷體" w:hint="eastAsia"/>
                <w:b/>
                <w:bCs/>
                <w:color w:val="FFFFFF"/>
                <w:sz w:val="32"/>
                <w:szCs w:val="32"/>
              </w:rPr>
              <w:t>年度</w:t>
            </w:r>
          </w:p>
        </w:tc>
        <w:tc>
          <w:tcPr>
            <w:tcW w:w="1958" w:type="dxa"/>
            <w:shd w:val="clear" w:color="auto" w:fill="4F81BD"/>
            <w:vAlign w:val="center"/>
          </w:tcPr>
          <w:p w:rsidR="00F12AC4" w:rsidRPr="007E521C" w:rsidRDefault="00F12AC4" w:rsidP="008B53B9">
            <w:pPr>
              <w:tabs>
                <w:tab w:val="left" w:pos="10205"/>
              </w:tabs>
              <w:snapToGrid w:val="0"/>
              <w:jc w:val="center"/>
              <w:rPr>
                <w:rFonts w:eastAsia="標楷體"/>
                <w:b/>
                <w:bCs/>
                <w:color w:val="FFFFFF"/>
                <w:sz w:val="32"/>
                <w:szCs w:val="32"/>
              </w:rPr>
            </w:pPr>
            <w:r w:rsidRPr="007E521C">
              <w:rPr>
                <w:rFonts w:eastAsia="標楷體" w:hint="eastAsia"/>
                <w:b/>
                <w:bCs/>
                <w:color w:val="FFFFFF"/>
                <w:sz w:val="32"/>
                <w:szCs w:val="32"/>
              </w:rPr>
              <w:t>10</w:t>
            </w:r>
            <w:r w:rsidR="008B53B9">
              <w:rPr>
                <w:rFonts w:eastAsia="標楷體" w:hint="eastAsia"/>
                <w:b/>
                <w:bCs/>
                <w:color w:val="FFFFFF"/>
                <w:sz w:val="32"/>
                <w:szCs w:val="32"/>
              </w:rPr>
              <w:t>5</w:t>
            </w:r>
            <w:r w:rsidRPr="007E521C">
              <w:rPr>
                <w:rFonts w:eastAsia="標楷體" w:hint="eastAsia"/>
                <w:b/>
                <w:bCs/>
                <w:color w:val="FFFFFF"/>
                <w:sz w:val="32"/>
                <w:szCs w:val="32"/>
              </w:rPr>
              <w:t>年度</w:t>
            </w:r>
          </w:p>
        </w:tc>
      </w:tr>
      <w:tr w:rsidR="008B53B9" w:rsidRPr="007E521C" w:rsidTr="00F70106">
        <w:tc>
          <w:tcPr>
            <w:tcW w:w="2093" w:type="dxa"/>
            <w:vMerge w:val="restart"/>
            <w:shd w:val="clear" w:color="auto" w:fill="D3DFEE"/>
            <w:vAlign w:val="center"/>
          </w:tcPr>
          <w:p w:rsidR="008B53B9" w:rsidRPr="007E521C" w:rsidRDefault="008B53B9" w:rsidP="00C162BC">
            <w:pPr>
              <w:tabs>
                <w:tab w:val="left" w:pos="10205"/>
              </w:tabs>
              <w:snapToGrid w:val="0"/>
              <w:ind w:right="34"/>
              <w:jc w:val="center"/>
              <w:rPr>
                <w:rFonts w:eastAsia="標楷體"/>
                <w:b/>
                <w:bCs/>
                <w:sz w:val="28"/>
                <w:szCs w:val="28"/>
              </w:rPr>
            </w:pPr>
            <w:r w:rsidRPr="007E521C">
              <w:rPr>
                <w:rFonts w:eastAsia="標楷體" w:hAnsi="標楷體"/>
                <w:b/>
                <w:bCs/>
                <w:sz w:val="28"/>
                <w:szCs w:val="28"/>
              </w:rPr>
              <w:t>財務結構</w:t>
            </w:r>
            <w:r w:rsidRPr="007E521C">
              <w:rPr>
                <w:rFonts w:eastAsia="標楷體"/>
                <w:b/>
                <w:bCs/>
                <w:sz w:val="28"/>
                <w:szCs w:val="28"/>
              </w:rPr>
              <w:t>(%)</w:t>
            </w:r>
          </w:p>
        </w:tc>
        <w:tc>
          <w:tcPr>
            <w:tcW w:w="4252" w:type="dxa"/>
            <w:shd w:val="clear" w:color="auto" w:fill="D3DFEE"/>
          </w:tcPr>
          <w:p w:rsidR="008B53B9" w:rsidRPr="007E521C" w:rsidRDefault="008B53B9" w:rsidP="007E521C">
            <w:pPr>
              <w:tabs>
                <w:tab w:val="left" w:pos="10205"/>
              </w:tabs>
              <w:snapToGrid w:val="0"/>
              <w:ind w:right="639"/>
              <w:rPr>
                <w:rFonts w:eastAsia="標楷體"/>
                <w:bCs/>
                <w:sz w:val="28"/>
                <w:szCs w:val="28"/>
              </w:rPr>
            </w:pPr>
            <w:r w:rsidRPr="007E521C">
              <w:rPr>
                <w:rFonts w:eastAsia="標楷體" w:hint="eastAsia"/>
                <w:bCs/>
                <w:sz w:val="28"/>
                <w:szCs w:val="28"/>
              </w:rPr>
              <w:t>負債佔資產比率</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20.8</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19.56</w:t>
            </w:r>
          </w:p>
        </w:tc>
      </w:tr>
      <w:tr w:rsidR="008B53B9" w:rsidRPr="007E521C" w:rsidTr="00F70106">
        <w:tc>
          <w:tcPr>
            <w:tcW w:w="2093" w:type="dxa"/>
            <w:vMerge/>
            <w:vAlign w:val="center"/>
          </w:tcPr>
          <w:p w:rsidR="008B53B9" w:rsidRPr="007E521C" w:rsidRDefault="008B53B9" w:rsidP="00C162BC">
            <w:pPr>
              <w:tabs>
                <w:tab w:val="left" w:pos="10205"/>
              </w:tabs>
              <w:snapToGrid w:val="0"/>
              <w:ind w:right="34"/>
              <w:jc w:val="center"/>
              <w:rPr>
                <w:rFonts w:eastAsia="標楷體"/>
                <w:b/>
                <w:bCs/>
                <w:sz w:val="28"/>
                <w:szCs w:val="28"/>
              </w:rPr>
            </w:pPr>
          </w:p>
        </w:tc>
        <w:tc>
          <w:tcPr>
            <w:tcW w:w="4252" w:type="dxa"/>
          </w:tcPr>
          <w:p w:rsidR="008B53B9" w:rsidRPr="007E521C" w:rsidRDefault="008B53B9" w:rsidP="007E521C">
            <w:pPr>
              <w:tabs>
                <w:tab w:val="left" w:pos="3436"/>
                <w:tab w:val="left" w:pos="10205"/>
              </w:tabs>
              <w:snapToGrid w:val="0"/>
              <w:ind w:right="175"/>
              <w:rPr>
                <w:rFonts w:eastAsia="標楷體"/>
                <w:bCs/>
                <w:sz w:val="28"/>
                <w:szCs w:val="28"/>
              </w:rPr>
            </w:pPr>
            <w:r w:rsidRPr="007E521C">
              <w:rPr>
                <w:rFonts w:eastAsia="標楷體" w:hint="eastAsia"/>
                <w:bCs/>
                <w:sz w:val="28"/>
                <w:szCs w:val="28"/>
              </w:rPr>
              <w:t>長期資金佔固定資產比率</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463.42</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370.76</w:t>
            </w:r>
          </w:p>
        </w:tc>
      </w:tr>
      <w:tr w:rsidR="008B53B9" w:rsidRPr="007E521C" w:rsidTr="00F70106">
        <w:tc>
          <w:tcPr>
            <w:tcW w:w="2093" w:type="dxa"/>
            <w:vMerge w:val="restart"/>
            <w:shd w:val="clear" w:color="auto" w:fill="FFFFFF"/>
            <w:vAlign w:val="center"/>
          </w:tcPr>
          <w:p w:rsidR="008B53B9" w:rsidRPr="007E521C" w:rsidRDefault="008B53B9" w:rsidP="00C162BC">
            <w:pPr>
              <w:tabs>
                <w:tab w:val="left" w:pos="10205"/>
              </w:tabs>
              <w:snapToGrid w:val="0"/>
              <w:ind w:right="34"/>
              <w:jc w:val="center"/>
              <w:rPr>
                <w:rFonts w:eastAsia="標楷體"/>
                <w:b/>
                <w:bCs/>
                <w:sz w:val="28"/>
                <w:szCs w:val="28"/>
              </w:rPr>
            </w:pPr>
            <w:r w:rsidRPr="007E521C">
              <w:rPr>
                <w:rFonts w:eastAsia="標楷體" w:hAnsi="標楷體"/>
                <w:b/>
                <w:bCs/>
                <w:sz w:val="28"/>
                <w:szCs w:val="28"/>
              </w:rPr>
              <w:t>償債能力</w:t>
            </w:r>
            <w:r w:rsidRPr="00C162BC">
              <w:rPr>
                <w:rFonts w:eastAsia="標楷體" w:hAnsi="標楷體"/>
                <w:b/>
                <w:bCs/>
                <w:sz w:val="28"/>
                <w:szCs w:val="28"/>
              </w:rPr>
              <w:t>(%)</w:t>
            </w:r>
          </w:p>
        </w:tc>
        <w:tc>
          <w:tcPr>
            <w:tcW w:w="4252" w:type="dxa"/>
            <w:shd w:val="clear" w:color="auto" w:fill="D3DFEE"/>
          </w:tcPr>
          <w:p w:rsidR="008B53B9" w:rsidRPr="007E521C" w:rsidRDefault="008B53B9" w:rsidP="007E521C">
            <w:pPr>
              <w:tabs>
                <w:tab w:val="left" w:pos="10205"/>
              </w:tabs>
              <w:snapToGrid w:val="0"/>
              <w:ind w:right="639"/>
              <w:rPr>
                <w:rFonts w:eastAsia="標楷體"/>
                <w:bCs/>
                <w:sz w:val="28"/>
                <w:szCs w:val="28"/>
              </w:rPr>
            </w:pPr>
            <w:r w:rsidRPr="007E521C">
              <w:rPr>
                <w:rFonts w:eastAsia="標楷體" w:hint="eastAsia"/>
                <w:bCs/>
                <w:sz w:val="28"/>
                <w:szCs w:val="28"/>
              </w:rPr>
              <w:t>流動比率</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413.34</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728.64</w:t>
            </w:r>
          </w:p>
        </w:tc>
      </w:tr>
      <w:tr w:rsidR="008B53B9" w:rsidRPr="007E521C" w:rsidTr="00F70106">
        <w:tc>
          <w:tcPr>
            <w:tcW w:w="2093" w:type="dxa"/>
            <w:vMerge/>
            <w:shd w:val="clear" w:color="auto" w:fill="FFFFFF"/>
            <w:vAlign w:val="center"/>
          </w:tcPr>
          <w:p w:rsidR="008B53B9" w:rsidRPr="007E521C" w:rsidRDefault="008B53B9" w:rsidP="00C162BC">
            <w:pPr>
              <w:tabs>
                <w:tab w:val="left" w:pos="10205"/>
              </w:tabs>
              <w:snapToGrid w:val="0"/>
              <w:ind w:right="34"/>
              <w:jc w:val="center"/>
              <w:rPr>
                <w:rFonts w:eastAsia="標楷體"/>
                <w:b/>
                <w:bCs/>
                <w:sz w:val="28"/>
                <w:szCs w:val="28"/>
              </w:rPr>
            </w:pPr>
          </w:p>
        </w:tc>
        <w:tc>
          <w:tcPr>
            <w:tcW w:w="4252" w:type="dxa"/>
          </w:tcPr>
          <w:p w:rsidR="008B53B9" w:rsidRPr="007E521C" w:rsidRDefault="008B53B9" w:rsidP="007E521C">
            <w:pPr>
              <w:tabs>
                <w:tab w:val="left" w:pos="10205"/>
              </w:tabs>
              <w:snapToGrid w:val="0"/>
              <w:ind w:right="639"/>
              <w:rPr>
                <w:rFonts w:eastAsia="標楷體"/>
                <w:bCs/>
                <w:sz w:val="28"/>
                <w:szCs w:val="28"/>
              </w:rPr>
            </w:pPr>
            <w:r w:rsidRPr="007E521C">
              <w:rPr>
                <w:rFonts w:eastAsia="標楷體" w:hint="eastAsia"/>
                <w:bCs/>
                <w:sz w:val="28"/>
                <w:szCs w:val="28"/>
              </w:rPr>
              <w:t>速動比率</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361.3</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537.88</w:t>
            </w:r>
          </w:p>
        </w:tc>
      </w:tr>
      <w:tr w:rsidR="008B53B9" w:rsidRPr="007E521C" w:rsidTr="00F70106">
        <w:tc>
          <w:tcPr>
            <w:tcW w:w="2093" w:type="dxa"/>
            <w:vMerge/>
            <w:shd w:val="clear" w:color="auto" w:fill="FFFFFF"/>
            <w:vAlign w:val="center"/>
          </w:tcPr>
          <w:p w:rsidR="008B53B9" w:rsidRPr="007E521C" w:rsidRDefault="008B53B9" w:rsidP="00C162BC">
            <w:pPr>
              <w:tabs>
                <w:tab w:val="left" w:pos="10205"/>
              </w:tabs>
              <w:snapToGrid w:val="0"/>
              <w:ind w:right="34"/>
              <w:jc w:val="center"/>
              <w:rPr>
                <w:rFonts w:eastAsia="標楷體"/>
                <w:b/>
                <w:bCs/>
                <w:sz w:val="28"/>
                <w:szCs w:val="28"/>
              </w:rPr>
            </w:pPr>
          </w:p>
        </w:tc>
        <w:tc>
          <w:tcPr>
            <w:tcW w:w="4252" w:type="dxa"/>
            <w:shd w:val="clear" w:color="auto" w:fill="D3DFEE"/>
          </w:tcPr>
          <w:p w:rsidR="008B53B9" w:rsidRPr="007E521C" w:rsidRDefault="008B53B9" w:rsidP="007E521C">
            <w:pPr>
              <w:tabs>
                <w:tab w:val="left" w:pos="10205"/>
              </w:tabs>
              <w:snapToGrid w:val="0"/>
              <w:ind w:right="639"/>
              <w:rPr>
                <w:rFonts w:eastAsia="標楷體"/>
                <w:bCs/>
                <w:sz w:val="28"/>
                <w:szCs w:val="28"/>
              </w:rPr>
            </w:pPr>
            <w:r w:rsidRPr="007E521C">
              <w:rPr>
                <w:rFonts w:eastAsia="標楷體" w:hint="eastAsia"/>
                <w:bCs/>
                <w:sz w:val="28"/>
                <w:szCs w:val="28"/>
              </w:rPr>
              <w:t>利息保障倍數</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31,358.11</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2615.71</w:t>
            </w:r>
          </w:p>
        </w:tc>
      </w:tr>
      <w:tr w:rsidR="008B53B9" w:rsidRPr="007E521C" w:rsidTr="00F70106">
        <w:tc>
          <w:tcPr>
            <w:tcW w:w="2093" w:type="dxa"/>
            <w:vMerge w:val="restart"/>
            <w:shd w:val="clear" w:color="auto" w:fill="DBE5F1"/>
            <w:vAlign w:val="center"/>
          </w:tcPr>
          <w:p w:rsidR="008B53B9" w:rsidRPr="007E521C" w:rsidRDefault="008B53B9" w:rsidP="00C162BC">
            <w:pPr>
              <w:tabs>
                <w:tab w:val="left" w:pos="10205"/>
              </w:tabs>
              <w:snapToGrid w:val="0"/>
              <w:ind w:right="34"/>
              <w:jc w:val="center"/>
              <w:rPr>
                <w:rFonts w:eastAsia="標楷體"/>
                <w:b/>
                <w:bCs/>
                <w:sz w:val="28"/>
                <w:szCs w:val="28"/>
              </w:rPr>
            </w:pPr>
            <w:r w:rsidRPr="007E521C">
              <w:rPr>
                <w:rFonts w:eastAsia="標楷體" w:hAnsi="標楷體"/>
                <w:b/>
                <w:bCs/>
                <w:sz w:val="28"/>
                <w:szCs w:val="28"/>
              </w:rPr>
              <w:t>獲利能力</w:t>
            </w:r>
            <w:r w:rsidRPr="007E521C">
              <w:rPr>
                <w:rFonts w:eastAsia="標楷體"/>
                <w:b/>
                <w:bCs/>
                <w:sz w:val="28"/>
                <w:szCs w:val="28"/>
              </w:rPr>
              <w:t>(%)</w:t>
            </w:r>
          </w:p>
        </w:tc>
        <w:tc>
          <w:tcPr>
            <w:tcW w:w="4252" w:type="dxa"/>
          </w:tcPr>
          <w:p w:rsidR="008B53B9" w:rsidRPr="007E521C" w:rsidRDefault="008B53B9" w:rsidP="007E521C">
            <w:pPr>
              <w:tabs>
                <w:tab w:val="left" w:pos="10205"/>
              </w:tabs>
              <w:snapToGrid w:val="0"/>
              <w:ind w:right="639"/>
              <w:rPr>
                <w:rFonts w:eastAsia="標楷體"/>
                <w:bCs/>
                <w:sz w:val="28"/>
                <w:szCs w:val="28"/>
              </w:rPr>
            </w:pPr>
            <w:r>
              <w:rPr>
                <w:rFonts w:eastAsia="標楷體" w:hint="eastAsia"/>
                <w:bCs/>
                <w:sz w:val="28"/>
                <w:szCs w:val="28"/>
              </w:rPr>
              <w:t>資產報酬率</w:t>
            </w:r>
            <w:r>
              <w:rPr>
                <w:rFonts w:eastAsia="標楷體" w:hint="eastAsia"/>
                <w:bCs/>
                <w:sz w:val="28"/>
                <w:szCs w:val="28"/>
              </w:rPr>
              <w:t>(%)</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3.89</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3.45</w:t>
            </w:r>
          </w:p>
        </w:tc>
      </w:tr>
      <w:tr w:rsidR="008B53B9" w:rsidRPr="007E521C" w:rsidTr="00F70106">
        <w:tc>
          <w:tcPr>
            <w:tcW w:w="2093" w:type="dxa"/>
            <w:vMerge/>
            <w:shd w:val="clear" w:color="auto" w:fill="DBE5F1"/>
          </w:tcPr>
          <w:p w:rsidR="008B53B9" w:rsidRPr="007E521C" w:rsidRDefault="008B53B9" w:rsidP="00C162BC">
            <w:pPr>
              <w:tabs>
                <w:tab w:val="left" w:pos="10205"/>
              </w:tabs>
              <w:snapToGrid w:val="0"/>
              <w:ind w:right="34"/>
              <w:rPr>
                <w:rFonts w:eastAsia="標楷體"/>
                <w:bCs/>
                <w:sz w:val="28"/>
                <w:szCs w:val="28"/>
              </w:rPr>
            </w:pPr>
          </w:p>
        </w:tc>
        <w:tc>
          <w:tcPr>
            <w:tcW w:w="4252" w:type="dxa"/>
            <w:shd w:val="clear" w:color="auto" w:fill="D3DFEE"/>
          </w:tcPr>
          <w:p w:rsidR="008B53B9" w:rsidRPr="007E521C" w:rsidRDefault="008B53B9" w:rsidP="007E521C">
            <w:pPr>
              <w:tabs>
                <w:tab w:val="left" w:pos="10205"/>
              </w:tabs>
              <w:snapToGrid w:val="0"/>
              <w:ind w:right="639"/>
              <w:rPr>
                <w:rFonts w:eastAsia="標楷體"/>
                <w:bCs/>
                <w:sz w:val="28"/>
                <w:szCs w:val="28"/>
              </w:rPr>
            </w:pPr>
            <w:r>
              <w:rPr>
                <w:rFonts w:eastAsia="標楷體" w:hint="eastAsia"/>
                <w:bCs/>
                <w:sz w:val="28"/>
                <w:szCs w:val="28"/>
              </w:rPr>
              <w:t>權益報酬率</w:t>
            </w:r>
            <w:r>
              <w:rPr>
                <w:rFonts w:eastAsia="標楷體" w:hint="eastAsia"/>
                <w:bCs/>
                <w:sz w:val="28"/>
                <w:szCs w:val="28"/>
              </w:rPr>
              <w:t>(%)</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4.82</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4.08</w:t>
            </w:r>
          </w:p>
        </w:tc>
      </w:tr>
      <w:tr w:rsidR="008B53B9" w:rsidRPr="007E521C" w:rsidTr="00F70106">
        <w:tc>
          <w:tcPr>
            <w:tcW w:w="2093" w:type="dxa"/>
            <w:vMerge/>
            <w:shd w:val="clear" w:color="auto" w:fill="DBE5F1"/>
          </w:tcPr>
          <w:p w:rsidR="008B53B9" w:rsidRPr="007E521C" w:rsidRDefault="008B53B9" w:rsidP="00C162BC">
            <w:pPr>
              <w:tabs>
                <w:tab w:val="left" w:pos="10205"/>
              </w:tabs>
              <w:snapToGrid w:val="0"/>
              <w:ind w:right="34"/>
              <w:rPr>
                <w:rFonts w:eastAsia="標楷體"/>
                <w:bCs/>
                <w:sz w:val="28"/>
                <w:szCs w:val="28"/>
              </w:rPr>
            </w:pPr>
          </w:p>
        </w:tc>
        <w:tc>
          <w:tcPr>
            <w:tcW w:w="4252" w:type="dxa"/>
          </w:tcPr>
          <w:p w:rsidR="008B53B9" w:rsidRPr="00C162BC" w:rsidRDefault="008B53B9" w:rsidP="00C162BC">
            <w:pPr>
              <w:tabs>
                <w:tab w:val="left" w:pos="10205"/>
              </w:tabs>
              <w:snapToGrid w:val="0"/>
              <w:ind w:right="33"/>
              <w:rPr>
                <w:rFonts w:eastAsia="標楷體"/>
                <w:bCs/>
                <w:sz w:val="28"/>
                <w:szCs w:val="28"/>
              </w:rPr>
            </w:pPr>
            <w:r>
              <w:rPr>
                <w:rFonts w:eastAsia="標楷體" w:hint="eastAsia"/>
                <w:bCs/>
                <w:sz w:val="28"/>
                <w:szCs w:val="28"/>
              </w:rPr>
              <w:t>稅前純益占實收資本額比率</w:t>
            </w:r>
            <w:r>
              <w:rPr>
                <w:rFonts w:eastAsia="標楷體" w:hint="eastAsia"/>
                <w:bCs/>
                <w:sz w:val="28"/>
                <w:szCs w:val="28"/>
              </w:rPr>
              <w:t>(%)</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34.07</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29.00</w:t>
            </w:r>
          </w:p>
        </w:tc>
      </w:tr>
      <w:tr w:rsidR="008B53B9" w:rsidRPr="007E521C" w:rsidTr="00F70106">
        <w:tc>
          <w:tcPr>
            <w:tcW w:w="2093" w:type="dxa"/>
            <w:vMerge/>
            <w:shd w:val="clear" w:color="auto" w:fill="DBE5F1"/>
          </w:tcPr>
          <w:p w:rsidR="008B53B9" w:rsidRPr="007E521C" w:rsidRDefault="008B53B9" w:rsidP="00C162BC">
            <w:pPr>
              <w:tabs>
                <w:tab w:val="left" w:pos="10205"/>
              </w:tabs>
              <w:snapToGrid w:val="0"/>
              <w:ind w:right="34"/>
              <w:rPr>
                <w:rFonts w:eastAsia="標楷體"/>
                <w:bCs/>
                <w:sz w:val="28"/>
                <w:szCs w:val="28"/>
              </w:rPr>
            </w:pPr>
          </w:p>
        </w:tc>
        <w:tc>
          <w:tcPr>
            <w:tcW w:w="4252" w:type="dxa"/>
            <w:shd w:val="clear" w:color="auto" w:fill="D3DFEE"/>
          </w:tcPr>
          <w:p w:rsidR="008B53B9" w:rsidRPr="007E521C" w:rsidRDefault="008B53B9" w:rsidP="007E521C">
            <w:pPr>
              <w:tabs>
                <w:tab w:val="left" w:pos="10205"/>
              </w:tabs>
              <w:snapToGrid w:val="0"/>
              <w:ind w:right="639"/>
              <w:rPr>
                <w:rFonts w:eastAsia="標楷體"/>
                <w:bCs/>
                <w:sz w:val="28"/>
                <w:szCs w:val="28"/>
              </w:rPr>
            </w:pPr>
            <w:r>
              <w:rPr>
                <w:rFonts w:eastAsia="標楷體" w:hint="eastAsia"/>
                <w:bCs/>
                <w:sz w:val="28"/>
                <w:szCs w:val="28"/>
              </w:rPr>
              <w:t>純益率</w:t>
            </w:r>
            <w:r>
              <w:rPr>
                <w:rFonts w:eastAsia="標楷體" w:hint="eastAsia"/>
                <w:bCs/>
                <w:sz w:val="28"/>
                <w:szCs w:val="28"/>
              </w:rPr>
              <w:t>(%)</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16.98</w:t>
            </w:r>
          </w:p>
        </w:tc>
        <w:tc>
          <w:tcPr>
            <w:tcW w:w="1958" w:type="dxa"/>
            <w:shd w:val="clear" w:color="auto" w:fill="D3DFEE"/>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12.04</w:t>
            </w:r>
          </w:p>
        </w:tc>
      </w:tr>
      <w:tr w:rsidR="008B53B9" w:rsidRPr="007E521C" w:rsidTr="00F70106">
        <w:tc>
          <w:tcPr>
            <w:tcW w:w="2093" w:type="dxa"/>
            <w:vMerge/>
            <w:shd w:val="clear" w:color="auto" w:fill="DBE5F1"/>
          </w:tcPr>
          <w:p w:rsidR="008B53B9" w:rsidRPr="007E521C" w:rsidRDefault="008B53B9" w:rsidP="00C162BC">
            <w:pPr>
              <w:tabs>
                <w:tab w:val="left" w:pos="10205"/>
              </w:tabs>
              <w:snapToGrid w:val="0"/>
              <w:ind w:right="34"/>
              <w:rPr>
                <w:rFonts w:eastAsia="標楷體"/>
                <w:bCs/>
                <w:sz w:val="28"/>
                <w:szCs w:val="28"/>
              </w:rPr>
            </w:pPr>
          </w:p>
        </w:tc>
        <w:tc>
          <w:tcPr>
            <w:tcW w:w="4252" w:type="dxa"/>
          </w:tcPr>
          <w:p w:rsidR="008B53B9" w:rsidRPr="007E521C" w:rsidRDefault="008B53B9" w:rsidP="007E521C">
            <w:pPr>
              <w:tabs>
                <w:tab w:val="left" w:pos="10205"/>
              </w:tabs>
              <w:snapToGrid w:val="0"/>
              <w:ind w:right="639"/>
              <w:rPr>
                <w:rFonts w:eastAsia="標楷體"/>
                <w:bCs/>
                <w:sz w:val="28"/>
                <w:szCs w:val="28"/>
              </w:rPr>
            </w:pPr>
            <w:r>
              <w:rPr>
                <w:rFonts w:eastAsia="標楷體" w:hint="eastAsia"/>
                <w:bCs/>
                <w:sz w:val="28"/>
                <w:szCs w:val="28"/>
              </w:rPr>
              <w:t>每股盈餘</w:t>
            </w:r>
            <w:r>
              <w:rPr>
                <w:rFonts w:eastAsia="標楷體" w:hint="eastAsia"/>
                <w:bCs/>
                <w:sz w:val="28"/>
                <w:szCs w:val="28"/>
              </w:rPr>
              <w:t>(</w:t>
            </w:r>
            <w:r>
              <w:rPr>
                <w:rFonts w:eastAsia="標楷體" w:hint="eastAsia"/>
                <w:bCs/>
                <w:sz w:val="28"/>
                <w:szCs w:val="28"/>
              </w:rPr>
              <w:t>元</w:t>
            </w:r>
            <w:r>
              <w:rPr>
                <w:rFonts w:eastAsia="標楷體" w:hint="eastAsia"/>
                <w:bCs/>
                <w:sz w:val="28"/>
                <w:szCs w:val="28"/>
              </w:rPr>
              <w:t>)</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2.57</w:t>
            </w:r>
          </w:p>
        </w:tc>
        <w:tc>
          <w:tcPr>
            <w:tcW w:w="1958" w:type="dxa"/>
            <w:vAlign w:val="center"/>
          </w:tcPr>
          <w:p w:rsidR="008B53B9" w:rsidRPr="00F70106" w:rsidRDefault="008B53B9" w:rsidP="008765B0">
            <w:pPr>
              <w:tabs>
                <w:tab w:val="left" w:pos="10205"/>
              </w:tabs>
              <w:snapToGrid w:val="0"/>
              <w:jc w:val="center"/>
              <w:rPr>
                <w:rFonts w:eastAsia="標楷體"/>
                <w:bCs/>
                <w:sz w:val="28"/>
                <w:szCs w:val="28"/>
              </w:rPr>
            </w:pPr>
            <w:r>
              <w:rPr>
                <w:rFonts w:eastAsia="標楷體" w:hint="eastAsia"/>
                <w:bCs/>
                <w:sz w:val="28"/>
                <w:szCs w:val="28"/>
              </w:rPr>
              <w:t>2.30</w:t>
            </w:r>
          </w:p>
        </w:tc>
      </w:tr>
    </w:tbl>
    <w:p w:rsidR="00384A52" w:rsidRPr="00F12AC4" w:rsidRDefault="00384A52" w:rsidP="00384A52">
      <w:pPr>
        <w:tabs>
          <w:tab w:val="left" w:pos="10205"/>
        </w:tabs>
        <w:snapToGrid w:val="0"/>
        <w:ind w:right="639"/>
        <w:rPr>
          <w:rFonts w:eastAsia="標楷體"/>
          <w:bCs/>
          <w:sz w:val="32"/>
          <w:szCs w:val="32"/>
        </w:rPr>
      </w:pPr>
    </w:p>
    <w:p w:rsidR="0019686F" w:rsidRPr="004318A2" w:rsidRDefault="0019686F" w:rsidP="00384A52">
      <w:pPr>
        <w:tabs>
          <w:tab w:val="left" w:pos="10205"/>
        </w:tabs>
        <w:snapToGrid w:val="0"/>
        <w:ind w:right="639"/>
        <w:rPr>
          <w:rFonts w:eastAsia="標楷體"/>
          <w:b/>
          <w:bCs/>
          <w:sz w:val="32"/>
          <w:szCs w:val="32"/>
        </w:rPr>
      </w:pPr>
    </w:p>
    <w:p w:rsidR="00384A52" w:rsidRPr="004318A2" w:rsidRDefault="00384A52" w:rsidP="00E002C8">
      <w:pPr>
        <w:numPr>
          <w:ilvl w:val="0"/>
          <w:numId w:val="30"/>
        </w:numPr>
        <w:tabs>
          <w:tab w:val="left" w:pos="10205"/>
        </w:tabs>
        <w:snapToGrid w:val="0"/>
        <w:ind w:left="1134" w:right="639"/>
        <w:rPr>
          <w:rFonts w:eastAsia="標楷體"/>
          <w:b/>
          <w:bCs/>
          <w:sz w:val="32"/>
          <w:szCs w:val="32"/>
        </w:rPr>
      </w:pPr>
      <w:r w:rsidRPr="004318A2">
        <w:rPr>
          <w:rFonts w:eastAsia="標楷體" w:hint="eastAsia"/>
          <w:b/>
          <w:bCs/>
          <w:sz w:val="32"/>
          <w:szCs w:val="32"/>
        </w:rPr>
        <w:lastRenderedPageBreak/>
        <w:t>研究發展狀況</w:t>
      </w:r>
    </w:p>
    <w:p w:rsidR="00A020BA" w:rsidRPr="003B3823" w:rsidRDefault="00A020BA" w:rsidP="00A020BA">
      <w:pPr>
        <w:tabs>
          <w:tab w:val="left" w:pos="10205"/>
        </w:tabs>
        <w:snapToGrid w:val="0"/>
        <w:spacing w:line="400" w:lineRule="exact"/>
        <w:ind w:left="1134" w:right="641"/>
        <w:rPr>
          <w:rFonts w:eastAsia="標楷體" w:hAnsi="標楷體"/>
          <w:kern w:val="0"/>
          <w:sz w:val="28"/>
          <w:szCs w:val="28"/>
        </w:rPr>
      </w:pPr>
      <w:r w:rsidRPr="002F453B">
        <w:rPr>
          <w:rFonts w:eastAsia="標楷體" w:hAnsi="標楷體"/>
          <w:color w:val="000000"/>
          <w:kern w:val="0"/>
          <w:sz w:val="28"/>
          <w:szCs w:val="28"/>
        </w:rPr>
        <w:t>為持續提高本公司之競爭力</w:t>
      </w:r>
      <w:r w:rsidRPr="002F453B">
        <w:rPr>
          <w:rFonts w:eastAsia="標楷體" w:hAnsi="標楷體"/>
          <w:color w:val="000000"/>
          <w:sz w:val="28"/>
          <w:szCs w:val="28"/>
        </w:rPr>
        <w:t>，</w:t>
      </w:r>
      <w:r w:rsidRPr="002F453B">
        <w:rPr>
          <w:rFonts w:eastAsia="標楷體" w:hAnsi="標楷體"/>
          <w:color w:val="000000"/>
          <w:kern w:val="0"/>
          <w:sz w:val="28"/>
          <w:szCs w:val="28"/>
        </w:rPr>
        <w:t>本公司對於研發之投入向來不遺餘力</w:t>
      </w:r>
      <w:r w:rsidRPr="002F453B">
        <w:rPr>
          <w:rFonts w:eastAsia="標楷體" w:hAnsi="標楷體"/>
          <w:color w:val="000000"/>
          <w:sz w:val="28"/>
          <w:szCs w:val="28"/>
        </w:rPr>
        <w:t>，</w:t>
      </w:r>
      <w:r w:rsidRPr="002F453B">
        <w:rPr>
          <w:rFonts w:eastAsia="標楷體"/>
          <w:color w:val="000000"/>
          <w:sz w:val="28"/>
          <w:szCs w:val="28"/>
        </w:rPr>
        <w:t>10</w:t>
      </w:r>
      <w:r w:rsidR="008765B0">
        <w:rPr>
          <w:rFonts w:eastAsia="標楷體" w:hint="eastAsia"/>
          <w:color w:val="000000"/>
          <w:sz w:val="28"/>
          <w:szCs w:val="28"/>
        </w:rPr>
        <w:t>4</w:t>
      </w:r>
      <w:r w:rsidRPr="002F453B">
        <w:rPr>
          <w:rFonts w:eastAsia="標楷體" w:hAnsi="標楷體"/>
          <w:color w:val="000000"/>
          <w:sz w:val="28"/>
          <w:szCs w:val="28"/>
        </w:rPr>
        <w:t>年度及</w:t>
      </w:r>
      <w:r w:rsidRPr="002F453B">
        <w:rPr>
          <w:rFonts w:eastAsia="標楷體"/>
          <w:color w:val="000000"/>
          <w:sz w:val="28"/>
          <w:szCs w:val="28"/>
        </w:rPr>
        <w:t>10</w:t>
      </w:r>
      <w:r w:rsidR="008765B0">
        <w:rPr>
          <w:rFonts w:eastAsia="標楷體" w:hint="eastAsia"/>
          <w:color w:val="000000"/>
          <w:sz w:val="28"/>
          <w:szCs w:val="28"/>
        </w:rPr>
        <w:t>5</w:t>
      </w:r>
      <w:r w:rsidRPr="002F453B">
        <w:rPr>
          <w:rFonts w:eastAsia="標楷體" w:hAnsi="標楷體"/>
          <w:color w:val="000000"/>
          <w:sz w:val="28"/>
          <w:szCs w:val="28"/>
        </w:rPr>
        <w:t>年</w:t>
      </w:r>
      <w:r w:rsidRPr="002F453B">
        <w:rPr>
          <w:rFonts w:eastAsia="標楷體" w:hAnsi="標楷體"/>
          <w:color w:val="000000"/>
          <w:kern w:val="0"/>
          <w:sz w:val="28"/>
          <w:szCs w:val="28"/>
        </w:rPr>
        <w:t>投入研發費用分別為</w:t>
      </w:r>
      <w:r w:rsidR="00962C90">
        <w:rPr>
          <w:rFonts w:eastAsia="標楷體" w:hint="eastAsia"/>
          <w:kern w:val="0"/>
          <w:sz w:val="28"/>
          <w:szCs w:val="28"/>
        </w:rPr>
        <w:t>63,288</w:t>
      </w:r>
      <w:r w:rsidRPr="002F453B">
        <w:rPr>
          <w:rFonts w:eastAsia="標楷體" w:hAnsi="標楷體"/>
          <w:color w:val="000000"/>
          <w:kern w:val="0"/>
          <w:sz w:val="28"/>
          <w:szCs w:val="28"/>
        </w:rPr>
        <w:t>仟元及</w:t>
      </w:r>
      <w:r w:rsidR="00962C90">
        <w:rPr>
          <w:rFonts w:eastAsia="標楷體" w:hint="eastAsia"/>
          <w:kern w:val="0"/>
          <w:sz w:val="28"/>
          <w:szCs w:val="28"/>
        </w:rPr>
        <w:t>95,569</w:t>
      </w:r>
      <w:r w:rsidRPr="002F453B">
        <w:rPr>
          <w:rFonts w:eastAsia="標楷體" w:hAnsi="標楷體"/>
          <w:color w:val="000000"/>
          <w:kern w:val="0"/>
          <w:sz w:val="28"/>
          <w:szCs w:val="28"/>
        </w:rPr>
        <w:t>仟元，佔營業收入淨額分別為</w:t>
      </w:r>
      <w:r w:rsidR="00962C90">
        <w:rPr>
          <w:rFonts w:eastAsia="標楷體" w:hint="eastAsia"/>
          <w:color w:val="000000"/>
          <w:kern w:val="0"/>
          <w:sz w:val="28"/>
          <w:szCs w:val="28"/>
        </w:rPr>
        <w:t>8.97</w:t>
      </w:r>
      <w:r w:rsidRPr="002F453B">
        <w:rPr>
          <w:rFonts w:eastAsia="標楷體"/>
          <w:kern w:val="0"/>
          <w:sz w:val="28"/>
          <w:szCs w:val="28"/>
        </w:rPr>
        <w:t>%</w:t>
      </w:r>
      <w:r w:rsidRPr="002F453B">
        <w:rPr>
          <w:rFonts w:eastAsia="標楷體" w:hAnsi="標楷體"/>
          <w:color w:val="000000"/>
          <w:kern w:val="0"/>
          <w:sz w:val="28"/>
          <w:szCs w:val="28"/>
        </w:rPr>
        <w:t>及</w:t>
      </w:r>
      <w:r w:rsidR="00962C90">
        <w:rPr>
          <w:rFonts w:eastAsia="標楷體" w:hint="eastAsia"/>
          <w:color w:val="000000"/>
          <w:kern w:val="0"/>
          <w:sz w:val="28"/>
          <w:szCs w:val="28"/>
        </w:rPr>
        <w:t>10.84</w:t>
      </w:r>
      <w:r w:rsidRPr="002F453B">
        <w:rPr>
          <w:rFonts w:eastAsia="標楷體"/>
          <w:kern w:val="0"/>
          <w:sz w:val="28"/>
          <w:szCs w:val="28"/>
        </w:rPr>
        <w:t>%</w:t>
      </w:r>
      <w:r w:rsidRPr="002F453B">
        <w:rPr>
          <w:rFonts w:eastAsia="標楷體" w:hAnsi="標楷體" w:hint="eastAsia"/>
          <w:kern w:val="0"/>
          <w:sz w:val="28"/>
          <w:szCs w:val="28"/>
        </w:rPr>
        <w:t>。</w:t>
      </w:r>
      <w:r w:rsidR="005F6AC5" w:rsidRPr="003B3823">
        <w:rPr>
          <w:rFonts w:eastAsia="標楷體" w:hAnsi="標楷體" w:hint="eastAsia"/>
          <w:kern w:val="0"/>
          <w:sz w:val="28"/>
          <w:szCs w:val="28"/>
        </w:rPr>
        <w:t>10</w:t>
      </w:r>
      <w:r w:rsidR="00962C90">
        <w:rPr>
          <w:rFonts w:eastAsia="標楷體" w:hAnsi="標楷體" w:hint="eastAsia"/>
          <w:kern w:val="0"/>
          <w:sz w:val="28"/>
          <w:szCs w:val="28"/>
        </w:rPr>
        <w:t>5</w:t>
      </w:r>
      <w:r w:rsidR="005F6AC5" w:rsidRPr="003B3823">
        <w:rPr>
          <w:rFonts w:eastAsia="標楷體" w:hAnsi="標楷體" w:hint="eastAsia"/>
          <w:kern w:val="0"/>
          <w:sz w:val="28"/>
          <w:szCs w:val="28"/>
        </w:rPr>
        <w:t>年度研發金額</w:t>
      </w:r>
      <w:r w:rsidR="00962C90">
        <w:rPr>
          <w:rFonts w:eastAsia="標楷體" w:hAnsi="標楷體" w:hint="eastAsia"/>
          <w:kern w:val="0"/>
          <w:sz w:val="28"/>
          <w:szCs w:val="28"/>
        </w:rPr>
        <w:t>往上提升係因新</w:t>
      </w:r>
      <w:r w:rsidR="00241A2D" w:rsidRPr="003B3823">
        <w:rPr>
          <w:rFonts w:eastAsia="標楷體" w:hAnsi="標楷體" w:hint="eastAsia"/>
          <w:kern w:val="0"/>
          <w:sz w:val="28"/>
          <w:szCs w:val="28"/>
        </w:rPr>
        <w:t>研發</w:t>
      </w:r>
      <w:r w:rsidR="00962C90">
        <w:rPr>
          <w:rFonts w:eastAsia="標楷體" w:hAnsi="標楷體" w:hint="eastAsia"/>
          <w:kern w:val="0"/>
          <w:sz w:val="28"/>
          <w:szCs w:val="28"/>
        </w:rPr>
        <w:t>專案</w:t>
      </w:r>
      <w:r w:rsidR="00241A2D" w:rsidRPr="003B3823">
        <w:rPr>
          <w:rFonts w:eastAsia="標楷體" w:hAnsi="標楷體" w:hint="eastAsia"/>
          <w:kern w:val="0"/>
          <w:sz w:val="28"/>
          <w:szCs w:val="28"/>
        </w:rPr>
        <w:t>之</w:t>
      </w:r>
      <w:r w:rsidR="00962C90">
        <w:rPr>
          <w:rFonts w:eastAsia="標楷體" w:hAnsi="標楷體" w:hint="eastAsia"/>
          <w:kern w:val="0"/>
          <w:sz w:val="28"/>
          <w:szCs w:val="28"/>
        </w:rPr>
        <w:t>啟動</w:t>
      </w:r>
      <w:r w:rsidR="00241A2D" w:rsidRPr="003B3823">
        <w:rPr>
          <w:rFonts w:eastAsia="標楷體" w:hAnsi="標楷體" w:hint="eastAsia"/>
          <w:kern w:val="0"/>
          <w:sz w:val="28"/>
          <w:szCs w:val="28"/>
        </w:rPr>
        <w:t>所致。</w:t>
      </w:r>
    </w:p>
    <w:p w:rsidR="00D143C5" w:rsidRDefault="00D143C5" w:rsidP="00A020BA">
      <w:pPr>
        <w:tabs>
          <w:tab w:val="left" w:pos="10205"/>
        </w:tabs>
        <w:snapToGrid w:val="0"/>
        <w:spacing w:line="400" w:lineRule="exact"/>
        <w:ind w:left="1134" w:right="641"/>
        <w:rPr>
          <w:rFonts w:eastAsia="標楷體" w:hAnsi="標楷體"/>
          <w:kern w:val="0"/>
        </w:rPr>
      </w:pPr>
    </w:p>
    <w:p w:rsidR="00D143C5" w:rsidRPr="009457F3" w:rsidRDefault="00D143C5" w:rsidP="00E002C8">
      <w:pPr>
        <w:numPr>
          <w:ilvl w:val="0"/>
          <w:numId w:val="30"/>
        </w:numPr>
        <w:tabs>
          <w:tab w:val="left" w:pos="10205"/>
        </w:tabs>
        <w:snapToGrid w:val="0"/>
        <w:ind w:left="1134" w:right="639"/>
        <w:rPr>
          <w:rFonts w:eastAsia="標楷體"/>
          <w:b/>
          <w:bCs/>
          <w:sz w:val="32"/>
          <w:szCs w:val="32"/>
        </w:rPr>
      </w:pPr>
      <w:r>
        <w:rPr>
          <w:rFonts w:eastAsia="標楷體" w:hint="eastAsia"/>
          <w:b/>
          <w:bCs/>
          <w:sz w:val="32"/>
          <w:szCs w:val="32"/>
        </w:rPr>
        <w:t>受</w:t>
      </w:r>
      <w:r w:rsidRPr="009457F3">
        <w:rPr>
          <w:rFonts w:eastAsia="標楷體"/>
          <w:b/>
          <w:bCs/>
          <w:sz w:val="32"/>
          <w:szCs w:val="32"/>
        </w:rPr>
        <w:t>到外部競爭環境、法規環境及總體經營環境之影響</w:t>
      </w:r>
    </w:p>
    <w:p w:rsidR="00D143C5" w:rsidRPr="002F453B" w:rsidRDefault="00D143C5" w:rsidP="003B3823">
      <w:pPr>
        <w:tabs>
          <w:tab w:val="left" w:pos="10205"/>
        </w:tabs>
        <w:snapToGrid w:val="0"/>
        <w:spacing w:line="400" w:lineRule="exact"/>
        <w:ind w:left="1134" w:right="641"/>
        <w:jc w:val="both"/>
        <w:rPr>
          <w:rFonts w:eastAsia="標楷體" w:hAnsi="標楷體"/>
          <w:color w:val="000000"/>
          <w:sz w:val="28"/>
          <w:szCs w:val="28"/>
        </w:rPr>
      </w:pPr>
      <w:r w:rsidRPr="002F453B">
        <w:rPr>
          <w:rFonts w:eastAsia="標楷體" w:hint="eastAsia"/>
          <w:bCs/>
          <w:sz w:val="28"/>
          <w:szCs w:val="28"/>
        </w:rPr>
        <w:t>本公司營運皆以國內外相關法規為依據，且公司內部從業人員亦定期接受相關課程培訓，故法規環境之變動將不至於對本公司業務發展產生重大影響。在外部競爭環境及總體經營環境部分，因本公司</w:t>
      </w:r>
      <w:r w:rsidRPr="002F453B">
        <w:rPr>
          <w:rFonts w:eastAsia="標楷體" w:hAnsi="標楷體" w:hint="eastAsia"/>
          <w:color w:val="000000"/>
          <w:sz w:val="28"/>
          <w:szCs w:val="28"/>
        </w:rPr>
        <w:t>於</w:t>
      </w:r>
      <w:r w:rsidRPr="002F453B">
        <w:rPr>
          <w:rFonts w:eastAsia="標楷體"/>
          <w:color w:val="000000"/>
          <w:sz w:val="28"/>
          <w:szCs w:val="28"/>
        </w:rPr>
        <w:t>10</w:t>
      </w:r>
      <w:r w:rsidR="003D18DE">
        <w:rPr>
          <w:rFonts w:eastAsia="標楷體" w:hint="eastAsia"/>
          <w:color w:val="000000"/>
          <w:sz w:val="28"/>
          <w:szCs w:val="28"/>
        </w:rPr>
        <w:t>5</w:t>
      </w:r>
      <w:r w:rsidRPr="002F453B">
        <w:rPr>
          <w:rFonts w:eastAsia="標楷體" w:hAnsi="標楷體"/>
          <w:color w:val="000000"/>
          <w:sz w:val="28"/>
          <w:szCs w:val="28"/>
        </w:rPr>
        <w:t>年度海外市場拓展順利，</w:t>
      </w:r>
      <w:r w:rsidRPr="002F453B">
        <w:rPr>
          <w:rFonts w:eastAsia="標楷體" w:hAnsi="標楷體" w:hint="eastAsia"/>
          <w:color w:val="000000"/>
          <w:sz w:val="28"/>
          <w:szCs w:val="28"/>
        </w:rPr>
        <w:t>業務發展仍將持續市場國際化之趨勢，透過客戶優質化、產品獲肯定售價提昇、產品複合行銷模式，輔以技術成熟及生產規模化，期能精確掌握全球市場脈動</w:t>
      </w:r>
      <w:r w:rsidR="00922C44">
        <w:rPr>
          <w:rFonts w:eastAsia="標楷體" w:hAnsi="標楷體" w:hint="eastAsia"/>
          <w:color w:val="000000"/>
          <w:sz w:val="28"/>
          <w:szCs w:val="28"/>
        </w:rPr>
        <w:t>拓展全球市場行銷版圖</w:t>
      </w:r>
      <w:r w:rsidRPr="002F453B">
        <w:rPr>
          <w:rFonts w:eastAsia="標楷體" w:hAnsi="標楷體" w:hint="eastAsia"/>
          <w:color w:val="000000"/>
          <w:sz w:val="28"/>
          <w:szCs w:val="28"/>
        </w:rPr>
        <w:t>。</w:t>
      </w:r>
    </w:p>
    <w:p w:rsidR="00D143C5" w:rsidRPr="00D143C5" w:rsidRDefault="00D143C5" w:rsidP="00A020BA">
      <w:pPr>
        <w:tabs>
          <w:tab w:val="left" w:pos="10205"/>
        </w:tabs>
        <w:snapToGrid w:val="0"/>
        <w:spacing w:line="400" w:lineRule="exact"/>
        <w:ind w:left="1134" w:right="641"/>
        <w:rPr>
          <w:rFonts w:eastAsia="標楷體" w:hAnsi="標楷體"/>
          <w:kern w:val="0"/>
        </w:rPr>
      </w:pPr>
    </w:p>
    <w:p w:rsidR="00346120" w:rsidRPr="004318A2" w:rsidRDefault="00384A52" w:rsidP="00E002C8">
      <w:pPr>
        <w:numPr>
          <w:ilvl w:val="0"/>
          <w:numId w:val="29"/>
        </w:numPr>
        <w:tabs>
          <w:tab w:val="left" w:pos="10205"/>
        </w:tabs>
        <w:snapToGrid w:val="0"/>
        <w:ind w:right="639"/>
        <w:rPr>
          <w:rFonts w:eastAsia="標楷體"/>
          <w:b/>
          <w:bCs/>
          <w:sz w:val="32"/>
          <w:szCs w:val="32"/>
        </w:rPr>
      </w:pPr>
      <w:r w:rsidRPr="004318A2">
        <w:rPr>
          <w:rFonts w:eastAsia="標楷體" w:hint="eastAsia"/>
          <w:b/>
          <w:bCs/>
          <w:sz w:val="32"/>
          <w:szCs w:val="32"/>
        </w:rPr>
        <w:t>10</w:t>
      </w:r>
      <w:r w:rsidR="00EA34C4">
        <w:rPr>
          <w:rFonts w:eastAsia="標楷體" w:hint="eastAsia"/>
          <w:b/>
          <w:bCs/>
          <w:sz w:val="32"/>
          <w:szCs w:val="32"/>
        </w:rPr>
        <w:t>6</w:t>
      </w:r>
      <w:r w:rsidRPr="004318A2">
        <w:rPr>
          <w:rFonts w:eastAsia="標楷體" w:hint="eastAsia"/>
          <w:b/>
          <w:bCs/>
          <w:sz w:val="32"/>
          <w:szCs w:val="32"/>
        </w:rPr>
        <w:t>年度營業計畫概要</w:t>
      </w:r>
    </w:p>
    <w:p w:rsidR="0019328B" w:rsidRPr="004318A2" w:rsidRDefault="0019328B" w:rsidP="0019328B">
      <w:pPr>
        <w:tabs>
          <w:tab w:val="left" w:pos="10205"/>
        </w:tabs>
        <w:snapToGrid w:val="0"/>
        <w:ind w:left="960" w:right="639"/>
        <w:rPr>
          <w:rFonts w:eastAsia="標楷體"/>
          <w:b/>
          <w:bCs/>
          <w:sz w:val="32"/>
          <w:szCs w:val="32"/>
        </w:rPr>
      </w:pPr>
    </w:p>
    <w:p w:rsidR="00384A52" w:rsidRPr="004318A2" w:rsidRDefault="00384A52" w:rsidP="00E002C8">
      <w:pPr>
        <w:numPr>
          <w:ilvl w:val="0"/>
          <w:numId w:val="31"/>
        </w:numPr>
        <w:tabs>
          <w:tab w:val="left" w:pos="10205"/>
        </w:tabs>
        <w:snapToGrid w:val="0"/>
        <w:ind w:left="1134" w:right="639"/>
        <w:rPr>
          <w:rFonts w:eastAsia="標楷體"/>
          <w:b/>
          <w:bCs/>
          <w:sz w:val="32"/>
          <w:szCs w:val="32"/>
        </w:rPr>
      </w:pPr>
      <w:r w:rsidRPr="004318A2">
        <w:rPr>
          <w:rFonts w:eastAsia="標楷體" w:hint="eastAsia"/>
          <w:b/>
          <w:bCs/>
          <w:sz w:val="32"/>
          <w:szCs w:val="32"/>
        </w:rPr>
        <w:t>10</w:t>
      </w:r>
      <w:r w:rsidR="00A52A6B">
        <w:rPr>
          <w:rFonts w:eastAsia="標楷體" w:hint="eastAsia"/>
          <w:b/>
          <w:bCs/>
          <w:sz w:val="32"/>
          <w:szCs w:val="32"/>
        </w:rPr>
        <w:t>6</w:t>
      </w:r>
      <w:r w:rsidRPr="004318A2">
        <w:rPr>
          <w:rFonts w:eastAsia="標楷體" w:hint="eastAsia"/>
          <w:b/>
          <w:bCs/>
          <w:sz w:val="32"/>
          <w:szCs w:val="32"/>
        </w:rPr>
        <w:t>年度營運方針及重要產銷政策</w:t>
      </w:r>
    </w:p>
    <w:p w:rsidR="0019328B" w:rsidRPr="002F453B" w:rsidRDefault="00320889" w:rsidP="00320889">
      <w:pPr>
        <w:tabs>
          <w:tab w:val="left" w:pos="10205"/>
        </w:tabs>
        <w:snapToGrid w:val="0"/>
        <w:spacing w:line="400" w:lineRule="exact"/>
        <w:ind w:left="1134" w:right="641"/>
        <w:rPr>
          <w:rFonts w:eastAsia="標楷體"/>
          <w:bCs/>
          <w:sz w:val="28"/>
          <w:szCs w:val="28"/>
        </w:rPr>
      </w:pPr>
      <w:r w:rsidRPr="002F453B">
        <w:rPr>
          <w:rFonts w:eastAsia="標楷體" w:hint="eastAsia"/>
          <w:bCs/>
          <w:sz w:val="28"/>
          <w:szCs w:val="28"/>
        </w:rPr>
        <w:t>1</w:t>
      </w:r>
      <w:r w:rsidRPr="002F453B">
        <w:rPr>
          <w:rFonts w:eastAsia="標楷體" w:hint="eastAsia"/>
          <w:bCs/>
          <w:sz w:val="28"/>
          <w:szCs w:val="28"/>
        </w:rPr>
        <w:t>、持續優化體感模擬遊樂設備品質，擴大產品種類。</w:t>
      </w:r>
    </w:p>
    <w:p w:rsidR="00320889" w:rsidRPr="002F453B" w:rsidRDefault="00320889" w:rsidP="00320889">
      <w:pPr>
        <w:tabs>
          <w:tab w:val="left" w:pos="10205"/>
        </w:tabs>
        <w:snapToGrid w:val="0"/>
        <w:spacing w:line="400" w:lineRule="exact"/>
        <w:ind w:left="1134" w:right="641"/>
        <w:rPr>
          <w:rFonts w:eastAsia="標楷體"/>
          <w:bCs/>
          <w:sz w:val="28"/>
          <w:szCs w:val="28"/>
        </w:rPr>
      </w:pPr>
      <w:r w:rsidRPr="002F453B">
        <w:rPr>
          <w:rFonts w:eastAsia="標楷體" w:hint="eastAsia"/>
          <w:bCs/>
          <w:sz w:val="28"/>
          <w:szCs w:val="28"/>
        </w:rPr>
        <w:t>2</w:t>
      </w:r>
      <w:r w:rsidRPr="002F453B">
        <w:rPr>
          <w:rFonts w:eastAsia="標楷體" w:hint="eastAsia"/>
          <w:bCs/>
          <w:sz w:val="28"/>
          <w:szCs w:val="28"/>
        </w:rPr>
        <w:t>、積極拓展國際市場，提高品牌全球知名度。</w:t>
      </w:r>
    </w:p>
    <w:p w:rsidR="00320889" w:rsidRPr="002F453B" w:rsidRDefault="00320889" w:rsidP="00320889">
      <w:pPr>
        <w:tabs>
          <w:tab w:val="left" w:pos="10205"/>
        </w:tabs>
        <w:snapToGrid w:val="0"/>
        <w:spacing w:line="400" w:lineRule="exact"/>
        <w:ind w:left="1134" w:right="641"/>
        <w:rPr>
          <w:rFonts w:eastAsia="標楷體"/>
          <w:bCs/>
          <w:sz w:val="28"/>
          <w:szCs w:val="28"/>
        </w:rPr>
      </w:pPr>
      <w:r w:rsidRPr="002F453B">
        <w:rPr>
          <w:rFonts w:eastAsia="標楷體" w:hint="eastAsia"/>
          <w:bCs/>
          <w:sz w:val="28"/>
          <w:szCs w:val="28"/>
        </w:rPr>
        <w:t>3</w:t>
      </w:r>
      <w:r w:rsidR="007135D5" w:rsidRPr="002F453B">
        <w:rPr>
          <w:rFonts w:eastAsia="標楷體" w:hint="eastAsia"/>
          <w:bCs/>
          <w:sz w:val="28"/>
          <w:szCs w:val="28"/>
        </w:rPr>
        <w:t>、深化數位</w:t>
      </w:r>
      <w:r w:rsidRPr="002F453B">
        <w:rPr>
          <w:rFonts w:eastAsia="標楷體" w:hint="eastAsia"/>
          <w:bCs/>
          <w:sz w:val="28"/>
          <w:szCs w:val="28"/>
        </w:rPr>
        <w:t>內容設計製作，提昇產品附加價值。</w:t>
      </w:r>
    </w:p>
    <w:p w:rsidR="00320889" w:rsidRPr="002F453B" w:rsidRDefault="00320889" w:rsidP="00320889">
      <w:pPr>
        <w:tabs>
          <w:tab w:val="left" w:pos="10205"/>
        </w:tabs>
        <w:snapToGrid w:val="0"/>
        <w:spacing w:line="400" w:lineRule="exact"/>
        <w:ind w:left="1134" w:right="641"/>
        <w:rPr>
          <w:rFonts w:eastAsia="標楷體"/>
          <w:bCs/>
          <w:sz w:val="28"/>
          <w:szCs w:val="28"/>
        </w:rPr>
      </w:pPr>
      <w:r w:rsidRPr="002F453B">
        <w:rPr>
          <w:rFonts w:eastAsia="標楷體" w:hint="eastAsia"/>
          <w:bCs/>
          <w:sz w:val="28"/>
          <w:szCs w:val="28"/>
        </w:rPr>
        <w:t>4</w:t>
      </w:r>
      <w:r w:rsidRPr="002F453B">
        <w:rPr>
          <w:rFonts w:eastAsia="標楷體" w:hint="eastAsia"/>
          <w:bCs/>
          <w:sz w:val="28"/>
          <w:szCs w:val="28"/>
        </w:rPr>
        <w:t>、</w:t>
      </w:r>
      <w:r w:rsidR="007135D5" w:rsidRPr="002F453B">
        <w:rPr>
          <w:rFonts w:eastAsia="標楷體" w:hint="eastAsia"/>
          <w:bCs/>
          <w:sz w:val="28"/>
          <w:szCs w:val="28"/>
        </w:rPr>
        <w:t>產學攜手合作，積極培育數位內容相關之高素質人力。</w:t>
      </w:r>
    </w:p>
    <w:p w:rsidR="00384A52" w:rsidRPr="004318A2" w:rsidRDefault="00384A52" w:rsidP="00384A52">
      <w:pPr>
        <w:tabs>
          <w:tab w:val="left" w:pos="10205"/>
        </w:tabs>
        <w:snapToGrid w:val="0"/>
        <w:ind w:right="639"/>
        <w:rPr>
          <w:rFonts w:eastAsia="標楷體"/>
          <w:b/>
          <w:bCs/>
          <w:sz w:val="32"/>
          <w:szCs w:val="32"/>
        </w:rPr>
      </w:pPr>
    </w:p>
    <w:p w:rsidR="00384A52" w:rsidRPr="004318A2" w:rsidRDefault="00384A52" w:rsidP="00E002C8">
      <w:pPr>
        <w:numPr>
          <w:ilvl w:val="0"/>
          <w:numId w:val="31"/>
        </w:numPr>
        <w:tabs>
          <w:tab w:val="left" w:pos="10205"/>
        </w:tabs>
        <w:snapToGrid w:val="0"/>
        <w:spacing w:line="400" w:lineRule="exact"/>
        <w:ind w:left="1134" w:right="639"/>
        <w:rPr>
          <w:rFonts w:eastAsia="標楷體"/>
          <w:b/>
          <w:bCs/>
          <w:sz w:val="32"/>
          <w:szCs w:val="32"/>
        </w:rPr>
      </w:pPr>
      <w:r w:rsidRPr="004318A2">
        <w:rPr>
          <w:rFonts w:eastAsia="標楷體" w:hint="eastAsia"/>
          <w:b/>
          <w:bCs/>
          <w:sz w:val="32"/>
          <w:szCs w:val="32"/>
        </w:rPr>
        <w:t>預期銷售數量及其依據</w:t>
      </w:r>
    </w:p>
    <w:p w:rsidR="00384A52" w:rsidRPr="002F453B" w:rsidRDefault="00384A52" w:rsidP="00320889">
      <w:pPr>
        <w:pStyle w:val="affffff9"/>
        <w:spacing w:line="400" w:lineRule="exact"/>
        <w:ind w:leftChars="472" w:left="1133"/>
        <w:rPr>
          <w:rFonts w:eastAsia="標楷體"/>
          <w:bCs/>
          <w:sz w:val="28"/>
          <w:szCs w:val="28"/>
        </w:rPr>
      </w:pPr>
      <w:r w:rsidRPr="002F453B">
        <w:rPr>
          <w:rFonts w:eastAsia="標楷體" w:hint="eastAsia"/>
          <w:bCs/>
          <w:sz w:val="28"/>
          <w:szCs w:val="28"/>
        </w:rPr>
        <w:t>本公司營業收入</w:t>
      </w:r>
      <w:r w:rsidR="006B3A05" w:rsidRPr="002F453B">
        <w:rPr>
          <w:rFonts w:eastAsia="標楷體" w:hint="eastAsia"/>
          <w:bCs/>
          <w:sz w:val="28"/>
          <w:szCs w:val="28"/>
        </w:rPr>
        <w:t>主要為</w:t>
      </w:r>
      <w:r w:rsidRPr="002F453B">
        <w:rPr>
          <w:rFonts w:eastAsia="標楷體" w:hint="eastAsia"/>
          <w:bCs/>
          <w:sz w:val="28"/>
          <w:szCs w:val="28"/>
        </w:rPr>
        <w:t>體感模擬遊樂設備</w:t>
      </w:r>
      <w:r w:rsidR="006B3A05" w:rsidRPr="002F453B">
        <w:rPr>
          <w:rFonts w:eastAsia="標楷體" w:hint="eastAsia"/>
          <w:bCs/>
          <w:sz w:val="28"/>
          <w:szCs w:val="28"/>
        </w:rPr>
        <w:t>銷售，依據公開發行公司公開財務預測資訊處理準則規範，本公司</w:t>
      </w:r>
      <w:r w:rsidR="006B3A05" w:rsidRPr="002F453B">
        <w:rPr>
          <w:rFonts w:eastAsia="標楷體" w:hint="eastAsia"/>
          <w:bCs/>
          <w:sz w:val="28"/>
          <w:szCs w:val="28"/>
        </w:rPr>
        <w:t>10</w:t>
      </w:r>
      <w:r w:rsidR="00EA34C4">
        <w:rPr>
          <w:rFonts w:eastAsia="標楷體" w:hint="eastAsia"/>
          <w:bCs/>
          <w:sz w:val="28"/>
          <w:szCs w:val="28"/>
        </w:rPr>
        <w:t>6</w:t>
      </w:r>
      <w:r w:rsidR="006B3A05" w:rsidRPr="002F453B">
        <w:rPr>
          <w:rFonts w:eastAsia="標楷體" w:hint="eastAsia"/>
          <w:bCs/>
          <w:sz w:val="28"/>
          <w:szCs w:val="28"/>
        </w:rPr>
        <w:t>年度無須編製財務預測，</w:t>
      </w:r>
      <w:r w:rsidR="0019328B" w:rsidRPr="002F453B">
        <w:rPr>
          <w:rFonts w:eastAsia="標楷體" w:hint="eastAsia"/>
          <w:bCs/>
          <w:sz w:val="28"/>
          <w:szCs w:val="28"/>
        </w:rPr>
        <w:t>故此部分無須揭露。</w:t>
      </w:r>
    </w:p>
    <w:p w:rsidR="00384A52" w:rsidRPr="004318A2" w:rsidRDefault="00384A52" w:rsidP="00384A52">
      <w:pPr>
        <w:tabs>
          <w:tab w:val="left" w:pos="10205"/>
        </w:tabs>
        <w:snapToGrid w:val="0"/>
        <w:ind w:left="1134" w:right="639"/>
        <w:rPr>
          <w:rFonts w:eastAsia="標楷體"/>
          <w:b/>
          <w:bCs/>
          <w:sz w:val="32"/>
          <w:szCs w:val="32"/>
        </w:rPr>
      </w:pPr>
    </w:p>
    <w:p w:rsidR="00384A52" w:rsidRDefault="00384A52" w:rsidP="00E002C8">
      <w:pPr>
        <w:numPr>
          <w:ilvl w:val="0"/>
          <w:numId w:val="29"/>
        </w:numPr>
        <w:tabs>
          <w:tab w:val="left" w:pos="10205"/>
        </w:tabs>
        <w:snapToGrid w:val="0"/>
        <w:ind w:right="639"/>
        <w:rPr>
          <w:rFonts w:eastAsia="標楷體"/>
          <w:b/>
          <w:bCs/>
          <w:sz w:val="32"/>
          <w:szCs w:val="32"/>
        </w:rPr>
      </w:pPr>
      <w:r w:rsidRPr="004318A2">
        <w:rPr>
          <w:rFonts w:eastAsia="標楷體" w:hint="eastAsia"/>
          <w:b/>
          <w:bCs/>
          <w:sz w:val="32"/>
          <w:szCs w:val="32"/>
        </w:rPr>
        <w:t>未來公司發展策略</w:t>
      </w:r>
    </w:p>
    <w:p w:rsidR="007135D5" w:rsidRPr="002F453B" w:rsidRDefault="0085489B" w:rsidP="007135D5">
      <w:pPr>
        <w:tabs>
          <w:tab w:val="left" w:pos="10205"/>
        </w:tabs>
        <w:snapToGrid w:val="0"/>
        <w:spacing w:line="400" w:lineRule="exact"/>
        <w:ind w:left="1134" w:right="641"/>
        <w:rPr>
          <w:rFonts w:eastAsia="標楷體"/>
          <w:bCs/>
          <w:sz w:val="28"/>
          <w:szCs w:val="28"/>
        </w:rPr>
      </w:pPr>
      <w:r w:rsidRPr="002F453B">
        <w:rPr>
          <w:rFonts w:eastAsia="標楷體" w:hint="eastAsia"/>
          <w:bCs/>
          <w:sz w:val="28"/>
          <w:szCs w:val="28"/>
        </w:rPr>
        <w:t>(</w:t>
      </w:r>
      <w:r w:rsidRPr="002F453B">
        <w:rPr>
          <w:rFonts w:eastAsia="標楷體" w:hint="eastAsia"/>
          <w:bCs/>
          <w:sz w:val="28"/>
          <w:szCs w:val="28"/>
        </w:rPr>
        <w:t>一</w:t>
      </w:r>
      <w:r w:rsidRPr="002F453B">
        <w:rPr>
          <w:rFonts w:eastAsia="標楷體" w:hint="eastAsia"/>
          <w:bCs/>
          <w:sz w:val="28"/>
          <w:szCs w:val="28"/>
        </w:rPr>
        <w:t xml:space="preserve">) </w:t>
      </w:r>
      <w:r w:rsidR="007135D5" w:rsidRPr="002F453B">
        <w:rPr>
          <w:rFonts w:eastAsia="標楷體" w:hint="eastAsia"/>
          <w:bCs/>
          <w:sz w:val="28"/>
          <w:szCs w:val="28"/>
        </w:rPr>
        <w:t>產品多元化</w:t>
      </w:r>
      <w:r w:rsidR="007135D5" w:rsidRPr="002F453B">
        <w:rPr>
          <w:rFonts w:eastAsia="標楷體" w:hint="eastAsia"/>
          <w:bCs/>
          <w:sz w:val="28"/>
          <w:szCs w:val="28"/>
        </w:rPr>
        <w:t xml:space="preserve"> </w:t>
      </w:r>
    </w:p>
    <w:p w:rsidR="007135D5" w:rsidRPr="002F453B" w:rsidRDefault="0085489B" w:rsidP="002F453B">
      <w:pPr>
        <w:tabs>
          <w:tab w:val="left" w:pos="10205"/>
        </w:tabs>
        <w:snapToGrid w:val="0"/>
        <w:spacing w:line="400" w:lineRule="exact"/>
        <w:ind w:leftChars="473" w:left="1135" w:right="641"/>
        <w:rPr>
          <w:rFonts w:eastAsia="標楷體"/>
          <w:bCs/>
          <w:sz w:val="28"/>
          <w:szCs w:val="28"/>
        </w:rPr>
      </w:pPr>
      <w:r w:rsidRPr="002F453B">
        <w:rPr>
          <w:rFonts w:eastAsia="標楷體" w:hint="eastAsia"/>
          <w:bCs/>
          <w:sz w:val="28"/>
          <w:szCs w:val="28"/>
        </w:rPr>
        <w:t>(</w:t>
      </w:r>
      <w:r w:rsidRPr="002F453B">
        <w:rPr>
          <w:rFonts w:eastAsia="標楷體" w:hint="eastAsia"/>
          <w:bCs/>
          <w:sz w:val="28"/>
          <w:szCs w:val="28"/>
        </w:rPr>
        <w:t>二</w:t>
      </w:r>
      <w:r w:rsidRPr="002F453B">
        <w:rPr>
          <w:rFonts w:eastAsia="標楷體" w:hint="eastAsia"/>
          <w:bCs/>
          <w:sz w:val="28"/>
          <w:szCs w:val="28"/>
        </w:rPr>
        <w:t xml:space="preserve">) </w:t>
      </w:r>
      <w:r w:rsidR="007135D5" w:rsidRPr="002F453B">
        <w:rPr>
          <w:rFonts w:eastAsia="標楷體" w:hint="eastAsia"/>
          <w:bCs/>
          <w:sz w:val="28"/>
          <w:szCs w:val="28"/>
        </w:rPr>
        <w:t>市場國際化</w:t>
      </w:r>
    </w:p>
    <w:p w:rsidR="007135D5" w:rsidRPr="002F453B" w:rsidRDefault="0085489B" w:rsidP="007135D5">
      <w:pPr>
        <w:tabs>
          <w:tab w:val="left" w:pos="10205"/>
        </w:tabs>
        <w:snapToGrid w:val="0"/>
        <w:spacing w:line="400" w:lineRule="exact"/>
        <w:ind w:left="1134" w:right="641"/>
        <w:rPr>
          <w:rFonts w:eastAsia="標楷體"/>
          <w:bCs/>
          <w:sz w:val="28"/>
          <w:szCs w:val="28"/>
        </w:rPr>
      </w:pPr>
      <w:r w:rsidRPr="002F453B">
        <w:rPr>
          <w:rFonts w:eastAsia="標楷體" w:hint="eastAsia"/>
          <w:bCs/>
          <w:sz w:val="28"/>
          <w:szCs w:val="28"/>
        </w:rPr>
        <w:t>(</w:t>
      </w:r>
      <w:r w:rsidRPr="002F453B">
        <w:rPr>
          <w:rFonts w:eastAsia="標楷體" w:hint="eastAsia"/>
          <w:bCs/>
          <w:sz w:val="28"/>
          <w:szCs w:val="28"/>
        </w:rPr>
        <w:t>三</w:t>
      </w:r>
      <w:r w:rsidRPr="002F453B">
        <w:rPr>
          <w:rFonts w:eastAsia="標楷體" w:hint="eastAsia"/>
          <w:bCs/>
          <w:sz w:val="28"/>
          <w:szCs w:val="28"/>
        </w:rPr>
        <w:t xml:space="preserve">) </w:t>
      </w:r>
      <w:r w:rsidR="007135D5" w:rsidRPr="002F453B">
        <w:rPr>
          <w:rFonts w:eastAsia="標楷體" w:hint="eastAsia"/>
          <w:bCs/>
          <w:sz w:val="28"/>
          <w:szCs w:val="28"/>
        </w:rPr>
        <w:t>營收模式多樣化</w:t>
      </w:r>
    </w:p>
    <w:p w:rsidR="007E1991" w:rsidRDefault="0085489B" w:rsidP="00922C44">
      <w:pPr>
        <w:tabs>
          <w:tab w:val="left" w:pos="10205"/>
        </w:tabs>
        <w:snapToGrid w:val="0"/>
        <w:spacing w:line="400" w:lineRule="exact"/>
        <w:ind w:left="1134" w:right="641"/>
        <w:rPr>
          <w:rFonts w:hAnsi="標楷體"/>
          <w:b/>
          <w:bCs/>
          <w:sz w:val="44"/>
          <w:szCs w:val="44"/>
        </w:rPr>
        <w:sectPr w:rsidR="007E1991" w:rsidSect="00C162BC">
          <w:headerReference w:type="default" r:id="rId15"/>
          <w:footerReference w:type="default" r:id="rId16"/>
          <w:pgSz w:w="11907" w:h="16840" w:code="9"/>
          <w:pgMar w:top="1247" w:right="851" w:bottom="1247" w:left="851" w:header="851" w:footer="992" w:gutter="0"/>
          <w:pgNumType w:start="1"/>
          <w:cols w:space="425"/>
        </w:sectPr>
      </w:pPr>
      <w:r w:rsidRPr="002F453B">
        <w:rPr>
          <w:rFonts w:eastAsia="標楷體" w:hint="eastAsia"/>
          <w:bCs/>
          <w:sz w:val="28"/>
          <w:szCs w:val="28"/>
        </w:rPr>
        <w:t>(</w:t>
      </w:r>
      <w:r w:rsidRPr="002F453B">
        <w:rPr>
          <w:rFonts w:eastAsia="標楷體" w:hint="eastAsia"/>
          <w:bCs/>
          <w:sz w:val="28"/>
          <w:szCs w:val="28"/>
        </w:rPr>
        <w:t>四</w:t>
      </w:r>
      <w:r w:rsidRPr="002F453B">
        <w:rPr>
          <w:rFonts w:eastAsia="標楷體" w:hint="eastAsia"/>
          <w:bCs/>
          <w:sz w:val="28"/>
          <w:szCs w:val="28"/>
        </w:rPr>
        <w:t xml:space="preserve">) </w:t>
      </w:r>
      <w:r w:rsidR="007135D5" w:rsidRPr="002F453B">
        <w:rPr>
          <w:rFonts w:eastAsia="標楷體" w:hint="eastAsia"/>
          <w:bCs/>
          <w:sz w:val="28"/>
          <w:szCs w:val="28"/>
        </w:rPr>
        <w:t>策略合作夥伴資源整合</w:t>
      </w:r>
    </w:p>
    <w:p w:rsidR="00D1388E" w:rsidRPr="005958AD" w:rsidRDefault="00D1388E" w:rsidP="00346120">
      <w:pPr>
        <w:pStyle w:val="10"/>
        <w:numPr>
          <w:ilvl w:val="0"/>
          <w:numId w:val="18"/>
        </w:numPr>
        <w:rPr>
          <w:rFonts w:ascii="Times New Roman"/>
          <w:b/>
          <w:bCs/>
          <w:color w:val="auto"/>
          <w:sz w:val="44"/>
          <w:szCs w:val="44"/>
        </w:rPr>
      </w:pPr>
      <w:bookmarkStart w:id="3" w:name="_Toc482632511"/>
      <w:r w:rsidRPr="005958AD">
        <w:rPr>
          <w:rFonts w:ascii="Times New Roman" w:hAnsi="標楷體"/>
          <w:b/>
          <w:bCs/>
          <w:color w:val="auto"/>
          <w:sz w:val="44"/>
          <w:szCs w:val="44"/>
        </w:rPr>
        <w:lastRenderedPageBreak/>
        <w:t>公司</w:t>
      </w:r>
      <w:bookmarkEnd w:id="2"/>
      <w:r w:rsidRPr="005958AD">
        <w:rPr>
          <w:rFonts w:ascii="Times New Roman" w:hAnsi="標楷體"/>
          <w:b/>
          <w:bCs/>
          <w:color w:val="auto"/>
          <w:sz w:val="44"/>
          <w:szCs w:val="44"/>
        </w:rPr>
        <w:t>簡介</w:t>
      </w:r>
      <w:bookmarkEnd w:id="3"/>
    </w:p>
    <w:p w:rsidR="00D1388E" w:rsidRPr="004318A2" w:rsidRDefault="00D1388E" w:rsidP="00D1388E">
      <w:pPr>
        <w:pStyle w:val="10"/>
        <w:numPr>
          <w:ilvl w:val="2"/>
          <w:numId w:val="16"/>
        </w:numPr>
        <w:spacing w:before="100" w:beforeAutospacing="1"/>
        <w:ind w:left="588" w:hanging="588"/>
        <w:rPr>
          <w:rFonts w:ascii="Times New Roman"/>
          <w:color w:val="auto"/>
          <w:sz w:val="32"/>
          <w:szCs w:val="32"/>
        </w:rPr>
      </w:pPr>
      <w:bookmarkStart w:id="4" w:name="_Toc482632512"/>
      <w:r w:rsidRPr="004318A2">
        <w:rPr>
          <w:rFonts w:ascii="Times New Roman" w:hAnsi="標楷體"/>
          <w:color w:val="auto"/>
          <w:sz w:val="32"/>
          <w:szCs w:val="32"/>
        </w:rPr>
        <w:t>設立日期</w:t>
      </w:r>
      <w:bookmarkEnd w:id="4"/>
    </w:p>
    <w:p w:rsidR="00D1388E" w:rsidRPr="00440DD5" w:rsidRDefault="00D1388E" w:rsidP="00440DD5">
      <w:pPr>
        <w:ind w:firstLineChars="274" w:firstLine="767"/>
        <w:rPr>
          <w:rFonts w:eastAsia="標楷體"/>
          <w:b/>
          <w:sz w:val="28"/>
          <w:szCs w:val="28"/>
        </w:rPr>
      </w:pPr>
      <w:r w:rsidRPr="00440DD5">
        <w:rPr>
          <w:rStyle w:val="affffff8"/>
          <w:rFonts w:hAnsi="標楷體"/>
          <w:b w:val="0"/>
          <w:sz w:val="28"/>
          <w:szCs w:val="28"/>
        </w:rPr>
        <w:t>民國</w:t>
      </w:r>
      <w:r w:rsidRPr="00440DD5">
        <w:rPr>
          <w:rStyle w:val="affffff8"/>
          <w:b w:val="0"/>
          <w:sz w:val="28"/>
          <w:szCs w:val="28"/>
        </w:rPr>
        <w:t>90</w:t>
      </w:r>
      <w:r w:rsidRPr="00440DD5">
        <w:rPr>
          <w:rStyle w:val="affffff8"/>
          <w:rFonts w:hAnsi="標楷體"/>
          <w:b w:val="0"/>
          <w:sz w:val="28"/>
          <w:szCs w:val="28"/>
        </w:rPr>
        <w:t>年</w:t>
      </w:r>
      <w:r w:rsidRPr="00440DD5">
        <w:rPr>
          <w:rStyle w:val="affffff8"/>
          <w:b w:val="0"/>
          <w:sz w:val="28"/>
          <w:szCs w:val="28"/>
        </w:rPr>
        <w:t>10</w:t>
      </w:r>
      <w:r w:rsidRPr="00440DD5">
        <w:rPr>
          <w:rStyle w:val="affffff8"/>
          <w:rFonts w:hAnsi="標楷體"/>
          <w:b w:val="0"/>
          <w:sz w:val="28"/>
          <w:szCs w:val="28"/>
        </w:rPr>
        <w:t>月</w:t>
      </w:r>
      <w:r w:rsidRPr="00440DD5">
        <w:rPr>
          <w:rStyle w:val="affffff8"/>
          <w:b w:val="0"/>
          <w:sz w:val="28"/>
          <w:szCs w:val="28"/>
        </w:rPr>
        <w:t>30</w:t>
      </w:r>
      <w:r w:rsidRPr="00440DD5">
        <w:rPr>
          <w:rStyle w:val="affffff8"/>
          <w:rFonts w:hAnsi="標楷體"/>
          <w:b w:val="0"/>
          <w:sz w:val="28"/>
          <w:szCs w:val="28"/>
        </w:rPr>
        <w:t>日。</w:t>
      </w:r>
    </w:p>
    <w:p w:rsidR="00D1388E" w:rsidRPr="004318A2" w:rsidRDefault="00D1388E" w:rsidP="00D1388E">
      <w:pPr>
        <w:pStyle w:val="10"/>
        <w:numPr>
          <w:ilvl w:val="2"/>
          <w:numId w:val="16"/>
        </w:numPr>
        <w:spacing w:before="100" w:beforeAutospacing="1"/>
        <w:ind w:left="588" w:hanging="588"/>
        <w:rPr>
          <w:rFonts w:ascii="Times New Roman"/>
          <w:color w:val="auto"/>
          <w:sz w:val="32"/>
          <w:szCs w:val="32"/>
        </w:rPr>
      </w:pPr>
      <w:bookmarkStart w:id="5" w:name="_Toc482632513"/>
      <w:r w:rsidRPr="004318A2">
        <w:rPr>
          <w:rFonts w:ascii="Times New Roman" w:hAnsi="標楷體"/>
          <w:color w:val="auto"/>
          <w:sz w:val="32"/>
          <w:szCs w:val="32"/>
        </w:rPr>
        <w:t>公司沿革</w:t>
      </w:r>
      <w:bookmarkEnd w:id="5"/>
    </w:p>
    <w:p w:rsidR="00D1388E" w:rsidRPr="00440DD5" w:rsidRDefault="00D1388E" w:rsidP="00D1388E">
      <w:pPr>
        <w:tabs>
          <w:tab w:val="left" w:pos="3120"/>
        </w:tabs>
        <w:spacing w:line="360" w:lineRule="auto"/>
        <w:ind w:left="618"/>
        <w:rPr>
          <w:rFonts w:eastAsia="標楷體"/>
          <w:sz w:val="28"/>
          <w:szCs w:val="28"/>
        </w:rPr>
      </w:pPr>
      <w:r w:rsidRPr="00440DD5">
        <w:rPr>
          <w:rFonts w:eastAsia="標楷體" w:hAnsi="標楷體"/>
          <w:sz w:val="28"/>
          <w:szCs w:val="28"/>
        </w:rPr>
        <w:t>本公司最近年度及截至年報刊印日止公司沿革如下：</w:t>
      </w:r>
    </w:p>
    <w:tbl>
      <w:tblPr>
        <w:tblW w:w="0" w:type="auto"/>
        <w:tblInd w:w="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8"/>
        <w:gridCol w:w="8045"/>
      </w:tblGrid>
      <w:tr w:rsidR="00D1388E" w:rsidRPr="00440DD5" w:rsidTr="006F4DA4">
        <w:tc>
          <w:tcPr>
            <w:tcW w:w="1758" w:type="dxa"/>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100</w:t>
            </w:r>
            <w:r w:rsidRPr="00440DD5">
              <w:rPr>
                <w:rFonts w:eastAsia="標楷體" w:hAnsi="標楷體"/>
                <w:sz w:val="28"/>
                <w:szCs w:val="28"/>
              </w:rPr>
              <w:t>年</w:t>
            </w:r>
            <w:r w:rsidRPr="00440DD5">
              <w:rPr>
                <w:rFonts w:eastAsia="標楷體"/>
                <w:sz w:val="28"/>
                <w:szCs w:val="28"/>
              </w:rPr>
              <w:t>04</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z w:val="28"/>
                <w:szCs w:val="28"/>
              </w:rPr>
              <w:t>本公司承包之九族文化村星際館動感劇院開幕。</w:t>
            </w:r>
          </w:p>
        </w:tc>
      </w:tr>
      <w:tr w:rsidR="00D1388E" w:rsidRPr="00440DD5" w:rsidTr="006F4DA4">
        <w:tc>
          <w:tcPr>
            <w:tcW w:w="1758"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100</w:t>
            </w:r>
            <w:r w:rsidRPr="00440DD5">
              <w:rPr>
                <w:rFonts w:eastAsia="標楷體" w:hAnsi="標楷體"/>
                <w:sz w:val="28"/>
                <w:szCs w:val="28"/>
              </w:rPr>
              <w:t>年</w:t>
            </w:r>
            <w:r w:rsidRPr="00440DD5">
              <w:rPr>
                <w:rFonts w:eastAsia="標楷體"/>
                <w:sz w:val="28"/>
                <w:szCs w:val="28"/>
              </w:rPr>
              <w:t>06</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z w:val="28"/>
                <w:szCs w:val="28"/>
              </w:rPr>
              <w:t>員工認股權轉換普通股壹佰柒拾肆萬肆仟股，增資後實收資本額為新台幣貳億壹仟參佰伍拾陸萬元整。</w:t>
            </w:r>
          </w:p>
        </w:tc>
      </w:tr>
      <w:tr w:rsidR="00D1388E" w:rsidRPr="00440DD5" w:rsidTr="006F4DA4">
        <w:tc>
          <w:tcPr>
            <w:tcW w:w="1758"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100</w:t>
            </w:r>
            <w:r w:rsidRPr="00440DD5">
              <w:rPr>
                <w:rFonts w:eastAsia="標楷體" w:hAnsi="標楷體"/>
                <w:sz w:val="28"/>
                <w:szCs w:val="28"/>
              </w:rPr>
              <w:t>年</w:t>
            </w:r>
            <w:r w:rsidRPr="00440DD5">
              <w:rPr>
                <w:rFonts w:eastAsia="標楷體"/>
                <w:sz w:val="28"/>
                <w:szCs w:val="28"/>
              </w:rPr>
              <w:t>09</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z w:val="28"/>
                <w:szCs w:val="28"/>
              </w:rPr>
              <w:t>現金增資新台幣壹仟貳佰柒拾萬元，增資後實收資本額為新台幣貳億貳仟陸佰貳拾陸萬元整。</w:t>
            </w:r>
          </w:p>
        </w:tc>
      </w:tr>
      <w:tr w:rsidR="00D1388E" w:rsidRPr="00440DD5" w:rsidTr="006F4DA4">
        <w:tc>
          <w:tcPr>
            <w:tcW w:w="1758"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100</w:t>
            </w:r>
            <w:r w:rsidRPr="00440DD5">
              <w:rPr>
                <w:rFonts w:eastAsia="標楷體" w:hAnsi="標楷體"/>
                <w:sz w:val="28"/>
                <w:szCs w:val="28"/>
              </w:rPr>
              <w:t>年</w:t>
            </w:r>
            <w:r w:rsidRPr="00440DD5">
              <w:rPr>
                <w:rFonts w:eastAsia="標楷體"/>
                <w:sz w:val="28"/>
                <w:szCs w:val="28"/>
              </w:rPr>
              <w:t>10</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z w:val="28"/>
                <w:szCs w:val="28"/>
              </w:rPr>
              <w:t>股票核准公開發行。</w:t>
            </w:r>
          </w:p>
        </w:tc>
      </w:tr>
      <w:tr w:rsidR="00D1388E" w:rsidRPr="00440DD5" w:rsidTr="006F4DA4">
        <w:tc>
          <w:tcPr>
            <w:tcW w:w="1758"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100</w:t>
            </w:r>
            <w:r w:rsidRPr="00440DD5">
              <w:rPr>
                <w:rFonts w:eastAsia="標楷體" w:hAnsi="標楷體"/>
                <w:sz w:val="28"/>
                <w:szCs w:val="28"/>
              </w:rPr>
              <w:t>年</w:t>
            </w:r>
            <w:r w:rsidRPr="00440DD5">
              <w:rPr>
                <w:rFonts w:eastAsia="標楷體"/>
                <w:sz w:val="28"/>
                <w:szCs w:val="28"/>
              </w:rPr>
              <w:t>12</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z w:val="28"/>
                <w:szCs w:val="28"/>
              </w:rPr>
              <w:t>股票登錄興櫃買賣。</w:t>
            </w:r>
          </w:p>
        </w:tc>
      </w:tr>
      <w:tr w:rsidR="00D1388E" w:rsidRPr="00440DD5" w:rsidTr="006F4DA4">
        <w:tc>
          <w:tcPr>
            <w:tcW w:w="1758"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101</w:t>
            </w:r>
            <w:r w:rsidRPr="00440DD5">
              <w:rPr>
                <w:rFonts w:eastAsia="標楷體" w:hAnsi="標楷體"/>
                <w:sz w:val="28"/>
                <w:szCs w:val="28"/>
              </w:rPr>
              <w:t>年</w:t>
            </w:r>
            <w:r w:rsidRPr="00440DD5">
              <w:rPr>
                <w:rFonts w:eastAsia="標楷體"/>
                <w:sz w:val="28"/>
                <w:szCs w:val="28"/>
              </w:rPr>
              <w:t>06</w:t>
            </w:r>
            <w:r w:rsidRPr="00440DD5">
              <w:rPr>
                <w:rFonts w:eastAsia="標楷體" w:hAnsi="標楷體"/>
                <w:sz w:val="28"/>
                <w:szCs w:val="28"/>
              </w:rPr>
              <w:t>月</w:t>
            </w:r>
          </w:p>
        </w:tc>
        <w:tc>
          <w:tcPr>
            <w:tcW w:w="8045" w:type="dxa"/>
            <w:vAlign w:val="center"/>
          </w:tcPr>
          <w:p w:rsidR="00D1388E" w:rsidRPr="00440DD5" w:rsidRDefault="00D1388E" w:rsidP="006F4DA4">
            <w:pPr>
              <w:spacing w:line="400" w:lineRule="exact"/>
              <w:rPr>
                <w:rFonts w:eastAsia="標楷體"/>
                <w:sz w:val="28"/>
                <w:szCs w:val="28"/>
              </w:rPr>
            </w:pPr>
            <w:r w:rsidRPr="00440DD5">
              <w:rPr>
                <w:rFonts w:eastAsia="標楷體" w:hAnsi="標楷體"/>
                <w:sz w:val="28"/>
                <w:szCs w:val="28"/>
              </w:rPr>
              <w:t>本公司於高雄軟體科學園區動土興建研發測試中心。</w:t>
            </w:r>
          </w:p>
        </w:tc>
      </w:tr>
      <w:tr w:rsidR="00D1388E" w:rsidRPr="00440DD5" w:rsidTr="006F4DA4">
        <w:tc>
          <w:tcPr>
            <w:tcW w:w="1758"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101</w:t>
            </w:r>
            <w:r w:rsidRPr="00440DD5">
              <w:rPr>
                <w:rFonts w:eastAsia="標楷體" w:hAnsi="標楷體"/>
                <w:sz w:val="28"/>
                <w:szCs w:val="28"/>
              </w:rPr>
              <w:t>年</w:t>
            </w:r>
            <w:r w:rsidRPr="00440DD5">
              <w:rPr>
                <w:rFonts w:eastAsia="標楷體"/>
                <w:sz w:val="28"/>
                <w:szCs w:val="28"/>
              </w:rPr>
              <w:t>09</w:t>
            </w:r>
            <w:r w:rsidRPr="00440DD5">
              <w:rPr>
                <w:rFonts w:eastAsia="標楷體" w:hAnsi="標楷體"/>
                <w:sz w:val="28"/>
                <w:szCs w:val="28"/>
              </w:rPr>
              <w:t>月</w:t>
            </w:r>
          </w:p>
        </w:tc>
        <w:tc>
          <w:tcPr>
            <w:tcW w:w="8045" w:type="dxa"/>
            <w:vAlign w:val="center"/>
          </w:tcPr>
          <w:p w:rsidR="00D1388E" w:rsidRPr="00440DD5" w:rsidRDefault="00D1388E" w:rsidP="006F4DA4">
            <w:pPr>
              <w:spacing w:line="400" w:lineRule="exact"/>
              <w:rPr>
                <w:rFonts w:eastAsia="標楷體"/>
                <w:sz w:val="28"/>
                <w:szCs w:val="28"/>
              </w:rPr>
            </w:pPr>
            <w:r w:rsidRPr="00440DD5">
              <w:rPr>
                <w:rFonts w:eastAsia="標楷體" w:hAnsi="標楷體"/>
                <w:sz w:val="28"/>
                <w:szCs w:val="28"/>
              </w:rPr>
              <w:t>財團法人中華民國證券櫃檯中心董事會通過申請上櫃案。</w:t>
            </w:r>
          </w:p>
        </w:tc>
      </w:tr>
      <w:tr w:rsidR="00D1388E" w:rsidRPr="00440DD5" w:rsidTr="006F4DA4">
        <w:tc>
          <w:tcPr>
            <w:tcW w:w="1758" w:type="dxa"/>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101</w:t>
            </w:r>
            <w:r w:rsidRPr="00440DD5">
              <w:rPr>
                <w:rFonts w:eastAsia="標楷體" w:hAnsi="標楷體"/>
                <w:sz w:val="28"/>
                <w:szCs w:val="28"/>
              </w:rPr>
              <w:t>年</w:t>
            </w:r>
            <w:r w:rsidRPr="00440DD5">
              <w:rPr>
                <w:rFonts w:eastAsia="標楷體"/>
                <w:sz w:val="28"/>
                <w:szCs w:val="28"/>
              </w:rPr>
              <w:t>11</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z w:val="28"/>
                <w:szCs w:val="28"/>
              </w:rPr>
              <w:t>辦理上櫃前公開承銷現金增資貳仟捌佰貳拾玖萬，增資後實收資本額為新台幣貳億伍仟肆佰伍拾伍萬元整。</w:t>
            </w:r>
          </w:p>
        </w:tc>
      </w:tr>
      <w:tr w:rsidR="00D1388E" w:rsidRPr="00440DD5" w:rsidTr="006F4DA4">
        <w:tc>
          <w:tcPr>
            <w:tcW w:w="1758"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101</w:t>
            </w:r>
            <w:r w:rsidRPr="00440DD5">
              <w:rPr>
                <w:rFonts w:eastAsia="標楷體" w:hAnsi="標楷體"/>
                <w:sz w:val="28"/>
                <w:szCs w:val="28"/>
              </w:rPr>
              <w:t>年</w:t>
            </w:r>
            <w:r w:rsidRPr="00440DD5">
              <w:rPr>
                <w:rFonts w:eastAsia="標楷體"/>
                <w:sz w:val="28"/>
                <w:szCs w:val="28"/>
              </w:rPr>
              <w:t>12</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z w:val="28"/>
                <w:szCs w:val="28"/>
              </w:rPr>
              <w:t>股票上櫃掛牌。</w:t>
            </w:r>
          </w:p>
        </w:tc>
      </w:tr>
      <w:tr w:rsidR="00D1388E" w:rsidRPr="00440DD5" w:rsidTr="006F4DA4">
        <w:tc>
          <w:tcPr>
            <w:tcW w:w="1758"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102</w:t>
            </w:r>
            <w:r w:rsidRPr="00440DD5">
              <w:rPr>
                <w:rFonts w:eastAsia="標楷體" w:hAnsi="標楷體"/>
                <w:sz w:val="28"/>
                <w:szCs w:val="28"/>
              </w:rPr>
              <w:t>年</w:t>
            </w:r>
            <w:r w:rsidRPr="00440DD5">
              <w:rPr>
                <w:rFonts w:eastAsia="標楷體"/>
                <w:sz w:val="28"/>
                <w:szCs w:val="28"/>
              </w:rPr>
              <w:t>01</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z w:val="28"/>
                <w:szCs w:val="28"/>
              </w:rPr>
              <w:t>營運總部及研發測試中心落成。</w:t>
            </w:r>
          </w:p>
        </w:tc>
      </w:tr>
      <w:tr w:rsidR="00D1388E" w:rsidRPr="00440DD5" w:rsidTr="006F4DA4">
        <w:tc>
          <w:tcPr>
            <w:tcW w:w="1758" w:type="dxa"/>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102</w:t>
            </w:r>
            <w:r w:rsidRPr="00440DD5">
              <w:rPr>
                <w:rFonts w:eastAsia="標楷體" w:hAnsi="標楷體"/>
                <w:sz w:val="28"/>
                <w:szCs w:val="28"/>
              </w:rPr>
              <w:t>年</w:t>
            </w:r>
            <w:r w:rsidRPr="00440DD5">
              <w:rPr>
                <w:rFonts w:eastAsia="標楷體"/>
                <w:sz w:val="28"/>
                <w:szCs w:val="28"/>
              </w:rPr>
              <w:t>02</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pacing w:val="14"/>
                <w:sz w:val="28"/>
                <w:szCs w:val="28"/>
                <w:shd w:val="clear" w:color="auto" w:fill="FFFFFF"/>
              </w:rPr>
              <w:t>動感飛行影院</w:t>
            </w:r>
            <w:r w:rsidRPr="00440DD5">
              <w:rPr>
                <w:rFonts w:eastAsia="標楷體"/>
                <w:spacing w:val="14"/>
                <w:sz w:val="28"/>
                <w:szCs w:val="28"/>
                <w:shd w:val="clear" w:color="auto" w:fill="FFFFFF"/>
              </w:rPr>
              <w:t>(i-Ride)</w:t>
            </w:r>
            <w:r w:rsidRPr="00440DD5">
              <w:rPr>
                <w:rFonts w:eastAsia="標楷體" w:hAnsi="標楷體"/>
                <w:spacing w:val="14"/>
                <w:sz w:val="28"/>
                <w:szCs w:val="28"/>
                <w:shd w:val="clear" w:color="auto" w:fill="FFFFFF"/>
              </w:rPr>
              <w:t>通過中國</w:t>
            </w:r>
            <w:r w:rsidRPr="00440DD5">
              <w:rPr>
                <w:rFonts w:eastAsia="標楷體"/>
                <w:spacing w:val="14"/>
                <w:sz w:val="28"/>
                <w:szCs w:val="28"/>
                <w:shd w:val="clear" w:color="auto" w:fill="FFFFFF"/>
              </w:rPr>
              <w:t>A</w:t>
            </w:r>
            <w:r w:rsidRPr="00440DD5">
              <w:rPr>
                <w:rFonts w:eastAsia="標楷體" w:hAnsi="標楷體"/>
                <w:spacing w:val="14"/>
                <w:sz w:val="28"/>
                <w:szCs w:val="28"/>
                <w:shd w:val="clear" w:color="auto" w:fill="FFFFFF"/>
              </w:rPr>
              <w:t>級大型遊樂設備形式驗證，取得商用營運執照</w:t>
            </w:r>
          </w:p>
        </w:tc>
      </w:tr>
      <w:tr w:rsidR="00D1388E" w:rsidRPr="00440DD5" w:rsidTr="006F4DA4">
        <w:tc>
          <w:tcPr>
            <w:tcW w:w="1758" w:type="dxa"/>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102</w:t>
            </w:r>
            <w:r w:rsidRPr="00440DD5">
              <w:rPr>
                <w:rFonts w:eastAsia="標楷體" w:hAnsi="標楷體"/>
                <w:sz w:val="28"/>
                <w:szCs w:val="28"/>
              </w:rPr>
              <w:t>年</w:t>
            </w:r>
            <w:r w:rsidRPr="00440DD5">
              <w:rPr>
                <w:rFonts w:eastAsia="標楷體"/>
                <w:bCs/>
                <w:spacing w:val="14"/>
                <w:sz w:val="28"/>
                <w:szCs w:val="28"/>
                <w:shd w:val="clear" w:color="auto" w:fill="FFFFFF"/>
              </w:rPr>
              <w:t>04</w:t>
            </w:r>
            <w:r w:rsidRPr="00440DD5">
              <w:rPr>
                <w:rFonts w:eastAsia="標楷體" w:hAnsi="標楷體"/>
                <w:bCs/>
                <w:spacing w:val="14"/>
                <w:sz w:val="28"/>
                <w:szCs w:val="28"/>
                <w:shd w:val="clear" w:color="auto" w:fill="FFFFFF"/>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pacing w:val="14"/>
                <w:sz w:val="28"/>
                <w:szCs w:val="28"/>
                <w:shd w:val="clear" w:color="auto" w:fill="FFFFFF"/>
              </w:rPr>
              <w:t>中國杭州動漫主題的購物中心承做之動感飛行影院</w:t>
            </w:r>
            <w:r w:rsidRPr="00440DD5">
              <w:rPr>
                <w:rFonts w:eastAsia="標楷體"/>
                <w:spacing w:val="14"/>
                <w:sz w:val="28"/>
                <w:szCs w:val="28"/>
                <w:shd w:val="clear" w:color="auto" w:fill="FFFFFF"/>
              </w:rPr>
              <w:t>(i-Ride)</w:t>
            </w:r>
            <w:r w:rsidRPr="00440DD5">
              <w:rPr>
                <w:rFonts w:eastAsia="標楷體" w:hAnsi="標楷體"/>
                <w:spacing w:val="14"/>
                <w:sz w:val="28"/>
                <w:szCs w:val="28"/>
                <w:shd w:val="clear" w:color="auto" w:fill="FFFFFF"/>
              </w:rPr>
              <w:t>開幕</w:t>
            </w:r>
          </w:p>
        </w:tc>
      </w:tr>
      <w:tr w:rsidR="00D1388E" w:rsidRPr="00440DD5" w:rsidTr="006F4DA4">
        <w:tc>
          <w:tcPr>
            <w:tcW w:w="1758" w:type="dxa"/>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102</w:t>
            </w:r>
            <w:r w:rsidRPr="00440DD5">
              <w:rPr>
                <w:rFonts w:eastAsia="標楷體" w:hAnsi="標楷體"/>
                <w:sz w:val="28"/>
                <w:szCs w:val="28"/>
              </w:rPr>
              <w:t>年</w:t>
            </w:r>
            <w:r w:rsidR="00EE3800" w:rsidRPr="00440DD5">
              <w:rPr>
                <w:rFonts w:eastAsia="標楷體"/>
                <w:bCs/>
                <w:spacing w:val="14"/>
                <w:sz w:val="28"/>
                <w:szCs w:val="28"/>
                <w:shd w:val="clear" w:color="auto" w:fill="FFFFFF"/>
              </w:rPr>
              <w:t>07</w:t>
            </w:r>
            <w:r w:rsidRPr="00440DD5">
              <w:rPr>
                <w:rFonts w:eastAsia="標楷體" w:hAnsi="標楷體"/>
                <w:bCs/>
                <w:spacing w:val="14"/>
                <w:sz w:val="28"/>
                <w:szCs w:val="28"/>
                <w:shd w:val="clear" w:color="auto" w:fill="FFFFFF"/>
              </w:rPr>
              <w:t>月</w:t>
            </w:r>
          </w:p>
        </w:tc>
        <w:tc>
          <w:tcPr>
            <w:tcW w:w="8045" w:type="dxa"/>
            <w:vAlign w:val="center"/>
          </w:tcPr>
          <w:p w:rsidR="00D1388E" w:rsidRPr="00440DD5" w:rsidRDefault="00D1388E" w:rsidP="00774CF8">
            <w:pPr>
              <w:tabs>
                <w:tab w:val="left" w:pos="3120"/>
              </w:tabs>
              <w:spacing w:line="360" w:lineRule="exact"/>
              <w:jc w:val="both"/>
              <w:rPr>
                <w:rFonts w:eastAsia="標楷體"/>
                <w:sz w:val="28"/>
                <w:szCs w:val="28"/>
              </w:rPr>
            </w:pPr>
            <w:r w:rsidRPr="00440DD5">
              <w:rPr>
                <w:rFonts w:eastAsia="標楷體"/>
                <w:spacing w:val="14"/>
                <w:sz w:val="28"/>
                <w:szCs w:val="28"/>
                <w:shd w:val="clear" w:color="auto" w:fill="FFFFFF"/>
              </w:rPr>
              <w:t>Fly Over Canada(</w:t>
            </w:r>
            <w:r w:rsidRPr="00440DD5">
              <w:rPr>
                <w:rFonts w:eastAsia="標楷體" w:hAnsi="標楷體"/>
                <w:spacing w:val="14"/>
                <w:sz w:val="28"/>
                <w:szCs w:val="28"/>
                <w:shd w:val="clear" w:color="auto" w:fill="FFFFFF"/>
              </w:rPr>
              <w:t>飛越加拿大</w:t>
            </w:r>
            <w:r w:rsidRPr="00440DD5">
              <w:rPr>
                <w:rFonts w:eastAsia="標楷體"/>
                <w:spacing w:val="14"/>
                <w:sz w:val="28"/>
                <w:szCs w:val="28"/>
                <w:shd w:val="clear" w:color="auto" w:fill="FFFFFF"/>
              </w:rPr>
              <w:t>)</w:t>
            </w:r>
            <w:r w:rsidRPr="00440DD5">
              <w:rPr>
                <w:rFonts w:eastAsia="標楷體" w:hAnsi="標楷體"/>
                <w:spacing w:val="14"/>
                <w:sz w:val="28"/>
                <w:szCs w:val="28"/>
                <w:shd w:val="clear" w:color="auto" w:fill="FFFFFF"/>
              </w:rPr>
              <w:t>，新一代動感飛行影院</w:t>
            </w:r>
            <w:r w:rsidRPr="00440DD5">
              <w:rPr>
                <w:rFonts w:eastAsia="標楷體"/>
                <w:spacing w:val="14"/>
                <w:sz w:val="28"/>
                <w:szCs w:val="28"/>
                <w:shd w:val="clear" w:color="auto" w:fill="FFFFFF"/>
              </w:rPr>
              <w:t>(i-Ride)</w:t>
            </w:r>
            <w:r w:rsidRPr="00440DD5">
              <w:rPr>
                <w:rFonts w:eastAsia="標楷體" w:hAnsi="標楷體"/>
                <w:spacing w:val="14"/>
                <w:sz w:val="28"/>
                <w:szCs w:val="28"/>
                <w:shd w:val="clear" w:color="auto" w:fill="FFFFFF"/>
              </w:rPr>
              <w:t>於溫哥華成功開幕</w:t>
            </w:r>
          </w:p>
        </w:tc>
      </w:tr>
      <w:tr w:rsidR="00D1388E" w:rsidRPr="00440DD5" w:rsidTr="006F4DA4">
        <w:tc>
          <w:tcPr>
            <w:tcW w:w="1758" w:type="dxa"/>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102</w:t>
            </w:r>
            <w:r w:rsidRPr="00440DD5">
              <w:rPr>
                <w:rFonts w:eastAsia="標楷體" w:hAnsi="標楷體"/>
                <w:sz w:val="28"/>
                <w:szCs w:val="28"/>
              </w:rPr>
              <w:t>年</w:t>
            </w:r>
            <w:r w:rsidRPr="00440DD5">
              <w:rPr>
                <w:rFonts w:eastAsia="標楷體"/>
                <w:bCs/>
                <w:spacing w:val="14"/>
                <w:sz w:val="28"/>
                <w:szCs w:val="28"/>
                <w:shd w:val="clear" w:color="auto" w:fill="FFFFFF"/>
              </w:rPr>
              <w:t>10</w:t>
            </w:r>
            <w:r w:rsidRPr="00440DD5">
              <w:rPr>
                <w:rFonts w:eastAsia="標楷體" w:hAnsi="標楷體"/>
                <w:bCs/>
                <w:spacing w:val="14"/>
                <w:sz w:val="28"/>
                <w:szCs w:val="28"/>
                <w:shd w:val="clear" w:color="auto" w:fill="FFFFFF"/>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pacing w:val="14"/>
                <w:sz w:val="28"/>
                <w:szCs w:val="28"/>
                <w:shd w:val="clear" w:color="auto" w:fill="FFFFFF"/>
              </w:rPr>
              <w:t>國立故宮博物院第一屆新媒體創意競賽，</w:t>
            </w:r>
            <w:r w:rsidRPr="00440DD5">
              <w:rPr>
                <w:rFonts w:eastAsia="標楷體"/>
                <w:spacing w:val="14"/>
                <w:sz w:val="28"/>
                <w:szCs w:val="28"/>
                <w:shd w:val="clear" w:color="auto" w:fill="FFFFFF"/>
              </w:rPr>
              <w:t>3D</w:t>
            </w:r>
            <w:r w:rsidRPr="00440DD5">
              <w:rPr>
                <w:rFonts w:eastAsia="標楷體" w:hAnsi="標楷體"/>
                <w:spacing w:val="14"/>
                <w:sz w:val="28"/>
                <w:szCs w:val="28"/>
                <w:shd w:val="clear" w:color="auto" w:fill="FFFFFF"/>
              </w:rPr>
              <w:t>載梅圖獲新媒體互動藝術類社會組優選</w:t>
            </w:r>
          </w:p>
        </w:tc>
      </w:tr>
      <w:tr w:rsidR="00D1388E" w:rsidRPr="00440DD5" w:rsidTr="006F4DA4">
        <w:tc>
          <w:tcPr>
            <w:tcW w:w="1758" w:type="dxa"/>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102</w:t>
            </w:r>
            <w:r w:rsidRPr="00440DD5">
              <w:rPr>
                <w:rFonts w:eastAsia="標楷體" w:hAnsi="標楷體"/>
                <w:sz w:val="28"/>
                <w:szCs w:val="28"/>
              </w:rPr>
              <w:t>年</w:t>
            </w:r>
            <w:r w:rsidRPr="00440DD5">
              <w:rPr>
                <w:rFonts w:eastAsia="標楷體"/>
                <w:bCs/>
                <w:spacing w:val="14"/>
                <w:sz w:val="28"/>
                <w:szCs w:val="28"/>
                <w:shd w:val="clear" w:color="auto" w:fill="FFFFFF"/>
              </w:rPr>
              <w:t>10</w:t>
            </w:r>
            <w:r w:rsidRPr="00440DD5">
              <w:rPr>
                <w:rFonts w:eastAsia="標楷體" w:hAnsi="標楷體"/>
                <w:bCs/>
                <w:spacing w:val="14"/>
                <w:sz w:val="28"/>
                <w:szCs w:val="28"/>
                <w:shd w:val="clear" w:color="auto" w:fill="FFFFFF"/>
              </w:rPr>
              <w:t>月</w:t>
            </w:r>
          </w:p>
        </w:tc>
        <w:tc>
          <w:tcPr>
            <w:tcW w:w="8045" w:type="dxa"/>
            <w:vAlign w:val="center"/>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hAnsi="標楷體"/>
                <w:spacing w:val="14"/>
                <w:sz w:val="28"/>
                <w:szCs w:val="28"/>
                <w:shd w:val="clear" w:color="auto" w:fill="FFFFFF"/>
              </w:rPr>
              <w:t>與日本最大出版商講談社</w:t>
            </w:r>
            <w:r w:rsidRPr="00440DD5">
              <w:rPr>
                <w:rFonts w:eastAsia="標楷體"/>
                <w:spacing w:val="14"/>
                <w:sz w:val="28"/>
                <w:szCs w:val="28"/>
                <w:shd w:val="clear" w:color="auto" w:fill="FFFFFF"/>
              </w:rPr>
              <w:t>(KODANSHA)</w:t>
            </w:r>
            <w:r w:rsidRPr="00440DD5">
              <w:rPr>
                <w:rFonts w:eastAsia="標楷體" w:hAnsi="標楷體"/>
                <w:spacing w:val="14"/>
                <w:sz w:val="28"/>
                <w:szCs w:val="28"/>
                <w:shd w:val="clear" w:color="auto" w:fill="FFFFFF"/>
              </w:rPr>
              <w:t>簽署合作備忘錄</w:t>
            </w:r>
          </w:p>
        </w:tc>
      </w:tr>
      <w:tr w:rsidR="00395D61" w:rsidRPr="00440DD5" w:rsidTr="007F72B9">
        <w:tc>
          <w:tcPr>
            <w:tcW w:w="1758" w:type="dxa"/>
            <w:vAlign w:val="center"/>
          </w:tcPr>
          <w:p w:rsidR="00395D61" w:rsidRPr="00440DD5" w:rsidRDefault="00395D61" w:rsidP="007F72B9">
            <w:pPr>
              <w:tabs>
                <w:tab w:val="left" w:pos="3120"/>
              </w:tabs>
              <w:spacing w:line="400" w:lineRule="exact"/>
              <w:jc w:val="both"/>
              <w:rPr>
                <w:rFonts w:eastAsia="標楷體"/>
                <w:sz w:val="28"/>
                <w:szCs w:val="28"/>
              </w:rPr>
            </w:pPr>
            <w:r w:rsidRPr="00440DD5">
              <w:rPr>
                <w:rFonts w:eastAsia="標楷體"/>
                <w:sz w:val="28"/>
                <w:szCs w:val="28"/>
              </w:rPr>
              <w:t>10</w:t>
            </w:r>
            <w:r w:rsidRPr="00440DD5">
              <w:rPr>
                <w:rFonts w:eastAsia="標楷體" w:hint="eastAsia"/>
                <w:sz w:val="28"/>
                <w:szCs w:val="28"/>
              </w:rPr>
              <w:t>2</w:t>
            </w:r>
            <w:r w:rsidRPr="00440DD5">
              <w:rPr>
                <w:rFonts w:eastAsia="標楷體" w:hAnsi="標楷體"/>
                <w:sz w:val="28"/>
                <w:szCs w:val="28"/>
              </w:rPr>
              <w:t>年</w:t>
            </w:r>
            <w:r w:rsidRPr="00440DD5">
              <w:rPr>
                <w:rFonts w:eastAsia="標楷體" w:hint="eastAsia"/>
                <w:sz w:val="28"/>
                <w:szCs w:val="28"/>
              </w:rPr>
              <w:t>10</w:t>
            </w:r>
            <w:r w:rsidRPr="00440DD5">
              <w:rPr>
                <w:rFonts w:eastAsia="標楷體" w:hAnsi="標楷體"/>
                <w:sz w:val="28"/>
                <w:szCs w:val="28"/>
              </w:rPr>
              <w:t>月</w:t>
            </w:r>
          </w:p>
        </w:tc>
        <w:tc>
          <w:tcPr>
            <w:tcW w:w="8045" w:type="dxa"/>
            <w:vAlign w:val="center"/>
          </w:tcPr>
          <w:p w:rsidR="00395D61" w:rsidRPr="00440DD5" w:rsidRDefault="00395D61" w:rsidP="007F72B9">
            <w:pPr>
              <w:tabs>
                <w:tab w:val="left" w:pos="3120"/>
              </w:tabs>
              <w:spacing w:line="400" w:lineRule="exact"/>
              <w:jc w:val="both"/>
              <w:rPr>
                <w:rFonts w:eastAsia="標楷體"/>
                <w:sz w:val="28"/>
                <w:szCs w:val="28"/>
              </w:rPr>
            </w:pPr>
            <w:r w:rsidRPr="00440DD5">
              <w:rPr>
                <w:rFonts w:eastAsia="標楷體" w:hAnsi="標楷體"/>
                <w:sz w:val="28"/>
                <w:szCs w:val="28"/>
              </w:rPr>
              <w:t>盈餘轉增資新台幣壹仟貳佰柒拾貳萬柒仟伍佰元，增資後實收資本額為新台幣貳億陸仟柒佰貳拾柒萬柒仟伍佰元整。</w:t>
            </w:r>
          </w:p>
        </w:tc>
      </w:tr>
      <w:tr w:rsidR="00395D61" w:rsidRPr="00440DD5" w:rsidTr="007F72B9">
        <w:tc>
          <w:tcPr>
            <w:tcW w:w="1758" w:type="dxa"/>
            <w:vAlign w:val="center"/>
          </w:tcPr>
          <w:p w:rsidR="00395D61" w:rsidRPr="00440DD5" w:rsidRDefault="00395D61" w:rsidP="007F72B9">
            <w:pPr>
              <w:tabs>
                <w:tab w:val="left" w:pos="3120"/>
              </w:tabs>
              <w:spacing w:line="400" w:lineRule="exact"/>
              <w:jc w:val="both"/>
              <w:rPr>
                <w:rFonts w:eastAsia="標楷體"/>
                <w:sz w:val="28"/>
                <w:szCs w:val="28"/>
              </w:rPr>
            </w:pPr>
            <w:r w:rsidRPr="00440DD5">
              <w:rPr>
                <w:rFonts w:eastAsia="標楷體" w:hint="eastAsia"/>
                <w:sz w:val="28"/>
                <w:szCs w:val="28"/>
              </w:rPr>
              <w:t>103</w:t>
            </w:r>
            <w:r w:rsidRPr="00440DD5">
              <w:rPr>
                <w:rFonts w:eastAsia="標楷體" w:hint="eastAsia"/>
                <w:sz w:val="28"/>
                <w:szCs w:val="28"/>
              </w:rPr>
              <w:t>年</w:t>
            </w:r>
            <w:r w:rsidRPr="00440DD5">
              <w:rPr>
                <w:rFonts w:eastAsia="標楷體" w:hint="eastAsia"/>
                <w:sz w:val="28"/>
                <w:szCs w:val="28"/>
              </w:rPr>
              <w:t>02</w:t>
            </w:r>
            <w:r w:rsidRPr="00440DD5">
              <w:rPr>
                <w:rFonts w:eastAsia="標楷體" w:hint="eastAsia"/>
                <w:sz w:val="28"/>
                <w:szCs w:val="28"/>
              </w:rPr>
              <w:t>月</w:t>
            </w:r>
          </w:p>
        </w:tc>
        <w:tc>
          <w:tcPr>
            <w:tcW w:w="8045" w:type="dxa"/>
            <w:vAlign w:val="center"/>
          </w:tcPr>
          <w:p w:rsidR="00395D61" w:rsidRPr="00440DD5" w:rsidRDefault="00395D61" w:rsidP="007F72B9">
            <w:pPr>
              <w:tabs>
                <w:tab w:val="left" w:pos="3120"/>
              </w:tabs>
              <w:spacing w:line="400" w:lineRule="exact"/>
              <w:jc w:val="both"/>
              <w:rPr>
                <w:rFonts w:eastAsia="標楷體" w:hAnsi="標楷體"/>
                <w:sz w:val="28"/>
                <w:szCs w:val="28"/>
              </w:rPr>
            </w:pPr>
            <w:r w:rsidRPr="00440DD5">
              <w:rPr>
                <w:rFonts w:eastAsia="標楷體" w:hAnsi="標楷體"/>
                <w:sz w:val="28"/>
                <w:szCs w:val="28"/>
              </w:rPr>
              <w:t>可轉換公司債轉換普通股新台幣柒佰肆拾貳萬貳仟柒佰柒拾元，增資後實收資本額為新台幣貳億柒仟肆佰柒拾萬貳佰柒拾元整。</w:t>
            </w:r>
          </w:p>
        </w:tc>
      </w:tr>
      <w:tr w:rsidR="00D1388E" w:rsidRPr="00440DD5" w:rsidTr="006F4DA4">
        <w:tc>
          <w:tcPr>
            <w:tcW w:w="1758" w:type="dxa"/>
          </w:tcPr>
          <w:p w:rsidR="00D1388E" w:rsidRPr="00440DD5" w:rsidRDefault="00D1388E" w:rsidP="006F4DA4">
            <w:pPr>
              <w:tabs>
                <w:tab w:val="left" w:pos="3120"/>
              </w:tabs>
              <w:spacing w:line="400" w:lineRule="exact"/>
              <w:jc w:val="both"/>
              <w:rPr>
                <w:rFonts w:eastAsia="標楷體"/>
                <w:sz w:val="28"/>
                <w:szCs w:val="28"/>
              </w:rPr>
            </w:pPr>
            <w:r w:rsidRPr="00440DD5">
              <w:rPr>
                <w:rFonts w:eastAsia="標楷體"/>
                <w:sz w:val="28"/>
                <w:szCs w:val="28"/>
              </w:rPr>
              <w:t>103</w:t>
            </w:r>
            <w:r w:rsidRPr="00440DD5">
              <w:rPr>
                <w:rFonts w:eastAsia="標楷體" w:hAnsi="標楷體"/>
                <w:sz w:val="28"/>
                <w:szCs w:val="28"/>
              </w:rPr>
              <w:t>年</w:t>
            </w:r>
            <w:r w:rsidR="00395D61" w:rsidRPr="00440DD5">
              <w:rPr>
                <w:rFonts w:eastAsia="標楷體" w:hAnsi="標楷體" w:hint="eastAsia"/>
                <w:sz w:val="28"/>
                <w:szCs w:val="28"/>
              </w:rPr>
              <w:t>0</w:t>
            </w:r>
            <w:r w:rsidRPr="00440DD5">
              <w:rPr>
                <w:rFonts w:eastAsia="標楷體"/>
                <w:sz w:val="28"/>
                <w:szCs w:val="28"/>
              </w:rPr>
              <w:t>3</w:t>
            </w:r>
            <w:r w:rsidRPr="00440DD5">
              <w:rPr>
                <w:rFonts w:eastAsia="標楷體" w:hAnsi="標楷體"/>
                <w:sz w:val="28"/>
                <w:szCs w:val="28"/>
              </w:rPr>
              <w:t>月</w:t>
            </w:r>
          </w:p>
        </w:tc>
        <w:tc>
          <w:tcPr>
            <w:tcW w:w="8045" w:type="dxa"/>
            <w:vAlign w:val="center"/>
          </w:tcPr>
          <w:p w:rsidR="00D1388E" w:rsidRPr="00440DD5" w:rsidRDefault="00D1388E" w:rsidP="006F4DA4">
            <w:pPr>
              <w:tabs>
                <w:tab w:val="left" w:pos="3120"/>
              </w:tabs>
              <w:spacing w:line="400" w:lineRule="exact"/>
              <w:jc w:val="both"/>
              <w:rPr>
                <w:rFonts w:eastAsia="標楷體"/>
                <w:spacing w:val="14"/>
                <w:sz w:val="28"/>
                <w:szCs w:val="28"/>
                <w:shd w:val="clear" w:color="auto" w:fill="FFFFFF"/>
              </w:rPr>
            </w:pPr>
            <w:r w:rsidRPr="00440DD5">
              <w:rPr>
                <w:rFonts w:eastAsia="標楷體" w:hAnsi="標楷體"/>
                <w:spacing w:val="14"/>
                <w:sz w:val="28"/>
                <w:szCs w:val="28"/>
                <w:shd w:val="clear" w:color="auto" w:fill="FFFFFF"/>
              </w:rPr>
              <w:t>第一季營收達</w:t>
            </w:r>
            <w:r w:rsidRPr="00440DD5">
              <w:rPr>
                <w:rFonts w:eastAsia="標楷體"/>
                <w:spacing w:val="14"/>
                <w:sz w:val="28"/>
                <w:szCs w:val="28"/>
                <w:shd w:val="clear" w:color="auto" w:fill="FFFFFF"/>
              </w:rPr>
              <w:t>3.12</w:t>
            </w:r>
            <w:r w:rsidRPr="00440DD5">
              <w:rPr>
                <w:rFonts w:eastAsia="標楷體" w:hAnsi="標楷體"/>
                <w:spacing w:val="14"/>
                <w:sz w:val="28"/>
                <w:szCs w:val="28"/>
                <w:shd w:val="clear" w:color="auto" w:fill="FFFFFF"/>
              </w:rPr>
              <w:t>億，稅後淨利達</w:t>
            </w:r>
            <w:r w:rsidRPr="00440DD5">
              <w:rPr>
                <w:rFonts w:eastAsia="標楷體"/>
                <w:spacing w:val="14"/>
                <w:sz w:val="28"/>
                <w:szCs w:val="28"/>
                <w:shd w:val="clear" w:color="auto" w:fill="FFFFFF"/>
              </w:rPr>
              <w:t>1</w:t>
            </w:r>
            <w:r w:rsidRPr="00440DD5">
              <w:rPr>
                <w:rFonts w:eastAsia="標楷體" w:hAnsi="標楷體"/>
                <w:spacing w:val="14"/>
                <w:sz w:val="28"/>
                <w:szCs w:val="28"/>
                <w:shd w:val="clear" w:color="auto" w:fill="FFFFFF"/>
              </w:rPr>
              <w:t>億，雙雙創下歷史新高。</w:t>
            </w:r>
          </w:p>
        </w:tc>
      </w:tr>
      <w:tr w:rsidR="00395D61" w:rsidRPr="00440DD5" w:rsidTr="007F72B9">
        <w:tc>
          <w:tcPr>
            <w:tcW w:w="1758" w:type="dxa"/>
          </w:tcPr>
          <w:p w:rsidR="00395D61" w:rsidRPr="00440DD5" w:rsidRDefault="00395D61" w:rsidP="007F72B9">
            <w:pPr>
              <w:tabs>
                <w:tab w:val="left" w:pos="3120"/>
              </w:tabs>
              <w:spacing w:line="400" w:lineRule="exact"/>
              <w:jc w:val="both"/>
              <w:rPr>
                <w:rFonts w:eastAsia="標楷體"/>
                <w:sz w:val="28"/>
                <w:szCs w:val="28"/>
              </w:rPr>
            </w:pPr>
            <w:r w:rsidRPr="00440DD5">
              <w:rPr>
                <w:rFonts w:eastAsia="標楷體"/>
                <w:sz w:val="28"/>
                <w:szCs w:val="28"/>
              </w:rPr>
              <w:lastRenderedPageBreak/>
              <w:t>103</w:t>
            </w:r>
            <w:r w:rsidRPr="00440DD5">
              <w:rPr>
                <w:rFonts w:eastAsia="標楷體" w:hAnsi="標楷體"/>
                <w:sz w:val="28"/>
                <w:szCs w:val="28"/>
              </w:rPr>
              <w:t>年</w:t>
            </w:r>
            <w:r w:rsidRPr="00440DD5">
              <w:rPr>
                <w:rFonts w:eastAsia="標楷體" w:hAnsi="標楷體" w:hint="eastAsia"/>
                <w:sz w:val="28"/>
                <w:szCs w:val="28"/>
              </w:rPr>
              <w:t>0</w:t>
            </w:r>
            <w:r w:rsidRPr="00440DD5">
              <w:rPr>
                <w:rFonts w:eastAsia="標楷體"/>
                <w:sz w:val="28"/>
                <w:szCs w:val="28"/>
              </w:rPr>
              <w:t>4</w:t>
            </w:r>
            <w:r w:rsidRPr="00440DD5">
              <w:rPr>
                <w:rFonts w:eastAsia="標楷體" w:hAnsi="標楷體"/>
                <w:sz w:val="28"/>
                <w:szCs w:val="28"/>
              </w:rPr>
              <w:t>月</w:t>
            </w:r>
          </w:p>
        </w:tc>
        <w:tc>
          <w:tcPr>
            <w:tcW w:w="8045" w:type="dxa"/>
            <w:vAlign w:val="center"/>
          </w:tcPr>
          <w:p w:rsidR="00395D61" w:rsidRPr="00440DD5" w:rsidRDefault="00395D61" w:rsidP="007F72B9">
            <w:pPr>
              <w:tabs>
                <w:tab w:val="left" w:pos="3120"/>
              </w:tabs>
              <w:spacing w:line="400" w:lineRule="exact"/>
              <w:jc w:val="both"/>
              <w:rPr>
                <w:rFonts w:eastAsia="標楷體"/>
                <w:spacing w:val="14"/>
                <w:sz w:val="28"/>
                <w:szCs w:val="28"/>
                <w:shd w:val="clear" w:color="auto" w:fill="FFFFFF"/>
              </w:rPr>
            </w:pPr>
            <w:r w:rsidRPr="00440DD5">
              <w:rPr>
                <w:rFonts w:eastAsia="標楷體" w:hAnsi="標楷體"/>
                <w:spacing w:val="14"/>
                <w:sz w:val="28"/>
                <w:szCs w:val="28"/>
                <w:shd w:val="clear" w:color="auto" w:fill="FFFFFF"/>
              </w:rPr>
              <w:t>明星產品動感飛行劇院獲得</w:t>
            </w:r>
            <w:r w:rsidRPr="00440DD5">
              <w:rPr>
                <w:rFonts w:eastAsia="標楷體"/>
                <w:spacing w:val="14"/>
                <w:sz w:val="28"/>
                <w:szCs w:val="28"/>
                <w:shd w:val="clear" w:color="auto" w:fill="FFFFFF"/>
              </w:rPr>
              <w:t>2014</w:t>
            </w:r>
            <w:r w:rsidRPr="00440DD5">
              <w:rPr>
                <w:rFonts w:eastAsia="標楷體" w:hAnsi="標楷體"/>
                <w:spacing w:val="14"/>
                <w:sz w:val="28"/>
                <w:szCs w:val="28"/>
                <w:shd w:val="clear" w:color="auto" w:fill="FFFFFF"/>
              </w:rPr>
              <w:t>年時尚、生活和文化創意產品類台灣精品獎。</w:t>
            </w:r>
          </w:p>
        </w:tc>
      </w:tr>
      <w:tr w:rsidR="00395D61" w:rsidRPr="00440DD5" w:rsidTr="007F72B9">
        <w:tc>
          <w:tcPr>
            <w:tcW w:w="1758" w:type="dxa"/>
            <w:vAlign w:val="center"/>
          </w:tcPr>
          <w:p w:rsidR="00395D61" w:rsidRPr="00440DD5" w:rsidRDefault="00395D61" w:rsidP="007F72B9">
            <w:pPr>
              <w:tabs>
                <w:tab w:val="left" w:pos="3120"/>
              </w:tabs>
              <w:spacing w:line="400" w:lineRule="exact"/>
              <w:jc w:val="both"/>
              <w:rPr>
                <w:rFonts w:eastAsia="標楷體"/>
                <w:sz w:val="28"/>
                <w:szCs w:val="28"/>
              </w:rPr>
            </w:pPr>
            <w:r w:rsidRPr="00440DD5">
              <w:rPr>
                <w:rFonts w:eastAsia="標楷體" w:hint="eastAsia"/>
                <w:sz w:val="28"/>
                <w:szCs w:val="28"/>
              </w:rPr>
              <w:t>103</w:t>
            </w:r>
            <w:r w:rsidRPr="00440DD5">
              <w:rPr>
                <w:rFonts w:eastAsia="標楷體" w:hint="eastAsia"/>
                <w:sz w:val="28"/>
                <w:szCs w:val="28"/>
              </w:rPr>
              <w:t>年</w:t>
            </w:r>
            <w:r w:rsidRPr="00440DD5">
              <w:rPr>
                <w:rFonts w:eastAsia="標楷體" w:hint="eastAsia"/>
                <w:sz w:val="28"/>
                <w:szCs w:val="28"/>
              </w:rPr>
              <w:t>05</w:t>
            </w:r>
            <w:r w:rsidRPr="00440DD5">
              <w:rPr>
                <w:rFonts w:eastAsia="標楷體" w:hint="eastAsia"/>
                <w:sz w:val="28"/>
                <w:szCs w:val="28"/>
              </w:rPr>
              <w:t>月</w:t>
            </w:r>
          </w:p>
        </w:tc>
        <w:tc>
          <w:tcPr>
            <w:tcW w:w="8045" w:type="dxa"/>
            <w:vAlign w:val="center"/>
          </w:tcPr>
          <w:p w:rsidR="00395D61" w:rsidRPr="00440DD5" w:rsidRDefault="00395D61" w:rsidP="007F72B9">
            <w:pPr>
              <w:tabs>
                <w:tab w:val="left" w:pos="3120"/>
              </w:tabs>
              <w:spacing w:line="400" w:lineRule="exact"/>
              <w:jc w:val="both"/>
              <w:rPr>
                <w:rFonts w:eastAsia="標楷體" w:hAnsi="標楷體"/>
                <w:sz w:val="28"/>
                <w:szCs w:val="28"/>
              </w:rPr>
            </w:pPr>
            <w:r w:rsidRPr="00440DD5">
              <w:rPr>
                <w:rFonts w:eastAsia="標楷體" w:hAnsi="標楷體"/>
                <w:sz w:val="28"/>
                <w:szCs w:val="28"/>
              </w:rPr>
              <w:t>可轉換公司債轉換普通股新台幣壹仟伍佰肆拾參萬參仟玖佰玖拾元，增資後實收資本額為新台幣貳億玖仟壹拾參萬肆仟貳佰陸拾元整。</w:t>
            </w:r>
          </w:p>
        </w:tc>
      </w:tr>
      <w:tr w:rsidR="00395D61" w:rsidRPr="00440DD5" w:rsidTr="006F4DA4">
        <w:tc>
          <w:tcPr>
            <w:tcW w:w="1758" w:type="dxa"/>
          </w:tcPr>
          <w:p w:rsidR="00395D61" w:rsidRPr="00440DD5" w:rsidRDefault="00395D61" w:rsidP="006F4DA4">
            <w:pPr>
              <w:tabs>
                <w:tab w:val="left" w:pos="3120"/>
              </w:tabs>
              <w:spacing w:line="400" w:lineRule="exact"/>
              <w:jc w:val="both"/>
              <w:rPr>
                <w:rFonts w:eastAsia="標楷體"/>
                <w:sz w:val="28"/>
                <w:szCs w:val="28"/>
              </w:rPr>
            </w:pPr>
            <w:r w:rsidRPr="00440DD5">
              <w:rPr>
                <w:rFonts w:eastAsia="標楷體"/>
                <w:sz w:val="28"/>
                <w:szCs w:val="28"/>
              </w:rPr>
              <w:t>103</w:t>
            </w:r>
            <w:r w:rsidRPr="00440DD5">
              <w:rPr>
                <w:rFonts w:eastAsia="標楷體" w:hAnsi="標楷體"/>
                <w:sz w:val="28"/>
                <w:szCs w:val="28"/>
              </w:rPr>
              <w:t>年</w:t>
            </w:r>
            <w:r w:rsidRPr="00440DD5">
              <w:rPr>
                <w:rFonts w:eastAsia="標楷體" w:hAnsi="標楷體" w:hint="eastAsia"/>
                <w:sz w:val="28"/>
                <w:szCs w:val="28"/>
              </w:rPr>
              <w:t>0</w:t>
            </w:r>
            <w:r w:rsidRPr="00440DD5">
              <w:rPr>
                <w:rFonts w:eastAsia="標楷體" w:hint="eastAsia"/>
                <w:sz w:val="28"/>
                <w:szCs w:val="28"/>
              </w:rPr>
              <w:t>6</w:t>
            </w:r>
            <w:r w:rsidRPr="00440DD5">
              <w:rPr>
                <w:rFonts w:eastAsia="標楷體" w:hAnsi="標楷體"/>
                <w:sz w:val="28"/>
                <w:szCs w:val="28"/>
              </w:rPr>
              <w:t>月</w:t>
            </w:r>
          </w:p>
        </w:tc>
        <w:tc>
          <w:tcPr>
            <w:tcW w:w="8045" w:type="dxa"/>
            <w:vAlign w:val="center"/>
          </w:tcPr>
          <w:p w:rsidR="00395D61" w:rsidRPr="00440DD5" w:rsidRDefault="00395D61" w:rsidP="006F4DA4">
            <w:pPr>
              <w:tabs>
                <w:tab w:val="left" w:pos="3120"/>
              </w:tabs>
              <w:spacing w:line="400" w:lineRule="exact"/>
              <w:jc w:val="both"/>
              <w:rPr>
                <w:rFonts w:eastAsia="標楷體" w:hAnsi="標楷體"/>
                <w:spacing w:val="14"/>
                <w:sz w:val="28"/>
                <w:szCs w:val="28"/>
                <w:shd w:val="clear" w:color="auto" w:fill="FFFFFF"/>
              </w:rPr>
            </w:pPr>
            <w:r w:rsidRPr="00440DD5">
              <w:rPr>
                <w:rFonts w:eastAsia="標楷體" w:hAnsi="標楷體" w:hint="eastAsia"/>
                <w:spacing w:val="14"/>
                <w:sz w:val="28"/>
                <w:szCs w:val="28"/>
                <w:shd w:val="clear" w:color="auto" w:fill="FFFFFF"/>
              </w:rPr>
              <w:t>第二期研發測試中心動土典禮</w:t>
            </w:r>
            <w:r w:rsidRPr="00440DD5">
              <w:rPr>
                <w:rFonts w:eastAsia="標楷體" w:hAnsi="標楷體"/>
                <w:spacing w:val="14"/>
                <w:sz w:val="28"/>
                <w:szCs w:val="28"/>
                <w:shd w:val="clear" w:color="auto" w:fill="FFFFFF"/>
              </w:rPr>
              <w:t>。</w:t>
            </w:r>
          </w:p>
        </w:tc>
      </w:tr>
      <w:tr w:rsidR="00395D61" w:rsidRPr="00440DD5" w:rsidTr="006F4DA4">
        <w:tc>
          <w:tcPr>
            <w:tcW w:w="1758" w:type="dxa"/>
          </w:tcPr>
          <w:p w:rsidR="00395D61" w:rsidRPr="00440DD5" w:rsidRDefault="00395D61" w:rsidP="006F4DA4">
            <w:pPr>
              <w:tabs>
                <w:tab w:val="left" w:pos="3120"/>
              </w:tabs>
              <w:spacing w:line="400" w:lineRule="exact"/>
              <w:jc w:val="both"/>
              <w:rPr>
                <w:rFonts w:eastAsia="標楷體"/>
                <w:sz w:val="28"/>
                <w:szCs w:val="28"/>
              </w:rPr>
            </w:pPr>
            <w:r w:rsidRPr="00440DD5">
              <w:rPr>
                <w:rFonts w:eastAsia="標楷體"/>
                <w:sz w:val="28"/>
                <w:szCs w:val="28"/>
              </w:rPr>
              <w:t>103</w:t>
            </w:r>
            <w:r w:rsidRPr="00440DD5">
              <w:rPr>
                <w:rFonts w:eastAsia="標楷體" w:hAnsi="標楷體"/>
                <w:sz w:val="28"/>
                <w:szCs w:val="28"/>
              </w:rPr>
              <w:t>年</w:t>
            </w:r>
            <w:r w:rsidRPr="00440DD5">
              <w:rPr>
                <w:rFonts w:eastAsia="標楷體" w:hAnsi="標楷體" w:hint="eastAsia"/>
                <w:sz w:val="28"/>
                <w:szCs w:val="28"/>
              </w:rPr>
              <w:t>0</w:t>
            </w:r>
            <w:r w:rsidRPr="00440DD5">
              <w:rPr>
                <w:rFonts w:eastAsia="標楷體" w:hint="eastAsia"/>
                <w:sz w:val="28"/>
                <w:szCs w:val="28"/>
              </w:rPr>
              <w:t>7</w:t>
            </w:r>
            <w:r w:rsidRPr="00440DD5">
              <w:rPr>
                <w:rFonts w:eastAsia="標楷體" w:hAnsi="標楷體"/>
                <w:sz w:val="28"/>
                <w:szCs w:val="28"/>
              </w:rPr>
              <w:t>月</w:t>
            </w:r>
          </w:p>
        </w:tc>
        <w:tc>
          <w:tcPr>
            <w:tcW w:w="8045" w:type="dxa"/>
            <w:vAlign w:val="center"/>
          </w:tcPr>
          <w:p w:rsidR="00395D61" w:rsidRPr="00440DD5" w:rsidRDefault="00395D61" w:rsidP="006F4DA4">
            <w:pPr>
              <w:tabs>
                <w:tab w:val="left" w:pos="3120"/>
              </w:tabs>
              <w:spacing w:line="400" w:lineRule="exact"/>
              <w:jc w:val="both"/>
              <w:rPr>
                <w:rFonts w:eastAsia="標楷體" w:hAnsi="標楷體"/>
                <w:spacing w:val="14"/>
                <w:sz w:val="28"/>
                <w:szCs w:val="28"/>
                <w:shd w:val="clear" w:color="auto" w:fill="FFFFFF"/>
              </w:rPr>
            </w:pPr>
            <w:r w:rsidRPr="00440DD5">
              <w:rPr>
                <w:rFonts w:eastAsia="標楷體" w:hAnsi="標楷體" w:hint="eastAsia"/>
                <w:spacing w:val="14"/>
                <w:sz w:val="28"/>
                <w:szCs w:val="28"/>
                <w:shd w:val="clear" w:color="auto" w:fill="FFFFFF"/>
              </w:rPr>
              <w:t>動感飛行影院“飛越富士山”正式在日本富士集樂園開幕</w:t>
            </w:r>
            <w:r w:rsidRPr="00440DD5">
              <w:rPr>
                <w:rFonts w:eastAsia="標楷體" w:hAnsi="標楷體"/>
                <w:spacing w:val="14"/>
                <w:sz w:val="28"/>
                <w:szCs w:val="28"/>
                <w:shd w:val="clear" w:color="auto" w:fill="FFFFFF"/>
              </w:rPr>
              <w:t>。</w:t>
            </w:r>
          </w:p>
        </w:tc>
      </w:tr>
      <w:tr w:rsidR="00395D61" w:rsidRPr="00440DD5" w:rsidTr="007F72B9">
        <w:tc>
          <w:tcPr>
            <w:tcW w:w="1758" w:type="dxa"/>
            <w:vAlign w:val="center"/>
          </w:tcPr>
          <w:p w:rsidR="00395D61" w:rsidRPr="00440DD5" w:rsidRDefault="00395D61" w:rsidP="007F72B9">
            <w:pPr>
              <w:tabs>
                <w:tab w:val="left" w:pos="3120"/>
              </w:tabs>
              <w:spacing w:line="400" w:lineRule="exact"/>
              <w:jc w:val="both"/>
              <w:rPr>
                <w:rFonts w:eastAsia="標楷體"/>
                <w:sz w:val="28"/>
                <w:szCs w:val="28"/>
              </w:rPr>
            </w:pPr>
            <w:r w:rsidRPr="00440DD5">
              <w:rPr>
                <w:rFonts w:eastAsia="標楷體" w:hint="eastAsia"/>
                <w:sz w:val="28"/>
                <w:szCs w:val="28"/>
              </w:rPr>
              <w:t>103</w:t>
            </w:r>
            <w:r w:rsidRPr="00440DD5">
              <w:rPr>
                <w:rFonts w:eastAsia="標楷體" w:hint="eastAsia"/>
                <w:sz w:val="28"/>
                <w:szCs w:val="28"/>
              </w:rPr>
              <w:t>年</w:t>
            </w:r>
            <w:r w:rsidRPr="00440DD5">
              <w:rPr>
                <w:rFonts w:eastAsia="標楷體" w:hint="eastAsia"/>
                <w:sz w:val="28"/>
                <w:szCs w:val="28"/>
              </w:rPr>
              <w:t>07</w:t>
            </w:r>
            <w:r w:rsidRPr="00440DD5">
              <w:rPr>
                <w:rFonts w:eastAsia="標楷體" w:hint="eastAsia"/>
                <w:sz w:val="28"/>
                <w:szCs w:val="28"/>
              </w:rPr>
              <w:t>月</w:t>
            </w:r>
          </w:p>
        </w:tc>
        <w:tc>
          <w:tcPr>
            <w:tcW w:w="8045" w:type="dxa"/>
            <w:vAlign w:val="center"/>
          </w:tcPr>
          <w:p w:rsidR="00395D61" w:rsidRPr="00440DD5" w:rsidRDefault="00395D61" w:rsidP="007F72B9">
            <w:pPr>
              <w:tabs>
                <w:tab w:val="left" w:pos="3120"/>
              </w:tabs>
              <w:spacing w:line="400" w:lineRule="exact"/>
              <w:jc w:val="both"/>
              <w:rPr>
                <w:rFonts w:eastAsia="標楷體" w:hAnsi="標楷體"/>
                <w:sz w:val="28"/>
                <w:szCs w:val="28"/>
              </w:rPr>
            </w:pPr>
            <w:r w:rsidRPr="00440DD5">
              <w:rPr>
                <w:rFonts w:eastAsia="標楷體" w:hAnsi="標楷體"/>
                <w:sz w:val="28"/>
                <w:szCs w:val="28"/>
              </w:rPr>
              <w:t>可轉換公司債轉換普通股新台幣壹仟捌佰柒拾伍萬參仟肆佰肆拾元，增資後實收資本額為新台幣參億捌佰捌拾捌萬柒仟柒佰元整。</w:t>
            </w:r>
          </w:p>
        </w:tc>
      </w:tr>
      <w:tr w:rsidR="00395D61" w:rsidRPr="00440DD5" w:rsidTr="007F72B9">
        <w:tc>
          <w:tcPr>
            <w:tcW w:w="1758" w:type="dxa"/>
            <w:vAlign w:val="center"/>
          </w:tcPr>
          <w:p w:rsidR="00395D61" w:rsidRPr="00440DD5" w:rsidRDefault="00395D61" w:rsidP="007F72B9">
            <w:pPr>
              <w:tabs>
                <w:tab w:val="left" w:pos="3120"/>
              </w:tabs>
              <w:spacing w:line="400" w:lineRule="exact"/>
              <w:jc w:val="both"/>
              <w:rPr>
                <w:rFonts w:eastAsia="標楷體"/>
                <w:sz w:val="28"/>
                <w:szCs w:val="28"/>
              </w:rPr>
            </w:pPr>
            <w:r w:rsidRPr="00440DD5">
              <w:rPr>
                <w:rFonts w:eastAsia="標楷體" w:hint="eastAsia"/>
                <w:sz w:val="28"/>
                <w:szCs w:val="28"/>
              </w:rPr>
              <w:t>103</w:t>
            </w:r>
            <w:r w:rsidRPr="00440DD5">
              <w:rPr>
                <w:rFonts w:eastAsia="標楷體" w:hint="eastAsia"/>
                <w:sz w:val="28"/>
                <w:szCs w:val="28"/>
              </w:rPr>
              <w:t>年</w:t>
            </w:r>
            <w:r w:rsidRPr="00440DD5">
              <w:rPr>
                <w:rFonts w:eastAsia="標楷體" w:hint="eastAsia"/>
                <w:sz w:val="28"/>
                <w:szCs w:val="28"/>
              </w:rPr>
              <w:t>09</w:t>
            </w:r>
            <w:r w:rsidRPr="00440DD5">
              <w:rPr>
                <w:rFonts w:eastAsia="標楷體" w:hint="eastAsia"/>
                <w:sz w:val="28"/>
                <w:szCs w:val="28"/>
              </w:rPr>
              <w:t>月</w:t>
            </w:r>
          </w:p>
        </w:tc>
        <w:tc>
          <w:tcPr>
            <w:tcW w:w="8045" w:type="dxa"/>
            <w:vAlign w:val="center"/>
          </w:tcPr>
          <w:p w:rsidR="00395D61" w:rsidRPr="00440DD5" w:rsidRDefault="00395D61" w:rsidP="007F72B9">
            <w:pPr>
              <w:tabs>
                <w:tab w:val="left" w:pos="3120"/>
              </w:tabs>
              <w:spacing w:line="400" w:lineRule="exact"/>
              <w:jc w:val="both"/>
              <w:rPr>
                <w:rFonts w:eastAsia="標楷體" w:hAnsi="標楷體"/>
                <w:sz w:val="28"/>
                <w:szCs w:val="28"/>
              </w:rPr>
            </w:pPr>
            <w:r w:rsidRPr="00440DD5">
              <w:rPr>
                <w:rFonts w:eastAsia="標楷體" w:hAnsi="標楷體"/>
                <w:sz w:val="28"/>
                <w:szCs w:val="28"/>
              </w:rPr>
              <w:t>資本公積轉增資新台幣貳仟柒佰肆拾柒萬貳拾元，增資後實收資本額為新台幣參億參仟陸佰參拾伍萬柒仟柒佰貳拾元整。</w:t>
            </w:r>
          </w:p>
        </w:tc>
      </w:tr>
      <w:tr w:rsidR="00395D61" w:rsidRPr="00440DD5" w:rsidTr="006F4DA4">
        <w:tc>
          <w:tcPr>
            <w:tcW w:w="1758" w:type="dxa"/>
          </w:tcPr>
          <w:p w:rsidR="00395D61" w:rsidRPr="00440DD5" w:rsidRDefault="00395D61" w:rsidP="006F4DA4">
            <w:pPr>
              <w:tabs>
                <w:tab w:val="left" w:pos="3120"/>
              </w:tabs>
              <w:spacing w:line="400" w:lineRule="exact"/>
              <w:jc w:val="both"/>
              <w:rPr>
                <w:rFonts w:eastAsia="標楷體"/>
                <w:sz w:val="28"/>
                <w:szCs w:val="28"/>
              </w:rPr>
            </w:pPr>
            <w:r w:rsidRPr="00440DD5">
              <w:rPr>
                <w:rFonts w:eastAsia="標楷體"/>
                <w:sz w:val="28"/>
                <w:szCs w:val="28"/>
              </w:rPr>
              <w:t>103</w:t>
            </w:r>
            <w:r w:rsidRPr="00440DD5">
              <w:rPr>
                <w:rFonts w:eastAsia="標楷體" w:hAnsi="標楷體"/>
                <w:sz w:val="28"/>
                <w:szCs w:val="28"/>
              </w:rPr>
              <w:t>年</w:t>
            </w:r>
            <w:r w:rsidRPr="00440DD5">
              <w:rPr>
                <w:rFonts w:eastAsia="標楷體" w:hint="eastAsia"/>
                <w:sz w:val="28"/>
                <w:szCs w:val="28"/>
              </w:rPr>
              <w:t>10</w:t>
            </w:r>
            <w:r w:rsidRPr="00440DD5">
              <w:rPr>
                <w:rFonts w:eastAsia="標楷體" w:hAnsi="標楷體"/>
                <w:sz w:val="28"/>
                <w:szCs w:val="28"/>
              </w:rPr>
              <w:t>月</w:t>
            </w:r>
          </w:p>
        </w:tc>
        <w:tc>
          <w:tcPr>
            <w:tcW w:w="8045" w:type="dxa"/>
            <w:vAlign w:val="center"/>
          </w:tcPr>
          <w:p w:rsidR="00395D61" w:rsidRPr="00440DD5" w:rsidRDefault="00395D61" w:rsidP="006F4DA4">
            <w:pPr>
              <w:tabs>
                <w:tab w:val="left" w:pos="3120"/>
              </w:tabs>
              <w:spacing w:line="400" w:lineRule="exact"/>
              <w:jc w:val="both"/>
              <w:rPr>
                <w:rFonts w:eastAsia="標楷體" w:hAnsi="標楷體"/>
                <w:spacing w:val="14"/>
                <w:sz w:val="28"/>
                <w:szCs w:val="28"/>
                <w:shd w:val="clear" w:color="auto" w:fill="FFFFFF"/>
              </w:rPr>
            </w:pPr>
            <w:r w:rsidRPr="00440DD5">
              <w:rPr>
                <w:rFonts w:eastAsia="標楷體" w:hAnsi="標楷體" w:hint="eastAsia"/>
                <w:spacing w:val="14"/>
                <w:sz w:val="28"/>
                <w:szCs w:val="28"/>
                <w:shd w:val="clear" w:color="auto" w:fill="FFFFFF"/>
              </w:rPr>
              <w:t>與日本出版商株式會社講談社簽署「進擊的巨人」</w:t>
            </w:r>
            <w:r w:rsidRPr="00440DD5">
              <w:rPr>
                <w:rFonts w:eastAsia="標楷體" w:hAnsi="標楷體" w:hint="eastAsia"/>
                <w:spacing w:val="14"/>
                <w:sz w:val="28"/>
                <w:szCs w:val="28"/>
                <w:shd w:val="clear" w:color="auto" w:fill="FFFFFF"/>
              </w:rPr>
              <w:t>IP</w:t>
            </w:r>
            <w:r w:rsidRPr="00440DD5">
              <w:rPr>
                <w:rFonts w:eastAsia="標楷體" w:hAnsi="標楷體" w:hint="eastAsia"/>
                <w:spacing w:val="14"/>
                <w:sz w:val="28"/>
                <w:szCs w:val="28"/>
                <w:shd w:val="clear" w:color="auto" w:fill="FFFFFF"/>
              </w:rPr>
              <w:t>使用授權合約</w:t>
            </w:r>
            <w:r w:rsidRPr="00440DD5">
              <w:rPr>
                <w:rFonts w:eastAsia="標楷體" w:hAnsi="標楷體"/>
                <w:spacing w:val="14"/>
                <w:sz w:val="28"/>
                <w:szCs w:val="28"/>
                <w:shd w:val="clear" w:color="auto" w:fill="FFFFFF"/>
              </w:rPr>
              <w:t>。</w:t>
            </w:r>
          </w:p>
        </w:tc>
      </w:tr>
      <w:tr w:rsidR="00395D61" w:rsidRPr="00440DD5" w:rsidTr="007F72B9">
        <w:tc>
          <w:tcPr>
            <w:tcW w:w="1758" w:type="dxa"/>
            <w:vAlign w:val="center"/>
          </w:tcPr>
          <w:p w:rsidR="00395D61" w:rsidRPr="00440DD5" w:rsidRDefault="00395D61" w:rsidP="007F72B9">
            <w:pPr>
              <w:tabs>
                <w:tab w:val="left" w:pos="3120"/>
              </w:tabs>
              <w:spacing w:line="400" w:lineRule="exact"/>
              <w:jc w:val="both"/>
              <w:rPr>
                <w:rFonts w:eastAsia="標楷體"/>
                <w:sz w:val="28"/>
                <w:szCs w:val="28"/>
              </w:rPr>
            </w:pPr>
            <w:r w:rsidRPr="00440DD5">
              <w:rPr>
                <w:rFonts w:eastAsia="標楷體" w:hint="eastAsia"/>
                <w:sz w:val="28"/>
                <w:szCs w:val="28"/>
              </w:rPr>
              <w:t>103</w:t>
            </w:r>
            <w:r w:rsidRPr="00440DD5">
              <w:rPr>
                <w:rFonts w:eastAsia="標楷體" w:hint="eastAsia"/>
                <w:sz w:val="28"/>
                <w:szCs w:val="28"/>
              </w:rPr>
              <w:t>年</w:t>
            </w:r>
            <w:r w:rsidRPr="00440DD5">
              <w:rPr>
                <w:rFonts w:eastAsia="標楷體" w:hint="eastAsia"/>
                <w:sz w:val="28"/>
                <w:szCs w:val="28"/>
              </w:rPr>
              <w:t>11</w:t>
            </w:r>
            <w:r w:rsidRPr="00440DD5">
              <w:rPr>
                <w:rFonts w:eastAsia="標楷體" w:hint="eastAsia"/>
                <w:sz w:val="28"/>
                <w:szCs w:val="28"/>
              </w:rPr>
              <w:t>月</w:t>
            </w:r>
          </w:p>
        </w:tc>
        <w:tc>
          <w:tcPr>
            <w:tcW w:w="8045" w:type="dxa"/>
            <w:vAlign w:val="center"/>
          </w:tcPr>
          <w:p w:rsidR="00395D61" w:rsidRPr="00440DD5" w:rsidRDefault="00395D61" w:rsidP="007F72B9">
            <w:pPr>
              <w:tabs>
                <w:tab w:val="left" w:pos="3120"/>
              </w:tabs>
              <w:spacing w:line="400" w:lineRule="exact"/>
              <w:jc w:val="both"/>
              <w:rPr>
                <w:rFonts w:eastAsia="標楷體" w:hAnsi="標楷體"/>
                <w:sz w:val="28"/>
                <w:szCs w:val="28"/>
              </w:rPr>
            </w:pPr>
            <w:r w:rsidRPr="00440DD5">
              <w:rPr>
                <w:rFonts w:eastAsia="標楷體" w:hAnsi="標楷體"/>
                <w:sz w:val="28"/>
                <w:szCs w:val="28"/>
              </w:rPr>
              <w:t>可轉換公司債轉換普通股新台幣肆拾肆萬貳仟柒拾元，增資後實收資本額為新台幣參億參仟陸佰柒拾玖萬玖仟柒佰玖拾元整。</w:t>
            </w:r>
          </w:p>
        </w:tc>
      </w:tr>
      <w:tr w:rsidR="00395D61" w:rsidRPr="00440DD5" w:rsidTr="007F72B9">
        <w:tc>
          <w:tcPr>
            <w:tcW w:w="1758" w:type="dxa"/>
            <w:vAlign w:val="center"/>
          </w:tcPr>
          <w:p w:rsidR="00395D61" w:rsidRPr="00440DD5" w:rsidRDefault="00395D61" w:rsidP="007F72B9">
            <w:pPr>
              <w:tabs>
                <w:tab w:val="left" w:pos="3120"/>
              </w:tabs>
              <w:spacing w:line="400" w:lineRule="exact"/>
              <w:jc w:val="both"/>
              <w:rPr>
                <w:rFonts w:eastAsia="標楷體"/>
                <w:sz w:val="28"/>
                <w:szCs w:val="28"/>
              </w:rPr>
            </w:pPr>
            <w:r w:rsidRPr="00440DD5">
              <w:rPr>
                <w:rFonts w:eastAsia="標楷體"/>
                <w:sz w:val="28"/>
                <w:szCs w:val="28"/>
              </w:rPr>
              <w:t>10</w:t>
            </w:r>
            <w:r w:rsidRPr="00440DD5">
              <w:rPr>
                <w:rFonts w:eastAsia="標楷體" w:hint="eastAsia"/>
                <w:sz w:val="28"/>
                <w:szCs w:val="28"/>
              </w:rPr>
              <w:t>4</w:t>
            </w:r>
            <w:r w:rsidRPr="00440DD5">
              <w:rPr>
                <w:rFonts w:eastAsia="標楷體"/>
                <w:sz w:val="28"/>
                <w:szCs w:val="28"/>
              </w:rPr>
              <w:t>年</w:t>
            </w:r>
            <w:r w:rsidRPr="00440DD5">
              <w:rPr>
                <w:rFonts w:eastAsia="標楷體" w:hint="eastAsia"/>
                <w:sz w:val="28"/>
                <w:szCs w:val="28"/>
              </w:rPr>
              <w:t>01</w:t>
            </w:r>
            <w:r w:rsidRPr="00440DD5">
              <w:rPr>
                <w:rFonts w:eastAsia="標楷體"/>
                <w:sz w:val="28"/>
                <w:szCs w:val="28"/>
              </w:rPr>
              <w:t>月</w:t>
            </w:r>
          </w:p>
        </w:tc>
        <w:tc>
          <w:tcPr>
            <w:tcW w:w="8045" w:type="dxa"/>
            <w:vAlign w:val="center"/>
          </w:tcPr>
          <w:p w:rsidR="00395D61" w:rsidRPr="00440DD5" w:rsidRDefault="00395D61" w:rsidP="00EC40C6">
            <w:pPr>
              <w:tabs>
                <w:tab w:val="left" w:pos="3120"/>
              </w:tabs>
              <w:spacing w:line="400" w:lineRule="exact"/>
              <w:jc w:val="both"/>
              <w:rPr>
                <w:rFonts w:eastAsia="標楷體" w:hAnsi="標楷體"/>
                <w:sz w:val="28"/>
                <w:szCs w:val="28"/>
              </w:rPr>
            </w:pPr>
            <w:r w:rsidRPr="00440DD5">
              <w:rPr>
                <w:rFonts w:eastAsia="標楷體" w:hAnsi="標楷體"/>
                <w:sz w:val="28"/>
                <w:szCs w:val="28"/>
              </w:rPr>
              <w:t>現金增資新台幣陸仟萬元，增資後實收資本額為新台幣參億玖仟陸佰柒拾玖萬玖仟柒佰</w:t>
            </w:r>
            <w:r w:rsidR="00EC40C6">
              <w:rPr>
                <w:rFonts w:eastAsia="標楷體" w:hAnsi="標楷體" w:hint="eastAsia"/>
                <w:sz w:val="28"/>
                <w:szCs w:val="28"/>
              </w:rPr>
              <w:t>柒拾</w:t>
            </w:r>
            <w:r w:rsidRPr="00440DD5">
              <w:rPr>
                <w:rFonts w:eastAsia="標楷體" w:hAnsi="標楷體"/>
                <w:sz w:val="28"/>
                <w:szCs w:val="28"/>
              </w:rPr>
              <w:t>元整。</w:t>
            </w:r>
          </w:p>
        </w:tc>
      </w:tr>
      <w:tr w:rsidR="00395D61" w:rsidRPr="00440DD5" w:rsidTr="006F4DA4">
        <w:tc>
          <w:tcPr>
            <w:tcW w:w="1758" w:type="dxa"/>
          </w:tcPr>
          <w:p w:rsidR="00395D61" w:rsidRPr="00440DD5" w:rsidRDefault="00395D61" w:rsidP="002F72A6">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04</w:t>
            </w:r>
            <w:r w:rsidRPr="00440DD5">
              <w:rPr>
                <w:rFonts w:eastAsia="標楷體" w:hAnsi="標楷體"/>
                <w:sz w:val="28"/>
                <w:szCs w:val="28"/>
              </w:rPr>
              <w:t>年</w:t>
            </w:r>
            <w:r w:rsidRPr="00440DD5">
              <w:rPr>
                <w:rFonts w:eastAsia="標楷體" w:hAnsi="標楷體" w:hint="eastAsia"/>
                <w:sz w:val="28"/>
                <w:szCs w:val="28"/>
              </w:rPr>
              <w:t>0</w:t>
            </w:r>
            <w:r w:rsidRPr="00440DD5">
              <w:rPr>
                <w:rFonts w:eastAsia="標楷體" w:hint="eastAsia"/>
                <w:sz w:val="28"/>
                <w:szCs w:val="28"/>
              </w:rPr>
              <w:t>1</w:t>
            </w:r>
            <w:r w:rsidRPr="00440DD5">
              <w:rPr>
                <w:rFonts w:eastAsia="標楷體" w:hAnsi="標楷體"/>
                <w:sz w:val="28"/>
                <w:szCs w:val="28"/>
              </w:rPr>
              <w:t>月</w:t>
            </w:r>
          </w:p>
        </w:tc>
        <w:tc>
          <w:tcPr>
            <w:tcW w:w="8045" w:type="dxa"/>
            <w:vAlign w:val="center"/>
          </w:tcPr>
          <w:p w:rsidR="00395D61" w:rsidRPr="00440DD5" w:rsidRDefault="00395D61" w:rsidP="006F4DA4">
            <w:pPr>
              <w:tabs>
                <w:tab w:val="left" w:pos="3120"/>
              </w:tabs>
              <w:spacing w:line="400" w:lineRule="exact"/>
              <w:jc w:val="both"/>
              <w:rPr>
                <w:rFonts w:eastAsia="標楷體" w:hAnsi="標楷體"/>
                <w:spacing w:val="14"/>
                <w:sz w:val="28"/>
                <w:szCs w:val="28"/>
                <w:shd w:val="clear" w:color="auto" w:fill="FFFFFF"/>
              </w:rPr>
            </w:pPr>
            <w:r w:rsidRPr="00440DD5">
              <w:rPr>
                <w:rFonts w:eastAsia="標楷體" w:hAnsi="標楷體" w:hint="eastAsia"/>
                <w:spacing w:val="14"/>
                <w:sz w:val="28"/>
                <w:szCs w:val="28"/>
                <w:shd w:val="clear" w:color="auto" w:fill="FFFFFF"/>
              </w:rPr>
              <w:t>與日本最大出版商講談社</w:t>
            </w:r>
            <w:r w:rsidRPr="00440DD5">
              <w:rPr>
                <w:rFonts w:eastAsia="標楷體" w:hAnsi="標楷體" w:hint="eastAsia"/>
                <w:spacing w:val="14"/>
                <w:sz w:val="28"/>
                <w:szCs w:val="28"/>
                <w:shd w:val="clear" w:color="auto" w:fill="FFFFFF"/>
              </w:rPr>
              <w:t>(Kodansha)</w:t>
            </w:r>
            <w:r w:rsidRPr="00440DD5">
              <w:rPr>
                <w:rFonts w:eastAsia="標楷體" w:hAnsi="標楷體" w:hint="eastAsia"/>
                <w:spacing w:val="14"/>
                <w:sz w:val="28"/>
                <w:szCs w:val="28"/>
                <w:shd w:val="clear" w:color="auto" w:fill="FFFFFF"/>
              </w:rPr>
              <w:t>再次共同簽署合作備忘錄（</w:t>
            </w:r>
            <w:r w:rsidRPr="00440DD5">
              <w:rPr>
                <w:rFonts w:eastAsia="標楷體" w:hAnsi="標楷體" w:hint="eastAsia"/>
                <w:spacing w:val="14"/>
                <w:sz w:val="28"/>
                <w:szCs w:val="28"/>
                <w:shd w:val="clear" w:color="auto" w:fill="FFFFFF"/>
              </w:rPr>
              <w:t>MOU</w:t>
            </w:r>
            <w:r w:rsidRPr="00440DD5">
              <w:rPr>
                <w:rFonts w:eastAsia="標楷體" w:hAnsi="標楷體" w:hint="eastAsia"/>
                <w:spacing w:val="14"/>
                <w:sz w:val="28"/>
                <w:szCs w:val="28"/>
                <w:shd w:val="clear" w:color="auto" w:fill="FFFFFF"/>
              </w:rPr>
              <w:t>）並籌備設立週邊商品行銷公司</w:t>
            </w:r>
            <w:r w:rsidRPr="00440DD5">
              <w:rPr>
                <w:rFonts w:eastAsia="標楷體" w:hAnsi="標楷體"/>
                <w:spacing w:val="14"/>
                <w:sz w:val="28"/>
                <w:szCs w:val="28"/>
                <w:shd w:val="clear" w:color="auto" w:fill="FFFFFF"/>
              </w:rPr>
              <w:t>。</w:t>
            </w:r>
          </w:p>
        </w:tc>
      </w:tr>
      <w:tr w:rsidR="00395D61" w:rsidRPr="00440DD5" w:rsidTr="006F4DA4">
        <w:tc>
          <w:tcPr>
            <w:tcW w:w="1758" w:type="dxa"/>
          </w:tcPr>
          <w:p w:rsidR="00395D61" w:rsidRPr="00440DD5" w:rsidRDefault="00395D61" w:rsidP="006F4DA4">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04</w:t>
            </w:r>
            <w:r w:rsidRPr="00440DD5">
              <w:rPr>
                <w:rFonts w:eastAsia="標楷體" w:hAnsi="標楷體"/>
                <w:sz w:val="28"/>
                <w:szCs w:val="28"/>
              </w:rPr>
              <w:t>年</w:t>
            </w:r>
            <w:r w:rsidRPr="00440DD5">
              <w:rPr>
                <w:rFonts w:eastAsia="標楷體" w:hAnsi="標楷體" w:hint="eastAsia"/>
                <w:sz w:val="28"/>
                <w:szCs w:val="28"/>
              </w:rPr>
              <w:t>0</w:t>
            </w:r>
            <w:r w:rsidRPr="00440DD5">
              <w:rPr>
                <w:rFonts w:eastAsia="標楷體" w:hint="eastAsia"/>
                <w:sz w:val="28"/>
                <w:szCs w:val="28"/>
              </w:rPr>
              <w:t>3</w:t>
            </w:r>
            <w:r w:rsidRPr="00440DD5">
              <w:rPr>
                <w:rFonts w:eastAsia="標楷體" w:hAnsi="標楷體"/>
                <w:sz w:val="28"/>
                <w:szCs w:val="28"/>
              </w:rPr>
              <w:t>月</w:t>
            </w:r>
          </w:p>
        </w:tc>
        <w:tc>
          <w:tcPr>
            <w:tcW w:w="8045" w:type="dxa"/>
            <w:vAlign w:val="center"/>
          </w:tcPr>
          <w:p w:rsidR="00395D61" w:rsidRPr="00440DD5" w:rsidRDefault="00395D61" w:rsidP="006F4DA4">
            <w:pPr>
              <w:tabs>
                <w:tab w:val="left" w:pos="3120"/>
              </w:tabs>
              <w:spacing w:line="400" w:lineRule="exact"/>
              <w:jc w:val="both"/>
              <w:rPr>
                <w:rFonts w:eastAsia="標楷體" w:hAnsi="標楷體"/>
                <w:spacing w:val="14"/>
                <w:sz w:val="28"/>
                <w:szCs w:val="28"/>
                <w:shd w:val="clear" w:color="auto" w:fill="FFFFFF"/>
              </w:rPr>
            </w:pPr>
            <w:r w:rsidRPr="00440DD5">
              <w:rPr>
                <w:rFonts w:eastAsia="標楷體" w:hAnsi="標楷體" w:hint="eastAsia"/>
                <w:spacing w:val="14"/>
                <w:sz w:val="28"/>
                <w:szCs w:val="28"/>
                <w:shd w:val="clear" w:color="auto" w:fill="FFFFFF"/>
              </w:rPr>
              <w:t>榮膺經濟部工業局「中堅企業發展推動小組」第</w:t>
            </w:r>
            <w:r w:rsidRPr="00440DD5">
              <w:rPr>
                <w:rFonts w:eastAsia="標楷體" w:hAnsi="標楷體" w:hint="eastAsia"/>
                <w:spacing w:val="14"/>
                <w:sz w:val="28"/>
                <w:szCs w:val="28"/>
                <w:shd w:val="clear" w:color="auto" w:fill="FFFFFF"/>
              </w:rPr>
              <w:t>3</w:t>
            </w:r>
            <w:r w:rsidRPr="00440DD5">
              <w:rPr>
                <w:rFonts w:eastAsia="標楷體" w:hAnsi="標楷體" w:hint="eastAsia"/>
                <w:spacing w:val="14"/>
                <w:sz w:val="28"/>
                <w:szCs w:val="28"/>
                <w:shd w:val="clear" w:color="auto" w:fill="FFFFFF"/>
              </w:rPr>
              <w:t>屆「台灣卓越中堅企業獎」之中堅潛力企業得獎廠商</w:t>
            </w:r>
            <w:r w:rsidRPr="00440DD5">
              <w:rPr>
                <w:rFonts w:eastAsia="標楷體" w:hAnsi="標楷體"/>
                <w:spacing w:val="14"/>
                <w:sz w:val="28"/>
                <w:szCs w:val="28"/>
                <w:shd w:val="clear" w:color="auto" w:fill="FFFFFF"/>
              </w:rPr>
              <w:t>。</w:t>
            </w:r>
          </w:p>
        </w:tc>
      </w:tr>
      <w:tr w:rsidR="009524DA" w:rsidRPr="00440DD5" w:rsidTr="006F4DA4">
        <w:tc>
          <w:tcPr>
            <w:tcW w:w="1758" w:type="dxa"/>
          </w:tcPr>
          <w:p w:rsidR="009524DA" w:rsidRPr="00440DD5" w:rsidRDefault="009524DA" w:rsidP="006F4DA4">
            <w:pPr>
              <w:tabs>
                <w:tab w:val="left" w:pos="3120"/>
              </w:tabs>
              <w:spacing w:line="400" w:lineRule="exact"/>
              <w:jc w:val="both"/>
              <w:rPr>
                <w:rFonts w:eastAsia="標楷體"/>
                <w:sz w:val="28"/>
                <w:szCs w:val="28"/>
              </w:rPr>
            </w:pPr>
            <w:r w:rsidRPr="00EC40C6">
              <w:rPr>
                <w:rFonts w:eastAsia="標楷體"/>
                <w:sz w:val="28"/>
                <w:szCs w:val="28"/>
              </w:rPr>
              <w:t>1</w:t>
            </w:r>
            <w:r w:rsidRPr="00EC40C6">
              <w:rPr>
                <w:rFonts w:eastAsia="標楷體" w:hint="eastAsia"/>
                <w:sz w:val="28"/>
                <w:szCs w:val="28"/>
              </w:rPr>
              <w:t>04</w:t>
            </w:r>
            <w:r w:rsidRPr="00EC40C6">
              <w:rPr>
                <w:rFonts w:eastAsia="標楷體" w:hAnsi="標楷體"/>
                <w:sz w:val="28"/>
                <w:szCs w:val="28"/>
              </w:rPr>
              <w:t>年</w:t>
            </w:r>
            <w:r w:rsidRPr="00EC40C6">
              <w:rPr>
                <w:rFonts w:eastAsia="標楷體" w:hAnsi="標楷體" w:hint="eastAsia"/>
                <w:sz w:val="28"/>
                <w:szCs w:val="28"/>
              </w:rPr>
              <w:t>0</w:t>
            </w:r>
            <w:r w:rsidRPr="00EC40C6">
              <w:rPr>
                <w:rFonts w:eastAsia="標楷體" w:hint="eastAsia"/>
                <w:sz w:val="28"/>
                <w:szCs w:val="28"/>
              </w:rPr>
              <w:t>6</w:t>
            </w:r>
            <w:r w:rsidRPr="00EC40C6">
              <w:rPr>
                <w:rFonts w:eastAsia="標楷體" w:hAnsi="標楷體"/>
                <w:sz w:val="28"/>
                <w:szCs w:val="28"/>
              </w:rPr>
              <w:t>月</w:t>
            </w:r>
          </w:p>
        </w:tc>
        <w:tc>
          <w:tcPr>
            <w:tcW w:w="8045" w:type="dxa"/>
            <w:vAlign w:val="center"/>
          </w:tcPr>
          <w:p w:rsidR="009524DA" w:rsidRPr="00440DD5" w:rsidRDefault="00EC40C6" w:rsidP="00EC40C6">
            <w:pPr>
              <w:tabs>
                <w:tab w:val="left" w:pos="3120"/>
              </w:tabs>
              <w:spacing w:line="400" w:lineRule="exact"/>
              <w:jc w:val="both"/>
              <w:rPr>
                <w:rFonts w:eastAsia="標楷體" w:hAnsi="標楷體"/>
                <w:spacing w:val="14"/>
                <w:sz w:val="28"/>
                <w:szCs w:val="28"/>
                <w:shd w:val="clear" w:color="auto" w:fill="FFFFFF"/>
              </w:rPr>
            </w:pPr>
            <w:r>
              <w:rPr>
                <w:rFonts w:eastAsia="標楷體" w:hAnsi="標楷體" w:hint="eastAsia"/>
                <w:spacing w:val="14"/>
                <w:sz w:val="28"/>
                <w:szCs w:val="28"/>
                <w:shd w:val="clear" w:color="auto" w:fill="FFFFFF"/>
              </w:rPr>
              <w:t>現金增資新台幣壹仟参拾萬元整，</w:t>
            </w:r>
            <w:r w:rsidRPr="00440DD5">
              <w:rPr>
                <w:rFonts w:eastAsia="標楷體" w:hAnsi="標楷體"/>
                <w:sz w:val="28"/>
                <w:szCs w:val="28"/>
              </w:rPr>
              <w:t>增資後實收資本額為新台幣</w:t>
            </w:r>
            <w:r>
              <w:rPr>
                <w:rFonts w:eastAsia="標楷體" w:hAnsi="標楷體" w:hint="eastAsia"/>
                <w:sz w:val="28"/>
                <w:szCs w:val="28"/>
              </w:rPr>
              <w:t>肆</w:t>
            </w:r>
            <w:r w:rsidRPr="00440DD5">
              <w:rPr>
                <w:rFonts w:eastAsia="標楷體" w:hAnsi="標楷體"/>
                <w:sz w:val="28"/>
                <w:szCs w:val="28"/>
              </w:rPr>
              <w:t>億</w:t>
            </w:r>
            <w:r>
              <w:rPr>
                <w:rFonts w:eastAsia="標楷體" w:hAnsi="標楷體" w:hint="eastAsia"/>
                <w:sz w:val="28"/>
                <w:szCs w:val="28"/>
              </w:rPr>
              <w:t>零柒</w:t>
            </w:r>
            <w:r w:rsidRPr="00440DD5">
              <w:rPr>
                <w:rFonts w:eastAsia="標楷體" w:hAnsi="標楷體"/>
                <w:sz w:val="28"/>
                <w:szCs w:val="28"/>
              </w:rPr>
              <w:t>佰</w:t>
            </w:r>
            <w:r>
              <w:rPr>
                <w:rFonts w:eastAsia="標楷體" w:hAnsi="標楷體" w:hint="eastAsia"/>
                <w:sz w:val="28"/>
                <w:szCs w:val="28"/>
              </w:rPr>
              <w:t>玖</w:t>
            </w:r>
            <w:r>
              <w:rPr>
                <w:rFonts w:eastAsia="標楷體" w:hAnsi="標楷體"/>
                <w:sz w:val="28"/>
                <w:szCs w:val="28"/>
              </w:rPr>
              <w:t>萬玖仟柒佰</w:t>
            </w:r>
            <w:r>
              <w:rPr>
                <w:rFonts w:eastAsia="標楷體" w:hAnsi="標楷體" w:hint="eastAsia"/>
                <w:sz w:val="28"/>
                <w:szCs w:val="28"/>
              </w:rPr>
              <w:t>柒</w:t>
            </w:r>
            <w:r w:rsidRPr="00440DD5">
              <w:rPr>
                <w:rFonts w:eastAsia="標楷體" w:hAnsi="標楷體"/>
                <w:sz w:val="28"/>
                <w:szCs w:val="28"/>
              </w:rPr>
              <w:t>拾元整。</w:t>
            </w:r>
          </w:p>
        </w:tc>
      </w:tr>
      <w:tr w:rsidR="00EC40C6" w:rsidRPr="00440DD5" w:rsidTr="006F4DA4">
        <w:tc>
          <w:tcPr>
            <w:tcW w:w="1758" w:type="dxa"/>
          </w:tcPr>
          <w:p w:rsidR="00EC40C6" w:rsidRPr="00440DD5" w:rsidRDefault="00EC40C6" w:rsidP="006F4DA4">
            <w:pPr>
              <w:tabs>
                <w:tab w:val="left" w:pos="3120"/>
              </w:tabs>
              <w:spacing w:line="400" w:lineRule="exact"/>
              <w:jc w:val="both"/>
              <w:rPr>
                <w:rFonts w:eastAsia="標楷體"/>
                <w:sz w:val="28"/>
                <w:szCs w:val="28"/>
              </w:rPr>
            </w:pPr>
            <w:r>
              <w:rPr>
                <w:rFonts w:eastAsia="標楷體" w:hint="eastAsia"/>
                <w:sz w:val="28"/>
                <w:szCs w:val="28"/>
              </w:rPr>
              <w:t>104</w:t>
            </w:r>
            <w:r>
              <w:rPr>
                <w:rFonts w:eastAsia="標楷體" w:hint="eastAsia"/>
                <w:sz w:val="28"/>
                <w:szCs w:val="28"/>
              </w:rPr>
              <w:t>年</w:t>
            </w:r>
            <w:r>
              <w:rPr>
                <w:rFonts w:eastAsia="標楷體" w:hint="eastAsia"/>
                <w:sz w:val="28"/>
                <w:szCs w:val="28"/>
              </w:rPr>
              <w:t>07</w:t>
            </w:r>
            <w:r>
              <w:rPr>
                <w:rFonts w:eastAsia="標楷體" w:hint="eastAsia"/>
                <w:sz w:val="28"/>
                <w:szCs w:val="28"/>
              </w:rPr>
              <w:t>月</w:t>
            </w:r>
          </w:p>
        </w:tc>
        <w:tc>
          <w:tcPr>
            <w:tcW w:w="8045" w:type="dxa"/>
            <w:vAlign w:val="center"/>
          </w:tcPr>
          <w:p w:rsidR="00EC40C6" w:rsidRPr="00440DD5" w:rsidRDefault="00EC40C6" w:rsidP="00EC40C6">
            <w:pPr>
              <w:tabs>
                <w:tab w:val="left" w:pos="3120"/>
              </w:tabs>
              <w:spacing w:line="400" w:lineRule="exact"/>
              <w:jc w:val="both"/>
              <w:rPr>
                <w:rFonts w:eastAsia="標楷體" w:hAnsi="標楷體"/>
                <w:spacing w:val="14"/>
                <w:sz w:val="28"/>
                <w:szCs w:val="28"/>
                <w:shd w:val="clear" w:color="auto" w:fill="FFFFFF"/>
              </w:rPr>
            </w:pPr>
            <w:r>
              <w:rPr>
                <w:rFonts w:eastAsia="標楷體" w:hAnsi="標楷體"/>
                <w:sz w:val="28"/>
                <w:szCs w:val="28"/>
              </w:rPr>
              <w:t>盈餘轉增資新台幣</w:t>
            </w:r>
            <w:r>
              <w:rPr>
                <w:rFonts w:eastAsia="標楷體" w:hAnsi="標楷體" w:hint="eastAsia"/>
                <w:sz w:val="28"/>
                <w:szCs w:val="28"/>
              </w:rPr>
              <w:t>参</w:t>
            </w:r>
            <w:r w:rsidRPr="00440DD5">
              <w:rPr>
                <w:rFonts w:eastAsia="標楷體" w:hAnsi="標楷體"/>
                <w:sz w:val="28"/>
                <w:szCs w:val="28"/>
              </w:rPr>
              <w:t>仟</w:t>
            </w:r>
            <w:r>
              <w:rPr>
                <w:rFonts w:eastAsia="標楷體" w:hAnsi="標楷體" w:hint="eastAsia"/>
                <w:sz w:val="28"/>
                <w:szCs w:val="28"/>
              </w:rPr>
              <w:t>玖</w:t>
            </w:r>
            <w:r w:rsidRPr="00440DD5">
              <w:rPr>
                <w:rFonts w:eastAsia="標楷體" w:hAnsi="標楷體"/>
                <w:sz w:val="28"/>
                <w:szCs w:val="28"/>
              </w:rPr>
              <w:t>佰</w:t>
            </w:r>
            <w:r>
              <w:rPr>
                <w:rFonts w:eastAsia="標楷體" w:hAnsi="標楷體" w:hint="eastAsia"/>
                <w:sz w:val="28"/>
                <w:szCs w:val="28"/>
              </w:rPr>
              <w:t>陸</w:t>
            </w:r>
            <w:r w:rsidRPr="00440DD5">
              <w:rPr>
                <w:rFonts w:eastAsia="標楷體" w:hAnsi="標楷體"/>
                <w:sz w:val="28"/>
                <w:szCs w:val="28"/>
              </w:rPr>
              <w:t>拾</w:t>
            </w:r>
            <w:r>
              <w:rPr>
                <w:rFonts w:eastAsia="標楷體" w:hAnsi="標楷體" w:hint="eastAsia"/>
                <w:sz w:val="28"/>
                <w:szCs w:val="28"/>
              </w:rPr>
              <w:t>捌</w:t>
            </w:r>
            <w:r w:rsidRPr="00440DD5">
              <w:rPr>
                <w:rFonts w:eastAsia="標楷體" w:hAnsi="標楷體"/>
                <w:sz w:val="28"/>
                <w:szCs w:val="28"/>
              </w:rPr>
              <w:t>萬元，增資後實收資本額為新台幣</w:t>
            </w:r>
            <w:r>
              <w:rPr>
                <w:rFonts w:eastAsia="標楷體" w:hAnsi="標楷體" w:hint="eastAsia"/>
                <w:sz w:val="28"/>
                <w:szCs w:val="28"/>
              </w:rPr>
              <w:t>肆</w:t>
            </w:r>
            <w:r w:rsidRPr="00440DD5">
              <w:rPr>
                <w:rFonts w:eastAsia="標楷體" w:hAnsi="標楷體"/>
                <w:sz w:val="28"/>
                <w:szCs w:val="28"/>
              </w:rPr>
              <w:t>億</w:t>
            </w:r>
            <w:r>
              <w:rPr>
                <w:rFonts w:eastAsia="標楷體" w:hAnsi="標楷體" w:hint="eastAsia"/>
                <w:sz w:val="28"/>
                <w:szCs w:val="28"/>
              </w:rPr>
              <w:t>肆仟陸</w:t>
            </w:r>
            <w:r w:rsidRPr="00440DD5">
              <w:rPr>
                <w:rFonts w:eastAsia="標楷體" w:hAnsi="標楷體"/>
                <w:sz w:val="28"/>
                <w:szCs w:val="28"/>
              </w:rPr>
              <w:t>佰</w:t>
            </w:r>
            <w:r>
              <w:rPr>
                <w:rFonts w:eastAsia="標楷體" w:hAnsi="標楷體" w:hint="eastAsia"/>
                <w:sz w:val="28"/>
                <w:szCs w:val="28"/>
              </w:rPr>
              <w:t>柒拾柒</w:t>
            </w:r>
            <w:r>
              <w:rPr>
                <w:rFonts w:eastAsia="標楷體" w:hAnsi="標楷體"/>
                <w:sz w:val="28"/>
                <w:szCs w:val="28"/>
              </w:rPr>
              <w:t>萬玖仟柒佰</w:t>
            </w:r>
            <w:r>
              <w:rPr>
                <w:rFonts w:eastAsia="標楷體" w:hAnsi="標楷體" w:hint="eastAsia"/>
                <w:sz w:val="28"/>
                <w:szCs w:val="28"/>
              </w:rPr>
              <w:t>柒</w:t>
            </w:r>
            <w:r w:rsidRPr="00440DD5">
              <w:rPr>
                <w:rFonts w:eastAsia="標楷體" w:hAnsi="標楷體"/>
                <w:sz w:val="28"/>
                <w:szCs w:val="28"/>
              </w:rPr>
              <w:t>拾元整。</w:t>
            </w:r>
          </w:p>
        </w:tc>
      </w:tr>
      <w:tr w:rsidR="00440DD5" w:rsidRPr="00440DD5" w:rsidTr="006F4DA4">
        <w:tc>
          <w:tcPr>
            <w:tcW w:w="1758" w:type="dxa"/>
          </w:tcPr>
          <w:p w:rsidR="00440DD5" w:rsidRPr="00440DD5" w:rsidRDefault="00440DD5" w:rsidP="006F4DA4">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04</w:t>
            </w:r>
            <w:r w:rsidRPr="00440DD5">
              <w:rPr>
                <w:rFonts w:eastAsia="標楷體" w:hAnsi="標楷體"/>
                <w:sz w:val="28"/>
                <w:szCs w:val="28"/>
              </w:rPr>
              <w:t>年</w:t>
            </w:r>
            <w:r w:rsidRPr="00440DD5">
              <w:rPr>
                <w:rFonts w:eastAsia="標楷體" w:hAnsi="標楷體" w:hint="eastAsia"/>
                <w:sz w:val="28"/>
                <w:szCs w:val="28"/>
              </w:rPr>
              <w:t>11</w:t>
            </w:r>
            <w:r w:rsidRPr="00440DD5">
              <w:rPr>
                <w:rFonts w:eastAsia="標楷體" w:hAnsi="標楷體"/>
                <w:sz w:val="28"/>
                <w:szCs w:val="28"/>
              </w:rPr>
              <w:t>月</w:t>
            </w:r>
          </w:p>
        </w:tc>
        <w:tc>
          <w:tcPr>
            <w:tcW w:w="8045" w:type="dxa"/>
            <w:vAlign w:val="center"/>
          </w:tcPr>
          <w:p w:rsidR="00440DD5" w:rsidRPr="00440DD5" w:rsidRDefault="00440DD5" w:rsidP="006F4DA4">
            <w:pPr>
              <w:tabs>
                <w:tab w:val="left" w:pos="3120"/>
              </w:tabs>
              <w:spacing w:line="400" w:lineRule="exact"/>
              <w:jc w:val="both"/>
              <w:rPr>
                <w:rFonts w:eastAsia="標楷體" w:hAnsi="標楷體"/>
                <w:spacing w:val="14"/>
                <w:sz w:val="28"/>
                <w:szCs w:val="28"/>
                <w:shd w:val="clear" w:color="auto" w:fill="FFFFFF"/>
              </w:rPr>
            </w:pPr>
            <w:r w:rsidRPr="00440DD5">
              <w:rPr>
                <w:rFonts w:eastAsia="標楷體" w:hAnsi="標楷體" w:hint="eastAsia"/>
                <w:spacing w:val="14"/>
                <w:sz w:val="28"/>
                <w:szCs w:val="28"/>
                <w:shd w:val="clear" w:color="auto" w:fill="FFFFFF"/>
              </w:rPr>
              <w:t>獲得經濟部國貿局【補助業界開發國際市場計畫】之補助案</w:t>
            </w:r>
          </w:p>
        </w:tc>
      </w:tr>
      <w:tr w:rsidR="00440DD5" w:rsidRPr="00440DD5" w:rsidTr="006F4DA4">
        <w:tc>
          <w:tcPr>
            <w:tcW w:w="1758" w:type="dxa"/>
          </w:tcPr>
          <w:p w:rsidR="00440DD5" w:rsidRPr="00440DD5" w:rsidRDefault="00440DD5" w:rsidP="00440DD5">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04</w:t>
            </w:r>
            <w:r w:rsidRPr="00440DD5">
              <w:rPr>
                <w:rFonts w:eastAsia="標楷體" w:hAnsi="標楷體"/>
                <w:sz w:val="28"/>
                <w:szCs w:val="28"/>
              </w:rPr>
              <w:t>年</w:t>
            </w:r>
            <w:r w:rsidRPr="00440DD5">
              <w:rPr>
                <w:rFonts w:eastAsia="標楷體" w:hAnsi="標楷體" w:hint="eastAsia"/>
                <w:sz w:val="28"/>
                <w:szCs w:val="28"/>
              </w:rPr>
              <w:t>12</w:t>
            </w:r>
            <w:r w:rsidRPr="00440DD5">
              <w:rPr>
                <w:rFonts w:eastAsia="標楷體" w:hAnsi="標楷體"/>
                <w:sz w:val="28"/>
                <w:szCs w:val="28"/>
              </w:rPr>
              <w:t>月</w:t>
            </w:r>
          </w:p>
        </w:tc>
        <w:tc>
          <w:tcPr>
            <w:tcW w:w="8045" w:type="dxa"/>
            <w:vAlign w:val="center"/>
          </w:tcPr>
          <w:p w:rsidR="00440DD5" w:rsidRPr="00440DD5" w:rsidRDefault="00440DD5" w:rsidP="006F4DA4">
            <w:pPr>
              <w:tabs>
                <w:tab w:val="left" w:pos="3120"/>
              </w:tabs>
              <w:spacing w:line="400" w:lineRule="exact"/>
              <w:jc w:val="both"/>
              <w:rPr>
                <w:rFonts w:eastAsia="標楷體" w:hAnsi="標楷體"/>
                <w:spacing w:val="14"/>
                <w:sz w:val="28"/>
                <w:szCs w:val="28"/>
                <w:shd w:val="clear" w:color="auto" w:fill="FFFFFF"/>
              </w:rPr>
            </w:pPr>
            <w:r w:rsidRPr="00440DD5">
              <w:rPr>
                <w:rFonts w:eastAsia="標楷體" w:hAnsi="標楷體" w:hint="eastAsia"/>
                <w:spacing w:val="14"/>
                <w:sz w:val="28"/>
                <w:szCs w:val="28"/>
                <w:shd w:val="clear" w:color="auto" w:fill="FFFFFF"/>
              </w:rPr>
              <w:t>進擊的巨人全球首發於中台灣尚順育樂天地正式揭幕</w:t>
            </w:r>
          </w:p>
        </w:tc>
      </w:tr>
      <w:tr w:rsidR="00440DD5" w:rsidRPr="00440DD5" w:rsidTr="006F4DA4">
        <w:tc>
          <w:tcPr>
            <w:tcW w:w="1758" w:type="dxa"/>
          </w:tcPr>
          <w:p w:rsidR="00440DD5" w:rsidRPr="00440DD5" w:rsidRDefault="00440DD5" w:rsidP="00440DD5">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05</w:t>
            </w:r>
            <w:r w:rsidRPr="00440DD5">
              <w:rPr>
                <w:rFonts w:eastAsia="標楷體" w:hAnsi="標楷體"/>
                <w:sz w:val="28"/>
                <w:szCs w:val="28"/>
              </w:rPr>
              <w:t>年</w:t>
            </w:r>
            <w:r w:rsidRPr="00440DD5">
              <w:rPr>
                <w:rFonts w:eastAsia="標楷體" w:hAnsi="標楷體" w:hint="eastAsia"/>
                <w:sz w:val="28"/>
                <w:szCs w:val="28"/>
              </w:rPr>
              <w:t>0</w:t>
            </w:r>
            <w:r w:rsidRPr="00440DD5">
              <w:rPr>
                <w:rFonts w:eastAsia="標楷體" w:hint="eastAsia"/>
                <w:sz w:val="28"/>
                <w:szCs w:val="28"/>
              </w:rPr>
              <w:t>1</w:t>
            </w:r>
            <w:r w:rsidRPr="00440DD5">
              <w:rPr>
                <w:rFonts w:eastAsia="標楷體" w:hAnsi="標楷體"/>
                <w:sz w:val="28"/>
                <w:szCs w:val="28"/>
              </w:rPr>
              <w:t>月</w:t>
            </w:r>
          </w:p>
        </w:tc>
        <w:tc>
          <w:tcPr>
            <w:tcW w:w="8045" w:type="dxa"/>
            <w:vAlign w:val="center"/>
          </w:tcPr>
          <w:p w:rsidR="00440DD5" w:rsidRPr="00440DD5" w:rsidRDefault="00440DD5" w:rsidP="00440DD5">
            <w:pPr>
              <w:widowControl/>
              <w:shd w:val="clear" w:color="auto" w:fill="FFFFFF"/>
              <w:rPr>
                <w:rFonts w:ascii="微軟正黑體" w:eastAsia="微軟正黑體" w:hAnsi="微軟正黑體" w:cs="Arial"/>
                <w:color w:val="333333"/>
                <w:spacing w:val="9"/>
                <w:kern w:val="0"/>
                <w:sz w:val="28"/>
                <w:szCs w:val="28"/>
              </w:rPr>
            </w:pPr>
            <w:r w:rsidRPr="00440DD5">
              <w:rPr>
                <w:rFonts w:eastAsia="標楷體" w:hAnsi="標楷體" w:hint="eastAsia"/>
                <w:spacing w:val="14"/>
                <w:sz w:val="28"/>
                <w:szCs w:val="28"/>
                <w:shd w:val="clear" w:color="auto" w:fill="FFFFFF"/>
              </w:rPr>
              <w:t>智崴二期辦公室正式落成啟用</w:t>
            </w:r>
          </w:p>
        </w:tc>
      </w:tr>
      <w:tr w:rsidR="00440DD5" w:rsidRPr="00440DD5" w:rsidTr="006F4DA4">
        <w:tc>
          <w:tcPr>
            <w:tcW w:w="1758" w:type="dxa"/>
          </w:tcPr>
          <w:p w:rsidR="00440DD5" w:rsidRPr="00440DD5" w:rsidRDefault="00440DD5" w:rsidP="006F4DA4">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05</w:t>
            </w:r>
            <w:r w:rsidRPr="00440DD5">
              <w:rPr>
                <w:rFonts w:eastAsia="標楷體" w:hAnsi="標楷體"/>
                <w:sz w:val="28"/>
                <w:szCs w:val="28"/>
              </w:rPr>
              <w:t>年</w:t>
            </w:r>
            <w:r w:rsidRPr="00440DD5">
              <w:rPr>
                <w:rFonts w:eastAsia="標楷體" w:hAnsi="標楷體" w:hint="eastAsia"/>
                <w:sz w:val="28"/>
                <w:szCs w:val="28"/>
              </w:rPr>
              <w:t>0</w:t>
            </w:r>
            <w:r w:rsidRPr="00440DD5">
              <w:rPr>
                <w:rFonts w:eastAsia="標楷體" w:hint="eastAsia"/>
                <w:sz w:val="28"/>
                <w:szCs w:val="28"/>
              </w:rPr>
              <w:t>3</w:t>
            </w:r>
            <w:r w:rsidRPr="00440DD5">
              <w:rPr>
                <w:rFonts w:eastAsia="標楷體" w:hAnsi="標楷體"/>
                <w:sz w:val="28"/>
                <w:szCs w:val="28"/>
              </w:rPr>
              <w:t>月</w:t>
            </w:r>
          </w:p>
        </w:tc>
        <w:tc>
          <w:tcPr>
            <w:tcW w:w="8045" w:type="dxa"/>
            <w:vAlign w:val="center"/>
          </w:tcPr>
          <w:p w:rsidR="00440DD5" w:rsidRPr="00440DD5" w:rsidRDefault="00440DD5" w:rsidP="006F4DA4">
            <w:pPr>
              <w:tabs>
                <w:tab w:val="left" w:pos="3120"/>
              </w:tabs>
              <w:spacing w:line="400" w:lineRule="exact"/>
              <w:jc w:val="both"/>
              <w:rPr>
                <w:rFonts w:eastAsia="標楷體" w:hAnsi="標楷體"/>
                <w:spacing w:val="14"/>
                <w:sz w:val="28"/>
                <w:szCs w:val="28"/>
                <w:shd w:val="clear" w:color="auto" w:fill="FFFFFF"/>
              </w:rPr>
            </w:pPr>
            <w:r w:rsidRPr="00440DD5">
              <w:rPr>
                <w:rFonts w:eastAsia="標楷體" w:hAnsi="標楷體" w:hint="eastAsia"/>
                <w:spacing w:val="14"/>
                <w:sz w:val="28"/>
                <w:szCs w:val="28"/>
                <w:shd w:val="clear" w:color="auto" w:fill="FFFFFF"/>
              </w:rPr>
              <w:t>「大型</w:t>
            </w:r>
            <w:r w:rsidRPr="00440DD5">
              <w:rPr>
                <w:rFonts w:eastAsia="標楷體" w:hAnsi="標楷體" w:hint="eastAsia"/>
                <w:spacing w:val="14"/>
                <w:sz w:val="28"/>
                <w:szCs w:val="28"/>
                <w:shd w:val="clear" w:color="auto" w:fill="FFFFFF"/>
              </w:rPr>
              <w:t>4D</w:t>
            </w:r>
            <w:r w:rsidRPr="00440DD5">
              <w:rPr>
                <w:rFonts w:eastAsia="標楷體" w:hAnsi="標楷體" w:hint="eastAsia"/>
                <w:spacing w:val="14"/>
                <w:sz w:val="28"/>
                <w:szCs w:val="28"/>
                <w:shd w:val="clear" w:color="auto" w:fill="FFFFFF"/>
              </w:rPr>
              <w:t>動感劇院」在荷蘭野生動物園</w:t>
            </w:r>
            <w:r w:rsidRPr="00440DD5">
              <w:rPr>
                <w:rFonts w:eastAsia="標楷體" w:hAnsi="標楷體" w:hint="eastAsia"/>
                <w:spacing w:val="14"/>
                <w:sz w:val="28"/>
                <w:szCs w:val="28"/>
                <w:shd w:val="clear" w:color="auto" w:fill="FFFFFF"/>
              </w:rPr>
              <w:t>Zoo Emmem</w:t>
            </w:r>
            <w:r w:rsidRPr="00440DD5">
              <w:rPr>
                <w:rFonts w:eastAsia="標楷體" w:hAnsi="標楷體" w:hint="eastAsia"/>
                <w:spacing w:val="14"/>
                <w:sz w:val="28"/>
                <w:szCs w:val="28"/>
                <w:shd w:val="clear" w:color="auto" w:fill="FFFFFF"/>
              </w:rPr>
              <w:t>正式對外營運</w:t>
            </w:r>
          </w:p>
        </w:tc>
      </w:tr>
      <w:tr w:rsidR="00440DD5" w:rsidRPr="00440DD5" w:rsidTr="006F4DA4">
        <w:tc>
          <w:tcPr>
            <w:tcW w:w="1758" w:type="dxa"/>
          </w:tcPr>
          <w:p w:rsidR="00440DD5" w:rsidRPr="00440DD5" w:rsidRDefault="00440DD5" w:rsidP="00440DD5">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05</w:t>
            </w:r>
            <w:r w:rsidRPr="00440DD5">
              <w:rPr>
                <w:rFonts w:eastAsia="標楷體" w:hAnsi="標楷體"/>
                <w:sz w:val="28"/>
                <w:szCs w:val="28"/>
              </w:rPr>
              <w:t>年</w:t>
            </w:r>
            <w:r w:rsidRPr="00440DD5">
              <w:rPr>
                <w:rFonts w:eastAsia="標楷體" w:hAnsi="標楷體" w:hint="eastAsia"/>
                <w:sz w:val="28"/>
                <w:szCs w:val="28"/>
              </w:rPr>
              <w:t>04</w:t>
            </w:r>
            <w:r w:rsidRPr="00440DD5">
              <w:rPr>
                <w:rFonts w:eastAsia="標楷體" w:hAnsi="標楷體"/>
                <w:sz w:val="28"/>
                <w:szCs w:val="28"/>
              </w:rPr>
              <w:t>月</w:t>
            </w:r>
          </w:p>
        </w:tc>
        <w:tc>
          <w:tcPr>
            <w:tcW w:w="8045" w:type="dxa"/>
            <w:vAlign w:val="center"/>
          </w:tcPr>
          <w:p w:rsidR="00440DD5" w:rsidRPr="00440DD5" w:rsidRDefault="00440DD5" w:rsidP="006F4DA4">
            <w:pPr>
              <w:tabs>
                <w:tab w:val="left" w:pos="3120"/>
              </w:tabs>
              <w:spacing w:line="400" w:lineRule="exact"/>
              <w:jc w:val="both"/>
              <w:rPr>
                <w:rFonts w:eastAsia="標楷體" w:hAnsi="標楷體"/>
                <w:spacing w:val="14"/>
                <w:sz w:val="28"/>
                <w:szCs w:val="28"/>
                <w:shd w:val="clear" w:color="auto" w:fill="FFFFFF"/>
              </w:rPr>
            </w:pPr>
            <w:r w:rsidRPr="00440DD5">
              <w:rPr>
                <w:rFonts w:eastAsia="標楷體" w:hAnsi="標楷體" w:hint="eastAsia"/>
                <w:spacing w:val="14"/>
                <w:sz w:val="28"/>
                <w:szCs w:val="28"/>
                <w:shd w:val="clear" w:color="auto" w:fill="FFFFFF"/>
              </w:rPr>
              <w:t>FlyOver America</w:t>
            </w:r>
            <w:r w:rsidRPr="00440DD5">
              <w:rPr>
                <w:rFonts w:eastAsia="標楷體" w:hAnsi="標楷體" w:hint="eastAsia"/>
                <w:spacing w:val="14"/>
                <w:sz w:val="28"/>
                <w:szCs w:val="28"/>
                <w:shd w:val="clear" w:color="auto" w:fill="FFFFFF"/>
              </w:rPr>
              <w:t>在美國明尼蘇達州</w:t>
            </w:r>
            <w:r w:rsidRPr="00440DD5">
              <w:rPr>
                <w:rFonts w:eastAsia="標楷體" w:hAnsi="標楷體" w:hint="eastAsia"/>
                <w:spacing w:val="14"/>
                <w:sz w:val="28"/>
                <w:szCs w:val="28"/>
                <w:shd w:val="clear" w:color="auto" w:fill="FFFFFF"/>
              </w:rPr>
              <w:t>Mall of America</w:t>
            </w:r>
            <w:r w:rsidRPr="00440DD5">
              <w:rPr>
                <w:rFonts w:eastAsia="標楷體" w:hAnsi="標楷體" w:hint="eastAsia"/>
                <w:spacing w:val="14"/>
                <w:sz w:val="28"/>
                <w:szCs w:val="28"/>
                <w:shd w:val="clear" w:color="auto" w:fill="FFFFFF"/>
              </w:rPr>
              <w:t>正式營運</w:t>
            </w:r>
          </w:p>
        </w:tc>
      </w:tr>
      <w:tr w:rsidR="00671B4F" w:rsidRPr="00440DD5" w:rsidTr="006F4DA4">
        <w:tc>
          <w:tcPr>
            <w:tcW w:w="1758" w:type="dxa"/>
          </w:tcPr>
          <w:p w:rsidR="00671B4F" w:rsidRPr="00440DD5" w:rsidRDefault="00BE3935" w:rsidP="00440DD5">
            <w:pPr>
              <w:tabs>
                <w:tab w:val="left" w:pos="3120"/>
              </w:tabs>
              <w:spacing w:line="400" w:lineRule="exact"/>
              <w:jc w:val="both"/>
              <w:rPr>
                <w:rFonts w:eastAsia="標楷體"/>
                <w:sz w:val="28"/>
                <w:szCs w:val="28"/>
              </w:rPr>
            </w:pPr>
            <w:bookmarkStart w:id="6" w:name="_Toc163462819"/>
            <w:r w:rsidRPr="00440DD5">
              <w:rPr>
                <w:rFonts w:eastAsia="標楷體"/>
                <w:sz w:val="28"/>
                <w:szCs w:val="28"/>
              </w:rPr>
              <w:t>1</w:t>
            </w:r>
            <w:r w:rsidRPr="00440DD5">
              <w:rPr>
                <w:rFonts w:eastAsia="標楷體" w:hint="eastAsia"/>
                <w:sz w:val="28"/>
                <w:szCs w:val="28"/>
              </w:rPr>
              <w:t>05</w:t>
            </w:r>
            <w:r w:rsidRPr="00440DD5">
              <w:rPr>
                <w:rFonts w:eastAsia="標楷體" w:hAnsi="標楷體"/>
                <w:sz w:val="28"/>
                <w:szCs w:val="28"/>
              </w:rPr>
              <w:t>年</w:t>
            </w:r>
            <w:r>
              <w:rPr>
                <w:rFonts w:eastAsia="標楷體" w:hAnsi="標楷體" w:hint="eastAsia"/>
                <w:sz w:val="28"/>
                <w:szCs w:val="28"/>
              </w:rPr>
              <w:t>05</w:t>
            </w:r>
            <w:r w:rsidRPr="00440DD5">
              <w:rPr>
                <w:rFonts w:eastAsia="標楷體" w:hAnsi="標楷體"/>
                <w:sz w:val="28"/>
                <w:szCs w:val="28"/>
              </w:rPr>
              <w:t>月</w:t>
            </w:r>
          </w:p>
        </w:tc>
        <w:tc>
          <w:tcPr>
            <w:tcW w:w="8045" w:type="dxa"/>
            <w:vAlign w:val="center"/>
          </w:tcPr>
          <w:p w:rsidR="00671B4F" w:rsidRPr="00440DD5" w:rsidRDefault="00BE3935" w:rsidP="006F4DA4">
            <w:pPr>
              <w:tabs>
                <w:tab w:val="left" w:pos="3120"/>
              </w:tabs>
              <w:spacing w:line="400" w:lineRule="exact"/>
              <w:jc w:val="both"/>
              <w:rPr>
                <w:rFonts w:eastAsia="標楷體" w:hAnsi="標楷體"/>
                <w:spacing w:val="14"/>
                <w:sz w:val="28"/>
                <w:szCs w:val="28"/>
                <w:shd w:val="clear" w:color="auto" w:fill="FFFFFF"/>
              </w:rPr>
            </w:pPr>
            <w:r w:rsidRPr="00BE3935">
              <w:rPr>
                <w:rFonts w:eastAsia="標楷體" w:hAnsi="標楷體"/>
                <w:spacing w:val="14"/>
                <w:sz w:val="28"/>
                <w:szCs w:val="28"/>
                <w:shd w:val="clear" w:color="auto" w:fill="FFFFFF"/>
              </w:rPr>
              <w:t>智崴資訊科技</w:t>
            </w:r>
            <w:r w:rsidRPr="00BE3935">
              <w:rPr>
                <w:rFonts w:eastAsia="標楷體" w:hAnsi="標楷體"/>
                <w:spacing w:val="14"/>
                <w:sz w:val="28"/>
                <w:szCs w:val="28"/>
                <w:shd w:val="clear" w:color="auto" w:fill="FFFFFF"/>
              </w:rPr>
              <w:t>-</w:t>
            </w:r>
            <w:r w:rsidRPr="00BE3935">
              <w:rPr>
                <w:rFonts w:eastAsia="標楷體" w:hAnsi="標楷體"/>
                <w:spacing w:val="14"/>
                <w:sz w:val="28"/>
                <w:szCs w:val="28"/>
                <w:shd w:val="clear" w:color="auto" w:fill="FFFFFF"/>
              </w:rPr>
              <w:t>國立中山大學聯合研究發展中心正式成立</w:t>
            </w:r>
          </w:p>
        </w:tc>
      </w:tr>
      <w:tr w:rsidR="00671B4F" w:rsidRPr="00440DD5" w:rsidTr="006F4DA4">
        <w:tc>
          <w:tcPr>
            <w:tcW w:w="1758" w:type="dxa"/>
          </w:tcPr>
          <w:p w:rsidR="00671B4F" w:rsidRPr="00440DD5" w:rsidRDefault="00BE3935" w:rsidP="00BE3935">
            <w:pPr>
              <w:tabs>
                <w:tab w:val="left" w:pos="3120"/>
              </w:tabs>
              <w:spacing w:line="400" w:lineRule="exact"/>
              <w:jc w:val="both"/>
              <w:rPr>
                <w:rFonts w:eastAsia="標楷體"/>
                <w:sz w:val="28"/>
                <w:szCs w:val="28"/>
              </w:rPr>
            </w:pPr>
            <w:r w:rsidRPr="00440DD5">
              <w:rPr>
                <w:rFonts w:eastAsia="標楷體"/>
                <w:sz w:val="28"/>
                <w:szCs w:val="28"/>
              </w:rPr>
              <w:lastRenderedPageBreak/>
              <w:t>1</w:t>
            </w:r>
            <w:r w:rsidRPr="00440DD5">
              <w:rPr>
                <w:rFonts w:eastAsia="標楷體" w:hint="eastAsia"/>
                <w:sz w:val="28"/>
                <w:szCs w:val="28"/>
              </w:rPr>
              <w:t>05</w:t>
            </w:r>
            <w:r w:rsidRPr="00440DD5">
              <w:rPr>
                <w:rFonts w:eastAsia="標楷體" w:hAnsi="標楷體"/>
                <w:sz w:val="28"/>
                <w:szCs w:val="28"/>
              </w:rPr>
              <w:t>年</w:t>
            </w:r>
            <w:r>
              <w:rPr>
                <w:rFonts w:eastAsia="標楷體" w:hAnsi="標楷體" w:hint="eastAsia"/>
                <w:sz w:val="28"/>
                <w:szCs w:val="28"/>
              </w:rPr>
              <w:t>07</w:t>
            </w:r>
            <w:r w:rsidRPr="00440DD5">
              <w:rPr>
                <w:rFonts w:eastAsia="標楷體" w:hAnsi="標楷體"/>
                <w:sz w:val="28"/>
                <w:szCs w:val="28"/>
              </w:rPr>
              <w:t>月</w:t>
            </w:r>
          </w:p>
        </w:tc>
        <w:tc>
          <w:tcPr>
            <w:tcW w:w="8045" w:type="dxa"/>
            <w:vAlign w:val="center"/>
          </w:tcPr>
          <w:p w:rsidR="00671B4F" w:rsidRPr="00440DD5" w:rsidRDefault="00BE3935" w:rsidP="006F4DA4">
            <w:pPr>
              <w:tabs>
                <w:tab w:val="left" w:pos="3120"/>
              </w:tabs>
              <w:spacing w:line="400" w:lineRule="exact"/>
              <w:jc w:val="both"/>
              <w:rPr>
                <w:rFonts w:eastAsia="標楷體" w:hAnsi="標楷體"/>
                <w:spacing w:val="14"/>
                <w:sz w:val="28"/>
                <w:szCs w:val="28"/>
                <w:shd w:val="clear" w:color="auto" w:fill="FFFFFF"/>
              </w:rPr>
            </w:pPr>
            <w:r w:rsidRPr="00BE3935">
              <w:rPr>
                <w:rFonts w:eastAsia="標楷體" w:hAnsi="標楷體"/>
                <w:spacing w:val="14"/>
                <w:sz w:val="28"/>
                <w:szCs w:val="28"/>
                <w:shd w:val="clear" w:color="auto" w:fill="FFFFFF"/>
              </w:rPr>
              <w:t>智崴資訊科技</w:t>
            </w:r>
            <w:r w:rsidRPr="00BE3935">
              <w:rPr>
                <w:rFonts w:eastAsia="標楷體" w:hAnsi="標楷體"/>
                <w:spacing w:val="14"/>
                <w:sz w:val="28"/>
                <w:szCs w:val="28"/>
                <w:shd w:val="clear" w:color="auto" w:fill="FFFFFF"/>
              </w:rPr>
              <w:t>-</w:t>
            </w:r>
            <w:r w:rsidRPr="00BE3935">
              <w:rPr>
                <w:rFonts w:eastAsia="標楷體" w:hAnsi="標楷體"/>
                <w:spacing w:val="14"/>
                <w:sz w:val="28"/>
                <w:szCs w:val="28"/>
                <w:shd w:val="clear" w:color="auto" w:fill="FFFFFF"/>
              </w:rPr>
              <w:t>南臺科技大學體感內容智製中心正式成立</w:t>
            </w:r>
          </w:p>
        </w:tc>
      </w:tr>
      <w:tr w:rsidR="00671B4F" w:rsidRPr="00440DD5" w:rsidTr="006F4DA4">
        <w:tc>
          <w:tcPr>
            <w:tcW w:w="1758" w:type="dxa"/>
          </w:tcPr>
          <w:p w:rsidR="00671B4F" w:rsidRPr="00440DD5" w:rsidRDefault="00BE3935" w:rsidP="00BE3935">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05</w:t>
            </w:r>
            <w:r w:rsidRPr="00440DD5">
              <w:rPr>
                <w:rFonts w:eastAsia="標楷體" w:hAnsi="標楷體"/>
                <w:sz w:val="28"/>
                <w:szCs w:val="28"/>
              </w:rPr>
              <w:t>年</w:t>
            </w:r>
            <w:r>
              <w:rPr>
                <w:rFonts w:eastAsia="標楷體" w:hAnsi="標楷體" w:hint="eastAsia"/>
                <w:sz w:val="28"/>
                <w:szCs w:val="28"/>
              </w:rPr>
              <w:t>09</w:t>
            </w:r>
            <w:r w:rsidRPr="00440DD5">
              <w:rPr>
                <w:rFonts w:eastAsia="標楷體" w:hAnsi="標楷體"/>
                <w:sz w:val="28"/>
                <w:szCs w:val="28"/>
              </w:rPr>
              <w:t>月</w:t>
            </w:r>
          </w:p>
        </w:tc>
        <w:tc>
          <w:tcPr>
            <w:tcW w:w="8045" w:type="dxa"/>
            <w:vAlign w:val="center"/>
          </w:tcPr>
          <w:p w:rsidR="00671B4F" w:rsidRPr="00440DD5" w:rsidRDefault="00BE3935" w:rsidP="006F4DA4">
            <w:pPr>
              <w:tabs>
                <w:tab w:val="left" w:pos="3120"/>
              </w:tabs>
              <w:spacing w:line="400" w:lineRule="exact"/>
              <w:jc w:val="both"/>
              <w:rPr>
                <w:rFonts w:eastAsia="標楷體" w:hAnsi="標楷體"/>
                <w:spacing w:val="14"/>
                <w:sz w:val="28"/>
                <w:szCs w:val="28"/>
                <w:shd w:val="clear" w:color="auto" w:fill="FFFFFF"/>
              </w:rPr>
            </w:pPr>
            <w:r w:rsidRPr="00BE3935">
              <w:rPr>
                <w:rFonts w:eastAsia="標楷體" w:hAnsi="標楷體"/>
                <w:spacing w:val="14"/>
                <w:sz w:val="28"/>
                <w:szCs w:val="28"/>
                <w:shd w:val="clear" w:color="auto" w:fill="FFFFFF"/>
              </w:rPr>
              <w:t>澳洲布里斯本市市長闊克率團來訪智崴，體驗飛行劇院</w:t>
            </w:r>
            <w:r w:rsidRPr="00BE3935">
              <w:rPr>
                <w:rFonts w:eastAsia="標楷體" w:hAnsi="標楷體"/>
                <w:spacing w:val="14"/>
                <w:sz w:val="28"/>
                <w:szCs w:val="28"/>
                <w:shd w:val="clear" w:color="auto" w:fill="FFFFFF"/>
              </w:rPr>
              <w:t>i-Ride</w:t>
            </w:r>
          </w:p>
        </w:tc>
      </w:tr>
      <w:tr w:rsidR="00671B4F" w:rsidRPr="00440DD5" w:rsidTr="006F4DA4">
        <w:tc>
          <w:tcPr>
            <w:tcW w:w="1758" w:type="dxa"/>
          </w:tcPr>
          <w:p w:rsidR="00671B4F" w:rsidRPr="00440DD5" w:rsidRDefault="00BE3935" w:rsidP="00BE3935">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05</w:t>
            </w:r>
            <w:r w:rsidRPr="00440DD5">
              <w:rPr>
                <w:rFonts w:eastAsia="標楷體" w:hAnsi="標楷體"/>
                <w:sz w:val="28"/>
                <w:szCs w:val="28"/>
              </w:rPr>
              <w:t>年</w:t>
            </w:r>
            <w:r>
              <w:rPr>
                <w:rFonts w:eastAsia="標楷體" w:hAnsi="標楷體" w:hint="eastAsia"/>
                <w:sz w:val="28"/>
                <w:szCs w:val="28"/>
              </w:rPr>
              <w:t>12</w:t>
            </w:r>
            <w:r w:rsidRPr="00440DD5">
              <w:rPr>
                <w:rFonts w:eastAsia="標楷體" w:hAnsi="標楷體"/>
                <w:sz w:val="28"/>
                <w:szCs w:val="28"/>
              </w:rPr>
              <w:t>月</w:t>
            </w:r>
          </w:p>
        </w:tc>
        <w:tc>
          <w:tcPr>
            <w:tcW w:w="8045" w:type="dxa"/>
            <w:vAlign w:val="center"/>
          </w:tcPr>
          <w:p w:rsidR="00671B4F" w:rsidRPr="00440DD5" w:rsidRDefault="00BE3935" w:rsidP="006F4DA4">
            <w:pPr>
              <w:tabs>
                <w:tab w:val="left" w:pos="3120"/>
              </w:tabs>
              <w:spacing w:line="400" w:lineRule="exact"/>
              <w:jc w:val="both"/>
              <w:rPr>
                <w:rFonts w:eastAsia="標楷體" w:hAnsi="標楷體"/>
                <w:spacing w:val="14"/>
                <w:sz w:val="28"/>
                <w:szCs w:val="28"/>
                <w:shd w:val="clear" w:color="auto" w:fill="FFFFFF"/>
              </w:rPr>
            </w:pPr>
            <w:r w:rsidRPr="00BE3935">
              <w:rPr>
                <w:rFonts w:eastAsia="標楷體" w:hAnsi="標楷體"/>
                <w:spacing w:val="14"/>
                <w:sz w:val="28"/>
                <w:szCs w:val="28"/>
                <w:shd w:val="clear" w:color="auto" w:fill="FFFFFF"/>
              </w:rPr>
              <w:t>智崴資訊榮獲經濟部加工出口區卓越貢獻企業之表彰</w:t>
            </w:r>
          </w:p>
        </w:tc>
      </w:tr>
      <w:tr w:rsidR="00671B4F" w:rsidRPr="00440DD5" w:rsidTr="006F4DA4">
        <w:tc>
          <w:tcPr>
            <w:tcW w:w="1758" w:type="dxa"/>
          </w:tcPr>
          <w:p w:rsidR="00671B4F" w:rsidRPr="00440DD5" w:rsidRDefault="00BE3935" w:rsidP="00BE3935">
            <w:pPr>
              <w:tabs>
                <w:tab w:val="left" w:pos="3120"/>
              </w:tabs>
              <w:spacing w:line="400" w:lineRule="exact"/>
              <w:jc w:val="both"/>
              <w:rPr>
                <w:rFonts w:eastAsia="標楷體"/>
                <w:sz w:val="28"/>
                <w:szCs w:val="28"/>
              </w:rPr>
            </w:pPr>
            <w:r w:rsidRPr="00440DD5">
              <w:rPr>
                <w:rFonts w:eastAsia="標楷體"/>
                <w:sz w:val="28"/>
                <w:szCs w:val="28"/>
              </w:rPr>
              <w:t>1</w:t>
            </w:r>
            <w:r w:rsidRPr="00440DD5">
              <w:rPr>
                <w:rFonts w:eastAsia="標楷體" w:hint="eastAsia"/>
                <w:sz w:val="28"/>
                <w:szCs w:val="28"/>
              </w:rPr>
              <w:t>0</w:t>
            </w:r>
            <w:r>
              <w:rPr>
                <w:rFonts w:eastAsia="標楷體" w:hint="eastAsia"/>
                <w:sz w:val="28"/>
                <w:szCs w:val="28"/>
              </w:rPr>
              <w:t>6</w:t>
            </w:r>
            <w:r w:rsidRPr="00440DD5">
              <w:rPr>
                <w:rFonts w:eastAsia="標楷體" w:hAnsi="標楷體"/>
                <w:sz w:val="28"/>
                <w:szCs w:val="28"/>
              </w:rPr>
              <w:t>年</w:t>
            </w:r>
            <w:r>
              <w:rPr>
                <w:rFonts w:eastAsia="標楷體" w:hAnsi="標楷體" w:hint="eastAsia"/>
                <w:sz w:val="28"/>
                <w:szCs w:val="28"/>
              </w:rPr>
              <w:t>03</w:t>
            </w:r>
            <w:r w:rsidRPr="00440DD5">
              <w:rPr>
                <w:rFonts w:eastAsia="標楷體" w:hAnsi="標楷體"/>
                <w:sz w:val="28"/>
                <w:szCs w:val="28"/>
              </w:rPr>
              <w:t>月</w:t>
            </w:r>
          </w:p>
        </w:tc>
        <w:tc>
          <w:tcPr>
            <w:tcW w:w="8045" w:type="dxa"/>
            <w:vAlign w:val="center"/>
          </w:tcPr>
          <w:p w:rsidR="00671B4F" w:rsidRPr="00440DD5" w:rsidRDefault="00BE3935" w:rsidP="006F4DA4">
            <w:pPr>
              <w:tabs>
                <w:tab w:val="left" w:pos="3120"/>
              </w:tabs>
              <w:spacing w:line="400" w:lineRule="exact"/>
              <w:jc w:val="both"/>
              <w:rPr>
                <w:rFonts w:eastAsia="標楷體" w:hAnsi="標楷體"/>
                <w:spacing w:val="14"/>
                <w:sz w:val="28"/>
                <w:szCs w:val="28"/>
                <w:shd w:val="clear" w:color="auto" w:fill="FFFFFF"/>
              </w:rPr>
            </w:pPr>
            <w:r w:rsidRPr="00BE3935">
              <w:rPr>
                <w:rFonts w:eastAsia="標楷體" w:hAnsi="標楷體"/>
                <w:spacing w:val="14"/>
                <w:sz w:val="28"/>
                <w:szCs w:val="28"/>
                <w:shd w:val="clear" w:color="auto" w:fill="FFFFFF"/>
              </w:rPr>
              <w:t>行政院唐鳳政務委員參訪智崴資訊體驗飛行劇院</w:t>
            </w:r>
          </w:p>
        </w:tc>
      </w:tr>
    </w:tbl>
    <w:p w:rsidR="007E1991" w:rsidRDefault="007E1991" w:rsidP="004412FC">
      <w:pPr>
        <w:pStyle w:val="10"/>
        <w:spacing w:line="360" w:lineRule="auto"/>
        <w:rPr>
          <w:rFonts w:ascii="Times New Roman" w:hAnsi="標楷體"/>
          <w:b/>
          <w:bCs/>
          <w:color w:val="auto"/>
          <w:sz w:val="44"/>
          <w:szCs w:val="44"/>
        </w:rPr>
        <w:sectPr w:rsidR="007E1991" w:rsidSect="00FD7F86">
          <w:headerReference w:type="default" r:id="rId17"/>
          <w:pgSz w:w="11907" w:h="16840" w:code="9"/>
          <w:pgMar w:top="1247" w:right="851" w:bottom="993" w:left="851" w:header="567" w:footer="57" w:gutter="0"/>
          <w:cols w:space="425"/>
          <w:docGrid w:linePitch="326"/>
        </w:sectPr>
      </w:pPr>
    </w:p>
    <w:p w:rsidR="00D1388E" w:rsidRPr="005958AD" w:rsidRDefault="00D1388E" w:rsidP="00D1388E">
      <w:pPr>
        <w:pStyle w:val="10"/>
        <w:numPr>
          <w:ilvl w:val="0"/>
          <w:numId w:val="18"/>
        </w:numPr>
        <w:spacing w:line="360" w:lineRule="auto"/>
        <w:rPr>
          <w:rFonts w:ascii="Times New Roman"/>
          <w:b/>
          <w:bCs/>
          <w:color w:val="auto"/>
          <w:sz w:val="44"/>
          <w:szCs w:val="44"/>
        </w:rPr>
      </w:pPr>
      <w:bookmarkStart w:id="7" w:name="_Toc482632514"/>
      <w:r w:rsidRPr="005958AD">
        <w:rPr>
          <w:rFonts w:ascii="Times New Roman" w:hAnsi="標楷體"/>
          <w:b/>
          <w:bCs/>
          <w:color w:val="auto"/>
          <w:sz w:val="44"/>
          <w:szCs w:val="44"/>
        </w:rPr>
        <w:lastRenderedPageBreak/>
        <w:t>公司</w:t>
      </w:r>
      <w:bookmarkEnd w:id="6"/>
      <w:r w:rsidRPr="005958AD">
        <w:rPr>
          <w:rFonts w:ascii="Times New Roman" w:hAnsi="標楷體"/>
          <w:b/>
          <w:bCs/>
          <w:color w:val="auto"/>
          <w:sz w:val="44"/>
          <w:szCs w:val="44"/>
        </w:rPr>
        <w:t>治理報告</w:t>
      </w:r>
      <w:bookmarkEnd w:id="7"/>
    </w:p>
    <w:p w:rsidR="00D1388E" w:rsidRPr="004318A2" w:rsidRDefault="00D1388E" w:rsidP="00E002C8">
      <w:pPr>
        <w:pStyle w:val="10"/>
        <w:numPr>
          <w:ilvl w:val="0"/>
          <w:numId w:val="32"/>
        </w:numPr>
        <w:spacing w:before="100" w:beforeAutospacing="1"/>
        <w:ind w:left="993"/>
        <w:rPr>
          <w:rFonts w:ascii="Times New Roman"/>
          <w:color w:val="auto"/>
          <w:sz w:val="32"/>
          <w:szCs w:val="32"/>
        </w:rPr>
      </w:pPr>
      <w:bookmarkStart w:id="8" w:name="_Toc482632515"/>
      <w:r w:rsidRPr="004318A2">
        <w:rPr>
          <w:rFonts w:ascii="Times New Roman" w:hAnsi="標楷體"/>
          <w:color w:val="auto"/>
          <w:sz w:val="32"/>
          <w:szCs w:val="32"/>
        </w:rPr>
        <w:t>組織系統</w:t>
      </w:r>
      <w:bookmarkEnd w:id="8"/>
    </w:p>
    <w:p w:rsidR="00D1388E" w:rsidRPr="004318A2" w:rsidRDefault="00D1388E" w:rsidP="00E002C8">
      <w:pPr>
        <w:numPr>
          <w:ilvl w:val="4"/>
          <w:numId w:val="33"/>
        </w:numPr>
        <w:ind w:left="1418"/>
        <w:rPr>
          <w:rFonts w:eastAsia="標楷體"/>
          <w:color w:val="FF0000"/>
          <w:sz w:val="32"/>
          <w:szCs w:val="32"/>
        </w:rPr>
      </w:pPr>
      <w:r w:rsidRPr="004318A2">
        <w:rPr>
          <w:rFonts w:eastAsia="標楷體" w:hAnsi="標楷體"/>
          <w:sz w:val="32"/>
          <w:szCs w:val="32"/>
        </w:rPr>
        <w:t>組織結構</w:t>
      </w:r>
    </w:p>
    <w:p w:rsidR="009D143D" w:rsidRPr="004318A2" w:rsidRDefault="009D143D" w:rsidP="009D143D">
      <w:pPr>
        <w:rPr>
          <w:rFonts w:eastAsia="標楷體" w:hAnsi="標楷體"/>
          <w:sz w:val="32"/>
          <w:szCs w:val="32"/>
        </w:rPr>
      </w:pPr>
    </w:p>
    <w:p w:rsidR="009D143D" w:rsidRDefault="009D143D" w:rsidP="009D143D">
      <w:pPr>
        <w:rPr>
          <w:rFonts w:eastAsia="標楷體" w:hAnsi="標楷體"/>
        </w:rPr>
      </w:pPr>
    </w:p>
    <w:p w:rsidR="009D143D" w:rsidRPr="000070B1" w:rsidRDefault="009D143D" w:rsidP="009D143D">
      <w:pPr>
        <w:rPr>
          <w:rFonts w:eastAsia="標楷體"/>
          <w:color w:val="FF0000"/>
        </w:rPr>
      </w:pPr>
    </w:p>
    <w:p w:rsidR="00D1388E" w:rsidRPr="000070B1" w:rsidRDefault="008D7219" w:rsidP="00671B47">
      <w:pPr>
        <w:spacing w:before="120" w:line="360" w:lineRule="auto"/>
        <w:rPr>
          <w:rFonts w:eastAsia="標楷體"/>
        </w:rPr>
      </w:pPr>
      <w:r w:rsidRPr="008D7219">
        <w:rPr>
          <w:rFonts w:eastAsia="標楷體"/>
          <w:noProof/>
        </w:rPr>
        <w:drawing>
          <wp:inline distT="0" distB="0" distL="0" distR="0">
            <wp:extent cx="6480175" cy="4219575"/>
            <wp:effectExtent l="19050" t="0" r="0" b="0"/>
            <wp:docPr id="16" name="圖片 12" descr="20160601智崴組織圖-105.06.01-中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01智崴組織圖-105.06.01-中文.png"/>
                    <pic:cNvPicPr/>
                  </pic:nvPicPr>
                  <pic:blipFill>
                    <a:blip r:embed="rId18" cstate="print"/>
                    <a:stretch>
                      <a:fillRect/>
                    </a:stretch>
                  </pic:blipFill>
                  <pic:spPr>
                    <a:xfrm>
                      <a:off x="0" y="0"/>
                      <a:ext cx="6480175" cy="4219575"/>
                    </a:xfrm>
                    <a:prstGeom prst="rect">
                      <a:avLst/>
                    </a:prstGeom>
                  </pic:spPr>
                </pic:pic>
              </a:graphicData>
            </a:graphic>
          </wp:inline>
        </w:drawing>
      </w:r>
    </w:p>
    <w:p w:rsidR="00D1388E" w:rsidRPr="000070B1" w:rsidRDefault="00D1388E" w:rsidP="00D1388E">
      <w:pPr>
        <w:spacing w:before="120" w:line="360" w:lineRule="auto"/>
        <w:ind w:left="540"/>
        <w:rPr>
          <w:rFonts w:eastAsia="標楷體"/>
        </w:rPr>
      </w:pPr>
    </w:p>
    <w:p w:rsidR="00D1388E" w:rsidRPr="004318A2" w:rsidRDefault="00D1388E" w:rsidP="00E002C8">
      <w:pPr>
        <w:numPr>
          <w:ilvl w:val="0"/>
          <w:numId w:val="34"/>
        </w:numPr>
        <w:ind w:left="1276"/>
        <w:rPr>
          <w:rFonts w:eastAsia="標楷體"/>
          <w:color w:val="FF0000"/>
          <w:sz w:val="32"/>
          <w:szCs w:val="32"/>
        </w:rPr>
      </w:pPr>
      <w:r w:rsidRPr="004318A2">
        <w:rPr>
          <w:rFonts w:eastAsia="標楷體" w:hAnsi="標楷體"/>
          <w:sz w:val="32"/>
          <w:szCs w:val="32"/>
        </w:rPr>
        <w:t>各主要部門所營業務</w:t>
      </w:r>
    </w:p>
    <w:p w:rsidR="009D143D" w:rsidRDefault="009D143D" w:rsidP="009D143D">
      <w:pPr>
        <w:ind w:left="1276"/>
        <w:rPr>
          <w:rFonts w:eastAsia="標楷體"/>
          <w:color w:val="FF0000"/>
        </w:rPr>
      </w:pPr>
    </w:p>
    <w:tbl>
      <w:tblPr>
        <w:tblpPr w:leftFromText="180" w:rightFromText="180" w:vertAnchor="text" w:tblpY="1"/>
        <w:tblOverlap w:val="never"/>
        <w:tblW w:w="0" w:type="auto"/>
        <w:tblInd w:w="1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2007"/>
        <w:gridCol w:w="6099"/>
      </w:tblGrid>
      <w:tr w:rsidR="008D7219" w:rsidRPr="00751D50" w:rsidTr="008D7219">
        <w:trPr>
          <w:trHeight w:val="225"/>
          <w:tblHeader/>
        </w:trPr>
        <w:tc>
          <w:tcPr>
            <w:tcW w:w="2007" w:type="dxa"/>
            <w:tcBorders>
              <w:top w:val="single" w:sz="8" w:space="0" w:color="auto"/>
              <w:left w:val="single" w:sz="8" w:space="0" w:color="auto"/>
              <w:bottom w:val="double" w:sz="4" w:space="0" w:color="auto"/>
            </w:tcBorders>
            <w:vAlign w:val="center"/>
          </w:tcPr>
          <w:p w:rsidR="008D7219" w:rsidRPr="00751D50" w:rsidRDefault="008D7219" w:rsidP="00FA0420">
            <w:pPr>
              <w:snapToGrid w:val="0"/>
              <w:spacing w:line="240" w:lineRule="atLeast"/>
              <w:jc w:val="center"/>
              <w:rPr>
                <w:rFonts w:eastAsia="標楷體"/>
                <w:sz w:val="28"/>
                <w:szCs w:val="28"/>
              </w:rPr>
            </w:pPr>
            <w:r w:rsidRPr="00751D50">
              <w:rPr>
                <w:rFonts w:eastAsia="標楷體" w:hAnsi="標楷體"/>
                <w:sz w:val="28"/>
                <w:szCs w:val="28"/>
              </w:rPr>
              <w:t>主要部門</w:t>
            </w:r>
          </w:p>
        </w:tc>
        <w:tc>
          <w:tcPr>
            <w:tcW w:w="6099" w:type="dxa"/>
            <w:tcBorders>
              <w:top w:val="single" w:sz="8" w:space="0" w:color="auto"/>
              <w:bottom w:val="double" w:sz="4" w:space="0" w:color="auto"/>
              <w:right w:val="single" w:sz="8" w:space="0" w:color="auto"/>
            </w:tcBorders>
            <w:vAlign w:val="center"/>
          </w:tcPr>
          <w:p w:rsidR="008D7219" w:rsidRPr="00751D50" w:rsidRDefault="008D7219" w:rsidP="00FA0420">
            <w:pPr>
              <w:snapToGrid w:val="0"/>
              <w:spacing w:line="240" w:lineRule="atLeast"/>
              <w:jc w:val="center"/>
              <w:rPr>
                <w:rFonts w:eastAsia="標楷體"/>
                <w:sz w:val="28"/>
                <w:szCs w:val="28"/>
              </w:rPr>
            </w:pPr>
            <w:r w:rsidRPr="00751D50">
              <w:rPr>
                <w:rFonts w:eastAsia="標楷體" w:hAnsi="標楷體"/>
                <w:sz w:val="28"/>
                <w:szCs w:val="28"/>
              </w:rPr>
              <w:t>主</w:t>
            </w:r>
            <w:r w:rsidRPr="00751D50">
              <w:rPr>
                <w:rFonts w:eastAsia="標楷體"/>
                <w:sz w:val="28"/>
                <w:szCs w:val="28"/>
              </w:rPr>
              <w:t xml:space="preserve">    </w:t>
            </w:r>
            <w:r w:rsidRPr="00751D50">
              <w:rPr>
                <w:rFonts w:eastAsia="標楷體" w:hAnsi="標楷體"/>
                <w:sz w:val="28"/>
                <w:szCs w:val="28"/>
              </w:rPr>
              <w:t>要</w:t>
            </w:r>
            <w:r w:rsidRPr="00751D50">
              <w:rPr>
                <w:rFonts w:eastAsia="標楷體"/>
                <w:sz w:val="28"/>
                <w:szCs w:val="28"/>
              </w:rPr>
              <w:t xml:space="preserve">    </w:t>
            </w:r>
            <w:r w:rsidRPr="00751D50">
              <w:rPr>
                <w:rFonts w:eastAsia="標楷體" w:hAnsi="標楷體"/>
                <w:sz w:val="28"/>
                <w:szCs w:val="28"/>
              </w:rPr>
              <w:t>職</w:t>
            </w:r>
            <w:r w:rsidRPr="00751D50">
              <w:rPr>
                <w:rFonts w:eastAsia="標楷體"/>
                <w:sz w:val="28"/>
                <w:szCs w:val="28"/>
              </w:rPr>
              <w:t xml:space="preserve">    </w:t>
            </w:r>
            <w:r w:rsidRPr="00751D50">
              <w:rPr>
                <w:rFonts w:eastAsia="標楷體" w:hAnsi="標楷體"/>
                <w:sz w:val="28"/>
                <w:szCs w:val="28"/>
              </w:rPr>
              <w:t>掌</w:t>
            </w:r>
          </w:p>
        </w:tc>
      </w:tr>
      <w:tr w:rsidR="008D7219" w:rsidRPr="00751D50" w:rsidTr="008D7219">
        <w:tc>
          <w:tcPr>
            <w:tcW w:w="2007" w:type="dxa"/>
            <w:tcBorders>
              <w:left w:val="single" w:sz="8" w:space="0" w:color="auto"/>
            </w:tcBorders>
            <w:vAlign w:val="center"/>
          </w:tcPr>
          <w:p w:rsidR="008D7219" w:rsidRPr="00751D50" w:rsidRDefault="008D7219" w:rsidP="00FA0420">
            <w:pPr>
              <w:snapToGrid w:val="0"/>
              <w:spacing w:line="240" w:lineRule="atLeast"/>
              <w:jc w:val="center"/>
              <w:rPr>
                <w:rFonts w:eastAsia="標楷體"/>
                <w:sz w:val="28"/>
                <w:szCs w:val="28"/>
              </w:rPr>
            </w:pPr>
            <w:r w:rsidRPr="00751D50">
              <w:rPr>
                <w:rFonts w:eastAsia="標楷體" w:hAnsi="標楷體" w:hint="eastAsia"/>
                <w:sz w:val="28"/>
                <w:szCs w:val="28"/>
              </w:rPr>
              <w:t>董事長</w:t>
            </w:r>
            <w:r w:rsidRPr="00751D50">
              <w:rPr>
                <w:rFonts w:eastAsia="標楷體" w:hAnsi="標楷體"/>
                <w:sz w:val="28"/>
                <w:szCs w:val="28"/>
              </w:rPr>
              <w:t>室</w:t>
            </w:r>
          </w:p>
        </w:tc>
        <w:tc>
          <w:tcPr>
            <w:tcW w:w="6099" w:type="dxa"/>
            <w:tcBorders>
              <w:right w:val="single" w:sz="8" w:space="0" w:color="auto"/>
            </w:tcBorders>
            <w:vAlign w:val="center"/>
          </w:tcPr>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int="eastAsia"/>
                <w:sz w:val="28"/>
                <w:szCs w:val="28"/>
              </w:rPr>
              <w:t>督導內稽內控執行。</w:t>
            </w:r>
          </w:p>
        </w:tc>
      </w:tr>
      <w:tr w:rsidR="008D7219" w:rsidRPr="00751D50" w:rsidTr="008D7219">
        <w:tc>
          <w:tcPr>
            <w:tcW w:w="2007" w:type="dxa"/>
            <w:tcBorders>
              <w:left w:val="single" w:sz="8" w:space="0" w:color="auto"/>
            </w:tcBorders>
            <w:vAlign w:val="center"/>
          </w:tcPr>
          <w:p w:rsidR="008D7219" w:rsidRPr="00751D50" w:rsidRDefault="008D7219" w:rsidP="00FA0420">
            <w:pPr>
              <w:snapToGrid w:val="0"/>
              <w:spacing w:line="240" w:lineRule="atLeast"/>
              <w:jc w:val="center"/>
              <w:rPr>
                <w:rFonts w:eastAsia="標楷體"/>
                <w:sz w:val="28"/>
                <w:szCs w:val="28"/>
              </w:rPr>
            </w:pPr>
            <w:r w:rsidRPr="00751D50">
              <w:rPr>
                <w:rFonts w:eastAsia="標楷體" w:hAnsi="標楷體"/>
                <w:sz w:val="28"/>
                <w:szCs w:val="28"/>
              </w:rPr>
              <w:t>稽核室</w:t>
            </w:r>
          </w:p>
        </w:tc>
        <w:tc>
          <w:tcPr>
            <w:tcW w:w="6099" w:type="dxa"/>
            <w:tcBorders>
              <w:right w:val="single" w:sz="8" w:space="0" w:color="auto"/>
            </w:tcBorders>
            <w:vAlign w:val="center"/>
          </w:tcPr>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Ansi="標楷體"/>
                <w:sz w:val="28"/>
                <w:szCs w:val="28"/>
              </w:rPr>
              <w:t>檢查及評估內部控制制度是否健全，並提供分析、評估等建議。</w:t>
            </w:r>
          </w:p>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Ansi="標楷體"/>
                <w:sz w:val="28"/>
                <w:szCs w:val="28"/>
              </w:rPr>
              <w:t>內稽內控制度規劃、執行與改進，務求各項作業符合法令及公司內部規章，協助提高經營績效。</w:t>
            </w:r>
          </w:p>
        </w:tc>
      </w:tr>
      <w:tr w:rsidR="008D7219" w:rsidRPr="00751D50" w:rsidTr="008D7219">
        <w:tc>
          <w:tcPr>
            <w:tcW w:w="2007" w:type="dxa"/>
            <w:tcBorders>
              <w:left w:val="single" w:sz="8" w:space="0" w:color="auto"/>
            </w:tcBorders>
            <w:vAlign w:val="center"/>
          </w:tcPr>
          <w:p w:rsidR="008D7219" w:rsidRPr="00751D50" w:rsidRDefault="008D7219" w:rsidP="00FA0420">
            <w:pPr>
              <w:snapToGrid w:val="0"/>
              <w:spacing w:line="240" w:lineRule="atLeast"/>
              <w:jc w:val="center"/>
              <w:rPr>
                <w:rFonts w:eastAsia="標楷體" w:hAnsi="標楷體"/>
                <w:sz w:val="28"/>
                <w:szCs w:val="28"/>
              </w:rPr>
            </w:pPr>
            <w:r w:rsidRPr="00751D50">
              <w:rPr>
                <w:rFonts w:eastAsia="標楷體" w:hAnsi="標楷體" w:hint="eastAsia"/>
                <w:sz w:val="28"/>
                <w:szCs w:val="28"/>
              </w:rPr>
              <w:lastRenderedPageBreak/>
              <w:t>總經理室</w:t>
            </w:r>
          </w:p>
        </w:tc>
        <w:tc>
          <w:tcPr>
            <w:tcW w:w="6099" w:type="dxa"/>
            <w:tcBorders>
              <w:right w:val="single" w:sz="8" w:space="0" w:color="auto"/>
            </w:tcBorders>
            <w:vAlign w:val="center"/>
          </w:tcPr>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int="eastAsia"/>
                <w:sz w:val="28"/>
                <w:szCs w:val="28"/>
              </w:rPr>
              <w:t>規劃中、長期經營策略，開發新事業發展方向與市場布局</w:t>
            </w:r>
          </w:p>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int="eastAsia"/>
                <w:sz w:val="28"/>
                <w:szCs w:val="28"/>
              </w:rPr>
              <w:t>各項轉投資事業之營運績效控管與效益評估</w:t>
            </w:r>
          </w:p>
        </w:tc>
      </w:tr>
      <w:tr w:rsidR="008D7219" w:rsidRPr="00751D50" w:rsidTr="008D7219">
        <w:tc>
          <w:tcPr>
            <w:tcW w:w="2007" w:type="dxa"/>
            <w:tcBorders>
              <w:left w:val="single" w:sz="8" w:space="0" w:color="auto"/>
            </w:tcBorders>
            <w:vAlign w:val="center"/>
          </w:tcPr>
          <w:p w:rsidR="008D7219" w:rsidRPr="008D7219" w:rsidRDefault="008D7219" w:rsidP="00FA0420">
            <w:pPr>
              <w:snapToGrid w:val="0"/>
              <w:spacing w:line="240" w:lineRule="atLeast"/>
              <w:jc w:val="center"/>
              <w:rPr>
                <w:rFonts w:eastAsia="標楷體" w:hAnsi="標楷體"/>
                <w:sz w:val="28"/>
                <w:szCs w:val="28"/>
              </w:rPr>
            </w:pPr>
            <w:r w:rsidRPr="008D7219">
              <w:rPr>
                <w:rFonts w:eastAsia="標楷體" w:hAnsi="標楷體" w:hint="eastAsia"/>
                <w:sz w:val="28"/>
                <w:szCs w:val="28"/>
              </w:rPr>
              <w:t>營銷中心</w:t>
            </w:r>
          </w:p>
        </w:tc>
        <w:tc>
          <w:tcPr>
            <w:tcW w:w="6099" w:type="dxa"/>
            <w:tcBorders>
              <w:right w:val="single" w:sz="8" w:space="0" w:color="auto"/>
            </w:tcBorders>
            <w:vAlign w:val="center"/>
          </w:tcPr>
          <w:p w:rsidR="008D7219" w:rsidRPr="008D7219"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8D7219">
              <w:rPr>
                <w:rFonts w:eastAsia="標楷體" w:hint="eastAsia"/>
                <w:sz w:val="28"/>
                <w:szCs w:val="28"/>
              </w:rPr>
              <w:t>規劃業務目標及策略，業務開發，並達成業績目標。</w:t>
            </w:r>
          </w:p>
          <w:p w:rsidR="008D7219" w:rsidRPr="008D7219"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8D7219">
              <w:rPr>
                <w:rFonts w:eastAsia="標楷體" w:hint="eastAsia"/>
                <w:sz w:val="28"/>
                <w:szCs w:val="28"/>
              </w:rPr>
              <w:t>市場行銷規劃、國內外之展會參展及洽商。</w:t>
            </w:r>
          </w:p>
          <w:p w:rsidR="008D7219" w:rsidRPr="008D7219"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8D7219">
              <w:rPr>
                <w:rFonts w:eastAsia="標楷體" w:hint="eastAsia"/>
                <w:sz w:val="28"/>
                <w:szCs w:val="28"/>
              </w:rPr>
              <w:t>客戶接待、產品簡報、提案、報價、議價、收款、催款等業務工作，以及客戶履約狀態的掌握及協商。</w:t>
            </w:r>
          </w:p>
          <w:p w:rsidR="008D7219" w:rsidRPr="008D7219"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8D7219">
              <w:rPr>
                <w:rFonts w:eastAsia="標楷體" w:hint="eastAsia"/>
                <w:sz w:val="28"/>
                <w:szCs w:val="28"/>
              </w:rPr>
              <w:t>產品售後維保業務執行與協調。</w:t>
            </w:r>
          </w:p>
        </w:tc>
      </w:tr>
      <w:tr w:rsidR="008D7219" w:rsidRPr="00751D50" w:rsidTr="008D7219">
        <w:tc>
          <w:tcPr>
            <w:tcW w:w="2007" w:type="dxa"/>
            <w:tcBorders>
              <w:left w:val="single" w:sz="8" w:space="0" w:color="auto"/>
            </w:tcBorders>
            <w:vAlign w:val="center"/>
          </w:tcPr>
          <w:p w:rsidR="008D7219" w:rsidRPr="00751D50" w:rsidRDefault="008D7219" w:rsidP="00FA0420">
            <w:pPr>
              <w:snapToGrid w:val="0"/>
              <w:spacing w:line="240" w:lineRule="atLeast"/>
              <w:jc w:val="center"/>
              <w:rPr>
                <w:rFonts w:eastAsia="標楷體" w:hAnsi="標楷體"/>
                <w:sz w:val="28"/>
                <w:szCs w:val="28"/>
              </w:rPr>
            </w:pPr>
            <w:r w:rsidRPr="00751D50">
              <w:rPr>
                <w:rFonts w:eastAsia="標楷體" w:hAnsi="標楷體" w:hint="eastAsia"/>
                <w:sz w:val="28"/>
                <w:szCs w:val="28"/>
              </w:rPr>
              <w:t>創意中心</w:t>
            </w:r>
          </w:p>
        </w:tc>
        <w:tc>
          <w:tcPr>
            <w:tcW w:w="6099" w:type="dxa"/>
            <w:tcBorders>
              <w:right w:val="single" w:sz="8" w:space="0" w:color="auto"/>
            </w:tcBorders>
            <w:vAlign w:val="center"/>
          </w:tcPr>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int="eastAsia"/>
                <w:sz w:val="28"/>
                <w:szCs w:val="28"/>
              </w:rPr>
              <w:t>新式創意技術研發</w:t>
            </w:r>
          </w:p>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int="eastAsia"/>
                <w:sz w:val="28"/>
                <w:szCs w:val="28"/>
              </w:rPr>
              <w:t>遊戲產品開發、動畫產品開發</w:t>
            </w:r>
          </w:p>
        </w:tc>
      </w:tr>
      <w:tr w:rsidR="008D7219" w:rsidRPr="00751D50" w:rsidTr="008D7219">
        <w:tc>
          <w:tcPr>
            <w:tcW w:w="2007" w:type="dxa"/>
            <w:tcBorders>
              <w:left w:val="single" w:sz="8" w:space="0" w:color="auto"/>
            </w:tcBorders>
            <w:vAlign w:val="center"/>
          </w:tcPr>
          <w:p w:rsidR="008D7219" w:rsidRPr="008D7219" w:rsidRDefault="008D7219" w:rsidP="00FA0420">
            <w:pPr>
              <w:snapToGrid w:val="0"/>
              <w:spacing w:line="240" w:lineRule="atLeast"/>
              <w:jc w:val="center"/>
              <w:rPr>
                <w:rFonts w:eastAsia="標楷體" w:hAnsi="標楷體"/>
                <w:sz w:val="28"/>
                <w:szCs w:val="28"/>
              </w:rPr>
            </w:pPr>
            <w:r w:rsidRPr="008D7219">
              <w:rPr>
                <w:rFonts w:eastAsia="標楷體" w:hAnsi="標楷體" w:hint="eastAsia"/>
                <w:sz w:val="28"/>
                <w:szCs w:val="28"/>
              </w:rPr>
              <w:t>專案中心</w:t>
            </w:r>
          </w:p>
        </w:tc>
        <w:tc>
          <w:tcPr>
            <w:tcW w:w="6099" w:type="dxa"/>
            <w:tcBorders>
              <w:right w:val="single" w:sz="8" w:space="0" w:color="auto"/>
            </w:tcBorders>
            <w:vAlign w:val="center"/>
          </w:tcPr>
          <w:p w:rsidR="008D7219" w:rsidRPr="008D7219"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8D7219">
              <w:rPr>
                <w:rFonts w:eastAsia="標楷體" w:hint="eastAsia"/>
                <w:sz w:val="28"/>
                <w:szCs w:val="28"/>
              </w:rPr>
              <w:t>工程專案執行管理督導。</w:t>
            </w:r>
          </w:p>
          <w:p w:rsidR="008D7219" w:rsidRPr="008D7219"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8D7219">
              <w:rPr>
                <w:rFonts w:eastAsia="標楷體" w:hint="eastAsia"/>
                <w:sz w:val="28"/>
                <w:szCs w:val="28"/>
              </w:rPr>
              <w:t>產品、設備製作品質監督管控。</w:t>
            </w:r>
          </w:p>
        </w:tc>
      </w:tr>
      <w:tr w:rsidR="008D7219" w:rsidRPr="00751D50" w:rsidTr="008D7219">
        <w:tc>
          <w:tcPr>
            <w:tcW w:w="2007" w:type="dxa"/>
            <w:tcBorders>
              <w:left w:val="single" w:sz="8" w:space="0" w:color="auto"/>
            </w:tcBorders>
            <w:vAlign w:val="center"/>
          </w:tcPr>
          <w:p w:rsidR="008D7219" w:rsidRPr="00751D50" w:rsidRDefault="008D7219" w:rsidP="00FA0420">
            <w:pPr>
              <w:snapToGrid w:val="0"/>
              <w:spacing w:line="240" w:lineRule="atLeast"/>
              <w:jc w:val="center"/>
              <w:rPr>
                <w:rFonts w:eastAsia="標楷體" w:hAnsi="標楷體"/>
                <w:sz w:val="28"/>
                <w:szCs w:val="28"/>
              </w:rPr>
            </w:pPr>
            <w:r w:rsidRPr="00751D50">
              <w:rPr>
                <w:rFonts w:eastAsia="標楷體" w:hAnsi="標楷體" w:hint="eastAsia"/>
                <w:sz w:val="28"/>
                <w:szCs w:val="28"/>
              </w:rPr>
              <w:t>技術中心</w:t>
            </w:r>
          </w:p>
        </w:tc>
        <w:tc>
          <w:tcPr>
            <w:tcW w:w="6099" w:type="dxa"/>
            <w:tcBorders>
              <w:right w:val="single" w:sz="8" w:space="0" w:color="auto"/>
            </w:tcBorders>
            <w:vAlign w:val="center"/>
          </w:tcPr>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Ansi="標楷體"/>
                <w:sz w:val="28"/>
                <w:szCs w:val="28"/>
              </w:rPr>
              <w:t>中控系統規劃與設計</w:t>
            </w:r>
            <w:r w:rsidRPr="00751D50">
              <w:rPr>
                <w:rFonts w:eastAsia="標楷體" w:hAnsi="標楷體" w:hint="eastAsia"/>
                <w:sz w:val="28"/>
                <w:szCs w:val="28"/>
              </w:rPr>
              <w:t>、</w:t>
            </w:r>
            <w:r w:rsidRPr="00751D50">
              <w:rPr>
                <w:rFonts w:eastAsia="標楷體" w:hAnsi="標楷體"/>
                <w:sz w:val="28"/>
                <w:szCs w:val="28"/>
              </w:rPr>
              <w:t>設計開發硬體結構</w:t>
            </w:r>
            <w:r w:rsidRPr="00751D50">
              <w:rPr>
                <w:rFonts w:eastAsia="標楷體" w:hAnsi="標楷體" w:hint="eastAsia"/>
                <w:sz w:val="28"/>
                <w:szCs w:val="28"/>
              </w:rPr>
              <w:t>、機電控制系統設計</w:t>
            </w:r>
            <w:r w:rsidRPr="00751D50">
              <w:rPr>
                <w:rFonts w:eastAsia="標楷體" w:hAnsi="標楷體"/>
                <w:sz w:val="28"/>
                <w:szCs w:val="28"/>
              </w:rPr>
              <w:t>。</w:t>
            </w:r>
          </w:p>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int="eastAsia"/>
                <w:sz w:val="28"/>
                <w:szCs w:val="28"/>
              </w:rPr>
              <w:t>認證安全</w:t>
            </w:r>
            <w:r w:rsidRPr="00751D50">
              <w:rPr>
                <w:rFonts w:eastAsia="標楷體" w:hAnsi="標楷體"/>
                <w:sz w:val="28"/>
                <w:szCs w:val="28"/>
              </w:rPr>
              <w:t>規範及產品技術操作維護手冊</w:t>
            </w:r>
            <w:r w:rsidRPr="00751D50">
              <w:rPr>
                <w:rFonts w:eastAsia="標楷體" w:hint="eastAsia"/>
                <w:sz w:val="28"/>
                <w:szCs w:val="28"/>
              </w:rPr>
              <w:t>撰寫</w:t>
            </w:r>
          </w:p>
        </w:tc>
      </w:tr>
      <w:tr w:rsidR="008D7219" w:rsidRPr="00751D50" w:rsidTr="008D7219">
        <w:tc>
          <w:tcPr>
            <w:tcW w:w="2007" w:type="dxa"/>
            <w:tcBorders>
              <w:left w:val="single" w:sz="8" w:space="0" w:color="auto"/>
            </w:tcBorders>
            <w:vAlign w:val="center"/>
          </w:tcPr>
          <w:p w:rsidR="008D7219" w:rsidRPr="00751D50" w:rsidRDefault="008D7219" w:rsidP="00FA0420">
            <w:pPr>
              <w:snapToGrid w:val="0"/>
              <w:spacing w:line="240" w:lineRule="atLeast"/>
              <w:jc w:val="center"/>
              <w:rPr>
                <w:rFonts w:eastAsia="標楷體" w:hAnsi="標楷體"/>
                <w:sz w:val="28"/>
                <w:szCs w:val="28"/>
              </w:rPr>
            </w:pPr>
            <w:r w:rsidRPr="00751D50">
              <w:rPr>
                <w:rFonts w:eastAsia="標楷體" w:hAnsi="標楷體" w:hint="eastAsia"/>
                <w:sz w:val="28"/>
                <w:szCs w:val="28"/>
              </w:rPr>
              <w:t>管理中心</w:t>
            </w:r>
          </w:p>
        </w:tc>
        <w:tc>
          <w:tcPr>
            <w:tcW w:w="6099" w:type="dxa"/>
            <w:tcBorders>
              <w:right w:val="single" w:sz="8" w:space="0" w:color="auto"/>
            </w:tcBorders>
            <w:vAlign w:val="center"/>
          </w:tcPr>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hAnsi="標楷體"/>
                <w:sz w:val="28"/>
                <w:szCs w:val="28"/>
              </w:rPr>
            </w:pPr>
            <w:r w:rsidRPr="00751D50">
              <w:rPr>
                <w:rFonts w:eastAsia="標楷體" w:hAnsi="標楷體"/>
                <w:sz w:val="28"/>
                <w:szCs w:val="28"/>
              </w:rPr>
              <w:t>公司整體財務</w:t>
            </w:r>
            <w:r w:rsidRPr="00751D50">
              <w:rPr>
                <w:rFonts w:eastAsia="標楷體" w:hAnsi="標楷體" w:hint="eastAsia"/>
                <w:sz w:val="28"/>
                <w:szCs w:val="28"/>
              </w:rPr>
              <w:t>及會計</w:t>
            </w:r>
            <w:r w:rsidRPr="00751D50">
              <w:rPr>
                <w:rFonts w:eastAsia="標楷體" w:hAnsi="標楷體"/>
                <w:sz w:val="28"/>
                <w:szCs w:val="28"/>
              </w:rPr>
              <w:t>規劃，資金運用調度及風險管理。</w:t>
            </w:r>
          </w:p>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hAnsi="標楷體"/>
                <w:sz w:val="28"/>
                <w:szCs w:val="28"/>
              </w:rPr>
            </w:pPr>
            <w:r w:rsidRPr="00751D50">
              <w:rPr>
                <w:rFonts w:eastAsia="標楷體" w:hAnsi="標楷體" w:hint="eastAsia"/>
                <w:sz w:val="28"/>
                <w:szCs w:val="28"/>
              </w:rPr>
              <w:t>帳務及稅務作業處理、年度報表與年度預算編列執行。</w:t>
            </w:r>
          </w:p>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hAnsi="標楷體"/>
                <w:sz w:val="28"/>
                <w:szCs w:val="28"/>
              </w:rPr>
            </w:pPr>
            <w:r w:rsidRPr="00751D50">
              <w:rPr>
                <w:rFonts w:eastAsia="標楷體" w:hAnsi="標楷體"/>
                <w:sz w:val="28"/>
                <w:szCs w:val="28"/>
              </w:rPr>
              <w:t>總務行政業務</w:t>
            </w:r>
            <w:r w:rsidRPr="00751D50">
              <w:rPr>
                <w:rFonts w:eastAsia="標楷體" w:hAnsi="標楷體" w:hint="eastAsia"/>
                <w:sz w:val="28"/>
                <w:szCs w:val="28"/>
              </w:rPr>
              <w:t>、採購發包管理及物料管理。</w:t>
            </w:r>
          </w:p>
        </w:tc>
      </w:tr>
      <w:tr w:rsidR="008D7219" w:rsidRPr="00751D50" w:rsidTr="008D7219">
        <w:tc>
          <w:tcPr>
            <w:tcW w:w="2007" w:type="dxa"/>
            <w:tcBorders>
              <w:left w:val="single" w:sz="8" w:space="0" w:color="auto"/>
            </w:tcBorders>
            <w:vAlign w:val="center"/>
          </w:tcPr>
          <w:p w:rsidR="008D7219" w:rsidRPr="00751D50" w:rsidRDefault="008D7219" w:rsidP="00FA0420">
            <w:pPr>
              <w:snapToGrid w:val="0"/>
              <w:spacing w:line="240" w:lineRule="atLeast"/>
              <w:jc w:val="center"/>
              <w:rPr>
                <w:rFonts w:eastAsia="標楷體"/>
                <w:sz w:val="28"/>
                <w:szCs w:val="28"/>
              </w:rPr>
            </w:pPr>
            <w:r w:rsidRPr="00751D50">
              <w:rPr>
                <w:rFonts w:eastAsia="標楷體" w:hAnsi="標楷體" w:hint="eastAsia"/>
                <w:sz w:val="28"/>
                <w:szCs w:val="28"/>
              </w:rPr>
              <w:t>資訊</w:t>
            </w:r>
            <w:r w:rsidRPr="00751D50">
              <w:rPr>
                <w:rFonts w:eastAsia="標楷體" w:hAnsi="標楷體"/>
                <w:sz w:val="28"/>
                <w:szCs w:val="28"/>
              </w:rPr>
              <w:t>部</w:t>
            </w:r>
          </w:p>
        </w:tc>
        <w:tc>
          <w:tcPr>
            <w:tcW w:w="6099" w:type="dxa"/>
            <w:tcBorders>
              <w:right w:val="single" w:sz="8" w:space="0" w:color="auto"/>
            </w:tcBorders>
            <w:vAlign w:val="center"/>
          </w:tcPr>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int="eastAsia"/>
                <w:sz w:val="28"/>
                <w:szCs w:val="28"/>
              </w:rPr>
              <w:t>資訊系統整體規劃、系統安全規劃與執行</w:t>
            </w:r>
            <w:r w:rsidRPr="00751D50">
              <w:rPr>
                <w:rFonts w:eastAsia="標楷體" w:hAnsi="標楷體"/>
                <w:sz w:val="28"/>
                <w:szCs w:val="28"/>
              </w:rPr>
              <w:t>。</w:t>
            </w:r>
          </w:p>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int="eastAsia"/>
                <w:sz w:val="28"/>
                <w:szCs w:val="28"/>
              </w:rPr>
              <w:t>流程設計、程式編寫及軟硬體資源管理</w:t>
            </w:r>
          </w:p>
        </w:tc>
      </w:tr>
      <w:tr w:rsidR="008D7219" w:rsidRPr="00751D50" w:rsidTr="008D7219">
        <w:tc>
          <w:tcPr>
            <w:tcW w:w="2007" w:type="dxa"/>
            <w:tcBorders>
              <w:left w:val="single" w:sz="8" w:space="0" w:color="auto"/>
            </w:tcBorders>
            <w:vAlign w:val="center"/>
          </w:tcPr>
          <w:p w:rsidR="008D7219" w:rsidRPr="00751D50" w:rsidRDefault="008D7219" w:rsidP="00FA0420">
            <w:pPr>
              <w:snapToGrid w:val="0"/>
              <w:spacing w:line="240" w:lineRule="atLeast"/>
              <w:jc w:val="center"/>
              <w:rPr>
                <w:rFonts w:eastAsia="標楷體"/>
                <w:sz w:val="28"/>
                <w:szCs w:val="28"/>
              </w:rPr>
            </w:pPr>
            <w:r w:rsidRPr="00751D50">
              <w:rPr>
                <w:rFonts w:eastAsia="標楷體" w:hAnsi="標楷體" w:hint="eastAsia"/>
                <w:sz w:val="28"/>
                <w:szCs w:val="28"/>
              </w:rPr>
              <w:t>人力資源</w:t>
            </w:r>
            <w:r w:rsidRPr="00751D50">
              <w:rPr>
                <w:rFonts w:eastAsia="標楷體" w:hAnsi="標楷體"/>
                <w:sz w:val="28"/>
                <w:szCs w:val="28"/>
              </w:rPr>
              <w:t>部</w:t>
            </w:r>
          </w:p>
        </w:tc>
        <w:tc>
          <w:tcPr>
            <w:tcW w:w="6099" w:type="dxa"/>
            <w:tcBorders>
              <w:right w:val="single" w:sz="8" w:space="0" w:color="auto"/>
            </w:tcBorders>
            <w:vAlign w:val="center"/>
          </w:tcPr>
          <w:p w:rsidR="008D7219" w:rsidRPr="00751D50" w:rsidRDefault="008D7219" w:rsidP="00FA0420">
            <w:pPr>
              <w:pStyle w:val="affffff9"/>
              <w:numPr>
                <w:ilvl w:val="0"/>
                <w:numId w:val="54"/>
              </w:numPr>
              <w:autoSpaceDE w:val="0"/>
              <w:autoSpaceDN w:val="0"/>
              <w:snapToGrid w:val="0"/>
              <w:spacing w:line="240" w:lineRule="atLeast"/>
              <w:ind w:leftChars="0" w:left="170" w:hanging="170"/>
              <w:jc w:val="both"/>
              <w:rPr>
                <w:rFonts w:eastAsia="標楷體"/>
                <w:sz w:val="28"/>
                <w:szCs w:val="28"/>
              </w:rPr>
            </w:pPr>
            <w:r w:rsidRPr="00751D50">
              <w:rPr>
                <w:rFonts w:eastAsia="標楷體" w:hAnsi="標楷體"/>
                <w:sz w:val="28"/>
                <w:szCs w:val="28"/>
              </w:rPr>
              <w:t>組織</w:t>
            </w:r>
            <w:r w:rsidRPr="00751D50">
              <w:rPr>
                <w:rFonts w:eastAsia="標楷體" w:hAnsi="標楷體" w:hint="eastAsia"/>
                <w:sz w:val="28"/>
                <w:szCs w:val="28"/>
              </w:rPr>
              <w:t>及人力</w:t>
            </w:r>
            <w:r w:rsidRPr="00751D50">
              <w:rPr>
                <w:rFonts w:eastAsia="標楷體" w:hAnsi="標楷體"/>
                <w:sz w:val="28"/>
                <w:szCs w:val="28"/>
              </w:rPr>
              <w:t>規劃</w:t>
            </w:r>
            <w:r w:rsidRPr="00751D50">
              <w:rPr>
                <w:rFonts w:eastAsia="標楷體" w:hAnsi="標楷體" w:hint="eastAsia"/>
                <w:sz w:val="28"/>
                <w:szCs w:val="28"/>
              </w:rPr>
              <w:t>，各項人力資源管理制度規劃與執行，招募、任用、人才培育及薪資管理。</w:t>
            </w:r>
          </w:p>
        </w:tc>
      </w:tr>
    </w:tbl>
    <w:p w:rsidR="00671B47" w:rsidRPr="008D7219" w:rsidRDefault="00671B47" w:rsidP="009D143D">
      <w:pPr>
        <w:ind w:left="1276"/>
        <w:rPr>
          <w:rFonts w:eastAsia="標楷體"/>
          <w:color w:val="FF0000"/>
        </w:rPr>
      </w:pPr>
    </w:p>
    <w:p w:rsidR="00C16679" w:rsidRPr="00C16679" w:rsidRDefault="00C16679" w:rsidP="009D143D">
      <w:pPr>
        <w:ind w:left="1276"/>
        <w:rPr>
          <w:rFonts w:eastAsia="標楷體"/>
          <w:color w:val="FF0000"/>
        </w:rPr>
      </w:pPr>
    </w:p>
    <w:p w:rsidR="00D1388E" w:rsidRPr="000070B1" w:rsidRDefault="00D1388E" w:rsidP="00D1388E">
      <w:pPr>
        <w:spacing w:before="120" w:line="360" w:lineRule="auto"/>
        <w:rPr>
          <w:rFonts w:eastAsia="標楷體"/>
          <w:bCs/>
        </w:rPr>
        <w:sectPr w:rsidR="00D1388E" w:rsidRPr="000070B1" w:rsidSect="00C162BC">
          <w:headerReference w:type="default" r:id="rId19"/>
          <w:pgSz w:w="11907" w:h="16840" w:code="9"/>
          <w:pgMar w:top="1247" w:right="851" w:bottom="1247" w:left="851" w:header="851" w:footer="992" w:gutter="0"/>
          <w:cols w:space="425"/>
        </w:sectPr>
      </w:pPr>
    </w:p>
    <w:p w:rsidR="00B54FB8" w:rsidRPr="004318A2" w:rsidRDefault="00B54FB8" w:rsidP="00E002C8">
      <w:pPr>
        <w:pStyle w:val="10"/>
        <w:numPr>
          <w:ilvl w:val="0"/>
          <w:numId w:val="38"/>
        </w:numPr>
        <w:ind w:left="567"/>
        <w:rPr>
          <w:rFonts w:ascii="Times New Roman"/>
          <w:color w:val="auto"/>
          <w:sz w:val="32"/>
          <w:szCs w:val="32"/>
        </w:rPr>
      </w:pPr>
      <w:bookmarkStart w:id="9" w:name="_Toc482632516"/>
      <w:r w:rsidRPr="004318A2">
        <w:rPr>
          <w:rFonts w:ascii="Times New Roman" w:hAnsi="標楷體"/>
          <w:color w:val="auto"/>
          <w:sz w:val="32"/>
          <w:szCs w:val="32"/>
        </w:rPr>
        <w:lastRenderedPageBreak/>
        <w:t>董事、監察人、總經理、副總經理、協理、各部門及分支機構主管資料</w:t>
      </w:r>
      <w:bookmarkEnd w:id="9"/>
    </w:p>
    <w:p w:rsidR="00B54FB8" w:rsidRPr="000070B1" w:rsidRDefault="004318A2" w:rsidP="00B54FB8">
      <w:pPr>
        <w:ind w:firstLine="510"/>
        <w:rPr>
          <w:rFonts w:eastAsia="標楷體"/>
          <w:bCs/>
        </w:rPr>
      </w:pPr>
      <w:r>
        <w:rPr>
          <w:rFonts w:eastAsia="標楷體" w:hint="eastAsia"/>
          <w:bCs/>
        </w:rPr>
        <w:t>(</w:t>
      </w:r>
      <w:r>
        <w:rPr>
          <w:rFonts w:eastAsia="標楷體" w:hint="eastAsia"/>
          <w:bCs/>
        </w:rPr>
        <w:t>一</w:t>
      </w:r>
      <w:r>
        <w:rPr>
          <w:rFonts w:eastAsia="標楷體" w:hint="eastAsia"/>
          <w:bCs/>
        </w:rPr>
        <w:t>)</w:t>
      </w:r>
      <w:r w:rsidR="00B54FB8" w:rsidRPr="000070B1">
        <w:rPr>
          <w:rFonts w:eastAsia="標楷體" w:hAnsi="標楷體"/>
          <w:bCs/>
        </w:rPr>
        <w:t>董事及監察人資料</w:t>
      </w:r>
      <w:r w:rsidR="00B54FB8" w:rsidRPr="000070B1">
        <w:rPr>
          <w:rFonts w:eastAsia="標楷體"/>
          <w:bCs/>
        </w:rPr>
        <w:t xml:space="preserve"> </w:t>
      </w:r>
    </w:p>
    <w:p w:rsidR="00B54FB8" w:rsidRPr="000070B1" w:rsidRDefault="004318A2" w:rsidP="00B54FB8">
      <w:pPr>
        <w:ind w:firstLine="510"/>
        <w:rPr>
          <w:rFonts w:eastAsia="標楷體"/>
          <w:bCs/>
        </w:rPr>
      </w:pPr>
      <w:r>
        <w:rPr>
          <w:rFonts w:eastAsia="標楷體" w:hint="eastAsia"/>
          <w:bCs/>
        </w:rPr>
        <w:t xml:space="preserve">    1</w:t>
      </w:r>
      <w:r>
        <w:rPr>
          <w:rFonts w:eastAsia="標楷體" w:hint="eastAsia"/>
          <w:bCs/>
        </w:rPr>
        <w:t>、</w:t>
      </w:r>
      <w:r w:rsidR="00B54FB8" w:rsidRPr="000070B1">
        <w:rPr>
          <w:rFonts w:eastAsia="標楷體" w:hAnsi="標楷體"/>
          <w:bCs/>
        </w:rPr>
        <w:t>董事及監察人資料</w:t>
      </w:r>
    </w:p>
    <w:p w:rsidR="00D70E05" w:rsidRPr="000070B1" w:rsidRDefault="00D70E05" w:rsidP="00D70E05">
      <w:pPr>
        <w:ind w:firstLine="510"/>
        <w:rPr>
          <w:rFonts w:eastAsia="標楷體"/>
          <w:bCs/>
        </w:rPr>
      </w:pPr>
      <w:r w:rsidRPr="000070B1">
        <w:rPr>
          <w:rFonts w:eastAsia="標楷體"/>
          <w:bCs/>
        </w:rPr>
        <w:t xml:space="preserve">                                                                     </w:t>
      </w:r>
      <w:r>
        <w:rPr>
          <w:rFonts w:eastAsia="標楷體"/>
          <w:bCs/>
        </w:rPr>
        <w:t xml:space="preserve">                           </w:t>
      </w:r>
      <w:r>
        <w:rPr>
          <w:rFonts w:eastAsia="標楷體" w:hint="eastAsia"/>
          <w:bCs/>
        </w:rPr>
        <w:t>10</w:t>
      </w:r>
      <w:r w:rsidR="00443F1C">
        <w:rPr>
          <w:rFonts w:eastAsia="標楷體" w:hint="eastAsia"/>
          <w:bCs/>
        </w:rPr>
        <w:t>6</w:t>
      </w:r>
      <w:r w:rsidRPr="000070B1">
        <w:rPr>
          <w:rFonts w:eastAsia="標楷體" w:hAnsi="標楷體"/>
          <w:bCs/>
        </w:rPr>
        <w:t>年</w:t>
      </w:r>
      <w:r>
        <w:rPr>
          <w:rFonts w:eastAsia="標楷體" w:hAnsi="標楷體" w:hint="eastAsia"/>
          <w:bCs/>
        </w:rPr>
        <w:t>04</w:t>
      </w:r>
      <w:r w:rsidRPr="000070B1">
        <w:rPr>
          <w:rFonts w:eastAsia="標楷體" w:hAnsi="標楷體"/>
          <w:bCs/>
        </w:rPr>
        <w:t>月</w:t>
      </w:r>
      <w:r>
        <w:rPr>
          <w:rFonts w:eastAsia="標楷體" w:hAnsi="標楷體" w:hint="eastAsia"/>
          <w:bCs/>
        </w:rPr>
        <w:t>0</w:t>
      </w:r>
      <w:r w:rsidR="00443F1C">
        <w:rPr>
          <w:rFonts w:eastAsia="標楷體" w:hAnsi="標楷體" w:hint="eastAsia"/>
          <w:bCs/>
        </w:rPr>
        <w:t>7</w:t>
      </w:r>
      <w:r w:rsidRPr="000070B1">
        <w:rPr>
          <w:rFonts w:eastAsia="標楷體" w:hAnsi="標楷體"/>
          <w:bCs/>
        </w:rPr>
        <w:t>日</w:t>
      </w:r>
      <w:r w:rsidRPr="000070B1">
        <w:rPr>
          <w:rFonts w:eastAsia="標楷體"/>
          <w:bCs/>
        </w:rPr>
        <w:t>;</w:t>
      </w:r>
      <w:r w:rsidRPr="000070B1">
        <w:rPr>
          <w:rFonts w:eastAsia="標楷體" w:hAnsi="標楷體"/>
          <w:bCs/>
        </w:rPr>
        <w:t>單位：股</w:t>
      </w:r>
      <w:r w:rsidRPr="000070B1">
        <w:rPr>
          <w:rFonts w:eastAsia="標楷體"/>
          <w:bCs/>
        </w:rPr>
        <w:t>,%</w:t>
      </w:r>
    </w:p>
    <w:tbl>
      <w:tblPr>
        <w:tblW w:w="16161" w:type="dxa"/>
        <w:tblInd w:w="-39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30" w:type="dxa"/>
          <w:right w:w="30" w:type="dxa"/>
        </w:tblCellMar>
        <w:tblLook w:val="0000"/>
      </w:tblPr>
      <w:tblGrid>
        <w:gridCol w:w="666"/>
        <w:gridCol w:w="533"/>
        <w:gridCol w:w="796"/>
        <w:gridCol w:w="416"/>
        <w:gridCol w:w="992"/>
        <w:gridCol w:w="425"/>
        <w:gridCol w:w="851"/>
        <w:gridCol w:w="992"/>
        <w:gridCol w:w="567"/>
        <w:gridCol w:w="932"/>
        <w:gridCol w:w="627"/>
        <w:gridCol w:w="709"/>
        <w:gridCol w:w="567"/>
        <w:gridCol w:w="676"/>
        <w:gridCol w:w="677"/>
        <w:gridCol w:w="2191"/>
        <w:gridCol w:w="1984"/>
        <w:gridCol w:w="520"/>
        <w:gridCol w:w="520"/>
        <w:gridCol w:w="520"/>
      </w:tblGrid>
      <w:tr w:rsidR="006059C4" w:rsidRPr="000070B1" w:rsidTr="00443F1C">
        <w:trPr>
          <w:cantSplit/>
          <w:trHeight w:val="485"/>
          <w:tblHeader/>
        </w:trPr>
        <w:tc>
          <w:tcPr>
            <w:tcW w:w="666" w:type="dxa"/>
            <w:vMerge w:val="restart"/>
            <w:vAlign w:val="center"/>
          </w:tcPr>
          <w:p w:rsidR="006059C4" w:rsidRPr="00474417" w:rsidRDefault="006059C4" w:rsidP="00474417">
            <w:pPr>
              <w:autoSpaceDE w:val="0"/>
              <w:autoSpaceDN w:val="0"/>
              <w:spacing w:line="0" w:lineRule="atLeast"/>
              <w:jc w:val="center"/>
              <w:rPr>
                <w:rFonts w:eastAsia="標楷體" w:hAnsi="標楷體"/>
                <w:bCs/>
                <w:sz w:val="18"/>
                <w:szCs w:val="18"/>
              </w:rPr>
            </w:pPr>
            <w:r w:rsidRPr="000070B1">
              <w:rPr>
                <w:rFonts w:eastAsia="標楷體" w:hAnsi="標楷體"/>
                <w:bCs/>
                <w:sz w:val="18"/>
                <w:szCs w:val="18"/>
              </w:rPr>
              <w:t>職</w:t>
            </w:r>
            <w:r w:rsidRPr="000070B1">
              <w:rPr>
                <w:rFonts w:eastAsia="標楷體"/>
                <w:bCs/>
                <w:sz w:val="18"/>
                <w:szCs w:val="18"/>
              </w:rPr>
              <w:t xml:space="preserve"> </w:t>
            </w:r>
            <w:r w:rsidRPr="000070B1">
              <w:rPr>
                <w:rFonts w:eastAsia="標楷體" w:hAnsi="標楷體"/>
                <w:bCs/>
                <w:sz w:val="18"/>
                <w:szCs w:val="18"/>
              </w:rPr>
              <w:t>稱</w:t>
            </w:r>
          </w:p>
        </w:tc>
        <w:tc>
          <w:tcPr>
            <w:tcW w:w="533" w:type="dxa"/>
            <w:vMerge w:val="restart"/>
            <w:vAlign w:val="center"/>
          </w:tcPr>
          <w:p w:rsidR="006059C4" w:rsidRPr="000070B1" w:rsidRDefault="006059C4" w:rsidP="00D70E05">
            <w:pPr>
              <w:autoSpaceDE w:val="0"/>
              <w:autoSpaceDN w:val="0"/>
              <w:spacing w:line="0" w:lineRule="atLeast"/>
              <w:jc w:val="center"/>
              <w:rPr>
                <w:rFonts w:eastAsia="標楷體" w:hAnsi="標楷體"/>
                <w:bCs/>
                <w:sz w:val="18"/>
                <w:szCs w:val="18"/>
              </w:rPr>
            </w:pPr>
            <w:r w:rsidRPr="002D7BA2">
              <w:rPr>
                <w:rFonts w:eastAsia="標楷體" w:hAnsi="標楷體" w:hint="eastAsia"/>
                <w:bCs/>
                <w:sz w:val="18"/>
                <w:szCs w:val="18"/>
              </w:rPr>
              <w:t>國籍或註冊地</w:t>
            </w:r>
          </w:p>
        </w:tc>
        <w:tc>
          <w:tcPr>
            <w:tcW w:w="796" w:type="dxa"/>
            <w:vMerge w:val="restart"/>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姓</w:t>
            </w:r>
            <w:r w:rsidRPr="000070B1">
              <w:rPr>
                <w:rFonts w:eastAsia="標楷體"/>
                <w:bCs/>
                <w:sz w:val="18"/>
                <w:szCs w:val="18"/>
              </w:rPr>
              <w:t xml:space="preserve">  </w:t>
            </w:r>
            <w:r w:rsidRPr="000070B1">
              <w:rPr>
                <w:rFonts w:eastAsia="標楷體" w:hAnsi="標楷體"/>
                <w:bCs/>
                <w:sz w:val="18"/>
                <w:szCs w:val="18"/>
              </w:rPr>
              <w:t>名</w:t>
            </w:r>
          </w:p>
        </w:tc>
        <w:tc>
          <w:tcPr>
            <w:tcW w:w="416" w:type="dxa"/>
            <w:vMerge w:val="restart"/>
            <w:vAlign w:val="center"/>
          </w:tcPr>
          <w:p w:rsidR="006059C4" w:rsidRPr="000070B1" w:rsidRDefault="006059C4" w:rsidP="006059C4">
            <w:pPr>
              <w:autoSpaceDE w:val="0"/>
              <w:autoSpaceDN w:val="0"/>
              <w:spacing w:line="0" w:lineRule="atLeast"/>
              <w:jc w:val="center"/>
              <w:rPr>
                <w:rFonts w:eastAsia="標楷體" w:hAnsi="標楷體"/>
                <w:bCs/>
                <w:sz w:val="18"/>
                <w:szCs w:val="18"/>
              </w:rPr>
            </w:pPr>
            <w:r>
              <w:rPr>
                <w:rFonts w:eastAsia="標楷體" w:hAnsi="標楷體" w:hint="eastAsia"/>
                <w:bCs/>
                <w:sz w:val="18"/>
                <w:szCs w:val="18"/>
              </w:rPr>
              <w:t>性別</w:t>
            </w:r>
          </w:p>
        </w:tc>
        <w:tc>
          <w:tcPr>
            <w:tcW w:w="992" w:type="dxa"/>
            <w:vMerge w:val="restart"/>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選</w:t>
            </w:r>
            <w:r w:rsidRPr="000070B1">
              <w:rPr>
                <w:rFonts w:eastAsia="標楷體"/>
                <w:bCs/>
                <w:sz w:val="18"/>
                <w:szCs w:val="18"/>
              </w:rPr>
              <w:t xml:space="preserve"> (</w:t>
            </w:r>
            <w:r w:rsidRPr="000070B1">
              <w:rPr>
                <w:rFonts w:eastAsia="標楷體" w:hAnsi="標楷體"/>
                <w:bCs/>
                <w:sz w:val="18"/>
                <w:szCs w:val="18"/>
              </w:rPr>
              <w:t>就</w:t>
            </w:r>
            <w:r w:rsidRPr="000070B1">
              <w:rPr>
                <w:rFonts w:eastAsia="標楷體"/>
                <w:bCs/>
                <w:sz w:val="18"/>
                <w:szCs w:val="18"/>
              </w:rPr>
              <w:t xml:space="preserve">) </w:t>
            </w:r>
            <w:r w:rsidRPr="000070B1">
              <w:rPr>
                <w:rFonts w:eastAsia="標楷體" w:hAnsi="標楷體"/>
                <w:bCs/>
                <w:sz w:val="18"/>
                <w:szCs w:val="18"/>
              </w:rPr>
              <w:t>任日期</w:t>
            </w:r>
          </w:p>
        </w:tc>
        <w:tc>
          <w:tcPr>
            <w:tcW w:w="425" w:type="dxa"/>
            <w:vMerge w:val="restart"/>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任</w:t>
            </w:r>
          </w:p>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期</w:t>
            </w:r>
          </w:p>
        </w:tc>
        <w:tc>
          <w:tcPr>
            <w:tcW w:w="851" w:type="dxa"/>
            <w:vMerge w:val="restart"/>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初次選</w:t>
            </w:r>
          </w:p>
          <w:p w:rsidR="006059C4" w:rsidRPr="00474417" w:rsidRDefault="006059C4" w:rsidP="00474417">
            <w:pPr>
              <w:autoSpaceDE w:val="0"/>
              <w:autoSpaceDN w:val="0"/>
              <w:spacing w:line="0" w:lineRule="atLeast"/>
              <w:jc w:val="center"/>
              <w:rPr>
                <w:rFonts w:eastAsia="標楷體" w:hAnsi="標楷體"/>
                <w:bCs/>
                <w:sz w:val="18"/>
                <w:szCs w:val="18"/>
              </w:rPr>
            </w:pPr>
            <w:r w:rsidRPr="000070B1">
              <w:rPr>
                <w:rFonts w:eastAsia="標楷體" w:hAnsi="標楷體"/>
                <w:bCs/>
                <w:sz w:val="18"/>
                <w:szCs w:val="18"/>
              </w:rPr>
              <w:t>任日期</w:t>
            </w:r>
          </w:p>
        </w:tc>
        <w:tc>
          <w:tcPr>
            <w:tcW w:w="1559" w:type="dxa"/>
            <w:gridSpan w:val="2"/>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選任時持有股數</w:t>
            </w:r>
          </w:p>
        </w:tc>
        <w:tc>
          <w:tcPr>
            <w:tcW w:w="1559" w:type="dxa"/>
            <w:gridSpan w:val="2"/>
            <w:vAlign w:val="center"/>
          </w:tcPr>
          <w:p w:rsidR="006059C4" w:rsidRPr="00D15BD2" w:rsidRDefault="006059C4" w:rsidP="00D70E05">
            <w:pPr>
              <w:autoSpaceDE w:val="0"/>
              <w:autoSpaceDN w:val="0"/>
              <w:spacing w:line="0" w:lineRule="atLeast"/>
              <w:jc w:val="center"/>
              <w:rPr>
                <w:rFonts w:eastAsia="標楷體" w:hAnsi="標楷體"/>
                <w:bCs/>
                <w:sz w:val="18"/>
                <w:szCs w:val="18"/>
              </w:rPr>
            </w:pPr>
            <w:r w:rsidRPr="00D15BD2">
              <w:rPr>
                <w:rFonts w:eastAsia="標楷體" w:hAnsi="標楷體"/>
                <w:bCs/>
                <w:sz w:val="18"/>
                <w:szCs w:val="18"/>
              </w:rPr>
              <w:t>現行持有股數</w:t>
            </w:r>
          </w:p>
        </w:tc>
        <w:tc>
          <w:tcPr>
            <w:tcW w:w="1276" w:type="dxa"/>
            <w:gridSpan w:val="2"/>
            <w:vAlign w:val="center"/>
          </w:tcPr>
          <w:p w:rsidR="006059C4" w:rsidRPr="00D15BD2" w:rsidRDefault="006059C4" w:rsidP="00D70E05">
            <w:pPr>
              <w:autoSpaceDE w:val="0"/>
              <w:autoSpaceDN w:val="0"/>
              <w:spacing w:line="0" w:lineRule="atLeast"/>
              <w:jc w:val="center"/>
              <w:rPr>
                <w:rFonts w:eastAsia="標楷體" w:hAnsi="標楷體"/>
                <w:bCs/>
                <w:sz w:val="18"/>
                <w:szCs w:val="18"/>
              </w:rPr>
            </w:pPr>
            <w:r w:rsidRPr="00D15BD2">
              <w:rPr>
                <w:rFonts w:eastAsia="標楷體" w:hAnsi="標楷體"/>
                <w:bCs/>
                <w:sz w:val="18"/>
                <w:szCs w:val="18"/>
              </w:rPr>
              <w:t>配偶</w:t>
            </w:r>
            <w:r w:rsidRPr="00D15BD2">
              <w:rPr>
                <w:rFonts w:eastAsia="標楷體" w:hAnsi="標楷體"/>
                <w:bCs/>
                <w:sz w:val="18"/>
                <w:szCs w:val="18"/>
              </w:rPr>
              <w:t xml:space="preserve"> </w:t>
            </w:r>
            <w:r w:rsidRPr="00D15BD2">
              <w:rPr>
                <w:rFonts w:eastAsia="標楷體" w:hAnsi="標楷體"/>
                <w:bCs/>
                <w:sz w:val="18"/>
                <w:szCs w:val="18"/>
              </w:rPr>
              <w:t>、未成年子女現在持有股份</w:t>
            </w:r>
          </w:p>
        </w:tc>
        <w:tc>
          <w:tcPr>
            <w:tcW w:w="1353" w:type="dxa"/>
            <w:gridSpan w:val="2"/>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利用他人名義持有股數</w:t>
            </w:r>
          </w:p>
        </w:tc>
        <w:tc>
          <w:tcPr>
            <w:tcW w:w="2191" w:type="dxa"/>
            <w:vMerge w:val="restart"/>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主要經</w:t>
            </w:r>
            <w:r w:rsidRPr="000070B1">
              <w:rPr>
                <w:rFonts w:eastAsia="標楷體"/>
                <w:bCs/>
                <w:sz w:val="18"/>
                <w:szCs w:val="18"/>
              </w:rPr>
              <w:t>(</w:t>
            </w:r>
            <w:r w:rsidRPr="000070B1">
              <w:rPr>
                <w:rFonts w:eastAsia="標楷體" w:hAnsi="標楷體"/>
                <w:bCs/>
                <w:sz w:val="18"/>
                <w:szCs w:val="18"/>
              </w:rPr>
              <w:t>學</w:t>
            </w:r>
            <w:r w:rsidRPr="000070B1">
              <w:rPr>
                <w:rFonts w:eastAsia="標楷體"/>
                <w:bCs/>
                <w:sz w:val="18"/>
                <w:szCs w:val="18"/>
              </w:rPr>
              <w:t>)</w:t>
            </w:r>
            <w:r w:rsidRPr="000070B1">
              <w:rPr>
                <w:rFonts w:eastAsia="標楷體" w:hAnsi="標楷體"/>
                <w:bCs/>
                <w:sz w:val="18"/>
                <w:szCs w:val="18"/>
              </w:rPr>
              <w:t>歷</w:t>
            </w:r>
          </w:p>
        </w:tc>
        <w:tc>
          <w:tcPr>
            <w:tcW w:w="1984" w:type="dxa"/>
            <w:vMerge w:val="restart"/>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目前兼任本公司及其他公司之職務</w:t>
            </w:r>
          </w:p>
        </w:tc>
        <w:tc>
          <w:tcPr>
            <w:tcW w:w="1560" w:type="dxa"/>
            <w:gridSpan w:val="3"/>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具配偶或二親等以內關係之其他主管、董事或監察人</w:t>
            </w:r>
          </w:p>
        </w:tc>
      </w:tr>
      <w:tr w:rsidR="006059C4" w:rsidRPr="000070B1" w:rsidTr="003E2686">
        <w:trPr>
          <w:cantSplit/>
          <w:trHeight w:val="287"/>
          <w:tblHeader/>
        </w:trPr>
        <w:tc>
          <w:tcPr>
            <w:tcW w:w="666" w:type="dxa"/>
            <w:vMerge/>
            <w:vAlign w:val="center"/>
          </w:tcPr>
          <w:p w:rsidR="006059C4" w:rsidRPr="000070B1" w:rsidRDefault="006059C4" w:rsidP="00D70E05">
            <w:pPr>
              <w:autoSpaceDE w:val="0"/>
              <w:autoSpaceDN w:val="0"/>
              <w:spacing w:line="0" w:lineRule="atLeast"/>
              <w:jc w:val="center"/>
              <w:rPr>
                <w:rFonts w:eastAsia="標楷體"/>
                <w:bCs/>
                <w:sz w:val="18"/>
                <w:szCs w:val="18"/>
              </w:rPr>
            </w:pPr>
          </w:p>
        </w:tc>
        <w:tc>
          <w:tcPr>
            <w:tcW w:w="533" w:type="dxa"/>
            <w:vMerge/>
          </w:tcPr>
          <w:p w:rsidR="006059C4" w:rsidRPr="000070B1" w:rsidRDefault="006059C4" w:rsidP="00D70E05">
            <w:pPr>
              <w:autoSpaceDE w:val="0"/>
              <w:autoSpaceDN w:val="0"/>
              <w:spacing w:line="0" w:lineRule="atLeast"/>
              <w:jc w:val="center"/>
              <w:rPr>
                <w:rFonts w:eastAsia="標楷體"/>
                <w:bCs/>
                <w:sz w:val="18"/>
                <w:szCs w:val="18"/>
              </w:rPr>
            </w:pPr>
          </w:p>
        </w:tc>
        <w:tc>
          <w:tcPr>
            <w:tcW w:w="796" w:type="dxa"/>
            <w:vMerge/>
            <w:vAlign w:val="center"/>
          </w:tcPr>
          <w:p w:rsidR="006059C4" w:rsidRPr="000070B1" w:rsidRDefault="006059C4" w:rsidP="00D70E05">
            <w:pPr>
              <w:autoSpaceDE w:val="0"/>
              <w:autoSpaceDN w:val="0"/>
              <w:spacing w:line="0" w:lineRule="atLeast"/>
              <w:jc w:val="center"/>
              <w:rPr>
                <w:rFonts w:eastAsia="標楷體"/>
                <w:bCs/>
                <w:sz w:val="18"/>
                <w:szCs w:val="18"/>
              </w:rPr>
            </w:pPr>
          </w:p>
        </w:tc>
        <w:tc>
          <w:tcPr>
            <w:tcW w:w="416" w:type="dxa"/>
            <w:vMerge/>
            <w:vAlign w:val="center"/>
          </w:tcPr>
          <w:p w:rsidR="006059C4" w:rsidRPr="000070B1" w:rsidRDefault="006059C4" w:rsidP="006059C4">
            <w:pPr>
              <w:autoSpaceDE w:val="0"/>
              <w:autoSpaceDN w:val="0"/>
              <w:spacing w:line="0" w:lineRule="atLeast"/>
              <w:jc w:val="center"/>
              <w:rPr>
                <w:rFonts w:eastAsia="標楷體"/>
                <w:bCs/>
                <w:sz w:val="18"/>
                <w:szCs w:val="18"/>
              </w:rPr>
            </w:pPr>
          </w:p>
        </w:tc>
        <w:tc>
          <w:tcPr>
            <w:tcW w:w="992" w:type="dxa"/>
            <w:vMerge/>
            <w:vAlign w:val="center"/>
          </w:tcPr>
          <w:p w:rsidR="006059C4" w:rsidRPr="000070B1" w:rsidRDefault="006059C4" w:rsidP="00D70E05">
            <w:pPr>
              <w:autoSpaceDE w:val="0"/>
              <w:autoSpaceDN w:val="0"/>
              <w:spacing w:line="0" w:lineRule="atLeast"/>
              <w:jc w:val="right"/>
              <w:rPr>
                <w:rFonts w:eastAsia="標楷體"/>
                <w:bCs/>
                <w:sz w:val="18"/>
                <w:szCs w:val="18"/>
              </w:rPr>
            </w:pPr>
          </w:p>
        </w:tc>
        <w:tc>
          <w:tcPr>
            <w:tcW w:w="425" w:type="dxa"/>
            <w:vMerge/>
            <w:vAlign w:val="center"/>
          </w:tcPr>
          <w:p w:rsidR="006059C4" w:rsidRPr="000070B1" w:rsidRDefault="006059C4" w:rsidP="00D70E05">
            <w:pPr>
              <w:autoSpaceDE w:val="0"/>
              <w:autoSpaceDN w:val="0"/>
              <w:spacing w:line="0" w:lineRule="atLeast"/>
              <w:jc w:val="right"/>
              <w:rPr>
                <w:rFonts w:eastAsia="標楷體"/>
                <w:bCs/>
                <w:sz w:val="18"/>
                <w:szCs w:val="18"/>
              </w:rPr>
            </w:pPr>
          </w:p>
        </w:tc>
        <w:tc>
          <w:tcPr>
            <w:tcW w:w="851" w:type="dxa"/>
            <w:vMerge/>
          </w:tcPr>
          <w:p w:rsidR="006059C4" w:rsidRPr="000070B1" w:rsidRDefault="006059C4" w:rsidP="00D70E05">
            <w:pPr>
              <w:autoSpaceDE w:val="0"/>
              <w:autoSpaceDN w:val="0"/>
              <w:spacing w:line="0" w:lineRule="atLeast"/>
              <w:jc w:val="right"/>
              <w:rPr>
                <w:rFonts w:eastAsia="標楷體"/>
                <w:bCs/>
                <w:sz w:val="18"/>
                <w:szCs w:val="18"/>
              </w:rPr>
            </w:pPr>
          </w:p>
        </w:tc>
        <w:tc>
          <w:tcPr>
            <w:tcW w:w="992" w:type="dxa"/>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股</w:t>
            </w:r>
            <w:r w:rsidRPr="000070B1">
              <w:rPr>
                <w:rFonts w:eastAsia="標楷體"/>
                <w:bCs/>
                <w:sz w:val="18"/>
                <w:szCs w:val="18"/>
              </w:rPr>
              <w:t xml:space="preserve"> </w:t>
            </w:r>
            <w:r w:rsidRPr="000070B1">
              <w:rPr>
                <w:rFonts w:eastAsia="標楷體" w:hAnsi="標楷體"/>
                <w:bCs/>
                <w:sz w:val="18"/>
                <w:szCs w:val="18"/>
              </w:rPr>
              <w:t>數</w:t>
            </w:r>
          </w:p>
        </w:tc>
        <w:tc>
          <w:tcPr>
            <w:tcW w:w="567" w:type="dxa"/>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持</w:t>
            </w:r>
            <w:r w:rsidRPr="000070B1">
              <w:rPr>
                <w:rFonts w:eastAsia="標楷體"/>
                <w:bCs/>
                <w:sz w:val="18"/>
                <w:szCs w:val="18"/>
              </w:rPr>
              <w:t xml:space="preserve"> </w:t>
            </w:r>
            <w:r w:rsidRPr="000070B1">
              <w:rPr>
                <w:rFonts w:eastAsia="標楷體" w:hAnsi="標楷體"/>
                <w:bCs/>
                <w:sz w:val="18"/>
                <w:szCs w:val="18"/>
              </w:rPr>
              <w:t>股</w:t>
            </w:r>
          </w:p>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比</w:t>
            </w:r>
            <w:r w:rsidRPr="000070B1">
              <w:rPr>
                <w:rFonts w:eastAsia="標楷體"/>
                <w:bCs/>
                <w:sz w:val="18"/>
                <w:szCs w:val="18"/>
              </w:rPr>
              <w:t xml:space="preserve"> </w:t>
            </w:r>
            <w:r w:rsidRPr="000070B1">
              <w:rPr>
                <w:rFonts w:eastAsia="標楷體" w:hAnsi="標楷體"/>
                <w:bCs/>
                <w:sz w:val="18"/>
                <w:szCs w:val="18"/>
              </w:rPr>
              <w:t>率</w:t>
            </w:r>
          </w:p>
        </w:tc>
        <w:tc>
          <w:tcPr>
            <w:tcW w:w="932" w:type="dxa"/>
            <w:vAlign w:val="center"/>
          </w:tcPr>
          <w:p w:rsidR="006059C4" w:rsidRPr="00D15BD2" w:rsidRDefault="006059C4" w:rsidP="00D70E05">
            <w:pPr>
              <w:autoSpaceDE w:val="0"/>
              <w:autoSpaceDN w:val="0"/>
              <w:spacing w:line="0" w:lineRule="atLeast"/>
              <w:jc w:val="center"/>
              <w:rPr>
                <w:rFonts w:eastAsia="標楷體" w:hAnsi="標楷體"/>
                <w:bCs/>
                <w:sz w:val="18"/>
                <w:szCs w:val="18"/>
              </w:rPr>
            </w:pPr>
            <w:r w:rsidRPr="00D15BD2">
              <w:rPr>
                <w:rFonts w:eastAsia="標楷體" w:hAnsi="標楷體"/>
                <w:bCs/>
                <w:sz w:val="18"/>
                <w:szCs w:val="18"/>
              </w:rPr>
              <w:t>股</w:t>
            </w:r>
            <w:r w:rsidRPr="00D15BD2">
              <w:rPr>
                <w:rFonts w:eastAsia="標楷體" w:hAnsi="標楷體"/>
                <w:bCs/>
                <w:sz w:val="18"/>
                <w:szCs w:val="18"/>
              </w:rPr>
              <w:t xml:space="preserve"> </w:t>
            </w:r>
            <w:r w:rsidRPr="00D15BD2">
              <w:rPr>
                <w:rFonts w:eastAsia="標楷體" w:hAnsi="標楷體"/>
                <w:bCs/>
                <w:sz w:val="18"/>
                <w:szCs w:val="18"/>
              </w:rPr>
              <w:t>數</w:t>
            </w:r>
          </w:p>
        </w:tc>
        <w:tc>
          <w:tcPr>
            <w:tcW w:w="627" w:type="dxa"/>
            <w:vAlign w:val="center"/>
          </w:tcPr>
          <w:p w:rsidR="006059C4" w:rsidRPr="00D15BD2" w:rsidRDefault="006059C4" w:rsidP="00D70E05">
            <w:pPr>
              <w:autoSpaceDE w:val="0"/>
              <w:autoSpaceDN w:val="0"/>
              <w:spacing w:line="0" w:lineRule="atLeast"/>
              <w:jc w:val="center"/>
              <w:rPr>
                <w:rFonts w:eastAsia="標楷體" w:hAnsi="標楷體"/>
                <w:bCs/>
                <w:sz w:val="18"/>
                <w:szCs w:val="18"/>
              </w:rPr>
            </w:pPr>
            <w:r w:rsidRPr="00D15BD2">
              <w:rPr>
                <w:rFonts w:eastAsia="標楷體" w:hAnsi="標楷體"/>
                <w:bCs/>
                <w:sz w:val="18"/>
                <w:szCs w:val="18"/>
              </w:rPr>
              <w:t>持</w:t>
            </w:r>
            <w:r w:rsidRPr="00D15BD2">
              <w:rPr>
                <w:rFonts w:eastAsia="標楷體" w:hAnsi="標楷體"/>
                <w:bCs/>
                <w:sz w:val="18"/>
                <w:szCs w:val="18"/>
              </w:rPr>
              <w:t xml:space="preserve"> </w:t>
            </w:r>
            <w:r w:rsidRPr="00D15BD2">
              <w:rPr>
                <w:rFonts w:eastAsia="標楷體" w:hAnsi="標楷體"/>
                <w:bCs/>
                <w:sz w:val="18"/>
                <w:szCs w:val="18"/>
              </w:rPr>
              <w:t>股</w:t>
            </w:r>
          </w:p>
          <w:p w:rsidR="006059C4" w:rsidRPr="00D15BD2" w:rsidRDefault="006059C4" w:rsidP="00D70E05">
            <w:pPr>
              <w:autoSpaceDE w:val="0"/>
              <w:autoSpaceDN w:val="0"/>
              <w:spacing w:line="0" w:lineRule="atLeast"/>
              <w:jc w:val="center"/>
              <w:rPr>
                <w:rFonts w:eastAsia="標楷體" w:hAnsi="標楷體"/>
                <w:bCs/>
                <w:sz w:val="18"/>
                <w:szCs w:val="18"/>
              </w:rPr>
            </w:pPr>
            <w:r w:rsidRPr="00D15BD2">
              <w:rPr>
                <w:rFonts w:eastAsia="標楷體" w:hAnsi="標楷體"/>
                <w:bCs/>
                <w:sz w:val="18"/>
                <w:szCs w:val="18"/>
              </w:rPr>
              <w:t>比</w:t>
            </w:r>
            <w:r w:rsidRPr="00D15BD2">
              <w:rPr>
                <w:rFonts w:eastAsia="標楷體" w:hAnsi="標楷體"/>
                <w:bCs/>
                <w:sz w:val="18"/>
                <w:szCs w:val="18"/>
              </w:rPr>
              <w:t xml:space="preserve"> </w:t>
            </w:r>
            <w:r w:rsidRPr="00D15BD2">
              <w:rPr>
                <w:rFonts w:eastAsia="標楷體" w:hAnsi="標楷體"/>
                <w:bCs/>
                <w:sz w:val="18"/>
                <w:szCs w:val="18"/>
              </w:rPr>
              <w:t>率</w:t>
            </w:r>
          </w:p>
        </w:tc>
        <w:tc>
          <w:tcPr>
            <w:tcW w:w="709" w:type="dxa"/>
            <w:vAlign w:val="center"/>
          </w:tcPr>
          <w:p w:rsidR="006059C4" w:rsidRPr="00D15BD2" w:rsidRDefault="006059C4" w:rsidP="00D70E05">
            <w:pPr>
              <w:autoSpaceDE w:val="0"/>
              <w:autoSpaceDN w:val="0"/>
              <w:spacing w:line="0" w:lineRule="atLeast"/>
              <w:jc w:val="center"/>
              <w:rPr>
                <w:rFonts w:eastAsia="標楷體" w:hAnsi="標楷體"/>
                <w:bCs/>
                <w:sz w:val="18"/>
                <w:szCs w:val="18"/>
              </w:rPr>
            </w:pPr>
            <w:r w:rsidRPr="00D15BD2">
              <w:rPr>
                <w:rFonts w:eastAsia="標楷體" w:hAnsi="標楷體"/>
                <w:bCs/>
                <w:sz w:val="18"/>
                <w:szCs w:val="18"/>
              </w:rPr>
              <w:t>股</w:t>
            </w:r>
            <w:r w:rsidRPr="00D15BD2">
              <w:rPr>
                <w:rFonts w:eastAsia="標楷體" w:hAnsi="標楷體"/>
                <w:bCs/>
                <w:sz w:val="18"/>
                <w:szCs w:val="18"/>
              </w:rPr>
              <w:t xml:space="preserve"> </w:t>
            </w:r>
            <w:r w:rsidRPr="00D15BD2">
              <w:rPr>
                <w:rFonts w:eastAsia="標楷體" w:hAnsi="標楷體"/>
                <w:bCs/>
                <w:sz w:val="18"/>
                <w:szCs w:val="18"/>
              </w:rPr>
              <w:t>數</w:t>
            </w:r>
          </w:p>
        </w:tc>
        <w:tc>
          <w:tcPr>
            <w:tcW w:w="567" w:type="dxa"/>
            <w:vAlign w:val="center"/>
          </w:tcPr>
          <w:p w:rsidR="006059C4" w:rsidRPr="00D15BD2" w:rsidRDefault="006059C4" w:rsidP="00D70E05">
            <w:pPr>
              <w:autoSpaceDE w:val="0"/>
              <w:autoSpaceDN w:val="0"/>
              <w:spacing w:line="0" w:lineRule="atLeast"/>
              <w:jc w:val="center"/>
              <w:rPr>
                <w:rFonts w:eastAsia="標楷體" w:hAnsi="標楷體"/>
                <w:bCs/>
                <w:sz w:val="18"/>
                <w:szCs w:val="18"/>
              </w:rPr>
            </w:pPr>
            <w:r w:rsidRPr="00D15BD2">
              <w:rPr>
                <w:rFonts w:eastAsia="標楷體" w:hAnsi="標楷體"/>
                <w:bCs/>
                <w:sz w:val="18"/>
                <w:szCs w:val="18"/>
              </w:rPr>
              <w:t>持</w:t>
            </w:r>
            <w:r w:rsidRPr="00D15BD2">
              <w:rPr>
                <w:rFonts w:eastAsia="標楷體" w:hAnsi="標楷體"/>
                <w:bCs/>
                <w:sz w:val="18"/>
                <w:szCs w:val="18"/>
              </w:rPr>
              <w:t xml:space="preserve"> </w:t>
            </w:r>
            <w:r w:rsidRPr="00D15BD2">
              <w:rPr>
                <w:rFonts w:eastAsia="標楷體" w:hAnsi="標楷體"/>
                <w:bCs/>
                <w:sz w:val="18"/>
                <w:szCs w:val="18"/>
              </w:rPr>
              <w:t>股</w:t>
            </w:r>
          </w:p>
          <w:p w:rsidR="006059C4" w:rsidRPr="00D15BD2" w:rsidRDefault="006059C4" w:rsidP="00D70E05">
            <w:pPr>
              <w:autoSpaceDE w:val="0"/>
              <w:autoSpaceDN w:val="0"/>
              <w:spacing w:line="0" w:lineRule="atLeast"/>
              <w:jc w:val="center"/>
              <w:rPr>
                <w:rFonts w:eastAsia="標楷體" w:hAnsi="標楷體"/>
                <w:bCs/>
                <w:sz w:val="18"/>
                <w:szCs w:val="18"/>
              </w:rPr>
            </w:pPr>
            <w:r w:rsidRPr="00D15BD2">
              <w:rPr>
                <w:rFonts w:eastAsia="標楷體" w:hAnsi="標楷體"/>
                <w:bCs/>
                <w:sz w:val="18"/>
                <w:szCs w:val="18"/>
              </w:rPr>
              <w:t>比</w:t>
            </w:r>
            <w:r w:rsidRPr="00D15BD2">
              <w:rPr>
                <w:rFonts w:eastAsia="標楷體" w:hAnsi="標楷體"/>
                <w:bCs/>
                <w:sz w:val="18"/>
                <w:szCs w:val="18"/>
              </w:rPr>
              <w:t xml:space="preserve"> </w:t>
            </w:r>
            <w:r w:rsidRPr="00D15BD2">
              <w:rPr>
                <w:rFonts w:eastAsia="標楷體" w:hAnsi="標楷體"/>
                <w:bCs/>
                <w:sz w:val="18"/>
                <w:szCs w:val="18"/>
              </w:rPr>
              <w:t>率</w:t>
            </w:r>
          </w:p>
        </w:tc>
        <w:tc>
          <w:tcPr>
            <w:tcW w:w="676" w:type="dxa"/>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股</w:t>
            </w:r>
            <w:r w:rsidRPr="000070B1">
              <w:rPr>
                <w:rFonts w:eastAsia="標楷體"/>
                <w:bCs/>
                <w:sz w:val="18"/>
                <w:szCs w:val="18"/>
              </w:rPr>
              <w:t xml:space="preserve"> </w:t>
            </w:r>
            <w:r w:rsidRPr="000070B1">
              <w:rPr>
                <w:rFonts w:eastAsia="標楷體" w:hAnsi="標楷體"/>
                <w:bCs/>
                <w:sz w:val="18"/>
                <w:szCs w:val="18"/>
              </w:rPr>
              <w:t>數</w:t>
            </w:r>
          </w:p>
        </w:tc>
        <w:tc>
          <w:tcPr>
            <w:tcW w:w="677" w:type="dxa"/>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持</w:t>
            </w:r>
            <w:r w:rsidRPr="000070B1">
              <w:rPr>
                <w:rFonts w:eastAsia="標楷體"/>
                <w:bCs/>
                <w:sz w:val="18"/>
                <w:szCs w:val="18"/>
              </w:rPr>
              <w:t xml:space="preserve"> </w:t>
            </w:r>
            <w:r w:rsidRPr="000070B1">
              <w:rPr>
                <w:rFonts w:eastAsia="標楷體" w:hAnsi="標楷體"/>
                <w:bCs/>
                <w:sz w:val="18"/>
                <w:szCs w:val="18"/>
              </w:rPr>
              <w:t>股</w:t>
            </w:r>
          </w:p>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比</w:t>
            </w:r>
            <w:r w:rsidRPr="000070B1">
              <w:rPr>
                <w:rFonts w:eastAsia="標楷體"/>
                <w:bCs/>
                <w:sz w:val="18"/>
                <w:szCs w:val="18"/>
              </w:rPr>
              <w:t xml:space="preserve"> </w:t>
            </w:r>
            <w:r w:rsidRPr="000070B1">
              <w:rPr>
                <w:rFonts w:eastAsia="標楷體" w:hAnsi="標楷體"/>
                <w:bCs/>
                <w:sz w:val="18"/>
                <w:szCs w:val="18"/>
              </w:rPr>
              <w:t>率</w:t>
            </w:r>
          </w:p>
        </w:tc>
        <w:tc>
          <w:tcPr>
            <w:tcW w:w="2191" w:type="dxa"/>
            <w:vMerge/>
            <w:vAlign w:val="center"/>
          </w:tcPr>
          <w:p w:rsidR="006059C4" w:rsidRPr="000070B1" w:rsidRDefault="006059C4" w:rsidP="00D70E05">
            <w:pPr>
              <w:autoSpaceDE w:val="0"/>
              <w:autoSpaceDN w:val="0"/>
              <w:spacing w:line="0" w:lineRule="atLeast"/>
              <w:jc w:val="right"/>
              <w:rPr>
                <w:rFonts w:eastAsia="標楷體"/>
                <w:bCs/>
                <w:sz w:val="18"/>
                <w:szCs w:val="18"/>
              </w:rPr>
            </w:pPr>
          </w:p>
        </w:tc>
        <w:tc>
          <w:tcPr>
            <w:tcW w:w="1984" w:type="dxa"/>
            <w:vMerge/>
            <w:vAlign w:val="center"/>
          </w:tcPr>
          <w:p w:rsidR="006059C4" w:rsidRPr="000070B1" w:rsidRDefault="006059C4" w:rsidP="00D70E05">
            <w:pPr>
              <w:autoSpaceDE w:val="0"/>
              <w:autoSpaceDN w:val="0"/>
              <w:spacing w:line="0" w:lineRule="atLeast"/>
              <w:jc w:val="right"/>
              <w:rPr>
                <w:rFonts w:eastAsia="標楷體"/>
                <w:bCs/>
                <w:sz w:val="18"/>
                <w:szCs w:val="18"/>
              </w:rPr>
            </w:pPr>
          </w:p>
        </w:tc>
        <w:tc>
          <w:tcPr>
            <w:tcW w:w="520" w:type="dxa"/>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職稱</w:t>
            </w:r>
          </w:p>
        </w:tc>
        <w:tc>
          <w:tcPr>
            <w:tcW w:w="520" w:type="dxa"/>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姓名</w:t>
            </w:r>
          </w:p>
        </w:tc>
        <w:tc>
          <w:tcPr>
            <w:tcW w:w="520" w:type="dxa"/>
            <w:vAlign w:val="center"/>
          </w:tcPr>
          <w:p w:rsidR="006059C4" w:rsidRPr="000070B1" w:rsidRDefault="006059C4" w:rsidP="00D70E05">
            <w:pPr>
              <w:autoSpaceDE w:val="0"/>
              <w:autoSpaceDN w:val="0"/>
              <w:spacing w:line="0" w:lineRule="atLeast"/>
              <w:jc w:val="center"/>
              <w:rPr>
                <w:rFonts w:eastAsia="標楷體"/>
                <w:bCs/>
                <w:sz w:val="18"/>
                <w:szCs w:val="18"/>
              </w:rPr>
            </w:pPr>
            <w:r w:rsidRPr="000070B1">
              <w:rPr>
                <w:rFonts w:eastAsia="標楷體" w:hAnsi="標楷體"/>
                <w:bCs/>
                <w:sz w:val="18"/>
                <w:szCs w:val="18"/>
              </w:rPr>
              <w:t>關係</w:t>
            </w:r>
          </w:p>
        </w:tc>
      </w:tr>
      <w:tr w:rsidR="006059C4" w:rsidRPr="000070B1" w:rsidTr="003E2686">
        <w:trPr>
          <w:cantSplit/>
          <w:trHeight w:val="914"/>
        </w:trPr>
        <w:tc>
          <w:tcPr>
            <w:tcW w:w="666"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董事長</w:t>
            </w:r>
          </w:p>
        </w:tc>
        <w:tc>
          <w:tcPr>
            <w:tcW w:w="533" w:type="dxa"/>
            <w:vAlign w:val="center"/>
          </w:tcPr>
          <w:p w:rsidR="006059C4" w:rsidRPr="000070B1" w:rsidRDefault="006059C4" w:rsidP="00A47CDB">
            <w:pPr>
              <w:adjustRightInd w:val="0"/>
              <w:spacing w:line="180" w:lineRule="atLeast"/>
              <w:jc w:val="center"/>
              <w:rPr>
                <w:rFonts w:eastAsia="標楷體" w:hAnsi="標楷體"/>
                <w:sz w:val="18"/>
                <w:szCs w:val="18"/>
              </w:rPr>
            </w:pPr>
            <w:r>
              <w:rPr>
                <w:rFonts w:eastAsia="標楷體" w:hAnsi="標楷體" w:hint="eastAsia"/>
                <w:sz w:val="18"/>
                <w:szCs w:val="18"/>
              </w:rPr>
              <w:t>中華民國</w:t>
            </w:r>
          </w:p>
        </w:tc>
        <w:tc>
          <w:tcPr>
            <w:tcW w:w="796" w:type="dxa"/>
            <w:vAlign w:val="center"/>
          </w:tcPr>
          <w:p w:rsidR="006059C4" w:rsidRPr="000070B1" w:rsidRDefault="006059C4" w:rsidP="00A47CDB">
            <w:pPr>
              <w:adjustRightInd w:val="0"/>
              <w:spacing w:line="180" w:lineRule="atLeast"/>
              <w:jc w:val="center"/>
              <w:rPr>
                <w:rFonts w:eastAsia="標楷體"/>
                <w:sz w:val="18"/>
                <w:szCs w:val="18"/>
              </w:rPr>
            </w:pPr>
            <w:r w:rsidRPr="000070B1">
              <w:rPr>
                <w:rFonts w:eastAsia="標楷體" w:hAnsi="標楷體"/>
                <w:sz w:val="18"/>
                <w:szCs w:val="18"/>
              </w:rPr>
              <w:t>黃仲銘</w:t>
            </w:r>
          </w:p>
        </w:tc>
        <w:tc>
          <w:tcPr>
            <w:tcW w:w="416" w:type="dxa"/>
            <w:vAlign w:val="center"/>
          </w:tcPr>
          <w:p w:rsidR="006059C4" w:rsidRDefault="006059C4" w:rsidP="006059C4">
            <w:pPr>
              <w:jc w:val="center"/>
              <w:rPr>
                <w:rFonts w:eastAsia="標楷體"/>
                <w:sz w:val="18"/>
                <w:szCs w:val="18"/>
              </w:rPr>
            </w:pPr>
            <w:r>
              <w:rPr>
                <w:rFonts w:eastAsia="標楷體" w:hint="eastAsia"/>
                <w:sz w:val="18"/>
                <w:szCs w:val="18"/>
              </w:rPr>
              <w:t>男</w:t>
            </w:r>
          </w:p>
        </w:tc>
        <w:tc>
          <w:tcPr>
            <w:tcW w:w="992" w:type="dxa"/>
            <w:vAlign w:val="center"/>
          </w:tcPr>
          <w:p w:rsidR="006059C4" w:rsidRPr="000070B1" w:rsidRDefault="006059C4" w:rsidP="00A47CDB">
            <w:pPr>
              <w:jc w:val="center"/>
              <w:rPr>
                <w:rFonts w:eastAsia="標楷體"/>
                <w:sz w:val="18"/>
                <w:szCs w:val="18"/>
              </w:rPr>
            </w:pPr>
            <w:r>
              <w:rPr>
                <w:rFonts w:eastAsia="標楷體"/>
                <w:sz w:val="18"/>
                <w:szCs w:val="18"/>
              </w:rPr>
              <w:t>10</w:t>
            </w:r>
            <w:r>
              <w:rPr>
                <w:rFonts w:eastAsia="標楷體" w:hint="eastAsia"/>
                <w:sz w:val="18"/>
                <w:szCs w:val="18"/>
              </w:rPr>
              <w:t>3</w:t>
            </w:r>
            <w:r>
              <w:rPr>
                <w:rFonts w:eastAsia="標楷體"/>
                <w:sz w:val="18"/>
                <w:szCs w:val="18"/>
              </w:rPr>
              <w:t>.0</w:t>
            </w:r>
            <w:r>
              <w:rPr>
                <w:rFonts w:eastAsia="標楷體" w:hint="eastAsia"/>
                <w:sz w:val="18"/>
                <w:szCs w:val="18"/>
              </w:rPr>
              <w:t>6</w:t>
            </w:r>
            <w:r>
              <w:rPr>
                <w:rFonts w:eastAsia="標楷體"/>
                <w:sz w:val="18"/>
                <w:szCs w:val="18"/>
              </w:rPr>
              <w:t>.</w:t>
            </w:r>
            <w:r>
              <w:rPr>
                <w:rFonts w:eastAsia="標楷體" w:hint="eastAsia"/>
                <w:sz w:val="18"/>
                <w:szCs w:val="18"/>
              </w:rPr>
              <w:t>11</w:t>
            </w:r>
          </w:p>
        </w:tc>
        <w:tc>
          <w:tcPr>
            <w:tcW w:w="425"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sz w:val="18"/>
                <w:szCs w:val="18"/>
              </w:rPr>
              <w:t>3</w:t>
            </w:r>
            <w:r w:rsidRPr="000070B1">
              <w:rPr>
                <w:rFonts w:eastAsia="標楷體" w:hAnsi="標楷體"/>
                <w:sz w:val="18"/>
                <w:szCs w:val="18"/>
              </w:rPr>
              <w:t>年</w:t>
            </w:r>
          </w:p>
        </w:tc>
        <w:tc>
          <w:tcPr>
            <w:tcW w:w="851" w:type="dxa"/>
            <w:vAlign w:val="center"/>
          </w:tcPr>
          <w:p w:rsidR="006059C4" w:rsidRPr="000070B1" w:rsidRDefault="006059C4" w:rsidP="00A47CDB">
            <w:pPr>
              <w:spacing w:line="180" w:lineRule="atLeast"/>
              <w:jc w:val="center"/>
              <w:rPr>
                <w:rFonts w:eastAsia="標楷體"/>
                <w:kern w:val="0"/>
                <w:sz w:val="18"/>
                <w:szCs w:val="18"/>
              </w:rPr>
            </w:pPr>
            <w:r>
              <w:rPr>
                <w:rFonts w:eastAsia="標楷體" w:hint="eastAsia"/>
                <w:kern w:val="0"/>
                <w:sz w:val="18"/>
                <w:szCs w:val="18"/>
              </w:rPr>
              <w:t>100</w:t>
            </w:r>
            <w:r>
              <w:rPr>
                <w:rFonts w:eastAsia="標楷體"/>
                <w:kern w:val="0"/>
                <w:sz w:val="18"/>
                <w:szCs w:val="18"/>
              </w:rPr>
              <w:t>.10.</w:t>
            </w:r>
            <w:r>
              <w:rPr>
                <w:rFonts w:eastAsia="標楷體" w:hint="eastAsia"/>
                <w:kern w:val="0"/>
                <w:sz w:val="18"/>
                <w:szCs w:val="18"/>
              </w:rPr>
              <w:t>05</w:t>
            </w:r>
          </w:p>
        </w:tc>
        <w:tc>
          <w:tcPr>
            <w:tcW w:w="992" w:type="dxa"/>
            <w:vAlign w:val="center"/>
          </w:tcPr>
          <w:p w:rsidR="006059C4" w:rsidRPr="000070B1" w:rsidRDefault="006059C4" w:rsidP="00A47CDB">
            <w:pPr>
              <w:spacing w:line="180" w:lineRule="atLeast"/>
              <w:jc w:val="center"/>
              <w:rPr>
                <w:rFonts w:eastAsia="標楷體"/>
                <w:color w:val="000000"/>
                <w:kern w:val="0"/>
                <w:sz w:val="18"/>
                <w:szCs w:val="18"/>
              </w:rPr>
            </w:pPr>
            <w:r>
              <w:rPr>
                <w:rFonts w:eastAsia="標楷體"/>
                <w:color w:val="000000"/>
                <w:kern w:val="0"/>
                <w:sz w:val="18"/>
                <w:szCs w:val="18"/>
              </w:rPr>
              <w:t>1,9</w:t>
            </w:r>
            <w:r>
              <w:rPr>
                <w:rFonts w:eastAsia="標楷體" w:hint="eastAsia"/>
                <w:color w:val="000000"/>
                <w:kern w:val="0"/>
                <w:sz w:val="18"/>
                <w:szCs w:val="18"/>
              </w:rPr>
              <w:t>92</w:t>
            </w:r>
            <w:r>
              <w:rPr>
                <w:rFonts w:eastAsia="標楷體"/>
                <w:color w:val="000000"/>
                <w:kern w:val="0"/>
                <w:sz w:val="18"/>
                <w:szCs w:val="18"/>
              </w:rPr>
              <w:t>,</w:t>
            </w:r>
            <w:r>
              <w:rPr>
                <w:rFonts w:eastAsia="標楷體" w:hint="eastAsia"/>
                <w:color w:val="000000"/>
                <w:kern w:val="0"/>
                <w:sz w:val="18"/>
                <w:szCs w:val="18"/>
              </w:rPr>
              <w:t>9</w:t>
            </w:r>
            <w:r w:rsidRPr="000070B1">
              <w:rPr>
                <w:rFonts w:eastAsia="標楷體"/>
                <w:color w:val="000000"/>
                <w:kern w:val="0"/>
                <w:sz w:val="18"/>
                <w:szCs w:val="18"/>
              </w:rPr>
              <w:t>00</w:t>
            </w:r>
          </w:p>
        </w:tc>
        <w:tc>
          <w:tcPr>
            <w:tcW w:w="567" w:type="dxa"/>
            <w:vAlign w:val="center"/>
          </w:tcPr>
          <w:p w:rsidR="006059C4" w:rsidRPr="000070B1" w:rsidRDefault="006059C4" w:rsidP="00A47CDB">
            <w:pPr>
              <w:spacing w:line="180" w:lineRule="atLeast"/>
              <w:jc w:val="center"/>
              <w:rPr>
                <w:rFonts w:eastAsia="標楷體"/>
                <w:color w:val="000000"/>
                <w:kern w:val="0"/>
                <w:sz w:val="18"/>
                <w:szCs w:val="18"/>
              </w:rPr>
            </w:pPr>
            <w:r>
              <w:rPr>
                <w:rFonts w:eastAsia="標楷體" w:hint="eastAsia"/>
                <w:color w:val="000000"/>
                <w:kern w:val="0"/>
                <w:sz w:val="18"/>
                <w:szCs w:val="18"/>
              </w:rPr>
              <w:t>6</w:t>
            </w:r>
            <w:r>
              <w:rPr>
                <w:rFonts w:eastAsia="標楷體"/>
                <w:color w:val="000000"/>
                <w:kern w:val="0"/>
                <w:sz w:val="18"/>
                <w:szCs w:val="18"/>
              </w:rPr>
              <w:t>.</w:t>
            </w:r>
            <w:r>
              <w:rPr>
                <w:rFonts w:eastAsia="標楷體" w:hint="eastAsia"/>
                <w:color w:val="000000"/>
                <w:kern w:val="0"/>
                <w:sz w:val="18"/>
                <w:szCs w:val="18"/>
              </w:rPr>
              <w:t>45</w:t>
            </w:r>
            <w:r w:rsidRPr="000070B1">
              <w:rPr>
                <w:rFonts w:eastAsia="標楷體"/>
                <w:color w:val="000000"/>
                <w:kern w:val="0"/>
                <w:sz w:val="18"/>
                <w:szCs w:val="18"/>
              </w:rPr>
              <w:t>%</w:t>
            </w:r>
          </w:p>
        </w:tc>
        <w:tc>
          <w:tcPr>
            <w:tcW w:w="932" w:type="dxa"/>
            <w:vAlign w:val="center"/>
          </w:tcPr>
          <w:p w:rsidR="006059C4" w:rsidRPr="00D15BD2" w:rsidRDefault="006059C4" w:rsidP="00A47CDB">
            <w:pPr>
              <w:spacing w:line="180" w:lineRule="atLeast"/>
              <w:jc w:val="center"/>
              <w:rPr>
                <w:rFonts w:eastAsia="標楷體"/>
                <w:color w:val="000000"/>
                <w:kern w:val="0"/>
                <w:sz w:val="18"/>
                <w:szCs w:val="18"/>
              </w:rPr>
            </w:pPr>
            <w:r w:rsidRPr="00D15BD2">
              <w:rPr>
                <w:rFonts w:eastAsia="標楷體"/>
                <w:color w:val="000000"/>
                <w:kern w:val="0"/>
                <w:sz w:val="18"/>
                <w:szCs w:val="18"/>
              </w:rPr>
              <w:t>2</w:t>
            </w:r>
            <w:r>
              <w:rPr>
                <w:rFonts w:eastAsia="標楷體" w:hint="eastAsia"/>
                <w:color w:val="000000"/>
                <w:kern w:val="0"/>
                <w:sz w:val="18"/>
                <w:szCs w:val="18"/>
              </w:rPr>
              <w:t>,</w:t>
            </w:r>
            <w:r w:rsidRPr="00D15BD2">
              <w:rPr>
                <w:rFonts w:eastAsia="標楷體"/>
                <w:color w:val="000000"/>
                <w:kern w:val="0"/>
                <w:sz w:val="18"/>
                <w:szCs w:val="18"/>
              </w:rPr>
              <w:t>381</w:t>
            </w:r>
            <w:r>
              <w:rPr>
                <w:rFonts w:eastAsia="標楷體" w:hint="eastAsia"/>
                <w:color w:val="000000"/>
                <w:kern w:val="0"/>
                <w:sz w:val="18"/>
                <w:szCs w:val="18"/>
              </w:rPr>
              <w:t>,</w:t>
            </w:r>
            <w:r w:rsidRPr="00D15BD2">
              <w:rPr>
                <w:rFonts w:eastAsia="標楷體"/>
                <w:color w:val="000000"/>
                <w:kern w:val="0"/>
                <w:sz w:val="18"/>
                <w:szCs w:val="18"/>
              </w:rPr>
              <w:t>654</w:t>
            </w:r>
          </w:p>
        </w:tc>
        <w:tc>
          <w:tcPr>
            <w:tcW w:w="627" w:type="dxa"/>
            <w:vAlign w:val="center"/>
          </w:tcPr>
          <w:p w:rsidR="006059C4" w:rsidRPr="00D15BD2" w:rsidRDefault="006059C4" w:rsidP="00A47CDB">
            <w:pPr>
              <w:spacing w:line="180" w:lineRule="atLeast"/>
              <w:jc w:val="center"/>
              <w:rPr>
                <w:rFonts w:eastAsia="標楷體"/>
                <w:color w:val="000000"/>
                <w:kern w:val="0"/>
                <w:sz w:val="18"/>
                <w:szCs w:val="18"/>
              </w:rPr>
            </w:pPr>
            <w:r w:rsidRPr="00D15BD2">
              <w:rPr>
                <w:rFonts w:eastAsia="標楷體" w:hint="eastAsia"/>
                <w:color w:val="000000"/>
                <w:kern w:val="0"/>
                <w:sz w:val="18"/>
                <w:szCs w:val="18"/>
              </w:rPr>
              <w:t>5.33%</w:t>
            </w:r>
          </w:p>
        </w:tc>
        <w:tc>
          <w:tcPr>
            <w:tcW w:w="709" w:type="dxa"/>
            <w:vAlign w:val="center"/>
          </w:tcPr>
          <w:p w:rsidR="006059C4" w:rsidRPr="00D15BD2" w:rsidRDefault="006059C4" w:rsidP="00A47CDB">
            <w:pPr>
              <w:jc w:val="right"/>
              <w:rPr>
                <w:rFonts w:eastAsia="標楷體"/>
                <w:color w:val="000000"/>
                <w:kern w:val="0"/>
                <w:sz w:val="18"/>
                <w:szCs w:val="18"/>
              </w:rPr>
            </w:pPr>
            <w:r w:rsidRPr="00D15BD2">
              <w:rPr>
                <w:rFonts w:eastAsia="標楷體" w:hint="eastAsia"/>
                <w:color w:val="000000"/>
                <w:kern w:val="0"/>
                <w:sz w:val="18"/>
                <w:szCs w:val="18"/>
              </w:rPr>
              <w:t xml:space="preserve">269,784 </w:t>
            </w:r>
          </w:p>
        </w:tc>
        <w:tc>
          <w:tcPr>
            <w:tcW w:w="567" w:type="dxa"/>
            <w:vAlign w:val="center"/>
          </w:tcPr>
          <w:p w:rsidR="006059C4" w:rsidRPr="00D15BD2" w:rsidRDefault="006059C4" w:rsidP="00A47CDB">
            <w:pPr>
              <w:jc w:val="right"/>
              <w:rPr>
                <w:rFonts w:eastAsia="標楷體"/>
                <w:color w:val="000000"/>
                <w:kern w:val="0"/>
                <w:sz w:val="18"/>
                <w:szCs w:val="18"/>
              </w:rPr>
            </w:pPr>
            <w:r w:rsidRPr="00D15BD2">
              <w:rPr>
                <w:rFonts w:eastAsia="標楷體" w:hint="eastAsia"/>
                <w:color w:val="000000"/>
                <w:kern w:val="0"/>
                <w:sz w:val="18"/>
                <w:szCs w:val="18"/>
              </w:rPr>
              <w:t>0.60%</w:t>
            </w:r>
          </w:p>
        </w:tc>
        <w:tc>
          <w:tcPr>
            <w:tcW w:w="676"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677"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2191" w:type="dxa"/>
          </w:tcPr>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1.</w:t>
            </w:r>
            <w:r w:rsidRPr="000070B1">
              <w:rPr>
                <w:rFonts w:eastAsia="標楷體" w:hAnsi="標楷體"/>
                <w:sz w:val="18"/>
                <w:szCs w:val="18"/>
              </w:rPr>
              <w:t>美國密蘇里大學工程管理博士</w:t>
            </w:r>
          </w:p>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2.</w:t>
            </w:r>
            <w:r w:rsidRPr="000070B1">
              <w:rPr>
                <w:rFonts w:eastAsia="標楷體" w:hAnsi="標楷體"/>
                <w:sz w:val="18"/>
                <w:szCs w:val="18"/>
              </w:rPr>
              <w:t>長榮大學經營管理所所長、科技工程管理學系系主任、國際企業學系系主任</w:t>
            </w:r>
          </w:p>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3.</w:t>
            </w:r>
            <w:r w:rsidRPr="000070B1">
              <w:rPr>
                <w:rFonts w:eastAsia="標楷體" w:hAnsi="標楷體"/>
                <w:sz w:val="18"/>
                <w:szCs w:val="18"/>
              </w:rPr>
              <w:t>台灣省自來水公司監察人</w:t>
            </w:r>
          </w:p>
        </w:tc>
        <w:tc>
          <w:tcPr>
            <w:tcW w:w="1984" w:type="dxa"/>
            <w:vAlign w:val="center"/>
          </w:tcPr>
          <w:p w:rsidR="006059C4" w:rsidRPr="000070B1" w:rsidRDefault="006059C4" w:rsidP="00A47CDB">
            <w:pPr>
              <w:spacing w:line="180" w:lineRule="atLeast"/>
              <w:ind w:left="180" w:hangingChars="100" w:hanging="180"/>
              <w:jc w:val="both"/>
              <w:rPr>
                <w:rFonts w:eastAsia="標楷體"/>
                <w:kern w:val="0"/>
                <w:sz w:val="18"/>
                <w:szCs w:val="18"/>
              </w:rPr>
            </w:pPr>
            <w:r w:rsidRPr="000070B1">
              <w:rPr>
                <w:rFonts w:eastAsia="標楷體"/>
                <w:kern w:val="0"/>
                <w:sz w:val="18"/>
                <w:szCs w:val="18"/>
              </w:rPr>
              <w:t>1.</w:t>
            </w:r>
            <w:r w:rsidRPr="000070B1">
              <w:rPr>
                <w:rFonts w:eastAsia="標楷體" w:hAnsi="標楷體"/>
                <w:kern w:val="0"/>
                <w:sz w:val="18"/>
                <w:szCs w:val="18"/>
              </w:rPr>
              <w:t>富俋投資</w:t>
            </w:r>
            <w:r w:rsidRPr="000070B1">
              <w:rPr>
                <w:rFonts w:eastAsia="標楷體"/>
                <w:kern w:val="0"/>
                <w:sz w:val="18"/>
                <w:szCs w:val="18"/>
              </w:rPr>
              <w:t>(</w:t>
            </w:r>
            <w:r w:rsidRPr="000070B1">
              <w:rPr>
                <w:rFonts w:eastAsia="標楷體" w:hAnsi="標楷體"/>
                <w:kern w:val="0"/>
                <w:sz w:val="18"/>
                <w:szCs w:val="18"/>
              </w:rPr>
              <w:t>股</w:t>
            </w:r>
            <w:r w:rsidRPr="000070B1">
              <w:rPr>
                <w:rFonts w:eastAsia="標楷體"/>
                <w:kern w:val="0"/>
                <w:sz w:val="18"/>
                <w:szCs w:val="18"/>
              </w:rPr>
              <w:t>)</w:t>
            </w:r>
            <w:r w:rsidRPr="000070B1">
              <w:rPr>
                <w:rFonts w:eastAsia="標楷體" w:hAnsi="標楷體"/>
                <w:kern w:val="0"/>
                <w:sz w:val="18"/>
                <w:szCs w:val="18"/>
              </w:rPr>
              <w:t>公司董事</w:t>
            </w:r>
          </w:p>
          <w:p w:rsidR="006059C4" w:rsidRPr="000070B1" w:rsidRDefault="006059C4" w:rsidP="00A47CDB">
            <w:pPr>
              <w:spacing w:line="180" w:lineRule="atLeast"/>
              <w:ind w:left="180" w:hangingChars="100" w:hanging="180"/>
              <w:jc w:val="both"/>
              <w:rPr>
                <w:rFonts w:eastAsia="標楷體"/>
                <w:kern w:val="0"/>
                <w:sz w:val="18"/>
                <w:szCs w:val="18"/>
              </w:rPr>
            </w:pPr>
            <w:r w:rsidRPr="000070B1">
              <w:rPr>
                <w:rFonts w:eastAsia="標楷體"/>
                <w:kern w:val="0"/>
                <w:sz w:val="18"/>
                <w:szCs w:val="18"/>
              </w:rPr>
              <w:t>2.</w:t>
            </w:r>
            <w:r w:rsidRPr="000070B1">
              <w:rPr>
                <w:rFonts w:eastAsia="標楷體" w:hAnsi="標楷體"/>
                <w:kern w:val="0"/>
                <w:sz w:val="18"/>
                <w:szCs w:val="18"/>
              </w:rPr>
              <w:t>長榮大學科技工程與管理學系教授</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r>
      <w:tr w:rsidR="006059C4" w:rsidRPr="000070B1" w:rsidTr="003E2686">
        <w:trPr>
          <w:cantSplit/>
          <w:trHeight w:val="285"/>
        </w:trPr>
        <w:tc>
          <w:tcPr>
            <w:tcW w:w="666"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董事</w:t>
            </w:r>
          </w:p>
        </w:tc>
        <w:tc>
          <w:tcPr>
            <w:tcW w:w="533" w:type="dxa"/>
            <w:vAlign w:val="center"/>
          </w:tcPr>
          <w:p w:rsidR="006059C4" w:rsidRPr="000070B1" w:rsidRDefault="006059C4" w:rsidP="00A47CDB">
            <w:pPr>
              <w:adjustRightInd w:val="0"/>
              <w:spacing w:line="180" w:lineRule="atLeast"/>
              <w:jc w:val="center"/>
              <w:rPr>
                <w:rFonts w:eastAsia="標楷體" w:hAnsi="標楷體"/>
                <w:sz w:val="18"/>
                <w:szCs w:val="18"/>
              </w:rPr>
            </w:pPr>
            <w:r>
              <w:rPr>
                <w:rFonts w:eastAsia="標楷體" w:hAnsi="標楷體" w:hint="eastAsia"/>
                <w:sz w:val="18"/>
                <w:szCs w:val="18"/>
              </w:rPr>
              <w:t>中華民國</w:t>
            </w:r>
          </w:p>
        </w:tc>
        <w:tc>
          <w:tcPr>
            <w:tcW w:w="796" w:type="dxa"/>
            <w:vAlign w:val="center"/>
          </w:tcPr>
          <w:p w:rsidR="006059C4" w:rsidRPr="000070B1" w:rsidRDefault="006059C4" w:rsidP="00A47CDB">
            <w:pPr>
              <w:adjustRightInd w:val="0"/>
              <w:spacing w:line="180" w:lineRule="atLeast"/>
              <w:jc w:val="center"/>
              <w:rPr>
                <w:rFonts w:eastAsia="標楷體"/>
                <w:sz w:val="18"/>
                <w:szCs w:val="18"/>
              </w:rPr>
            </w:pPr>
            <w:r w:rsidRPr="000070B1">
              <w:rPr>
                <w:rFonts w:eastAsia="標楷體" w:hAnsi="標楷體"/>
                <w:sz w:val="18"/>
                <w:szCs w:val="18"/>
              </w:rPr>
              <w:t>歐陽志宏</w:t>
            </w:r>
          </w:p>
        </w:tc>
        <w:tc>
          <w:tcPr>
            <w:tcW w:w="416" w:type="dxa"/>
            <w:vAlign w:val="center"/>
          </w:tcPr>
          <w:p w:rsidR="006059C4" w:rsidRDefault="006059C4" w:rsidP="006059C4">
            <w:pPr>
              <w:jc w:val="center"/>
              <w:rPr>
                <w:rFonts w:eastAsia="標楷體"/>
                <w:sz w:val="18"/>
                <w:szCs w:val="18"/>
              </w:rPr>
            </w:pPr>
            <w:r>
              <w:rPr>
                <w:rFonts w:eastAsia="標楷體" w:hint="eastAsia"/>
                <w:sz w:val="18"/>
                <w:szCs w:val="18"/>
              </w:rPr>
              <w:t>男</w:t>
            </w:r>
          </w:p>
        </w:tc>
        <w:tc>
          <w:tcPr>
            <w:tcW w:w="992" w:type="dxa"/>
            <w:vAlign w:val="center"/>
          </w:tcPr>
          <w:p w:rsidR="006059C4" w:rsidRPr="000070B1" w:rsidRDefault="006059C4" w:rsidP="00A47CDB">
            <w:pPr>
              <w:jc w:val="center"/>
              <w:rPr>
                <w:rFonts w:eastAsia="標楷體"/>
                <w:sz w:val="18"/>
                <w:szCs w:val="18"/>
              </w:rPr>
            </w:pPr>
            <w:r>
              <w:rPr>
                <w:rFonts w:eastAsia="標楷體"/>
                <w:sz w:val="18"/>
                <w:szCs w:val="18"/>
              </w:rPr>
              <w:t>10</w:t>
            </w:r>
            <w:r>
              <w:rPr>
                <w:rFonts w:eastAsia="標楷體" w:hint="eastAsia"/>
                <w:sz w:val="18"/>
                <w:szCs w:val="18"/>
              </w:rPr>
              <w:t>3</w:t>
            </w:r>
            <w:r>
              <w:rPr>
                <w:rFonts w:eastAsia="標楷體"/>
                <w:sz w:val="18"/>
                <w:szCs w:val="18"/>
              </w:rPr>
              <w:t>.0</w:t>
            </w:r>
            <w:r>
              <w:rPr>
                <w:rFonts w:eastAsia="標楷體" w:hint="eastAsia"/>
                <w:sz w:val="18"/>
                <w:szCs w:val="18"/>
              </w:rPr>
              <w:t>6</w:t>
            </w:r>
            <w:r>
              <w:rPr>
                <w:rFonts w:eastAsia="標楷體"/>
                <w:sz w:val="18"/>
                <w:szCs w:val="18"/>
              </w:rPr>
              <w:t>.</w:t>
            </w:r>
            <w:r>
              <w:rPr>
                <w:rFonts w:eastAsia="標楷體" w:hint="eastAsia"/>
                <w:sz w:val="18"/>
                <w:szCs w:val="18"/>
              </w:rPr>
              <w:t>11</w:t>
            </w:r>
          </w:p>
        </w:tc>
        <w:tc>
          <w:tcPr>
            <w:tcW w:w="425"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sz w:val="18"/>
                <w:szCs w:val="18"/>
              </w:rPr>
              <w:t>3</w:t>
            </w:r>
            <w:r w:rsidRPr="000070B1">
              <w:rPr>
                <w:rFonts w:eastAsia="標楷體" w:hAnsi="標楷體"/>
                <w:sz w:val="18"/>
                <w:szCs w:val="18"/>
              </w:rPr>
              <w:t>年</w:t>
            </w:r>
          </w:p>
        </w:tc>
        <w:tc>
          <w:tcPr>
            <w:tcW w:w="851" w:type="dxa"/>
            <w:vAlign w:val="center"/>
          </w:tcPr>
          <w:p w:rsidR="006059C4" w:rsidRPr="000070B1" w:rsidRDefault="006059C4" w:rsidP="00A47CDB">
            <w:pPr>
              <w:spacing w:line="180" w:lineRule="atLeast"/>
              <w:jc w:val="center"/>
              <w:rPr>
                <w:rFonts w:eastAsia="標楷體"/>
                <w:kern w:val="0"/>
                <w:sz w:val="18"/>
                <w:szCs w:val="18"/>
              </w:rPr>
            </w:pPr>
            <w:r>
              <w:rPr>
                <w:rFonts w:eastAsia="標楷體" w:hint="eastAsia"/>
                <w:kern w:val="0"/>
                <w:sz w:val="18"/>
                <w:szCs w:val="18"/>
              </w:rPr>
              <w:t>100</w:t>
            </w:r>
            <w:r>
              <w:rPr>
                <w:rFonts w:eastAsia="標楷體"/>
                <w:kern w:val="0"/>
                <w:sz w:val="18"/>
                <w:szCs w:val="18"/>
              </w:rPr>
              <w:t>.10.</w:t>
            </w:r>
            <w:r>
              <w:rPr>
                <w:rFonts w:eastAsia="標楷體" w:hint="eastAsia"/>
                <w:kern w:val="0"/>
                <w:sz w:val="18"/>
                <w:szCs w:val="18"/>
              </w:rPr>
              <w:t>05</w:t>
            </w:r>
          </w:p>
        </w:tc>
        <w:tc>
          <w:tcPr>
            <w:tcW w:w="992" w:type="dxa"/>
            <w:vAlign w:val="center"/>
          </w:tcPr>
          <w:p w:rsidR="006059C4" w:rsidRPr="000070B1" w:rsidRDefault="006059C4" w:rsidP="00A47CDB">
            <w:pPr>
              <w:spacing w:line="180" w:lineRule="atLeast"/>
              <w:jc w:val="center"/>
              <w:rPr>
                <w:rFonts w:eastAsia="標楷體"/>
                <w:color w:val="000000"/>
                <w:kern w:val="0"/>
                <w:sz w:val="18"/>
                <w:szCs w:val="18"/>
              </w:rPr>
            </w:pPr>
            <w:r>
              <w:rPr>
                <w:rFonts w:eastAsia="標楷體"/>
                <w:color w:val="000000"/>
                <w:kern w:val="0"/>
                <w:sz w:val="18"/>
                <w:szCs w:val="18"/>
              </w:rPr>
              <w:t>2,</w:t>
            </w:r>
            <w:r>
              <w:rPr>
                <w:rFonts w:eastAsia="標楷體" w:hint="eastAsia"/>
                <w:color w:val="000000"/>
                <w:kern w:val="0"/>
                <w:sz w:val="18"/>
                <w:szCs w:val="18"/>
              </w:rPr>
              <w:t>194</w:t>
            </w:r>
            <w:r>
              <w:rPr>
                <w:rFonts w:eastAsia="標楷體"/>
                <w:color w:val="000000"/>
                <w:kern w:val="0"/>
                <w:sz w:val="18"/>
                <w:szCs w:val="18"/>
              </w:rPr>
              <w:t>,</w:t>
            </w:r>
            <w:r>
              <w:rPr>
                <w:rFonts w:eastAsia="標楷體" w:hint="eastAsia"/>
                <w:color w:val="000000"/>
                <w:kern w:val="0"/>
                <w:sz w:val="18"/>
                <w:szCs w:val="18"/>
              </w:rPr>
              <w:t>5</w:t>
            </w:r>
            <w:r w:rsidRPr="000070B1">
              <w:rPr>
                <w:rFonts w:eastAsia="標楷體"/>
                <w:color w:val="000000"/>
                <w:kern w:val="0"/>
                <w:sz w:val="18"/>
                <w:szCs w:val="18"/>
              </w:rPr>
              <w:t>00</w:t>
            </w:r>
          </w:p>
        </w:tc>
        <w:tc>
          <w:tcPr>
            <w:tcW w:w="567" w:type="dxa"/>
            <w:vAlign w:val="center"/>
          </w:tcPr>
          <w:p w:rsidR="006059C4" w:rsidRPr="000070B1" w:rsidRDefault="006059C4" w:rsidP="00A47CDB">
            <w:pPr>
              <w:spacing w:line="180" w:lineRule="atLeast"/>
              <w:jc w:val="center"/>
              <w:rPr>
                <w:rFonts w:eastAsia="標楷體"/>
                <w:color w:val="000000"/>
                <w:kern w:val="0"/>
                <w:sz w:val="18"/>
                <w:szCs w:val="18"/>
              </w:rPr>
            </w:pPr>
            <w:r>
              <w:rPr>
                <w:rFonts w:eastAsia="標楷體" w:hint="eastAsia"/>
                <w:color w:val="000000"/>
                <w:kern w:val="0"/>
                <w:sz w:val="18"/>
                <w:szCs w:val="18"/>
              </w:rPr>
              <w:t>7</w:t>
            </w:r>
            <w:r>
              <w:rPr>
                <w:rFonts w:eastAsia="標楷體"/>
                <w:color w:val="000000"/>
                <w:kern w:val="0"/>
                <w:sz w:val="18"/>
                <w:szCs w:val="18"/>
              </w:rPr>
              <w:t>.</w:t>
            </w:r>
            <w:r>
              <w:rPr>
                <w:rFonts w:eastAsia="標楷體" w:hint="eastAsia"/>
                <w:color w:val="000000"/>
                <w:kern w:val="0"/>
                <w:sz w:val="18"/>
                <w:szCs w:val="18"/>
              </w:rPr>
              <w:t>10</w:t>
            </w:r>
            <w:r w:rsidRPr="000070B1">
              <w:rPr>
                <w:rFonts w:eastAsia="標楷體"/>
                <w:color w:val="000000"/>
                <w:kern w:val="0"/>
                <w:sz w:val="18"/>
                <w:szCs w:val="18"/>
              </w:rPr>
              <w:t>%</w:t>
            </w:r>
          </w:p>
        </w:tc>
        <w:tc>
          <w:tcPr>
            <w:tcW w:w="932" w:type="dxa"/>
            <w:vAlign w:val="center"/>
          </w:tcPr>
          <w:p w:rsidR="006059C4" w:rsidRPr="00D15BD2" w:rsidRDefault="006059C4" w:rsidP="00A47CDB">
            <w:pPr>
              <w:spacing w:line="180" w:lineRule="atLeast"/>
              <w:jc w:val="center"/>
              <w:rPr>
                <w:rFonts w:eastAsia="標楷體"/>
                <w:color w:val="000000"/>
                <w:kern w:val="0"/>
                <w:sz w:val="18"/>
                <w:szCs w:val="18"/>
              </w:rPr>
            </w:pPr>
            <w:r w:rsidRPr="00D15BD2">
              <w:rPr>
                <w:rFonts w:eastAsia="標楷體"/>
                <w:color w:val="000000"/>
                <w:kern w:val="0"/>
                <w:sz w:val="18"/>
                <w:szCs w:val="18"/>
              </w:rPr>
              <w:t>2</w:t>
            </w:r>
            <w:r>
              <w:rPr>
                <w:rFonts w:eastAsia="標楷體" w:hint="eastAsia"/>
                <w:color w:val="000000"/>
                <w:kern w:val="0"/>
                <w:sz w:val="18"/>
                <w:szCs w:val="18"/>
              </w:rPr>
              <w:t>,</w:t>
            </w:r>
            <w:r w:rsidRPr="00D15BD2">
              <w:rPr>
                <w:rFonts w:eastAsia="標楷體"/>
                <w:color w:val="000000"/>
                <w:kern w:val="0"/>
                <w:sz w:val="18"/>
                <w:szCs w:val="18"/>
              </w:rPr>
              <w:t>822</w:t>
            </w:r>
            <w:r>
              <w:rPr>
                <w:rFonts w:eastAsia="標楷體" w:hint="eastAsia"/>
                <w:color w:val="000000"/>
                <w:kern w:val="0"/>
                <w:sz w:val="18"/>
                <w:szCs w:val="18"/>
              </w:rPr>
              <w:t>,</w:t>
            </w:r>
            <w:r w:rsidRPr="00D15BD2">
              <w:rPr>
                <w:rFonts w:eastAsia="標楷體"/>
                <w:color w:val="000000"/>
                <w:kern w:val="0"/>
                <w:sz w:val="18"/>
                <w:szCs w:val="18"/>
              </w:rPr>
              <w:t>581</w:t>
            </w:r>
          </w:p>
        </w:tc>
        <w:tc>
          <w:tcPr>
            <w:tcW w:w="627" w:type="dxa"/>
            <w:vAlign w:val="center"/>
          </w:tcPr>
          <w:p w:rsidR="006059C4" w:rsidRPr="00D15BD2" w:rsidRDefault="006059C4" w:rsidP="00A47CDB">
            <w:pPr>
              <w:spacing w:line="180" w:lineRule="atLeast"/>
              <w:jc w:val="center"/>
              <w:rPr>
                <w:rFonts w:eastAsia="標楷體"/>
                <w:color w:val="000000"/>
                <w:kern w:val="0"/>
                <w:sz w:val="18"/>
                <w:szCs w:val="18"/>
              </w:rPr>
            </w:pPr>
            <w:r w:rsidRPr="00D15BD2">
              <w:rPr>
                <w:rFonts w:eastAsia="標楷體" w:hint="eastAsia"/>
                <w:color w:val="000000"/>
                <w:kern w:val="0"/>
                <w:sz w:val="18"/>
                <w:szCs w:val="18"/>
              </w:rPr>
              <w:t>6.32%</w:t>
            </w:r>
          </w:p>
        </w:tc>
        <w:tc>
          <w:tcPr>
            <w:tcW w:w="709" w:type="dxa"/>
            <w:vAlign w:val="center"/>
          </w:tcPr>
          <w:p w:rsidR="006059C4" w:rsidRPr="00D15BD2" w:rsidRDefault="006059C4" w:rsidP="00A47CDB">
            <w:pPr>
              <w:jc w:val="right"/>
              <w:rPr>
                <w:rFonts w:eastAsia="標楷體"/>
                <w:color w:val="000000"/>
                <w:kern w:val="0"/>
                <w:sz w:val="18"/>
                <w:szCs w:val="18"/>
              </w:rPr>
            </w:pPr>
            <w:r w:rsidRPr="00D15BD2">
              <w:rPr>
                <w:rFonts w:eastAsia="標楷體" w:hint="eastAsia"/>
                <w:color w:val="000000"/>
                <w:kern w:val="0"/>
                <w:sz w:val="18"/>
                <w:szCs w:val="18"/>
              </w:rPr>
              <w:t xml:space="preserve">80,308 </w:t>
            </w:r>
          </w:p>
        </w:tc>
        <w:tc>
          <w:tcPr>
            <w:tcW w:w="567" w:type="dxa"/>
            <w:vAlign w:val="center"/>
          </w:tcPr>
          <w:p w:rsidR="006059C4" w:rsidRPr="00D15BD2" w:rsidRDefault="006059C4" w:rsidP="00A47CDB">
            <w:pPr>
              <w:jc w:val="right"/>
              <w:rPr>
                <w:rFonts w:eastAsia="標楷體"/>
                <w:color w:val="000000"/>
                <w:kern w:val="0"/>
                <w:sz w:val="18"/>
                <w:szCs w:val="18"/>
              </w:rPr>
            </w:pPr>
            <w:r w:rsidRPr="00D15BD2">
              <w:rPr>
                <w:rFonts w:eastAsia="標楷體" w:hint="eastAsia"/>
                <w:color w:val="000000"/>
                <w:kern w:val="0"/>
                <w:sz w:val="18"/>
                <w:szCs w:val="18"/>
              </w:rPr>
              <w:t>0.18%</w:t>
            </w:r>
          </w:p>
        </w:tc>
        <w:tc>
          <w:tcPr>
            <w:tcW w:w="676"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677"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2191" w:type="dxa"/>
          </w:tcPr>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1.</w:t>
            </w:r>
            <w:r w:rsidRPr="000070B1">
              <w:rPr>
                <w:rFonts w:eastAsia="標楷體" w:hAnsi="標楷體"/>
                <w:sz w:val="18"/>
                <w:szCs w:val="18"/>
              </w:rPr>
              <w:t>中山大學電機系</w:t>
            </w:r>
          </w:p>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2.</w:t>
            </w:r>
            <w:r w:rsidRPr="000070B1">
              <w:rPr>
                <w:rFonts w:eastAsia="標楷體" w:hAnsi="標楷體"/>
                <w:sz w:val="18"/>
                <w:szCs w:val="18"/>
              </w:rPr>
              <w:t>宏碁科技</w:t>
            </w:r>
            <w:r w:rsidRPr="000070B1">
              <w:rPr>
                <w:rFonts w:eastAsia="標楷體"/>
                <w:sz w:val="18"/>
                <w:szCs w:val="18"/>
              </w:rPr>
              <w:t>(</w:t>
            </w:r>
            <w:r w:rsidRPr="000070B1">
              <w:rPr>
                <w:rFonts w:eastAsia="標楷體" w:hAnsi="標楷體"/>
                <w:sz w:val="18"/>
                <w:szCs w:val="18"/>
              </w:rPr>
              <w:t>股</w:t>
            </w:r>
            <w:r w:rsidRPr="000070B1">
              <w:rPr>
                <w:rFonts w:eastAsia="標楷體"/>
                <w:sz w:val="18"/>
                <w:szCs w:val="18"/>
              </w:rPr>
              <w:t>)</w:t>
            </w:r>
            <w:r w:rsidRPr="000070B1">
              <w:rPr>
                <w:rFonts w:eastAsia="標楷體" w:hAnsi="標楷體"/>
                <w:sz w:val="18"/>
                <w:szCs w:val="18"/>
              </w:rPr>
              <w:t>公司研發工程師</w:t>
            </w:r>
          </w:p>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3.</w:t>
            </w:r>
            <w:r w:rsidRPr="000070B1">
              <w:rPr>
                <w:rFonts w:eastAsia="標楷體" w:hAnsi="標楷體"/>
                <w:sz w:val="18"/>
                <w:szCs w:val="18"/>
              </w:rPr>
              <w:t>愛威斯特</w:t>
            </w:r>
            <w:r w:rsidRPr="000070B1">
              <w:rPr>
                <w:rFonts w:eastAsia="標楷體"/>
                <w:sz w:val="18"/>
                <w:szCs w:val="18"/>
              </w:rPr>
              <w:t>(</w:t>
            </w:r>
            <w:r w:rsidRPr="000070B1">
              <w:rPr>
                <w:rFonts w:eastAsia="標楷體" w:hAnsi="標楷體"/>
                <w:sz w:val="18"/>
                <w:szCs w:val="18"/>
              </w:rPr>
              <w:t>股</w:t>
            </w:r>
            <w:r w:rsidRPr="000070B1">
              <w:rPr>
                <w:rFonts w:eastAsia="標楷體"/>
                <w:sz w:val="18"/>
                <w:szCs w:val="18"/>
              </w:rPr>
              <w:t>)</w:t>
            </w:r>
            <w:r w:rsidRPr="000070B1">
              <w:rPr>
                <w:rFonts w:eastAsia="標楷體" w:hAnsi="標楷體"/>
                <w:sz w:val="18"/>
                <w:szCs w:val="18"/>
              </w:rPr>
              <w:t>公司專案經理</w:t>
            </w:r>
          </w:p>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4.</w:t>
            </w:r>
            <w:r w:rsidRPr="000070B1">
              <w:rPr>
                <w:rFonts w:eastAsia="標楷體" w:hAnsi="標楷體"/>
                <w:sz w:val="18"/>
                <w:szCs w:val="18"/>
              </w:rPr>
              <w:t>微妙軟體</w:t>
            </w:r>
            <w:r w:rsidRPr="000070B1">
              <w:rPr>
                <w:rFonts w:eastAsia="標楷體"/>
                <w:sz w:val="18"/>
                <w:szCs w:val="18"/>
              </w:rPr>
              <w:t>(</w:t>
            </w:r>
            <w:r w:rsidRPr="000070B1">
              <w:rPr>
                <w:rFonts w:eastAsia="標楷體" w:hAnsi="標楷體"/>
                <w:sz w:val="18"/>
                <w:szCs w:val="18"/>
              </w:rPr>
              <w:t>股</w:t>
            </w:r>
            <w:r w:rsidRPr="000070B1">
              <w:rPr>
                <w:rFonts w:eastAsia="標楷體"/>
                <w:sz w:val="18"/>
                <w:szCs w:val="18"/>
              </w:rPr>
              <w:t>)</w:t>
            </w:r>
            <w:r w:rsidRPr="000070B1">
              <w:rPr>
                <w:rFonts w:eastAsia="標楷體" w:hAnsi="標楷體"/>
                <w:sz w:val="18"/>
                <w:szCs w:val="18"/>
              </w:rPr>
              <w:t>公司總經理</w:t>
            </w:r>
          </w:p>
        </w:tc>
        <w:tc>
          <w:tcPr>
            <w:tcW w:w="1984" w:type="dxa"/>
            <w:vAlign w:val="center"/>
          </w:tcPr>
          <w:p w:rsidR="006059C4" w:rsidRPr="008909AD" w:rsidRDefault="006059C4" w:rsidP="00A47CDB">
            <w:pPr>
              <w:spacing w:line="180" w:lineRule="atLeast"/>
              <w:jc w:val="both"/>
              <w:rPr>
                <w:rFonts w:eastAsia="標楷體"/>
                <w:color w:val="000000"/>
                <w:kern w:val="0"/>
                <w:sz w:val="18"/>
                <w:szCs w:val="18"/>
              </w:rPr>
            </w:pPr>
            <w:r w:rsidRPr="008909AD">
              <w:rPr>
                <w:rFonts w:eastAsia="標楷體"/>
                <w:color w:val="000000"/>
                <w:kern w:val="0"/>
                <w:sz w:val="18"/>
                <w:szCs w:val="18"/>
              </w:rPr>
              <w:t>1.</w:t>
            </w:r>
            <w:r w:rsidRPr="008909AD">
              <w:rPr>
                <w:rFonts w:eastAsia="標楷體" w:hAnsi="標楷體"/>
                <w:color w:val="000000"/>
                <w:kern w:val="0"/>
                <w:sz w:val="18"/>
                <w:szCs w:val="18"/>
              </w:rPr>
              <w:t>本公司總經理</w:t>
            </w:r>
          </w:p>
          <w:p w:rsidR="006059C4" w:rsidRPr="008909AD" w:rsidRDefault="006059C4" w:rsidP="00A47CDB">
            <w:pPr>
              <w:spacing w:line="180" w:lineRule="atLeast"/>
              <w:ind w:left="180" w:hangingChars="100" w:hanging="180"/>
              <w:jc w:val="both"/>
              <w:rPr>
                <w:rFonts w:eastAsia="標楷體" w:hAnsi="標楷體"/>
                <w:color w:val="000000"/>
                <w:kern w:val="0"/>
                <w:sz w:val="18"/>
                <w:szCs w:val="18"/>
              </w:rPr>
            </w:pPr>
            <w:r w:rsidRPr="008909AD">
              <w:rPr>
                <w:rFonts w:eastAsia="標楷體"/>
                <w:color w:val="000000"/>
                <w:kern w:val="0"/>
                <w:sz w:val="18"/>
                <w:szCs w:val="18"/>
              </w:rPr>
              <w:t>2.</w:t>
            </w:r>
            <w:r w:rsidRPr="008909AD">
              <w:rPr>
                <w:rFonts w:eastAsia="標楷體" w:hAnsi="標楷體"/>
                <w:color w:val="000000"/>
                <w:kern w:val="0"/>
                <w:sz w:val="18"/>
                <w:szCs w:val="18"/>
              </w:rPr>
              <w:t>富戊投資</w:t>
            </w:r>
            <w:r w:rsidRPr="008909AD">
              <w:rPr>
                <w:rFonts w:eastAsia="標楷體"/>
                <w:color w:val="000000"/>
                <w:kern w:val="0"/>
                <w:sz w:val="18"/>
                <w:szCs w:val="18"/>
              </w:rPr>
              <w:t>(</w:t>
            </w:r>
            <w:r w:rsidRPr="008909AD">
              <w:rPr>
                <w:rFonts w:eastAsia="標楷體" w:hAnsi="標楷體"/>
                <w:color w:val="000000"/>
                <w:kern w:val="0"/>
                <w:sz w:val="18"/>
                <w:szCs w:val="18"/>
              </w:rPr>
              <w:t>股</w:t>
            </w:r>
            <w:r w:rsidRPr="008909AD">
              <w:rPr>
                <w:rFonts w:eastAsia="標楷體"/>
                <w:color w:val="000000"/>
                <w:kern w:val="0"/>
                <w:sz w:val="18"/>
                <w:szCs w:val="18"/>
              </w:rPr>
              <w:t>)</w:t>
            </w:r>
            <w:r w:rsidRPr="008909AD">
              <w:rPr>
                <w:rFonts w:eastAsia="標楷體" w:hAnsi="標楷體"/>
                <w:color w:val="000000"/>
                <w:kern w:val="0"/>
                <w:sz w:val="18"/>
                <w:szCs w:val="18"/>
              </w:rPr>
              <w:t>公司董事長</w:t>
            </w:r>
          </w:p>
          <w:p w:rsidR="006059C4" w:rsidRPr="008909AD" w:rsidRDefault="006059C4" w:rsidP="00A47CDB">
            <w:pPr>
              <w:spacing w:line="180" w:lineRule="atLeast"/>
              <w:ind w:left="180" w:hangingChars="100" w:hanging="180"/>
              <w:jc w:val="both"/>
              <w:rPr>
                <w:rFonts w:eastAsia="標楷體" w:hAnsi="標楷體"/>
                <w:color w:val="000000"/>
                <w:kern w:val="0"/>
                <w:sz w:val="18"/>
                <w:szCs w:val="18"/>
              </w:rPr>
            </w:pPr>
            <w:r w:rsidRPr="008909AD">
              <w:rPr>
                <w:rFonts w:eastAsia="標楷體" w:hAnsi="標楷體" w:hint="eastAsia"/>
                <w:color w:val="000000"/>
                <w:kern w:val="0"/>
                <w:sz w:val="18"/>
                <w:szCs w:val="18"/>
              </w:rPr>
              <w:t>3.</w:t>
            </w:r>
            <w:r w:rsidRPr="008909AD">
              <w:rPr>
                <w:rFonts w:eastAsia="標楷體" w:hAnsi="標楷體" w:hint="eastAsia"/>
                <w:color w:val="000000"/>
                <w:kern w:val="0"/>
                <w:sz w:val="18"/>
                <w:szCs w:val="18"/>
              </w:rPr>
              <w:t>智崴全球</w:t>
            </w:r>
            <w:r w:rsidRPr="008909AD">
              <w:rPr>
                <w:rFonts w:eastAsia="標楷體" w:hAnsi="標楷體" w:hint="eastAsia"/>
                <w:color w:val="000000"/>
                <w:kern w:val="0"/>
                <w:sz w:val="18"/>
                <w:szCs w:val="18"/>
              </w:rPr>
              <w:t>(</w:t>
            </w:r>
            <w:r w:rsidRPr="008909AD">
              <w:rPr>
                <w:rFonts w:eastAsia="標楷體" w:hAnsi="標楷體" w:hint="eastAsia"/>
                <w:color w:val="000000"/>
                <w:kern w:val="0"/>
                <w:sz w:val="18"/>
                <w:szCs w:val="18"/>
              </w:rPr>
              <w:t>股</w:t>
            </w:r>
            <w:r w:rsidRPr="008909AD">
              <w:rPr>
                <w:rFonts w:eastAsia="標楷體" w:hAnsi="標楷體" w:hint="eastAsia"/>
                <w:color w:val="000000"/>
                <w:kern w:val="0"/>
                <w:sz w:val="18"/>
                <w:szCs w:val="18"/>
              </w:rPr>
              <w:t>)</w:t>
            </w:r>
            <w:r w:rsidRPr="008909AD">
              <w:rPr>
                <w:rFonts w:eastAsia="標楷體" w:hAnsi="標楷體" w:hint="eastAsia"/>
                <w:color w:val="000000"/>
                <w:kern w:val="0"/>
                <w:sz w:val="18"/>
                <w:szCs w:val="18"/>
              </w:rPr>
              <w:t>公司董事長</w:t>
            </w:r>
          </w:p>
          <w:p w:rsidR="006059C4" w:rsidRPr="008909AD" w:rsidRDefault="006059C4" w:rsidP="00A47CDB">
            <w:pPr>
              <w:spacing w:line="180" w:lineRule="atLeast"/>
              <w:ind w:left="180" w:hangingChars="100" w:hanging="180"/>
              <w:jc w:val="both"/>
              <w:rPr>
                <w:rFonts w:eastAsia="標楷體"/>
                <w:color w:val="000000"/>
                <w:kern w:val="0"/>
                <w:sz w:val="18"/>
                <w:szCs w:val="18"/>
              </w:rPr>
            </w:pPr>
            <w:r w:rsidRPr="008909AD">
              <w:rPr>
                <w:rFonts w:eastAsia="標楷體" w:hAnsi="標楷體" w:hint="eastAsia"/>
                <w:color w:val="000000"/>
                <w:kern w:val="0"/>
                <w:sz w:val="18"/>
                <w:szCs w:val="18"/>
              </w:rPr>
              <w:t>4.</w:t>
            </w:r>
            <w:r w:rsidRPr="008909AD">
              <w:rPr>
                <w:rFonts w:eastAsia="標楷體" w:hAnsi="標楷體" w:hint="eastAsia"/>
                <w:color w:val="000000"/>
                <w:kern w:val="0"/>
                <w:sz w:val="18"/>
                <w:szCs w:val="18"/>
              </w:rPr>
              <w:t>智緯科技</w:t>
            </w:r>
            <w:r w:rsidRPr="008909AD">
              <w:rPr>
                <w:rFonts w:eastAsia="標楷體" w:hAnsi="標楷體" w:hint="eastAsia"/>
                <w:color w:val="000000"/>
                <w:kern w:val="0"/>
                <w:sz w:val="18"/>
                <w:szCs w:val="18"/>
              </w:rPr>
              <w:t>(</w:t>
            </w:r>
            <w:r w:rsidRPr="008909AD">
              <w:rPr>
                <w:rFonts w:eastAsia="標楷體" w:hAnsi="標楷體" w:hint="eastAsia"/>
                <w:color w:val="000000"/>
                <w:kern w:val="0"/>
                <w:sz w:val="18"/>
                <w:szCs w:val="18"/>
              </w:rPr>
              <w:t>股</w:t>
            </w:r>
            <w:r w:rsidRPr="008909AD">
              <w:rPr>
                <w:rFonts w:eastAsia="標楷體" w:hAnsi="標楷體" w:hint="eastAsia"/>
                <w:color w:val="000000"/>
                <w:kern w:val="0"/>
                <w:sz w:val="18"/>
                <w:szCs w:val="18"/>
              </w:rPr>
              <w:t>)</w:t>
            </w:r>
            <w:r w:rsidRPr="008909AD">
              <w:rPr>
                <w:rFonts w:eastAsia="標楷體" w:hAnsi="標楷體" w:hint="eastAsia"/>
                <w:color w:val="000000"/>
                <w:kern w:val="0"/>
                <w:sz w:val="18"/>
                <w:szCs w:val="18"/>
              </w:rPr>
              <w:t>公司董事長</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r>
      <w:tr w:rsidR="006059C4" w:rsidRPr="000070B1" w:rsidTr="003E2686">
        <w:trPr>
          <w:cantSplit/>
          <w:trHeight w:val="327"/>
        </w:trPr>
        <w:tc>
          <w:tcPr>
            <w:tcW w:w="666"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董事</w:t>
            </w:r>
          </w:p>
        </w:tc>
        <w:tc>
          <w:tcPr>
            <w:tcW w:w="533" w:type="dxa"/>
            <w:vAlign w:val="center"/>
          </w:tcPr>
          <w:p w:rsidR="006059C4" w:rsidRPr="000070B1" w:rsidRDefault="006059C4" w:rsidP="00A47CDB">
            <w:pPr>
              <w:adjustRightInd w:val="0"/>
              <w:spacing w:line="180" w:lineRule="atLeast"/>
              <w:jc w:val="center"/>
              <w:rPr>
                <w:rFonts w:eastAsia="標楷體" w:hAnsi="標楷體"/>
                <w:sz w:val="18"/>
                <w:szCs w:val="18"/>
              </w:rPr>
            </w:pPr>
            <w:r>
              <w:rPr>
                <w:rFonts w:eastAsia="標楷體" w:hAnsi="標楷體" w:hint="eastAsia"/>
                <w:sz w:val="18"/>
                <w:szCs w:val="18"/>
              </w:rPr>
              <w:t>中華民國</w:t>
            </w:r>
          </w:p>
        </w:tc>
        <w:tc>
          <w:tcPr>
            <w:tcW w:w="796" w:type="dxa"/>
            <w:vAlign w:val="center"/>
          </w:tcPr>
          <w:p w:rsidR="006059C4" w:rsidRPr="000070B1" w:rsidRDefault="006059C4" w:rsidP="00A47CDB">
            <w:pPr>
              <w:adjustRightInd w:val="0"/>
              <w:spacing w:line="180" w:lineRule="atLeast"/>
              <w:jc w:val="center"/>
              <w:rPr>
                <w:rFonts w:eastAsia="標楷體"/>
                <w:kern w:val="0"/>
                <w:sz w:val="18"/>
                <w:szCs w:val="18"/>
              </w:rPr>
            </w:pPr>
            <w:r w:rsidRPr="000070B1">
              <w:rPr>
                <w:rFonts w:eastAsia="標楷體" w:hAnsi="標楷體"/>
                <w:sz w:val="18"/>
                <w:szCs w:val="18"/>
              </w:rPr>
              <w:t>黃金火</w:t>
            </w:r>
          </w:p>
        </w:tc>
        <w:tc>
          <w:tcPr>
            <w:tcW w:w="416" w:type="dxa"/>
            <w:vAlign w:val="center"/>
          </w:tcPr>
          <w:p w:rsidR="006059C4" w:rsidRDefault="006059C4" w:rsidP="006059C4">
            <w:pPr>
              <w:jc w:val="center"/>
              <w:rPr>
                <w:rFonts w:eastAsia="標楷體"/>
                <w:sz w:val="18"/>
                <w:szCs w:val="18"/>
              </w:rPr>
            </w:pPr>
            <w:r>
              <w:rPr>
                <w:rFonts w:eastAsia="標楷體" w:hint="eastAsia"/>
                <w:sz w:val="18"/>
                <w:szCs w:val="18"/>
              </w:rPr>
              <w:t>男</w:t>
            </w:r>
          </w:p>
        </w:tc>
        <w:tc>
          <w:tcPr>
            <w:tcW w:w="992" w:type="dxa"/>
            <w:vAlign w:val="center"/>
          </w:tcPr>
          <w:p w:rsidR="006059C4" w:rsidRPr="000070B1" w:rsidRDefault="006059C4" w:rsidP="00A47CDB">
            <w:pPr>
              <w:jc w:val="center"/>
              <w:rPr>
                <w:rFonts w:eastAsia="標楷體"/>
                <w:sz w:val="18"/>
                <w:szCs w:val="18"/>
              </w:rPr>
            </w:pPr>
            <w:r>
              <w:rPr>
                <w:rFonts w:eastAsia="標楷體"/>
                <w:sz w:val="18"/>
                <w:szCs w:val="18"/>
              </w:rPr>
              <w:t>10</w:t>
            </w:r>
            <w:r>
              <w:rPr>
                <w:rFonts w:eastAsia="標楷體" w:hint="eastAsia"/>
                <w:sz w:val="18"/>
                <w:szCs w:val="18"/>
              </w:rPr>
              <w:t>3</w:t>
            </w:r>
            <w:r>
              <w:rPr>
                <w:rFonts w:eastAsia="標楷體"/>
                <w:sz w:val="18"/>
                <w:szCs w:val="18"/>
              </w:rPr>
              <w:t>.0</w:t>
            </w:r>
            <w:r>
              <w:rPr>
                <w:rFonts w:eastAsia="標楷體" w:hint="eastAsia"/>
                <w:sz w:val="18"/>
                <w:szCs w:val="18"/>
              </w:rPr>
              <w:t>6</w:t>
            </w:r>
            <w:r>
              <w:rPr>
                <w:rFonts w:eastAsia="標楷體"/>
                <w:sz w:val="18"/>
                <w:szCs w:val="18"/>
              </w:rPr>
              <w:t>.</w:t>
            </w:r>
            <w:r>
              <w:rPr>
                <w:rFonts w:eastAsia="標楷體" w:hint="eastAsia"/>
                <w:sz w:val="18"/>
                <w:szCs w:val="18"/>
              </w:rPr>
              <w:t>11</w:t>
            </w:r>
          </w:p>
        </w:tc>
        <w:tc>
          <w:tcPr>
            <w:tcW w:w="425"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sz w:val="18"/>
                <w:szCs w:val="18"/>
              </w:rPr>
              <w:t>3</w:t>
            </w:r>
            <w:r w:rsidRPr="000070B1">
              <w:rPr>
                <w:rFonts w:eastAsia="標楷體" w:hAnsi="標楷體"/>
                <w:sz w:val="18"/>
                <w:szCs w:val="18"/>
              </w:rPr>
              <w:t>年</w:t>
            </w:r>
          </w:p>
        </w:tc>
        <w:tc>
          <w:tcPr>
            <w:tcW w:w="851" w:type="dxa"/>
            <w:vAlign w:val="center"/>
          </w:tcPr>
          <w:p w:rsidR="006059C4" w:rsidRPr="000070B1" w:rsidRDefault="006059C4" w:rsidP="00A47CDB">
            <w:pPr>
              <w:spacing w:line="180" w:lineRule="atLeast"/>
              <w:jc w:val="center"/>
              <w:rPr>
                <w:rFonts w:eastAsia="標楷體"/>
                <w:kern w:val="0"/>
                <w:sz w:val="18"/>
                <w:szCs w:val="18"/>
              </w:rPr>
            </w:pPr>
            <w:r>
              <w:rPr>
                <w:rFonts w:eastAsia="標楷體" w:hint="eastAsia"/>
                <w:kern w:val="0"/>
                <w:sz w:val="18"/>
                <w:szCs w:val="18"/>
              </w:rPr>
              <w:t>100</w:t>
            </w:r>
            <w:r>
              <w:rPr>
                <w:rFonts w:eastAsia="標楷體"/>
                <w:kern w:val="0"/>
                <w:sz w:val="18"/>
                <w:szCs w:val="18"/>
              </w:rPr>
              <w:t>.10.</w:t>
            </w:r>
            <w:r>
              <w:rPr>
                <w:rFonts w:eastAsia="標楷體" w:hint="eastAsia"/>
                <w:kern w:val="0"/>
                <w:sz w:val="18"/>
                <w:szCs w:val="18"/>
              </w:rPr>
              <w:t>05</w:t>
            </w:r>
          </w:p>
        </w:tc>
        <w:tc>
          <w:tcPr>
            <w:tcW w:w="992" w:type="dxa"/>
            <w:vAlign w:val="center"/>
          </w:tcPr>
          <w:p w:rsidR="006059C4" w:rsidRPr="000070B1" w:rsidRDefault="006059C4" w:rsidP="00A47CDB">
            <w:pPr>
              <w:spacing w:line="180" w:lineRule="atLeast"/>
              <w:jc w:val="center"/>
              <w:rPr>
                <w:rFonts w:eastAsia="標楷體"/>
                <w:color w:val="000000"/>
                <w:kern w:val="0"/>
                <w:sz w:val="18"/>
                <w:szCs w:val="18"/>
              </w:rPr>
            </w:pPr>
            <w:r>
              <w:rPr>
                <w:rFonts w:eastAsia="標楷體" w:hint="eastAsia"/>
                <w:color w:val="000000"/>
                <w:kern w:val="0"/>
                <w:sz w:val="18"/>
                <w:szCs w:val="18"/>
              </w:rPr>
              <w:t>763</w:t>
            </w:r>
            <w:r>
              <w:rPr>
                <w:rFonts w:eastAsia="標楷體"/>
                <w:color w:val="000000"/>
                <w:kern w:val="0"/>
                <w:sz w:val="18"/>
                <w:szCs w:val="18"/>
              </w:rPr>
              <w:t>,</w:t>
            </w:r>
            <w:r>
              <w:rPr>
                <w:rFonts w:eastAsia="標楷體" w:hint="eastAsia"/>
                <w:color w:val="000000"/>
                <w:kern w:val="0"/>
                <w:sz w:val="18"/>
                <w:szCs w:val="18"/>
              </w:rPr>
              <w:t>35</w:t>
            </w:r>
            <w:r w:rsidRPr="000070B1">
              <w:rPr>
                <w:rFonts w:eastAsia="標楷體"/>
                <w:color w:val="000000"/>
                <w:kern w:val="0"/>
                <w:sz w:val="18"/>
                <w:szCs w:val="18"/>
              </w:rPr>
              <w:t>0</w:t>
            </w:r>
          </w:p>
        </w:tc>
        <w:tc>
          <w:tcPr>
            <w:tcW w:w="567" w:type="dxa"/>
            <w:vAlign w:val="center"/>
          </w:tcPr>
          <w:p w:rsidR="006059C4" w:rsidRPr="000070B1" w:rsidRDefault="006059C4" w:rsidP="00A47CDB">
            <w:pPr>
              <w:spacing w:line="180" w:lineRule="atLeast"/>
              <w:jc w:val="center"/>
              <w:rPr>
                <w:rFonts w:eastAsia="標楷體"/>
                <w:color w:val="000000"/>
                <w:kern w:val="0"/>
                <w:sz w:val="18"/>
                <w:szCs w:val="18"/>
              </w:rPr>
            </w:pPr>
            <w:r>
              <w:rPr>
                <w:rFonts w:eastAsia="標楷體"/>
                <w:color w:val="000000"/>
                <w:kern w:val="0"/>
                <w:sz w:val="18"/>
                <w:szCs w:val="18"/>
              </w:rPr>
              <w:t>2.</w:t>
            </w:r>
            <w:r>
              <w:rPr>
                <w:rFonts w:eastAsia="標楷體" w:hint="eastAsia"/>
                <w:color w:val="000000"/>
                <w:kern w:val="0"/>
                <w:sz w:val="18"/>
                <w:szCs w:val="18"/>
              </w:rPr>
              <w:t>47</w:t>
            </w:r>
            <w:r w:rsidRPr="000070B1">
              <w:rPr>
                <w:rFonts w:eastAsia="標楷體"/>
                <w:color w:val="000000"/>
                <w:kern w:val="0"/>
                <w:sz w:val="18"/>
                <w:szCs w:val="18"/>
              </w:rPr>
              <w:t>%</w:t>
            </w:r>
          </w:p>
        </w:tc>
        <w:tc>
          <w:tcPr>
            <w:tcW w:w="932" w:type="dxa"/>
            <w:vAlign w:val="center"/>
          </w:tcPr>
          <w:p w:rsidR="006059C4" w:rsidRPr="00D15BD2" w:rsidRDefault="006059C4" w:rsidP="00A47CDB">
            <w:pPr>
              <w:spacing w:line="180" w:lineRule="atLeast"/>
              <w:jc w:val="center"/>
              <w:rPr>
                <w:rFonts w:eastAsia="標楷體"/>
                <w:color w:val="000000"/>
                <w:kern w:val="0"/>
                <w:sz w:val="18"/>
                <w:szCs w:val="18"/>
              </w:rPr>
            </w:pPr>
            <w:r w:rsidRPr="00D15BD2">
              <w:rPr>
                <w:rFonts w:eastAsia="標楷體"/>
                <w:color w:val="000000"/>
                <w:kern w:val="0"/>
                <w:sz w:val="18"/>
                <w:szCs w:val="18"/>
              </w:rPr>
              <w:t>912</w:t>
            </w:r>
            <w:r>
              <w:rPr>
                <w:rFonts w:eastAsia="標楷體" w:hint="eastAsia"/>
                <w:color w:val="000000"/>
                <w:kern w:val="0"/>
                <w:sz w:val="18"/>
                <w:szCs w:val="18"/>
              </w:rPr>
              <w:t>,</w:t>
            </w:r>
            <w:r w:rsidRPr="00D15BD2">
              <w:rPr>
                <w:rFonts w:eastAsia="標楷體"/>
                <w:color w:val="000000"/>
                <w:kern w:val="0"/>
                <w:sz w:val="18"/>
                <w:szCs w:val="18"/>
              </w:rPr>
              <w:t>256</w:t>
            </w:r>
          </w:p>
        </w:tc>
        <w:tc>
          <w:tcPr>
            <w:tcW w:w="627" w:type="dxa"/>
            <w:vAlign w:val="center"/>
          </w:tcPr>
          <w:p w:rsidR="006059C4" w:rsidRPr="00D15BD2" w:rsidRDefault="006059C4" w:rsidP="00A47CDB">
            <w:pPr>
              <w:spacing w:line="180" w:lineRule="atLeast"/>
              <w:jc w:val="center"/>
              <w:rPr>
                <w:rFonts w:eastAsia="標楷體"/>
                <w:color w:val="000000"/>
                <w:kern w:val="0"/>
                <w:sz w:val="18"/>
                <w:szCs w:val="18"/>
              </w:rPr>
            </w:pPr>
            <w:r w:rsidRPr="00D15BD2">
              <w:rPr>
                <w:rFonts w:eastAsia="標楷體" w:hint="eastAsia"/>
                <w:color w:val="000000"/>
                <w:kern w:val="0"/>
                <w:sz w:val="18"/>
                <w:szCs w:val="18"/>
              </w:rPr>
              <w:t>2.04%</w:t>
            </w:r>
          </w:p>
        </w:tc>
        <w:tc>
          <w:tcPr>
            <w:tcW w:w="709" w:type="dxa"/>
            <w:vAlign w:val="center"/>
          </w:tcPr>
          <w:p w:rsidR="006059C4" w:rsidRPr="00D15BD2" w:rsidRDefault="006059C4" w:rsidP="00A47CDB">
            <w:pPr>
              <w:jc w:val="right"/>
              <w:rPr>
                <w:rFonts w:eastAsia="標楷體"/>
                <w:color w:val="000000"/>
                <w:kern w:val="0"/>
                <w:sz w:val="18"/>
                <w:szCs w:val="18"/>
              </w:rPr>
            </w:pPr>
            <w:r w:rsidRPr="00D15BD2">
              <w:rPr>
                <w:rFonts w:eastAsia="標楷體" w:hint="eastAsia"/>
                <w:color w:val="000000"/>
                <w:kern w:val="0"/>
                <w:sz w:val="18"/>
                <w:szCs w:val="18"/>
              </w:rPr>
              <w:t xml:space="preserve">200,771 </w:t>
            </w:r>
          </w:p>
        </w:tc>
        <w:tc>
          <w:tcPr>
            <w:tcW w:w="567" w:type="dxa"/>
            <w:vAlign w:val="center"/>
          </w:tcPr>
          <w:p w:rsidR="006059C4" w:rsidRPr="00D15BD2" w:rsidRDefault="006059C4" w:rsidP="00A47CDB">
            <w:pPr>
              <w:jc w:val="right"/>
              <w:rPr>
                <w:rFonts w:eastAsia="標楷體"/>
                <w:color w:val="000000"/>
                <w:kern w:val="0"/>
                <w:sz w:val="18"/>
                <w:szCs w:val="18"/>
              </w:rPr>
            </w:pPr>
            <w:r w:rsidRPr="00D15BD2">
              <w:rPr>
                <w:rFonts w:eastAsia="標楷體" w:hint="eastAsia"/>
                <w:color w:val="000000"/>
                <w:kern w:val="0"/>
                <w:sz w:val="18"/>
                <w:szCs w:val="18"/>
              </w:rPr>
              <w:t>0.45%</w:t>
            </w:r>
          </w:p>
        </w:tc>
        <w:tc>
          <w:tcPr>
            <w:tcW w:w="676"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677"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2191" w:type="dxa"/>
          </w:tcPr>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1.</w:t>
            </w:r>
            <w:r w:rsidRPr="000070B1">
              <w:rPr>
                <w:rFonts w:eastAsia="標楷體" w:hAnsi="標楷體"/>
                <w:sz w:val="18"/>
                <w:szCs w:val="18"/>
              </w:rPr>
              <w:t>彰化高工畢</w:t>
            </w:r>
          </w:p>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2.</w:t>
            </w:r>
            <w:r w:rsidRPr="000070B1">
              <w:rPr>
                <w:rFonts w:eastAsia="標楷體" w:hAnsi="標楷體"/>
                <w:sz w:val="18"/>
                <w:szCs w:val="18"/>
              </w:rPr>
              <w:t>三富工業社負責人</w:t>
            </w:r>
          </w:p>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3.</w:t>
            </w:r>
            <w:r w:rsidRPr="000070B1">
              <w:rPr>
                <w:rFonts w:eastAsia="標楷體" w:hAnsi="標楷體"/>
                <w:sz w:val="18"/>
                <w:szCs w:val="18"/>
              </w:rPr>
              <w:t>中盈金屬工業</w:t>
            </w:r>
            <w:r w:rsidRPr="000070B1">
              <w:rPr>
                <w:rFonts w:eastAsia="標楷體"/>
                <w:sz w:val="18"/>
                <w:szCs w:val="18"/>
              </w:rPr>
              <w:t>(</w:t>
            </w:r>
            <w:r w:rsidRPr="000070B1">
              <w:rPr>
                <w:rFonts w:eastAsia="標楷體" w:hAnsi="標楷體"/>
                <w:sz w:val="18"/>
                <w:szCs w:val="18"/>
              </w:rPr>
              <w:t>股</w:t>
            </w:r>
            <w:r w:rsidRPr="000070B1">
              <w:rPr>
                <w:rFonts w:eastAsia="標楷體"/>
                <w:sz w:val="18"/>
                <w:szCs w:val="18"/>
              </w:rPr>
              <w:t>)</w:t>
            </w:r>
            <w:r w:rsidRPr="000070B1">
              <w:rPr>
                <w:rFonts w:eastAsia="標楷體" w:hAnsi="標楷體"/>
                <w:sz w:val="18"/>
                <w:szCs w:val="18"/>
              </w:rPr>
              <w:t>公司負責人</w:t>
            </w:r>
          </w:p>
        </w:tc>
        <w:tc>
          <w:tcPr>
            <w:tcW w:w="1984" w:type="dxa"/>
            <w:vAlign w:val="center"/>
          </w:tcPr>
          <w:p w:rsidR="006059C4" w:rsidRPr="008909AD" w:rsidRDefault="006059C4" w:rsidP="00A47CDB">
            <w:pPr>
              <w:spacing w:line="180" w:lineRule="atLeast"/>
              <w:ind w:left="180" w:hangingChars="100" w:hanging="180"/>
              <w:jc w:val="both"/>
              <w:rPr>
                <w:rFonts w:eastAsia="標楷體"/>
                <w:color w:val="000000"/>
                <w:kern w:val="0"/>
                <w:sz w:val="18"/>
                <w:szCs w:val="18"/>
              </w:rPr>
            </w:pPr>
            <w:r w:rsidRPr="008909AD">
              <w:rPr>
                <w:rFonts w:eastAsia="標楷體"/>
                <w:color w:val="000000"/>
                <w:kern w:val="0"/>
                <w:sz w:val="18"/>
                <w:szCs w:val="18"/>
              </w:rPr>
              <w:t>1.</w:t>
            </w:r>
            <w:r w:rsidRPr="008909AD">
              <w:rPr>
                <w:rFonts w:eastAsia="標楷體" w:hAnsi="標楷體"/>
                <w:color w:val="000000"/>
                <w:kern w:val="0"/>
                <w:sz w:val="18"/>
                <w:szCs w:val="18"/>
              </w:rPr>
              <w:t>富盈金屬製品有限公司董事長</w:t>
            </w:r>
          </w:p>
          <w:p w:rsidR="006059C4" w:rsidRPr="008909AD" w:rsidRDefault="006059C4" w:rsidP="00A47CDB">
            <w:pPr>
              <w:spacing w:line="180" w:lineRule="atLeast"/>
              <w:ind w:left="180" w:hangingChars="100" w:hanging="180"/>
              <w:jc w:val="both"/>
              <w:rPr>
                <w:rFonts w:eastAsia="標楷體"/>
                <w:color w:val="000000"/>
                <w:kern w:val="0"/>
                <w:sz w:val="18"/>
                <w:szCs w:val="18"/>
              </w:rPr>
            </w:pPr>
            <w:r w:rsidRPr="008909AD">
              <w:rPr>
                <w:rFonts w:eastAsia="標楷體"/>
                <w:color w:val="000000"/>
                <w:kern w:val="0"/>
                <w:sz w:val="18"/>
                <w:szCs w:val="18"/>
              </w:rPr>
              <w:t>2.</w:t>
            </w:r>
            <w:r w:rsidRPr="008909AD">
              <w:rPr>
                <w:rFonts w:eastAsia="標楷體" w:hAnsi="標楷體"/>
                <w:color w:val="000000"/>
                <w:kern w:val="0"/>
                <w:sz w:val="18"/>
                <w:szCs w:val="18"/>
              </w:rPr>
              <w:t>富璟投資</w:t>
            </w:r>
            <w:r w:rsidRPr="008909AD">
              <w:rPr>
                <w:rFonts w:eastAsia="標楷體"/>
                <w:color w:val="000000"/>
                <w:kern w:val="0"/>
                <w:sz w:val="18"/>
                <w:szCs w:val="18"/>
              </w:rPr>
              <w:t>(</w:t>
            </w:r>
            <w:r w:rsidRPr="008909AD">
              <w:rPr>
                <w:rFonts w:eastAsia="標楷體" w:hAnsi="標楷體"/>
                <w:color w:val="000000"/>
                <w:kern w:val="0"/>
                <w:sz w:val="18"/>
                <w:szCs w:val="18"/>
              </w:rPr>
              <w:t>股</w:t>
            </w:r>
            <w:r w:rsidRPr="008909AD">
              <w:rPr>
                <w:rFonts w:eastAsia="標楷體"/>
                <w:color w:val="000000"/>
                <w:kern w:val="0"/>
                <w:sz w:val="18"/>
                <w:szCs w:val="18"/>
              </w:rPr>
              <w:t>)</w:t>
            </w:r>
            <w:r w:rsidRPr="008909AD">
              <w:rPr>
                <w:rFonts w:eastAsia="標楷體" w:hAnsi="標楷體"/>
                <w:color w:val="000000"/>
                <w:kern w:val="0"/>
                <w:sz w:val="18"/>
                <w:szCs w:val="18"/>
              </w:rPr>
              <w:t>公司董事長</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r>
      <w:tr w:rsidR="006059C4" w:rsidRPr="000070B1" w:rsidTr="003E2686">
        <w:trPr>
          <w:cantSplit/>
          <w:trHeight w:val="857"/>
        </w:trPr>
        <w:tc>
          <w:tcPr>
            <w:tcW w:w="666" w:type="dxa"/>
            <w:vMerge w:val="restart"/>
            <w:vAlign w:val="center"/>
          </w:tcPr>
          <w:p w:rsidR="006059C4" w:rsidRPr="000070B1" w:rsidRDefault="006059C4" w:rsidP="00A47CDB">
            <w:pPr>
              <w:autoSpaceDE w:val="0"/>
              <w:autoSpaceDN w:val="0"/>
              <w:spacing w:line="0" w:lineRule="atLeast"/>
              <w:jc w:val="center"/>
              <w:rPr>
                <w:rFonts w:eastAsia="標楷體" w:hAnsi="標楷體"/>
                <w:sz w:val="18"/>
                <w:szCs w:val="18"/>
              </w:rPr>
            </w:pPr>
            <w:r w:rsidRPr="000070B1">
              <w:rPr>
                <w:rFonts w:eastAsia="標楷體" w:hAnsi="標楷體"/>
                <w:sz w:val="18"/>
                <w:szCs w:val="18"/>
              </w:rPr>
              <w:t>董事</w:t>
            </w:r>
          </w:p>
        </w:tc>
        <w:tc>
          <w:tcPr>
            <w:tcW w:w="533" w:type="dxa"/>
            <w:vMerge w:val="restart"/>
            <w:vAlign w:val="center"/>
          </w:tcPr>
          <w:p w:rsidR="006059C4" w:rsidRDefault="006059C4" w:rsidP="00A47CDB">
            <w:pPr>
              <w:adjustRightInd w:val="0"/>
              <w:spacing w:line="180" w:lineRule="atLeast"/>
              <w:rPr>
                <w:rFonts w:eastAsia="標楷體" w:hAnsi="標楷體"/>
                <w:sz w:val="18"/>
                <w:szCs w:val="18"/>
              </w:rPr>
            </w:pPr>
            <w:r w:rsidRPr="00EC2279">
              <w:rPr>
                <w:rFonts w:eastAsia="標楷體" w:hAnsi="標楷體" w:hint="eastAsia"/>
                <w:sz w:val="18"/>
                <w:szCs w:val="18"/>
              </w:rPr>
              <w:t>中華民國</w:t>
            </w:r>
          </w:p>
        </w:tc>
        <w:tc>
          <w:tcPr>
            <w:tcW w:w="796" w:type="dxa"/>
            <w:vAlign w:val="center"/>
          </w:tcPr>
          <w:p w:rsidR="006059C4" w:rsidRPr="000070B1" w:rsidRDefault="006059C4" w:rsidP="006059C4">
            <w:pPr>
              <w:adjustRightInd w:val="0"/>
              <w:spacing w:line="180" w:lineRule="atLeast"/>
              <w:jc w:val="center"/>
              <w:rPr>
                <w:rFonts w:eastAsia="標楷體" w:hAnsi="標楷體"/>
                <w:sz w:val="18"/>
                <w:szCs w:val="18"/>
              </w:rPr>
            </w:pPr>
            <w:r>
              <w:rPr>
                <w:rFonts w:eastAsia="標楷體" w:hAnsi="標楷體" w:hint="eastAsia"/>
                <w:sz w:val="18"/>
                <w:szCs w:val="18"/>
              </w:rPr>
              <w:t>長春投資股份有限公司</w:t>
            </w:r>
            <w:r w:rsidRPr="00D27BC6">
              <w:rPr>
                <w:rFonts w:eastAsia="標楷體" w:hAnsi="標楷體" w:hint="eastAsia"/>
                <w:sz w:val="18"/>
                <w:szCs w:val="18"/>
              </w:rPr>
              <w:t xml:space="preserve">　　　　　</w:t>
            </w:r>
          </w:p>
        </w:tc>
        <w:tc>
          <w:tcPr>
            <w:tcW w:w="416" w:type="dxa"/>
            <w:vAlign w:val="center"/>
          </w:tcPr>
          <w:p w:rsidR="006059C4" w:rsidRDefault="006059C4" w:rsidP="006059C4">
            <w:pPr>
              <w:jc w:val="center"/>
              <w:rPr>
                <w:rFonts w:eastAsia="標楷體"/>
                <w:sz w:val="18"/>
                <w:szCs w:val="18"/>
              </w:rPr>
            </w:pPr>
            <w:r w:rsidRPr="00D15BD2">
              <w:rPr>
                <w:rFonts w:eastAsia="標楷體" w:hAnsi="標楷體"/>
                <w:color w:val="000000"/>
                <w:kern w:val="0"/>
                <w:sz w:val="18"/>
                <w:szCs w:val="18"/>
              </w:rPr>
              <w:t>－</w:t>
            </w:r>
          </w:p>
        </w:tc>
        <w:tc>
          <w:tcPr>
            <w:tcW w:w="992" w:type="dxa"/>
            <w:vMerge w:val="restart"/>
            <w:vAlign w:val="center"/>
          </w:tcPr>
          <w:p w:rsidR="006059C4" w:rsidRPr="00D27BC6" w:rsidRDefault="006059C4" w:rsidP="00A47CDB">
            <w:pPr>
              <w:jc w:val="center"/>
              <w:rPr>
                <w:rFonts w:eastAsia="標楷體"/>
                <w:sz w:val="18"/>
                <w:szCs w:val="18"/>
              </w:rPr>
            </w:pPr>
            <w:r>
              <w:rPr>
                <w:rFonts w:eastAsia="標楷體" w:hint="eastAsia"/>
                <w:sz w:val="18"/>
                <w:szCs w:val="18"/>
              </w:rPr>
              <w:t>105.05.31</w:t>
            </w:r>
          </w:p>
        </w:tc>
        <w:tc>
          <w:tcPr>
            <w:tcW w:w="425" w:type="dxa"/>
            <w:vMerge w:val="restart"/>
            <w:vAlign w:val="center"/>
          </w:tcPr>
          <w:p w:rsidR="006059C4" w:rsidRPr="000070B1" w:rsidRDefault="006059C4" w:rsidP="00A47CDB">
            <w:pPr>
              <w:autoSpaceDE w:val="0"/>
              <w:autoSpaceDN w:val="0"/>
              <w:spacing w:line="0" w:lineRule="atLeast"/>
              <w:jc w:val="center"/>
              <w:rPr>
                <w:rFonts w:eastAsia="標楷體"/>
                <w:sz w:val="18"/>
                <w:szCs w:val="18"/>
              </w:rPr>
            </w:pPr>
            <w:r>
              <w:rPr>
                <w:rFonts w:eastAsia="標楷體" w:hint="eastAsia"/>
                <w:sz w:val="18"/>
                <w:szCs w:val="18"/>
              </w:rPr>
              <w:t>3</w:t>
            </w:r>
            <w:r>
              <w:rPr>
                <w:rFonts w:eastAsia="標楷體" w:hint="eastAsia"/>
                <w:sz w:val="18"/>
                <w:szCs w:val="18"/>
              </w:rPr>
              <w:t>年</w:t>
            </w:r>
          </w:p>
        </w:tc>
        <w:tc>
          <w:tcPr>
            <w:tcW w:w="851" w:type="dxa"/>
            <w:vMerge w:val="restart"/>
            <w:vAlign w:val="center"/>
          </w:tcPr>
          <w:p w:rsidR="006059C4" w:rsidRPr="000070B1" w:rsidRDefault="006059C4" w:rsidP="00A47CDB">
            <w:pPr>
              <w:jc w:val="center"/>
              <w:rPr>
                <w:rFonts w:eastAsia="標楷體"/>
                <w:sz w:val="18"/>
                <w:szCs w:val="18"/>
              </w:rPr>
            </w:pPr>
            <w:r>
              <w:rPr>
                <w:rFonts w:eastAsia="標楷體" w:hint="eastAsia"/>
                <w:sz w:val="18"/>
                <w:szCs w:val="18"/>
              </w:rPr>
              <w:t>105.05.31</w:t>
            </w:r>
          </w:p>
        </w:tc>
        <w:tc>
          <w:tcPr>
            <w:tcW w:w="992" w:type="dxa"/>
            <w:vAlign w:val="center"/>
          </w:tcPr>
          <w:p w:rsidR="006059C4" w:rsidRPr="000070B1" w:rsidRDefault="006059C4" w:rsidP="00A47CDB">
            <w:pPr>
              <w:jc w:val="center"/>
              <w:rPr>
                <w:rFonts w:eastAsia="標楷體" w:hAnsi="標楷體"/>
                <w:color w:val="000000"/>
                <w:kern w:val="0"/>
                <w:sz w:val="18"/>
                <w:szCs w:val="18"/>
              </w:rPr>
            </w:pPr>
            <w:r>
              <w:rPr>
                <w:rFonts w:eastAsia="標楷體" w:hAnsi="標楷體" w:hint="eastAsia"/>
                <w:color w:val="000000"/>
                <w:kern w:val="0"/>
                <w:sz w:val="18"/>
                <w:szCs w:val="18"/>
              </w:rPr>
              <w:t>1,706.565</w:t>
            </w:r>
          </w:p>
        </w:tc>
        <w:tc>
          <w:tcPr>
            <w:tcW w:w="567" w:type="dxa"/>
            <w:vAlign w:val="center"/>
          </w:tcPr>
          <w:p w:rsidR="006059C4" w:rsidRPr="000070B1" w:rsidRDefault="006059C4" w:rsidP="00A47CDB">
            <w:pPr>
              <w:jc w:val="center"/>
              <w:rPr>
                <w:rFonts w:eastAsia="標楷體" w:hAnsi="標楷體"/>
                <w:color w:val="000000"/>
                <w:kern w:val="0"/>
                <w:sz w:val="18"/>
                <w:szCs w:val="18"/>
              </w:rPr>
            </w:pPr>
            <w:r>
              <w:rPr>
                <w:rFonts w:eastAsia="標楷體" w:hAnsi="標楷體" w:hint="eastAsia"/>
                <w:color w:val="000000"/>
                <w:kern w:val="0"/>
                <w:sz w:val="18"/>
                <w:szCs w:val="18"/>
              </w:rPr>
              <w:t>3.82%</w:t>
            </w:r>
          </w:p>
        </w:tc>
        <w:tc>
          <w:tcPr>
            <w:tcW w:w="932" w:type="dxa"/>
            <w:vAlign w:val="center"/>
          </w:tcPr>
          <w:p w:rsidR="006059C4" w:rsidRPr="00D15BD2" w:rsidRDefault="006059C4" w:rsidP="00A47CDB">
            <w:pPr>
              <w:jc w:val="center"/>
              <w:rPr>
                <w:rFonts w:eastAsia="標楷體" w:hAnsi="標楷體"/>
                <w:color w:val="000000"/>
                <w:kern w:val="0"/>
                <w:sz w:val="18"/>
                <w:szCs w:val="18"/>
              </w:rPr>
            </w:pPr>
            <w:r>
              <w:rPr>
                <w:rFonts w:eastAsia="標楷體" w:hAnsi="標楷體" w:hint="eastAsia"/>
                <w:color w:val="000000"/>
                <w:kern w:val="0"/>
                <w:sz w:val="18"/>
                <w:szCs w:val="18"/>
              </w:rPr>
              <w:t>1,706,565</w:t>
            </w:r>
          </w:p>
        </w:tc>
        <w:tc>
          <w:tcPr>
            <w:tcW w:w="627" w:type="dxa"/>
            <w:vAlign w:val="center"/>
          </w:tcPr>
          <w:p w:rsidR="006059C4" w:rsidRPr="00D15BD2" w:rsidRDefault="006059C4" w:rsidP="00A47CDB">
            <w:pPr>
              <w:jc w:val="center"/>
              <w:rPr>
                <w:rFonts w:eastAsia="標楷體" w:hAnsi="標楷體"/>
                <w:color w:val="000000"/>
                <w:kern w:val="0"/>
                <w:sz w:val="18"/>
                <w:szCs w:val="18"/>
              </w:rPr>
            </w:pPr>
            <w:r>
              <w:rPr>
                <w:rFonts w:eastAsia="標楷體" w:hAnsi="標楷體" w:hint="eastAsia"/>
                <w:color w:val="000000"/>
                <w:kern w:val="0"/>
                <w:sz w:val="18"/>
                <w:szCs w:val="18"/>
              </w:rPr>
              <w:t>3.82%</w:t>
            </w:r>
          </w:p>
        </w:tc>
        <w:tc>
          <w:tcPr>
            <w:tcW w:w="709"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567"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676"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677"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2191" w:type="dxa"/>
            <w:vMerge w:val="restart"/>
            <w:vAlign w:val="center"/>
          </w:tcPr>
          <w:p w:rsidR="006059C4" w:rsidRDefault="006059C4" w:rsidP="00A47CDB">
            <w:pPr>
              <w:ind w:leftChars="1" w:left="205" w:hangingChars="113" w:hanging="203"/>
              <w:rPr>
                <w:rFonts w:eastAsia="標楷體"/>
                <w:sz w:val="18"/>
                <w:szCs w:val="18"/>
              </w:rPr>
            </w:pPr>
            <w:r w:rsidRPr="00A61FAB">
              <w:rPr>
                <w:rFonts w:eastAsia="標楷體" w:hint="eastAsia"/>
                <w:sz w:val="18"/>
                <w:szCs w:val="18"/>
              </w:rPr>
              <w:t>1.</w:t>
            </w:r>
            <w:r w:rsidRPr="00A61FAB">
              <w:rPr>
                <w:rFonts w:eastAsia="標楷體" w:hint="eastAsia"/>
                <w:sz w:val="18"/>
                <w:szCs w:val="18"/>
              </w:rPr>
              <w:t>台灣大學商學研究所碩士</w:t>
            </w:r>
          </w:p>
          <w:p w:rsidR="006059C4" w:rsidRDefault="006059C4" w:rsidP="00A47CDB">
            <w:pPr>
              <w:ind w:leftChars="1" w:left="205" w:hangingChars="113" w:hanging="203"/>
              <w:rPr>
                <w:rFonts w:eastAsia="標楷體"/>
                <w:sz w:val="18"/>
                <w:szCs w:val="18"/>
              </w:rPr>
            </w:pPr>
            <w:r>
              <w:rPr>
                <w:rFonts w:eastAsia="標楷體" w:hint="eastAsia"/>
                <w:sz w:val="18"/>
                <w:szCs w:val="18"/>
              </w:rPr>
              <w:t>2.</w:t>
            </w:r>
            <w:r w:rsidRPr="00A61FAB">
              <w:rPr>
                <w:rFonts w:eastAsia="標楷體" w:hint="eastAsia"/>
                <w:sz w:val="18"/>
                <w:szCs w:val="18"/>
              </w:rPr>
              <w:t>鎂陞科技股份有限公司董事</w:t>
            </w:r>
          </w:p>
          <w:p w:rsidR="006059C4" w:rsidRDefault="006059C4" w:rsidP="00A47CDB">
            <w:pPr>
              <w:ind w:leftChars="1" w:left="205" w:hangingChars="113" w:hanging="203"/>
              <w:rPr>
                <w:rFonts w:eastAsia="標楷體"/>
                <w:sz w:val="18"/>
                <w:szCs w:val="18"/>
              </w:rPr>
            </w:pPr>
            <w:r>
              <w:rPr>
                <w:rFonts w:eastAsia="標楷體" w:hint="eastAsia"/>
                <w:sz w:val="18"/>
                <w:szCs w:val="18"/>
              </w:rPr>
              <w:t>3.</w:t>
            </w:r>
            <w:r w:rsidRPr="00A61FAB">
              <w:rPr>
                <w:rFonts w:eastAsia="標楷體" w:hint="eastAsia"/>
                <w:sz w:val="18"/>
                <w:szCs w:val="18"/>
              </w:rPr>
              <w:t>大潤發流通事業股份有限公司監察人</w:t>
            </w:r>
          </w:p>
          <w:p w:rsidR="006059C4" w:rsidRPr="00A61FAB" w:rsidRDefault="006059C4" w:rsidP="00A47CDB">
            <w:pPr>
              <w:ind w:leftChars="1" w:left="205" w:hangingChars="113" w:hanging="203"/>
              <w:rPr>
                <w:rFonts w:eastAsia="標楷體"/>
                <w:sz w:val="18"/>
                <w:szCs w:val="18"/>
              </w:rPr>
            </w:pPr>
            <w:r>
              <w:rPr>
                <w:rFonts w:eastAsia="標楷體" w:hint="eastAsia"/>
                <w:sz w:val="18"/>
                <w:szCs w:val="18"/>
              </w:rPr>
              <w:t>4.</w:t>
            </w:r>
            <w:r w:rsidRPr="00A61FAB">
              <w:rPr>
                <w:rFonts w:eastAsia="標楷體" w:hint="eastAsia"/>
                <w:sz w:val="18"/>
                <w:szCs w:val="18"/>
              </w:rPr>
              <w:t>睿能創意股份有限公司監察人</w:t>
            </w:r>
          </w:p>
        </w:tc>
        <w:tc>
          <w:tcPr>
            <w:tcW w:w="1984" w:type="dxa"/>
            <w:vMerge w:val="restart"/>
            <w:vAlign w:val="center"/>
          </w:tcPr>
          <w:p w:rsidR="006059C4" w:rsidRDefault="006059C4" w:rsidP="006059C4">
            <w:pPr>
              <w:jc w:val="center"/>
              <w:rPr>
                <w:rFonts w:eastAsia="標楷體" w:hAnsi="標楷體"/>
                <w:kern w:val="0"/>
                <w:sz w:val="18"/>
                <w:szCs w:val="18"/>
              </w:rPr>
            </w:pPr>
            <w:r w:rsidRPr="00A61FAB">
              <w:rPr>
                <w:rFonts w:eastAsia="標楷體" w:hAnsi="標楷體" w:hint="eastAsia"/>
                <w:kern w:val="0"/>
                <w:sz w:val="18"/>
                <w:szCs w:val="18"/>
              </w:rPr>
              <w:t>1.</w:t>
            </w:r>
            <w:r w:rsidRPr="00A61FAB">
              <w:rPr>
                <w:rFonts w:eastAsia="標楷體" w:hAnsi="標楷體" w:hint="eastAsia"/>
                <w:kern w:val="0"/>
                <w:sz w:val="18"/>
                <w:szCs w:val="18"/>
              </w:rPr>
              <w:t>潤泰集團投資管理處副總經理</w:t>
            </w:r>
          </w:p>
          <w:p w:rsidR="006059C4" w:rsidRPr="00A61FAB" w:rsidRDefault="006059C4" w:rsidP="006059C4">
            <w:pPr>
              <w:jc w:val="center"/>
              <w:rPr>
                <w:rFonts w:eastAsia="標楷體" w:hAnsi="標楷體"/>
                <w:kern w:val="0"/>
                <w:sz w:val="18"/>
                <w:szCs w:val="18"/>
              </w:rPr>
            </w:pPr>
            <w:r w:rsidRPr="00A61FAB">
              <w:rPr>
                <w:rFonts w:eastAsia="標楷體" w:hAnsi="標楷體" w:hint="eastAsia"/>
                <w:kern w:val="0"/>
                <w:sz w:val="18"/>
                <w:szCs w:val="18"/>
              </w:rPr>
              <w:t>2.</w:t>
            </w:r>
            <w:r w:rsidRPr="00A61FAB">
              <w:rPr>
                <w:rFonts w:eastAsia="標楷體" w:hAnsi="標楷體" w:hint="eastAsia"/>
                <w:kern w:val="0"/>
                <w:sz w:val="18"/>
                <w:szCs w:val="18"/>
              </w:rPr>
              <w:t>潤泰集團總裁特別助理</w:t>
            </w:r>
          </w:p>
        </w:tc>
        <w:tc>
          <w:tcPr>
            <w:tcW w:w="520" w:type="dxa"/>
            <w:vMerge w:val="restart"/>
            <w:vAlign w:val="center"/>
          </w:tcPr>
          <w:p w:rsidR="006059C4" w:rsidRPr="00EC2279" w:rsidRDefault="006059C4" w:rsidP="00A47CDB">
            <w:pPr>
              <w:autoSpaceDE w:val="0"/>
              <w:autoSpaceDN w:val="0"/>
              <w:spacing w:line="0" w:lineRule="atLeast"/>
              <w:jc w:val="center"/>
              <w:rPr>
                <w:rFonts w:eastAsia="標楷體"/>
                <w:sz w:val="18"/>
                <w:szCs w:val="18"/>
              </w:rPr>
            </w:pPr>
            <w:r w:rsidRPr="00EC2279">
              <w:rPr>
                <w:rFonts w:eastAsia="標楷體" w:hAnsi="標楷體"/>
                <w:sz w:val="18"/>
                <w:szCs w:val="18"/>
              </w:rPr>
              <w:t>無</w:t>
            </w:r>
          </w:p>
        </w:tc>
        <w:tc>
          <w:tcPr>
            <w:tcW w:w="520" w:type="dxa"/>
            <w:vMerge w:val="restart"/>
            <w:vAlign w:val="center"/>
          </w:tcPr>
          <w:p w:rsidR="006059C4" w:rsidRPr="00EC2279" w:rsidRDefault="006059C4" w:rsidP="00A47CDB">
            <w:pPr>
              <w:autoSpaceDE w:val="0"/>
              <w:autoSpaceDN w:val="0"/>
              <w:spacing w:line="0" w:lineRule="atLeast"/>
              <w:jc w:val="center"/>
              <w:rPr>
                <w:rFonts w:eastAsia="標楷體"/>
                <w:sz w:val="18"/>
                <w:szCs w:val="18"/>
              </w:rPr>
            </w:pPr>
            <w:r w:rsidRPr="00EC2279">
              <w:rPr>
                <w:rFonts w:eastAsia="標楷體" w:hAnsi="標楷體"/>
                <w:sz w:val="18"/>
                <w:szCs w:val="18"/>
              </w:rPr>
              <w:t>無</w:t>
            </w:r>
          </w:p>
        </w:tc>
        <w:tc>
          <w:tcPr>
            <w:tcW w:w="520" w:type="dxa"/>
            <w:vMerge w:val="restart"/>
            <w:vAlign w:val="center"/>
          </w:tcPr>
          <w:p w:rsidR="006059C4" w:rsidRPr="00EC2279" w:rsidRDefault="006059C4" w:rsidP="00A47CDB">
            <w:pPr>
              <w:autoSpaceDE w:val="0"/>
              <w:autoSpaceDN w:val="0"/>
              <w:spacing w:line="0" w:lineRule="atLeast"/>
              <w:jc w:val="center"/>
              <w:rPr>
                <w:rFonts w:eastAsia="標楷體"/>
                <w:sz w:val="18"/>
                <w:szCs w:val="18"/>
              </w:rPr>
            </w:pPr>
            <w:r w:rsidRPr="00EC2279">
              <w:rPr>
                <w:rFonts w:eastAsia="標楷體" w:hAnsi="標楷體"/>
                <w:sz w:val="18"/>
                <w:szCs w:val="18"/>
              </w:rPr>
              <w:t>無</w:t>
            </w:r>
          </w:p>
        </w:tc>
      </w:tr>
      <w:tr w:rsidR="006059C4" w:rsidRPr="000070B1" w:rsidTr="003E2686">
        <w:trPr>
          <w:cantSplit/>
          <w:trHeight w:val="857"/>
        </w:trPr>
        <w:tc>
          <w:tcPr>
            <w:tcW w:w="666" w:type="dxa"/>
            <w:vMerge/>
            <w:vAlign w:val="center"/>
          </w:tcPr>
          <w:p w:rsidR="006059C4" w:rsidRPr="000070B1" w:rsidRDefault="006059C4" w:rsidP="00A47CDB">
            <w:pPr>
              <w:autoSpaceDE w:val="0"/>
              <w:autoSpaceDN w:val="0"/>
              <w:spacing w:line="0" w:lineRule="atLeast"/>
              <w:jc w:val="center"/>
              <w:rPr>
                <w:rFonts w:eastAsia="標楷體" w:hAnsi="標楷體"/>
                <w:sz w:val="18"/>
                <w:szCs w:val="18"/>
              </w:rPr>
            </w:pPr>
          </w:p>
        </w:tc>
        <w:tc>
          <w:tcPr>
            <w:tcW w:w="533" w:type="dxa"/>
            <w:vMerge/>
            <w:vAlign w:val="center"/>
          </w:tcPr>
          <w:p w:rsidR="006059C4" w:rsidRPr="00EC2279" w:rsidRDefault="006059C4" w:rsidP="00A47CDB">
            <w:pPr>
              <w:adjustRightInd w:val="0"/>
              <w:spacing w:line="180" w:lineRule="atLeast"/>
              <w:rPr>
                <w:rFonts w:eastAsia="標楷體" w:hAnsi="標楷體"/>
                <w:sz w:val="18"/>
                <w:szCs w:val="18"/>
              </w:rPr>
            </w:pPr>
          </w:p>
        </w:tc>
        <w:tc>
          <w:tcPr>
            <w:tcW w:w="796" w:type="dxa"/>
            <w:vAlign w:val="center"/>
          </w:tcPr>
          <w:p w:rsidR="006059C4" w:rsidRDefault="006059C4" w:rsidP="00A47CDB">
            <w:pPr>
              <w:adjustRightInd w:val="0"/>
              <w:spacing w:line="180" w:lineRule="atLeast"/>
              <w:jc w:val="center"/>
              <w:rPr>
                <w:rFonts w:eastAsia="標楷體" w:hAnsi="標楷體"/>
                <w:sz w:val="18"/>
                <w:szCs w:val="18"/>
              </w:rPr>
            </w:pPr>
            <w:r>
              <w:rPr>
                <w:rFonts w:eastAsia="標楷體" w:hAnsi="標楷體" w:hint="eastAsia"/>
                <w:sz w:val="18"/>
                <w:szCs w:val="18"/>
              </w:rPr>
              <w:t>代表人</w:t>
            </w:r>
          </w:p>
          <w:p w:rsidR="006059C4" w:rsidRDefault="006059C4" w:rsidP="00A47CDB">
            <w:pPr>
              <w:adjustRightInd w:val="0"/>
              <w:spacing w:line="180" w:lineRule="atLeast"/>
              <w:jc w:val="center"/>
              <w:rPr>
                <w:rFonts w:eastAsia="標楷體" w:hAnsi="標楷體"/>
                <w:sz w:val="18"/>
                <w:szCs w:val="18"/>
              </w:rPr>
            </w:pPr>
            <w:r>
              <w:rPr>
                <w:rFonts w:eastAsia="標楷體" w:hAnsi="標楷體" w:hint="eastAsia"/>
                <w:sz w:val="18"/>
                <w:szCs w:val="18"/>
              </w:rPr>
              <w:t>陳志全</w:t>
            </w:r>
          </w:p>
        </w:tc>
        <w:tc>
          <w:tcPr>
            <w:tcW w:w="416" w:type="dxa"/>
            <w:vAlign w:val="center"/>
          </w:tcPr>
          <w:p w:rsidR="006059C4" w:rsidRDefault="006059C4" w:rsidP="006059C4">
            <w:pPr>
              <w:jc w:val="center"/>
              <w:rPr>
                <w:rFonts w:eastAsia="標楷體"/>
                <w:sz w:val="18"/>
                <w:szCs w:val="18"/>
              </w:rPr>
            </w:pPr>
            <w:r>
              <w:rPr>
                <w:rFonts w:eastAsia="標楷體" w:hint="eastAsia"/>
                <w:sz w:val="18"/>
                <w:szCs w:val="18"/>
              </w:rPr>
              <w:t>男</w:t>
            </w:r>
          </w:p>
        </w:tc>
        <w:tc>
          <w:tcPr>
            <w:tcW w:w="992" w:type="dxa"/>
            <w:vMerge/>
            <w:vAlign w:val="center"/>
          </w:tcPr>
          <w:p w:rsidR="006059C4" w:rsidRDefault="006059C4" w:rsidP="00A47CDB">
            <w:pPr>
              <w:jc w:val="center"/>
              <w:rPr>
                <w:rFonts w:eastAsia="標楷體"/>
                <w:sz w:val="18"/>
                <w:szCs w:val="18"/>
              </w:rPr>
            </w:pPr>
          </w:p>
        </w:tc>
        <w:tc>
          <w:tcPr>
            <w:tcW w:w="425" w:type="dxa"/>
            <w:vMerge/>
            <w:vAlign w:val="center"/>
          </w:tcPr>
          <w:p w:rsidR="006059C4" w:rsidRDefault="006059C4" w:rsidP="00A47CDB">
            <w:pPr>
              <w:autoSpaceDE w:val="0"/>
              <w:autoSpaceDN w:val="0"/>
              <w:spacing w:line="0" w:lineRule="atLeast"/>
              <w:jc w:val="center"/>
              <w:rPr>
                <w:rFonts w:eastAsia="標楷體"/>
                <w:sz w:val="18"/>
                <w:szCs w:val="18"/>
              </w:rPr>
            </w:pPr>
          </w:p>
        </w:tc>
        <w:tc>
          <w:tcPr>
            <w:tcW w:w="851" w:type="dxa"/>
            <w:vMerge/>
            <w:vAlign w:val="center"/>
          </w:tcPr>
          <w:p w:rsidR="006059C4" w:rsidRDefault="006059C4" w:rsidP="00A47CDB">
            <w:pPr>
              <w:jc w:val="center"/>
              <w:rPr>
                <w:rFonts w:eastAsia="標楷體"/>
                <w:sz w:val="18"/>
                <w:szCs w:val="18"/>
              </w:rPr>
            </w:pPr>
          </w:p>
        </w:tc>
        <w:tc>
          <w:tcPr>
            <w:tcW w:w="992" w:type="dxa"/>
            <w:vAlign w:val="center"/>
          </w:tcPr>
          <w:p w:rsidR="006059C4" w:rsidRDefault="006059C4" w:rsidP="00A47CDB">
            <w:pPr>
              <w:jc w:val="center"/>
              <w:rPr>
                <w:rFonts w:eastAsia="標楷體" w:hAnsi="標楷體"/>
                <w:color w:val="000000"/>
                <w:kern w:val="0"/>
                <w:sz w:val="18"/>
                <w:szCs w:val="18"/>
              </w:rPr>
            </w:pPr>
            <w:r>
              <w:rPr>
                <w:rFonts w:eastAsia="標楷體" w:hAnsi="標楷體" w:hint="eastAsia"/>
                <w:color w:val="000000"/>
                <w:kern w:val="0"/>
                <w:sz w:val="18"/>
                <w:szCs w:val="18"/>
              </w:rPr>
              <w:t>24,144</w:t>
            </w:r>
          </w:p>
        </w:tc>
        <w:tc>
          <w:tcPr>
            <w:tcW w:w="567" w:type="dxa"/>
            <w:vAlign w:val="center"/>
          </w:tcPr>
          <w:p w:rsidR="006059C4" w:rsidRDefault="006059C4" w:rsidP="00A47CDB">
            <w:pPr>
              <w:jc w:val="center"/>
              <w:rPr>
                <w:rFonts w:eastAsia="標楷體" w:hAnsi="標楷體"/>
                <w:color w:val="000000"/>
                <w:kern w:val="0"/>
                <w:sz w:val="18"/>
                <w:szCs w:val="18"/>
              </w:rPr>
            </w:pPr>
            <w:r>
              <w:rPr>
                <w:rFonts w:eastAsia="標楷體" w:hAnsi="標楷體" w:hint="eastAsia"/>
                <w:color w:val="000000"/>
                <w:kern w:val="0"/>
                <w:sz w:val="18"/>
                <w:szCs w:val="18"/>
              </w:rPr>
              <w:t>0.05%</w:t>
            </w:r>
          </w:p>
        </w:tc>
        <w:tc>
          <w:tcPr>
            <w:tcW w:w="932" w:type="dxa"/>
            <w:vAlign w:val="center"/>
          </w:tcPr>
          <w:p w:rsidR="006059C4" w:rsidRDefault="006059C4" w:rsidP="00A47CDB">
            <w:pPr>
              <w:jc w:val="center"/>
              <w:rPr>
                <w:rFonts w:eastAsia="標楷體" w:hAnsi="標楷體"/>
                <w:color w:val="000000"/>
                <w:kern w:val="0"/>
                <w:sz w:val="18"/>
                <w:szCs w:val="18"/>
              </w:rPr>
            </w:pPr>
            <w:r>
              <w:rPr>
                <w:rFonts w:eastAsia="標楷體" w:hAnsi="標楷體" w:hint="eastAsia"/>
                <w:color w:val="000000"/>
                <w:kern w:val="0"/>
                <w:sz w:val="18"/>
                <w:szCs w:val="18"/>
              </w:rPr>
              <w:t>24,144</w:t>
            </w:r>
          </w:p>
        </w:tc>
        <w:tc>
          <w:tcPr>
            <w:tcW w:w="627" w:type="dxa"/>
            <w:vAlign w:val="center"/>
          </w:tcPr>
          <w:p w:rsidR="006059C4" w:rsidRDefault="006059C4" w:rsidP="00A47CDB">
            <w:pPr>
              <w:jc w:val="center"/>
              <w:rPr>
                <w:rFonts w:eastAsia="標楷體" w:hAnsi="標楷體"/>
                <w:color w:val="000000"/>
                <w:kern w:val="0"/>
                <w:sz w:val="18"/>
                <w:szCs w:val="18"/>
              </w:rPr>
            </w:pPr>
            <w:r>
              <w:rPr>
                <w:rFonts w:eastAsia="標楷體" w:hAnsi="標楷體" w:hint="eastAsia"/>
                <w:color w:val="000000"/>
                <w:kern w:val="0"/>
                <w:sz w:val="18"/>
                <w:szCs w:val="18"/>
              </w:rPr>
              <w:t>0.05%</w:t>
            </w:r>
          </w:p>
        </w:tc>
        <w:tc>
          <w:tcPr>
            <w:tcW w:w="709" w:type="dxa"/>
            <w:vAlign w:val="center"/>
          </w:tcPr>
          <w:p w:rsidR="006059C4" w:rsidRDefault="006059C4" w:rsidP="00A47CDB">
            <w:pPr>
              <w:jc w:val="center"/>
            </w:pPr>
            <w:r w:rsidRPr="003A1F22">
              <w:rPr>
                <w:rFonts w:eastAsia="標楷體" w:hAnsi="標楷體"/>
                <w:color w:val="000000"/>
                <w:kern w:val="0"/>
                <w:sz w:val="18"/>
                <w:szCs w:val="18"/>
              </w:rPr>
              <w:t>－</w:t>
            </w:r>
          </w:p>
        </w:tc>
        <w:tc>
          <w:tcPr>
            <w:tcW w:w="567" w:type="dxa"/>
            <w:vAlign w:val="center"/>
          </w:tcPr>
          <w:p w:rsidR="006059C4" w:rsidRDefault="006059C4" w:rsidP="00A47CDB">
            <w:pPr>
              <w:jc w:val="center"/>
            </w:pPr>
            <w:r w:rsidRPr="003A1F22">
              <w:rPr>
                <w:rFonts w:eastAsia="標楷體" w:hAnsi="標楷體"/>
                <w:color w:val="000000"/>
                <w:kern w:val="0"/>
                <w:sz w:val="18"/>
                <w:szCs w:val="18"/>
              </w:rPr>
              <w:t>－</w:t>
            </w:r>
          </w:p>
        </w:tc>
        <w:tc>
          <w:tcPr>
            <w:tcW w:w="676" w:type="dxa"/>
            <w:vAlign w:val="center"/>
          </w:tcPr>
          <w:p w:rsidR="006059C4" w:rsidRDefault="006059C4" w:rsidP="00A47CDB">
            <w:pPr>
              <w:jc w:val="center"/>
            </w:pPr>
            <w:r w:rsidRPr="003A1F22">
              <w:rPr>
                <w:rFonts w:eastAsia="標楷體" w:hAnsi="標楷體"/>
                <w:color w:val="000000"/>
                <w:kern w:val="0"/>
                <w:sz w:val="18"/>
                <w:szCs w:val="18"/>
              </w:rPr>
              <w:t>－</w:t>
            </w:r>
          </w:p>
        </w:tc>
        <w:tc>
          <w:tcPr>
            <w:tcW w:w="677" w:type="dxa"/>
            <w:vAlign w:val="center"/>
          </w:tcPr>
          <w:p w:rsidR="006059C4" w:rsidRDefault="006059C4" w:rsidP="00A47CDB">
            <w:pPr>
              <w:jc w:val="center"/>
            </w:pPr>
            <w:r w:rsidRPr="003A1F22">
              <w:rPr>
                <w:rFonts w:eastAsia="標楷體" w:hAnsi="標楷體"/>
                <w:color w:val="000000"/>
                <w:kern w:val="0"/>
                <w:sz w:val="18"/>
                <w:szCs w:val="18"/>
              </w:rPr>
              <w:t>－</w:t>
            </w:r>
          </w:p>
        </w:tc>
        <w:tc>
          <w:tcPr>
            <w:tcW w:w="2191" w:type="dxa"/>
            <w:vMerge/>
            <w:vAlign w:val="center"/>
          </w:tcPr>
          <w:p w:rsidR="006059C4" w:rsidRPr="000070B1" w:rsidRDefault="006059C4" w:rsidP="00A47CDB">
            <w:pPr>
              <w:ind w:leftChars="1" w:left="205" w:hangingChars="113" w:hanging="203"/>
              <w:rPr>
                <w:rFonts w:eastAsia="標楷體"/>
                <w:sz w:val="18"/>
                <w:szCs w:val="18"/>
              </w:rPr>
            </w:pPr>
          </w:p>
        </w:tc>
        <w:tc>
          <w:tcPr>
            <w:tcW w:w="1984" w:type="dxa"/>
            <w:vMerge/>
            <w:vAlign w:val="center"/>
          </w:tcPr>
          <w:p w:rsidR="006059C4" w:rsidRPr="000070B1" w:rsidRDefault="006059C4" w:rsidP="00A47CDB">
            <w:pPr>
              <w:rPr>
                <w:rFonts w:eastAsia="標楷體" w:hAnsi="標楷體"/>
                <w:kern w:val="0"/>
                <w:sz w:val="18"/>
                <w:szCs w:val="18"/>
              </w:rPr>
            </w:pPr>
          </w:p>
        </w:tc>
        <w:tc>
          <w:tcPr>
            <w:tcW w:w="520" w:type="dxa"/>
            <w:vMerge/>
            <w:vAlign w:val="center"/>
          </w:tcPr>
          <w:p w:rsidR="006059C4" w:rsidRPr="000070B1" w:rsidRDefault="006059C4" w:rsidP="00A47CDB">
            <w:pPr>
              <w:autoSpaceDE w:val="0"/>
              <w:autoSpaceDN w:val="0"/>
              <w:spacing w:line="0" w:lineRule="atLeast"/>
              <w:jc w:val="center"/>
              <w:rPr>
                <w:rFonts w:eastAsia="標楷體" w:hAnsi="標楷體"/>
                <w:sz w:val="18"/>
                <w:szCs w:val="18"/>
              </w:rPr>
            </w:pPr>
          </w:p>
        </w:tc>
        <w:tc>
          <w:tcPr>
            <w:tcW w:w="520" w:type="dxa"/>
            <w:vMerge/>
            <w:vAlign w:val="center"/>
          </w:tcPr>
          <w:p w:rsidR="006059C4" w:rsidRPr="000070B1" w:rsidRDefault="006059C4" w:rsidP="00A47CDB">
            <w:pPr>
              <w:autoSpaceDE w:val="0"/>
              <w:autoSpaceDN w:val="0"/>
              <w:spacing w:line="0" w:lineRule="atLeast"/>
              <w:jc w:val="center"/>
              <w:rPr>
                <w:rFonts w:eastAsia="標楷體" w:hAnsi="標楷體"/>
                <w:sz w:val="18"/>
                <w:szCs w:val="18"/>
              </w:rPr>
            </w:pPr>
          </w:p>
        </w:tc>
        <w:tc>
          <w:tcPr>
            <w:tcW w:w="520" w:type="dxa"/>
            <w:vMerge/>
            <w:vAlign w:val="center"/>
          </w:tcPr>
          <w:p w:rsidR="006059C4" w:rsidRPr="000070B1" w:rsidRDefault="006059C4" w:rsidP="00A47CDB">
            <w:pPr>
              <w:autoSpaceDE w:val="0"/>
              <w:autoSpaceDN w:val="0"/>
              <w:spacing w:line="0" w:lineRule="atLeast"/>
              <w:jc w:val="center"/>
              <w:rPr>
                <w:rFonts w:eastAsia="標楷體" w:hAnsi="標楷體"/>
                <w:sz w:val="18"/>
                <w:szCs w:val="18"/>
              </w:rPr>
            </w:pPr>
          </w:p>
        </w:tc>
      </w:tr>
      <w:tr w:rsidR="006059C4" w:rsidRPr="000070B1" w:rsidTr="003E2686">
        <w:trPr>
          <w:cantSplit/>
          <w:trHeight w:val="661"/>
        </w:trPr>
        <w:tc>
          <w:tcPr>
            <w:tcW w:w="666" w:type="dxa"/>
            <w:vAlign w:val="center"/>
          </w:tcPr>
          <w:p w:rsidR="006059C4" w:rsidRDefault="006059C4" w:rsidP="00A47CDB">
            <w:pPr>
              <w:autoSpaceDE w:val="0"/>
              <w:autoSpaceDN w:val="0"/>
              <w:spacing w:line="0" w:lineRule="atLeast"/>
              <w:jc w:val="center"/>
              <w:rPr>
                <w:rFonts w:eastAsia="標楷體" w:hAnsi="標楷體"/>
                <w:sz w:val="18"/>
                <w:szCs w:val="18"/>
              </w:rPr>
            </w:pPr>
            <w:r w:rsidRPr="000070B1">
              <w:rPr>
                <w:rFonts w:eastAsia="標楷體" w:hAnsi="標楷體"/>
                <w:sz w:val="18"/>
                <w:szCs w:val="18"/>
              </w:rPr>
              <w:lastRenderedPageBreak/>
              <w:t>董事</w:t>
            </w:r>
          </w:p>
          <w:p w:rsidR="00474417" w:rsidRPr="00EC2279" w:rsidRDefault="00474417" w:rsidP="00A47CDB">
            <w:pPr>
              <w:autoSpaceDE w:val="0"/>
              <w:autoSpaceDN w:val="0"/>
              <w:spacing w:line="0" w:lineRule="atLeast"/>
              <w:jc w:val="center"/>
              <w:rPr>
                <w:rFonts w:eastAsia="標楷體"/>
                <w:sz w:val="18"/>
                <w:szCs w:val="18"/>
              </w:rPr>
            </w:pPr>
            <w:r>
              <w:rPr>
                <w:rFonts w:eastAsia="標楷體" w:hAnsi="標楷體" w:hint="eastAsia"/>
                <w:bCs/>
                <w:sz w:val="18"/>
                <w:szCs w:val="18"/>
              </w:rPr>
              <w:t>(</w:t>
            </w:r>
            <w:r>
              <w:rPr>
                <w:rFonts w:eastAsia="標楷體" w:hAnsi="標楷體" w:hint="eastAsia"/>
                <w:bCs/>
                <w:sz w:val="18"/>
                <w:szCs w:val="18"/>
              </w:rPr>
              <w:t>註</w:t>
            </w:r>
            <w:r>
              <w:rPr>
                <w:rFonts w:eastAsia="標楷體" w:hAnsi="標楷體" w:hint="eastAsia"/>
                <w:bCs/>
                <w:sz w:val="18"/>
                <w:szCs w:val="18"/>
              </w:rPr>
              <w:t>1)</w:t>
            </w:r>
          </w:p>
        </w:tc>
        <w:tc>
          <w:tcPr>
            <w:tcW w:w="533" w:type="dxa"/>
            <w:vAlign w:val="center"/>
          </w:tcPr>
          <w:p w:rsidR="006059C4" w:rsidRPr="00EC2279" w:rsidRDefault="006059C4" w:rsidP="00A47CDB">
            <w:pPr>
              <w:adjustRightInd w:val="0"/>
              <w:spacing w:line="180" w:lineRule="atLeast"/>
              <w:jc w:val="center"/>
              <w:rPr>
                <w:rFonts w:eastAsia="標楷體" w:hAnsi="標楷體"/>
                <w:sz w:val="18"/>
                <w:szCs w:val="18"/>
              </w:rPr>
            </w:pPr>
            <w:r w:rsidRPr="00EC2279">
              <w:rPr>
                <w:rFonts w:eastAsia="標楷體" w:hAnsi="標楷體" w:hint="eastAsia"/>
                <w:sz w:val="18"/>
                <w:szCs w:val="18"/>
              </w:rPr>
              <w:t>中華民國</w:t>
            </w:r>
          </w:p>
        </w:tc>
        <w:tc>
          <w:tcPr>
            <w:tcW w:w="796" w:type="dxa"/>
            <w:vAlign w:val="center"/>
          </w:tcPr>
          <w:p w:rsidR="006059C4" w:rsidRPr="00EC2279" w:rsidRDefault="006059C4" w:rsidP="00A47CDB">
            <w:pPr>
              <w:adjustRightInd w:val="0"/>
              <w:spacing w:line="180" w:lineRule="atLeast"/>
              <w:jc w:val="center"/>
              <w:rPr>
                <w:rFonts w:eastAsia="標楷體"/>
                <w:kern w:val="0"/>
                <w:sz w:val="18"/>
                <w:szCs w:val="18"/>
              </w:rPr>
            </w:pPr>
            <w:r w:rsidRPr="00EC2279">
              <w:rPr>
                <w:rFonts w:eastAsia="標楷體" w:hAnsi="標楷體"/>
                <w:kern w:val="0"/>
                <w:sz w:val="18"/>
                <w:szCs w:val="18"/>
              </w:rPr>
              <w:t>鄭駿豪</w:t>
            </w:r>
          </w:p>
        </w:tc>
        <w:tc>
          <w:tcPr>
            <w:tcW w:w="416" w:type="dxa"/>
            <w:vAlign w:val="center"/>
          </w:tcPr>
          <w:p w:rsidR="006059C4" w:rsidRDefault="006059C4" w:rsidP="006059C4">
            <w:pPr>
              <w:jc w:val="center"/>
              <w:rPr>
                <w:rFonts w:eastAsia="標楷體"/>
                <w:sz w:val="18"/>
                <w:szCs w:val="18"/>
              </w:rPr>
            </w:pPr>
            <w:r>
              <w:rPr>
                <w:rFonts w:eastAsia="標楷體" w:hint="eastAsia"/>
                <w:sz w:val="18"/>
                <w:szCs w:val="18"/>
              </w:rPr>
              <w:t>男</w:t>
            </w:r>
          </w:p>
        </w:tc>
        <w:tc>
          <w:tcPr>
            <w:tcW w:w="992" w:type="dxa"/>
            <w:vAlign w:val="center"/>
          </w:tcPr>
          <w:p w:rsidR="006059C4" w:rsidRPr="00EC2279" w:rsidRDefault="006059C4" w:rsidP="00A47CDB">
            <w:pPr>
              <w:jc w:val="center"/>
              <w:rPr>
                <w:rFonts w:eastAsia="標楷體"/>
                <w:sz w:val="18"/>
                <w:szCs w:val="18"/>
              </w:rPr>
            </w:pPr>
            <w:r>
              <w:rPr>
                <w:rFonts w:eastAsia="標楷體" w:hint="eastAsia"/>
                <w:sz w:val="18"/>
                <w:szCs w:val="18"/>
              </w:rPr>
              <w:t>105.05.31</w:t>
            </w:r>
          </w:p>
        </w:tc>
        <w:tc>
          <w:tcPr>
            <w:tcW w:w="425" w:type="dxa"/>
            <w:vAlign w:val="center"/>
          </w:tcPr>
          <w:p w:rsidR="006059C4" w:rsidRPr="00EC2279" w:rsidRDefault="006059C4" w:rsidP="00A47CDB">
            <w:pPr>
              <w:autoSpaceDE w:val="0"/>
              <w:autoSpaceDN w:val="0"/>
              <w:spacing w:line="0" w:lineRule="atLeast"/>
              <w:jc w:val="center"/>
              <w:rPr>
                <w:rFonts w:eastAsia="標楷體"/>
                <w:sz w:val="18"/>
                <w:szCs w:val="18"/>
              </w:rPr>
            </w:pPr>
            <w:r w:rsidRPr="00EC2279">
              <w:rPr>
                <w:rFonts w:eastAsia="標楷體"/>
                <w:sz w:val="18"/>
                <w:szCs w:val="18"/>
              </w:rPr>
              <w:t>3</w:t>
            </w:r>
            <w:r w:rsidRPr="00EC2279">
              <w:rPr>
                <w:rFonts w:eastAsia="標楷體" w:hAnsi="標楷體"/>
                <w:sz w:val="18"/>
                <w:szCs w:val="18"/>
              </w:rPr>
              <w:t>年</w:t>
            </w:r>
          </w:p>
        </w:tc>
        <w:tc>
          <w:tcPr>
            <w:tcW w:w="851" w:type="dxa"/>
            <w:vAlign w:val="center"/>
          </w:tcPr>
          <w:p w:rsidR="006059C4" w:rsidRPr="00EC2279" w:rsidRDefault="006059C4" w:rsidP="00A47CDB">
            <w:pPr>
              <w:spacing w:line="180" w:lineRule="atLeast"/>
              <w:jc w:val="center"/>
              <w:rPr>
                <w:rFonts w:eastAsia="標楷體"/>
                <w:kern w:val="0"/>
                <w:sz w:val="18"/>
                <w:szCs w:val="18"/>
              </w:rPr>
            </w:pPr>
            <w:r w:rsidRPr="00EC2279">
              <w:rPr>
                <w:rFonts w:eastAsia="標楷體" w:hint="eastAsia"/>
                <w:kern w:val="0"/>
                <w:sz w:val="18"/>
                <w:szCs w:val="18"/>
              </w:rPr>
              <w:t>10</w:t>
            </w:r>
            <w:r>
              <w:rPr>
                <w:rFonts w:eastAsia="標楷體" w:hint="eastAsia"/>
                <w:kern w:val="0"/>
                <w:sz w:val="18"/>
                <w:szCs w:val="18"/>
              </w:rPr>
              <w:t>5.05.31</w:t>
            </w:r>
          </w:p>
        </w:tc>
        <w:tc>
          <w:tcPr>
            <w:tcW w:w="992" w:type="dxa"/>
            <w:vAlign w:val="center"/>
          </w:tcPr>
          <w:p w:rsidR="006059C4" w:rsidRPr="00EC2279" w:rsidRDefault="006059C4" w:rsidP="00A47CDB">
            <w:pPr>
              <w:spacing w:line="180" w:lineRule="atLeast"/>
              <w:jc w:val="center"/>
              <w:rPr>
                <w:rFonts w:eastAsia="標楷體"/>
                <w:color w:val="000000"/>
                <w:kern w:val="0"/>
                <w:sz w:val="18"/>
                <w:szCs w:val="18"/>
              </w:rPr>
            </w:pPr>
            <w:r w:rsidRPr="00EC2279">
              <w:rPr>
                <w:rFonts w:eastAsia="標楷體" w:hint="eastAsia"/>
                <w:color w:val="000000"/>
                <w:kern w:val="0"/>
                <w:sz w:val="18"/>
                <w:szCs w:val="18"/>
              </w:rPr>
              <w:t>125,781</w:t>
            </w:r>
          </w:p>
        </w:tc>
        <w:tc>
          <w:tcPr>
            <w:tcW w:w="567" w:type="dxa"/>
            <w:vAlign w:val="center"/>
          </w:tcPr>
          <w:p w:rsidR="006059C4" w:rsidRPr="00EC2279" w:rsidRDefault="006059C4" w:rsidP="00A47CDB">
            <w:pPr>
              <w:spacing w:line="180" w:lineRule="atLeast"/>
              <w:jc w:val="center"/>
              <w:rPr>
                <w:rFonts w:eastAsia="標楷體"/>
                <w:color w:val="000000"/>
                <w:kern w:val="0"/>
                <w:sz w:val="18"/>
                <w:szCs w:val="18"/>
              </w:rPr>
            </w:pPr>
            <w:r w:rsidRPr="00EC2279">
              <w:rPr>
                <w:rFonts w:eastAsia="標楷體"/>
                <w:color w:val="000000"/>
                <w:kern w:val="0"/>
                <w:sz w:val="18"/>
                <w:szCs w:val="18"/>
              </w:rPr>
              <w:t>0.</w:t>
            </w:r>
            <w:r>
              <w:rPr>
                <w:rFonts w:eastAsia="標楷體" w:hint="eastAsia"/>
                <w:color w:val="000000"/>
                <w:kern w:val="0"/>
                <w:sz w:val="18"/>
                <w:szCs w:val="18"/>
              </w:rPr>
              <w:t>28</w:t>
            </w:r>
            <w:r w:rsidRPr="00EC2279">
              <w:rPr>
                <w:rFonts w:eastAsia="標楷體"/>
                <w:color w:val="000000"/>
                <w:kern w:val="0"/>
                <w:sz w:val="18"/>
                <w:szCs w:val="18"/>
              </w:rPr>
              <w:t>%</w:t>
            </w:r>
          </w:p>
        </w:tc>
        <w:tc>
          <w:tcPr>
            <w:tcW w:w="932" w:type="dxa"/>
            <w:vAlign w:val="center"/>
          </w:tcPr>
          <w:p w:rsidR="006059C4" w:rsidRPr="00EC2279" w:rsidRDefault="006059C4" w:rsidP="00443F1C">
            <w:pPr>
              <w:jc w:val="center"/>
              <w:rPr>
                <w:rFonts w:ascii="新細明體" w:hAnsi="新細明體" w:cs="新細明體"/>
              </w:rPr>
            </w:pPr>
            <w:r w:rsidRPr="00EC2279">
              <w:rPr>
                <w:rFonts w:eastAsia="標楷體" w:hint="eastAsia"/>
                <w:color w:val="000000"/>
                <w:kern w:val="0"/>
                <w:sz w:val="18"/>
                <w:szCs w:val="18"/>
              </w:rPr>
              <w:t>125,781</w:t>
            </w:r>
          </w:p>
        </w:tc>
        <w:tc>
          <w:tcPr>
            <w:tcW w:w="627" w:type="dxa"/>
            <w:vAlign w:val="center"/>
          </w:tcPr>
          <w:p w:rsidR="006059C4" w:rsidRPr="00EC2279" w:rsidRDefault="006059C4" w:rsidP="00A47CDB">
            <w:pPr>
              <w:jc w:val="right"/>
              <w:rPr>
                <w:rFonts w:eastAsia="標楷體"/>
                <w:color w:val="000000"/>
                <w:kern w:val="0"/>
                <w:sz w:val="18"/>
                <w:szCs w:val="18"/>
              </w:rPr>
            </w:pPr>
            <w:r w:rsidRPr="00EC2279">
              <w:rPr>
                <w:rFonts w:eastAsia="標楷體" w:hint="eastAsia"/>
                <w:color w:val="000000"/>
                <w:kern w:val="0"/>
                <w:sz w:val="18"/>
                <w:szCs w:val="18"/>
              </w:rPr>
              <w:t>0.28%</w:t>
            </w:r>
          </w:p>
        </w:tc>
        <w:tc>
          <w:tcPr>
            <w:tcW w:w="709" w:type="dxa"/>
            <w:vAlign w:val="center"/>
          </w:tcPr>
          <w:p w:rsidR="006059C4" w:rsidRPr="00EC2279" w:rsidRDefault="006059C4" w:rsidP="00443F1C">
            <w:pPr>
              <w:spacing w:line="180" w:lineRule="atLeast"/>
              <w:jc w:val="center"/>
              <w:rPr>
                <w:rFonts w:eastAsia="標楷體"/>
                <w:color w:val="000000"/>
                <w:kern w:val="0"/>
                <w:sz w:val="18"/>
                <w:szCs w:val="18"/>
              </w:rPr>
            </w:pPr>
            <w:r>
              <w:rPr>
                <w:rFonts w:eastAsia="標楷體" w:hint="eastAsia"/>
                <w:color w:val="000000"/>
                <w:kern w:val="0"/>
                <w:sz w:val="18"/>
                <w:szCs w:val="18"/>
              </w:rPr>
              <w:t>1</w:t>
            </w:r>
            <w:r w:rsidRPr="00EC2279">
              <w:rPr>
                <w:rFonts w:eastAsia="標楷體"/>
                <w:color w:val="000000"/>
                <w:kern w:val="0"/>
                <w:sz w:val="18"/>
                <w:szCs w:val="18"/>
              </w:rPr>
              <w:t>,</w:t>
            </w:r>
            <w:r w:rsidRPr="00EC2279">
              <w:rPr>
                <w:rFonts w:eastAsia="標楷體" w:hint="eastAsia"/>
                <w:color w:val="000000"/>
                <w:kern w:val="0"/>
                <w:sz w:val="18"/>
                <w:szCs w:val="18"/>
              </w:rPr>
              <w:t>2</w:t>
            </w:r>
            <w:r>
              <w:rPr>
                <w:rFonts w:eastAsia="標楷體" w:hint="eastAsia"/>
                <w:color w:val="000000"/>
                <w:kern w:val="0"/>
                <w:sz w:val="18"/>
                <w:szCs w:val="18"/>
              </w:rPr>
              <w:t>54</w:t>
            </w:r>
          </w:p>
        </w:tc>
        <w:tc>
          <w:tcPr>
            <w:tcW w:w="567" w:type="dxa"/>
            <w:vAlign w:val="center"/>
          </w:tcPr>
          <w:p w:rsidR="006059C4" w:rsidRPr="00EC2279" w:rsidRDefault="006059C4" w:rsidP="00443F1C">
            <w:pPr>
              <w:jc w:val="center"/>
              <w:rPr>
                <w:rFonts w:eastAsia="標楷體"/>
                <w:color w:val="000000"/>
                <w:sz w:val="18"/>
                <w:szCs w:val="18"/>
              </w:rPr>
            </w:pPr>
            <w:r w:rsidRPr="00EC2279">
              <w:rPr>
                <w:rFonts w:eastAsia="標楷體"/>
                <w:color w:val="000000"/>
                <w:sz w:val="18"/>
                <w:szCs w:val="18"/>
              </w:rPr>
              <w:t>0.0</w:t>
            </w:r>
            <w:r>
              <w:rPr>
                <w:rFonts w:eastAsia="標楷體" w:hint="eastAsia"/>
                <w:color w:val="000000"/>
                <w:sz w:val="18"/>
                <w:szCs w:val="18"/>
              </w:rPr>
              <w:t>0</w:t>
            </w:r>
            <w:r w:rsidRPr="00EC2279">
              <w:rPr>
                <w:rFonts w:eastAsia="標楷體"/>
                <w:color w:val="000000"/>
                <w:sz w:val="18"/>
                <w:szCs w:val="18"/>
              </w:rPr>
              <w:t>%</w:t>
            </w:r>
          </w:p>
        </w:tc>
        <w:tc>
          <w:tcPr>
            <w:tcW w:w="676" w:type="dxa"/>
            <w:vAlign w:val="center"/>
          </w:tcPr>
          <w:p w:rsidR="006059C4" w:rsidRPr="00EC2279" w:rsidRDefault="006059C4" w:rsidP="00A47CDB">
            <w:pPr>
              <w:jc w:val="center"/>
              <w:rPr>
                <w:rFonts w:eastAsia="標楷體"/>
                <w:sz w:val="18"/>
                <w:szCs w:val="18"/>
              </w:rPr>
            </w:pPr>
            <w:r w:rsidRPr="00EC2279">
              <w:rPr>
                <w:rFonts w:eastAsia="標楷體" w:hAnsi="標楷體"/>
                <w:kern w:val="0"/>
                <w:sz w:val="18"/>
                <w:szCs w:val="18"/>
              </w:rPr>
              <w:t>－</w:t>
            </w:r>
          </w:p>
        </w:tc>
        <w:tc>
          <w:tcPr>
            <w:tcW w:w="677" w:type="dxa"/>
            <w:vAlign w:val="center"/>
          </w:tcPr>
          <w:p w:rsidR="006059C4" w:rsidRPr="00EC2279" w:rsidRDefault="006059C4" w:rsidP="00A47CDB">
            <w:pPr>
              <w:jc w:val="center"/>
              <w:rPr>
                <w:rFonts w:eastAsia="標楷體"/>
                <w:sz w:val="18"/>
                <w:szCs w:val="18"/>
              </w:rPr>
            </w:pPr>
            <w:r w:rsidRPr="00EC2279">
              <w:rPr>
                <w:rFonts w:eastAsia="標楷體" w:hAnsi="標楷體"/>
                <w:kern w:val="0"/>
                <w:sz w:val="18"/>
                <w:szCs w:val="18"/>
              </w:rPr>
              <w:t>－</w:t>
            </w:r>
          </w:p>
        </w:tc>
        <w:tc>
          <w:tcPr>
            <w:tcW w:w="2191" w:type="dxa"/>
          </w:tcPr>
          <w:p w:rsidR="006059C4" w:rsidRPr="00EC2279" w:rsidRDefault="006059C4" w:rsidP="00A47CDB">
            <w:pPr>
              <w:ind w:leftChars="1" w:left="205" w:hangingChars="113" w:hanging="203"/>
              <w:rPr>
                <w:rFonts w:eastAsia="標楷體"/>
                <w:sz w:val="18"/>
                <w:szCs w:val="18"/>
              </w:rPr>
            </w:pPr>
            <w:r w:rsidRPr="00EC2279">
              <w:rPr>
                <w:rFonts w:eastAsia="標楷體"/>
                <w:sz w:val="18"/>
                <w:szCs w:val="18"/>
              </w:rPr>
              <w:t>1.</w:t>
            </w:r>
            <w:r w:rsidRPr="00EC2279">
              <w:rPr>
                <w:rFonts w:eastAsia="標楷體" w:hAnsi="標楷體"/>
                <w:sz w:val="18"/>
                <w:szCs w:val="18"/>
              </w:rPr>
              <w:t>日本明治大學商學博士</w:t>
            </w:r>
          </w:p>
          <w:p w:rsidR="006059C4" w:rsidRPr="00EC2279" w:rsidRDefault="006059C4" w:rsidP="00A47CDB">
            <w:pPr>
              <w:ind w:leftChars="1" w:left="205" w:hangingChars="113" w:hanging="203"/>
              <w:rPr>
                <w:rFonts w:eastAsia="標楷體"/>
                <w:sz w:val="18"/>
                <w:szCs w:val="18"/>
              </w:rPr>
            </w:pPr>
            <w:r w:rsidRPr="00EC2279">
              <w:rPr>
                <w:rFonts w:eastAsia="標楷體"/>
                <w:sz w:val="18"/>
                <w:szCs w:val="18"/>
              </w:rPr>
              <w:t>2.</w:t>
            </w:r>
            <w:r w:rsidRPr="00EC2279">
              <w:rPr>
                <w:rFonts w:eastAsia="標楷體" w:hAnsi="標楷體"/>
                <w:sz w:val="18"/>
                <w:szCs w:val="18"/>
              </w:rPr>
              <w:t>台灣省自來水公司監察人</w:t>
            </w:r>
          </w:p>
          <w:p w:rsidR="006059C4" w:rsidRPr="00EC2279" w:rsidRDefault="006059C4" w:rsidP="00A47CDB">
            <w:pPr>
              <w:ind w:leftChars="1" w:left="205" w:hangingChars="113" w:hanging="203"/>
              <w:rPr>
                <w:rFonts w:eastAsia="標楷體"/>
                <w:sz w:val="18"/>
                <w:szCs w:val="18"/>
              </w:rPr>
            </w:pPr>
            <w:r w:rsidRPr="00EC2279">
              <w:rPr>
                <w:rFonts w:eastAsia="標楷體"/>
                <w:sz w:val="18"/>
                <w:szCs w:val="18"/>
              </w:rPr>
              <w:t>3.</w:t>
            </w:r>
            <w:r w:rsidRPr="00EC2279">
              <w:rPr>
                <w:rFonts w:eastAsia="標楷體" w:hAnsi="標楷體"/>
                <w:sz w:val="18"/>
                <w:szCs w:val="18"/>
              </w:rPr>
              <w:t>義守大學財務金融系專任副教授</w:t>
            </w:r>
          </w:p>
          <w:p w:rsidR="006059C4" w:rsidRPr="00EC2279" w:rsidRDefault="006059C4" w:rsidP="00A47CDB">
            <w:pPr>
              <w:ind w:leftChars="1" w:left="205" w:hangingChars="113" w:hanging="203"/>
              <w:rPr>
                <w:rFonts w:eastAsia="標楷體"/>
                <w:sz w:val="18"/>
                <w:szCs w:val="18"/>
              </w:rPr>
            </w:pPr>
            <w:r w:rsidRPr="00EC2279">
              <w:rPr>
                <w:rFonts w:eastAsia="標楷體"/>
                <w:sz w:val="18"/>
                <w:szCs w:val="18"/>
              </w:rPr>
              <w:t>4.</w:t>
            </w:r>
            <w:r w:rsidRPr="00EC2279">
              <w:rPr>
                <w:rFonts w:eastAsia="標楷體" w:hAnsi="標楷體"/>
                <w:sz w:val="18"/>
                <w:szCs w:val="18"/>
              </w:rPr>
              <w:t>高雄餐旅大學餐旅管理研究所副教授</w:t>
            </w:r>
          </w:p>
        </w:tc>
        <w:tc>
          <w:tcPr>
            <w:tcW w:w="1984" w:type="dxa"/>
            <w:vAlign w:val="center"/>
          </w:tcPr>
          <w:p w:rsidR="006059C4" w:rsidRPr="00EC2279" w:rsidRDefault="006059C4" w:rsidP="00A47CDB">
            <w:pPr>
              <w:spacing w:line="180" w:lineRule="atLeast"/>
              <w:jc w:val="both"/>
              <w:rPr>
                <w:rFonts w:eastAsia="標楷體"/>
                <w:kern w:val="0"/>
                <w:sz w:val="18"/>
                <w:szCs w:val="18"/>
              </w:rPr>
            </w:pPr>
            <w:r w:rsidRPr="00EC2279">
              <w:rPr>
                <w:rFonts w:eastAsia="標楷體" w:hAnsi="標楷體"/>
                <w:kern w:val="0"/>
                <w:sz w:val="18"/>
                <w:szCs w:val="18"/>
              </w:rPr>
              <w:t>高雄餐旅管理研究所教授</w:t>
            </w:r>
          </w:p>
        </w:tc>
        <w:tc>
          <w:tcPr>
            <w:tcW w:w="520" w:type="dxa"/>
            <w:vAlign w:val="center"/>
          </w:tcPr>
          <w:p w:rsidR="006059C4" w:rsidRPr="00EC2279" w:rsidRDefault="006059C4" w:rsidP="00A47CDB">
            <w:pPr>
              <w:autoSpaceDE w:val="0"/>
              <w:autoSpaceDN w:val="0"/>
              <w:spacing w:line="0" w:lineRule="atLeast"/>
              <w:jc w:val="center"/>
              <w:rPr>
                <w:rFonts w:eastAsia="標楷體"/>
                <w:sz w:val="18"/>
                <w:szCs w:val="18"/>
              </w:rPr>
            </w:pPr>
            <w:r w:rsidRPr="00EC2279">
              <w:rPr>
                <w:rFonts w:eastAsia="標楷體" w:hAnsi="標楷體"/>
                <w:sz w:val="18"/>
                <w:szCs w:val="18"/>
              </w:rPr>
              <w:t>無</w:t>
            </w:r>
          </w:p>
        </w:tc>
        <w:tc>
          <w:tcPr>
            <w:tcW w:w="520" w:type="dxa"/>
            <w:vAlign w:val="center"/>
          </w:tcPr>
          <w:p w:rsidR="006059C4" w:rsidRPr="00EC2279" w:rsidRDefault="006059C4" w:rsidP="00A47CDB">
            <w:pPr>
              <w:autoSpaceDE w:val="0"/>
              <w:autoSpaceDN w:val="0"/>
              <w:spacing w:line="0" w:lineRule="atLeast"/>
              <w:jc w:val="center"/>
              <w:rPr>
                <w:rFonts w:eastAsia="標楷體"/>
                <w:sz w:val="18"/>
                <w:szCs w:val="18"/>
              </w:rPr>
            </w:pPr>
            <w:r w:rsidRPr="00EC2279">
              <w:rPr>
                <w:rFonts w:eastAsia="標楷體" w:hAnsi="標楷體"/>
                <w:sz w:val="18"/>
                <w:szCs w:val="18"/>
              </w:rPr>
              <w:t>無</w:t>
            </w:r>
          </w:p>
        </w:tc>
        <w:tc>
          <w:tcPr>
            <w:tcW w:w="520" w:type="dxa"/>
            <w:vAlign w:val="center"/>
          </w:tcPr>
          <w:p w:rsidR="006059C4" w:rsidRPr="00EC2279" w:rsidRDefault="006059C4" w:rsidP="00A47CDB">
            <w:pPr>
              <w:autoSpaceDE w:val="0"/>
              <w:autoSpaceDN w:val="0"/>
              <w:spacing w:line="0" w:lineRule="atLeast"/>
              <w:jc w:val="center"/>
              <w:rPr>
                <w:rFonts w:eastAsia="標楷體"/>
                <w:sz w:val="18"/>
                <w:szCs w:val="18"/>
              </w:rPr>
            </w:pPr>
            <w:r w:rsidRPr="00EC2279">
              <w:rPr>
                <w:rFonts w:eastAsia="標楷體" w:hAnsi="標楷體"/>
                <w:sz w:val="18"/>
                <w:szCs w:val="18"/>
              </w:rPr>
              <w:t>無</w:t>
            </w:r>
          </w:p>
        </w:tc>
      </w:tr>
      <w:tr w:rsidR="006059C4" w:rsidRPr="000070B1" w:rsidTr="003E2686">
        <w:trPr>
          <w:cantSplit/>
          <w:trHeight w:val="1053"/>
        </w:trPr>
        <w:tc>
          <w:tcPr>
            <w:tcW w:w="666"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獨立</w:t>
            </w:r>
          </w:p>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董事</w:t>
            </w:r>
          </w:p>
        </w:tc>
        <w:tc>
          <w:tcPr>
            <w:tcW w:w="533" w:type="dxa"/>
            <w:vAlign w:val="center"/>
          </w:tcPr>
          <w:p w:rsidR="006059C4" w:rsidRPr="000070B1" w:rsidRDefault="006059C4" w:rsidP="00A47CDB">
            <w:pPr>
              <w:adjustRightInd w:val="0"/>
              <w:spacing w:line="180" w:lineRule="atLeast"/>
              <w:jc w:val="center"/>
              <w:rPr>
                <w:rFonts w:eastAsia="標楷體" w:hAnsi="標楷體"/>
                <w:sz w:val="18"/>
                <w:szCs w:val="18"/>
              </w:rPr>
            </w:pPr>
            <w:r>
              <w:rPr>
                <w:rFonts w:eastAsia="標楷體" w:hAnsi="標楷體" w:hint="eastAsia"/>
                <w:sz w:val="18"/>
                <w:szCs w:val="18"/>
              </w:rPr>
              <w:t>中華民國</w:t>
            </w:r>
          </w:p>
        </w:tc>
        <w:tc>
          <w:tcPr>
            <w:tcW w:w="796" w:type="dxa"/>
            <w:vAlign w:val="center"/>
          </w:tcPr>
          <w:p w:rsidR="006059C4" w:rsidRPr="000070B1" w:rsidRDefault="006059C4" w:rsidP="00A47CDB">
            <w:pPr>
              <w:adjustRightInd w:val="0"/>
              <w:spacing w:line="180" w:lineRule="atLeast"/>
              <w:jc w:val="center"/>
              <w:rPr>
                <w:rFonts w:eastAsia="標楷體"/>
                <w:kern w:val="0"/>
                <w:sz w:val="18"/>
                <w:szCs w:val="18"/>
              </w:rPr>
            </w:pPr>
            <w:r w:rsidRPr="000070B1">
              <w:rPr>
                <w:rFonts w:eastAsia="標楷體" w:hAnsi="標楷體"/>
                <w:sz w:val="18"/>
                <w:szCs w:val="18"/>
              </w:rPr>
              <w:t>黃一祥</w:t>
            </w:r>
          </w:p>
        </w:tc>
        <w:tc>
          <w:tcPr>
            <w:tcW w:w="416" w:type="dxa"/>
            <w:vAlign w:val="center"/>
          </w:tcPr>
          <w:p w:rsidR="006059C4" w:rsidRDefault="006059C4" w:rsidP="006059C4">
            <w:pPr>
              <w:jc w:val="center"/>
              <w:rPr>
                <w:rFonts w:eastAsia="標楷體"/>
                <w:sz w:val="18"/>
                <w:szCs w:val="18"/>
              </w:rPr>
            </w:pPr>
            <w:r>
              <w:rPr>
                <w:rFonts w:eastAsia="標楷體" w:hint="eastAsia"/>
                <w:sz w:val="18"/>
                <w:szCs w:val="18"/>
              </w:rPr>
              <w:t>男</w:t>
            </w:r>
          </w:p>
        </w:tc>
        <w:tc>
          <w:tcPr>
            <w:tcW w:w="992" w:type="dxa"/>
            <w:vAlign w:val="center"/>
          </w:tcPr>
          <w:p w:rsidR="006059C4" w:rsidRPr="000070B1" w:rsidRDefault="006059C4" w:rsidP="00A47CDB">
            <w:pPr>
              <w:jc w:val="center"/>
              <w:rPr>
                <w:rFonts w:eastAsia="標楷體"/>
                <w:sz w:val="18"/>
                <w:szCs w:val="18"/>
              </w:rPr>
            </w:pPr>
            <w:r>
              <w:rPr>
                <w:rFonts w:eastAsia="標楷體"/>
                <w:sz w:val="18"/>
                <w:szCs w:val="18"/>
              </w:rPr>
              <w:t>10</w:t>
            </w:r>
            <w:r>
              <w:rPr>
                <w:rFonts w:eastAsia="標楷體" w:hint="eastAsia"/>
                <w:sz w:val="18"/>
                <w:szCs w:val="18"/>
              </w:rPr>
              <w:t>3</w:t>
            </w:r>
            <w:r>
              <w:rPr>
                <w:rFonts w:eastAsia="標楷體"/>
                <w:sz w:val="18"/>
                <w:szCs w:val="18"/>
              </w:rPr>
              <w:t>.0</w:t>
            </w:r>
            <w:r>
              <w:rPr>
                <w:rFonts w:eastAsia="標楷體" w:hint="eastAsia"/>
                <w:sz w:val="18"/>
                <w:szCs w:val="18"/>
              </w:rPr>
              <w:t>6</w:t>
            </w:r>
            <w:r>
              <w:rPr>
                <w:rFonts w:eastAsia="標楷體"/>
                <w:sz w:val="18"/>
                <w:szCs w:val="18"/>
              </w:rPr>
              <w:t>.</w:t>
            </w:r>
            <w:r>
              <w:rPr>
                <w:rFonts w:eastAsia="標楷體" w:hint="eastAsia"/>
                <w:sz w:val="18"/>
                <w:szCs w:val="18"/>
              </w:rPr>
              <w:t>11</w:t>
            </w:r>
          </w:p>
        </w:tc>
        <w:tc>
          <w:tcPr>
            <w:tcW w:w="425"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sz w:val="18"/>
                <w:szCs w:val="18"/>
              </w:rPr>
              <w:t>3</w:t>
            </w:r>
            <w:r w:rsidRPr="000070B1">
              <w:rPr>
                <w:rFonts w:eastAsia="標楷體" w:hAnsi="標楷體"/>
                <w:sz w:val="18"/>
                <w:szCs w:val="18"/>
              </w:rPr>
              <w:t>年</w:t>
            </w:r>
          </w:p>
        </w:tc>
        <w:tc>
          <w:tcPr>
            <w:tcW w:w="851" w:type="dxa"/>
            <w:vAlign w:val="center"/>
          </w:tcPr>
          <w:p w:rsidR="006059C4" w:rsidRPr="000070B1" w:rsidRDefault="006059C4" w:rsidP="00A47CDB">
            <w:pPr>
              <w:jc w:val="center"/>
              <w:rPr>
                <w:rFonts w:eastAsia="標楷體"/>
                <w:sz w:val="18"/>
                <w:szCs w:val="18"/>
              </w:rPr>
            </w:pPr>
            <w:r w:rsidRPr="000070B1">
              <w:rPr>
                <w:rFonts w:eastAsia="標楷體"/>
                <w:sz w:val="18"/>
                <w:szCs w:val="18"/>
              </w:rPr>
              <w:t>100.11.23</w:t>
            </w:r>
          </w:p>
        </w:tc>
        <w:tc>
          <w:tcPr>
            <w:tcW w:w="992" w:type="dxa"/>
            <w:vAlign w:val="center"/>
          </w:tcPr>
          <w:p w:rsidR="006059C4" w:rsidRPr="000070B1" w:rsidRDefault="006059C4" w:rsidP="00A47CDB">
            <w:pPr>
              <w:jc w:val="center"/>
              <w:rPr>
                <w:rFonts w:eastAsia="標楷體"/>
                <w:color w:val="000000"/>
                <w:sz w:val="18"/>
                <w:szCs w:val="18"/>
              </w:rPr>
            </w:pPr>
            <w:r w:rsidRPr="000070B1">
              <w:rPr>
                <w:rFonts w:eastAsia="標楷體" w:hAnsi="標楷體"/>
                <w:color w:val="000000"/>
                <w:kern w:val="0"/>
                <w:sz w:val="18"/>
                <w:szCs w:val="18"/>
              </w:rPr>
              <w:t>－</w:t>
            </w:r>
          </w:p>
        </w:tc>
        <w:tc>
          <w:tcPr>
            <w:tcW w:w="567" w:type="dxa"/>
            <w:vAlign w:val="center"/>
          </w:tcPr>
          <w:p w:rsidR="006059C4" w:rsidRPr="000070B1" w:rsidRDefault="006059C4" w:rsidP="00A47CDB">
            <w:pPr>
              <w:jc w:val="center"/>
              <w:rPr>
                <w:rFonts w:eastAsia="標楷體"/>
                <w:color w:val="000000"/>
                <w:sz w:val="18"/>
                <w:szCs w:val="18"/>
              </w:rPr>
            </w:pPr>
            <w:r w:rsidRPr="000070B1">
              <w:rPr>
                <w:rFonts w:eastAsia="標楷體" w:hAnsi="標楷體"/>
                <w:color w:val="000000"/>
                <w:kern w:val="0"/>
                <w:sz w:val="18"/>
                <w:szCs w:val="18"/>
              </w:rPr>
              <w:t>－</w:t>
            </w:r>
          </w:p>
        </w:tc>
        <w:tc>
          <w:tcPr>
            <w:tcW w:w="932"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627"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709"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567"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676"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677" w:type="dxa"/>
            <w:vAlign w:val="center"/>
          </w:tcPr>
          <w:p w:rsidR="006059C4" w:rsidRPr="000070B1" w:rsidRDefault="006059C4" w:rsidP="00A47CDB">
            <w:pPr>
              <w:jc w:val="center"/>
              <w:rPr>
                <w:rFonts w:eastAsia="標楷體"/>
                <w:sz w:val="18"/>
                <w:szCs w:val="18"/>
              </w:rPr>
            </w:pPr>
            <w:r w:rsidRPr="000070B1">
              <w:rPr>
                <w:rFonts w:eastAsia="標楷體" w:hAnsi="標楷體"/>
                <w:kern w:val="0"/>
                <w:sz w:val="18"/>
                <w:szCs w:val="18"/>
              </w:rPr>
              <w:t>－</w:t>
            </w:r>
          </w:p>
        </w:tc>
        <w:tc>
          <w:tcPr>
            <w:tcW w:w="2191" w:type="dxa"/>
            <w:vAlign w:val="center"/>
          </w:tcPr>
          <w:p w:rsidR="006059C4" w:rsidRPr="000070B1" w:rsidRDefault="006059C4" w:rsidP="00A47CDB">
            <w:pPr>
              <w:ind w:leftChars="1" w:left="205" w:hangingChars="113" w:hanging="203"/>
              <w:rPr>
                <w:rFonts w:eastAsia="標楷體"/>
                <w:sz w:val="18"/>
                <w:szCs w:val="18"/>
              </w:rPr>
            </w:pPr>
            <w:r w:rsidRPr="000070B1">
              <w:rPr>
                <w:rFonts w:eastAsia="標楷體"/>
                <w:sz w:val="18"/>
                <w:szCs w:val="18"/>
              </w:rPr>
              <w:t>1.</w:t>
            </w:r>
            <w:r w:rsidRPr="000070B1">
              <w:rPr>
                <w:rFonts w:eastAsia="標楷體" w:hAnsi="標楷體"/>
                <w:sz w:val="18"/>
                <w:szCs w:val="18"/>
              </w:rPr>
              <w:t>國立中央大學財務管理博士</w:t>
            </w:r>
          </w:p>
          <w:p w:rsidR="006059C4" w:rsidRPr="000070B1" w:rsidRDefault="006059C4" w:rsidP="00A47CDB">
            <w:pPr>
              <w:tabs>
                <w:tab w:val="left" w:pos="2284"/>
              </w:tabs>
              <w:ind w:leftChars="1" w:left="205" w:rightChars="63" w:right="151" w:hangingChars="113" w:hanging="203"/>
              <w:jc w:val="both"/>
              <w:rPr>
                <w:rFonts w:eastAsia="標楷體"/>
                <w:sz w:val="18"/>
                <w:szCs w:val="18"/>
              </w:rPr>
            </w:pPr>
            <w:r w:rsidRPr="000070B1">
              <w:rPr>
                <w:rFonts w:eastAsia="標楷體"/>
                <w:sz w:val="18"/>
                <w:szCs w:val="18"/>
              </w:rPr>
              <w:t>2.</w:t>
            </w:r>
            <w:r w:rsidRPr="000070B1">
              <w:rPr>
                <w:rFonts w:eastAsia="標楷體" w:hAnsi="標楷體"/>
                <w:sz w:val="18"/>
                <w:szCs w:val="18"/>
              </w:rPr>
              <w:t>國立高雄大學金融管理學系系主任</w:t>
            </w:r>
          </w:p>
          <w:p w:rsidR="006059C4" w:rsidRPr="000070B1" w:rsidRDefault="006059C4" w:rsidP="00A47CDB">
            <w:pPr>
              <w:tabs>
                <w:tab w:val="left" w:pos="2284"/>
              </w:tabs>
              <w:ind w:leftChars="1" w:left="205" w:rightChars="63" w:right="151" w:hangingChars="113" w:hanging="203"/>
              <w:jc w:val="both"/>
              <w:rPr>
                <w:rFonts w:eastAsia="標楷體"/>
                <w:sz w:val="18"/>
                <w:szCs w:val="18"/>
              </w:rPr>
            </w:pPr>
            <w:r w:rsidRPr="000070B1">
              <w:rPr>
                <w:rFonts w:eastAsia="標楷體"/>
                <w:sz w:val="18"/>
                <w:szCs w:val="18"/>
              </w:rPr>
              <w:t>3.</w:t>
            </w:r>
            <w:r w:rsidRPr="000070B1">
              <w:rPr>
                <w:rFonts w:eastAsia="標楷體" w:hAnsi="標楷體"/>
                <w:sz w:val="18"/>
                <w:szCs w:val="18"/>
              </w:rPr>
              <w:t>國立高雄大學推廣教育中心主任</w:t>
            </w:r>
          </w:p>
        </w:tc>
        <w:tc>
          <w:tcPr>
            <w:tcW w:w="1984" w:type="dxa"/>
            <w:vAlign w:val="center"/>
          </w:tcPr>
          <w:p w:rsidR="006059C4" w:rsidRPr="000070B1" w:rsidRDefault="006059C4" w:rsidP="00A47CDB">
            <w:pPr>
              <w:rPr>
                <w:rFonts w:eastAsia="標楷體"/>
                <w:sz w:val="18"/>
                <w:szCs w:val="18"/>
              </w:rPr>
            </w:pPr>
            <w:r w:rsidRPr="000070B1">
              <w:rPr>
                <w:rFonts w:eastAsia="標楷體" w:hAnsi="標楷體"/>
                <w:kern w:val="0"/>
                <w:sz w:val="18"/>
                <w:szCs w:val="18"/>
              </w:rPr>
              <w:t>國立高雄大學金融管理系教授</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sz w:val="18"/>
                <w:szCs w:val="18"/>
              </w:rPr>
            </w:pPr>
            <w:r w:rsidRPr="000070B1">
              <w:rPr>
                <w:rFonts w:eastAsia="標楷體" w:hAnsi="標楷體"/>
                <w:sz w:val="18"/>
                <w:szCs w:val="18"/>
              </w:rPr>
              <w:t>無</w:t>
            </w:r>
          </w:p>
        </w:tc>
      </w:tr>
      <w:tr w:rsidR="006059C4" w:rsidRPr="000070B1" w:rsidTr="003E2686">
        <w:trPr>
          <w:cantSplit/>
          <w:trHeight w:val="728"/>
        </w:trPr>
        <w:tc>
          <w:tcPr>
            <w:tcW w:w="666" w:type="dxa"/>
            <w:vAlign w:val="center"/>
          </w:tcPr>
          <w:p w:rsidR="006059C4" w:rsidRPr="000070B1" w:rsidRDefault="006059C4" w:rsidP="00A47CDB">
            <w:pPr>
              <w:autoSpaceDE w:val="0"/>
              <w:autoSpaceDN w:val="0"/>
              <w:spacing w:line="0" w:lineRule="atLeast"/>
              <w:jc w:val="center"/>
              <w:rPr>
                <w:rFonts w:eastAsia="標楷體"/>
                <w:color w:val="000000"/>
                <w:sz w:val="18"/>
                <w:szCs w:val="18"/>
              </w:rPr>
            </w:pPr>
            <w:r w:rsidRPr="000070B1">
              <w:rPr>
                <w:rFonts w:eastAsia="標楷體" w:hAnsi="標楷體"/>
                <w:color w:val="000000"/>
                <w:sz w:val="18"/>
                <w:szCs w:val="18"/>
              </w:rPr>
              <w:t>獨立</w:t>
            </w:r>
          </w:p>
          <w:p w:rsidR="006059C4" w:rsidRPr="000070B1" w:rsidRDefault="006059C4" w:rsidP="00A47CDB">
            <w:pPr>
              <w:autoSpaceDE w:val="0"/>
              <w:autoSpaceDN w:val="0"/>
              <w:spacing w:line="0" w:lineRule="atLeast"/>
              <w:jc w:val="center"/>
              <w:rPr>
                <w:rFonts w:eastAsia="標楷體"/>
                <w:color w:val="000000"/>
                <w:sz w:val="18"/>
                <w:szCs w:val="18"/>
              </w:rPr>
            </w:pPr>
            <w:r w:rsidRPr="000070B1">
              <w:rPr>
                <w:rFonts w:eastAsia="標楷體" w:hAnsi="標楷體"/>
                <w:color w:val="000000"/>
                <w:sz w:val="18"/>
                <w:szCs w:val="18"/>
              </w:rPr>
              <w:t>董事</w:t>
            </w:r>
          </w:p>
        </w:tc>
        <w:tc>
          <w:tcPr>
            <w:tcW w:w="533" w:type="dxa"/>
            <w:vAlign w:val="center"/>
          </w:tcPr>
          <w:p w:rsidR="006059C4" w:rsidRPr="000070B1" w:rsidRDefault="006059C4" w:rsidP="00A47CDB">
            <w:pPr>
              <w:adjustRightInd w:val="0"/>
              <w:spacing w:line="180" w:lineRule="atLeast"/>
              <w:jc w:val="center"/>
              <w:rPr>
                <w:rFonts w:eastAsia="標楷體" w:hAnsi="標楷體"/>
                <w:sz w:val="18"/>
                <w:szCs w:val="18"/>
              </w:rPr>
            </w:pPr>
            <w:r>
              <w:rPr>
                <w:rFonts w:eastAsia="標楷體" w:hAnsi="標楷體" w:hint="eastAsia"/>
                <w:sz w:val="18"/>
                <w:szCs w:val="18"/>
              </w:rPr>
              <w:t>中華民國</w:t>
            </w:r>
          </w:p>
        </w:tc>
        <w:tc>
          <w:tcPr>
            <w:tcW w:w="796" w:type="dxa"/>
            <w:vAlign w:val="center"/>
          </w:tcPr>
          <w:p w:rsidR="006059C4" w:rsidRPr="000070B1" w:rsidRDefault="006059C4" w:rsidP="00A47CDB">
            <w:pPr>
              <w:adjustRightInd w:val="0"/>
              <w:spacing w:line="180" w:lineRule="atLeast"/>
              <w:jc w:val="center"/>
              <w:rPr>
                <w:rFonts w:eastAsia="標楷體"/>
                <w:color w:val="000000"/>
                <w:kern w:val="0"/>
                <w:sz w:val="18"/>
                <w:szCs w:val="18"/>
              </w:rPr>
            </w:pPr>
            <w:r w:rsidRPr="000070B1">
              <w:rPr>
                <w:rFonts w:eastAsia="標楷體" w:hAnsi="標楷體"/>
                <w:color w:val="000000"/>
                <w:kern w:val="0"/>
                <w:sz w:val="18"/>
                <w:szCs w:val="18"/>
              </w:rPr>
              <w:t>鄭舜仁</w:t>
            </w:r>
          </w:p>
        </w:tc>
        <w:tc>
          <w:tcPr>
            <w:tcW w:w="416" w:type="dxa"/>
            <w:vAlign w:val="center"/>
          </w:tcPr>
          <w:p w:rsidR="006059C4" w:rsidRDefault="006059C4" w:rsidP="006059C4">
            <w:pPr>
              <w:jc w:val="center"/>
              <w:rPr>
                <w:rFonts w:eastAsia="標楷體"/>
                <w:sz w:val="18"/>
                <w:szCs w:val="18"/>
              </w:rPr>
            </w:pPr>
            <w:r>
              <w:rPr>
                <w:rFonts w:eastAsia="標楷體" w:hint="eastAsia"/>
                <w:sz w:val="18"/>
                <w:szCs w:val="18"/>
              </w:rPr>
              <w:t>男</w:t>
            </w:r>
          </w:p>
        </w:tc>
        <w:tc>
          <w:tcPr>
            <w:tcW w:w="992" w:type="dxa"/>
            <w:vAlign w:val="center"/>
          </w:tcPr>
          <w:p w:rsidR="006059C4" w:rsidRPr="000070B1" w:rsidRDefault="006059C4" w:rsidP="00A47CDB">
            <w:pPr>
              <w:jc w:val="center"/>
              <w:rPr>
                <w:rFonts w:eastAsia="標楷體"/>
                <w:sz w:val="18"/>
                <w:szCs w:val="18"/>
              </w:rPr>
            </w:pPr>
            <w:r>
              <w:rPr>
                <w:rFonts w:eastAsia="標楷體"/>
                <w:sz w:val="18"/>
                <w:szCs w:val="18"/>
              </w:rPr>
              <w:t>10</w:t>
            </w:r>
            <w:r>
              <w:rPr>
                <w:rFonts w:eastAsia="標楷體" w:hint="eastAsia"/>
                <w:sz w:val="18"/>
                <w:szCs w:val="18"/>
              </w:rPr>
              <w:t>3</w:t>
            </w:r>
            <w:r>
              <w:rPr>
                <w:rFonts w:eastAsia="標楷體"/>
                <w:sz w:val="18"/>
                <w:szCs w:val="18"/>
              </w:rPr>
              <w:t>.0</w:t>
            </w:r>
            <w:r>
              <w:rPr>
                <w:rFonts w:eastAsia="標楷體" w:hint="eastAsia"/>
                <w:sz w:val="18"/>
                <w:szCs w:val="18"/>
              </w:rPr>
              <w:t>6</w:t>
            </w:r>
            <w:r>
              <w:rPr>
                <w:rFonts w:eastAsia="標楷體"/>
                <w:sz w:val="18"/>
                <w:szCs w:val="18"/>
              </w:rPr>
              <w:t>.</w:t>
            </w:r>
            <w:r>
              <w:rPr>
                <w:rFonts w:eastAsia="標楷體" w:hint="eastAsia"/>
                <w:sz w:val="18"/>
                <w:szCs w:val="18"/>
              </w:rPr>
              <w:t>11</w:t>
            </w:r>
          </w:p>
        </w:tc>
        <w:tc>
          <w:tcPr>
            <w:tcW w:w="425" w:type="dxa"/>
            <w:vAlign w:val="center"/>
          </w:tcPr>
          <w:p w:rsidR="006059C4" w:rsidRPr="000070B1" w:rsidRDefault="006059C4" w:rsidP="00A47CDB">
            <w:pPr>
              <w:autoSpaceDE w:val="0"/>
              <w:autoSpaceDN w:val="0"/>
              <w:spacing w:line="0" w:lineRule="atLeast"/>
              <w:jc w:val="center"/>
              <w:rPr>
                <w:rFonts w:eastAsia="標楷體"/>
                <w:color w:val="000000"/>
                <w:sz w:val="18"/>
                <w:szCs w:val="18"/>
              </w:rPr>
            </w:pPr>
            <w:r w:rsidRPr="000070B1">
              <w:rPr>
                <w:rFonts w:eastAsia="標楷體"/>
                <w:color w:val="000000"/>
                <w:sz w:val="18"/>
                <w:szCs w:val="18"/>
              </w:rPr>
              <w:t>3</w:t>
            </w:r>
            <w:r w:rsidRPr="000070B1">
              <w:rPr>
                <w:rFonts w:eastAsia="標楷體" w:hAnsi="標楷體"/>
                <w:color w:val="000000"/>
                <w:sz w:val="18"/>
                <w:szCs w:val="18"/>
              </w:rPr>
              <w:t>年</w:t>
            </w:r>
          </w:p>
        </w:tc>
        <w:tc>
          <w:tcPr>
            <w:tcW w:w="851" w:type="dxa"/>
            <w:vAlign w:val="center"/>
          </w:tcPr>
          <w:p w:rsidR="006059C4" w:rsidRPr="000070B1" w:rsidRDefault="006059C4" w:rsidP="00A47CDB">
            <w:pPr>
              <w:jc w:val="center"/>
              <w:rPr>
                <w:rFonts w:eastAsia="標楷體"/>
                <w:color w:val="000000"/>
                <w:sz w:val="18"/>
                <w:szCs w:val="18"/>
              </w:rPr>
            </w:pPr>
            <w:r w:rsidRPr="000070B1">
              <w:rPr>
                <w:rFonts w:eastAsia="標楷體"/>
                <w:color w:val="000000"/>
                <w:sz w:val="18"/>
                <w:szCs w:val="18"/>
              </w:rPr>
              <w:t>102.06.19</w:t>
            </w:r>
          </w:p>
        </w:tc>
        <w:tc>
          <w:tcPr>
            <w:tcW w:w="992" w:type="dxa"/>
            <w:vAlign w:val="center"/>
          </w:tcPr>
          <w:p w:rsidR="006059C4" w:rsidRPr="000070B1" w:rsidRDefault="006059C4" w:rsidP="00A47CDB">
            <w:pPr>
              <w:jc w:val="center"/>
              <w:rPr>
                <w:rFonts w:eastAsia="標楷體"/>
                <w:color w:val="000000"/>
                <w:sz w:val="18"/>
                <w:szCs w:val="18"/>
              </w:rPr>
            </w:pPr>
            <w:r w:rsidRPr="000070B1">
              <w:rPr>
                <w:rFonts w:eastAsia="標楷體" w:hAnsi="標楷體"/>
                <w:color w:val="000000"/>
                <w:kern w:val="0"/>
                <w:sz w:val="18"/>
                <w:szCs w:val="18"/>
              </w:rPr>
              <w:t>－</w:t>
            </w:r>
          </w:p>
        </w:tc>
        <w:tc>
          <w:tcPr>
            <w:tcW w:w="567" w:type="dxa"/>
            <w:vAlign w:val="center"/>
          </w:tcPr>
          <w:p w:rsidR="006059C4" w:rsidRPr="000070B1" w:rsidRDefault="006059C4" w:rsidP="00A47CDB">
            <w:pPr>
              <w:jc w:val="center"/>
              <w:rPr>
                <w:rFonts w:eastAsia="標楷體"/>
                <w:color w:val="000000"/>
                <w:sz w:val="18"/>
                <w:szCs w:val="18"/>
              </w:rPr>
            </w:pPr>
            <w:r w:rsidRPr="000070B1">
              <w:rPr>
                <w:rFonts w:eastAsia="標楷體" w:hAnsi="標楷體"/>
                <w:color w:val="000000"/>
                <w:kern w:val="0"/>
                <w:sz w:val="18"/>
                <w:szCs w:val="18"/>
              </w:rPr>
              <w:t>－</w:t>
            </w:r>
          </w:p>
        </w:tc>
        <w:tc>
          <w:tcPr>
            <w:tcW w:w="932"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627"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709"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567" w:type="dxa"/>
            <w:vAlign w:val="center"/>
          </w:tcPr>
          <w:p w:rsidR="006059C4" w:rsidRPr="00D15BD2" w:rsidRDefault="006059C4" w:rsidP="00A47CDB">
            <w:pPr>
              <w:jc w:val="center"/>
              <w:rPr>
                <w:rFonts w:eastAsia="標楷體" w:hAnsi="標楷體"/>
                <w:color w:val="000000"/>
                <w:kern w:val="0"/>
                <w:sz w:val="18"/>
                <w:szCs w:val="18"/>
              </w:rPr>
            </w:pPr>
            <w:r w:rsidRPr="00D15BD2">
              <w:rPr>
                <w:rFonts w:eastAsia="標楷體" w:hAnsi="標楷體"/>
                <w:color w:val="000000"/>
                <w:kern w:val="0"/>
                <w:sz w:val="18"/>
                <w:szCs w:val="18"/>
              </w:rPr>
              <w:t>－</w:t>
            </w:r>
          </w:p>
        </w:tc>
        <w:tc>
          <w:tcPr>
            <w:tcW w:w="676" w:type="dxa"/>
            <w:vAlign w:val="center"/>
          </w:tcPr>
          <w:p w:rsidR="006059C4" w:rsidRPr="000070B1" w:rsidRDefault="006059C4" w:rsidP="00A47CDB">
            <w:pPr>
              <w:jc w:val="center"/>
              <w:rPr>
                <w:rFonts w:eastAsia="標楷體"/>
                <w:color w:val="000000"/>
                <w:sz w:val="18"/>
                <w:szCs w:val="18"/>
              </w:rPr>
            </w:pPr>
            <w:r w:rsidRPr="000070B1">
              <w:rPr>
                <w:rFonts w:eastAsia="標楷體" w:hAnsi="標楷體"/>
                <w:color w:val="000000"/>
                <w:kern w:val="0"/>
                <w:sz w:val="18"/>
                <w:szCs w:val="18"/>
              </w:rPr>
              <w:t>－</w:t>
            </w:r>
          </w:p>
        </w:tc>
        <w:tc>
          <w:tcPr>
            <w:tcW w:w="677" w:type="dxa"/>
            <w:vAlign w:val="center"/>
          </w:tcPr>
          <w:p w:rsidR="006059C4" w:rsidRPr="000070B1" w:rsidRDefault="006059C4" w:rsidP="00A47CDB">
            <w:pPr>
              <w:jc w:val="center"/>
              <w:rPr>
                <w:rFonts w:eastAsia="標楷體"/>
                <w:color w:val="000000"/>
                <w:sz w:val="18"/>
                <w:szCs w:val="18"/>
              </w:rPr>
            </w:pPr>
            <w:r w:rsidRPr="000070B1">
              <w:rPr>
                <w:rFonts w:eastAsia="標楷體" w:hAnsi="標楷體"/>
                <w:color w:val="000000"/>
                <w:kern w:val="0"/>
                <w:sz w:val="18"/>
                <w:szCs w:val="18"/>
              </w:rPr>
              <w:t>－</w:t>
            </w:r>
          </w:p>
        </w:tc>
        <w:tc>
          <w:tcPr>
            <w:tcW w:w="2191" w:type="dxa"/>
            <w:vAlign w:val="center"/>
          </w:tcPr>
          <w:tbl>
            <w:tblPr>
              <w:tblW w:w="12240" w:type="dxa"/>
              <w:tblBorders>
                <w:top w:val="nil"/>
                <w:left w:val="nil"/>
                <w:bottom w:val="nil"/>
                <w:right w:val="nil"/>
              </w:tblBorders>
              <w:tblLayout w:type="fixed"/>
              <w:tblLook w:val="0000"/>
            </w:tblPr>
            <w:tblGrid>
              <w:gridCol w:w="12240"/>
            </w:tblGrid>
            <w:tr w:rsidR="006059C4" w:rsidRPr="000070B1" w:rsidTr="00A47CDB">
              <w:trPr>
                <w:trHeight w:val="184"/>
              </w:trPr>
              <w:tc>
                <w:tcPr>
                  <w:tcW w:w="12240" w:type="dxa"/>
                </w:tcPr>
                <w:p w:rsidR="006059C4" w:rsidRPr="000070B1" w:rsidRDefault="006059C4" w:rsidP="00A47CDB">
                  <w:pPr>
                    <w:pStyle w:val="Default"/>
                    <w:rPr>
                      <w:rFonts w:ascii="Times New Roman" w:cs="Times New Roman"/>
                      <w:sz w:val="18"/>
                      <w:szCs w:val="18"/>
                    </w:rPr>
                  </w:pPr>
                  <w:r w:rsidRPr="000070B1">
                    <w:rPr>
                      <w:rFonts w:ascii="Times New Roman" w:cs="Times New Roman"/>
                      <w:sz w:val="18"/>
                      <w:szCs w:val="18"/>
                    </w:rPr>
                    <w:t>1.Manuel L.Q University</w:t>
                  </w:r>
                  <w:r w:rsidRPr="000070B1">
                    <w:rPr>
                      <w:rFonts w:ascii="Times New Roman" w:hAnsi="標楷體" w:cs="Times New Roman"/>
                      <w:sz w:val="18"/>
                      <w:szCs w:val="18"/>
                    </w:rPr>
                    <w:t>商學博士</w:t>
                  </w:r>
                </w:p>
              </w:tc>
            </w:tr>
            <w:tr w:rsidR="006059C4" w:rsidRPr="000070B1" w:rsidTr="00A47CDB">
              <w:trPr>
                <w:trHeight w:val="140"/>
              </w:trPr>
              <w:tc>
                <w:tcPr>
                  <w:tcW w:w="12240" w:type="dxa"/>
                </w:tcPr>
                <w:p w:rsidR="006059C4" w:rsidRPr="000070B1" w:rsidRDefault="006059C4" w:rsidP="00A47CDB">
                  <w:pPr>
                    <w:pStyle w:val="Default"/>
                    <w:rPr>
                      <w:rFonts w:ascii="Times New Roman" w:cs="Times New Roman"/>
                      <w:sz w:val="18"/>
                      <w:szCs w:val="18"/>
                    </w:rPr>
                  </w:pPr>
                  <w:r w:rsidRPr="000070B1">
                    <w:rPr>
                      <w:rFonts w:ascii="Times New Roman" w:cs="Times New Roman"/>
                      <w:sz w:val="18"/>
                      <w:szCs w:val="18"/>
                    </w:rPr>
                    <w:t>2.</w:t>
                  </w:r>
                  <w:r w:rsidRPr="000070B1">
                    <w:rPr>
                      <w:rFonts w:ascii="Times New Roman" w:hAnsi="標楷體" w:cs="Times New Roman"/>
                      <w:sz w:val="18"/>
                      <w:szCs w:val="18"/>
                    </w:rPr>
                    <w:t>中華大學科技管理研究所博士班</w:t>
                  </w:r>
                </w:p>
              </w:tc>
            </w:tr>
            <w:tr w:rsidR="006059C4" w:rsidRPr="000070B1" w:rsidTr="00A47CDB">
              <w:trPr>
                <w:trHeight w:val="140"/>
              </w:trPr>
              <w:tc>
                <w:tcPr>
                  <w:tcW w:w="12240" w:type="dxa"/>
                </w:tcPr>
                <w:p w:rsidR="006059C4" w:rsidRPr="000070B1" w:rsidRDefault="006059C4" w:rsidP="00A47CDB">
                  <w:pPr>
                    <w:pStyle w:val="Default"/>
                    <w:rPr>
                      <w:rFonts w:ascii="Times New Roman" w:cs="Times New Roman"/>
                      <w:sz w:val="18"/>
                      <w:szCs w:val="18"/>
                    </w:rPr>
                  </w:pPr>
                  <w:r w:rsidRPr="000070B1">
                    <w:rPr>
                      <w:rFonts w:ascii="Times New Roman" w:cs="Times New Roman"/>
                      <w:sz w:val="18"/>
                      <w:szCs w:val="18"/>
                    </w:rPr>
                    <w:t>3.New York St. John University</w:t>
                  </w:r>
                </w:p>
              </w:tc>
            </w:tr>
            <w:tr w:rsidR="006059C4" w:rsidRPr="000070B1" w:rsidTr="00A47CDB">
              <w:trPr>
                <w:trHeight w:val="140"/>
              </w:trPr>
              <w:tc>
                <w:tcPr>
                  <w:tcW w:w="12240" w:type="dxa"/>
                </w:tcPr>
                <w:p w:rsidR="006059C4" w:rsidRPr="000070B1" w:rsidRDefault="006059C4" w:rsidP="00A47CDB">
                  <w:pPr>
                    <w:pStyle w:val="Default"/>
                    <w:ind w:firstLineChars="100" w:firstLine="180"/>
                    <w:rPr>
                      <w:rFonts w:ascii="Times New Roman" w:cs="Times New Roman"/>
                      <w:sz w:val="18"/>
                      <w:szCs w:val="18"/>
                    </w:rPr>
                  </w:pPr>
                  <w:r w:rsidRPr="000070B1">
                    <w:rPr>
                      <w:rFonts w:ascii="Times New Roman" w:hAnsi="標楷體" w:cs="Times New Roman"/>
                      <w:sz w:val="18"/>
                      <w:szCs w:val="18"/>
                    </w:rPr>
                    <w:t>商學碩士</w:t>
                  </w:r>
                </w:p>
              </w:tc>
            </w:tr>
          </w:tbl>
          <w:p w:rsidR="006059C4" w:rsidRPr="000070B1" w:rsidRDefault="006059C4" w:rsidP="00A47CDB">
            <w:pPr>
              <w:ind w:leftChars="1" w:left="205" w:hangingChars="113" w:hanging="203"/>
              <w:rPr>
                <w:rFonts w:eastAsia="標楷體"/>
                <w:color w:val="FF0000"/>
                <w:sz w:val="18"/>
                <w:szCs w:val="18"/>
              </w:rPr>
            </w:pPr>
          </w:p>
        </w:tc>
        <w:tc>
          <w:tcPr>
            <w:tcW w:w="1984" w:type="dxa"/>
            <w:vAlign w:val="center"/>
          </w:tcPr>
          <w:p w:rsidR="006059C4" w:rsidRPr="000070B1" w:rsidRDefault="006059C4" w:rsidP="00A47CDB">
            <w:pPr>
              <w:snapToGrid w:val="0"/>
              <w:spacing w:line="240" w:lineRule="atLeast"/>
              <w:ind w:left="131" w:hangingChars="73" w:hanging="131"/>
              <w:jc w:val="both"/>
              <w:rPr>
                <w:rFonts w:eastAsia="標楷體"/>
                <w:color w:val="000000"/>
                <w:sz w:val="18"/>
                <w:szCs w:val="18"/>
              </w:rPr>
            </w:pPr>
            <w:r w:rsidRPr="000070B1">
              <w:rPr>
                <w:rFonts w:eastAsia="標楷體"/>
                <w:color w:val="000000"/>
                <w:sz w:val="18"/>
                <w:szCs w:val="18"/>
              </w:rPr>
              <w:t>1.</w:t>
            </w:r>
            <w:r w:rsidRPr="000070B1">
              <w:rPr>
                <w:rFonts w:eastAsia="標楷體" w:hAnsi="標楷體"/>
                <w:color w:val="000000"/>
                <w:sz w:val="18"/>
                <w:szCs w:val="18"/>
              </w:rPr>
              <w:t>高雄市市政顧問</w:t>
            </w:r>
          </w:p>
          <w:p w:rsidR="006059C4" w:rsidRDefault="006059C4" w:rsidP="00A47CDB">
            <w:pPr>
              <w:snapToGrid w:val="0"/>
              <w:spacing w:line="240" w:lineRule="atLeast"/>
              <w:ind w:left="131" w:hangingChars="73" w:hanging="131"/>
              <w:jc w:val="both"/>
              <w:rPr>
                <w:rFonts w:eastAsia="標楷體" w:hAnsi="標楷體"/>
                <w:color w:val="000000"/>
                <w:sz w:val="18"/>
                <w:szCs w:val="18"/>
              </w:rPr>
            </w:pPr>
            <w:r w:rsidRPr="000070B1">
              <w:rPr>
                <w:rFonts w:eastAsia="標楷體"/>
                <w:color w:val="000000"/>
                <w:sz w:val="18"/>
                <w:szCs w:val="18"/>
              </w:rPr>
              <w:t>2.</w:t>
            </w:r>
            <w:r w:rsidRPr="000070B1">
              <w:rPr>
                <w:rFonts w:eastAsia="標楷體" w:hAnsi="標楷體"/>
                <w:color w:val="000000"/>
                <w:sz w:val="18"/>
                <w:szCs w:val="18"/>
              </w:rPr>
              <w:t>正修科技大學副校長</w:t>
            </w:r>
          </w:p>
          <w:p w:rsidR="006059C4" w:rsidRPr="000070B1" w:rsidRDefault="006059C4" w:rsidP="00A47CDB">
            <w:pPr>
              <w:snapToGrid w:val="0"/>
              <w:spacing w:line="240" w:lineRule="atLeast"/>
              <w:ind w:left="131" w:hangingChars="73" w:hanging="131"/>
              <w:jc w:val="both"/>
              <w:rPr>
                <w:rFonts w:eastAsia="標楷體"/>
                <w:color w:val="FF0000"/>
                <w:sz w:val="18"/>
                <w:szCs w:val="18"/>
              </w:rPr>
            </w:pPr>
            <w:r>
              <w:rPr>
                <w:rFonts w:eastAsia="標楷體" w:hAnsi="標楷體" w:hint="eastAsia"/>
                <w:color w:val="000000"/>
                <w:sz w:val="18"/>
                <w:szCs w:val="18"/>
              </w:rPr>
              <w:t>3.</w:t>
            </w:r>
            <w:r w:rsidRPr="001808F3">
              <w:rPr>
                <w:rFonts w:eastAsia="標楷體" w:hAnsi="標楷體"/>
                <w:color w:val="000000"/>
                <w:sz w:val="18"/>
                <w:szCs w:val="18"/>
              </w:rPr>
              <w:t>太普高精密影像股份有限公司獨立董事</w:t>
            </w:r>
          </w:p>
        </w:tc>
        <w:tc>
          <w:tcPr>
            <w:tcW w:w="520" w:type="dxa"/>
            <w:vAlign w:val="center"/>
          </w:tcPr>
          <w:p w:rsidR="006059C4" w:rsidRPr="000070B1" w:rsidRDefault="006059C4" w:rsidP="00A47CDB">
            <w:pPr>
              <w:autoSpaceDE w:val="0"/>
              <w:autoSpaceDN w:val="0"/>
              <w:spacing w:line="0" w:lineRule="atLeast"/>
              <w:jc w:val="center"/>
              <w:rPr>
                <w:rFonts w:eastAsia="標楷體"/>
                <w:color w:val="000000"/>
                <w:sz w:val="18"/>
                <w:szCs w:val="18"/>
              </w:rPr>
            </w:pPr>
            <w:r w:rsidRPr="000070B1">
              <w:rPr>
                <w:rFonts w:eastAsia="標楷體" w:hAnsi="標楷體"/>
                <w:color w:val="000000"/>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color w:val="000000"/>
                <w:sz w:val="18"/>
                <w:szCs w:val="18"/>
              </w:rPr>
            </w:pPr>
            <w:r w:rsidRPr="000070B1">
              <w:rPr>
                <w:rFonts w:eastAsia="標楷體" w:hAnsi="標楷體"/>
                <w:color w:val="000000"/>
                <w:sz w:val="18"/>
                <w:szCs w:val="18"/>
              </w:rPr>
              <w:t>無</w:t>
            </w:r>
          </w:p>
        </w:tc>
        <w:tc>
          <w:tcPr>
            <w:tcW w:w="520" w:type="dxa"/>
            <w:vAlign w:val="center"/>
          </w:tcPr>
          <w:p w:rsidR="006059C4" w:rsidRPr="000070B1" w:rsidRDefault="006059C4" w:rsidP="00A47CDB">
            <w:pPr>
              <w:autoSpaceDE w:val="0"/>
              <w:autoSpaceDN w:val="0"/>
              <w:spacing w:line="0" w:lineRule="atLeast"/>
              <w:jc w:val="center"/>
              <w:rPr>
                <w:rFonts w:eastAsia="標楷體"/>
                <w:color w:val="000000"/>
                <w:sz w:val="18"/>
                <w:szCs w:val="18"/>
              </w:rPr>
            </w:pPr>
            <w:r w:rsidRPr="000070B1">
              <w:rPr>
                <w:rFonts w:eastAsia="標楷體" w:hAnsi="標楷體"/>
                <w:color w:val="000000"/>
                <w:sz w:val="18"/>
                <w:szCs w:val="18"/>
              </w:rPr>
              <w:t>無</w:t>
            </w:r>
          </w:p>
        </w:tc>
      </w:tr>
    </w:tbl>
    <w:p w:rsidR="00D70E05" w:rsidRDefault="006059C4" w:rsidP="006059C4">
      <w:pPr>
        <w:autoSpaceDE w:val="0"/>
        <w:autoSpaceDN w:val="0"/>
        <w:spacing w:line="0" w:lineRule="atLeast"/>
        <w:jc w:val="both"/>
        <w:rPr>
          <w:rFonts w:eastAsia="標楷體" w:hAnsi="標楷體"/>
          <w:color w:val="000000"/>
          <w:sz w:val="18"/>
          <w:szCs w:val="18"/>
        </w:rPr>
      </w:pPr>
      <w:r w:rsidRPr="00981C2F">
        <w:rPr>
          <w:rFonts w:eastAsia="標楷體" w:hAnsi="標楷體" w:hint="eastAsia"/>
          <w:color w:val="000000"/>
          <w:sz w:val="20"/>
          <w:szCs w:val="18"/>
        </w:rPr>
        <w:t>註</w:t>
      </w:r>
      <w:r w:rsidR="00474417">
        <w:rPr>
          <w:rFonts w:eastAsia="標楷體" w:hAnsi="標楷體" w:hint="eastAsia"/>
          <w:color w:val="000000"/>
          <w:sz w:val="20"/>
          <w:szCs w:val="18"/>
        </w:rPr>
        <w:t>1</w:t>
      </w:r>
      <w:r w:rsidRPr="00981C2F">
        <w:rPr>
          <w:rFonts w:eastAsia="標楷體" w:hAnsi="標楷體" w:hint="eastAsia"/>
          <w:color w:val="000000"/>
          <w:sz w:val="20"/>
          <w:szCs w:val="18"/>
        </w:rPr>
        <w:t>：</w:t>
      </w:r>
      <w:r>
        <w:rPr>
          <w:rFonts w:eastAsia="標楷體" w:hAnsi="標楷體" w:hint="eastAsia"/>
          <w:color w:val="000000"/>
          <w:sz w:val="20"/>
          <w:szCs w:val="18"/>
        </w:rPr>
        <w:t>董事鄭駿豪</w:t>
      </w:r>
      <w:r w:rsidRPr="00981C2F">
        <w:rPr>
          <w:rFonts w:eastAsia="標楷體" w:hAnsi="標楷體" w:hint="eastAsia"/>
          <w:color w:val="000000"/>
          <w:sz w:val="20"/>
          <w:szCs w:val="18"/>
        </w:rPr>
        <w:t>於</w:t>
      </w:r>
      <w:r w:rsidRPr="00981C2F">
        <w:rPr>
          <w:rFonts w:eastAsia="標楷體" w:hAnsi="標楷體" w:hint="eastAsia"/>
          <w:color w:val="000000"/>
          <w:sz w:val="20"/>
          <w:szCs w:val="18"/>
        </w:rPr>
        <w:t>105</w:t>
      </w:r>
      <w:r w:rsidRPr="00981C2F">
        <w:rPr>
          <w:rFonts w:eastAsia="標楷體" w:hAnsi="標楷體" w:hint="eastAsia"/>
          <w:color w:val="000000"/>
          <w:sz w:val="20"/>
          <w:szCs w:val="18"/>
        </w:rPr>
        <w:t>年</w:t>
      </w:r>
      <w:r w:rsidRPr="00981C2F">
        <w:rPr>
          <w:rFonts w:eastAsia="標楷體" w:hAnsi="標楷體" w:hint="eastAsia"/>
          <w:color w:val="000000"/>
          <w:sz w:val="20"/>
          <w:szCs w:val="18"/>
        </w:rPr>
        <w:t>03</w:t>
      </w:r>
      <w:r w:rsidRPr="00981C2F">
        <w:rPr>
          <w:rFonts w:eastAsia="標楷體" w:hAnsi="標楷體" w:hint="eastAsia"/>
          <w:color w:val="000000"/>
          <w:sz w:val="20"/>
          <w:szCs w:val="18"/>
        </w:rPr>
        <w:t>月</w:t>
      </w:r>
      <w:r w:rsidRPr="00981C2F">
        <w:rPr>
          <w:rFonts w:eastAsia="標楷體" w:hAnsi="標楷體" w:hint="eastAsia"/>
          <w:color w:val="000000"/>
          <w:sz w:val="20"/>
          <w:szCs w:val="18"/>
        </w:rPr>
        <w:t>09</w:t>
      </w:r>
      <w:r w:rsidRPr="00981C2F">
        <w:rPr>
          <w:rFonts w:eastAsia="標楷體" w:hAnsi="標楷體" w:hint="eastAsia"/>
          <w:color w:val="000000"/>
          <w:sz w:val="20"/>
          <w:szCs w:val="18"/>
        </w:rPr>
        <w:t>日辭任</w:t>
      </w:r>
      <w:r>
        <w:rPr>
          <w:rFonts w:eastAsia="標楷體" w:hAnsi="標楷體" w:hint="eastAsia"/>
          <w:color w:val="000000"/>
          <w:sz w:val="20"/>
          <w:szCs w:val="18"/>
        </w:rPr>
        <w:t>監察人一職，並於</w:t>
      </w:r>
      <w:r>
        <w:rPr>
          <w:rFonts w:eastAsia="標楷體" w:hAnsi="標楷體" w:hint="eastAsia"/>
          <w:color w:val="000000"/>
          <w:sz w:val="20"/>
          <w:szCs w:val="18"/>
        </w:rPr>
        <w:t>105</w:t>
      </w:r>
      <w:r>
        <w:rPr>
          <w:rFonts w:eastAsia="標楷體" w:hAnsi="標楷體" w:hint="eastAsia"/>
          <w:color w:val="000000"/>
          <w:sz w:val="20"/>
          <w:szCs w:val="18"/>
        </w:rPr>
        <w:t>年</w:t>
      </w:r>
      <w:r>
        <w:rPr>
          <w:rFonts w:eastAsia="標楷體" w:hAnsi="標楷體" w:hint="eastAsia"/>
          <w:color w:val="000000"/>
          <w:sz w:val="20"/>
          <w:szCs w:val="18"/>
        </w:rPr>
        <w:t>05</w:t>
      </w:r>
      <w:r>
        <w:rPr>
          <w:rFonts w:eastAsia="標楷體" w:hAnsi="標楷體" w:hint="eastAsia"/>
          <w:color w:val="000000"/>
          <w:sz w:val="20"/>
          <w:szCs w:val="18"/>
        </w:rPr>
        <w:t>月</w:t>
      </w:r>
      <w:r>
        <w:rPr>
          <w:rFonts w:eastAsia="標楷體" w:hAnsi="標楷體" w:hint="eastAsia"/>
          <w:color w:val="000000"/>
          <w:sz w:val="20"/>
          <w:szCs w:val="18"/>
        </w:rPr>
        <w:t>31</w:t>
      </w:r>
      <w:r>
        <w:rPr>
          <w:rFonts w:eastAsia="標楷體" w:hAnsi="標楷體" w:hint="eastAsia"/>
          <w:color w:val="000000"/>
          <w:sz w:val="20"/>
          <w:szCs w:val="18"/>
        </w:rPr>
        <w:t>日當選董事一職</w:t>
      </w:r>
      <w:r w:rsidRPr="00981C2F">
        <w:rPr>
          <w:rFonts w:eastAsia="標楷體" w:hAnsi="標楷體" w:hint="eastAsia"/>
          <w:color w:val="000000"/>
          <w:sz w:val="20"/>
          <w:szCs w:val="18"/>
        </w:rPr>
        <w:t>。</w:t>
      </w:r>
      <w:r w:rsidR="00D70E05" w:rsidRPr="00981C2F">
        <w:rPr>
          <w:rFonts w:eastAsia="標楷體" w:hAnsi="標楷體"/>
          <w:color w:val="000000"/>
          <w:sz w:val="20"/>
          <w:szCs w:val="18"/>
        </w:rPr>
        <w:t xml:space="preserve">  </w:t>
      </w:r>
      <w:r w:rsidR="00D70E05" w:rsidRPr="002771D1">
        <w:rPr>
          <w:rFonts w:eastAsia="標楷體" w:hAnsi="標楷體"/>
          <w:color w:val="000000"/>
          <w:sz w:val="18"/>
          <w:szCs w:val="18"/>
        </w:rPr>
        <w:t xml:space="preserve">                               </w:t>
      </w:r>
    </w:p>
    <w:p w:rsidR="007F7064" w:rsidRDefault="007F7064" w:rsidP="006059C4">
      <w:pPr>
        <w:autoSpaceDE w:val="0"/>
        <w:autoSpaceDN w:val="0"/>
        <w:spacing w:line="0" w:lineRule="atLeast"/>
        <w:jc w:val="both"/>
        <w:rPr>
          <w:rFonts w:eastAsia="標楷體" w:hAnsi="標楷體"/>
          <w:color w:val="000000"/>
          <w:sz w:val="18"/>
          <w:szCs w:val="18"/>
        </w:rPr>
      </w:pPr>
    </w:p>
    <w:p w:rsidR="007F7064" w:rsidRDefault="007F7064" w:rsidP="006059C4">
      <w:pPr>
        <w:autoSpaceDE w:val="0"/>
        <w:autoSpaceDN w:val="0"/>
        <w:spacing w:line="0" w:lineRule="atLeast"/>
        <w:jc w:val="both"/>
        <w:rPr>
          <w:rFonts w:eastAsia="標楷體" w:hAnsi="標楷體"/>
          <w:color w:val="000000"/>
          <w:sz w:val="18"/>
          <w:szCs w:val="18"/>
        </w:rPr>
      </w:pPr>
    </w:p>
    <w:p w:rsidR="007F7064" w:rsidRDefault="007F7064" w:rsidP="006059C4">
      <w:pPr>
        <w:autoSpaceDE w:val="0"/>
        <w:autoSpaceDN w:val="0"/>
        <w:spacing w:line="0" w:lineRule="atLeast"/>
        <w:jc w:val="both"/>
        <w:rPr>
          <w:rFonts w:eastAsia="標楷體" w:hAnsi="標楷體"/>
          <w:color w:val="000000"/>
          <w:sz w:val="18"/>
          <w:szCs w:val="18"/>
        </w:rPr>
      </w:pPr>
    </w:p>
    <w:p w:rsidR="007F7064" w:rsidRDefault="007F7064" w:rsidP="006059C4">
      <w:pPr>
        <w:autoSpaceDE w:val="0"/>
        <w:autoSpaceDN w:val="0"/>
        <w:spacing w:line="0" w:lineRule="atLeast"/>
        <w:jc w:val="both"/>
        <w:rPr>
          <w:rFonts w:eastAsia="標楷體" w:hAnsi="標楷體"/>
          <w:color w:val="000000"/>
          <w:sz w:val="18"/>
          <w:szCs w:val="18"/>
        </w:rPr>
      </w:pPr>
    </w:p>
    <w:p w:rsidR="007F7064" w:rsidRDefault="007F7064" w:rsidP="006059C4">
      <w:pPr>
        <w:autoSpaceDE w:val="0"/>
        <w:autoSpaceDN w:val="0"/>
        <w:spacing w:line="0" w:lineRule="atLeast"/>
        <w:jc w:val="both"/>
        <w:rPr>
          <w:rFonts w:eastAsia="標楷體" w:hAnsi="標楷體"/>
          <w:color w:val="000000"/>
          <w:sz w:val="18"/>
          <w:szCs w:val="18"/>
        </w:rPr>
      </w:pPr>
    </w:p>
    <w:p w:rsidR="007F7064" w:rsidRPr="007F7064" w:rsidRDefault="007F7064" w:rsidP="007F7064">
      <w:pPr>
        <w:tabs>
          <w:tab w:val="left" w:pos="12876"/>
        </w:tabs>
        <w:rPr>
          <w:rFonts w:eastAsia="標楷體"/>
          <w:b/>
        </w:rPr>
      </w:pPr>
      <w:r>
        <w:rPr>
          <w:rFonts w:eastAsia="標楷體" w:hint="eastAsia"/>
          <w:b/>
          <w:spacing w:val="20"/>
        </w:rPr>
        <w:t xml:space="preserve">     </w:t>
      </w:r>
      <w:r w:rsidRPr="007F7064">
        <w:rPr>
          <w:rFonts w:eastAsia="標楷體"/>
          <w:b/>
          <w:spacing w:val="20"/>
        </w:rPr>
        <w:t>2</w:t>
      </w:r>
      <w:r w:rsidRPr="007F7064">
        <w:rPr>
          <w:rFonts w:eastAsia="標楷體" w:hAnsi="標楷體"/>
          <w:b/>
          <w:spacing w:val="20"/>
        </w:rPr>
        <w:t>、法人股東之主要股東</w:t>
      </w:r>
      <w:r w:rsidRPr="007F7064">
        <w:rPr>
          <w:rFonts w:eastAsia="標楷體"/>
          <w:b/>
          <w:spacing w:val="20"/>
        </w:rPr>
        <w:tab/>
      </w:r>
    </w:p>
    <w:p w:rsidR="007F7064" w:rsidRPr="008C0189" w:rsidRDefault="007F7064" w:rsidP="007F7064">
      <w:pPr>
        <w:ind w:left="1470" w:right="-874" w:hanging="1470"/>
        <w:jc w:val="center"/>
        <w:rPr>
          <w:rFonts w:ascii="Book Antiqua" w:eastAsia="標楷體" w:hAnsi="Book Antiqua"/>
        </w:rPr>
      </w:pPr>
      <w:r w:rsidRPr="008C0189">
        <w:rPr>
          <w:rFonts w:ascii="Book Antiqua" w:eastAsia="標楷體" w:hAnsi="Book Antiqua"/>
        </w:rPr>
        <w:t xml:space="preserve">                                                                  </w:t>
      </w:r>
      <w:r>
        <w:rPr>
          <w:rFonts w:ascii="Book Antiqua" w:eastAsia="標楷體" w:hAnsi="Book Antiqua" w:hint="eastAsia"/>
        </w:rPr>
        <w:t xml:space="preserve">                                    </w:t>
      </w:r>
      <w:r w:rsidRPr="008C0189">
        <w:rPr>
          <w:rFonts w:ascii="Book Antiqua" w:eastAsia="標楷體" w:hAnsi="Book Antiqua"/>
        </w:rPr>
        <w:t xml:space="preserve">  </w:t>
      </w:r>
      <w:r>
        <w:rPr>
          <w:rFonts w:eastAsia="標楷體" w:hint="eastAsia"/>
          <w:bCs/>
        </w:rPr>
        <w:t>106</w:t>
      </w:r>
      <w:r w:rsidRPr="000070B1">
        <w:rPr>
          <w:rFonts w:eastAsia="標楷體" w:hAnsi="標楷體"/>
          <w:bCs/>
        </w:rPr>
        <w:t>年</w:t>
      </w:r>
      <w:r>
        <w:rPr>
          <w:rFonts w:eastAsia="標楷體" w:hAnsi="標楷體" w:hint="eastAsia"/>
          <w:bCs/>
        </w:rPr>
        <w:t>04</w:t>
      </w:r>
      <w:r w:rsidRPr="000070B1">
        <w:rPr>
          <w:rFonts w:eastAsia="標楷體" w:hAnsi="標楷體"/>
          <w:bCs/>
        </w:rPr>
        <w:t>月</w:t>
      </w:r>
      <w:r>
        <w:rPr>
          <w:rFonts w:eastAsia="標楷體" w:hAnsi="標楷體" w:hint="eastAsia"/>
          <w:bCs/>
        </w:rPr>
        <w:t>02</w:t>
      </w:r>
      <w:r w:rsidRPr="000070B1">
        <w:rPr>
          <w:rFonts w:eastAsia="標楷體" w:hAnsi="標楷體"/>
          <w:bCs/>
        </w:rPr>
        <w:t>日</w:t>
      </w:r>
    </w:p>
    <w:tbl>
      <w:tblPr>
        <w:tblW w:w="15594" w:type="dxa"/>
        <w:tblInd w:w="-398"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000"/>
      </w:tblPr>
      <w:tblGrid>
        <w:gridCol w:w="4639"/>
        <w:gridCol w:w="10955"/>
      </w:tblGrid>
      <w:tr w:rsidR="007F7064" w:rsidRPr="008C0189" w:rsidTr="00A47CDB">
        <w:trPr>
          <w:trHeight w:val="685"/>
        </w:trPr>
        <w:tc>
          <w:tcPr>
            <w:tcW w:w="4639" w:type="dxa"/>
            <w:tcBorders>
              <w:bottom w:val="single" w:sz="6" w:space="0" w:color="auto"/>
              <w:right w:val="single" w:sz="6" w:space="0" w:color="auto"/>
            </w:tcBorders>
            <w:vAlign w:val="center"/>
          </w:tcPr>
          <w:p w:rsidR="007F7064" w:rsidRPr="008C0189" w:rsidRDefault="007F7064" w:rsidP="00A47CDB">
            <w:pPr>
              <w:spacing w:line="240" w:lineRule="exact"/>
              <w:jc w:val="center"/>
              <w:rPr>
                <w:rFonts w:ascii="Book Antiqua" w:eastAsia="標楷體" w:hAnsi="Book Antiqua"/>
              </w:rPr>
            </w:pPr>
            <w:r w:rsidRPr="008C0189">
              <w:rPr>
                <w:rFonts w:ascii="Book Antiqua" w:eastAsia="標楷體" w:hAnsi="Book Antiqua"/>
              </w:rPr>
              <w:t>法</w:t>
            </w:r>
            <w:r w:rsidRPr="008C0189">
              <w:rPr>
                <w:rFonts w:ascii="Book Antiqua" w:eastAsia="標楷體" w:hAnsi="Book Antiqua"/>
              </w:rPr>
              <w:t xml:space="preserve">   </w:t>
            </w:r>
            <w:r w:rsidRPr="008C0189">
              <w:rPr>
                <w:rFonts w:ascii="Book Antiqua" w:eastAsia="標楷體" w:hAnsi="Book Antiqua"/>
              </w:rPr>
              <w:t>人</w:t>
            </w:r>
            <w:r w:rsidRPr="008C0189">
              <w:rPr>
                <w:rFonts w:ascii="Book Antiqua" w:eastAsia="標楷體" w:hAnsi="Book Antiqua"/>
              </w:rPr>
              <w:t xml:space="preserve">   </w:t>
            </w:r>
            <w:r w:rsidRPr="008C0189">
              <w:rPr>
                <w:rFonts w:ascii="Book Antiqua" w:eastAsia="標楷體" w:hAnsi="Book Antiqua"/>
              </w:rPr>
              <w:t>股</w:t>
            </w:r>
            <w:r w:rsidRPr="008C0189">
              <w:rPr>
                <w:rFonts w:ascii="Book Antiqua" w:eastAsia="標楷體" w:hAnsi="Book Antiqua"/>
              </w:rPr>
              <w:t xml:space="preserve">   </w:t>
            </w:r>
            <w:r w:rsidRPr="008C0189">
              <w:rPr>
                <w:rFonts w:ascii="Book Antiqua" w:eastAsia="標楷體" w:hAnsi="Book Antiqua"/>
              </w:rPr>
              <w:t>東</w:t>
            </w:r>
            <w:r w:rsidRPr="008C0189">
              <w:rPr>
                <w:rFonts w:ascii="Book Antiqua" w:eastAsia="標楷體" w:hAnsi="Book Antiqua"/>
              </w:rPr>
              <w:t xml:space="preserve">   </w:t>
            </w:r>
            <w:r w:rsidRPr="008C0189">
              <w:rPr>
                <w:rFonts w:ascii="Book Antiqua" w:eastAsia="標楷體" w:hAnsi="Book Antiqua"/>
              </w:rPr>
              <w:t>名</w:t>
            </w:r>
            <w:r w:rsidRPr="008C0189">
              <w:rPr>
                <w:rFonts w:ascii="Book Antiqua" w:eastAsia="標楷體" w:hAnsi="Book Antiqua"/>
              </w:rPr>
              <w:t xml:space="preserve">   </w:t>
            </w:r>
            <w:r w:rsidRPr="008C0189">
              <w:rPr>
                <w:rFonts w:ascii="Book Antiqua" w:eastAsia="標楷體" w:hAnsi="Book Antiqua"/>
              </w:rPr>
              <w:t>稱</w:t>
            </w:r>
          </w:p>
        </w:tc>
        <w:tc>
          <w:tcPr>
            <w:tcW w:w="10955" w:type="dxa"/>
            <w:tcBorders>
              <w:left w:val="single" w:sz="6" w:space="0" w:color="auto"/>
              <w:bottom w:val="single" w:sz="6" w:space="0" w:color="auto"/>
            </w:tcBorders>
            <w:vAlign w:val="center"/>
          </w:tcPr>
          <w:p w:rsidR="007F7064" w:rsidRPr="008C0189" w:rsidRDefault="007F7064" w:rsidP="00A47CDB">
            <w:pPr>
              <w:spacing w:line="240" w:lineRule="exact"/>
              <w:jc w:val="center"/>
              <w:rPr>
                <w:rFonts w:ascii="Book Antiqua" w:eastAsia="標楷體" w:hAnsi="Book Antiqua"/>
              </w:rPr>
            </w:pPr>
            <w:r w:rsidRPr="008C0189">
              <w:rPr>
                <w:rFonts w:ascii="Book Antiqua" w:eastAsia="標楷體" w:hAnsi="Book Antiqua"/>
              </w:rPr>
              <w:t>法</w:t>
            </w:r>
            <w:r w:rsidRPr="008C0189">
              <w:rPr>
                <w:rFonts w:ascii="Book Antiqua" w:eastAsia="標楷體" w:hAnsi="Book Antiqua"/>
              </w:rPr>
              <w:t xml:space="preserve">   </w:t>
            </w:r>
            <w:r w:rsidRPr="008C0189">
              <w:rPr>
                <w:rFonts w:ascii="Book Antiqua" w:eastAsia="標楷體" w:hAnsi="Book Antiqua"/>
              </w:rPr>
              <w:t>人</w:t>
            </w:r>
            <w:r w:rsidRPr="008C0189">
              <w:rPr>
                <w:rFonts w:ascii="Book Antiqua" w:eastAsia="標楷體" w:hAnsi="Book Antiqua"/>
              </w:rPr>
              <w:t xml:space="preserve">   </w:t>
            </w:r>
            <w:r w:rsidRPr="008C0189">
              <w:rPr>
                <w:rFonts w:ascii="Book Antiqua" w:eastAsia="標楷體" w:hAnsi="Book Antiqua"/>
              </w:rPr>
              <w:t>股</w:t>
            </w:r>
            <w:r w:rsidRPr="008C0189">
              <w:rPr>
                <w:rFonts w:ascii="Book Antiqua" w:eastAsia="標楷體" w:hAnsi="Book Antiqua"/>
              </w:rPr>
              <w:t xml:space="preserve">   </w:t>
            </w:r>
            <w:r w:rsidRPr="008C0189">
              <w:rPr>
                <w:rFonts w:ascii="Book Antiqua" w:eastAsia="標楷體" w:hAnsi="Book Antiqua"/>
              </w:rPr>
              <w:t>東</w:t>
            </w:r>
            <w:r w:rsidRPr="008C0189">
              <w:rPr>
                <w:rFonts w:ascii="Book Antiqua" w:eastAsia="標楷體" w:hAnsi="Book Antiqua"/>
              </w:rPr>
              <w:t xml:space="preserve">   </w:t>
            </w:r>
            <w:r w:rsidRPr="008C0189">
              <w:rPr>
                <w:rFonts w:ascii="Book Antiqua" w:eastAsia="標楷體" w:hAnsi="Book Antiqua"/>
              </w:rPr>
              <w:t>之</w:t>
            </w:r>
            <w:r w:rsidRPr="008C0189">
              <w:rPr>
                <w:rFonts w:ascii="Book Antiqua" w:eastAsia="標楷體" w:hAnsi="Book Antiqua"/>
              </w:rPr>
              <w:t xml:space="preserve">   </w:t>
            </w:r>
            <w:r w:rsidRPr="008C0189">
              <w:rPr>
                <w:rFonts w:ascii="Book Antiqua" w:eastAsia="標楷體" w:hAnsi="Book Antiqua"/>
              </w:rPr>
              <w:t>主</w:t>
            </w:r>
            <w:r w:rsidRPr="008C0189">
              <w:rPr>
                <w:rFonts w:ascii="Book Antiqua" w:eastAsia="標楷體" w:hAnsi="Book Antiqua"/>
              </w:rPr>
              <w:t xml:space="preserve">   </w:t>
            </w:r>
            <w:r w:rsidRPr="008C0189">
              <w:rPr>
                <w:rFonts w:ascii="Book Antiqua" w:eastAsia="標楷體" w:hAnsi="Book Antiqua"/>
              </w:rPr>
              <w:t>要</w:t>
            </w:r>
            <w:r w:rsidRPr="008C0189">
              <w:rPr>
                <w:rFonts w:ascii="Book Antiqua" w:eastAsia="標楷體" w:hAnsi="Book Antiqua"/>
              </w:rPr>
              <w:t xml:space="preserve">   </w:t>
            </w:r>
            <w:r w:rsidRPr="008C0189">
              <w:rPr>
                <w:rFonts w:ascii="Book Antiqua" w:eastAsia="標楷體" w:hAnsi="Book Antiqua"/>
              </w:rPr>
              <w:t>股</w:t>
            </w:r>
            <w:r w:rsidRPr="008C0189">
              <w:rPr>
                <w:rFonts w:ascii="Book Antiqua" w:eastAsia="標楷體" w:hAnsi="Book Antiqua"/>
              </w:rPr>
              <w:t xml:space="preserve">   </w:t>
            </w:r>
            <w:r w:rsidRPr="008C0189">
              <w:rPr>
                <w:rFonts w:ascii="Book Antiqua" w:eastAsia="標楷體" w:hAnsi="Book Antiqua"/>
              </w:rPr>
              <w:t>東</w:t>
            </w:r>
          </w:p>
        </w:tc>
      </w:tr>
      <w:tr w:rsidR="007F7064" w:rsidRPr="008C0189" w:rsidTr="00A47CDB">
        <w:trPr>
          <w:trHeight w:val="610"/>
        </w:trPr>
        <w:tc>
          <w:tcPr>
            <w:tcW w:w="4639" w:type="dxa"/>
            <w:tcBorders>
              <w:top w:val="single" w:sz="6" w:space="0" w:color="auto"/>
              <w:bottom w:val="single" w:sz="6" w:space="0" w:color="auto"/>
              <w:right w:val="single" w:sz="6" w:space="0" w:color="auto"/>
            </w:tcBorders>
            <w:vAlign w:val="center"/>
          </w:tcPr>
          <w:p w:rsidR="007F7064" w:rsidRDefault="007F7064" w:rsidP="00A47CDB">
            <w:pPr>
              <w:rPr>
                <w:color w:val="000000"/>
              </w:rPr>
            </w:pPr>
            <w:r>
              <w:rPr>
                <w:rFonts w:ascii="標楷體" w:eastAsia="標楷體" w:hAnsi="標楷體" w:hint="eastAsia"/>
                <w:color w:val="000000"/>
              </w:rPr>
              <w:t>長春投資股份有限公司</w:t>
            </w:r>
          </w:p>
        </w:tc>
        <w:tc>
          <w:tcPr>
            <w:tcW w:w="10955" w:type="dxa"/>
            <w:tcBorders>
              <w:top w:val="single" w:sz="6" w:space="0" w:color="auto"/>
              <w:left w:val="single" w:sz="6" w:space="0" w:color="auto"/>
              <w:bottom w:val="single" w:sz="6" w:space="0" w:color="auto"/>
            </w:tcBorders>
            <w:vAlign w:val="center"/>
          </w:tcPr>
          <w:p w:rsidR="007F7064" w:rsidRDefault="007F7064" w:rsidP="005503E1">
            <w:pPr>
              <w:spacing w:beforeLines="50" w:afterLines="50"/>
              <w:rPr>
                <w:color w:val="000000"/>
              </w:rPr>
            </w:pPr>
            <w:r>
              <w:rPr>
                <w:rFonts w:ascii="標楷體" w:eastAsia="標楷體" w:hAnsi="標楷體" w:hint="eastAsia"/>
                <w:color w:val="000000"/>
              </w:rPr>
              <w:t>匯弘投資</w:t>
            </w:r>
            <w:r>
              <w:rPr>
                <w:color w:val="000000"/>
              </w:rPr>
              <w:t>(48.00%)</w:t>
            </w:r>
            <w:r>
              <w:rPr>
                <w:rFonts w:ascii="標楷體" w:eastAsia="標楷體" w:hAnsi="標楷體" w:hint="eastAsia"/>
                <w:color w:val="000000"/>
              </w:rPr>
              <w:t>、潤華染織廠</w:t>
            </w:r>
            <w:r>
              <w:rPr>
                <w:color w:val="000000"/>
              </w:rPr>
              <w:t>(33.00%)</w:t>
            </w:r>
            <w:r>
              <w:rPr>
                <w:rFonts w:ascii="標楷體" w:eastAsia="標楷體" w:hAnsi="標楷體" w:hint="eastAsia"/>
                <w:color w:val="000000"/>
              </w:rPr>
              <w:t>、潤泰興</w:t>
            </w:r>
            <w:r>
              <w:rPr>
                <w:color w:val="000000"/>
              </w:rPr>
              <w:t>(19%)</w:t>
            </w:r>
          </w:p>
        </w:tc>
      </w:tr>
    </w:tbl>
    <w:p w:rsidR="007F7064" w:rsidRPr="008C0189" w:rsidRDefault="007F7064" w:rsidP="007F7064">
      <w:pPr>
        <w:jc w:val="both"/>
        <w:rPr>
          <w:rFonts w:ascii="Book Antiqua" w:eastAsia="標楷體" w:hAnsi="Book Antiqua"/>
          <w:sz w:val="18"/>
        </w:rPr>
      </w:pPr>
    </w:p>
    <w:p w:rsidR="007F7064" w:rsidRPr="007F7064" w:rsidRDefault="007F7064" w:rsidP="005503E1">
      <w:pPr>
        <w:spacing w:beforeLines="50"/>
        <w:ind w:left="1469" w:hanging="1469"/>
        <w:rPr>
          <w:rFonts w:eastAsia="標楷體"/>
          <w:b/>
        </w:rPr>
      </w:pPr>
      <w:r>
        <w:rPr>
          <w:rFonts w:eastAsia="標楷體" w:hint="eastAsia"/>
          <w:b/>
          <w:spacing w:val="20"/>
        </w:rPr>
        <w:lastRenderedPageBreak/>
        <w:t xml:space="preserve">     </w:t>
      </w:r>
      <w:r w:rsidRPr="007F7064">
        <w:rPr>
          <w:rFonts w:eastAsia="標楷體"/>
          <w:b/>
          <w:spacing w:val="20"/>
        </w:rPr>
        <w:t>3</w:t>
      </w:r>
      <w:r w:rsidRPr="007F7064">
        <w:rPr>
          <w:rFonts w:eastAsia="標楷體" w:hAnsi="Book Antiqua"/>
          <w:b/>
          <w:spacing w:val="20"/>
        </w:rPr>
        <w:t>、表一主要股東為法人者其主要股東</w:t>
      </w:r>
    </w:p>
    <w:p w:rsidR="007F7064" w:rsidRPr="008C0189" w:rsidRDefault="007F7064" w:rsidP="007F7064">
      <w:pPr>
        <w:wordWrap w:val="0"/>
        <w:ind w:left="1470" w:right="43" w:hanging="1470"/>
        <w:jc w:val="right"/>
        <w:rPr>
          <w:rFonts w:ascii="Book Antiqua" w:eastAsia="標楷體" w:hAnsi="Book Antiqua"/>
        </w:rPr>
      </w:pPr>
      <w:r>
        <w:rPr>
          <w:rFonts w:eastAsia="標楷體" w:hint="eastAsia"/>
          <w:bCs/>
        </w:rPr>
        <w:t xml:space="preserve">     106</w:t>
      </w:r>
      <w:r w:rsidRPr="000070B1">
        <w:rPr>
          <w:rFonts w:eastAsia="標楷體" w:hAnsi="標楷體"/>
          <w:bCs/>
        </w:rPr>
        <w:t>年</w:t>
      </w:r>
      <w:r>
        <w:rPr>
          <w:rFonts w:eastAsia="標楷體" w:hAnsi="標楷體" w:hint="eastAsia"/>
          <w:bCs/>
        </w:rPr>
        <w:t>04</w:t>
      </w:r>
      <w:r w:rsidRPr="000070B1">
        <w:rPr>
          <w:rFonts w:eastAsia="標楷體" w:hAnsi="標楷體"/>
          <w:bCs/>
        </w:rPr>
        <w:t>月</w:t>
      </w:r>
      <w:r>
        <w:rPr>
          <w:rFonts w:eastAsia="標楷體" w:hAnsi="標楷體" w:hint="eastAsia"/>
          <w:bCs/>
        </w:rPr>
        <w:t>02</w:t>
      </w:r>
      <w:r w:rsidRPr="000070B1">
        <w:rPr>
          <w:rFonts w:eastAsia="標楷體" w:hAnsi="標楷體"/>
          <w:bCs/>
        </w:rPr>
        <w:t>日</w:t>
      </w:r>
    </w:p>
    <w:tbl>
      <w:tblPr>
        <w:tblW w:w="15594" w:type="dxa"/>
        <w:tblInd w:w="-398"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000"/>
      </w:tblPr>
      <w:tblGrid>
        <w:gridCol w:w="4702"/>
        <w:gridCol w:w="10892"/>
      </w:tblGrid>
      <w:tr w:rsidR="007F7064" w:rsidRPr="008C0189" w:rsidTr="00A47CDB">
        <w:trPr>
          <w:trHeight w:val="685"/>
        </w:trPr>
        <w:tc>
          <w:tcPr>
            <w:tcW w:w="4702" w:type="dxa"/>
            <w:tcBorders>
              <w:bottom w:val="single" w:sz="6" w:space="0" w:color="auto"/>
              <w:right w:val="single" w:sz="6" w:space="0" w:color="auto"/>
            </w:tcBorders>
            <w:vAlign w:val="center"/>
          </w:tcPr>
          <w:p w:rsidR="007F7064" w:rsidRPr="008C0189" w:rsidRDefault="007F7064" w:rsidP="00A47CDB">
            <w:pPr>
              <w:spacing w:line="240" w:lineRule="exact"/>
              <w:jc w:val="center"/>
              <w:rPr>
                <w:rFonts w:ascii="Book Antiqua" w:eastAsia="標楷體" w:hAnsi="Book Antiqua"/>
              </w:rPr>
            </w:pPr>
            <w:r w:rsidRPr="008C0189">
              <w:rPr>
                <w:rFonts w:ascii="Book Antiqua" w:eastAsia="標楷體" w:hAnsi="Book Antiqua"/>
              </w:rPr>
              <w:t>法</w:t>
            </w:r>
            <w:r w:rsidRPr="008C0189">
              <w:rPr>
                <w:rFonts w:ascii="Book Antiqua" w:eastAsia="標楷體" w:hAnsi="Book Antiqua"/>
              </w:rPr>
              <w:t xml:space="preserve">   </w:t>
            </w:r>
            <w:r w:rsidRPr="008C0189">
              <w:rPr>
                <w:rFonts w:ascii="Book Antiqua" w:eastAsia="標楷體" w:hAnsi="Book Antiqua"/>
              </w:rPr>
              <w:t>人</w:t>
            </w:r>
            <w:r w:rsidRPr="008C0189">
              <w:rPr>
                <w:rFonts w:ascii="Book Antiqua" w:eastAsia="標楷體" w:hAnsi="Book Antiqua"/>
              </w:rPr>
              <w:t xml:space="preserve">   </w:t>
            </w:r>
            <w:r w:rsidRPr="008C0189">
              <w:rPr>
                <w:rFonts w:ascii="Book Antiqua" w:eastAsia="標楷體" w:hAnsi="Book Antiqua"/>
              </w:rPr>
              <w:t>名</w:t>
            </w:r>
            <w:r w:rsidRPr="008C0189">
              <w:rPr>
                <w:rFonts w:ascii="Book Antiqua" w:eastAsia="標楷體" w:hAnsi="Book Antiqua"/>
              </w:rPr>
              <w:t xml:space="preserve">   </w:t>
            </w:r>
            <w:r w:rsidRPr="008C0189">
              <w:rPr>
                <w:rFonts w:ascii="Book Antiqua" w:eastAsia="標楷體" w:hAnsi="Book Antiqua"/>
              </w:rPr>
              <w:t>稱</w:t>
            </w:r>
          </w:p>
        </w:tc>
        <w:tc>
          <w:tcPr>
            <w:tcW w:w="10892" w:type="dxa"/>
            <w:tcBorders>
              <w:left w:val="single" w:sz="6" w:space="0" w:color="auto"/>
              <w:bottom w:val="single" w:sz="6" w:space="0" w:color="auto"/>
            </w:tcBorders>
            <w:vAlign w:val="center"/>
          </w:tcPr>
          <w:p w:rsidR="007F7064" w:rsidRPr="008C0189" w:rsidRDefault="007F7064" w:rsidP="00A47CDB">
            <w:pPr>
              <w:spacing w:line="240" w:lineRule="exact"/>
              <w:jc w:val="center"/>
              <w:rPr>
                <w:rFonts w:ascii="Book Antiqua" w:eastAsia="標楷體" w:hAnsi="Book Antiqua"/>
              </w:rPr>
            </w:pPr>
            <w:r w:rsidRPr="008C0189">
              <w:rPr>
                <w:rFonts w:ascii="Book Antiqua" w:eastAsia="標楷體" w:hAnsi="Book Antiqua"/>
              </w:rPr>
              <w:t>法</w:t>
            </w:r>
            <w:r w:rsidRPr="008C0189">
              <w:rPr>
                <w:rFonts w:ascii="Book Antiqua" w:eastAsia="標楷體" w:hAnsi="Book Antiqua"/>
              </w:rPr>
              <w:t xml:space="preserve">   </w:t>
            </w:r>
            <w:r w:rsidRPr="008C0189">
              <w:rPr>
                <w:rFonts w:ascii="Book Antiqua" w:eastAsia="標楷體" w:hAnsi="Book Antiqua"/>
              </w:rPr>
              <w:t>人</w:t>
            </w:r>
            <w:r w:rsidRPr="008C0189">
              <w:rPr>
                <w:rFonts w:ascii="Book Antiqua" w:eastAsia="標楷體" w:hAnsi="Book Antiqua"/>
              </w:rPr>
              <w:t xml:space="preserve">   </w:t>
            </w:r>
            <w:r w:rsidRPr="008C0189">
              <w:rPr>
                <w:rFonts w:ascii="Book Antiqua" w:eastAsia="標楷體" w:hAnsi="Book Antiqua"/>
              </w:rPr>
              <w:t>之</w:t>
            </w:r>
            <w:r w:rsidRPr="008C0189">
              <w:rPr>
                <w:rFonts w:ascii="Book Antiqua" w:eastAsia="標楷體" w:hAnsi="Book Antiqua"/>
              </w:rPr>
              <w:t xml:space="preserve">   </w:t>
            </w:r>
            <w:r w:rsidRPr="008C0189">
              <w:rPr>
                <w:rFonts w:ascii="Book Antiqua" w:eastAsia="標楷體" w:hAnsi="Book Antiqua"/>
              </w:rPr>
              <w:t>主</w:t>
            </w:r>
            <w:r w:rsidRPr="008C0189">
              <w:rPr>
                <w:rFonts w:ascii="Book Antiqua" w:eastAsia="標楷體" w:hAnsi="Book Antiqua"/>
              </w:rPr>
              <w:t xml:space="preserve">   </w:t>
            </w:r>
            <w:r w:rsidRPr="008C0189">
              <w:rPr>
                <w:rFonts w:ascii="Book Antiqua" w:eastAsia="標楷體" w:hAnsi="Book Antiqua"/>
              </w:rPr>
              <w:t>要</w:t>
            </w:r>
            <w:r w:rsidRPr="008C0189">
              <w:rPr>
                <w:rFonts w:ascii="Book Antiqua" w:eastAsia="標楷體" w:hAnsi="Book Antiqua"/>
              </w:rPr>
              <w:t xml:space="preserve">   </w:t>
            </w:r>
            <w:r w:rsidRPr="008C0189">
              <w:rPr>
                <w:rFonts w:ascii="Book Antiqua" w:eastAsia="標楷體" w:hAnsi="Book Antiqua"/>
              </w:rPr>
              <w:t>股</w:t>
            </w:r>
            <w:r w:rsidRPr="008C0189">
              <w:rPr>
                <w:rFonts w:ascii="Book Antiqua" w:eastAsia="標楷體" w:hAnsi="Book Antiqua"/>
              </w:rPr>
              <w:t xml:space="preserve">   </w:t>
            </w:r>
            <w:r w:rsidRPr="008C0189">
              <w:rPr>
                <w:rFonts w:ascii="Book Antiqua" w:eastAsia="標楷體" w:hAnsi="Book Antiqua"/>
              </w:rPr>
              <w:t>東</w:t>
            </w:r>
          </w:p>
        </w:tc>
      </w:tr>
      <w:tr w:rsidR="007F7064" w:rsidRPr="008C0189" w:rsidTr="00A47CDB">
        <w:trPr>
          <w:trHeight w:val="609"/>
        </w:trPr>
        <w:tc>
          <w:tcPr>
            <w:tcW w:w="4702" w:type="dxa"/>
            <w:tcBorders>
              <w:top w:val="single" w:sz="6" w:space="0" w:color="auto"/>
              <w:right w:val="single" w:sz="6" w:space="0" w:color="auto"/>
            </w:tcBorders>
            <w:vAlign w:val="center"/>
          </w:tcPr>
          <w:p w:rsidR="007F7064" w:rsidRDefault="007F7064" w:rsidP="00A47CDB">
            <w:pPr>
              <w:rPr>
                <w:color w:val="000000"/>
              </w:rPr>
            </w:pPr>
            <w:r>
              <w:rPr>
                <w:rFonts w:ascii="標楷體" w:eastAsia="標楷體" w:hAnsi="標楷體" w:hint="eastAsia"/>
                <w:color w:val="000000"/>
              </w:rPr>
              <w:t>匯弘投資</w:t>
            </w:r>
            <w:r>
              <w:rPr>
                <w:rFonts w:ascii="標楷體" w:eastAsia="標楷體" w:hAnsi="標楷體" w:hint="eastAsia"/>
                <w:color w:val="000000"/>
                <w:sz w:val="22"/>
                <w:szCs w:val="22"/>
              </w:rPr>
              <w:t>股份有限公司</w:t>
            </w:r>
          </w:p>
        </w:tc>
        <w:tc>
          <w:tcPr>
            <w:tcW w:w="10892" w:type="dxa"/>
            <w:tcBorders>
              <w:top w:val="single" w:sz="6" w:space="0" w:color="auto"/>
              <w:left w:val="single" w:sz="6" w:space="0" w:color="auto"/>
            </w:tcBorders>
            <w:vAlign w:val="center"/>
          </w:tcPr>
          <w:p w:rsidR="007F7064" w:rsidRDefault="007F7064" w:rsidP="00A47CDB">
            <w:pPr>
              <w:rPr>
                <w:color w:val="000000"/>
              </w:rPr>
            </w:pPr>
            <w:r>
              <w:rPr>
                <w:rFonts w:ascii="標楷體" w:eastAsia="標楷體" w:hAnsi="標楷體" w:hint="eastAsia"/>
                <w:color w:val="000000"/>
              </w:rPr>
              <w:t>潤華染織廠</w:t>
            </w:r>
            <w:r>
              <w:rPr>
                <w:color w:val="000000"/>
              </w:rPr>
              <w:t>(63.53%)</w:t>
            </w:r>
            <w:r>
              <w:rPr>
                <w:rFonts w:ascii="標楷體" w:eastAsia="標楷體" w:hAnsi="標楷體" w:hint="eastAsia"/>
                <w:color w:val="000000"/>
              </w:rPr>
              <w:t>、潤泰興</w:t>
            </w:r>
            <w:r>
              <w:rPr>
                <w:color w:val="000000"/>
              </w:rPr>
              <w:t>(19.93%)</w:t>
            </w:r>
            <w:r>
              <w:rPr>
                <w:rFonts w:ascii="標楷體" w:eastAsia="標楷體" w:hAnsi="標楷體" w:hint="eastAsia"/>
                <w:color w:val="000000"/>
              </w:rPr>
              <w:t>、宜泰投資</w:t>
            </w:r>
            <w:r>
              <w:rPr>
                <w:color w:val="000000"/>
              </w:rPr>
              <w:t>(16.54%)</w:t>
            </w:r>
          </w:p>
        </w:tc>
      </w:tr>
      <w:tr w:rsidR="007F7064" w:rsidRPr="008C0189" w:rsidTr="00A47CDB">
        <w:trPr>
          <w:trHeight w:val="609"/>
        </w:trPr>
        <w:tc>
          <w:tcPr>
            <w:tcW w:w="4702" w:type="dxa"/>
            <w:tcBorders>
              <w:top w:val="single" w:sz="6" w:space="0" w:color="auto"/>
              <w:right w:val="single" w:sz="6" w:space="0" w:color="auto"/>
            </w:tcBorders>
            <w:vAlign w:val="center"/>
          </w:tcPr>
          <w:p w:rsidR="007F7064" w:rsidRDefault="007F7064" w:rsidP="00A47CDB">
            <w:pPr>
              <w:snapToGrid w:val="0"/>
              <w:rPr>
                <w:color w:val="000000"/>
              </w:rPr>
            </w:pPr>
            <w:r>
              <w:rPr>
                <w:rFonts w:ascii="標楷體" w:eastAsia="標楷體" w:hAnsi="標楷體" w:hint="eastAsia"/>
                <w:color w:val="000000"/>
              </w:rPr>
              <w:t>潤華染織廠股份有限公司</w:t>
            </w:r>
          </w:p>
        </w:tc>
        <w:tc>
          <w:tcPr>
            <w:tcW w:w="10892" w:type="dxa"/>
            <w:tcBorders>
              <w:top w:val="single" w:sz="6" w:space="0" w:color="auto"/>
              <w:left w:val="single" w:sz="6" w:space="0" w:color="auto"/>
            </w:tcBorders>
            <w:vAlign w:val="center"/>
          </w:tcPr>
          <w:p w:rsidR="007F7064" w:rsidRDefault="007F7064" w:rsidP="00A47CDB">
            <w:pPr>
              <w:snapToGrid w:val="0"/>
              <w:rPr>
                <w:color w:val="000000"/>
              </w:rPr>
            </w:pPr>
            <w:r>
              <w:rPr>
                <w:rFonts w:ascii="標楷體" w:eastAsia="標楷體" w:hAnsi="標楷體" w:hint="eastAsia"/>
                <w:color w:val="000000"/>
              </w:rPr>
              <w:t>潤泰興</w:t>
            </w:r>
            <w:r>
              <w:rPr>
                <w:color w:val="000000"/>
              </w:rPr>
              <w:t xml:space="preserve"> (19.55%)</w:t>
            </w:r>
            <w:r>
              <w:rPr>
                <w:rFonts w:ascii="標楷體" w:eastAsia="標楷體" w:hAnsi="標楷體" w:hint="eastAsia"/>
                <w:color w:val="000000"/>
              </w:rPr>
              <w:t>、任盈實業</w:t>
            </w:r>
            <w:r>
              <w:rPr>
                <w:color w:val="000000"/>
              </w:rPr>
              <w:t>(19.14%)</w:t>
            </w:r>
            <w:r>
              <w:rPr>
                <w:rFonts w:ascii="標楷體" w:eastAsia="標楷體" w:hAnsi="標楷體" w:hint="eastAsia"/>
                <w:color w:val="000000"/>
              </w:rPr>
              <w:t>、長春投資</w:t>
            </w:r>
            <w:r>
              <w:rPr>
                <w:color w:val="000000"/>
              </w:rPr>
              <w:t>(18.44%)</w:t>
            </w:r>
            <w:r>
              <w:rPr>
                <w:rFonts w:ascii="標楷體" w:eastAsia="標楷體" w:hAnsi="標楷體" w:hint="eastAsia"/>
                <w:color w:val="000000"/>
              </w:rPr>
              <w:t>、匯弘投資</w:t>
            </w:r>
            <w:r>
              <w:rPr>
                <w:color w:val="000000"/>
              </w:rPr>
              <w:t>(17.96%)</w:t>
            </w:r>
            <w:r>
              <w:rPr>
                <w:rFonts w:ascii="標楷體" w:eastAsia="標楷體" w:hAnsi="標楷體" w:hint="eastAsia"/>
                <w:color w:val="000000"/>
              </w:rPr>
              <w:t>、尹衍樑</w:t>
            </w:r>
            <w:r>
              <w:rPr>
                <w:color w:val="000000"/>
              </w:rPr>
              <w:t>(13.7%)</w:t>
            </w:r>
            <w:r>
              <w:rPr>
                <w:rFonts w:ascii="標楷體" w:eastAsia="標楷體" w:hAnsi="標楷體" w:hint="eastAsia"/>
                <w:color w:val="000000"/>
              </w:rPr>
              <w:t>、王綺帆</w:t>
            </w:r>
            <w:r>
              <w:rPr>
                <w:color w:val="000000"/>
              </w:rPr>
              <w:t>(6.55%)</w:t>
            </w:r>
            <w:r>
              <w:rPr>
                <w:rFonts w:ascii="標楷體" w:eastAsia="標楷體" w:hAnsi="標楷體" w:hint="eastAsia"/>
                <w:color w:val="000000"/>
              </w:rPr>
              <w:t>、財團法人紀念尹珣若先生教育基金會</w:t>
            </w:r>
            <w:r>
              <w:rPr>
                <w:color w:val="000000"/>
              </w:rPr>
              <w:t>(4.4%)</w:t>
            </w:r>
            <w:r>
              <w:rPr>
                <w:rFonts w:ascii="標楷體" w:eastAsia="標楷體" w:hAnsi="標楷體" w:hint="eastAsia"/>
                <w:color w:val="000000"/>
              </w:rPr>
              <w:t>、尹崇恩</w:t>
            </w:r>
            <w:r>
              <w:rPr>
                <w:color w:val="000000"/>
              </w:rPr>
              <w:t>(0.26%)</w:t>
            </w:r>
          </w:p>
        </w:tc>
      </w:tr>
      <w:tr w:rsidR="007F7064" w:rsidRPr="008C0189" w:rsidTr="00A47CDB">
        <w:trPr>
          <w:trHeight w:val="609"/>
        </w:trPr>
        <w:tc>
          <w:tcPr>
            <w:tcW w:w="4702" w:type="dxa"/>
            <w:tcBorders>
              <w:top w:val="single" w:sz="6" w:space="0" w:color="auto"/>
              <w:right w:val="single" w:sz="6" w:space="0" w:color="auto"/>
            </w:tcBorders>
            <w:vAlign w:val="center"/>
          </w:tcPr>
          <w:p w:rsidR="007F7064" w:rsidRDefault="007F7064" w:rsidP="00A47CDB">
            <w:pPr>
              <w:snapToGrid w:val="0"/>
              <w:ind w:left="300" w:hanging="300"/>
              <w:rPr>
                <w:color w:val="000000"/>
              </w:rPr>
            </w:pPr>
            <w:r>
              <w:rPr>
                <w:rFonts w:ascii="標楷體" w:eastAsia="標楷體" w:hAnsi="標楷體" w:hint="eastAsia"/>
                <w:color w:val="000000"/>
              </w:rPr>
              <w:t>潤泰興股份有限公司</w:t>
            </w:r>
          </w:p>
        </w:tc>
        <w:tc>
          <w:tcPr>
            <w:tcW w:w="10892" w:type="dxa"/>
            <w:tcBorders>
              <w:top w:val="single" w:sz="6" w:space="0" w:color="auto"/>
              <w:left w:val="single" w:sz="6" w:space="0" w:color="auto"/>
            </w:tcBorders>
            <w:vAlign w:val="center"/>
          </w:tcPr>
          <w:p w:rsidR="007F7064" w:rsidRDefault="007F7064" w:rsidP="00A47CDB">
            <w:pPr>
              <w:snapToGrid w:val="0"/>
              <w:rPr>
                <w:color w:val="000000"/>
              </w:rPr>
            </w:pPr>
            <w:r>
              <w:rPr>
                <w:rFonts w:ascii="標楷體" w:eastAsia="標楷體" w:hAnsi="標楷體" w:hint="eastAsia"/>
                <w:color w:val="000000"/>
              </w:rPr>
              <w:t>尹衍樑</w:t>
            </w:r>
            <w:r>
              <w:rPr>
                <w:color w:val="000000"/>
              </w:rPr>
              <w:t>(99.997%)</w:t>
            </w:r>
            <w:r>
              <w:rPr>
                <w:rFonts w:ascii="標楷體" w:eastAsia="標楷體" w:hAnsi="標楷體" w:hint="eastAsia"/>
                <w:color w:val="000000"/>
              </w:rPr>
              <w:t>、王綺帆</w:t>
            </w:r>
            <w:r>
              <w:rPr>
                <w:color w:val="000000"/>
              </w:rPr>
              <w:t>(0.003%)</w:t>
            </w:r>
          </w:p>
        </w:tc>
      </w:tr>
    </w:tbl>
    <w:p w:rsidR="007F7064" w:rsidRPr="002771D1" w:rsidRDefault="007F7064" w:rsidP="006059C4">
      <w:pPr>
        <w:autoSpaceDE w:val="0"/>
        <w:autoSpaceDN w:val="0"/>
        <w:spacing w:line="0" w:lineRule="atLeast"/>
        <w:jc w:val="both"/>
        <w:rPr>
          <w:rFonts w:eastAsia="標楷體" w:hAnsi="標楷體"/>
          <w:color w:val="000000"/>
          <w:sz w:val="18"/>
          <w:szCs w:val="18"/>
        </w:rPr>
      </w:pPr>
      <w:r w:rsidRPr="002771D1">
        <w:rPr>
          <w:rFonts w:eastAsia="標楷體" w:hAnsi="標楷體"/>
          <w:color w:val="000000"/>
          <w:sz w:val="18"/>
          <w:szCs w:val="18"/>
        </w:rPr>
        <w:t xml:space="preserve">                                       </w:t>
      </w:r>
      <w:r w:rsidRPr="000070B1">
        <w:rPr>
          <w:rFonts w:eastAsia="標楷體"/>
          <w:bCs/>
        </w:rPr>
        <w:t xml:space="preserve">                                                                 </w:t>
      </w:r>
      <w:r>
        <w:rPr>
          <w:rFonts w:eastAsia="標楷體"/>
          <w:bCs/>
        </w:rPr>
        <w:t xml:space="preserve">                            </w:t>
      </w:r>
      <w:r w:rsidRPr="000070B1">
        <w:rPr>
          <w:rFonts w:eastAsia="標楷體"/>
          <w:bCs/>
        </w:rPr>
        <w:t xml:space="preserve">             </w:t>
      </w:r>
    </w:p>
    <w:p w:rsidR="007F7064" w:rsidRDefault="00D70E05" w:rsidP="00D70E05">
      <w:pPr>
        <w:autoSpaceDE w:val="0"/>
        <w:autoSpaceDN w:val="0"/>
        <w:spacing w:line="0" w:lineRule="atLeast"/>
        <w:jc w:val="both"/>
        <w:rPr>
          <w:rFonts w:eastAsia="標楷體"/>
          <w:bCs/>
        </w:rPr>
      </w:pPr>
      <w:r w:rsidRPr="002771D1">
        <w:rPr>
          <w:rFonts w:eastAsia="標楷體" w:hAnsi="標楷體"/>
          <w:color w:val="000000"/>
          <w:sz w:val="18"/>
          <w:szCs w:val="18"/>
        </w:rPr>
        <w:t xml:space="preserve">                                       </w:t>
      </w:r>
      <w:r w:rsidRPr="000070B1">
        <w:rPr>
          <w:rFonts w:eastAsia="標楷體"/>
          <w:bCs/>
        </w:rPr>
        <w:t xml:space="preserve">                                                                 </w:t>
      </w:r>
      <w:r>
        <w:rPr>
          <w:rFonts w:eastAsia="標楷體"/>
          <w:bCs/>
        </w:rPr>
        <w:t xml:space="preserve">                            </w:t>
      </w:r>
      <w:r w:rsidRPr="000070B1">
        <w:rPr>
          <w:rFonts w:eastAsia="標楷體"/>
          <w:bCs/>
        </w:rPr>
        <w:t xml:space="preserve">    </w:t>
      </w:r>
    </w:p>
    <w:p w:rsidR="00D70E05" w:rsidRPr="00D70E05" w:rsidRDefault="00D70E05" w:rsidP="00D70E05">
      <w:pPr>
        <w:autoSpaceDE w:val="0"/>
        <w:autoSpaceDN w:val="0"/>
        <w:spacing w:line="0" w:lineRule="atLeast"/>
        <w:jc w:val="both"/>
        <w:rPr>
          <w:rFonts w:eastAsia="標楷體"/>
          <w:bCs/>
        </w:rPr>
        <w:sectPr w:rsidR="00D70E05" w:rsidRPr="00D70E05" w:rsidSect="00C162BC">
          <w:footerReference w:type="even" r:id="rId20"/>
          <w:footerReference w:type="default" r:id="rId21"/>
          <w:pgSz w:w="16840" w:h="11907" w:orient="landscape" w:code="9"/>
          <w:pgMar w:top="851" w:right="851" w:bottom="851" w:left="851" w:header="851" w:footer="992" w:gutter="0"/>
          <w:cols w:space="425"/>
        </w:sectPr>
      </w:pPr>
      <w:r w:rsidRPr="000070B1">
        <w:rPr>
          <w:rFonts w:eastAsia="標楷體"/>
          <w:bCs/>
        </w:rPr>
        <w:t xml:space="preserve">                                                                                                                                                                                                                                                                                                                                                                                                                                                                                                                                                                                                                                                                                                                                                                                                                                                                                                                                                                                                                                                                                                                                                                                                                                                                                                                                                                                                                                                                                                                                                                                                                                                                                                                                                                                                                                                                                                               </w:t>
      </w:r>
      <w:r>
        <w:rPr>
          <w:rFonts w:eastAsia="標楷體"/>
          <w:bCs/>
        </w:rPr>
        <w:t xml:space="preserve">       </w:t>
      </w:r>
    </w:p>
    <w:p w:rsidR="00D70E05" w:rsidRPr="000070B1" w:rsidRDefault="00D70E05" w:rsidP="00D70E05">
      <w:pPr>
        <w:tabs>
          <w:tab w:val="left" w:pos="1276"/>
        </w:tabs>
        <w:snapToGrid w:val="0"/>
        <w:spacing w:before="120" w:line="400" w:lineRule="exact"/>
        <w:jc w:val="both"/>
        <w:rPr>
          <w:rFonts w:eastAsia="標楷體"/>
        </w:rPr>
      </w:pPr>
    </w:p>
    <w:p w:rsidR="00D70E05" w:rsidRPr="002D7BA2" w:rsidRDefault="00D70E05" w:rsidP="00D70E05">
      <w:pPr>
        <w:rPr>
          <w:rFonts w:eastAsia="標楷體"/>
          <w:bCs/>
        </w:rPr>
      </w:pPr>
      <w:r w:rsidRPr="000070B1">
        <w:rPr>
          <w:rFonts w:eastAsia="標楷體"/>
          <w:bCs/>
        </w:rPr>
        <w:t xml:space="preserve">     </w:t>
      </w:r>
      <w:r>
        <w:rPr>
          <w:rFonts w:eastAsia="標楷體" w:hint="eastAsia"/>
          <w:bCs/>
        </w:rPr>
        <w:t>2</w:t>
      </w:r>
      <w:r w:rsidRPr="002D7BA2">
        <w:rPr>
          <w:rFonts w:eastAsia="標楷體" w:hint="eastAsia"/>
          <w:bCs/>
        </w:rPr>
        <w:t>、</w:t>
      </w:r>
      <w:r w:rsidRPr="002D7BA2">
        <w:rPr>
          <w:rFonts w:eastAsia="標楷體" w:hAnsi="標楷體"/>
          <w:bCs/>
        </w:rPr>
        <w:t>董事及監察人資料所具專業知識及獨立性之情形</w:t>
      </w:r>
    </w:p>
    <w:tbl>
      <w:tblPr>
        <w:tblW w:w="9494" w:type="dxa"/>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743"/>
        <w:gridCol w:w="1289"/>
        <w:gridCol w:w="1578"/>
        <w:gridCol w:w="1036"/>
        <w:gridCol w:w="316"/>
        <w:gridCol w:w="316"/>
        <w:gridCol w:w="316"/>
        <w:gridCol w:w="317"/>
        <w:gridCol w:w="316"/>
        <w:gridCol w:w="316"/>
        <w:gridCol w:w="317"/>
        <w:gridCol w:w="316"/>
        <w:gridCol w:w="316"/>
        <w:gridCol w:w="317"/>
        <w:gridCol w:w="685"/>
      </w:tblGrid>
      <w:tr w:rsidR="00891DF6" w:rsidRPr="002D7BA2" w:rsidTr="00A47CDB">
        <w:trPr>
          <w:cantSplit/>
          <w:trHeight w:val="559"/>
        </w:trPr>
        <w:tc>
          <w:tcPr>
            <w:tcW w:w="1743" w:type="dxa"/>
            <w:vMerge w:val="restart"/>
            <w:tcBorders>
              <w:top w:val="single" w:sz="12" w:space="0" w:color="auto"/>
              <w:left w:val="single" w:sz="12" w:space="0" w:color="auto"/>
              <w:tl2br w:val="single" w:sz="4" w:space="0" w:color="auto"/>
            </w:tcBorders>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 xml:space="preserve">    </w:t>
            </w:r>
            <w:r w:rsidRPr="002D7BA2">
              <w:rPr>
                <w:rFonts w:eastAsia="標楷體" w:hAnsi="標楷體"/>
                <w:sz w:val="16"/>
                <w:szCs w:val="16"/>
              </w:rPr>
              <w:t>條件</w:t>
            </w:r>
          </w:p>
          <w:p w:rsidR="00891DF6" w:rsidRPr="002D7BA2" w:rsidRDefault="00891DF6" w:rsidP="00A47CDB">
            <w:pPr>
              <w:snapToGrid w:val="0"/>
              <w:spacing w:line="240" w:lineRule="atLeast"/>
              <w:jc w:val="both"/>
              <w:rPr>
                <w:rFonts w:eastAsia="標楷體"/>
                <w:sz w:val="16"/>
                <w:szCs w:val="16"/>
              </w:rPr>
            </w:pPr>
            <w:r w:rsidRPr="002D7BA2">
              <w:rPr>
                <w:rFonts w:eastAsia="標楷體" w:hAnsi="標楷體"/>
                <w:sz w:val="16"/>
                <w:szCs w:val="16"/>
              </w:rPr>
              <w:t>姓名</w:t>
            </w:r>
          </w:p>
          <w:p w:rsidR="00891DF6" w:rsidRPr="002D7BA2" w:rsidRDefault="00891DF6" w:rsidP="00A47CDB">
            <w:pPr>
              <w:snapToGrid w:val="0"/>
              <w:spacing w:line="240" w:lineRule="atLeast"/>
              <w:rPr>
                <w:rFonts w:eastAsia="標楷體"/>
                <w:sz w:val="16"/>
                <w:szCs w:val="16"/>
              </w:rPr>
            </w:pPr>
          </w:p>
        </w:tc>
        <w:tc>
          <w:tcPr>
            <w:tcW w:w="3903" w:type="dxa"/>
            <w:gridSpan w:val="3"/>
            <w:tcBorders>
              <w:top w:val="single" w:sz="12" w:space="0" w:color="auto"/>
            </w:tcBorders>
          </w:tcPr>
          <w:p w:rsidR="00891DF6" w:rsidRPr="002D7BA2" w:rsidRDefault="00891DF6" w:rsidP="00A47CDB">
            <w:pPr>
              <w:snapToGrid w:val="0"/>
              <w:spacing w:line="240" w:lineRule="atLeast"/>
              <w:jc w:val="center"/>
              <w:rPr>
                <w:rFonts w:eastAsia="標楷體"/>
                <w:sz w:val="16"/>
                <w:szCs w:val="16"/>
              </w:rPr>
            </w:pPr>
            <w:r w:rsidRPr="002D7BA2">
              <w:rPr>
                <w:rFonts w:eastAsia="標楷體" w:hAnsi="標楷體"/>
                <w:sz w:val="16"/>
                <w:szCs w:val="16"/>
              </w:rPr>
              <w:t>是否具有五年以上工作經驗</w:t>
            </w:r>
          </w:p>
          <w:p w:rsidR="00891DF6" w:rsidRPr="002D7BA2" w:rsidRDefault="00891DF6" w:rsidP="00A47CDB">
            <w:pPr>
              <w:snapToGrid w:val="0"/>
              <w:spacing w:line="240" w:lineRule="atLeast"/>
              <w:jc w:val="center"/>
              <w:rPr>
                <w:rFonts w:eastAsia="標楷體"/>
                <w:sz w:val="16"/>
                <w:szCs w:val="16"/>
              </w:rPr>
            </w:pPr>
            <w:r w:rsidRPr="002D7BA2">
              <w:rPr>
                <w:rFonts w:eastAsia="標楷體" w:hAnsi="標楷體"/>
                <w:sz w:val="16"/>
                <w:szCs w:val="16"/>
              </w:rPr>
              <w:t>及下列專業資格</w:t>
            </w:r>
          </w:p>
        </w:tc>
        <w:tc>
          <w:tcPr>
            <w:tcW w:w="3163" w:type="dxa"/>
            <w:gridSpan w:val="10"/>
            <w:tcBorders>
              <w:top w:val="single" w:sz="12" w:space="0" w:color="auto"/>
            </w:tcBorders>
            <w:vAlign w:val="center"/>
          </w:tcPr>
          <w:p w:rsidR="00891DF6" w:rsidRPr="002D7BA2" w:rsidRDefault="00891DF6" w:rsidP="00A47CDB">
            <w:pPr>
              <w:pStyle w:val="afa"/>
              <w:snapToGrid w:val="0"/>
              <w:spacing w:line="240" w:lineRule="atLeast"/>
              <w:jc w:val="center"/>
              <w:rPr>
                <w:rFonts w:eastAsia="標楷體"/>
                <w:sz w:val="16"/>
                <w:szCs w:val="16"/>
              </w:rPr>
            </w:pPr>
            <w:r w:rsidRPr="002D7BA2">
              <w:rPr>
                <w:rFonts w:eastAsia="標楷體" w:hAnsi="標楷體"/>
                <w:sz w:val="16"/>
                <w:szCs w:val="16"/>
              </w:rPr>
              <w:t>符合獨立性情形</w:t>
            </w:r>
            <w:r>
              <w:rPr>
                <w:rFonts w:eastAsia="標楷體" w:hAnsi="標楷體" w:hint="eastAsia"/>
                <w:sz w:val="16"/>
                <w:szCs w:val="16"/>
              </w:rPr>
              <w:t>(</w:t>
            </w:r>
            <w:r>
              <w:rPr>
                <w:rFonts w:eastAsia="標楷體" w:hAnsi="標楷體" w:hint="eastAsia"/>
                <w:sz w:val="16"/>
                <w:szCs w:val="16"/>
              </w:rPr>
              <w:t>註</w:t>
            </w:r>
            <w:r>
              <w:rPr>
                <w:rFonts w:eastAsia="標楷體" w:hAnsi="標楷體" w:hint="eastAsia"/>
                <w:sz w:val="16"/>
                <w:szCs w:val="16"/>
              </w:rPr>
              <w:t>1)</w:t>
            </w:r>
          </w:p>
        </w:tc>
        <w:tc>
          <w:tcPr>
            <w:tcW w:w="685" w:type="dxa"/>
            <w:vMerge w:val="restart"/>
            <w:tcBorders>
              <w:top w:val="single" w:sz="12" w:space="0" w:color="auto"/>
              <w:right w:val="single" w:sz="12" w:space="0" w:color="auto"/>
            </w:tcBorders>
          </w:tcPr>
          <w:p w:rsidR="00891DF6" w:rsidRPr="002D7BA2" w:rsidRDefault="00891DF6" w:rsidP="00A47CDB">
            <w:pPr>
              <w:pStyle w:val="afa"/>
              <w:snapToGrid w:val="0"/>
              <w:spacing w:line="240" w:lineRule="atLeast"/>
              <w:jc w:val="both"/>
              <w:rPr>
                <w:rFonts w:eastAsia="標楷體"/>
                <w:sz w:val="16"/>
                <w:szCs w:val="16"/>
              </w:rPr>
            </w:pPr>
            <w:r w:rsidRPr="002D7BA2">
              <w:rPr>
                <w:rFonts w:eastAsia="標楷體" w:hAnsi="標楷體"/>
                <w:sz w:val="16"/>
                <w:szCs w:val="16"/>
              </w:rPr>
              <w:t>兼任其他公開發行公司獨立董事家數</w:t>
            </w:r>
          </w:p>
        </w:tc>
      </w:tr>
      <w:tr w:rsidR="00891DF6" w:rsidRPr="002D7BA2" w:rsidTr="00A47CDB">
        <w:trPr>
          <w:cantSplit/>
          <w:trHeight w:val="1538"/>
        </w:trPr>
        <w:tc>
          <w:tcPr>
            <w:tcW w:w="1743" w:type="dxa"/>
            <w:vMerge/>
            <w:tcBorders>
              <w:left w:val="single" w:sz="12" w:space="0" w:color="auto"/>
            </w:tcBorders>
            <w:vAlign w:val="center"/>
          </w:tcPr>
          <w:p w:rsidR="00891DF6" w:rsidRPr="002D7BA2" w:rsidRDefault="00891DF6" w:rsidP="00A47CDB">
            <w:pPr>
              <w:snapToGrid w:val="0"/>
              <w:spacing w:line="240" w:lineRule="atLeast"/>
              <w:jc w:val="center"/>
              <w:rPr>
                <w:rFonts w:eastAsia="標楷體"/>
                <w:noProof/>
                <w:sz w:val="16"/>
                <w:szCs w:val="16"/>
              </w:rPr>
            </w:pPr>
          </w:p>
        </w:tc>
        <w:tc>
          <w:tcPr>
            <w:tcW w:w="1289" w:type="dxa"/>
          </w:tcPr>
          <w:p w:rsidR="00891DF6" w:rsidRPr="002D7BA2" w:rsidRDefault="00891DF6" w:rsidP="00A47CDB">
            <w:pPr>
              <w:snapToGrid w:val="0"/>
              <w:spacing w:line="240" w:lineRule="atLeast"/>
              <w:jc w:val="both"/>
              <w:rPr>
                <w:rFonts w:eastAsia="標楷體"/>
                <w:sz w:val="16"/>
                <w:szCs w:val="16"/>
              </w:rPr>
            </w:pPr>
            <w:r w:rsidRPr="002D7BA2">
              <w:rPr>
                <w:rFonts w:eastAsia="標楷體" w:hAnsi="標楷體"/>
                <w:sz w:val="16"/>
                <w:szCs w:val="16"/>
              </w:rPr>
              <w:t>商務、法務、財務、會計或公司業務所須相關科系之公私立大專院校講師以上</w:t>
            </w:r>
          </w:p>
        </w:tc>
        <w:tc>
          <w:tcPr>
            <w:tcW w:w="1578" w:type="dxa"/>
          </w:tcPr>
          <w:p w:rsidR="00891DF6" w:rsidRPr="002D7BA2" w:rsidRDefault="00891DF6" w:rsidP="00A47CDB">
            <w:pPr>
              <w:snapToGrid w:val="0"/>
              <w:spacing w:line="240" w:lineRule="atLeast"/>
              <w:jc w:val="both"/>
              <w:rPr>
                <w:rFonts w:eastAsia="標楷體"/>
                <w:sz w:val="16"/>
                <w:szCs w:val="16"/>
              </w:rPr>
            </w:pPr>
            <w:r w:rsidRPr="002D7BA2">
              <w:rPr>
                <w:rFonts w:eastAsia="標楷體" w:hAnsi="標楷體"/>
                <w:sz w:val="16"/>
                <w:szCs w:val="16"/>
              </w:rPr>
              <w:t>法官、檢察官、律師、會計師或其他與公司業務所需之國家考試及格領有證書之專門職業及技術人員</w:t>
            </w:r>
          </w:p>
        </w:tc>
        <w:tc>
          <w:tcPr>
            <w:tcW w:w="1036" w:type="dxa"/>
          </w:tcPr>
          <w:p w:rsidR="00891DF6" w:rsidRPr="002D7BA2" w:rsidRDefault="00891DF6" w:rsidP="00A47CDB">
            <w:pPr>
              <w:snapToGrid w:val="0"/>
              <w:spacing w:line="240" w:lineRule="atLeast"/>
              <w:jc w:val="both"/>
              <w:rPr>
                <w:rFonts w:eastAsia="標楷體"/>
                <w:sz w:val="16"/>
                <w:szCs w:val="16"/>
              </w:rPr>
            </w:pPr>
            <w:r w:rsidRPr="002D7BA2">
              <w:rPr>
                <w:rFonts w:eastAsia="標楷體" w:hAnsi="標楷體"/>
                <w:sz w:val="16"/>
                <w:szCs w:val="16"/>
              </w:rPr>
              <w:t>商務、法務、財務、會計或公司業務所須之工作經驗</w:t>
            </w:r>
          </w:p>
        </w:tc>
        <w:tc>
          <w:tcPr>
            <w:tcW w:w="316"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1</w:t>
            </w:r>
          </w:p>
        </w:tc>
        <w:tc>
          <w:tcPr>
            <w:tcW w:w="316"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2</w:t>
            </w:r>
          </w:p>
        </w:tc>
        <w:tc>
          <w:tcPr>
            <w:tcW w:w="316"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3</w:t>
            </w:r>
          </w:p>
        </w:tc>
        <w:tc>
          <w:tcPr>
            <w:tcW w:w="317"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4</w:t>
            </w:r>
          </w:p>
        </w:tc>
        <w:tc>
          <w:tcPr>
            <w:tcW w:w="316"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5</w:t>
            </w:r>
          </w:p>
        </w:tc>
        <w:tc>
          <w:tcPr>
            <w:tcW w:w="316"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6</w:t>
            </w:r>
          </w:p>
        </w:tc>
        <w:tc>
          <w:tcPr>
            <w:tcW w:w="317"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7</w:t>
            </w:r>
          </w:p>
        </w:tc>
        <w:tc>
          <w:tcPr>
            <w:tcW w:w="316"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8</w:t>
            </w:r>
          </w:p>
        </w:tc>
        <w:tc>
          <w:tcPr>
            <w:tcW w:w="316"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9</w:t>
            </w:r>
          </w:p>
        </w:tc>
        <w:tc>
          <w:tcPr>
            <w:tcW w:w="317" w:type="dxa"/>
            <w:vAlign w:val="center"/>
          </w:tcPr>
          <w:p w:rsidR="00891DF6" w:rsidRPr="002D7BA2" w:rsidRDefault="00891DF6" w:rsidP="00A47CDB">
            <w:pPr>
              <w:snapToGrid w:val="0"/>
              <w:spacing w:line="240" w:lineRule="atLeast"/>
              <w:jc w:val="center"/>
              <w:rPr>
                <w:rFonts w:eastAsia="標楷體"/>
                <w:sz w:val="16"/>
                <w:szCs w:val="16"/>
              </w:rPr>
            </w:pPr>
            <w:r w:rsidRPr="002D7BA2">
              <w:rPr>
                <w:rFonts w:eastAsia="標楷體"/>
                <w:sz w:val="16"/>
                <w:szCs w:val="16"/>
              </w:rPr>
              <w:t>10</w:t>
            </w:r>
          </w:p>
        </w:tc>
        <w:tc>
          <w:tcPr>
            <w:tcW w:w="685" w:type="dxa"/>
            <w:vMerge/>
            <w:tcBorders>
              <w:right w:val="single" w:sz="12" w:space="0" w:color="auto"/>
            </w:tcBorders>
            <w:vAlign w:val="center"/>
          </w:tcPr>
          <w:p w:rsidR="00891DF6" w:rsidRPr="002D7BA2" w:rsidRDefault="00891DF6" w:rsidP="00A47CDB">
            <w:pPr>
              <w:snapToGrid w:val="0"/>
              <w:spacing w:line="240" w:lineRule="atLeast"/>
              <w:jc w:val="center"/>
              <w:rPr>
                <w:rFonts w:eastAsia="標楷體"/>
                <w:sz w:val="16"/>
                <w:szCs w:val="16"/>
              </w:rPr>
            </w:pPr>
          </w:p>
        </w:tc>
      </w:tr>
      <w:tr w:rsidR="00891DF6" w:rsidRPr="002D7BA2" w:rsidTr="00A47CDB">
        <w:trPr>
          <w:cantSplit/>
          <w:trHeight w:val="307"/>
        </w:trPr>
        <w:tc>
          <w:tcPr>
            <w:tcW w:w="1743" w:type="dxa"/>
            <w:tcBorders>
              <w:left w:val="single" w:sz="12" w:space="0" w:color="auto"/>
            </w:tcBorders>
            <w:vAlign w:val="center"/>
          </w:tcPr>
          <w:p w:rsidR="00891DF6" w:rsidRPr="002D7BA2" w:rsidRDefault="00891DF6" w:rsidP="00A47CDB">
            <w:pPr>
              <w:adjustRightInd w:val="0"/>
              <w:rPr>
                <w:rFonts w:eastAsia="標楷體"/>
                <w:kern w:val="0"/>
                <w:sz w:val="18"/>
                <w:szCs w:val="18"/>
              </w:rPr>
            </w:pPr>
            <w:r w:rsidRPr="002D7BA2">
              <w:rPr>
                <w:rFonts w:eastAsia="標楷體" w:hAnsi="標楷體"/>
                <w:sz w:val="18"/>
                <w:szCs w:val="18"/>
              </w:rPr>
              <w:t>黃仲銘</w:t>
            </w:r>
          </w:p>
        </w:tc>
        <w:tc>
          <w:tcPr>
            <w:tcW w:w="1289" w:type="dxa"/>
            <w:vAlign w:val="center"/>
          </w:tcPr>
          <w:p w:rsidR="00891DF6" w:rsidRPr="002D7BA2" w:rsidRDefault="00891DF6" w:rsidP="00A47CDB">
            <w:pPr>
              <w:snapToGrid w:val="0"/>
              <w:spacing w:line="240" w:lineRule="atLeast"/>
              <w:jc w:val="center"/>
              <w:rPr>
                <w:rFonts w:eastAsia="標楷體"/>
                <w:sz w:val="18"/>
                <w:szCs w:val="18"/>
              </w:rPr>
            </w:pPr>
            <w:r w:rsidRPr="002D7BA2">
              <w:rPr>
                <w:rFonts w:eastAsia="標楷體"/>
                <w:sz w:val="18"/>
                <w:szCs w:val="18"/>
              </w:rPr>
              <w:sym w:font="Wingdings" w:char="F0FC"/>
            </w:r>
          </w:p>
        </w:tc>
        <w:tc>
          <w:tcPr>
            <w:tcW w:w="1578" w:type="dxa"/>
            <w:vAlign w:val="center"/>
          </w:tcPr>
          <w:p w:rsidR="00891DF6" w:rsidRPr="002D7BA2" w:rsidRDefault="00891DF6" w:rsidP="00A47CDB">
            <w:pPr>
              <w:snapToGrid w:val="0"/>
              <w:spacing w:line="240" w:lineRule="atLeast"/>
              <w:jc w:val="center"/>
              <w:rPr>
                <w:rFonts w:eastAsia="標楷體"/>
                <w:sz w:val="18"/>
                <w:szCs w:val="18"/>
              </w:rPr>
            </w:pPr>
          </w:p>
        </w:tc>
        <w:tc>
          <w:tcPr>
            <w:tcW w:w="1036" w:type="dxa"/>
            <w:vAlign w:val="center"/>
          </w:tcPr>
          <w:p w:rsidR="00891DF6" w:rsidRPr="002D7BA2" w:rsidRDefault="00891DF6" w:rsidP="00A47CDB">
            <w:pPr>
              <w:jc w:val="center"/>
              <w:rPr>
                <w:rFonts w:eastAsia="標楷體"/>
                <w:sz w:val="18"/>
                <w:szCs w:val="18"/>
              </w:rPr>
            </w:pPr>
            <w:bookmarkStart w:id="10" w:name="OLE_LINK1"/>
            <w:r w:rsidRPr="002D7BA2">
              <w:rPr>
                <w:rFonts w:eastAsia="標楷體"/>
                <w:sz w:val="18"/>
                <w:szCs w:val="18"/>
              </w:rPr>
              <w:sym w:font="Wingdings" w:char="F0FC"/>
            </w:r>
            <w:bookmarkEnd w:id="10"/>
          </w:p>
        </w:tc>
        <w:tc>
          <w:tcPr>
            <w:tcW w:w="316" w:type="dxa"/>
            <w:vAlign w:val="center"/>
          </w:tcPr>
          <w:p w:rsidR="00891DF6" w:rsidRPr="002D7BA2" w:rsidRDefault="00891DF6" w:rsidP="00A47CDB">
            <w:pPr>
              <w:snapToGrid w:val="0"/>
              <w:spacing w:line="240" w:lineRule="atLeast"/>
              <w:jc w:val="center"/>
              <w:rPr>
                <w:rFonts w:eastAsia="標楷體"/>
                <w:kern w:val="0"/>
                <w:sz w:val="18"/>
                <w:szCs w:val="18"/>
              </w:rPr>
            </w:pPr>
            <w:r w:rsidRPr="002D7BA2">
              <w:rPr>
                <w:rFonts w:eastAsia="標楷體"/>
                <w:sz w:val="18"/>
                <w:szCs w:val="18"/>
              </w:rPr>
              <w:sym w:font="Wingdings" w:char="F0FC"/>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sz w:val="18"/>
                <w:szCs w:val="18"/>
              </w:rPr>
              <w:sym w:font="Wingdings" w:char="F0FC"/>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kern w:val="0"/>
                <w:sz w:val="18"/>
                <w:szCs w:val="18"/>
              </w:rPr>
              <w:t>-</w:t>
            </w:r>
          </w:p>
        </w:tc>
        <w:tc>
          <w:tcPr>
            <w:tcW w:w="317" w:type="dxa"/>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hint="eastAsia"/>
                <w:color w:val="000000"/>
                <w:sz w:val="18"/>
                <w:szCs w:val="18"/>
              </w:rPr>
              <w:t>-</w:t>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685" w:type="dxa"/>
            <w:tcBorders>
              <w:right w:val="single" w:sz="12" w:space="0" w:color="auto"/>
            </w:tcBorders>
            <w:vAlign w:val="center"/>
          </w:tcPr>
          <w:p w:rsidR="00891DF6" w:rsidRPr="002D7BA2" w:rsidRDefault="00891DF6" w:rsidP="00A47CDB">
            <w:pPr>
              <w:snapToGrid w:val="0"/>
              <w:spacing w:line="240" w:lineRule="atLeast"/>
              <w:jc w:val="center"/>
              <w:rPr>
                <w:rFonts w:eastAsia="標楷體"/>
                <w:sz w:val="18"/>
                <w:szCs w:val="18"/>
              </w:rPr>
            </w:pPr>
            <w:r w:rsidRPr="002D7BA2">
              <w:rPr>
                <w:rFonts w:eastAsia="標楷體" w:hint="eastAsia"/>
                <w:sz w:val="18"/>
                <w:szCs w:val="18"/>
              </w:rPr>
              <w:t>無</w:t>
            </w:r>
          </w:p>
        </w:tc>
      </w:tr>
      <w:tr w:rsidR="00891DF6" w:rsidRPr="002D7BA2" w:rsidTr="00A47CDB">
        <w:trPr>
          <w:cantSplit/>
          <w:trHeight w:val="307"/>
        </w:trPr>
        <w:tc>
          <w:tcPr>
            <w:tcW w:w="1743" w:type="dxa"/>
            <w:tcBorders>
              <w:left w:val="single" w:sz="12" w:space="0" w:color="auto"/>
            </w:tcBorders>
            <w:vAlign w:val="center"/>
          </w:tcPr>
          <w:p w:rsidR="00891DF6" w:rsidRPr="002D7BA2" w:rsidRDefault="00891DF6" w:rsidP="00A47CDB">
            <w:pPr>
              <w:adjustRightInd w:val="0"/>
              <w:rPr>
                <w:rFonts w:eastAsia="標楷體"/>
                <w:kern w:val="0"/>
                <w:sz w:val="18"/>
                <w:szCs w:val="18"/>
              </w:rPr>
            </w:pPr>
            <w:r w:rsidRPr="002D7BA2">
              <w:rPr>
                <w:rFonts w:eastAsia="標楷體" w:hAnsi="標楷體"/>
                <w:sz w:val="18"/>
                <w:szCs w:val="18"/>
              </w:rPr>
              <w:t>歐陽志宏</w:t>
            </w:r>
          </w:p>
        </w:tc>
        <w:tc>
          <w:tcPr>
            <w:tcW w:w="1289" w:type="dxa"/>
            <w:vAlign w:val="center"/>
          </w:tcPr>
          <w:p w:rsidR="00891DF6" w:rsidRPr="002D7BA2" w:rsidRDefault="00891DF6" w:rsidP="00A47CDB">
            <w:pPr>
              <w:snapToGrid w:val="0"/>
              <w:spacing w:line="240" w:lineRule="atLeast"/>
              <w:jc w:val="center"/>
              <w:rPr>
                <w:rFonts w:eastAsia="標楷體"/>
                <w:sz w:val="18"/>
                <w:szCs w:val="18"/>
              </w:rPr>
            </w:pPr>
          </w:p>
        </w:tc>
        <w:tc>
          <w:tcPr>
            <w:tcW w:w="1578" w:type="dxa"/>
            <w:vAlign w:val="center"/>
          </w:tcPr>
          <w:p w:rsidR="00891DF6" w:rsidRPr="002D7BA2" w:rsidRDefault="00891DF6" w:rsidP="00A47CDB">
            <w:pPr>
              <w:snapToGrid w:val="0"/>
              <w:spacing w:line="240" w:lineRule="atLeast"/>
              <w:jc w:val="center"/>
              <w:rPr>
                <w:rFonts w:eastAsia="標楷體"/>
                <w:sz w:val="18"/>
                <w:szCs w:val="18"/>
              </w:rPr>
            </w:pPr>
          </w:p>
        </w:tc>
        <w:tc>
          <w:tcPr>
            <w:tcW w:w="1036"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vAlign w:val="center"/>
          </w:tcPr>
          <w:p w:rsidR="00891DF6" w:rsidRPr="002D7BA2" w:rsidRDefault="00891DF6" w:rsidP="00A47CDB">
            <w:pPr>
              <w:snapToGrid w:val="0"/>
              <w:spacing w:line="240" w:lineRule="atLeast"/>
              <w:jc w:val="center"/>
              <w:rPr>
                <w:rFonts w:eastAsia="標楷體"/>
                <w:kern w:val="0"/>
                <w:sz w:val="18"/>
                <w:szCs w:val="18"/>
              </w:rPr>
            </w:pPr>
            <w:r w:rsidRPr="002D7BA2">
              <w:rPr>
                <w:rFonts w:eastAsia="標楷體"/>
                <w:kern w:val="0"/>
                <w:sz w:val="18"/>
                <w:szCs w:val="18"/>
              </w:rPr>
              <w:t>-</w:t>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sz w:val="18"/>
                <w:szCs w:val="18"/>
              </w:rPr>
              <w:t>-</w:t>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kern w:val="0"/>
                <w:sz w:val="18"/>
                <w:szCs w:val="18"/>
              </w:rPr>
              <w:t>-</w:t>
            </w:r>
          </w:p>
        </w:tc>
        <w:tc>
          <w:tcPr>
            <w:tcW w:w="317" w:type="dxa"/>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kern w:val="0"/>
                <w:sz w:val="18"/>
                <w:szCs w:val="18"/>
              </w:rPr>
              <w:t>-</w:t>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685" w:type="dxa"/>
            <w:tcBorders>
              <w:right w:val="single" w:sz="12" w:space="0" w:color="auto"/>
            </w:tcBorders>
            <w:vAlign w:val="center"/>
          </w:tcPr>
          <w:p w:rsidR="00891DF6" w:rsidRPr="002D7BA2" w:rsidRDefault="00891DF6" w:rsidP="00A47CDB">
            <w:pPr>
              <w:jc w:val="center"/>
              <w:rPr>
                <w:rFonts w:eastAsia="標楷體"/>
                <w:sz w:val="18"/>
                <w:szCs w:val="18"/>
              </w:rPr>
            </w:pPr>
            <w:r w:rsidRPr="002D7BA2">
              <w:rPr>
                <w:rFonts w:eastAsia="標楷體" w:hint="eastAsia"/>
                <w:sz w:val="18"/>
                <w:szCs w:val="18"/>
              </w:rPr>
              <w:t>無</w:t>
            </w:r>
          </w:p>
        </w:tc>
      </w:tr>
      <w:tr w:rsidR="00891DF6" w:rsidRPr="002D7BA2" w:rsidTr="00A47CDB">
        <w:trPr>
          <w:cantSplit/>
          <w:trHeight w:val="307"/>
        </w:trPr>
        <w:tc>
          <w:tcPr>
            <w:tcW w:w="1743" w:type="dxa"/>
            <w:tcBorders>
              <w:left w:val="single" w:sz="12" w:space="0" w:color="auto"/>
            </w:tcBorders>
            <w:vAlign w:val="center"/>
          </w:tcPr>
          <w:p w:rsidR="00891DF6" w:rsidRPr="002D7BA2" w:rsidRDefault="00891DF6" w:rsidP="00A47CDB">
            <w:pPr>
              <w:adjustRightInd w:val="0"/>
              <w:rPr>
                <w:rFonts w:eastAsia="標楷體"/>
                <w:kern w:val="0"/>
                <w:sz w:val="18"/>
                <w:szCs w:val="18"/>
              </w:rPr>
            </w:pPr>
            <w:r w:rsidRPr="002D7BA2">
              <w:rPr>
                <w:rFonts w:eastAsia="標楷體" w:hAnsi="標楷體"/>
                <w:sz w:val="18"/>
                <w:szCs w:val="18"/>
              </w:rPr>
              <w:t>黃金火</w:t>
            </w:r>
          </w:p>
        </w:tc>
        <w:tc>
          <w:tcPr>
            <w:tcW w:w="1289" w:type="dxa"/>
            <w:vAlign w:val="center"/>
          </w:tcPr>
          <w:p w:rsidR="00891DF6" w:rsidRPr="002D7BA2" w:rsidRDefault="00891DF6" w:rsidP="00A47CDB">
            <w:pPr>
              <w:snapToGrid w:val="0"/>
              <w:spacing w:line="240" w:lineRule="atLeast"/>
              <w:jc w:val="center"/>
              <w:rPr>
                <w:rFonts w:eastAsia="標楷體"/>
                <w:sz w:val="18"/>
                <w:szCs w:val="18"/>
              </w:rPr>
            </w:pPr>
          </w:p>
        </w:tc>
        <w:tc>
          <w:tcPr>
            <w:tcW w:w="1578" w:type="dxa"/>
            <w:vAlign w:val="center"/>
          </w:tcPr>
          <w:p w:rsidR="00891DF6" w:rsidRPr="002D7BA2" w:rsidRDefault="00891DF6" w:rsidP="00A47CDB">
            <w:pPr>
              <w:snapToGrid w:val="0"/>
              <w:spacing w:line="240" w:lineRule="atLeast"/>
              <w:jc w:val="center"/>
              <w:rPr>
                <w:rFonts w:eastAsia="標楷體"/>
                <w:sz w:val="18"/>
                <w:szCs w:val="18"/>
              </w:rPr>
            </w:pPr>
          </w:p>
        </w:tc>
        <w:tc>
          <w:tcPr>
            <w:tcW w:w="1036"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vAlign w:val="center"/>
          </w:tcPr>
          <w:p w:rsidR="00891DF6" w:rsidRPr="002D7BA2" w:rsidRDefault="00891DF6" w:rsidP="00A47CDB">
            <w:pPr>
              <w:snapToGrid w:val="0"/>
              <w:spacing w:line="240" w:lineRule="atLeast"/>
              <w:jc w:val="center"/>
              <w:rPr>
                <w:rFonts w:eastAsia="標楷體"/>
                <w:kern w:val="0"/>
                <w:sz w:val="18"/>
                <w:szCs w:val="18"/>
              </w:rPr>
            </w:pPr>
            <w:r w:rsidRPr="002D7BA2">
              <w:rPr>
                <w:rFonts w:eastAsia="標楷體"/>
                <w:sz w:val="18"/>
                <w:szCs w:val="18"/>
              </w:rPr>
              <w:sym w:font="Wingdings" w:char="F0FC"/>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sz w:val="18"/>
                <w:szCs w:val="18"/>
              </w:rPr>
              <w:sym w:font="Wingdings" w:char="F0FC"/>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kern w:val="0"/>
                <w:sz w:val="18"/>
                <w:szCs w:val="18"/>
              </w:rPr>
              <w:t>-</w:t>
            </w:r>
          </w:p>
        </w:tc>
        <w:tc>
          <w:tcPr>
            <w:tcW w:w="317" w:type="dxa"/>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685" w:type="dxa"/>
            <w:tcBorders>
              <w:right w:val="single" w:sz="12" w:space="0" w:color="auto"/>
            </w:tcBorders>
            <w:vAlign w:val="center"/>
          </w:tcPr>
          <w:p w:rsidR="00891DF6" w:rsidRPr="002D7BA2" w:rsidRDefault="00891DF6" w:rsidP="00A47CDB">
            <w:pPr>
              <w:jc w:val="center"/>
              <w:rPr>
                <w:rFonts w:eastAsia="標楷體"/>
                <w:sz w:val="18"/>
                <w:szCs w:val="18"/>
              </w:rPr>
            </w:pPr>
            <w:r w:rsidRPr="002D7BA2">
              <w:rPr>
                <w:rFonts w:eastAsia="標楷體" w:hint="eastAsia"/>
                <w:sz w:val="18"/>
                <w:szCs w:val="18"/>
              </w:rPr>
              <w:t>無</w:t>
            </w:r>
          </w:p>
        </w:tc>
      </w:tr>
      <w:tr w:rsidR="00891DF6" w:rsidRPr="002D7BA2" w:rsidTr="00A47CDB">
        <w:trPr>
          <w:cantSplit/>
          <w:trHeight w:val="307"/>
        </w:trPr>
        <w:tc>
          <w:tcPr>
            <w:tcW w:w="1743" w:type="dxa"/>
            <w:tcBorders>
              <w:left w:val="single" w:sz="12" w:space="0" w:color="auto"/>
            </w:tcBorders>
            <w:vAlign w:val="center"/>
          </w:tcPr>
          <w:p w:rsidR="00891DF6" w:rsidRDefault="00891DF6" w:rsidP="00A47CDB">
            <w:pPr>
              <w:adjustRightInd w:val="0"/>
              <w:rPr>
                <w:rFonts w:eastAsia="標楷體" w:hAnsi="標楷體"/>
                <w:sz w:val="18"/>
                <w:szCs w:val="18"/>
              </w:rPr>
            </w:pPr>
            <w:r>
              <w:rPr>
                <w:rFonts w:eastAsia="標楷體" w:hAnsi="標楷體" w:hint="eastAsia"/>
                <w:sz w:val="18"/>
                <w:szCs w:val="18"/>
              </w:rPr>
              <w:t>長春投資</w:t>
            </w:r>
            <w:r>
              <w:rPr>
                <w:rFonts w:eastAsia="標楷體" w:hAnsi="標楷體" w:hint="eastAsia"/>
                <w:sz w:val="18"/>
                <w:szCs w:val="18"/>
              </w:rPr>
              <w:t>(</w:t>
            </w:r>
            <w:r>
              <w:rPr>
                <w:rFonts w:eastAsia="標楷體" w:hAnsi="標楷體" w:hint="eastAsia"/>
                <w:sz w:val="18"/>
                <w:szCs w:val="18"/>
              </w:rPr>
              <w:t>股</w:t>
            </w:r>
            <w:r>
              <w:rPr>
                <w:rFonts w:eastAsia="標楷體" w:hAnsi="標楷體" w:hint="eastAsia"/>
                <w:sz w:val="18"/>
                <w:szCs w:val="18"/>
              </w:rPr>
              <w:t>)</w:t>
            </w:r>
            <w:r>
              <w:rPr>
                <w:rFonts w:eastAsia="標楷體" w:hAnsi="標楷體" w:hint="eastAsia"/>
                <w:sz w:val="18"/>
                <w:szCs w:val="18"/>
              </w:rPr>
              <w:t>公司</w:t>
            </w:r>
          </w:p>
          <w:p w:rsidR="00891DF6" w:rsidRPr="002D7BA2" w:rsidRDefault="00891DF6" w:rsidP="00A47CDB">
            <w:pPr>
              <w:adjustRightInd w:val="0"/>
              <w:rPr>
                <w:rFonts w:eastAsia="標楷體" w:hAnsi="標楷體"/>
                <w:kern w:val="0"/>
                <w:sz w:val="18"/>
                <w:szCs w:val="18"/>
              </w:rPr>
            </w:pPr>
            <w:r>
              <w:rPr>
                <w:rFonts w:eastAsia="標楷體" w:hAnsi="標楷體" w:hint="eastAsia"/>
                <w:sz w:val="18"/>
                <w:szCs w:val="18"/>
              </w:rPr>
              <w:t>代表人：</w:t>
            </w:r>
            <w:r>
              <w:rPr>
                <w:rFonts w:eastAsia="標楷體" w:hAnsi="標楷體"/>
                <w:kern w:val="0"/>
                <w:sz w:val="18"/>
                <w:szCs w:val="18"/>
              </w:rPr>
              <w:t>陳志全</w:t>
            </w:r>
          </w:p>
        </w:tc>
        <w:tc>
          <w:tcPr>
            <w:tcW w:w="1289" w:type="dxa"/>
            <w:vAlign w:val="center"/>
          </w:tcPr>
          <w:p w:rsidR="00891DF6" w:rsidRPr="002D7BA2" w:rsidRDefault="00891DF6" w:rsidP="00A47CDB">
            <w:pPr>
              <w:jc w:val="center"/>
              <w:rPr>
                <w:rFonts w:eastAsia="標楷體"/>
                <w:sz w:val="18"/>
                <w:szCs w:val="18"/>
              </w:rPr>
            </w:pPr>
          </w:p>
        </w:tc>
        <w:tc>
          <w:tcPr>
            <w:tcW w:w="1578" w:type="dxa"/>
            <w:vAlign w:val="center"/>
          </w:tcPr>
          <w:p w:rsidR="00891DF6" w:rsidRPr="002D7BA2" w:rsidRDefault="00891DF6" w:rsidP="00A47CDB">
            <w:pPr>
              <w:snapToGrid w:val="0"/>
              <w:spacing w:line="240" w:lineRule="atLeast"/>
              <w:jc w:val="center"/>
              <w:rPr>
                <w:rFonts w:eastAsia="標楷體"/>
                <w:sz w:val="18"/>
                <w:szCs w:val="18"/>
              </w:rPr>
            </w:pPr>
          </w:p>
        </w:tc>
        <w:tc>
          <w:tcPr>
            <w:tcW w:w="1036"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vAlign w:val="center"/>
          </w:tcPr>
          <w:p w:rsidR="00891DF6" w:rsidRPr="002D7BA2" w:rsidRDefault="00891DF6" w:rsidP="00A47CDB">
            <w:pPr>
              <w:snapToGrid w:val="0"/>
              <w:spacing w:line="240" w:lineRule="atLeast"/>
              <w:jc w:val="center"/>
              <w:rPr>
                <w:rFonts w:eastAsia="標楷體"/>
                <w:kern w:val="0"/>
                <w:sz w:val="18"/>
                <w:szCs w:val="18"/>
              </w:rPr>
            </w:pPr>
            <w:r w:rsidRPr="002D7BA2">
              <w:rPr>
                <w:rFonts w:eastAsia="標楷體"/>
                <w:sz w:val="18"/>
                <w:szCs w:val="18"/>
              </w:rPr>
              <w:sym w:font="Wingdings" w:char="F0FC"/>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sz w:val="18"/>
                <w:szCs w:val="18"/>
              </w:rPr>
              <w:sym w:font="Wingdings" w:char="F0FC"/>
            </w:r>
          </w:p>
        </w:tc>
        <w:tc>
          <w:tcPr>
            <w:tcW w:w="316" w:type="dxa"/>
            <w:vAlign w:val="center"/>
          </w:tcPr>
          <w:p w:rsidR="00891DF6" w:rsidRPr="006557F5" w:rsidRDefault="00891DF6" w:rsidP="00A47CDB">
            <w:pPr>
              <w:jc w:val="center"/>
              <w:rPr>
                <w:rFonts w:eastAsia="標楷體"/>
                <w:color w:val="000000"/>
                <w:sz w:val="18"/>
                <w:szCs w:val="18"/>
              </w:rPr>
            </w:pPr>
            <w:r w:rsidRPr="006557F5">
              <w:rPr>
                <w:rFonts w:eastAsia="標楷體"/>
                <w:color w:val="000000"/>
                <w:kern w:val="0"/>
                <w:sz w:val="18"/>
                <w:szCs w:val="18"/>
              </w:rPr>
              <w:t>-</w:t>
            </w:r>
          </w:p>
        </w:tc>
        <w:tc>
          <w:tcPr>
            <w:tcW w:w="317" w:type="dxa"/>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6557F5">
              <w:rPr>
                <w:rFonts w:eastAsia="標楷體"/>
                <w:color w:val="000000"/>
                <w:sz w:val="18"/>
                <w:szCs w:val="18"/>
              </w:rPr>
              <w:t>-</w:t>
            </w:r>
          </w:p>
        </w:tc>
        <w:tc>
          <w:tcPr>
            <w:tcW w:w="685" w:type="dxa"/>
            <w:tcBorders>
              <w:right w:val="single" w:sz="12" w:space="0" w:color="auto"/>
            </w:tcBorders>
            <w:vAlign w:val="center"/>
          </w:tcPr>
          <w:p w:rsidR="00891DF6" w:rsidRPr="002D7BA2" w:rsidRDefault="00891DF6" w:rsidP="00A47CDB">
            <w:pPr>
              <w:jc w:val="center"/>
              <w:rPr>
                <w:rFonts w:eastAsia="標楷體"/>
                <w:sz w:val="18"/>
                <w:szCs w:val="18"/>
              </w:rPr>
            </w:pPr>
            <w:r>
              <w:rPr>
                <w:rFonts w:eastAsia="標楷體" w:hint="eastAsia"/>
                <w:sz w:val="18"/>
                <w:szCs w:val="18"/>
              </w:rPr>
              <w:t>無</w:t>
            </w:r>
          </w:p>
        </w:tc>
      </w:tr>
      <w:tr w:rsidR="00891DF6" w:rsidRPr="002D7BA2" w:rsidTr="00A47CDB">
        <w:trPr>
          <w:cantSplit/>
          <w:trHeight w:val="325"/>
        </w:trPr>
        <w:tc>
          <w:tcPr>
            <w:tcW w:w="1743" w:type="dxa"/>
            <w:tcBorders>
              <w:left w:val="single" w:sz="12" w:space="0" w:color="auto"/>
            </w:tcBorders>
            <w:vAlign w:val="center"/>
          </w:tcPr>
          <w:p w:rsidR="00891DF6" w:rsidRPr="002D7BA2" w:rsidRDefault="00891DF6" w:rsidP="00A47CDB">
            <w:pPr>
              <w:adjustRightInd w:val="0"/>
              <w:rPr>
                <w:rFonts w:eastAsia="標楷體"/>
                <w:kern w:val="0"/>
                <w:sz w:val="18"/>
                <w:szCs w:val="18"/>
              </w:rPr>
            </w:pPr>
            <w:r w:rsidRPr="002D7BA2">
              <w:rPr>
                <w:rFonts w:eastAsia="標楷體" w:hAnsi="標楷體"/>
                <w:kern w:val="0"/>
                <w:sz w:val="18"/>
                <w:szCs w:val="18"/>
              </w:rPr>
              <w:t>鄭駿豪</w:t>
            </w:r>
            <w:r>
              <w:rPr>
                <w:rFonts w:eastAsia="標楷體" w:hAnsi="標楷體" w:hint="eastAsia"/>
                <w:kern w:val="0"/>
                <w:sz w:val="18"/>
                <w:szCs w:val="18"/>
              </w:rPr>
              <w:t>(</w:t>
            </w:r>
            <w:r>
              <w:rPr>
                <w:rFonts w:eastAsia="標楷體" w:hAnsi="標楷體" w:hint="eastAsia"/>
                <w:kern w:val="0"/>
                <w:sz w:val="18"/>
                <w:szCs w:val="18"/>
              </w:rPr>
              <w:t>註</w:t>
            </w:r>
            <w:r>
              <w:rPr>
                <w:rFonts w:eastAsia="標楷體" w:hAnsi="標楷體" w:hint="eastAsia"/>
                <w:kern w:val="0"/>
                <w:sz w:val="18"/>
                <w:szCs w:val="18"/>
              </w:rPr>
              <w:t>2)</w:t>
            </w:r>
          </w:p>
        </w:tc>
        <w:tc>
          <w:tcPr>
            <w:tcW w:w="1289" w:type="dxa"/>
            <w:vAlign w:val="center"/>
          </w:tcPr>
          <w:p w:rsidR="00891DF6" w:rsidRPr="002D7BA2" w:rsidRDefault="00891DF6" w:rsidP="00A47CDB">
            <w:pPr>
              <w:snapToGrid w:val="0"/>
              <w:spacing w:line="240" w:lineRule="atLeast"/>
              <w:jc w:val="center"/>
              <w:rPr>
                <w:rFonts w:eastAsia="標楷體"/>
                <w:sz w:val="18"/>
                <w:szCs w:val="18"/>
              </w:rPr>
            </w:pPr>
            <w:r w:rsidRPr="002D7BA2">
              <w:rPr>
                <w:rFonts w:eastAsia="標楷體"/>
                <w:sz w:val="18"/>
                <w:szCs w:val="18"/>
              </w:rPr>
              <w:sym w:font="Wingdings" w:char="F0FC"/>
            </w:r>
          </w:p>
        </w:tc>
        <w:tc>
          <w:tcPr>
            <w:tcW w:w="1578" w:type="dxa"/>
            <w:vAlign w:val="center"/>
          </w:tcPr>
          <w:p w:rsidR="00891DF6" w:rsidRPr="002D7BA2" w:rsidRDefault="00891DF6" w:rsidP="00A47CDB">
            <w:pPr>
              <w:snapToGrid w:val="0"/>
              <w:spacing w:line="240" w:lineRule="atLeast"/>
              <w:jc w:val="center"/>
              <w:rPr>
                <w:rFonts w:eastAsia="標楷體"/>
                <w:sz w:val="18"/>
                <w:szCs w:val="18"/>
              </w:rPr>
            </w:pPr>
          </w:p>
        </w:tc>
        <w:tc>
          <w:tcPr>
            <w:tcW w:w="1036"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vAlign w:val="center"/>
          </w:tcPr>
          <w:p w:rsidR="00891DF6" w:rsidRPr="002D7BA2" w:rsidRDefault="00891DF6" w:rsidP="00A47CDB">
            <w:pPr>
              <w:snapToGrid w:val="0"/>
              <w:spacing w:line="240" w:lineRule="atLeast"/>
              <w:jc w:val="center"/>
              <w:rPr>
                <w:rFonts w:eastAsia="標楷體"/>
                <w:kern w:val="0"/>
                <w:sz w:val="18"/>
                <w:szCs w:val="18"/>
              </w:rPr>
            </w:pPr>
            <w:r w:rsidRPr="002D7BA2">
              <w:rPr>
                <w:rFonts w:eastAsia="標楷體"/>
                <w:sz w:val="18"/>
                <w:szCs w:val="18"/>
              </w:rPr>
              <w:sym w:font="Wingdings" w:char="F0FC"/>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sz w:val="18"/>
                <w:szCs w:val="18"/>
              </w:rPr>
              <w:t>-</w:t>
            </w:r>
          </w:p>
        </w:tc>
        <w:tc>
          <w:tcPr>
            <w:tcW w:w="316" w:type="dxa"/>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7" w:type="dxa"/>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685" w:type="dxa"/>
            <w:tcBorders>
              <w:right w:val="single" w:sz="12" w:space="0" w:color="auto"/>
            </w:tcBorders>
            <w:vAlign w:val="center"/>
          </w:tcPr>
          <w:p w:rsidR="00891DF6" w:rsidRPr="002D7BA2" w:rsidRDefault="00891DF6" w:rsidP="00A47CDB">
            <w:pPr>
              <w:jc w:val="center"/>
              <w:rPr>
                <w:rFonts w:eastAsia="標楷體"/>
                <w:sz w:val="18"/>
                <w:szCs w:val="18"/>
              </w:rPr>
            </w:pPr>
            <w:r w:rsidRPr="002D7BA2">
              <w:rPr>
                <w:rFonts w:eastAsia="標楷體" w:hint="eastAsia"/>
                <w:sz w:val="18"/>
                <w:szCs w:val="18"/>
              </w:rPr>
              <w:t>無</w:t>
            </w:r>
          </w:p>
        </w:tc>
      </w:tr>
      <w:tr w:rsidR="00891DF6" w:rsidRPr="002D7BA2" w:rsidTr="00A47CDB">
        <w:trPr>
          <w:cantSplit/>
          <w:trHeight w:val="307"/>
        </w:trPr>
        <w:tc>
          <w:tcPr>
            <w:tcW w:w="1743" w:type="dxa"/>
            <w:tcBorders>
              <w:left w:val="single" w:sz="12" w:space="0" w:color="auto"/>
            </w:tcBorders>
            <w:vAlign w:val="center"/>
          </w:tcPr>
          <w:p w:rsidR="00891DF6" w:rsidRPr="002D7BA2" w:rsidRDefault="00891DF6" w:rsidP="00A47CDB">
            <w:pPr>
              <w:adjustRightInd w:val="0"/>
              <w:rPr>
                <w:rFonts w:eastAsia="標楷體"/>
                <w:kern w:val="0"/>
                <w:sz w:val="18"/>
                <w:szCs w:val="18"/>
              </w:rPr>
            </w:pPr>
            <w:r w:rsidRPr="002D7BA2">
              <w:rPr>
                <w:rFonts w:eastAsia="標楷體" w:hAnsi="標楷體"/>
                <w:kern w:val="0"/>
                <w:sz w:val="18"/>
                <w:szCs w:val="18"/>
              </w:rPr>
              <w:t>黃一祥</w:t>
            </w:r>
          </w:p>
        </w:tc>
        <w:tc>
          <w:tcPr>
            <w:tcW w:w="1289"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1578" w:type="dxa"/>
            <w:vAlign w:val="center"/>
          </w:tcPr>
          <w:p w:rsidR="00891DF6" w:rsidRPr="002D7BA2" w:rsidRDefault="00891DF6" w:rsidP="00A47CDB">
            <w:pPr>
              <w:snapToGrid w:val="0"/>
              <w:spacing w:line="240" w:lineRule="atLeast"/>
              <w:jc w:val="center"/>
              <w:rPr>
                <w:rFonts w:eastAsia="標楷體"/>
                <w:sz w:val="18"/>
                <w:szCs w:val="18"/>
              </w:rPr>
            </w:pPr>
          </w:p>
        </w:tc>
        <w:tc>
          <w:tcPr>
            <w:tcW w:w="1036"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sz w:val="18"/>
                <w:szCs w:val="18"/>
              </w:rPr>
              <w:sym w:font="Wingdings" w:char="F0FC"/>
            </w:r>
          </w:p>
        </w:tc>
        <w:tc>
          <w:tcPr>
            <w:tcW w:w="316" w:type="dxa"/>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7" w:type="dxa"/>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6" w:type="dxa"/>
            <w:vAlign w:val="center"/>
          </w:tcPr>
          <w:p w:rsidR="00891DF6" w:rsidRPr="00C335CB" w:rsidRDefault="00891DF6" w:rsidP="00A47CDB">
            <w:pPr>
              <w:snapToGrid w:val="0"/>
              <w:spacing w:line="240" w:lineRule="atLeast"/>
              <w:jc w:val="center"/>
              <w:rPr>
                <w:rFonts w:eastAsia="標楷體"/>
                <w:color w:val="000000"/>
                <w:kern w:val="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685" w:type="dxa"/>
            <w:tcBorders>
              <w:right w:val="single" w:sz="12" w:space="0" w:color="auto"/>
            </w:tcBorders>
            <w:vAlign w:val="center"/>
          </w:tcPr>
          <w:p w:rsidR="00891DF6" w:rsidRPr="002D7BA2" w:rsidRDefault="00891DF6" w:rsidP="00A47CDB">
            <w:pPr>
              <w:jc w:val="center"/>
              <w:rPr>
                <w:rFonts w:eastAsia="標楷體"/>
                <w:sz w:val="18"/>
                <w:szCs w:val="18"/>
              </w:rPr>
            </w:pPr>
            <w:r w:rsidRPr="002D7BA2">
              <w:rPr>
                <w:rFonts w:eastAsia="標楷體" w:hint="eastAsia"/>
                <w:sz w:val="18"/>
                <w:szCs w:val="18"/>
              </w:rPr>
              <w:t>無</w:t>
            </w:r>
          </w:p>
        </w:tc>
      </w:tr>
      <w:tr w:rsidR="00891DF6" w:rsidRPr="002D7BA2" w:rsidTr="00A47CDB">
        <w:trPr>
          <w:cantSplit/>
          <w:trHeight w:val="259"/>
        </w:trPr>
        <w:tc>
          <w:tcPr>
            <w:tcW w:w="1743" w:type="dxa"/>
            <w:tcBorders>
              <w:left w:val="single" w:sz="12" w:space="0" w:color="auto"/>
            </w:tcBorders>
            <w:vAlign w:val="center"/>
          </w:tcPr>
          <w:p w:rsidR="00891DF6" w:rsidRPr="002D7BA2" w:rsidRDefault="00891DF6" w:rsidP="00A47CDB">
            <w:pPr>
              <w:adjustRightInd w:val="0"/>
              <w:rPr>
                <w:rFonts w:eastAsia="標楷體"/>
                <w:kern w:val="0"/>
                <w:sz w:val="18"/>
                <w:szCs w:val="18"/>
              </w:rPr>
            </w:pPr>
            <w:r w:rsidRPr="002D7BA2">
              <w:rPr>
                <w:rFonts w:eastAsia="標楷體" w:hAnsi="標楷體"/>
                <w:kern w:val="0"/>
                <w:sz w:val="18"/>
                <w:szCs w:val="18"/>
              </w:rPr>
              <w:t>鄭舜仁</w:t>
            </w:r>
          </w:p>
        </w:tc>
        <w:tc>
          <w:tcPr>
            <w:tcW w:w="1289"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1578" w:type="dxa"/>
            <w:vAlign w:val="center"/>
          </w:tcPr>
          <w:p w:rsidR="00891DF6" w:rsidRPr="002D7BA2" w:rsidRDefault="00891DF6" w:rsidP="00A47CDB">
            <w:pPr>
              <w:snapToGrid w:val="0"/>
              <w:spacing w:line="240" w:lineRule="atLeast"/>
              <w:jc w:val="center"/>
              <w:rPr>
                <w:rFonts w:eastAsia="標楷體"/>
                <w:sz w:val="18"/>
                <w:szCs w:val="18"/>
              </w:rPr>
            </w:pPr>
          </w:p>
        </w:tc>
        <w:tc>
          <w:tcPr>
            <w:tcW w:w="1036"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sz w:val="18"/>
                <w:szCs w:val="18"/>
              </w:rPr>
              <w:sym w:font="Wingdings" w:char="F0FC"/>
            </w:r>
          </w:p>
        </w:tc>
        <w:tc>
          <w:tcPr>
            <w:tcW w:w="316" w:type="dxa"/>
            <w:vAlign w:val="center"/>
          </w:tcPr>
          <w:p w:rsidR="00891DF6" w:rsidRPr="006557F5" w:rsidRDefault="00891DF6" w:rsidP="00A47CDB">
            <w:pPr>
              <w:jc w:val="center"/>
              <w:rPr>
                <w:rFonts w:eastAsia="標楷體"/>
                <w:color w:val="000000"/>
                <w:kern w:val="0"/>
                <w:sz w:val="18"/>
                <w:szCs w:val="18"/>
              </w:rPr>
            </w:pPr>
            <w:r w:rsidRPr="006557F5">
              <w:rPr>
                <w:rFonts w:eastAsia="標楷體"/>
                <w:color w:val="000000"/>
                <w:sz w:val="18"/>
                <w:szCs w:val="18"/>
              </w:rPr>
              <w:sym w:font="Wingdings" w:char="F0FC"/>
            </w:r>
          </w:p>
        </w:tc>
        <w:tc>
          <w:tcPr>
            <w:tcW w:w="317" w:type="dxa"/>
            <w:vAlign w:val="center"/>
          </w:tcPr>
          <w:p w:rsidR="00891DF6" w:rsidRPr="006557F5" w:rsidRDefault="00891DF6" w:rsidP="00A47CDB">
            <w:pPr>
              <w:jc w:val="center"/>
              <w:rPr>
                <w:rFonts w:eastAsia="標楷體"/>
                <w:color w:val="000000"/>
                <w:kern w:val="0"/>
                <w:sz w:val="18"/>
                <w:szCs w:val="18"/>
              </w:rPr>
            </w:pPr>
            <w:r w:rsidRPr="006557F5">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kern w:val="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685" w:type="dxa"/>
            <w:tcBorders>
              <w:right w:val="single" w:sz="12" w:space="0" w:color="auto"/>
            </w:tcBorders>
            <w:vAlign w:val="center"/>
          </w:tcPr>
          <w:p w:rsidR="00891DF6" w:rsidRPr="002D7BA2" w:rsidRDefault="00891DF6" w:rsidP="00A47CDB">
            <w:pPr>
              <w:jc w:val="center"/>
              <w:rPr>
                <w:rFonts w:eastAsia="標楷體"/>
                <w:sz w:val="18"/>
                <w:szCs w:val="18"/>
              </w:rPr>
            </w:pPr>
            <w:r>
              <w:rPr>
                <w:rFonts w:eastAsia="標楷體" w:hint="eastAsia"/>
                <w:sz w:val="18"/>
                <w:szCs w:val="18"/>
              </w:rPr>
              <w:t>1</w:t>
            </w:r>
          </w:p>
        </w:tc>
      </w:tr>
      <w:tr w:rsidR="00891DF6" w:rsidRPr="002D7BA2" w:rsidTr="00A47CDB">
        <w:trPr>
          <w:cantSplit/>
          <w:trHeight w:val="316"/>
        </w:trPr>
        <w:tc>
          <w:tcPr>
            <w:tcW w:w="1743" w:type="dxa"/>
            <w:tcBorders>
              <w:left w:val="single" w:sz="12" w:space="0" w:color="auto"/>
              <w:bottom w:val="single" w:sz="4" w:space="0" w:color="auto"/>
            </w:tcBorders>
            <w:vAlign w:val="center"/>
          </w:tcPr>
          <w:p w:rsidR="00891DF6" w:rsidRPr="002D7BA2" w:rsidRDefault="00891DF6" w:rsidP="00A47CDB">
            <w:pPr>
              <w:adjustRightInd w:val="0"/>
              <w:jc w:val="both"/>
              <w:rPr>
                <w:rFonts w:eastAsia="標楷體"/>
                <w:kern w:val="0"/>
                <w:sz w:val="18"/>
                <w:szCs w:val="18"/>
              </w:rPr>
            </w:pPr>
            <w:r w:rsidRPr="002D7BA2">
              <w:rPr>
                <w:rFonts w:eastAsia="標楷體" w:hAnsi="標楷體"/>
                <w:sz w:val="18"/>
                <w:szCs w:val="18"/>
              </w:rPr>
              <w:t>陳俊男</w:t>
            </w:r>
          </w:p>
        </w:tc>
        <w:tc>
          <w:tcPr>
            <w:tcW w:w="1289" w:type="dxa"/>
            <w:tcBorders>
              <w:bottom w:val="single" w:sz="4" w:space="0" w:color="auto"/>
            </w:tcBorders>
            <w:vAlign w:val="center"/>
          </w:tcPr>
          <w:p w:rsidR="00891DF6" w:rsidRPr="002D7BA2" w:rsidRDefault="00891DF6" w:rsidP="00A47CDB">
            <w:pPr>
              <w:snapToGrid w:val="0"/>
              <w:spacing w:line="240" w:lineRule="atLeast"/>
              <w:jc w:val="center"/>
              <w:rPr>
                <w:rFonts w:eastAsia="標楷體"/>
                <w:sz w:val="18"/>
                <w:szCs w:val="18"/>
              </w:rPr>
            </w:pPr>
          </w:p>
        </w:tc>
        <w:tc>
          <w:tcPr>
            <w:tcW w:w="1578" w:type="dxa"/>
            <w:tcBorders>
              <w:bottom w:val="single" w:sz="4" w:space="0" w:color="auto"/>
            </w:tcBorders>
            <w:vAlign w:val="center"/>
          </w:tcPr>
          <w:p w:rsidR="00891DF6" w:rsidRPr="002D7BA2" w:rsidRDefault="00891DF6" w:rsidP="00A47CDB">
            <w:pPr>
              <w:snapToGrid w:val="0"/>
              <w:spacing w:line="240" w:lineRule="atLeast"/>
              <w:jc w:val="center"/>
              <w:rPr>
                <w:rFonts w:eastAsia="標楷體"/>
                <w:sz w:val="18"/>
                <w:szCs w:val="18"/>
              </w:rPr>
            </w:pPr>
          </w:p>
        </w:tc>
        <w:tc>
          <w:tcPr>
            <w:tcW w:w="1036" w:type="dxa"/>
            <w:tcBorders>
              <w:bottom w:val="single" w:sz="4" w:space="0" w:color="auto"/>
            </w:tcBorders>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tcBorders>
              <w:bottom w:val="single" w:sz="4" w:space="0" w:color="auto"/>
            </w:tcBorders>
            <w:vAlign w:val="center"/>
          </w:tcPr>
          <w:p w:rsidR="00891DF6" w:rsidRPr="002D7BA2" w:rsidRDefault="00891DF6" w:rsidP="00A47CDB">
            <w:pPr>
              <w:snapToGrid w:val="0"/>
              <w:spacing w:line="240" w:lineRule="atLeast"/>
              <w:jc w:val="center"/>
              <w:rPr>
                <w:rFonts w:eastAsia="標楷體"/>
                <w:kern w:val="0"/>
                <w:sz w:val="18"/>
                <w:szCs w:val="18"/>
              </w:rPr>
            </w:pPr>
            <w:r w:rsidRPr="002D7BA2">
              <w:rPr>
                <w:rFonts w:eastAsia="標楷體"/>
                <w:sz w:val="18"/>
                <w:szCs w:val="18"/>
              </w:rPr>
              <w:sym w:font="Wingdings" w:char="F0FC"/>
            </w:r>
          </w:p>
        </w:tc>
        <w:tc>
          <w:tcPr>
            <w:tcW w:w="316" w:type="dxa"/>
            <w:tcBorders>
              <w:bottom w:val="single" w:sz="4" w:space="0" w:color="auto"/>
            </w:tcBorders>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sz w:val="18"/>
                <w:szCs w:val="18"/>
              </w:rPr>
              <w:sym w:font="Wingdings" w:char="F0FC"/>
            </w:r>
          </w:p>
        </w:tc>
        <w:tc>
          <w:tcPr>
            <w:tcW w:w="316" w:type="dxa"/>
            <w:tcBorders>
              <w:bottom w:val="single" w:sz="4" w:space="0" w:color="auto"/>
            </w:tcBorders>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7" w:type="dxa"/>
            <w:tcBorders>
              <w:bottom w:val="single" w:sz="4" w:space="0" w:color="auto"/>
            </w:tcBorders>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6" w:type="dxa"/>
            <w:tcBorders>
              <w:bottom w:val="single" w:sz="4"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tcBorders>
              <w:bottom w:val="single" w:sz="4"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tcBorders>
              <w:bottom w:val="single" w:sz="4"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tcBorders>
              <w:bottom w:val="single" w:sz="4"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tcBorders>
              <w:bottom w:val="single" w:sz="4"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tcBorders>
              <w:bottom w:val="single" w:sz="4"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685" w:type="dxa"/>
            <w:tcBorders>
              <w:bottom w:val="single" w:sz="4" w:space="0" w:color="auto"/>
              <w:right w:val="single" w:sz="12" w:space="0" w:color="auto"/>
            </w:tcBorders>
            <w:vAlign w:val="center"/>
          </w:tcPr>
          <w:p w:rsidR="00891DF6" w:rsidRPr="002D7BA2" w:rsidRDefault="00891DF6" w:rsidP="00A47CDB">
            <w:pPr>
              <w:jc w:val="center"/>
              <w:rPr>
                <w:rFonts w:eastAsia="標楷體"/>
                <w:sz w:val="18"/>
                <w:szCs w:val="18"/>
              </w:rPr>
            </w:pPr>
            <w:r w:rsidRPr="002D7BA2">
              <w:rPr>
                <w:rFonts w:eastAsia="標楷體" w:hint="eastAsia"/>
                <w:sz w:val="18"/>
                <w:szCs w:val="18"/>
              </w:rPr>
              <w:t>無</w:t>
            </w:r>
          </w:p>
        </w:tc>
      </w:tr>
      <w:tr w:rsidR="00891DF6" w:rsidRPr="000070B1" w:rsidTr="00A47CDB">
        <w:trPr>
          <w:cantSplit/>
          <w:trHeight w:val="325"/>
        </w:trPr>
        <w:tc>
          <w:tcPr>
            <w:tcW w:w="1743" w:type="dxa"/>
            <w:tcBorders>
              <w:left w:val="single" w:sz="12" w:space="0" w:color="auto"/>
              <w:bottom w:val="single" w:sz="12" w:space="0" w:color="auto"/>
            </w:tcBorders>
            <w:vAlign w:val="center"/>
          </w:tcPr>
          <w:p w:rsidR="00891DF6" w:rsidRPr="002D7BA2" w:rsidRDefault="00891DF6" w:rsidP="00A47CDB">
            <w:pPr>
              <w:adjustRightInd w:val="0"/>
              <w:rPr>
                <w:rFonts w:eastAsia="標楷體" w:hAnsi="標楷體"/>
                <w:kern w:val="0"/>
                <w:sz w:val="18"/>
                <w:szCs w:val="18"/>
              </w:rPr>
            </w:pPr>
            <w:r w:rsidRPr="002D7BA2">
              <w:rPr>
                <w:rFonts w:eastAsia="標楷體" w:hAnsi="標楷體" w:hint="eastAsia"/>
                <w:kern w:val="0"/>
                <w:sz w:val="18"/>
                <w:szCs w:val="18"/>
              </w:rPr>
              <w:t>黃詠良</w:t>
            </w:r>
          </w:p>
        </w:tc>
        <w:tc>
          <w:tcPr>
            <w:tcW w:w="1289" w:type="dxa"/>
            <w:tcBorders>
              <w:bottom w:val="single" w:sz="12" w:space="0" w:color="auto"/>
            </w:tcBorders>
            <w:vAlign w:val="center"/>
          </w:tcPr>
          <w:p w:rsidR="00891DF6" w:rsidRPr="002D7BA2" w:rsidRDefault="00891DF6" w:rsidP="00A47CDB">
            <w:pPr>
              <w:snapToGrid w:val="0"/>
              <w:spacing w:line="240" w:lineRule="atLeast"/>
              <w:jc w:val="center"/>
              <w:rPr>
                <w:rFonts w:eastAsia="標楷體"/>
                <w:sz w:val="18"/>
                <w:szCs w:val="18"/>
              </w:rPr>
            </w:pPr>
          </w:p>
        </w:tc>
        <w:tc>
          <w:tcPr>
            <w:tcW w:w="1578" w:type="dxa"/>
            <w:tcBorders>
              <w:bottom w:val="single" w:sz="12" w:space="0" w:color="auto"/>
            </w:tcBorders>
            <w:vAlign w:val="center"/>
          </w:tcPr>
          <w:p w:rsidR="00891DF6" w:rsidRPr="002D7BA2" w:rsidRDefault="00891DF6" w:rsidP="00A47CDB">
            <w:pPr>
              <w:snapToGrid w:val="0"/>
              <w:spacing w:line="240" w:lineRule="atLeast"/>
              <w:jc w:val="center"/>
              <w:rPr>
                <w:rFonts w:eastAsia="標楷體"/>
                <w:sz w:val="18"/>
                <w:szCs w:val="18"/>
              </w:rPr>
            </w:pPr>
          </w:p>
        </w:tc>
        <w:tc>
          <w:tcPr>
            <w:tcW w:w="1036" w:type="dxa"/>
            <w:tcBorders>
              <w:bottom w:val="single" w:sz="12" w:space="0" w:color="auto"/>
            </w:tcBorders>
            <w:vAlign w:val="center"/>
          </w:tcPr>
          <w:p w:rsidR="00891DF6" w:rsidRPr="002D7BA2" w:rsidRDefault="00891DF6" w:rsidP="00A47CDB">
            <w:pPr>
              <w:jc w:val="center"/>
              <w:rPr>
                <w:rFonts w:eastAsia="標楷體"/>
                <w:sz w:val="18"/>
                <w:szCs w:val="18"/>
              </w:rPr>
            </w:pPr>
            <w:r w:rsidRPr="002D7BA2">
              <w:rPr>
                <w:rFonts w:eastAsia="標楷體"/>
                <w:sz w:val="18"/>
                <w:szCs w:val="18"/>
              </w:rPr>
              <w:sym w:font="Wingdings" w:char="F0FC"/>
            </w:r>
          </w:p>
        </w:tc>
        <w:tc>
          <w:tcPr>
            <w:tcW w:w="316" w:type="dxa"/>
            <w:tcBorders>
              <w:bottom w:val="single" w:sz="12" w:space="0" w:color="auto"/>
            </w:tcBorders>
            <w:vAlign w:val="center"/>
          </w:tcPr>
          <w:p w:rsidR="00891DF6" w:rsidRPr="002D7BA2" w:rsidRDefault="00891DF6" w:rsidP="00A47CDB">
            <w:pPr>
              <w:snapToGrid w:val="0"/>
              <w:spacing w:line="240" w:lineRule="atLeast"/>
              <w:jc w:val="center"/>
              <w:rPr>
                <w:rFonts w:eastAsia="標楷體"/>
                <w:kern w:val="0"/>
                <w:sz w:val="18"/>
                <w:szCs w:val="18"/>
              </w:rPr>
            </w:pPr>
            <w:r w:rsidRPr="002D7BA2">
              <w:rPr>
                <w:rFonts w:eastAsia="標楷體"/>
                <w:sz w:val="18"/>
                <w:szCs w:val="18"/>
              </w:rPr>
              <w:sym w:font="Wingdings" w:char="F0FC"/>
            </w:r>
          </w:p>
        </w:tc>
        <w:tc>
          <w:tcPr>
            <w:tcW w:w="316" w:type="dxa"/>
            <w:tcBorders>
              <w:bottom w:val="single" w:sz="12" w:space="0" w:color="auto"/>
            </w:tcBorders>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sz w:val="18"/>
                <w:szCs w:val="18"/>
              </w:rPr>
              <w:sym w:font="Wingdings" w:char="F0FC"/>
            </w:r>
          </w:p>
        </w:tc>
        <w:tc>
          <w:tcPr>
            <w:tcW w:w="316" w:type="dxa"/>
            <w:tcBorders>
              <w:bottom w:val="single" w:sz="12" w:space="0" w:color="auto"/>
            </w:tcBorders>
            <w:vAlign w:val="center"/>
          </w:tcPr>
          <w:p w:rsidR="00891DF6" w:rsidRPr="006557F5" w:rsidRDefault="00891DF6" w:rsidP="00A47CDB">
            <w:pPr>
              <w:snapToGrid w:val="0"/>
              <w:spacing w:line="240" w:lineRule="atLeast"/>
              <w:jc w:val="center"/>
              <w:rPr>
                <w:rFonts w:eastAsia="標楷體"/>
                <w:color w:val="000000"/>
                <w:kern w:val="0"/>
                <w:sz w:val="18"/>
                <w:szCs w:val="18"/>
              </w:rPr>
            </w:pPr>
            <w:r w:rsidRPr="006557F5">
              <w:rPr>
                <w:rFonts w:eastAsia="標楷體"/>
                <w:color w:val="000000"/>
                <w:kern w:val="0"/>
                <w:sz w:val="18"/>
                <w:szCs w:val="18"/>
              </w:rPr>
              <w:t>-</w:t>
            </w:r>
          </w:p>
        </w:tc>
        <w:tc>
          <w:tcPr>
            <w:tcW w:w="317" w:type="dxa"/>
            <w:tcBorders>
              <w:bottom w:val="single" w:sz="12" w:space="0" w:color="auto"/>
            </w:tcBorders>
            <w:vAlign w:val="center"/>
          </w:tcPr>
          <w:p w:rsidR="00891DF6" w:rsidRPr="006557F5" w:rsidRDefault="00891DF6" w:rsidP="00A47CDB">
            <w:pPr>
              <w:jc w:val="center"/>
              <w:rPr>
                <w:rFonts w:eastAsia="標楷體"/>
                <w:color w:val="000000"/>
                <w:sz w:val="18"/>
                <w:szCs w:val="18"/>
              </w:rPr>
            </w:pPr>
            <w:r w:rsidRPr="006557F5">
              <w:rPr>
                <w:rFonts w:eastAsia="標楷體"/>
                <w:color w:val="000000"/>
                <w:sz w:val="18"/>
                <w:szCs w:val="18"/>
              </w:rPr>
              <w:sym w:font="Wingdings" w:char="F0FC"/>
            </w:r>
          </w:p>
        </w:tc>
        <w:tc>
          <w:tcPr>
            <w:tcW w:w="316" w:type="dxa"/>
            <w:tcBorders>
              <w:bottom w:val="single" w:sz="12"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tcBorders>
              <w:bottom w:val="single" w:sz="12"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tcBorders>
              <w:bottom w:val="single" w:sz="12"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tcBorders>
              <w:bottom w:val="single" w:sz="12"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6" w:type="dxa"/>
            <w:tcBorders>
              <w:bottom w:val="single" w:sz="12"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317" w:type="dxa"/>
            <w:tcBorders>
              <w:bottom w:val="single" w:sz="12" w:space="0" w:color="auto"/>
            </w:tcBorders>
            <w:vAlign w:val="center"/>
          </w:tcPr>
          <w:p w:rsidR="00891DF6" w:rsidRPr="00C335CB" w:rsidRDefault="00891DF6" w:rsidP="00A47CDB">
            <w:pPr>
              <w:jc w:val="center"/>
              <w:rPr>
                <w:rFonts w:eastAsia="標楷體"/>
                <w:color w:val="000000"/>
                <w:sz w:val="18"/>
                <w:szCs w:val="18"/>
              </w:rPr>
            </w:pPr>
            <w:r w:rsidRPr="00C335CB">
              <w:rPr>
                <w:rFonts w:eastAsia="標楷體"/>
                <w:color w:val="000000"/>
                <w:sz w:val="18"/>
                <w:szCs w:val="18"/>
              </w:rPr>
              <w:sym w:font="Wingdings" w:char="F0FC"/>
            </w:r>
          </w:p>
        </w:tc>
        <w:tc>
          <w:tcPr>
            <w:tcW w:w="685" w:type="dxa"/>
            <w:tcBorders>
              <w:bottom w:val="single" w:sz="12" w:space="0" w:color="auto"/>
              <w:right w:val="single" w:sz="12" w:space="0" w:color="auto"/>
            </w:tcBorders>
            <w:vAlign w:val="center"/>
          </w:tcPr>
          <w:p w:rsidR="00891DF6" w:rsidRPr="002D7BA2" w:rsidRDefault="00891DF6" w:rsidP="00A47CDB">
            <w:pPr>
              <w:snapToGrid w:val="0"/>
              <w:spacing w:line="240" w:lineRule="atLeast"/>
              <w:jc w:val="center"/>
              <w:rPr>
                <w:rFonts w:eastAsia="標楷體"/>
                <w:sz w:val="18"/>
                <w:szCs w:val="18"/>
              </w:rPr>
            </w:pPr>
            <w:r w:rsidRPr="002D7BA2">
              <w:rPr>
                <w:rFonts w:eastAsia="標楷體" w:hint="eastAsia"/>
                <w:sz w:val="18"/>
                <w:szCs w:val="18"/>
              </w:rPr>
              <w:t>無</w:t>
            </w:r>
          </w:p>
        </w:tc>
      </w:tr>
    </w:tbl>
    <w:p w:rsidR="00891DF6" w:rsidRPr="000070B1" w:rsidRDefault="00891DF6" w:rsidP="005503E1">
      <w:pPr>
        <w:pStyle w:val="af"/>
        <w:spacing w:beforeLines="20" w:line="240" w:lineRule="exact"/>
        <w:ind w:leftChars="50" w:left="120" w:firstLineChars="250" w:firstLine="500"/>
        <w:jc w:val="both"/>
        <w:rPr>
          <w:rFonts w:ascii="Times New Roman"/>
          <w:sz w:val="20"/>
        </w:rPr>
      </w:pPr>
      <w:r w:rsidRPr="000070B1">
        <w:rPr>
          <w:rFonts w:ascii="Times New Roman" w:hAnsi="標楷體"/>
          <w:sz w:val="20"/>
        </w:rPr>
        <w:t>註</w:t>
      </w:r>
      <w:r>
        <w:rPr>
          <w:rFonts w:ascii="Times New Roman" w:hint="eastAsia"/>
          <w:sz w:val="20"/>
        </w:rPr>
        <w:t>1</w:t>
      </w:r>
      <w:r w:rsidRPr="000070B1">
        <w:rPr>
          <w:rFonts w:ascii="Times New Roman" w:hAnsi="標楷體"/>
          <w:sz w:val="20"/>
        </w:rPr>
        <w:t>：各董事、監察人於選任前二年及任職期間符合下述各條件者，請於各條件代號下方空格中打</w:t>
      </w:r>
      <w:r w:rsidRPr="000070B1">
        <w:rPr>
          <w:rFonts w:ascii="Times New Roman"/>
          <w:sz w:val="20"/>
        </w:rPr>
        <w:t>“</w:t>
      </w:r>
      <w:r w:rsidRPr="000070B1">
        <w:rPr>
          <w:rFonts w:ascii="Times New Roman"/>
          <w:sz w:val="20"/>
        </w:rPr>
        <w:sym w:font="Wingdings" w:char="F0FC"/>
      </w:r>
      <w:r w:rsidRPr="000070B1">
        <w:rPr>
          <w:rFonts w:ascii="Times New Roman"/>
          <w:sz w:val="20"/>
        </w:rPr>
        <w:t>”</w:t>
      </w:r>
      <w:r w:rsidRPr="000070B1">
        <w:rPr>
          <w:rFonts w:ascii="Times New Roman" w:hAnsi="標楷體"/>
          <w:sz w:val="20"/>
        </w:rPr>
        <w:t>。</w:t>
      </w:r>
    </w:p>
    <w:p w:rsidR="00891DF6" w:rsidRPr="000070B1" w:rsidRDefault="00891DF6" w:rsidP="005503E1">
      <w:pPr>
        <w:pStyle w:val="af"/>
        <w:numPr>
          <w:ilvl w:val="0"/>
          <w:numId w:val="10"/>
        </w:numPr>
        <w:tabs>
          <w:tab w:val="clear" w:pos="450"/>
        </w:tabs>
        <w:spacing w:beforeLines="20" w:line="240" w:lineRule="exact"/>
        <w:ind w:leftChars="296" w:left="1274" w:hangingChars="282" w:hanging="564"/>
        <w:jc w:val="both"/>
        <w:rPr>
          <w:rFonts w:ascii="Times New Roman"/>
          <w:sz w:val="20"/>
        </w:rPr>
      </w:pPr>
      <w:r w:rsidRPr="000070B1">
        <w:rPr>
          <w:rFonts w:ascii="Times New Roman" w:hAnsi="標楷體"/>
          <w:sz w:val="20"/>
        </w:rPr>
        <w:t>非為公司或其關係企業之受僱人。</w:t>
      </w:r>
    </w:p>
    <w:p w:rsidR="00891DF6" w:rsidRPr="000070B1" w:rsidRDefault="00891DF6" w:rsidP="005503E1">
      <w:pPr>
        <w:pStyle w:val="af"/>
        <w:numPr>
          <w:ilvl w:val="0"/>
          <w:numId w:val="10"/>
        </w:numPr>
        <w:tabs>
          <w:tab w:val="clear" w:pos="450"/>
        </w:tabs>
        <w:spacing w:beforeLines="20" w:line="240" w:lineRule="exact"/>
        <w:ind w:leftChars="296" w:left="1276" w:hangingChars="283" w:hanging="566"/>
        <w:jc w:val="both"/>
        <w:rPr>
          <w:rFonts w:ascii="Times New Roman"/>
          <w:sz w:val="20"/>
        </w:rPr>
      </w:pPr>
      <w:r w:rsidRPr="000070B1">
        <w:rPr>
          <w:rFonts w:ascii="Times New Roman" w:hAnsi="標楷體"/>
          <w:sz w:val="20"/>
        </w:rPr>
        <w:t>非公司關係企業之董事、監察人</w:t>
      </w:r>
      <w:r w:rsidRPr="000070B1">
        <w:rPr>
          <w:rFonts w:ascii="Times New Roman"/>
          <w:sz w:val="20"/>
        </w:rPr>
        <w:t>(</w:t>
      </w:r>
      <w:r w:rsidRPr="000070B1">
        <w:rPr>
          <w:rFonts w:ascii="Times New Roman" w:hAnsi="標楷體"/>
          <w:sz w:val="20"/>
        </w:rPr>
        <w:t>但如為公司或其母公司、公司直接及間接持有表決權之股份超過百分之五十之子公司之獨立董事者，不在此限</w:t>
      </w:r>
      <w:r w:rsidRPr="000070B1">
        <w:rPr>
          <w:rFonts w:ascii="Times New Roman"/>
          <w:sz w:val="20"/>
        </w:rPr>
        <w:t>)</w:t>
      </w:r>
      <w:r w:rsidRPr="000070B1">
        <w:rPr>
          <w:rFonts w:ascii="Times New Roman" w:hAnsi="標楷體"/>
          <w:sz w:val="20"/>
        </w:rPr>
        <w:t>。</w:t>
      </w:r>
    </w:p>
    <w:p w:rsidR="00891DF6" w:rsidRPr="000070B1" w:rsidRDefault="00891DF6" w:rsidP="005503E1">
      <w:pPr>
        <w:pStyle w:val="af"/>
        <w:numPr>
          <w:ilvl w:val="0"/>
          <w:numId w:val="10"/>
        </w:numPr>
        <w:tabs>
          <w:tab w:val="clear" w:pos="450"/>
          <w:tab w:val="num" w:pos="1276"/>
        </w:tabs>
        <w:spacing w:beforeLines="20" w:line="240" w:lineRule="exact"/>
        <w:ind w:leftChars="296" w:left="1276" w:hangingChars="283" w:hanging="566"/>
        <w:jc w:val="both"/>
        <w:rPr>
          <w:rFonts w:ascii="Times New Roman"/>
          <w:sz w:val="20"/>
        </w:rPr>
      </w:pPr>
      <w:r w:rsidRPr="000070B1">
        <w:rPr>
          <w:rFonts w:ascii="Times New Roman" w:hAnsi="標楷體"/>
          <w:sz w:val="20"/>
        </w:rPr>
        <w:t>非本人及其配偶、未成年子女或以他人名義持有公司已發行股份總額百分之一以上或持股前十名之自然　　人股東。</w:t>
      </w:r>
    </w:p>
    <w:p w:rsidR="00891DF6" w:rsidRPr="000070B1" w:rsidRDefault="00891DF6" w:rsidP="005503E1">
      <w:pPr>
        <w:pStyle w:val="af"/>
        <w:numPr>
          <w:ilvl w:val="0"/>
          <w:numId w:val="10"/>
        </w:numPr>
        <w:tabs>
          <w:tab w:val="clear" w:pos="450"/>
          <w:tab w:val="num" w:pos="1022"/>
          <w:tab w:val="num" w:pos="1276"/>
        </w:tabs>
        <w:spacing w:beforeLines="20" w:line="240" w:lineRule="exact"/>
        <w:ind w:leftChars="295" w:left="1020" w:hangingChars="156" w:hanging="312"/>
        <w:jc w:val="both"/>
        <w:rPr>
          <w:rFonts w:ascii="Times New Roman"/>
          <w:sz w:val="20"/>
        </w:rPr>
      </w:pPr>
      <w:r w:rsidRPr="000070B1">
        <w:rPr>
          <w:rFonts w:ascii="Times New Roman" w:hAnsi="標楷體"/>
          <w:sz w:val="20"/>
        </w:rPr>
        <w:t>非前三款所列人員之配偶、二親等以內親屬或三親等以內直系血親親屬。</w:t>
      </w:r>
    </w:p>
    <w:p w:rsidR="00891DF6" w:rsidRPr="000070B1" w:rsidRDefault="00891DF6" w:rsidP="005503E1">
      <w:pPr>
        <w:pStyle w:val="af"/>
        <w:numPr>
          <w:ilvl w:val="0"/>
          <w:numId w:val="10"/>
        </w:numPr>
        <w:tabs>
          <w:tab w:val="clear" w:pos="450"/>
          <w:tab w:val="num" w:pos="1276"/>
        </w:tabs>
        <w:spacing w:beforeLines="20" w:line="240" w:lineRule="exact"/>
        <w:ind w:leftChars="295" w:left="1276" w:hangingChars="284" w:hanging="568"/>
        <w:jc w:val="both"/>
        <w:rPr>
          <w:rFonts w:ascii="Times New Roman"/>
          <w:sz w:val="20"/>
        </w:rPr>
      </w:pPr>
      <w:r w:rsidRPr="000070B1">
        <w:rPr>
          <w:rFonts w:ascii="Times New Roman" w:hAnsi="標楷體"/>
          <w:sz w:val="20"/>
        </w:rPr>
        <w:t>非直接持有公司已發行股份總額百分之五以上法人股東之董事、監察人或受僱人，或持股前五名法人股東之董事、監察人或受僱人。</w:t>
      </w:r>
    </w:p>
    <w:p w:rsidR="00891DF6" w:rsidRPr="000070B1" w:rsidRDefault="00891DF6" w:rsidP="005503E1">
      <w:pPr>
        <w:pStyle w:val="af"/>
        <w:numPr>
          <w:ilvl w:val="0"/>
          <w:numId w:val="10"/>
        </w:numPr>
        <w:tabs>
          <w:tab w:val="clear" w:pos="450"/>
          <w:tab w:val="num" w:pos="1276"/>
        </w:tabs>
        <w:spacing w:beforeLines="20" w:line="240" w:lineRule="exact"/>
        <w:ind w:leftChars="295" w:left="1276" w:hangingChars="284" w:hanging="568"/>
        <w:jc w:val="both"/>
        <w:rPr>
          <w:rFonts w:ascii="Times New Roman"/>
          <w:sz w:val="20"/>
        </w:rPr>
      </w:pPr>
      <w:r w:rsidRPr="000070B1">
        <w:rPr>
          <w:rFonts w:ascii="Times New Roman" w:hAnsi="標楷體"/>
          <w:sz w:val="20"/>
        </w:rPr>
        <w:t>非與公司有財務或業務往來之特定公司或機構之董事（理事）、監察人（監事）、經理人或持股百分之五以上股東。</w:t>
      </w:r>
    </w:p>
    <w:p w:rsidR="00891DF6" w:rsidRPr="000070B1" w:rsidRDefault="00891DF6" w:rsidP="005503E1">
      <w:pPr>
        <w:pStyle w:val="af"/>
        <w:numPr>
          <w:ilvl w:val="0"/>
          <w:numId w:val="10"/>
        </w:numPr>
        <w:tabs>
          <w:tab w:val="clear" w:pos="450"/>
          <w:tab w:val="num" w:pos="1276"/>
        </w:tabs>
        <w:spacing w:beforeLines="20" w:line="240" w:lineRule="exact"/>
        <w:ind w:leftChars="295" w:left="1276" w:hangingChars="284" w:hanging="568"/>
        <w:jc w:val="both"/>
        <w:rPr>
          <w:rFonts w:ascii="Times New Roman"/>
          <w:sz w:val="20"/>
        </w:rPr>
      </w:pPr>
      <w:r w:rsidRPr="000070B1">
        <w:rPr>
          <w:rFonts w:ascii="Times New Roman" w:hAnsi="標楷體"/>
          <w:sz w:val="20"/>
        </w:rPr>
        <w:t>非為公司或關係企業提供商務、法務、財務、會計等服務或諮詢之專業人士、獨資、合夥、公司或機構之企業主、合夥人、董事（理事）、監察人（監事）、經理人及其配偶。但依股票上市或於證券商營業處所買賣公司薪資報酬委員會設置及行使職權辦法第七條履行職權之薪資報酬委員會成員，不在此限。</w:t>
      </w:r>
    </w:p>
    <w:p w:rsidR="00891DF6" w:rsidRPr="000070B1" w:rsidRDefault="00891DF6" w:rsidP="005503E1">
      <w:pPr>
        <w:pStyle w:val="af"/>
        <w:numPr>
          <w:ilvl w:val="0"/>
          <w:numId w:val="10"/>
        </w:numPr>
        <w:tabs>
          <w:tab w:val="clear" w:pos="450"/>
          <w:tab w:val="num" w:pos="1022"/>
          <w:tab w:val="num" w:pos="1276"/>
        </w:tabs>
        <w:spacing w:beforeLines="20" w:line="240" w:lineRule="exact"/>
        <w:ind w:leftChars="295" w:left="1020" w:hangingChars="156" w:hanging="312"/>
        <w:jc w:val="both"/>
        <w:rPr>
          <w:rFonts w:ascii="Times New Roman"/>
          <w:sz w:val="20"/>
        </w:rPr>
      </w:pPr>
      <w:r w:rsidRPr="000070B1">
        <w:rPr>
          <w:rFonts w:ascii="Times New Roman" w:hAnsi="標楷體"/>
          <w:sz w:val="20"/>
        </w:rPr>
        <w:t>未與其他董事間具有配偶或二親等以內之親屬關係。</w:t>
      </w:r>
    </w:p>
    <w:p w:rsidR="00891DF6" w:rsidRPr="000070B1" w:rsidRDefault="00891DF6" w:rsidP="005503E1">
      <w:pPr>
        <w:pStyle w:val="af"/>
        <w:numPr>
          <w:ilvl w:val="0"/>
          <w:numId w:val="10"/>
        </w:numPr>
        <w:tabs>
          <w:tab w:val="clear" w:pos="450"/>
          <w:tab w:val="num" w:pos="1022"/>
          <w:tab w:val="num" w:pos="1276"/>
        </w:tabs>
        <w:spacing w:beforeLines="20" w:line="240" w:lineRule="exact"/>
        <w:ind w:leftChars="295" w:left="1020" w:hangingChars="156" w:hanging="312"/>
        <w:jc w:val="both"/>
        <w:rPr>
          <w:rFonts w:ascii="Times New Roman"/>
          <w:sz w:val="20"/>
        </w:rPr>
      </w:pPr>
      <w:r w:rsidRPr="000070B1">
        <w:rPr>
          <w:rFonts w:ascii="Times New Roman" w:hAnsi="標楷體"/>
          <w:sz w:val="20"/>
        </w:rPr>
        <w:t>未有公司法第</w:t>
      </w:r>
      <w:r w:rsidRPr="000070B1">
        <w:rPr>
          <w:rFonts w:ascii="Times New Roman"/>
          <w:sz w:val="20"/>
        </w:rPr>
        <w:t>30</w:t>
      </w:r>
      <w:r w:rsidRPr="000070B1">
        <w:rPr>
          <w:rFonts w:ascii="Times New Roman" w:hAnsi="標楷體"/>
          <w:sz w:val="20"/>
        </w:rPr>
        <w:t>條各款情事之一。</w:t>
      </w:r>
    </w:p>
    <w:p w:rsidR="00891DF6" w:rsidRPr="00981C2F" w:rsidRDefault="00891DF6" w:rsidP="005503E1">
      <w:pPr>
        <w:pStyle w:val="af"/>
        <w:numPr>
          <w:ilvl w:val="0"/>
          <w:numId w:val="10"/>
        </w:numPr>
        <w:tabs>
          <w:tab w:val="clear" w:pos="450"/>
          <w:tab w:val="num" w:pos="1022"/>
          <w:tab w:val="num" w:pos="1276"/>
        </w:tabs>
        <w:spacing w:beforeLines="20" w:line="240" w:lineRule="exact"/>
        <w:ind w:leftChars="295" w:left="1020" w:hangingChars="156" w:hanging="312"/>
        <w:jc w:val="both"/>
        <w:rPr>
          <w:rFonts w:ascii="Times New Roman"/>
          <w:sz w:val="20"/>
        </w:rPr>
      </w:pPr>
      <w:r w:rsidRPr="000070B1">
        <w:rPr>
          <w:rFonts w:ascii="Times New Roman" w:hAnsi="標楷體"/>
          <w:sz w:val="20"/>
        </w:rPr>
        <w:t>未有公司法第</w:t>
      </w:r>
      <w:r w:rsidRPr="000070B1">
        <w:rPr>
          <w:rFonts w:ascii="Times New Roman"/>
          <w:sz w:val="20"/>
        </w:rPr>
        <w:t>27</w:t>
      </w:r>
      <w:r w:rsidRPr="000070B1">
        <w:rPr>
          <w:rFonts w:ascii="Times New Roman" w:hAnsi="標楷體"/>
          <w:sz w:val="20"/>
        </w:rPr>
        <w:t>條規定以政府、法人或其代表人當選。</w:t>
      </w:r>
    </w:p>
    <w:p w:rsidR="00891DF6" w:rsidRPr="00981C2F" w:rsidRDefault="00891DF6" w:rsidP="005503E1">
      <w:pPr>
        <w:pStyle w:val="af"/>
        <w:numPr>
          <w:ilvl w:val="0"/>
          <w:numId w:val="0"/>
        </w:numPr>
        <w:tabs>
          <w:tab w:val="num" w:pos="1276"/>
        </w:tabs>
        <w:spacing w:beforeLines="20" w:line="240" w:lineRule="exact"/>
        <w:ind w:left="868" w:hanging="301"/>
        <w:jc w:val="both"/>
        <w:rPr>
          <w:rFonts w:ascii="Times New Roman" w:hAnsi="標楷體"/>
          <w:sz w:val="20"/>
        </w:rPr>
      </w:pPr>
      <w:r w:rsidRPr="00981C2F">
        <w:rPr>
          <w:rFonts w:ascii="Times New Roman" w:hAnsi="標楷體" w:hint="eastAsia"/>
          <w:sz w:val="20"/>
        </w:rPr>
        <w:t xml:space="preserve"> </w:t>
      </w:r>
      <w:r w:rsidRPr="00981C2F">
        <w:rPr>
          <w:rFonts w:ascii="Times New Roman" w:hAnsi="標楷體" w:hint="eastAsia"/>
          <w:sz w:val="20"/>
        </w:rPr>
        <w:t>註</w:t>
      </w:r>
      <w:r>
        <w:rPr>
          <w:rFonts w:ascii="Times New Roman" w:hAnsi="標楷體" w:hint="eastAsia"/>
          <w:sz w:val="20"/>
        </w:rPr>
        <w:t>2</w:t>
      </w:r>
      <w:r>
        <w:rPr>
          <w:rFonts w:ascii="Times New Roman" w:hAnsi="標楷體" w:hint="eastAsia"/>
          <w:sz w:val="20"/>
        </w:rPr>
        <w:t>：</w:t>
      </w:r>
      <w:r>
        <w:rPr>
          <w:rFonts w:hAnsi="標楷體" w:hint="eastAsia"/>
          <w:color w:val="000000"/>
          <w:sz w:val="20"/>
          <w:szCs w:val="18"/>
        </w:rPr>
        <w:t>董事鄭駿豪</w:t>
      </w:r>
      <w:r w:rsidRPr="00981C2F">
        <w:rPr>
          <w:rFonts w:hAnsi="標楷體" w:hint="eastAsia"/>
          <w:color w:val="000000"/>
          <w:sz w:val="20"/>
          <w:szCs w:val="18"/>
        </w:rPr>
        <w:t>於105年03月09日辭任</w:t>
      </w:r>
      <w:r>
        <w:rPr>
          <w:rFonts w:hAnsi="標楷體" w:hint="eastAsia"/>
          <w:color w:val="000000"/>
          <w:sz w:val="20"/>
          <w:szCs w:val="18"/>
        </w:rPr>
        <w:t>監察人一職，並於105年05月31日當選董事一職</w:t>
      </w:r>
      <w:r w:rsidRPr="00981C2F">
        <w:rPr>
          <w:rFonts w:hAnsi="標楷體" w:hint="eastAsia"/>
          <w:color w:val="000000"/>
          <w:sz w:val="20"/>
          <w:szCs w:val="18"/>
        </w:rPr>
        <w:t>。</w:t>
      </w:r>
    </w:p>
    <w:p w:rsidR="00D70E05" w:rsidRPr="00891DF6" w:rsidRDefault="00D70E05" w:rsidP="00D70E05">
      <w:pPr>
        <w:spacing w:before="120" w:line="360" w:lineRule="auto"/>
        <w:ind w:firstLine="510"/>
        <w:rPr>
          <w:rFonts w:eastAsia="標楷體"/>
          <w:bCs/>
        </w:rPr>
      </w:pPr>
    </w:p>
    <w:p w:rsidR="00D70E05" w:rsidRPr="000070B1" w:rsidRDefault="00D70E05" w:rsidP="00D70E05">
      <w:pPr>
        <w:spacing w:before="120" w:line="360" w:lineRule="auto"/>
        <w:ind w:firstLine="510"/>
        <w:rPr>
          <w:rFonts w:eastAsia="標楷體"/>
          <w:bCs/>
        </w:rPr>
        <w:sectPr w:rsidR="00D70E05" w:rsidRPr="000070B1" w:rsidSect="00C162BC">
          <w:footerReference w:type="default" r:id="rId22"/>
          <w:pgSz w:w="11907" w:h="16840" w:code="9"/>
          <w:pgMar w:top="1247" w:right="851" w:bottom="1247" w:left="851" w:header="851" w:footer="992" w:gutter="0"/>
          <w:cols w:space="425"/>
          <w:docGrid w:linePitch="326"/>
        </w:sectPr>
      </w:pPr>
    </w:p>
    <w:p w:rsidR="00D70E05" w:rsidRPr="00996E6A" w:rsidRDefault="00D70E05" w:rsidP="00D70E05">
      <w:pPr>
        <w:numPr>
          <w:ilvl w:val="0"/>
          <w:numId w:val="33"/>
        </w:numPr>
        <w:rPr>
          <w:rFonts w:eastAsia="標楷體"/>
          <w:bCs/>
        </w:rPr>
      </w:pPr>
      <w:r w:rsidRPr="006A7818">
        <w:rPr>
          <w:rFonts w:eastAsia="標楷體" w:hAnsi="標楷體"/>
          <w:bCs/>
        </w:rPr>
        <w:lastRenderedPageBreak/>
        <w:t>總經理、副總經理、協理、各部門及分支機構主管資料</w:t>
      </w:r>
    </w:p>
    <w:p w:rsidR="00996E6A" w:rsidRPr="00996E6A" w:rsidRDefault="00996E6A" w:rsidP="00996E6A">
      <w:pPr>
        <w:pStyle w:val="a9"/>
        <w:ind w:left="1349" w:right="440"/>
        <w:rPr>
          <w:rFonts w:ascii="Times New Roman" w:eastAsia="標楷體"/>
          <w:sz w:val="18"/>
          <w:szCs w:val="18"/>
        </w:rPr>
      </w:pPr>
      <w:r w:rsidRPr="00981C2F">
        <w:rPr>
          <w:rFonts w:ascii="Times New Roman" w:eastAsia="標楷體" w:hint="eastAsia"/>
          <w:sz w:val="20"/>
          <w:szCs w:val="18"/>
        </w:rPr>
        <w:t>105</w:t>
      </w:r>
      <w:r w:rsidRPr="00981C2F">
        <w:rPr>
          <w:rFonts w:ascii="Times New Roman" w:eastAsia="標楷體" w:hAnsi="標楷體"/>
          <w:sz w:val="20"/>
          <w:szCs w:val="18"/>
        </w:rPr>
        <w:t>年</w:t>
      </w:r>
      <w:r w:rsidRPr="00981C2F">
        <w:rPr>
          <w:rFonts w:ascii="Times New Roman" w:eastAsia="標楷體" w:hAnsi="標楷體" w:hint="eastAsia"/>
          <w:sz w:val="20"/>
          <w:szCs w:val="18"/>
        </w:rPr>
        <w:t>04</w:t>
      </w:r>
      <w:r w:rsidRPr="00981C2F">
        <w:rPr>
          <w:rFonts w:ascii="Times New Roman" w:eastAsia="標楷體" w:hAnsi="標楷體"/>
          <w:sz w:val="20"/>
          <w:szCs w:val="18"/>
        </w:rPr>
        <w:t>月</w:t>
      </w:r>
      <w:r w:rsidRPr="00981C2F">
        <w:rPr>
          <w:rFonts w:ascii="Times New Roman" w:eastAsia="標楷體" w:hAnsi="標楷體" w:hint="eastAsia"/>
          <w:sz w:val="20"/>
          <w:szCs w:val="18"/>
        </w:rPr>
        <w:t>02</w:t>
      </w:r>
      <w:r w:rsidRPr="00981C2F">
        <w:rPr>
          <w:rFonts w:ascii="Times New Roman" w:eastAsia="標楷體" w:hAnsi="標楷體"/>
          <w:sz w:val="20"/>
          <w:szCs w:val="18"/>
        </w:rPr>
        <w:t>日</w:t>
      </w:r>
      <w:r w:rsidRPr="00981C2F">
        <w:rPr>
          <w:rFonts w:ascii="Times New Roman" w:eastAsia="標楷體"/>
          <w:sz w:val="20"/>
          <w:szCs w:val="18"/>
        </w:rPr>
        <w:t>;</w:t>
      </w:r>
      <w:r w:rsidRPr="00981C2F">
        <w:rPr>
          <w:rFonts w:ascii="Times New Roman" w:eastAsia="標楷體" w:hAnsi="標楷體"/>
          <w:sz w:val="20"/>
          <w:szCs w:val="18"/>
        </w:rPr>
        <w:t>單位</w:t>
      </w:r>
      <w:r w:rsidRPr="00981C2F">
        <w:rPr>
          <w:rFonts w:ascii="Times New Roman" w:eastAsia="標楷體"/>
          <w:sz w:val="20"/>
          <w:szCs w:val="18"/>
        </w:rPr>
        <w:t>:</w:t>
      </w:r>
      <w:r w:rsidRPr="00981C2F">
        <w:rPr>
          <w:rFonts w:ascii="Times New Roman" w:eastAsia="標楷體" w:hAnsi="標楷體"/>
          <w:sz w:val="20"/>
          <w:szCs w:val="18"/>
        </w:rPr>
        <w:t>股</w:t>
      </w:r>
      <w:r w:rsidRPr="00981C2F">
        <w:rPr>
          <w:rFonts w:ascii="Times New Roman" w:eastAsia="標楷體"/>
          <w:sz w:val="20"/>
          <w:szCs w:val="18"/>
        </w:rPr>
        <w:t>;%</w:t>
      </w:r>
    </w:p>
    <w:tbl>
      <w:tblPr>
        <w:tblpPr w:leftFromText="180" w:rightFromText="180" w:vertAnchor="text" w:horzAnchor="margin" w:tblpXSpec="center" w:tblpY="43"/>
        <w:tblW w:w="1405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000"/>
      </w:tblPr>
      <w:tblGrid>
        <w:gridCol w:w="1276"/>
        <w:gridCol w:w="850"/>
        <w:gridCol w:w="851"/>
        <w:gridCol w:w="425"/>
        <w:gridCol w:w="1041"/>
        <w:gridCol w:w="850"/>
        <w:gridCol w:w="567"/>
        <w:gridCol w:w="709"/>
        <w:gridCol w:w="567"/>
        <w:gridCol w:w="425"/>
        <w:gridCol w:w="567"/>
        <w:gridCol w:w="3119"/>
        <w:gridCol w:w="1275"/>
        <w:gridCol w:w="426"/>
        <w:gridCol w:w="567"/>
        <w:gridCol w:w="540"/>
      </w:tblGrid>
      <w:tr w:rsidR="00F94EFF" w:rsidRPr="00D03F00" w:rsidTr="00A47CDB">
        <w:trPr>
          <w:tblHeader/>
        </w:trPr>
        <w:tc>
          <w:tcPr>
            <w:tcW w:w="1276" w:type="dxa"/>
            <w:vMerge w:val="restart"/>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職</w:t>
            </w:r>
            <w:r w:rsidRPr="00D03F00">
              <w:rPr>
                <w:rFonts w:eastAsia="標楷體"/>
                <w:sz w:val="18"/>
                <w:szCs w:val="18"/>
              </w:rPr>
              <w:t xml:space="preserve"> </w:t>
            </w:r>
            <w:r w:rsidRPr="00D03F00">
              <w:rPr>
                <w:rFonts w:eastAsia="標楷體" w:hAnsi="標楷體"/>
                <w:sz w:val="18"/>
                <w:szCs w:val="18"/>
              </w:rPr>
              <w:t>稱</w:t>
            </w:r>
          </w:p>
        </w:tc>
        <w:tc>
          <w:tcPr>
            <w:tcW w:w="850" w:type="dxa"/>
            <w:vMerge w:val="restart"/>
            <w:vAlign w:val="center"/>
          </w:tcPr>
          <w:p w:rsidR="00F94EFF" w:rsidRPr="00D03F00" w:rsidRDefault="00F94EFF" w:rsidP="00A47CDB">
            <w:pPr>
              <w:snapToGrid w:val="0"/>
              <w:spacing w:line="240" w:lineRule="atLeast"/>
              <w:jc w:val="center"/>
              <w:rPr>
                <w:rFonts w:eastAsia="標楷體" w:hAnsi="標楷體"/>
                <w:sz w:val="18"/>
                <w:szCs w:val="18"/>
              </w:rPr>
            </w:pPr>
            <w:r w:rsidRPr="00D03F00">
              <w:rPr>
                <w:rFonts w:eastAsia="標楷體" w:hAnsi="標楷體" w:hint="eastAsia"/>
                <w:sz w:val="18"/>
                <w:szCs w:val="18"/>
              </w:rPr>
              <w:t>國籍</w:t>
            </w:r>
          </w:p>
        </w:tc>
        <w:tc>
          <w:tcPr>
            <w:tcW w:w="851" w:type="dxa"/>
            <w:vMerge w:val="restart"/>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姓</w:t>
            </w:r>
            <w:r w:rsidRPr="00D03F00">
              <w:rPr>
                <w:rFonts w:eastAsia="標楷體"/>
                <w:sz w:val="18"/>
                <w:szCs w:val="18"/>
              </w:rPr>
              <w:t xml:space="preserve"> </w:t>
            </w:r>
            <w:r w:rsidRPr="00D03F00">
              <w:rPr>
                <w:rFonts w:eastAsia="標楷體" w:hAnsi="標楷體"/>
                <w:sz w:val="18"/>
                <w:szCs w:val="18"/>
              </w:rPr>
              <w:t>名</w:t>
            </w:r>
          </w:p>
        </w:tc>
        <w:tc>
          <w:tcPr>
            <w:tcW w:w="425" w:type="dxa"/>
            <w:vMerge w:val="restart"/>
            <w:vAlign w:val="center"/>
          </w:tcPr>
          <w:p w:rsidR="00F94EFF" w:rsidRPr="00D03F00" w:rsidRDefault="00F94EFF" w:rsidP="00A47CDB">
            <w:pPr>
              <w:snapToGrid w:val="0"/>
              <w:spacing w:line="240" w:lineRule="atLeast"/>
              <w:jc w:val="center"/>
              <w:rPr>
                <w:rFonts w:eastAsia="標楷體"/>
                <w:sz w:val="18"/>
                <w:szCs w:val="18"/>
              </w:rPr>
            </w:pPr>
            <w:r>
              <w:rPr>
                <w:rFonts w:eastAsia="標楷體"/>
                <w:sz w:val="18"/>
                <w:szCs w:val="18"/>
              </w:rPr>
              <w:t>姓別</w:t>
            </w:r>
          </w:p>
        </w:tc>
        <w:tc>
          <w:tcPr>
            <w:tcW w:w="1041" w:type="dxa"/>
            <w:vMerge w:val="restart"/>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r w:rsidRPr="00D03F00">
              <w:rPr>
                <w:rFonts w:eastAsia="標楷體" w:hAnsi="標楷體"/>
                <w:sz w:val="18"/>
                <w:szCs w:val="18"/>
              </w:rPr>
              <w:t>選</w:t>
            </w:r>
            <w:r w:rsidRPr="00D03F00">
              <w:rPr>
                <w:rFonts w:eastAsia="標楷體"/>
                <w:sz w:val="18"/>
                <w:szCs w:val="18"/>
              </w:rPr>
              <w:t>)</w:t>
            </w:r>
            <w:r w:rsidRPr="00D03F00">
              <w:rPr>
                <w:rFonts w:eastAsia="標楷體" w:hAnsi="標楷體"/>
                <w:sz w:val="18"/>
                <w:szCs w:val="18"/>
              </w:rPr>
              <w:t>就任</w:t>
            </w:r>
          </w:p>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日期</w:t>
            </w:r>
          </w:p>
        </w:tc>
        <w:tc>
          <w:tcPr>
            <w:tcW w:w="1417" w:type="dxa"/>
            <w:gridSpan w:val="2"/>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持有股份</w:t>
            </w:r>
          </w:p>
        </w:tc>
        <w:tc>
          <w:tcPr>
            <w:tcW w:w="1276" w:type="dxa"/>
            <w:gridSpan w:val="2"/>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配偶、未成年子女持有股份</w:t>
            </w:r>
          </w:p>
        </w:tc>
        <w:tc>
          <w:tcPr>
            <w:tcW w:w="992" w:type="dxa"/>
            <w:gridSpan w:val="2"/>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利用他人名義持有股份</w:t>
            </w:r>
          </w:p>
        </w:tc>
        <w:tc>
          <w:tcPr>
            <w:tcW w:w="3119" w:type="dxa"/>
            <w:vMerge w:val="restart"/>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主要經（學）歷</w:t>
            </w:r>
          </w:p>
        </w:tc>
        <w:tc>
          <w:tcPr>
            <w:tcW w:w="1275" w:type="dxa"/>
            <w:vMerge w:val="restart"/>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目前兼任其他公司之職務</w:t>
            </w:r>
          </w:p>
        </w:tc>
        <w:tc>
          <w:tcPr>
            <w:tcW w:w="1533" w:type="dxa"/>
            <w:gridSpan w:val="3"/>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具配偶或二親等以內關係之經理人</w:t>
            </w:r>
          </w:p>
        </w:tc>
      </w:tr>
      <w:tr w:rsidR="00F94EFF" w:rsidRPr="00D03F00" w:rsidTr="00A47CDB">
        <w:trPr>
          <w:tblHeader/>
        </w:trPr>
        <w:tc>
          <w:tcPr>
            <w:tcW w:w="1276" w:type="dxa"/>
            <w:vMerge/>
            <w:vAlign w:val="center"/>
          </w:tcPr>
          <w:p w:rsidR="00F94EFF" w:rsidRPr="00D03F00" w:rsidRDefault="00F94EFF" w:rsidP="00A47CDB">
            <w:pPr>
              <w:snapToGrid w:val="0"/>
              <w:spacing w:line="240" w:lineRule="atLeast"/>
              <w:jc w:val="center"/>
              <w:rPr>
                <w:rFonts w:eastAsia="標楷體"/>
                <w:sz w:val="18"/>
                <w:szCs w:val="18"/>
              </w:rPr>
            </w:pPr>
          </w:p>
        </w:tc>
        <w:tc>
          <w:tcPr>
            <w:tcW w:w="850" w:type="dxa"/>
            <w:vMerge/>
          </w:tcPr>
          <w:p w:rsidR="00F94EFF" w:rsidRPr="00D03F00" w:rsidRDefault="00F94EFF" w:rsidP="00A47CDB">
            <w:pPr>
              <w:snapToGrid w:val="0"/>
              <w:spacing w:line="240" w:lineRule="atLeast"/>
              <w:jc w:val="center"/>
              <w:rPr>
                <w:rFonts w:eastAsia="標楷體"/>
                <w:sz w:val="18"/>
                <w:szCs w:val="18"/>
              </w:rPr>
            </w:pPr>
          </w:p>
        </w:tc>
        <w:tc>
          <w:tcPr>
            <w:tcW w:w="851" w:type="dxa"/>
            <w:vMerge/>
            <w:vAlign w:val="center"/>
          </w:tcPr>
          <w:p w:rsidR="00F94EFF" w:rsidRPr="00D03F00" w:rsidRDefault="00F94EFF" w:rsidP="00A47CDB">
            <w:pPr>
              <w:snapToGrid w:val="0"/>
              <w:spacing w:line="240" w:lineRule="atLeast"/>
              <w:jc w:val="center"/>
              <w:rPr>
                <w:rFonts w:eastAsia="標楷體"/>
                <w:sz w:val="18"/>
                <w:szCs w:val="18"/>
              </w:rPr>
            </w:pPr>
          </w:p>
        </w:tc>
        <w:tc>
          <w:tcPr>
            <w:tcW w:w="425" w:type="dxa"/>
            <w:vMerge/>
          </w:tcPr>
          <w:p w:rsidR="00F94EFF" w:rsidRPr="00D03F00" w:rsidRDefault="00F94EFF" w:rsidP="00A47CDB">
            <w:pPr>
              <w:snapToGrid w:val="0"/>
              <w:spacing w:line="240" w:lineRule="atLeast"/>
              <w:jc w:val="center"/>
              <w:rPr>
                <w:rFonts w:eastAsia="標楷體"/>
                <w:sz w:val="18"/>
                <w:szCs w:val="18"/>
              </w:rPr>
            </w:pPr>
          </w:p>
        </w:tc>
        <w:tc>
          <w:tcPr>
            <w:tcW w:w="1041" w:type="dxa"/>
            <w:vMerge/>
            <w:vAlign w:val="center"/>
          </w:tcPr>
          <w:p w:rsidR="00F94EFF" w:rsidRPr="00D03F00" w:rsidRDefault="00F94EFF" w:rsidP="00A47CDB">
            <w:pPr>
              <w:snapToGrid w:val="0"/>
              <w:spacing w:line="240" w:lineRule="atLeast"/>
              <w:jc w:val="center"/>
              <w:rPr>
                <w:rFonts w:eastAsia="標楷體"/>
                <w:sz w:val="18"/>
                <w:szCs w:val="18"/>
              </w:rPr>
            </w:pPr>
          </w:p>
        </w:tc>
        <w:tc>
          <w:tcPr>
            <w:tcW w:w="850"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股數</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持股</w:t>
            </w:r>
          </w:p>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比率</w:t>
            </w:r>
          </w:p>
        </w:tc>
        <w:tc>
          <w:tcPr>
            <w:tcW w:w="709"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股數</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持股</w:t>
            </w:r>
          </w:p>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比率</w:t>
            </w:r>
          </w:p>
        </w:tc>
        <w:tc>
          <w:tcPr>
            <w:tcW w:w="425"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股數</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持股</w:t>
            </w:r>
          </w:p>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比率</w:t>
            </w:r>
          </w:p>
        </w:tc>
        <w:tc>
          <w:tcPr>
            <w:tcW w:w="3119" w:type="dxa"/>
            <w:vMerge/>
            <w:vAlign w:val="center"/>
          </w:tcPr>
          <w:p w:rsidR="00F94EFF" w:rsidRPr="00D03F00" w:rsidRDefault="00F94EFF" w:rsidP="00A47CDB">
            <w:pPr>
              <w:snapToGrid w:val="0"/>
              <w:spacing w:line="240" w:lineRule="atLeast"/>
              <w:jc w:val="center"/>
              <w:rPr>
                <w:rFonts w:eastAsia="標楷體"/>
                <w:sz w:val="18"/>
                <w:szCs w:val="18"/>
              </w:rPr>
            </w:pPr>
          </w:p>
        </w:tc>
        <w:tc>
          <w:tcPr>
            <w:tcW w:w="1275" w:type="dxa"/>
            <w:vMerge/>
            <w:vAlign w:val="center"/>
          </w:tcPr>
          <w:p w:rsidR="00F94EFF" w:rsidRPr="00D03F00" w:rsidRDefault="00F94EFF" w:rsidP="00A47CDB">
            <w:pPr>
              <w:snapToGrid w:val="0"/>
              <w:spacing w:line="240" w:lineRule="atLeast"/>
              <w:jc w:val="center"/>
              <w:rPr>
                <w:rFonts w:eastAsia="標楷體"/>
                <w:sz w:val="18"/>
                <w:szCs w:val="18"/>
              </w:rPr>
            </w:pPr>
          </w:p>
        </w:tc>
        <w:tc>
          <w:tcPr>
            <w:tcW w:w="426"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職稱</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姓名</w:t>
            </w:r>
          </w:p>
        </w:tc>
        <w:tc>
          <w:tcPr>
            <w:tcW w:w="540"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Ansi="標楷體"/>
                <w:sz w:val="18"/>
                <w:szCs w:val="18"/>
              </w:rPr>
              <w:t>關係</w:t>
            </w:r>
          </w:p>
        </w:tc>
      </w:tr>
      <w:tr w:rsidR="00F94EFF" w:rsidRPr="00D03F00" w:rsidTr="00A47CDB">
        <w:tc>
          <w:tcPr>
            <w:tcW w:w="1276" w:type="dxa"/>
            <w:vAlign w:val="center"/>
          </w:tcPr>
          <w:p w:rsidR="00F94EFF" w:rsidRPr="00D03F00" w:rsidRDefault="00F94EFF" w:rsidP="00A47CDB">
            <w:pPr>
              <w:snapToGrid w:val="0"/>
              <w:spacing w:line="240" w:lineRule="atLeast"/>
              <w:rPr>
                <w:rFonts w:eastAsia="標楷體"/>
                <w:kern w:val="0"/>
                <w:sz w:val="18"/>
                <w:szCs w:val="18"/>
              </w:rPr>
            </w:pPr>
            <w:r w:rsidRPr="00D03F00">
              <w:rPr>
                <w:rFonts w:eastAsia="標楷體" w:hAnsi="標楷體"/>
                <w:kern w:val="0"/>
                <w:sz w:val="18"/>
                <w:szCs w:val="18"/>
              </w:rPr>
              <w:t>總經理</w:t>
            </w:r>
          </w:p>
        </w:tc>
        <w:tc>
          <w:tcPr>
            <w:tcW w:w="850" w:type="dxa"/>
            <w:vAlign w:val="center"/>
          </w:tcPr>
          <w:p w:rsidR="00F94EFF" w:rsidRPr="00D03F00" w:rsidRDefault="00F94EFF" w:rsidP="00A47CDB">
            <w:pPr>
              <w:adjustRightInd w:val="0"/>
              <w:snapToGrid w:val="0"/>
              <w:spacing w:line="240" w:lineRule="atLeast"/>
              <w:jc w:val="center"/>
              <w:rPr>
                <w:rFonts w:eastAsia="標楷體" w:hAnsi="標楷體"/>
                <w:sz w:val="18"/>
                <w:szCs w:val="18"/>
              </w:rPr>
            </w:pPr>
            <w:r w:rsidRPr="00D03F00">
              <w:rPr>
                <w:rFonts w:eastAsia="標楷體" w:hAnsi="標楷體" w:hint="eastAsia"/>
                <w:sz w:val="18"/>
                <w:szCs w:val="18"/>
              </w:rPr>
              <w:t>中華民國</w:t>
            </w:r>
          </w:p>
        </w:tc>
        <w:tc>
          <w:tcPr>
            <w:tcW w:w="851" w:type="dxa"/>
            <w:vAlign w:val="center"/>
          </w:tcPr>
          <w:p w:rsidR="00F94EFF" w:rsidRPr="00D03F00" w:rsidRDefault="00F94EFF" w:rsidP="00A47CDB">
            <w:pPr>
              <w:adjustRightInd w:val="0"/>
              <w:snapToGrid w:val="0"/>
              <w:spacing w:line="240" w:lineRule="atLeast"/>
              <w:rPr>
                <w:rFonts w:eastAsia="標楷體"/>
                <w:sz w:val="18"/>
                <w:szCs w:val="18"/>
              </w:rPr>
            </w:pPr>
            <w:r w:rsidRPr="00D03F00">
              <w:rPr>
                <w:rFonts w:eastAsia="標楷體" w:hAnsi="標楷體"/>
                <w:sz w:val="18"/>
                <w:szCs w:val="18"/>
              </w:rPr>
              <w:t>歐陽志宏</w:t>
            </w:r>
          </w:p>
        </w:tc>
        <w:tc>
          <w:tcPr>
            <w:tcW w:w="425" w:type="dxa"/>
            <w:vAlign w:val="center"/>
          </w:tcPr>
          <w:p w:rsidR="00F94EFF" w:rsidRPr="00D03F00" w:rsidRDefault="00F94EFF" w:rsidP="00A47CDB">
            <w:pPr>
              <w:snapToGrid w:val="0"/>
              <w:spacing w:line="240" w:lineRule="atLeast"/>
              <w:jc w:val="center"/>
              <w:rPr>
                <w:rFonts w:eastAsia="標楷體"/>
                <w:sz w:val="18"/>
                <w:szCs w:val="18"/>
              </w:rPr>
            </w:pPr>
            <w:r>
              <w:rPr>
                <w:rFonts w:eastAsia="標楷體"/>
                <w:sz w:val="18"/>
                <w:szCs w:val="18"/>
              </w:rPr>
              <w:t>男</w:t>
            </w:r>
          </w:p>
        </w:tc>
        <w:tc>
          <w:tcPr>
            <w:tcW w:w="1041" w:type="dxa"/>
            <w:vAlign w:val="center"/>
          </w:tcPr>
          <w:p w:rsidR="00F94EFF" w:rsidRPr="0025652B" w:rsidRDefault="00F94EFF" w:rsidP="00A47CDB">
            <w:pPr>
              <w:snapToGrid w:val="0"/>
              <w:spacing w:line="240" w:lineRule="atLeast"/>
              <w:jc w:val="center"/>
              <w:rPr>
                <w:rFonts w:eastAsia="標楷體"/>
                <w:sz w:val="18"/>
                <w:szCs w:val="18"/>
              </w:rPr>
            </w:pPr>
            <w:r w:rsidRPr="0025652B">
              <w:rPr>
                <w:rFonts w:eastAsia="標楷體"/>
                <w:sz w:val="18"/>
                <w:szCs w:val="18"/>
              </w:rPr>
              <w:t>90.10</w:t>
            </w:r>
          </w:p>
        </w:tc>
        <w:tc>
          <w:tcPr>
            <w:tcW w:w="850" w:type="dxa"/>
            <w:vAlign w:val="center"/>
          </w:tcPr>
          <w:p w:rsidR="00F94EFF" w:rsidRPr="0025652B" w:rsidRDefault="00F94EFF" w:rsidP="00A47CDB">
            <w:pPr>
              <w:spacing w:line="180" w:lineRule="atLeast"/>
              <w:jc w:val="center"/>
              <w:rPr>
                <w:rFonts w:eastAsia="標楷體"/>
                <w:kern w:val="0"/>
                <w:sz w:val="18"/>
                <w:szCs w:val="18"/>
              </w:rPr>
            </w:pPr>
            <w:r w:rsidRPr="0025652B">
              <w:rPr>
                <w:rFonts w:eastAsia="標楷體"/>
                <w:kern w:val="0"/>
                <w:sz w:val="18"/>
                <w:szCs w:val="18"/>
              </w:rPr>
              <w:t>2</w:t>
            </w:r>
            <w:r w:rsidRPr="0025652B">
              <w:rPr>
                <w:rFonts w:eastAsia="標楷體" w:hint="eastAsia"/>
                <w:kern w:val="0"/>
                <w:sz w:val="18"/>
                <w:szCs w:val="18"/>
              </w:rPr>
              <w:t>,</w:t>
            </w:r>
            <w:r w:rsidRPr="0025652B">
              <w:rPr>
                <w:rFonts w:eastAsia="標楷體"/>
                <w:kern w:val="0"/>
                <w:sz w:val="18"/>
                <w:szCs w:val="18"/>
              </w:rPr>
              <w:t>822</w:t>
            </w:r>
            <w:r w:rsidRPr="0025652B">
              <w:rPr>
                <w:rFonts w:eastAsia="標楷體" w:hint="eastAsia"/>
                <w:kern w:val="0"/>
                <w:sz w:val="18"/>
                <w:szCs w:val="18"/>
              </w:rPr>
              <w:t>,</w:t>
            </w:r>
            <w:r w:rsidRPr="0025652B">
              <w:rPr>
                <w:rFonts w:eastAsia="標楷體"/>
                <w:kern w:val="0"/>
                <w:sz w:val="18"/>
                <w:szCs w:val="18"/>
              </w:rPr>
              <w:t>581</w:t>
            </w:r>
          </w:p>
        </w:tc>
        <w:tc>
          <w:tcPr>
            <w:tcW w:w="567" w:type="dxa"/>
            <w:vAlign w:val="center"/>
          </w:tcPr>
          <w:p w:rsidR="00F94EFF" w:rsidRPr="00D03F00" w:rsidRDefault="00F94EFF" w:rsidP="00A47CDB">
            <w:pPr>
              <w:spacing w:line="180" w:lineRule="atLeast"/>
              <w:jc w:val="center"/>
              <w:rPr>
                <w:rFonts w:eastAsia="標楷體"/>
                <w:kern w:val="0"/>
                <w:sz w:val="18"/>
                <w:szCs w:val="18"/>
              </w:rPr>
            </w:pPr>
            <w:r w:rsidRPr="00D03F00">
              <w:rPr>
                <w:rFonts w:eastAsia="標楷體" w:hint="eastAsia"/>
                <w:kern w:val="0"/>
                <w:sz w:val="18"/>
                <w:szCs w:val="18"/>
              </w:rPr>
              <w:t>6.32%</w:t>
            </w:r>
          </w:p>
        </w:tc>
        <w:tc>
          <w:tcPr>
            <w:tcW w:w="709" w:type="dxa"/>
            <w:vAlign w:val="center"/>
          </w:tcPr>
          <w:p w:rsidR="00F94EFF" w:rsidRPr="00D03F00" w:rsidRDefault="00F94EFF" w:rsidP="00A47CDB">
            <w:pPr>
              <w:jc w:val="right"/>
              <w:rPr>
                <w:rFonts w:eastAsia="標楷體"/>
                <w:kern w:val="0"/>
                <w:sz w:val="18"/>
                <w:szCs w:val="18"/>
              </w:rPr>
            </w:pPr>
            <w:r w:rsidRPr="00D03F00">
              <w:rPr>
                <w:rFonts w:eastAsia="標楷體" w:hint="eastAsia"/>
                <w:kern w:val="0"/>
                <w:sz w:val="18"/>
                <w:szCs w:val="18"/>
              </w:rPr>
              <w:t xml:space="preserve">80,308 </w:t>
            </w:r>
          </w:p>
        </w:tc>
        <w:tc>
          <w:tcPr>
            <w:tcW w:w="567" w:type="dxa"/>
            <w:vAlign w:val="center"/>
          </w:tcPr>
          <w:p w:rsidR="00F94EFF" w:rsidRPr="00D03F00" w:rsidRDefault="00F94EFF" w:rsidP="00A47CDB">
            <w:pPr>
              <w:jc w:val="right"/>
              <w:rPr>
                <w:rFonts w:eastAsia="標楷體"/>
                <w:kern w:val="0"/>
                <w:sz w:val="18"/>
                <w:szCs w:val="18"/>
              </w:rPr>
            </w:pPr>
            <w:r w:rsidRPr="00D03F00">
              <w:rPr>
                <w:rFonts w:eastAsia="標楷體" w:hint="eastAsia"/>
                <w:kern w:val="0"/>
                <w:sz w:val="18"/>
                <w:szCs w:val="18"/>
              </w:rPr>
              <w:t>0.18%</w:t>
            </w:r>
          </w:p>
        </w:tc>
        <w:tc>
          <w:tcPr>
            <w:tcW w:w="425"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3119" w:type="dxa"/>
            <w:vAlign w:val="center"/>
          </w:tcPr>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中山大學電機系</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宏碁科技股份有限公司研發工程師</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愛威斯特股份有限公司專案經理</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微妙軟體</w:t>
            </w:r>
            <w:r w:rsidRPr="00D03F00">
              <w:rPr>
                <w:rFonts w:eastAsia="標楷體"/>
                <w:sz w:val="16"/>
                <w:szCs w:val="16"/>
              </w:rPr>
              <w:t>(</w:t>
            </w:r>
            <w:r w:rsidRPr="00D03F00">
              <w:rPr>
                <w:rFonts w:eastAsia="標楷體" w:hAnsi="標楷體"/>
                <w:sz w:val="16"/>
                <w:szCs w:val="16"/>
              </w:rPr>
              <w:t>股</w:t>
            </w:r>
            <w:r w:rsidRPr="00D03F00">
              <w:rPr>
                <w:rFonts w:eastAsia="標楷體"/>
                <w:sz w:val="16"/>
                <w:szCs w:val="16"/>
              </w:rPr>
              <w:t>)</w:t>
            </w:r>
            <w:r w:rsidRPr="00D03F00">
              <w:rPr>
                <w:rFonts w:eastAsia="標楷體" w:hAnsi="標楷體"/>
                <w:sz w:val="16"/>
                <w:szCs w:val="16"/>
              </w:rPr>
              <w:t>公司總經理</w:t>
            </w:r>
          </w:p>
        </w:tc>
        <w:tc>
          <w:tcPr>
            <w:tcW w:w="1275" w:type="dxa"/>
            <w:vAlign w:val="center"/>
          </w:tcPr>
          <w:p w:rsidR="00F94EFF" w:rsidRPr="00D03F00" w:rsidRDefault="00F94EFF" w:rsidP="00A47CDB">
            <w:pPr>
              <w:spacing w:line="240" w:lineRule="exact"/>
              <w:jc w:val="both"/>
              <w:rPr>
                <w:rFonts w:eastAsia="標楷體"/>
                <w:kern w:val="0"/>
                <w:sz w:val="18"/>
                <w:szCs w:val="18"/>
              </w:rPr>
            </w:pPr>
            <w:r w:rsidRPr="00D03F00">
              <w:rPr>
                <w:rFonts w:eastAsia="標楷體"/>
                <w:kern w:val="0"/>
                <w:sz w:val="18"/>
                <w:szCs w:val="18"/>
              </w:rPr>
              <w:t>1.</w:t>
            </w:r>
            <w:r w:rsidRPr="00D03F00">
              <w:rPr>
                <w:rFonts w:eastAsia="標楷體" w:hAnsi="標楷體"/>
                <w:kern w:val="0"/>
                <w:sz w:val="18"/>
                <w:szCs w:val="18"/>
              </w:rPr>
              <w:t>本公司總經理</w:t>
            </w:r>
          </w:p>
          <w:p w:rsidR="00F94EFF" w:rsidRPr="00D03F00" w:rsidRDefault="00F94EFF" w:rsidP="00A47CDB">
            <w:pPr>
              <w:spacing w:line="240" w:lineRule="exact"/>
              <w:ind w:left="180" w:hangingChars="100" w:hanging="180"/>
              <w:jc w:val="both"/>
              <w:rPr>
                <w:rFonts w:eastAsia="標楷體" w:hAnsi="標楷體"/>
                <w:kern w:val="0"/>
                <w:sz w:val="18"/>
                <w:szCs w:val="18"/>
              </w:rPr>
            </w:pPr>
            <w:r w:rsidRPr="00D03F00">
              <w:rPr>
                <w:rFonts w:eastAsia="標楷體"/>
                <w:kern w:val="0"/>
                <w:sz w:val="18"/>
                <w:szCs w:val="18"/>
              </w:rPr>
              <w:t>2.</w:t>
            </w:r>
            <w:r w:rsidRPr="00D03F00">
              <w:rPr>
                <w:rFonts w:eastAsia="標楷體" w:hAnsi="標楷體"/>
                <w:kern w:val="0"/>
                <w:sz w:val="18"/>
                <w:szCs w:val="18"/>
              </w:rPr>
              <w:t>富戊投資</w:t>
            </w:r>
            <w:r w:rsidRPr="00D03F00">
              <w:rPr>
                <w:rFonts w:eastAsia="標楷體"/>
                <w:kern w:val="0"/>
                <w:sz w:val="18"/>
                <w:szCs w:val="18"/>
              </w:rPr>
              <w:t>(</w:t>
            </w:r>
            <w:r w:rsidRPr="00D03F00">
              <w:rPr>
                <w:rFonts w:eastAsia="標楷體" w:hAnsi="標楷體"/>
                <w:kern w:val="0"/>
                <w:sz w:val="18"/>
                <w:szCs w:val="18"/>
              </w:rPr>
              <w:t>股</w:t>
            </w:r>
            <w:r w:rsidRPr="00D03F00">
              <w:rPr>
                <w:rFonts w:eastAsia="標楷體"/>
                <w:kern w:val="0"/>
                <w:sz w:val="18"/>
                <w:szCs w:val="18"/>
              </w:rPr>
              <w:t>)</w:t>
            </w:r>
            <w:r w:rsidRPr="00D03F00">
              <w:rPr>
                <w:rFonts w:eastAsia="標楷體" w:hAnsi="標楷體"/>
                <w:kern w:val="0"/>
                <w:sz w:val="18"/>
                <w:szCs w:val="18"/>
              </w:rPr>
              <w:t>公司董事長</w:t>
            </w:r>
          </w:p>
          <w:p w:rsidR="00F94EFF" w:rsidRPr="00D03F00" w:rsidRDefault="00F94EFF" w:rsidP="00A47CDB">
            <w:pPr>
              <w:spacing w:line="240" w:lineRule="exact"/>
              <w:ind w:left="180" w:hangingChars="100" w:hanging="180"/>
              <w:jc w:val="both"/>
              <w:rPr>
                <w:rFonts w:eastAsia="標楷體" w:hAnsi="標楷體"/>
                <w:kern w:val="0"/>
                <w:sz w:val="18"/>
                <w:szCs w:val="18"/>
              </w:rPr>
            </w:pPr>
            <w:r w:rsidRPr="00D03F00">
              <w:rPr>
                <w:rFonts w:eastAsia="標楷體" w:hAnsi="標楷體" w:hint="eastAsia"/>
                <w:kern w:val="0"/>
                <w:sz w:val="18"/>
                <w:szCs w:val="18"/>
              </w:rPr>
              <w:t>3.</w:t>
            </w:r>
            <w:r w:rsidRPr="00D03F00">
              <w:rPr>
                <w:rFonts w:eastAsia="標楷體" w:hAnsi="標楷體" w:hint="eastAsia"/>
                <w:kern w:val="0"/>
                <w:sz w:val="18"/>
                <w:szCs w:val="18"/>
              </w:rPr>
              <w:t>智崴全球</w:t>
            </w:r>
            <w:r w:rsidRPr="00D03F00">
              <w:rPr>
                <w:rFonts w:eastAsia="標楷體" w:hAnsi="標楷體" w:hint="eastAsia"/>
                <w:kern w:val="0"/>
                <w:sz w:val="18"/>
                <w:szCs w:val="18"/>
              </w:rPr>
              <w:t>(</w:t>
            </w:r>
            <w:r w:rsidRPr="00D03F00">
              <w:rPr>
                <w:rFonts w:eastAsia="標楷體" w:hAnsi="標楷體" w:hint="eastAsia"/>
                <w:kern w:val="0"/>
                <w:sz w:val="18"/>
                <w:szCs w:val="18"/>
              </w:rPr>
              <w:t>股</w:t>
            </w:r>
            <w:r w:rsidRPr="00D03F00">
              <w:rPr>
                <w:rFonts w:eastAsia="標楷體" w:hAnsi="標楷體" w:hint="eastAsia"/>
                <w:kern w:val="0"/>
                <w:sz w:val="18"/>
                <w:szCs w:val="18"/>
              </w:rPr>
              <w:t>)</w:t>
            </w:r>
            <w:r w:rsidRPr="00D03F00">
              <w:rPr>
                <w:rFonts w:eastAsia="標楷體" w:hAnsi="標楷體" w:hint="eastAsia"/>
                <w:kern w:val="0"/>
                <w:sz w:val="18"/>
                <w:szCs w:val="18"/>
              </w:rPr>
              <w:t>公司董事長</w:t>
            </w:r>
          </w:p>
          <w:p w:rsidR="00F94EFF" w:rsidRPr="00D03F00" w:rsidRDefault="00F94EFF" w:rsidP="00A47CDB">
            <w:pPr>
              <w:snapToGrid w:val="0"/>
              <w:spacing w:line="240" w:lineRule="exact"/>
              <w:rPr>
                <w:rFonts w:eastAsia="標楷體" w:hAnsi="標楷體"/>
                <w:kern w:val="0"/>
                <w:sz w:val="18"/>
                <w:szCs w:val="18"/>
              </w:rPr>
            </w:pPr>
            <w:r w:rsidRPr="00D03F00">
              <w:rPr>
                <w:rFonts w:eastAsia="標楷體" w:hAnsi="標楷體" w:hint="eastAsia"/>
                <w:kern w:val="0"/>
                <w:sz w:val="18"/>
                <w:szCs w:val="18"/>
              </w:rPr>
              <w:t>4.</w:t>
            </w:r>
            <w:r w:rsidRPr="00D03F00">
              <w:rPr>
                <w:rFonts w:eastAsia="標楷體" w:hAnsi="標楷體" w:hint="eastAsia"/>
                <w:kern w:val="0"/>
                <w:sz w:val="18"/>
                <w:szCs w:val="18"/>
              </w:rPr>
              <w:t>智緯科技</w:t>
            </w:r>
            <w:r w:rsidRPr="00D03F00">
              <w:rPr>
                <w:rFonts w:eastAsia="標楷體" w:hAnsi="標楷體" w:hint="eastAsia"/>
                <w:kern w:val="0"/>
                <w:sz w:val="18"/>
                <w:szCs w:val="18"/>
              </w:rPr>
              <w:t>(</w:t>
            </w:r>
            <w:r w:rsidRPr="00D03F00">
              <w:rPr>
                <w:rFonts w:eastAsia="標楷體" w:hAnsi="標楷體" w:hint="eastAsia"/>
                <w:kern w:val="0"/>
                <w:sz w:val="18"/>
                <w:szCs w:val="18"/>
              </w:rPr>
              <w:t>股</w:t>
            </w:r>
            <w:r w:rsidRPr="00D03F00">
              <w:rPr>
                <w:rFonts w:eastAsia="標楷體" w:hAnsi="標楷體" w:hint="eastAsia"/>
                <w:kern w:val="0"/>
                <w:sz w:val="18"/>
                <w:szCs w:val="18"/>
              </w:rPr>
              <w:t>)</w:t>
            </w:r>
          </w:p>
          <w:p w:rsidR="00F94EFF" w:rsidRPr="00D03F00" w:rsidRDefault="00F94EFF" w:rsidP="00A47CDB">
            <w:pPr>
              <w:snapToGrid w:val="0"/>
              <w:spacing w:line="240" w:lineRule="exact"/>
              <w:rPr>
                <w:rFonts w:eastAsia="標楷體"/>
                <w:sz w:val="16"/>
                <w:szCs w:val="16"/>
              </w:rPr>
            </w:pPr>
            <w:r w:rsidRPr="00D03F00">
              <w:rPr>
                <w:rFonts w:eastAsia="標楷體" w:hAnsi="標楷體" w:hint="eastAsia"/>
                <w:kern w:val="0"/>
                <w:sz w:val="18"/>
                <w:szCs w:val="18"/>
              </w:rPr>
              <w:t xml:space="preserve">  </w:t>
            </w:r>
            <w:r w:rsidRPr="00D03F00">
              <w:rPr>
                <w:rFonts w:eastAsia="標楷體" w:hAnsi="標楷體" w:hint="eastAsia"/>
                <w:kern w:val="0"/>
                <w:sz w:val="18"/>
                <w:szCs w:val="18"/>
              </w:rPr>
              <w:t>公司董事長</w:t>
            </w:r>
          </w:p>
        </w:tc>
        <w:tc>
          <w:tcPr>
            <w:tcW w:w="426"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40"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r>
      <w:tr w:rsidR="00F94EFF" w:rsidRPr="00D03F00" w:rsidTr="00A47CDB">
        <w:tc>
          <w:tcPr>
            <w:tcW w:w="1276" w:type="dxa"/>
            <w:vAlign w:val="center"/>
          </w:tcPr>
          <w:p w:rsidR="00F94EFF" w:rsidRPr="00D03F00" w:rsidRDefault="00F94EFF" w:rsidP="00A47CDB">
            <w:pPr>
              <w:snapToGrid w:val="0"/>
              <w:spacing w:line="240" w:lineRule="atLeast"/>
              <w:rPr>
                <w:rFonts w:eastAsia="標楷體" w:hAnsi="標楷體"/>
                <w:kern w:val="0"/>
                <w:sz w:val="18"/>
                <w:szCs w:val="18"/>
              </w:rPr>
            </w:pPr>
            <w:r w:rsidRPr="00127273">
              <w:rPr>
                <w:rFonts w:eastAsia="標楷體" w:hAnsi="標楷體" w:hint="eastAsia"/>
                <w:sz w:val="20"/>
                <w:szCs w:val="20"/>
              </w:rPr>
              <w:t>管理中心處長</w:t>
            </w:r>
          </w:p>
        </w:tc>
        <w:tc>
          <w:tcPr>
            <w:tcW w:w="850" w:type="dxa"/>
            <w:vAlign w:val="center"/>
          </w:tcPr>
          <w:p w:rsidR="00F94EFF" w:rsidRPr="00D03F00" w:rsidRDefault="00F94EFF" w:rsidP="00A47CDB">
            <w:pPr>
              <w:adjustRightInd w:val="0"/>
              <w:snapToGrid w:val="0"/>
              <w:spacing w:line="240" w:lineRule="atLeast"/>
              <w:jc w:val="center"/>
              <w:rPr>
                <w:rFonts w:eastAsia="標楷體" w:hAnsi="標楷體"/>
                <w:sz w:val="18"/>
                <w:szCs w:val="18"/>
              </w:rPr>
            </w:pPr>
            <w:r w:rsidRPr="00D03F00">
              <w:rPr>
                <w:rFonts w:eastAsia="標楷體" w:hAnsi="標楷體" w:hint="eastAsia"/>
                <w:sz w:val="18"/>
                <w:szCs w:val="18"/>
              </w:rPr>
              <w:t>中華民國</w:t>
            </w:r>
          </w:p>
        </w:tc>
        <w:tc>
          <w:tcPr>
            <w:tcW w:w="851" w:type="dxa"/>
            <w:vAlign w:val="center"/>
          </w:tcPr>
          <w:p w:rsidR="00F94EFF" w:rsidRPr="00D03F00" w:rsidRDefault="00F94EFF" w:rsidP="00A47CDB">
            <w:pPr>
              <w:adjustRightInd w:val="0"/>
              <w:snapToGrid w:val="0"/>
              <w:spacing w:line="240" w:lineRule="atLeast"/>
              <w:jc w:val="both"/>
              <w:rPr>
                <w:rFonts w:eastAsia="標楷體"/>
                <w:kern w:val="0"/>
                <w:sz w:val="18"/>
                <w:szCs w:val="18"/>
              </w:rPr>
            </w:pPr>
            <w:r w:rsidRPr="00D03F00">
              <w:rPr>
                <w:rFonts w:eastAsia="標楷體" w:hAnsi="標楷體"/>
                <w:sz w:val="18"/>
                <w:szCs w:val="18"/>
              </w:rPr>
              <w:t>林穗娟</w:t>
            </w:r>
          </w:p>
        </w:tc>
        <w:tc>
          <w:tcPr>
            <w:tcW w:w="425" w:type="dxa"/>
            <w:vAlign w:val="center"/>
          </w:tcPr>
          <w:p w:rsidR="00F94EFF" w:rsidRPr="00D03F00" w:rsidRDefault="00F94EFF" w:rsidP="00A47CDB">
            <w:pPr>
              <w:snapToGrid w:val="0"/>
              <w:spacing w:line="240" w:lineRule="atLeast"/>
              <w:jc w:val="center"/>
              <w:rPr>
                <w:rFonts w:eastAsia="標楷體"/>
                <w:kern w:val="0"/>
                <w:sz w:val="18"/>
                <w:szCs w:val="18"/>
              </w:rPr>
            </w:pPr>
            <w:r>
              <w:rPr>
                <w:rFonts w:eastAsia="標楷體"/>
                <w:kern w:val="0"/>
                <w:sz w:val="18"/>
                <w:szCs w:val="18"/>
              </w:rPr>
              <w:t>女</w:t>
            </w:r>
          </w:p>
        </w:tc>
        <w:tc>
          <w:tcPr>
            <w:tcW w:w="1041" w:type="dxa"/>
            <w:vAlign w:val="center"/>
          </w:tcPr>
          <w:p w:rsidR="00F94EFF" w:rsidRPr="0025652B" w:rsidRDefault="00F94EFF" w:rsidP="00A47CDB">
            <w:pPr>
              <w:snapToGrid w:val="0"/>
              <w:spacing w:line="240" w:lineRule="atLeast"/>
              <w:jc w:val="center"/>
              <w:rPr>
                <w:rFonts w:eastAsia="標楷體"/>
                <w:kern w:val="0"/>
                <w:sz w:val="18"/>
                <w:szCs w:val="18"/>
              </w:rPr>
            </w:pPr>
            <w:r w:rsidRPr="0025652B">
              <w:rPr>
                <w:rFonts w:eastAsia="標楷體"/>
                <w:kern w:val="0"/>
                <w:sz w:val="18"/>
                <w:szCs w:val="18"/>
              </w:rPr>
              <w:t>102.01</w:t>
            </w:r>
          </w:p>
        </w:tc>
        <w:tc>
          <w:tcPr>
            <w:tcW w:w="850" w:type="dxa"/>
            <w:vAlign w:val="center"/>
          </w:tcPr>
          <w:p w:rsidR="00F94EFF" w:rsidRPr="0025652B" w:rsidRDefault="00F94EFF" w:rsidP="00A47CDB">
            <w:pPr>
              <w:jc w:val="right"/>
              <w:rPr>
                <w:rFonts w:eastAsia="標楷體"/>
                <w:kern w:val="0"/>
                <w:sz w:val="18"/>
                <w:szCs w:val="18"/>
              </w:rPr>
            </w:pPr>
            <w:r w:rsidRPr="0025652B">
              <w:rPr>
                <w:rFonts w:eastAsia="標楷體" w:hint="eastAsia"/>
                <w:kern w:val="0"/>
                <w:sz w:val="18"/>
                <w:szCs w:val="18"/>
              </w:rPr>
              <w:t xml:space="preserve">170,462 </w:t>
            </w:r>
          </w:p>
        </w:tc>
        <w:tc>
          <w:tcPr>
            <w:tcW w:w="567" w:type="dxa"/>
            <w:vAlign w:val="center"/>
          </w:tcPr>
          <w:p w:rsidR="00F94EFF" w:rsidRPr="00D03F00" w:rsidRDefault="00F94EFF" w:rsidP="00A47CDB">
            <w:pPr>
              <w:jc w:val="right"/>
              <w:rPr>
                <w:rFonts w:eastAsia="標楷體"/>
                <w:kern w:val="0"/>
                <w:sz w:val="18"/>
                <w:szCs w:val="18"/>
              </w:rPr>
            </w:pPr>
            <w:r w:rsidRPr="00D03F00">
              <w:rPr>
                <w:rFonts w:eastAsia="標楷體" w:hint="eastAsia"/>
                <w:kern w:val="0"/>
                <w:sz w:val="18"/>
                <w:szCs w:val="18"/>
              </w:rPr>
              <w:t>0.38%</w:t>
            </w:r>
          </w:p>
        </w:tc>
        <w:tc>
          <w:tcPr>
            <w:tcW w:w="709" w:type="dxa"/>
            <w:vAlign w:val="center"/>
          </w:tcPr>
          <w:p w:rsidR="00F94EFF" w:rsidRPr="00D03F00" w:rsidRDefault="00F94EFF" w:rsidP="00A47CDB">
            <w:pPr>
              <w:jc w:val="right"/>
              <w:rPr>
                <w:rFonts w:eastAsia="標楷體"/>
                <w:kern w:val="0"/>
                <w:sz w:val="18"/>
                <w:szCs w:val="18"/>
              </w:rPr>
            </w:pPr>
            <w:r w:rsidRPr="00D03F00">
              <w:rPr>
                <w:rFonts w:eastAsia="標楷體" w:hint="eastAsia"/>
                <w:kern w:val="0"/>
                <w:sz w:val="18"/>
                <w:szCs w:val="18"/>
              </w:rPr>
              <w:t xml:space="preserve">22,585 </w:t>
            </w:r>
          </w:p>
        </w:tc>
        <w:tc>
          <w:tcPr>
            <w:tcW w:w="567" w:type="dxa"/>
            <w:vAlign w:val="center"/>
          </w:tcPr>
          <w:p w:rsidR="00F94EFF" w:rsidRPr="00D03F00" w:rsidRDefault="00F94EFF" w:rsidP="00A47CDB">
            <w:pPr>
              <w:jc w:val="right"/>
              <w:rPr>
                <w:rFonts w:eastAsia="標楷體"/>
                <w:kern w:val="0"/>
                <w:sz w:val="18"/>
                <w:szCs w:val="18"/>
              </w:rPr>
            </w:pPr>
            <w:r w:rsidRPr="00D03F00">
              <w:rPr>
                <w:rFonts w:eastAsia="標楷體" w:hint="eastAsia"/>
                <w:kern w:val="0"/>
                <w:sz w:val="18"/>
                <w:szCs w:val="18"/>
              </w:rPr>
              <w:t>0.05%</w:t>
            </w:r>
          </w:p>
        </w:tc>
        <w:tc>
          <w:tcPr>
            <w:tcW w:w="425"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3119" w:type="dxa"/>
            <w:vAlign w:val="center"/>
          </w:tcPr>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中山大學財務管理研究所碩士</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家樂福高雄愛河店會計部</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敦煌廣告事業</w:t>
            </w:r>
            <w:r w:rsidRPr="00D03F00">
              <w:rPr>
                <w:rFonts w:eastAsia="標楷體"/>
                <w:sz w:val="16"/>
                <w:szCs w:val="16"/>
              </w:rPr>
              <w:t>(</w:t>
            </w:r>
            <w:r w:rsidRPr="00D03F00">
              <w:rPr>
                <w:rFonts w:eastAsia="標楷體" w:hAnsi="標楷體"/>
                <w:sz w:val="16"/>
                <w:szCs w:val="16"/>
              </w:rPr>
              <w:t>股</w:t>
            </w:r>
            <w:r w:rsidRPr="00D03F00">
              <w:rPr>
                <w:rFonts w:eastAsia="標楷體"/>
                <w:sz w:val="16"/>
                <w:szCs w:val="16"/>
              </w:rPr>
              <w:t>)</w:t>
            </w:r>
            <w:r w:rsidRPr="00D03F00">
              <w:rPr>
                <w:rFonts w:eastAsia="標楷體" w:hAnsi="標楷體"/>
                <w:sz w:val="16"/>
                <w:szCs w:val="16"/>
              </w:rPr>
              <w:t>公司企劃</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尖美建設開發</w:t>
            </w:r>
            <w:r w:rsidRPr="00D03F00">
              <w:rPr>
                <w:rFonts w:eastAsia="標楷體"/>
                <w:sz w:val="16"/>
                <w:szCs w:val="16"/>
              </w:rPr>
              <w:t>(</w:t>
            </w:r>
            <w:r w:rsidRPr="00D03F00">
              <w:rPr>
                <w:rFonts w:eastAsia="標楷體" w:hAnsi="標楷體"/>
                <w:sz w:val="16"/>
                <w:szCs w:val="16"/>
              </w:rPr>
              <w:t>股</w:t>
            </w:r>
            <w:r w:rsidRPr="00D03F00">
              <w:rPr>
                <w:rFonts w:eastAsia="標楷體"/>
                <w:sz w:val="16"/>
                <w:szCs w:val="16"/>
              </w:rPr>
              <w:t>)</w:t>
            </w:r>
            <w:r w:rsidRPr="00D03F00">
              <w:rPr>
                <w:rFonts w:eastAsia="標楷體" w:hAnsi="標楷體"/>
                <w:sz w:val="16"/>
                <w:szCs w:val="16"/>
              </w:rPr>
              <w:t>公司財務室</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智崴資訊科技</w:t>
            </w:r>
            <w:r w:rsidRPr="00D03F00">
              <w:rPr>
                <w:rFonts w:eastAsia="標楷體"/>
                <w:sz w:val="16"/>
                <w:szCs w:val="16"/>
              </w:rPr>
              <w:t>(</w:t>
            </w:r>
            <w:r w:rsidRPr="00D03F00">
              <w:rPr>
                <w:rFonts w:eastAsia="標楷體" w:hAnsi="標楷體"/>
                <w:sz w:val="16"/>
                <w:szCs w:val="16"/>
              </w:rPr>
              <w:t>股</w:t>
            </w:r>
            <w:r w:rsidRPr="00D03F00">
              <w:rPr>
                <w:rFonts w:eastAsia="標楷體"/>
                <w:sz w:val="16"/>
                <w:szCs w:val="16"/>
              </w:rPr>
              <w:t>)</w:t>
            </w:r>
            <w:r w:rsidRPr="00D03F00">
              <w:rPr>
                <w:rFonts w:eastAsia="標楷體" w:hAnsi="標楷體"/>
                <w:sz w:val="16"/>
                <w:szCs w:val="16"/>
              </w:rPr>
              <w:t>公司財務部經理</w:t>
            </w:r>
          </w:p>
        </w:tc>
        <w:tc>
          <w:tcPr>
            <w:tcW w:w="1275" w:type="dxa"/>
            <w:vAlign w:val="center"/>
          </w:tcPr>
          <w:p w:rsidR="00F94EFF" w:rsidRPr="00D03F00" w:rsidRDefault="00F94EFF" w:rsidP="00A47CDB">
            <w:pPr>
              <w:snapToGrid w:val="0"/>
              <w:spacing w:line="240" w:lineRule="atLeast"/>
              <w:rPr>
                <w:rFonts w:eastAsia="標楷體"/>
                <w:sz w:val="18"/>
                <w:szCs w:val="18"/>
              </w:rPr>
            </w:pPr>
            <w:r w:rsidRPr="00D03F00">
              <w:rPr>
                <w:rFonts w:eastAsia="標楷體" w:hAnsi="標楷體" w:hint="eastAsia"/>
                <w:sz w:val="16"/>
                <w:szCs w:val="16"/>
              </w:rPr>
              <w:t>智崴全球股份有限公司監察人</w:t>
            </w:r>
          </w:p>
        </w:tc>
        <w:tc>
          <w:tcPr>
            <w:tcW w:w="426"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40"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r>
      <w:tr w:rsidR="00F94EFF" w:rsidRPr="00D03F00" w:rsidTr="00A47CDB">
        <w:tc>
          <w:tcPr>
            <w:tcW w:w="1276" w:type="dxa"/>
            <w:vAlign w:val="center"/>
          </w:tcPr>
          <w:p w:rsidR="00F94EFF" w:rsidRPr="00D03F00" w:rsidRDefault="00F94EFF" w:rsidP="00A47CDB">
            <w:pPr>
              <w:snapToGrid w:val="0"/>
              <w:spacing w:line="240" w:lineRule="atLeast"/>
              <w:rPr>
                <w:rFonts w:eastAsia="標楷體" w:hAnsi="標楷體"/>
                <w:kern w:val="0"/>
                <w:sz w:val="18"/>
                <w:szCs w:val="18"/>
              </w:rPr>
            </w:pPr>
            <w:r w:rsidRPr="00D03F00">
              <w:rPr>
                <w:rFonts w:eastAsia="標楷體" w:hAnsi="標楷體" w:hint="eastAsia"/>
                <w:kern w:val="0"/>
                <w:sz w:val="18"/>
                <w:szCs w:val="18"/>
              </w:rPr>
              <w:t>技術中心處長</w:t>
            </w:r>
          </w:p>
        </w:tc>
        <w:tc>
          <w:tcPr>
            <w:tcW w:w="850" w:type="dxa"/>
            <w:vAlign w:val="center"/>
          </w:tcPr>
          <w:p w:rsidR="00F94EFF" w:rsidRPr="00D03F00" w:rsidRDefault="00F94EFF" w:rsidP="00A47CDB">
            <w:pPr>
              <w:adjustRightInd w:val="0"/>
              <w:snapToGrid w:val="0"/>
              <w:spacing w:line="240" w:lineRule="atLeast"/>
              <w:jc w:val="center"/>
              <w:rPr>
                <w:rFonts w:eastAsia="標楷體" w:hAnsi="標楷體"/>
                <w:sz w:val="18"/>
                <w:szCs w:val="18"/>
              </w:rPr>
            </w:pPr>
            <w:r w:rsidRPr="00D03F00">
              <w:rPr>
                <w:rFonts w:eastAsia="標楷體" w:hAnsi="標楷體" w:hint="eastAsia"/>
                <w:sz w:val="18"/>
                <w:szCs w:val="18"/>
              </w:rPr>
              <w:t>中華民國</w:t>
            </w:r>
          </w:p>
        </w:tc>
        <w:tc>
          <w:tcPr>
            <w:tcW w:w="851" w:type="dxa"/>
            <w:vAlign w:val="center"/>
          </w:tcPr>
          <w:p w:rsidR="00F94EFF" w:rsidRPr="00D03F00" w:rsidRDefault="00F94EFF" w:rsidP="00A47CDB">
            <w:pPr>
              <w:adjustRightInd w:val="0"/>
              <w:snapToGrid w:val="0"/>
              <w:spacing w:line="240" w:lineRule="atLeast"/>
              <w:jc w:val="both"/>
              <w:rPr>
                <w:rFonts w:eastAsia="標楷體"/>
                <w:kern w:val="0"/>
                <w:sz w:val="18"/>
                <w:szCs w:val="18"/>
              </w:rPr>
            </w:pPr>
            <w:r w:rsidRPr="00D03F00">
              <w:rPr>
                <w:rFonts w:eastAsia="標楷體" w:hAnsi="標楷體"/>
                <w:sz w:val="18"/>
                <w:szCs w:val="18"/>
              </w:rPr>
              <w:t>賴登鴻</w:t>
            </w:r>
          </w:p>
        </w:tc>
        <w:tc>
          <w:tcPr>
            <w:tcW w:w="425" w:type="dxa"/>
            <w:vAlign w:val="center"/>
          </w:tcPr>
          <w:p w:rsidR="00F94EFF" w:rsidRPr="00D03F00" w:rsidRDefault="00F94EFF" w:rsidP="00A47CDB">
            <w:pPr>
              <w:snapToGrid w:val="0"/>
              <w:spacing w:line="240" w:lineRule="atLeast"/>
              <w:jc w:val="center"/>
              <w:rPr>
                <w:rFonts w:eastAsia="標楷體"/>
                <w:kern w:val="0"/>
                <w:sz w:val="18"/>
                <w:szCs w:val="18"/>
              </w:rPr>
            </w:pPr>
            <w:r>
              <w:rPr>
                <w:rFonts w:eastAsia="標楷體"/>
                <w:kern w:val="0"/>
                <w:sz w:val="18"/>
                <w:szCs w:val="18"/>
              </w:rPr>
              <w:t>男</w:t>
            </w:r>
          </w:p>
        </w:tc>
        <w:tc>
          <w:tcPr>
            <w:tcW w:w="1041" w:type="dxa"/>
            <w:vAlign w:val="center"/>
          </w:tcPr>
          <w:p w:rsidR="00F94EFF" w:rsidRPr="0025652B" w:rsidRDefault="00F94EFF" w:rsidP="00A47CDB">
            <w:pPr>
              <w:snapToGrid w:val="0"/>
              <w:spacing w:line="240" w:lineRule="atLeast"/>
              <w:jc w:val="center"/>
              <w:rPr>
                <w:rFonts w:eastAsia="標楷體"/>
                <w:kern w:val="0"/>
                <w:sz w:val="18"/>
                <w:szCs w:val="18"/>
              </w:rPr>
            </w:pPr>
            <w:r w:rsidRPr="0025652B">
              <w:rPr>
                <w:rFonts w:eastAsia="標楷體"/>
                <w:kern w:val="0"/>
                <w:sz w:val="18"/>
                <w:szCs w:val="18"/>
              </w:rPr>
              <w:t>99.11</w:t>
            </w:r>
          </w:p>
        </w:tc>
        <w:tc>
          <w:tcPr>
            <w:tcW w:w="850" w:type="dxa"/>
            <w:vAlign w:val="center"/>
          </w:tcPr>
          <w:p w:rsidR="00F94EFF" w:rsidRPr="0025652B" w:rsidRDefault="00F94EFF" w:rsidP="00A47CDB">
            <w:pPr>
              <w:snapToGrid w:val="0"/>
              <w:spacing w:line="240" w:lineRule="atLeast"/>
              <w:jc w:val="center"/>
              <w:rPr>
                <w:rFonts w:eastAsia="標楷體"/>
                <w:kern w:val="0"/>
                <w:sz w:val="18"/>
                <w:szCs w:val="18"/>
              </w:rPr>
            </w:pPr>
            <w:r w:rsidRPr="0025652B">
              <w:rPr>
                <w:rFonts w:eastAsia="標楷體" w:hint="eastAsia"/>
                <w:kern w:val="0"/>
                <w:sz w:val="18"/>
                <w:szCs w:val="18"/>
              </w:rPr>
              <w:t>25,442</w:t>
            </w:r>
          </w:p>
        </w:tc>
        <w:tc>
          <w:tcPr>
            <w:tcW w:w="567" w:type="dxa"/>
            <w:vAlign w:val="center"/>
          </w:tcPr>
          <w:p w:rsidR="00F94EFF" w:rsidRPr="00D03F00" w:rsidRDefault="00F94EFF" w:rsidP="00A47CDB">
            <w:pPr>
              <w:snapToGrid w:val="0"/>
              <w:spacing w:line="240" w:lineRule="atLeast"/>
              <w:jc w:val="center"/>
              <w:rPr>
                <w:rFonts w:eastAsia="標楷體"/>
                <w:kern w:val="0"/>
                <w:sz w:val="18"/>
                <w:szCs w:val="18"/>
              </w:rPr>
            </w:pPr>
            <w:r w:rsidRPr="00D03F00">
              <w:rPr>
                <w:rFonts w:eastAsia="標楷體"/>
                <w:kern w:val="0"/>
                <w:sz w:val="18"/>
                <w:szCs w:val="18"/>
              </w:rPr>
              <w:t>0.</w:t>
            </w:r>
            <w:r w:rsidRPr="00D03F00">
              <w:rPr>
                <w:rFonts w:eastAsia="標楷體" w:hint="eastAsia"/>
                <w:kern w:val="0"/>
                <w:sz w:val="18"/>
                <w:szCs w:val="18"/>
              </w:rPr>
              <w:t>06</w:t>
            </w:r>
          </w:p>
        </w:tc>
        <w:tc>
          <w:tcPr>
            <w:tcW w:w="709"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425"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3119" w:type="dxa"/>
            <w:vAlign w:val="center"/>
          </w:tcPr>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中興大學資訊科學研究所碩士</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美新科技</w:t>
            </w:r>
            <w:r w:rsidRPr="00D03F00">
              <w:rPr>
                <w:rFonts w:eastAsia="標楷體"/>
                <w:sz w:val="16"/>
                <w:szCs w:val="16"/>
              </w:rPr>
              <w:t>(</w:t>
            </w:r>
            <w:r w:rsidRPr="00D03F00">
              <w:rPr>
                <w:rFonts w:eastAsia="標楷體" w:hAnsi="標楷體"/>
                <w:sz w:val="16"/>
                <w:szCs w:val="16"/>
              </w:rPr>
              <w:t>股</w:t>
            </w:r>
            <w:r w:rsidRPr="00D03F00">
              <w:rPr>
                <w:rFonts w:eastAsia="標楷體"/>
                <w:sz w:val="16"/>
                <w:szCs w:val="16"/>
              </w:rPr>
              <w:t>)</w:t>
            </w:r>
            <w:r w:rsidRPr="00D03F00">
              <w:rPr>
                <w:rFonts w:eastAsia="標楷體" w:hAnsi="標楷體"/>
                <w:sz w:val="16"/>
                <w:szCs w:val="16"/>
              </w:rPr>
              <w:t>公司技術長</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亮銓</w:t>
            </w:r>
            <w:r w:rsidRPr="00D03F00">
              <w:rPr>
                <w:rFonts w:eastAsia="標楷體"/>
                <w:sz w:val="16"/>
                <w:szCs w:val="16"/>
              </w:rPr>
              <w:t>(</w:t>
            </w:r>
            <w:r w:rsidRPr="00D03F00">
              <w:rPr>
                <w:rFonts w:eastAsia="標楷體" w:hAnsi="標楷體"/>
                <w:sz w:val="16"/>
                <w:szCs w:val="16"/>
              </w:rPr>
              <w:t>股</w:t>
            </w:r>
            <w:r w:rsidRPr="00D03F00">
              <w:rPr>
                <w:rFonts w:eastAsia="標楷體"/>
                <w:sz w:val="16"/>
                <w:szCs w:val="16"/>
              </w:rPr>
              <w:t>)</w:t>
            </w:r>
            <w:r w:rsidRPr="00D03F00">
              <w:rPr>
                <w:rFonts w:eastAsia="標楷體" w:hAnsi="標楷體"/>
                <w:sz w:val="16"/>
                <w:szCs w:val="16"/>
              </w:rPr>
              <w:t>公司總經理</w:t>
            </w:r>
          </w:p>
        </w:tc>
        <w:tc>
          <w:tcPr>
            <w:tcW w:w="1275" w:type="dxa"/>
            <w:vAlign w:val="center"/>
          </w:tcPr>
          <w:p w:rsidR="00F94EFF" w:rsidRPr="00D03F00" w:rsidRDefault="00F94EFF" w:rsidP="00A47CDB">
            <w:pPr>
              <w:widowControl/>
              <w:spacing w:line="240" w:lineRule="exact"/>
              <w:rPr>
                <w:rFonts w:eastAsia="標楷體"/>
                <w:sz w:val="16"/>
                <w:szCs w:val="16"/>
              </w:rPr>
            </w:pPr>
            <w:r w:rsidRPr="00D03F00">
              <w:rPr>
                <w:rFonts w:eastAsia="標楷體" w:hAnsi="標楷體" w:hint="eastAsia"/>
                <w:sz w:val="16"/>
                <w:szCs w:val="16"/>
              </w:rPr>
              <w:t>智緯科技股份有限公司董事</w:t>
            </w:r>
          </w:p>
        </w:tc>
        <w:tc>
          <w:tcPr>
            <w:tcW w:w="426"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40"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r>
      <w:tr w:rsidR="00F94EFF" w:rsidRPr="00D03F00" w:rsidTr="00A47CDB">
        <w:tc>
          <w:tcPr>
            <w:tcW w:w="1276" w:type="dxa"/>
            <w:vAlign w:val="center"/>
          </w:tcPr>
          <w:p w:rsidR="00F94EFF" w:rsidRPr="00D03F00" w:rsidRDefault="00F94EFF" w:rsidP="00A47CDB">
            <w:pPr>
              <w:snapToGrid w:val="0"/>
              <w:spacing w:line="240" w:lineRule="atLeast"/>
              <w:rPr>
                <w:rFonts w:eastAsia="標楷體" w:hAnsi="標楷體"/>
                <w:kern w:val="0"/>
                <w:sz w:val="18"/>
                <w:szCs w:val="18"/>
              </w:rPr>
            </w:pPr>
            <w:r w:rsidRPr="00D03F00">
              <w:rPr>
                <w:rFonts w:eastAsia="標楷體" w:hAnsi="標楷體" w:hint="eastAsia"/>
                <w:kern w:val="0"/>
                <w:sz w:val="18"/>
                <w:szCs w:val="18"/>
              </w:rPr>
              <w:t>總工程師</w:t>
            </w:r>
            <w:r>
              <w:rPr>
                <w:rFonts w:eastAsia="標楷體" w:hAnsi="標楷體" w:hint="eastAsia"/>
                <w:kern w:val="0"/>
                <w:sz w:val="18"/>
                <w:szCs w:val="18"/>
              </w:rPr>
              <w:t>(</w:t>
            </w:r>
            <w:r>
              <w:rPr>
                <w:rFonts w:eastAsia="標楷體" w:hAnsi="標楷體" w:hint="eastAsia"/>
                <w:kern w:val="0"/>
                <w:sz w:val="18"/>
                <w:szCs w:val="18"/>
              </w:rPr>
              <w:t>兼任專案中心處長</w:t>
            </w:r>
            <w:r>
              <w:rPr>
                <w:rFonts w:eastAsia="標楷體" w:hAnsi="標楷體" w:hint="eastAsia"/>
                <w:kern w:val="0"/>
                <w:sz w:val="18"/>
                <w:szCs w:val="18"/>
              </w:rPr>
              <w:t>)</w:t>
            </w:r>
          </w:p>
        </w:tc>
        <w:tc>
          <w:tcPr>
            <w:tcW w:w="850" w:type="dxa"/>
            <w:vAlign w:val="center"/>
          </w:tcPr>
          <w:p w:rsidR="00F94EFF" w:rsidRPr="00D03F00" w:rsidRDefault="00F94EFF" w:rsidP="00A47CDB">
            <w:pPr>
              <w:adjustRightInd w:val="0"/>
              <w:snapToGrid w:val="0"/>
              <w:spacing w:line="240" w:lineRule="atLeast"/>
              <w:jc w:val="center"/>
              <w:rPr>
                <w:rFonts w:eastAsia="標楷體" w:hAnsi="標楷體"/>
                <w:sz w:val="18"/>
                <w:szCs w:val="18"/>
              </w:rPr>
            </w:pPr>
            <w:r w:rsidRPr="00D03F00">
              <w:rPr>
                <w:rFonts w:eastAsia="標楷體" w:hAnsi="標楷體" w:hint="eastAsia"/>
                <w:sz w:val="18"/>
                <w:szCs w:val="18"/>
              </w:rPr>
              <w:t>中華民國</w:t>
            </w:r>
          </w:p>
        </w:tc>
        <w:tc>
          <w:tcPr>
            <w:tcW w:w="851" w:type="dxa"/>
            <w:vAlign w:val="center"/>
          </w:tcPr>
          <w:p w:rsidR="00F94EFF" w:rsidRPr="00D03F00" w:rsidRDefault="00F94EFF" w:rsidP="00A47CDB">
            <w:pPr>
              <w:adjustRightInd w:val="0"/>
              <w:snapToGrid w:val="0"/>
              <w:spacing w:line="240" w:lineRule="atLeast"/>
              <w:jc w:val="both"/>
              <w:rPr>
                <w:rFonts w:eastAsia="標楷體" w:hAnsi="標楷體"/>
                <w:sz w:val="18"/>
                <w:szCs w:val="18"/>
              </w:rPr>
            </w:pPr>
            <w:r w:rsidRPr="00D03F00">
              <w:rPr>
                <w:rFonts w:eastAsia="標楷體" w:hAnsi="標楷體" w:hint="eastAsia"/>
                <w:sz w:val="18"/>
                <w:szCs w:val="18"/>
              </w:rPr>
              <w:t>黃翊中</w:t>
            </w:r>
          </w:p>
        </w:tc>
        <w:tc>
          <w:tcPr>
            <w:tcW w:w="425" w:type="dxa"/>
            <w:vAlign w:val="center"/>
          </w:tcPr>
          <w:p w:rsidR="00F94EFF" w:rsidRPr="00D03F00" w:rsidRDefault="00F94EFF" w:rsidP="00A47CDB">
            <w:pPr>
              <w:snapToGrid w:val="0"/>
              <w:spacing w:line="240" w:lineRule="atLeast"/>
              <w:jc w:val="center"/>
              <w:rPr>
                <w:rFonts w:eastAsia="標楷體"/>
                <w:sz w:val="18"/>
                <w:szCs w:val="18"/>
              </w:rPr>
            </w:pPr>
            <w:r>
              <w:rPr>
                <w:rFonts w:eastAsia="標楷體" w:hint="eastAsia"/>
                <w:sz w:val="18"/>
                <w:szCs w:val="18"/>
              </w:rPr>
              <w:t>男</w:t>
            </w:r>
          </w:p>
        </w:tc>
        <w:tc>
          <w:tcPr>
            <w:tcW w:w="1041" w:type="dxa"/>
            <w:vAlign w:val="center"/>
          </w:tcPr>
          <w:p w:rsidR="00F94EFF" w:rsidRPr="0025652B" w:rsidRDefault="00F94EFF" w:rsidP="00A47CDB">
            <w:pPr>
              <w:snapToGrid w:val="0"/>
              <w:spacing w:line="240" w:lineRule="atLeast"/>
              <w:jc w:val="center"/>
              <w:rPr>
                <w:rFonts w:eastAsia="標楷體"/>
                <w:sz w:val="18"/>
                <w:szCs w:val="18"/>
              </w:rPr>
            </w:pPr>
            <w:r w:rsidRPr="0025652B">
              <w:rPr>
                <w:rFonts w:eastAsia="標楷體" w:hint="eastAsia"/>
                <w:sz w:val="18"/>
                <w:szCs w:val="18"/>
              </w:rPr>
              <w:t>104.08</w:t>
            </w:r>
          </w:p>
        </w:tc>
        <w:tc>
          <w:tcPr>
            <w:tcW w:w="850" w:type="dxa"/>
            <w:vAlign w:val="center"/>
          </w:tcPr>
          <w:p w:rsidR="00F94EFF" w:rsidRPr="0025652B" w:rsidRDefault="00F94EFF" w:rsidP="00A47CDB">
            <w:pPr>
              <w:snapToGrid w:val="0"/>
              <w:spacing w:line="240" w:lineRule="atLeast"/>
              <w:jc w:val="center"/>
              <w:rPr>
                <w:rFonts w:eastAsia="標楷體"/>
                <w:kern w:val="0"/>
                <w:sz w:val="18"/>
                <w:szCs w:val="18"/>
              </w:rPr>
            </w:pPr>
            <w:r w:rsidRPr="0025652B">
              <w:rPr>
                <w:rFonts w:eastAsia="標楷體" w:hint="eastAsia"/>
                <w:kern w:val="0"/>
                <w:sz w:val="18"/>
                <w:szCs w:val="18"/>
              </w:rPr>
              <w:t>19,313</w:t>
            </w:r>
          </w:p>
        </w:tc>
        <w:tc>
          <w:tcPr>
            <w:tcW w:w="567" w:type="dxa"/>
            <w:vAlign w:val="center"/>
          </w:tcPr>
          <w:p w:rsidR="00F94EFF" w:rsidRPr="00D03F00" w:rsidRDefault="00F94EFF" w:rsidP="00A47CDB">
            <w:pPr>
              <w:snapToGrid w:val="0"/>
              <w:spacing w:line="240" w:lineRule="atLeast"/>
              <w:jc w:val="center"/>
              <w:rPr>
                <w:rFonts w:eastAsia="標楷體"/>
                <w:kern w:val="0"/>
                <w:sz w:val="18"/>
                <w:szCs w:val="18"/>
              </w:rPr>
            </w:pPr>
            <w:r w:rsidRPr="00D03F00">
              <w:rPr>
                <w:rFonts w:eastAsia="標楷體" w:hint="eastAsia"/>
                <w:kern w:val="0"/>
                <w:sz w:val="18"/>
                <w:szCs w:val="18"/>
              </w:rPr>
              <w:t>0.04</w:t>
            </w:r>
          </w:p>
        </w:tc>
        <w:tc>
          <w:tcPr>
            <w:tcW w:w="709"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425"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3119" w:type="dxa"/>
            <w:vAlign w:val="center"/>
          </w:tcPr>
          <w:p w:rsidR="00F94EFF" w:rsidRPr="00D03F00" w:rsidRDefault="00F94EFF" w:rsidP="00A47CDB">
            <w:pPr>
              <w:snapToGrid w:val="0"/>
              <w:spacing w:line="240" w:lineRule="atLeast"/>
              <w:rPr>
                <w:rFonts w:eastAsia="標楷體" w:hAnsi="標楷體"/>
                <w:sz w:val="16"/>
                <w:szCs w:val="16"/>
              </w:rPr>
            </w:pPr>
            <w:r w:rsidRPr="00D03F00">
              <w:rPr>
                <w:rFonts w:eastAsia="標楷體" w:hAnsi="標楷體" w:hint="eastAsia"/>
                <w:sz w:val="16"/>
                <w:szCs w:val="16"/>
              </w:rPr>
              <w:t>中山大學光電工程研究所博士</w:t>
            </w:r>
          </w:p>
          <w:p w:rsidR="00F94EFF" w:rsidRPr="00D03F00" w:rsidRDefault="00F94EFF" w:rsidP="00A47CDB">
            <w:pPr>
              <w:snapToGrid w:val="0"/>
              <w:spacing w:line="240" w:lineRule="atLeast"/>
              <w:rPr>
                <w:rFonts w:eastAsia="標楷體" w:hAnsi="標楷體"/>
                <w:sz w:val="16"/>
                <w:szCs w:val="16"/>
              </w:rPr>
            </w:pPr>
            <w:r w:rsidRPr="00D03F00">
              <w:rPr>
                <w:rFonts w:eastAsia="標楷體" w:hAnsi="標楷體" w:hint="eastAsia"/>
                <w:sz w:val="16"/>
                <w:szCs w:val="16"/>
              </w:rPr>
              <w:t>長谷建設</w:t>
            </w:r>
            <w:r w:rsidRPr="00D03F00">
              <w:rPr>
                <w:rFonts w:eastAsia="標楷體" w:hAnsi="標楷體" w:hint="eastAsia"/>
                <w:sz w:val="16"/>
                <w:szCs w:val="16"/>
              </w:rPr>
              <w:t>(</w:t>
            </w:r>
            <w:r w:rsidRPr="00D03F00">
              <w:rPr>
                <w:rFonts w:eastAsia="標楷體" w:hAnsi="標楷體" w:hint="eastAsia"/>
                <w:sz w:val="16"/>
                <w:szCs w:val="16"/>
              </w:rPr>
              <w:t>股</w:t>
            </w:r>
            <w:r w:rsidRPr="00D03F00">
              <w:rPr>
                <w:rFonts w:eastAsia="標楷體" w:hAnsi="標楷體" w:hint="eastAsia"/>
                <w:sz w:val="16"/>
                <w:szCs w:val="16"/>
              </w:rPr>
              <w:t>)</w:t>
            </w:r>
            <w:r w:rsidRPr="00D03F00">
              <w:rPr>
                <w:rFonts w:eastAsia="標楷體" w:hAnsi="標楷體" w:hint="eastAsia"/>
                <w:sz w:val="16"/>
                <w:szCs w:val="16"/>
              </w:rPr>
              <w:t>公司工程</w:t>
            </w:r>
            <w:r w:rsidR="0058345A">
              <w:rPr>
                <w:rFonts w:eastAsia="標楷體" w:hAnsi="標楷體" w:hint="eastAsia"/>
                <w:sz w:val="16"/>
                <w:szCs w:val="16"/>
              </w:rPr>
              <w:t>師</w:t>
            </w:r>
          </w:p>
          <w:p w:rsidR="00F94EFF" w:rsidRPr="00D03F00" w:rsidRDefault="00F94EFF" w:rsidP="00A47CDB">
            <w:pPr>
              <w:snapToGrid w:val="0"/>
              <w:spacing w:line="240" w:lineRule="atLeast"/>
              <w:rPr>
                <w:rFonts w:eastAsia="標楷體" w:hAnsi="標楷體"/>
                <w:sz w:val="16"/>
                <w:szCs w:val="16"/>
              </w:rPr>
            </w:pPr>
            <w:r w:rsidRPr="00D03F00">
              <w:rPr>
                <w:rFonts w:eastAsia="標楷體" w:hAnsi="標楷體" w:hint="eastAsia"/>
                <w:sz w:val="16"/>
                <w:szCs w:val="16"/>
              </w:rPr>
              <w:t>光速國際科技經理</w:t>
            </w:r>
          </w:p>
          <w:p w:rsidR="00F94EFF" w:rsidRPr="00D03F00" w:rsidRDefault="00F94EFF" w:rsidP="00A47CDB">
            <w:pPr>
              <w:snapToGrid w:val="0"/>
              <w:spacing w:line="240" w:lineRule="atLeast"/>
              <w:rPr>
                <w:rFonts w:eastAsia="標楷體" w:hAnsi="標楷體"/>
                <w:sz w:val="16"/>
                <w:szCs w:val="16"/>
              </w:rPr>
            </w:pPr>
            <w:r w:rsidRPr="00D03F00">
              <w:rPr>
                <w:rFonts w:eastAsia="標楷體" w:hAnsi="標楷體" w:hint="eastAsia"/>
                <w:sz w:val="16"/>
                <w:szCs w:val="16"/>
              </w:rPr>
              <w:t>中山大學光電所博士後研究</w:t>
            </w:r>
          </w:p>
        </w:tc>
        <w:tc>
          <w:tcPr>
            <w:tcW w:w="1275" w:type="dxa"/>
            <w:vAlign w:val="center"/>
          </w:tcPr>
          <w:p w:rsidR="00F94EFF" w:rsidRPr="00D03F00" w:rsidRDefault="00F94EFF" w:rsidP="00A47CDB">
            <w:pPr>
              <w:snapToGrid w:val="0"/>
              <w:spacing w:line="240" w:lineRule="atLeast"/>
              <w:rPr>
                <w:rFonts w:eastAsia="標楷體"/>
                <w:sz w:val="18"/>
                <w:szCs w:val="18"/>
              </w:rPr>
            </w:pPr>
            <w:r w:rsidRPr="00D03F00">
              <w:rPr>
                <w:rFonts w:eastAsia="標楷體" w:hAnsi="標楷體" w:hint="eastAsia"/>
                <w:sz w:val="16"/>
                <w:szCs w:val="16"/>
              </w:rPr>
              <w:t>通順科技有限公司董事長</w:t>
            </w:r>
            <w:r w:rsidRPr="00D03F00">
              <w:rPr>
                <w:rFonts w:eastAsia="標楷體"/>
                <w:sz w:val="18"/>
                <w:szCs w:val="18"/>
              </w:rPr>
              <w:t xml:space="preserve"> </w:t>
            </w:r>
          </w:p>
        </w:tc>
        <w:tc>
          <w:tcPr>
            <w:tcW w:w="426"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40"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r>
      <w:tr w:rsidR="00F94EFF" w:rsidRPr="00D03F00" w:rsidTr="00A47CDB">
        <w:tc>
          <w:tcPr>
            <w:tcW w:w="1276" w:type="dxa"/>
            <w:vAlign w:val="center"/>
          </w:tcPr>
          <w:p w:rsidR="00F94EFF" w:rsidRPr="00D03F00" w:rsidRDefault="00F94EFF" w:rsidP="00A47CDB">
            <w:pPr>
              <w:snapToGrid w:val="0"/>
              <w:spacing w:line="240" w:lineRule="atLeast"/>
              <w:rPr>
                <w:rFonts w:eastAsia="標楷體" w:hAnsi="標楷體"/>
                <w:kern w:val="0"/>
                <w:sz w:val="18"/>
                <w:szCs w:val="18"/>
              </w:rPr>
            </w:pPr>
            <w:r w:rsidRPr="00D03F00">
              <w:rPr>
                <w:rFonts w:eastAsia="標楷體" w:hAnsi="標楷體" w:hint="eastAsia"/>
                <w:kern w:val="0"/>
                <w:sz w:val="18"/>
                <w:szCs w:val="18"/>
              </w:rPr>
              <w:t>稽核室經理</w:t>
            </w:r>
          </w:p>
        </w:tc>
        <w:tc>
          <w:tcPr>
            <w:tcW w:w="850" w:type="dxa"/>
            <w:vAlign w:val="center"/>
          </w:tcPr>
          <w:p w:rsidR="00F94EFF" w:rsidRPr="00D03F00" w:rsidRDefault="00F94EFF" w:rsidP="00A47CDB">
            <w:pPr>
              <w:adjustRightInd w:val="0"/>
              <w:snapToGrid w:val="0"/>
              <w:spacing w:line="240" w:lineRule="atLeast"/>
              <w:jc w:val="center"/>
              <w:rPr>
                <w:rFonts w:eastAsia="標楷體" w:hAnsi="標楷體"/>
                <w:sz w:val="18"/>
                <w:szCs w:val="18"/>
              </w:rPr>
            </w:pPr>
            <w:r w:rsidRPr="00D03F00">
              <w:rPr>
                <w:rFonts w:eastAsia="標楷體" w:hAnsi="標楷體" w:hint="eastAsia"/>
                <w:sz w:val="18"/>
                <w:szCs w:val="18"/>
              </w:rPr>
              <w:t>中華民國</w:t>
            </w:r>
          </w:p>
        </w:tc>
        <w:tc>
          <w:tcPr>
            <w:tcW w:w="851" w:type="dxa"/>
            <w:vAlign w:val="center"/>
          </w:tcPr>
          <w:p w:rsidR="00F94EFF" w:rsidRPr="00D03F00" w:rsidRDefault="00F94EFF" w:rsidP="00A47CDB">
            <w:pPr>
              <w:adjustRightInd w:val="0"/>
              <w:snapToGrid w:val="0"/>
              <w:spacing w:line="240" w:lineRule="atLeast"/>
              <w:jc w:val="both"/>
              <w:rPr>
                <w:rFonts w:eastAsia="標楷體"/>
                <w:sz w:val="18"/>
                <w:szCs w:val="18"/>
              </w:rPr>
            </w:pPr>
            <w:r w:rsidRPr="00D03F00">
              <w:rPr>
                <w:rFonts w:eastAsia="標楷體" w:hAnsi="標楷體"/>
                <w:sz w:val="18"/>
                <w:szCs w:val="18"/>
              </w:rPr>
              <w:t>李惠萍</w:t>
            </w:r>
          </w:p>
        </w:tc>
        <w:tc>
          <w:tcPr>
            <w:tcW w:w="425" w:type="dxa"/>
            <w:vAlign w:val="center"/>
          </w:tcPr>
          <w:p w:rsidR="00F94EFF" w:rsidRPr="00D03F00" w:rsidRDefault="00F94EFF" w:rsidP="00A47CDB">
            <w:pPr>
              <w:snapToGrid w:val="0"/>
              <w:spacing w:line="240" w:lineRule="atLeast"/>
              <w:jc w:val="center"/>
              <w:rPr>
                <w:rFonts w:eastAsia="標楷體"/>
                <w:sz w:val="18"/>
                <w:szCs w:val="18"/>
              </w:rPr>
            </w:pPr>
            <w:r>
              <w:rPr>
                <w:rFonts w:eastAsia="標楷體"/>
                <w:sz w:val="18"/>
                <w:szCs w:val="18"/>
              </w:rPr>
              <w:t>女</w:t>
            </w:r>
          </w:p>
        </w:tc>
        <w:tc>
          <w:tcPr>
            <w:tcW w:w="1041" w:type="dxa"/>
            <w:vAlign w:val="center"/>
          </w:tcPr>
          <w:p w:rsidR="00F94EFF" w:rsidRPr="0025652B" w:rsidRDefault="00F94EFF" w:rsidP="00A47CDB">
            <w:pPr>
              <w:snapToGrid w:val="0"/>
              <w:spacing w:line="240" w:lineRule="atLeast"/>
              <w:jc w:val="center"/>
              <w:rPr>
                <w:rFonts w:eastAsia="標楷體"/>
                <w:sz w:val="18"/>
                <w:szCs w:val="18"/>
              </w:rPr>
            </w:pPr>
            <w:r w:rsidRPr="0025652B">
              <w:rPr>
                <w:rFonts w:eastAsia="標楷體"/>
                <w:sz w:val="18"/>
                <w:szCs w:val="18"/>
              </w:rPr>
              <w:t>97.03</w:t>
            </w:r>
          </w:p>
        </w:tc>
        <w:tc>
          <w:tcPr>
            <w:tcW w:w="850" w:type="dxa"/>
            <w:vAlign w:val="center"/>
          </w:tcPr>
          <w:p w:rsidR="00F94EFF" w:rsidRPr="0025652B" w:rsidRDefault="00F94EFF" w:rsidP="00A47CDB">
            <w:pPr>
              <w:snapToGrid w:val="0"/>
              <w:spacing w:line="240" w:lineRule="atLeast"/>
              <w:jc w:val="center"/>
              <w:rPr>
                <w:rFonts w:eastAsia="標楷體"/>
                <w:kern w:val="0"/>
                <w:sz w:val="18"/>
                <w:szCs w:val="18"/>
              </w:rPr>
            </w:pPr>
            <w:r w:rsidRPr="0025652B">
              <w:rPr>
                <w:rFonts w:eastAsia="標楷體" w:hint="eastAsia"/>
                <w:kern w:val="0"/>
                <w:sz w:val="18"/>
                <w:szCs w:val="18"/>
              </w:rPr>
              <w:t>30</w:t>
            </w:r>
            <w:r w:rsidRPr="0025652B">
              <w:rPr>
                <w:rFonts w:eastAsia="標楷體"/>
                <w:kern w:val="0"/>
                <w:sz w:val="18"/>
                <w:szCs w:val="18"/>
              </w:rPr>
              <w:t>,</w:t>
            </w:r>
            <w:r w:rsidRPr="0025652B">
              <w:rPr>
                <w:rFonts w:eastAsia="標楷體" w:hint="eastAsia"/>
                <w:kern w:val="0"/>
                <w:sz w:val="18"/>
                <w:szCs w:val="18"/>
              </w:rPr>
              <w:t>077</w:t>
            </w:r>
          </w:p>
        </w:tc>
        <w:tc>
          <w:tcPr>
            <w:tcW w:w="567" w:type="dxa"/>
            <w:vAlign w:val="center"/>
          </w:tcPr>
          <w:p w:rsidR="00F94EFF" w:rsidRPr="00D03F00" w:rsidRDefault="00F94EFF" w:rsidP="00A47CDB">
            <w:pPr>
              <w:snapToGrid w:val="0"/>
              <w:spacing w:line="240" w:lineRule="atLeast"/>
              <w:jc w:val="center"/>
              <w:rPr>
                <w:rFonts w:eastAsia="標楷體"/>
                <w:kern w:val="0"/>
                <w:sz w:val="18"/>
                <w:szCs w:val="18"/>
              </w:rPr>
            </w:pPr>
            <w:r w:rsidRPr="00D03F00">
              <w:rPr>
                <w:rFonts w:eastAsia="標楷體"/>
                <w:kern w:val="0"/>
                <w:sz w:val="18"/>
                <w:szCs w:val="18"/>
              </w:rPr>
              <w:t>0.0</w:t>
            </w:r>
            <w:r w:rsidRPr="00D03F00">
              <w:rPr>
                <w:rFonts w:eastAsia="標楷體" w:hint="eastAsia"/>
                <w:kern w:val="0"/>
                <w:sz w:val="18"/>
                <w:szCs w:val="18"/>
              </w:rPr>
              <w:t>7</w:t>
            </w:r>
          </w:p>
        </w:tc>
        <w:tc>
          <w:tcPr>
            <w:tcW w:w="709"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int="eastAsia"/>
                <w:sz w:val="18"/>
                <w:szCs w:val="18"/>
              </w:rPr>
              <w:t>3,000</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hint="eastAsia"/>
                <w:sz w:val="18"/>
                <w:szCs w:val="18"/>
              </w:rPr>
              <w:t>0.01</w:t>
            </w:r>
          </w:p>
        </w:tc>
        <w:tc>
          <w:tcPr>
            <w:tcW w:w="425"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3119" w:type="dxa"/>
            <w:vAlign w:val="center"/>
          </w:tcPr>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中山大學財務管理研究所碩士</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台虹科技</w:t>
            </w:r>
            <w:r w:rsidRPr="00D03F00">
              <w:rPr>
                <w:rFonts w:eastAsia="標楷體"/>
                <w:sz w:val="16"/>
                <w:szCs w:val="16"/>
              </w:rPr>
              <w:t>(</w:t>
            </w:r>
            <w:r w:rsidRPr="00D03F00">
              <w:rPr>
                <w:rFonts w:eastAsia="標楷體" w:hAnsi="標楷體"/>
                <w:sz w:val="16"/>
                <w:szCs w:val="16"/>
              </w:rPr>
              <w:t>股</w:t>
            </w:r>
            <w:r w:rsidRPr="00D03F00">
              <w:rPr>
                <w:rFonts w:eastAsia="標楷體"/>
                <w:sz w:val="16"/>
                <w:szCs w:val="16"/>
              </w:rPr>
              <w:t>)</w:t>
            </w:r>
            <w:r w:rsidRPr="00D03F00">
              <w:rPr>
                <w:rFonts w:eastAsia="標楷體" w:hAnsi="標楷體"/>
                <w:sz w:val="16"/>
                <w:szCs w:val="16"/>
              </w:rPr>
              <w:t>公司會計部</w:t>
            </w:r>
          </w:p>
          <w:p w:rsidR="00F94EFF" w:rsidRPr="00D03F00" w:rsidRDefault="00F94EFF" w:rsidP="00A47CDB">
            <w:pPr>
              <w:snapToGrid w:val="0"/>
              <w:spacing w:line="240" w:lineRule="atLeast"/>
              <w:rPr>
                <w:rFonts w:eastAsia="標楷體"/>
                <w:sz w:val="16"/>
                <w:szCs w:val="16"/>
              </w:rPr>
            </w:pPr>
            <w:r w:rsidRPr="00D03F00">
              <w:rPr>
                <w:rFonts w:eastAsia="標楷體" w:hAnsi="標楷體"/>
                <w:sz w:val="16"/>
                <w:szCs w:val="16"/>
              </w:rPr>
              <w:t>安永聯合會計師事務所審計人員</w:t>
            </w:r>
          </w:p>
        </w:tc>
        <w:tc>
          <w:tcPr>
            <w:tcW w:w="1275"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無</w:t>
            </w:r>
          </w:p>
        </w:tc>
        <w:tc>
          <w:tcPr>
            <w:tcW w:w="426"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67"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c>
          <w:tcPr>
            <w:tcW w:w="540" w:type="dxa"/>
            <w:vAlign w:val="center"/>
          </w:tcPr>
          <w:p w:rsidR="00F94EFF" w:rsidRPr="00D03F00" w:rsidRDefault="00F94EFF" w:rsidP="00A47CDB">
            <w:pPr>
              <w:snapToGrid w:val="0"/>
              <w:spacing w:line="240" w:lineRule="atLeast"/>
              <w:jc w:val="center"/>
              <w:rPr>
                <w:rFonts w:eastAsia="標楷體"/>
                <w:sz w:val="18"/>
                <w:szCs w:val="18"/>
              </w:rPr>
            </w:pPr>
            <w:r w:rsidRPr="00D03F00">
              <w:rPr>
                <w:rFonts w:eastAsia="標楷體"/>
                <w:sz w:val="18"/>
                <w:szCs w:val="18"/>
              </w:rPr>
              <w:t>-</w:t>
            </w:r>
          </w:p>
        </w:tc>
      </w:tr>
    </w:tbl>
    <w:p w:rsidR="00D70E05" w:rsidRDefault="00D70E05" w:rsidP="00F94EFF">
      <w:pPr>
        <w:ind w:firstLine="600"/>
        <w:rPr>
          <w:rFonts w:eastAsia="標楷體" w:hAnsi="標楷體"/>
          <w:sz w:val="18"/>
        </w:rPr>
      </w:pPr>
    </w:p>
    <w:p w:rsidR="008909AD" w:rsidRDefault="008909AD" w:rsidP="00996E6A">
      <w:pPr>
        <w:ind w:firstLine="600"/>
        <w:rPr>
          <w:rFonts w:eastAsia="標楷體" w:hAnsi="標楷體"/>
          <w:sz w:val="18"/>
        </w:rPr>
      </w:pPr>
    </w:p>
    <w:p w:rsidR="008909AD" w:rsidRDefault="008909AD" w:rsidP="00996E6A">
      <w:pPr>
        <w:ind w:firstLine="600"/>
        <w:rPr>
          <w:rFonts w:eastAsia="標楷體" w:hAnsi="標楷體"/>
          <w:sz w:val="18"/>
        </w:rPr>
      </w:pPr>
    </w:p>
    <w:p w:rsidR="008909AD" w:rsidRDefault="008909AD" w:rsidP="00996E6A">
      <w:pPr>
        <w:ind w:firstLine="600"/>
        <w:rPr>
          <w:rFonts w:eastAsia="標楷體" w:hAnsi="標楷體"/>
          <w:sz w:val="18"/>
        </w:rPr>
      </w:pPr>
    </w:p>
    <w:p w:rsidR="008909AD" w:rsidRDefault="008909AD" w:rsidP="00996E6A">
      <w:pPr>
        <w:ind w:firstLine="600"/>
        <w:rPr>
          <w:rFonts w:eastAsia="標楷體" w:hAnsi="標楷體"/>
          <w:sz w:val="18"/>
        </w:rPr>
      </w:pPr>
    </w:p>
    <w:p w:rsidR="008909AD" w:rsidRPr="00996E6A" w:rsidRDefault="008909AD" w:rsidP="00996E6A">
      <w:pPr>
        <w:ind w:firstLine="600"/>
        <w:rPr>
          <w:rFonts w:eastAsia="標楷體"/>
          <w:sz w:val="18"/>
        </w:rPr>
      </w:pPr>
    </w:p>
    <w:p w:rsidR="00D70E05" w:rsidRPr="00E11DC1" w:rsidRDefault="00D70E05" w:rsidP="00230595">
      <w:pPr>
        <w:pStyle w:val="21"/>
        <w:rPr>
          <w:rFonts w:eastAsia="標楷體"/>
          <w:sz w:val="32"/>
          <w:szCs w:val="32"/>
          <w:u w:val="single"/>
        </w:rPr>
      </w:pPr>
      <w:bookmarkStart w:id="11" w:name="_Toc482632517"/>
      <w:r w:rsidRPr="00E11DC1">
        <w:rPr>
          <w:rFonts w:eastAsia="標楷體" w:hint="eastAsia"/>
          <w:bCs w:val="0"/>
          <w:sz w:val="32"/>
          <w:szCs w:val="32"/>
        </w:rPr>
        <w:lastRenderedPageBreak/>
        <w:t>三、</w:t>
      </w:r>
      <w:r w:rsidRPr="00E11DC1">
        <w:rPr>
          <w:rFonts w:eastAsia="標楷體" w:hAnsi="標楷體"/>
          <w:bCs w:val="0"/>
          <w:sz w:val="32"/>
          <w:szCs w:val="32"/>
        </w:rPr>
        <w:t>最近年度支付董事、監察人、總經理及副總經理之酬金</w:t>
      </w:r>
      <w:bookmarkEnd w:id="11"/>
    </w:p>
    <w:p w:rsidR="00D70E05" w:rsidRPr="000070B1" w:rsidRDefault="00D70E05" w:rsidP="00D70E05">
      <w:pPr>
        <w:snapToGrid w:val="0"/>
        <w:spacing w:before="120" w:line="400" w:lineRule="exact"/>
        <w:ind w:left="560"/>
        <w:jc w:val="both"/>
        <w:rPr>
          <w:rFonts w:eastAsia="標楷體"/>
          <w:bCs/>
        </w:rPr>
      </w:pPr>
      <w:r>
        <w:rPr>
          <w:rFonts w:eastAsia="標楷體" w:hint="eastAsia"/>
          <w:bCs/>
        </w:rPr>
        <w:t>1</w:t>
      </w:r>
      <w:r>
        <w:rPr>
          <w:rFonts w:eastAsia="標楷體" w:hint="eastAsia"/>
          <w:bCs/>
        </w:rPr>
        <w:t>、</w:t>
      </w:r>
      <w:r w:rsidRPr="000070B1">
        <w:rPr>
          <w:rFonts w:eastAsia="標楷體" w:hAnsi="標楷體"/>
        </w:rPr>
        <w:t>最近年度</w:t>
      </w:r>
      <w:r w:rsidRPr="00DA4DC7">
        <w:rPr>
          <w:rFonts w:eastAsia="標楷體"/>
        </w:rPr>
        <w:t>(</w:t>
      </w:r>
      <w:r w:rsidRPr="00DA4DC7">
        <w:rPr>
          <w:rFonts w:eastAsia="標楷體" w:hint="eastAsia"/>
        </w:rPr>
        <w:t>104</w:t>
      </w:r>
      <w:r w:rsidRPr="000070B1">
        <w:rPr>
          <w:rFonts w:eastAsia="標楷體" w:hAnsi="標楷體"/>
        </w:rPr>
        <w:t>年</w:t>
      </w:r>
      <w:r w:rsidRPr="000070B1">
        <w:rPr>
          <w:rFonts w:eastAsia="標楷體"/>
        </w:rPr>
        <w:t>)</w:t>
      </w:r>
      <w:r w:rsidRPr="000070B1">
        <w:rPr>
          <w:rFonts w:eastAsia="標楷體" w:hAnsi="標楷體"/>
        </w:rPr>
        <w:t>支付董事</w:t>
      </w:r>
      <w:r w:rsidRPr="000070B1">
        <w:rPr>
          <w:rFonts w:eastAsia="標楷體"/>
          <w:kern w:val="0"/>
        </w:rPr>
        <w:t>(</w:t>
      </w:r>
      <w:r w:rsidRPr="000070B1">
        <w:rPr>
          <w:rFonts w:eastAsia="標楷體" w:hAnsi="標楷體"/>
          <w:kern w:val="0"/>
        </w:rPr>
        <w:t>含獨立董事</w:t>
      </w:r>
      <w:r w:rsidRPr="000070B1">
        <w:rPr>
          <w:rFonts w:eastAsia="標楷體"/>
          <w:kern w:val="0"/>
        </w:rPr>
        <w:t>)</w:t>
      </w:r>
      <w:r w:rsidRPr="000070B1">
        <w:rPr>
          <w:rFonts w:eastAsia="標楷體" w:hAnsi="標楷體"/>
        </w:rPr>
        <w:t>之酬金</w:t>
      </w:r>
      <w:r w:rsidRPr="000070B1">
        <w:rPr>
          <w:rFonts w:eastAsia="標楷體"/>
          <w:bCs/>
        </w:rPr>
        <w:t xml:space="preserve">                                                    </w:t>
      </w:r>
    </w:p>
    <w:p w:rsidR="00D70E05" w:rsidRPr="000070B1" w:rsidRDefault="00D70E05" w:rsidP="00D70E05">
      <w:pPr>
        <w:snapToGrid w:val="0"/>
        <w:spacing w:before="120" w:line="400" w:lineRule="exact"/>
        <w:ind w:left="560"/>
        <w:jc w:val="both"/>
        <w:rPr>
          <w:rFonts w:eastAsia="標楷體"/>
          <w:bCs/>
        </w:rPr>
      </w:pPr>
      <w:r w:rsidRPr="000070B1">
        <w:rPr>
          <w:rFonts w:eastAsia="標楷體"/>
          <w:bCs/>
        </w:rPr>
        <w:t xml:space="preserve">                                                                                         </w:t>
      </w:r>
      <w:r w:rsidRPr="000070B1">
        <w:rPr>
          <w:rFonts w:eastAsia="標楷體" w:hAnsi="標楷體"/>
          <w:szCs w:val="32"/>
        </w:rPr>
        <w:t>單位：</w:t>
      </w:r>
      <w:r w:rsidRPr="000070B1">
        <w:rPr>
          <w:rFonts w:eastAsia="標楷體" w:hAnsi="標楷體"/>
        </w:rPr>
        <w:t>新台幣</w:t>
      </w:r>
      <w:r w:rsidRPr="000070B1">
        <w:rPr>
          <w:rFonts w:eastAsia="標楷體" w:hAnsi="標楷體"/>
          <w:szCs w:val="32"/>
        </w:rPr>
        <w:t>仟元</w:t>
      </w:r>
    </w:p>
    <w:tbl>
      <w:tblPr>
        <w:tblW w:w="5000" w:type="pct"/>
        <w:tblInd w:w="-13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tblPr>
      <w:tblGrid>
        <w:gridCol w:w="680"/>
        <w:gridCol w:w="786"/>
        <w:gridCol w:w="595"/>
        <w:gridCol w:w="467"/>
        <w:gridCol w:w="461"/>
        <w:gridCol w:w="495"/>
        <w:gridCol w:w="568"/>
        <w:gridCol w:w="556"/>
        <w:gridCol w:w="439"/>
        <w:gridCol w:w="607"/>
        <w:gridCol w:w="562"/>
        <w:gridCol w:w="570"/>
        <w:gridCol w:w="548"/>
        <w:gridCol w:w="559"/>
        <w:gridCol w:w="419"/>
        <w:gridCol w:w="422"/>
        <w:gridCol w:w="419"/>
        <w:gridCol w:w="422"/>
        <w:gridCol w:w="419"/>
        <w:gridCol w:w="405"/>
        <w:gridCol w:w="445"/>
        <w:gridCol w:w="542"/>
        <w:gridCol w:w="436"/>
        <w:gridCol w:w="568"/>
        <w:gridCol w:w="559"/>
        <w:gridCol w:w="562"/>
        <w:gridCol w:w="467"/>
      </w:tblGrid>
      <w:tr w:rsidR="005F6E3C" w:rsidRPr="00725474" w:rsidTr="004D790A">
        <w:trPr>
          <w:trHeight w:val="533"/>
        </w:trPr>
        <w:tc>
          <w:tcPr>
            <w:tcW w:w="243" w:type="pct"/>
            <w:vMerge w:val="restart"/>
            <w:vAlign w:val="center"/>
          </w:tcPr>
          <w:p w:rsidR="005F6E3C" w:rsidRPr="006642F2" w:rsidRDefault="005F6E3C" w:rsidP="005503E1">
            <w:pPr>
              <w:spacing w:afterLines="50" w:line="280" w:lineRule="exact"/>
              <w:ind w:leftChars="-75" w:left="-180" w:rightChars="-10" w:right="-24"/>
              <w:jc w:val="center"/>
              <w:rPr>
                <w:rFonts w:eastAsia="標楷體"/>
                <w:kern w:val="0"/>
                <w:sz w:val="18"/>
                <w:szCs w:val="18"/>
              </w:rPr>
            </w:pPr>
            <w:r w:rsidRPr="006642F2">
              <w:rPr>
                <w:rFonts w:eastAsia="標楷體" w:hAnsi="標楷體"/>
                <w:kern w:val="0"/>
                <w:sz w:val="18"/>
                <w:szCs w:val="18"/>
              </w:rPr>
              <w:t>職稱</w:t>
            </w:r>
          </w:p>
        </w:tc>
        <w:tc>
          <w:tcPr>
            <w:tcW w:w="281" w:type="pct"/>
            <w:vMerge w:val="restart"/>
            <w:vAlign w:val="center"/>
          </w:tcPr>
          <w:p w:rsidR="005F6E3C" w:rsidRPr="006642F2" w:rsidRDefault="005F6E3C" w:rsidP="005503E1">
            <w:pPr>
              <w:spacing w:afterLines="50" w:line="280" w:lineRule="exact"/>
              <w:ind w:leftChars="-75" w:left="-180" w:rightChars="-10" w:right="-24"/>
              <w:jc w:val="center"/>
              <w:rPr>
                <w:rFonts w:eastAsia="標楷體"/>
                <w:kern w:val="0"/>
                <w:sz w:val="18"/>
                <w:szCs w:val="18"/>
              </w:rPr>
            </w:pPr>
            <w:r w:rsidRPr="006642F2">
              <w:rPr>
                <w:rFonts w:eastAsia="標楷體" w:hAnsi="標楷體"/>
                <w:kern w:val="0"/>
                <w:sz w:val="18"/>
                <w:szCs w:val="18"/>
              </w:rPr>
              <w:t>姓名</w:t>
            </w:r>
          </w:p>
        </w:tc>
        <w:tc>
          <w:tcPr>
            <w:tcW w:w="1498" w:type="pct"/>
            <w:gridSpan w:val="8"/>
            <w:vAlign w:val="center"/>
          </w:tcPr>
          <w:p w:rsidR="005F6E3C" w:rsidRPr="006642F2" w:rsidRDefault="005F6E3C" w:rsidP="005503E1">
            <w:pPr>
              <w:spacing w:afterLines="50" w:line="280" w:lineRule="exact"/>
              <w:ind w:rightChars="-162" w:right="-389"/>
              <w:jc w:val="center"/>
              <w:rPr>
                <w:rFonts w:eastAsia="標楷體"/>
                <w:kern w:val="0"/>
                <w:sz w:val="18"/>
                <w:szCs w:val="18"/>
              </w:rPr>
            </w:pPr>
            <w:r w:rsidRPr="006642F2">
              <w:rPr>
                <w:rFonts w:eastAsia="標楷體" w:hAnsi="標楷體"/>
                <w:kern w:val="0"/>
                <w:sz w:val="18"/>
                <w:szCs w:val="18"/>
              </w:rPr>
              <w:t>董事酬金</w:t>
            </w:r>
          </w:p>
        </w:tc>
        <w:tc>
          <w:tcPr>
            <w:tcW w:w="405" w:type="pct"/>
            <w:gridSpan w:val="2"/>
            <w:vMerge w:val="restart"/>
            <w:vAlign w:val="center"/>
          </w:tcPr>
          <w:p w:rsidR="005F6E3C" w:rsidRPr="006642F2" w:rsidRDefault="005F6E3C" w:rsidP="005503E1">
            <w:pPr>
              <w:spacing w:afterLines="50" w:line="280" w:lineRule="exact"/>
              <w:jc w:val="center"/>
              <w:rPr>
                <w:rFonts w:eastAsia="標楷體"/>
                <w:kern w:val="0"/>
                <w:sz w:val="18"/>
                <w:szCs w:val="18"/>
              </w:rPr>
            </w:pPr>
            <w:r w:rsidRPr="006642F2">
              <w:rPr>
                <w:rFonts w:eastAsia="標楷體"/>
                <w:kern w:val="0"/>
                <w:sz w:val="18"/>
                <w:szCs w:val="18"/>
              </w:rPr>
              <w:t>A</w:t>
            </w:r>
            <w:r w:rsidRPr="006642F2">
              <w:rPr>
                <w:rFonts w:eastAsia="標楷體" w:hAnsi="標楷體"/>
                <w:kern w:val="0"/>
                <w:sz w:val="18"/>
                <w:szCs w:val="18"/>
              </w:rPr>
              <w:t>、</w:t>
            </w:r>
            <w:r w:rsidRPr="006642F2">
              <w:rPr>
                <w:rFonts w:eastAsia="標楷體"/>
                <w:kern w:val="0"/>
                <w:sz w:val="18"/>
                <w:szCs w:val="18"/>
              </w:rPr>
              <w:t>B</w:t>
            </w:r>
            <w:r w:rsidRPr="006642F2">
              <w:rPr>
                <w:rFonts w:eastAsia="標楷體" w:hAnsi="標楷體"/>
                <w:kern w:val="0"/>
                <w:sz w:val="18"/>
                <w:szCs w:val="18"/>
              </w:rPr>
              <w:t>、</w:t>
            </w:r>
            <w:r w:rsidRPr="006642F2">
              <w:rPr>
                <w:rFonts w:eastAsia="標楷體"/>
                <w:kern w:val="0"/>
                <w:sz w:val="18"/>
                <w:szCs w:val="18"/>
              </w:rPr>
              <w:t xml:space="preserve"> C</w:t>
            </w:r>
            <w:r w:rsidRPr="006642F2">
              <w:rPr>
                <w:rFonts w:eastAsia="標楷體" w:hAnsi="標楷體"/>
                <w:kern w:val="0"/>
                <w:sz w:val="18"/>
                <w:szCs w:val="18"/>
              </w:rPr>
              <w:t>及</w:t>
            </w:r>
            <w:r w:rsidRPr="006642F2">
              <w:rPr>
                <w:rFonts w:eastAsia="標楷體"/>
                <w:kern w:val="0"/>
                <w:sz w:val="18"/>
                <w:szCs w:val="18"/>
              </w:rPr>
              <w:t>D</w:t>
            </w:r>
            <w:r w:rsidRPr="006642F2">
              <w:rPr>
                <w:rFonts w:eastAsia="標楷體" w:hAnsi="標楷體"/>
                <w:kern w:val="0"/>
                <w:sz w:val="18"/>
                <w:szCs w:val="18"/>
              </w:rPr>
              <w:t>等四項總額占稅後純益之比例</w:t>
            </w:r>
          </w:p>
        </w:tc>
        <w:tc>
          <w:tcPr>
            <w:tcW w:w="2005" w:type="pct"/>
            <w:gridSpan w:val="12"/>
            <w:vAlign w:val="center"/>
          </w:tcPr>
          <w:p w:rsidR="005F6E3C" w:rsidRPr="006642F2" w:rsidRDefault="005F6E3C" w:rsidP="005503E1">
            <w:pPr>
              <w:spacing w:afterLines="50" w:line="280" w:lineRule="exact"/>
              <w:ind w:rightChars="-162" w:right="-389"/>
              <w:jc w:val="center"/>
              <w:rPr>
                <w:rFonts w:eastAsia="標楷體"/>
                <w:kern w:val="0"/>
                <w:sz w:val="18"/>
                <w:szCs w:val="18"/>
              </w:rPr>
            </w:pPr>
            <w:r w:rsidRPr="006642F2">
              <w:rPr>
                <w:rFonts w:eastAsia="標楷體" w:hAnsi="標楷體"/>
                <w:kern w:val="0"/>
                <w:sz w:val="18"/>
                <w:szCs w:val="18"/>
              </w:rPr>
              <w:t>兼任員工領取相關酬金</w:t>
            </w:r>
          </w:p>
        </w:tc>
        <w:tc>
          <w:tcPr>
            <w:tcW w:w="401" w:type="pct"/>
            <w:gridSpan w:val="2"/>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kern w:val="0"/>
                <w:sz w:val="18"/>
                <w:szCs w:val="18"/>
              </w:rPr>
              <w:t>A</w:t>
            </w:r>
            <w:r w:rsidRPr="006642F2">
              <w:rPr>
                <w:rFonts w:eastAsia="標楷體" w:hAnsi="標楷體"/>
                <w:kern w:val="0"/>
                <w:sz w:val="18"/>
                <w:szCs w:val="18"/>
              </w:rPr>
              <w:t>、</w:t>
            </w:r>
            <w:r w:rsidRPr="006642F2">
              <w:rPr>
                <w:rFonts w:eastAsia="標楷體"/>
                <w:kern w:val="0"/>
                <w:sz w:val="18"/>
                <w:szCs w:val="18"/>
              </w:rPr>
              <w:t>B</w:t>
            </w:r>
            <w:r w:rsidRPr="006642F2">
              <w:rPr>
                <w:rFonts w:eastAsia="標楷體" w:hAnsi="標楷體"/>
                <w:kern w:val="0"/>
                <w:sz w:val="18"/>
                <w:szCs w:val="18"/>
              </w:rPr>
              <w:t>、</w:t>
            </w:r>
            <w:r w:rsidRPr="006642F2">
              <w:rPr>
                <w:rFonts w:eastAsia="標楷體"/>
                <w:kern w:val="0"/>
                <w:sz w:val="18"/>
                <w:szCs w:val="18"/>
              </w:rPr>
              <w:t>C</w:t>
            </w:r>
            <w:r w:rsidRPr="006642F2">
              <w:rPr>
                <w:rFonts w:eastAsia="標楷體" w:hAnsi="標楷體"/>
                <w:kern w:val="0"/>
                <w:sz w:val="18"/>
                <w:szCs w:val="18"/>
              </w:rPr>
              <w:t>、</w:t>
            </w:r>
            <w:r w:rsidRPr="006642F2">
              <w:rPr>
                <w:rFonts w:eastAsia="標楷體"/>
                <w:kern w:val="0"/>
                <w:sz w:val="18"/>
                <w:szCs w:val="18"/>
              </w:rPr>
              <w:t>D</w:t>
            </w:r>
            <w:r w:rsidRPr="006642F2">
              <w:rPr>
                <w:rFonts w:eastAsia="標楷體" w:hAnsi="標楷體"/>
                <w:kern w:val="0"/>
                <w:sz w:val="18"/>
                <w:szCs w:val="18"/>
              </w:rPr>
              <w:t>、</w:t>
            </w:r>
            <w:r w:rsidRPr="006642F2">
              <w:rPr>
                <w:rFonts w:eastAsia="標楷體"/>
                <w:kern w:val="0"/>
                <w:sz w:val="18"/>
                <w:szCs w:val="18"/>
              </w:rPr>
              <w:t>E</w:t>
            </w:r>
            <w:r w:rsidRPr="006642F2">
              <w:rPr>
                <w:rFonts w:eastAsia="標楷體" w:hAnsi="標楷體"/>
                <w:kern w:val="0"/>
                <w:sz w:val="18"/>
                <w:szCs w:val="18"/>
              </w:rPr>
              <w:t>、</w:t>
            </w:r>
            <w:r w:rsidRPr="006642F2">
              <w:rPr>
                <w:rFonts w:eastAsia="標楷體"/>
                <w:kern w:val="0"/>
                <w:sz w:val="18"/>
                <w:szCs w:val="18"/>
              </w:rPr>
              <w:t>F</w:t>
            </w:r>
            <w:r w:rsidRPr="006642F2">
              <w:rPr>
                <w:rFonts w:eastAsia="標楷體" w:hAnsi="標楷體"/>
                <w:kern w:val="0"/>
                <w:sz w:val="18"/>
                <w:szCs w:val="18"/>
              </w:rPr>
              <w:t>及</w:t>
            </w:r>
            <w:r w:rsidRPr="006642F2">
              <w:rPr>
                <w:rFonts w:eastAsia="標楷體"/>
                <w:kern w:val="0"/>
                <w:sz w:val="18"/>
                <w:szCs w:val="18"/>
              </w:rPr>
              <w:t>G</w:t>
            </w:r>
            <w:r w:rsidRPr="006642F2">
              <w:rPr>
                <w:rFonts w:eastAsia="標楷體" w:hAnsi="標楷體"/>
                <w:kern w:val="0"/>
                <w:sz w:val="18"/>
                <w:szCs w:val="18"/>
              </w:rPr>
              <w:t>等七項總額占稅後純益之比例</w:t>
            </w:r>
          </w:p>
        </w:tc>
        <w:tc>
          <w:tcPr>
            <w:tcW w:w="167"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有無領取來自子公司以外轉投資事業酬金</w:t>
            </w:r>
          </w:p>
        </w:tc>
      </w:tr>
      <w:tr w:rsidR="005F6E3C" w:rsidRPr="00725474" w:rsidTr="004D790A">
        <w:trPr>
          <w:trHeight w:val="1289"/>
        </w:trPr>
        <w:tc>
          <w:tcPr>
            <w:tcW w:w="243" w:type="pct"/>
            <w:vMerge/>
            <w:vAlign w:val="center"/>
          </w:tcPr>
          <w:p w:rsidR="005F6E3C" w:rsidRPr="006642F2" w:rsidRDefault="005F6E3C" w:rsidP="005503E1">
            <w:pPr>
              <w:spacing w:afterLines="50" w:line="280" w:lineRule="exact"/>
              <w:ind w:rightChars="-162" w:right="-389"/>
              <w:rPr>
                <w:rFonts w:eastAsia="標楷體"/>
                <w:kern w:val="0"/>
                <w:sz w:val="18"/>
                <w:szCs w:val="18"/>
              </w:rPr>
            </w:pPr>
          </w:p>
        </w:tc>
        <w:tc>
          <w:tcPr>
            <w:tcW w:w="281" w:type="pct"/>
            <w:vMerge/>
            <w:vAlign w:val="center"/>
          </w:tcPr>
          <w:p w:rsidR="005F6E3C" w:rsidRPr="006642F2" w:rsidRDefault="005F6E3C" w:rsidP="005503E1">
            <w:pPr>
              <w:spacing w:afterLines="50" w:line="280" w:lineRule="exact"/>
              <w:ind w:rightChars="-162" w:right="-389"/>
              <w:rPr>
                <w:rFonts w:eastAsia="標楷體"/>
                <w:kern w:val="0"/>
                <w:sz w:val="18"/>
                <w:szCs w:val="18"/>
              </w:rPr>
            </w:pPr>
          </w:p>
        </w:tc>
        <w:tc>
          <w:tcPr>
            <w:tcW w:w="380" w:type="pct"/>
            <w:gridSpan w:val="2"/>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報酬</w:t>
            </w:r>
            <w:r w:rsidRPr="006642F2">
              <w:rPr>
                <w:rFonts w:eastAsia="標楷體"/>
                <w:kern w:val="0"/>
                <w:sz w:val="18"/>
                <w:szCs w:val="18"/>
              </w:rPr>
              <w:t>(A)</w:t>
            </w:r>
          </w:p>
          <w:p w:rsidR="005F6E3C" w:rsidRPr="006642F2" w:rsidRDefault="005F6E3C" w:rsidP="005503E1">
            <w:pPr>
              <w:spacing w:afterLines="50" w:line="280" w:lineRule="exact"/>
              <w:jc w:val="center"/>
              <w:rPr>
                <w:rFonts w:eastAsia="標楷體"/>
                <w:kern w:val="0"/>
                <w:sz w:val="18"/>
                <w:szCs w:val="18"/>
              </w:rPr>
            </w:pPr>
          </w:p>
        </w:tc>
        <w:tc>
          <w:tcPr>
            <w:tcW w:w="342" w:type="pct"/>
            <w:gridSpan w:val="2"/>
            <w:vAlign w:val="center"/>
          </w:tcPr>
          <w:p w:rsidR="005F6E3C" w:rsidRPr="006642F2" w:rsidRDefault="005F6E3C" w:rsidP="005503E1">
            <w:pPr>
              <w:spacing w:afterLines="50" w:line="280" w:lineRule="exact"/>
              <w:ind w:rightChars="-45" w:right="-108"/>
              <w:jc w:val="center"/>
              <w:rPr>
                <w:rFonts w:eastAsia="標楷體"/>
                <w:kern w:val="0"/>
                <w:sz w:val="18"/>
                <w:szCs w:val="18"/>
              </w:rPr>
            </w:pPr>
            <w:r w:rsidRPr="006642F2">
              <w:rPr>
                <w:rFonts w:eastAsia="標楷體" w:hAnsi="標楷體"/>
                <w:kern w:val="0"/>
                <w:sz w:val="18"/>
                <w:szCs w:val="18"/>
              </w:rPr>
              <w:t>退職退休金</w:t>
            </w:r>
            <w:r w:rsidRPr="006642F2">
              <w:rPr>
                <w:rFonts w:eastAsia="標楷體"/>
                <w:kern w:val="0"/>
                <w:sz w:val="18"/>
                <w:szCs w:val="18"/>
              </w:rPr>
              <w:t>(B)</w:t>
            </w:r>
          </w:p>
        </w:tc>
        <w:tc>
          <w:tcPr>
            <w:tcW w:w="402" w:type="pct"/>
            <w:gridSpan w:val="2"/>
            <w:vAlign w:val="center"/>
          </w:tcPr>
          <w:p w:rsidR="005F6E3C" w:rsidRPr="006642F2" w:rsidRDefault="005F6E3C" w:rsidP="005503E1">
            <w:pPr>
              <w:spacing w:afterLines="50" w:line="280" w:lineRule="exact"/>
              <w:ind w:rightChars="-25" w:right="-60"/>
              <w:jc w:val="center"/>
              <w:rPr>
                <w:rFonts w:eastAsia="標楷體"/>
                <w:kern w:val="0"/>
                <w:sz w:val="18"/>
                <w:szCs w:val="18"/>
              </w:rPr>
            </w:pPr>
            <w:r w:rsidRPr="006642F2">
              <w:rPr>
                <w:rFonts w:eastAsia="標楷體" w:hAnsi="標楷體" w:hint="eastAsia"/>
                <w:kern w:val="0"/>
                <w:sz w:val="18"/>
                <w:szCs w:val="18"/>
              </w:rPr>
              <w:t>董事</w:t>
            </w:r>
            <w:r w:rsidRPr="006642F2">
              <w:rPr>
                <w:rFonts w:eastAsia="標楷體" w:hAnsi="標楷體"/>
                <w:kern w:val="0"/>
                <w:sz w:val="18"/>
                <w:szCs w:val="18"/>
              </w:rPr>
              <w:t>酬勞</w:t>
            </w:r>
            <w:r w:rsidRPr="006642F2">
              <w:rPr>
                <w:rFonts w:eastAsia="標楷體"/>
                <w:kern w:val="0"/>
                <w:sz w:val="18"/>
                <w:szCs w:val="18"/>
              </w:rPr>
              <w:t>(C)</w:t>
            </w:r>
          </w:p>
        </w:tc>
        <w:tc>
          <w:tcPr>
            <w:tcW w:w="374" w:type="pct"/>
            <w:gridSpan w:val="2"/>
            <w:vAlign w:val="center"/>
          </w:tcPr>
          <w:p w:rsidR="005F6E3C" w:rsidRPr="006642F2" w:rsidRDefault="005F6E3C" w:rsidP="005503E1">
            <w:pPr>
              <w:spacing w:afterLines="50" w:line="280" w:lineRule="exact"/>
              <w:jc w:val="center"/>
              <w:rPr>
                <w:rFonts w:eastAsia="標楷體"/>
                <w:kern w:val="0"/>
                <w:sz w:val="18"/>
                <w:szCs w:val="18"/>
              </w:rPr>
            </w:pPr>
            <w:r w:rsidRPr="006642F2">
              <w:rPr>
                <w:rFonts w:eastAsia="標楷體" w:hAnsi="標楷體"/>
                <w:kern w:val="0"/>
                <w:sz w:val="18"/>
                <w:szCs w:val="18"/>
              </w:rPr>
              <w:t>業務執行費用</w:t>
            </w:r>
            <w:r w:rsidRPr="006642F2">
              <w:rPr>
                <w:rFonts w:eastAsia="標楷體"/>
                <w:kern w:val="0"/>
                <w:sz w:val="18"/>
                <w:szCs w:val="18"/>
              </w:rPr>
              <w:t>(D)</w:t>
            </w:r>
          </w:p>
        </w:tc>
        <w:tc>
          <w:tcPr>
            <w:tcW w:w="405" w:type="pct"/>
            <w:gridSpan w:val="2"/>
            <w:vMerge/>
            <w:vAlign w:val="center"/>
          </w:tcPr>
          <w:p w:rsidR="005F6E3C" w:rsidRPr="006642F2" w:rsidRDefault="005F6E3C" w:rsidP="005503E1">
            <w:pPr>
              <w:spacing w:afterLines="50" w:line="280" w:lineRule="exact"/>
              <w:ind w:rightChars="-162" w:right="-389"/>
              <w:rPr>
                <w:rFonts w:eastAsia="標楷體"/>
                <w:kern w:val="0"/>
                <w:sz w:val="18"/>
                <w:szCs w:val="18"/>
              </w:rPr>
            </w:pPr>
          </w:p>
        </w:tc>
        <w:tc>
          <w:tcPr>
            <w:tcW w:w="396" w:type="pct"/>
            <w:gridSpan w:val="2"/>
            <w:vAlign w:val="center"/>
          </w:tcPr>
          <w:p w:rsidR="005F6E3C" w:rsidRPr="006642F2" w:rsidRDefault="005F6E3C" w:rsidP="005503E1">
            <w:pPr>
              <w:spacing w:afterLines="50" w:line="280" w:lineRule="exact"/>
              <w:rPr>
                <w:rFonts w:eastAsia="標楷體"/>
                <w:kern w:val="0"/>
                <w:sz w:val="18"/>
                <w:szCs w:val="18"/>
              </w:rPr>
            </w:pPr>
            <w:r w:rsidRPr="006642F2">
              <w:rPr>
                <w:rFonts w:eastAsia="標楷體" w:hAnsi="標楷體"/>
                <w:kern w:val="0"/>
                <w:sz w:val="18"/>
                <w:szCs w:val="18"/>
              </w:rPr>
              <w:t>薪資、獎金及特支費等</w:t>
            </w:r>
            <w:r w:rsidRPr="006642F2">
              <w:rPr>
                <w:rFonts w:eastAsia="標楷體"/>
                <w:kern w:val="0"/>
                <w:sz w:val="18"/>
                <w:szCs w:val="18"/>
              </w:rPr>
              <w:t xml:space="preserve">(E) </w:t>
            </w:r>
          </w:p>
        </w:tc>
        <w:tc>
          <w:tcPr>
            <w:tcW w:w="301" w:type="pct"/>
            <w:gridSpan w:val="2"/>
            <w:vAlign w:val="center"/>
          </w:tcPr>
          <w:p w:rsidR="005F6E3C" w:rsidRPr="006642F2" w:rsidRDefault="005F6E3C" w:rsidP="005503E1">
            <w:pPr>
              <w:spacing w:afterLines="50" w:line="200" w:lineRule="exact"/>
              <w:ind w:rightChars="-162" w:right="-389"/>
              <w:rPr>
                <w:rFonts w:eastAsia="標楷體" w:hAnsi="標楷體"/>
                <w:kern w:val="0"/>
                <w:sz w:val="18"/>
                <w:szCs w:val="18"/>
              </w:rPr>
            </w:pPr>
            <w:r w:rsidRPr="006642F2">
              <w:rPr>
                <w:rFonts w:eastAsia="標楷體" w:hAnsi="標楷體"/>
                <w:kern w:val="0"/>
                <w:sz w:val="18"/>
                <w:szCs w:val="18"/>
              </w:rPr>
              <w:t>退職退休</w:t>
            </w:r>
          </w:p>
          <w:p w:rsidR="005F6E3C" w:rsidRPr="006642F2" w:rsidRDefault="005F6E3C" w:rsidP="005503E1">
            <w:pPr>
              <w:spacing w:afterLines="50" w:line="200" w:lineRule="exact"/>
              <w:ind w:rightChars="-162" w:right="-389"/>
              <w:rPr>
                <w:rFonts w:eastAsia="標楷體"/>
                <w:kern w:val="0"/>
                <w:sz w:val="18"/>
                <w:szCs w:val="18"/>
              </w:rPr>
            </w:pPr>
            <w:r w:rsidRPr="006642F2">
              <w:rPr>
                <w:rFonts w:eastAsia="標楷體" w:hAnsi="標楷體"/>
                <w:kern w:val="0"/>
                <w:sz w:val="18"/>
                <w:szCs w:val="18"/>
              </w:rPr>
              <w:t>金</w:t>
            </w:r>
            <w:r w:rsidRPr="006642F2">
              <w:rPr>
                <w:rFonts w:eastAsia="標楷體"/>
                <w:kern w:val="0"/>
                <w:sz w:val="18"/>
                <w:szCs w:val="18"/>
              </w:rPr>
              <w:t>(F)</w:t>
            </w:r>
          </w:p>
        </w:tc>
        <w:tc>
          <w:tcPr>
            <w:tcW w:w="596" w:type="pct"/>
            <w:gridSpan w:val="4"/>
            <w:vAlign w:val="center"/>
          </w:tcPr>
          <w:p w:rsidR="005F6E3C" w:rsidRPr="006642F2" w:rsidRDefault="005F6E3C" w:rsidP="005503E1">
            <w:pPr>
              <w:spacing w:afterLines="50" w:line="280" w:lineRule="exact"/>
              <w:ind w:rightChars="-162" w:right="-389" w:firstLineChars="100" w:firstLine="180"/>
              <w:rPr>
                <w:rFonts w:eastAsia="標楷體"/>
                <w:kern w:val="0"/>
                <w:sz w:val="18"/>
                <w:szCs w:val="18"/>
              </w:rPr>
            </w:pPr>
            <w:r w:rsidRPr="006642F2">
              <w:rPr>
                <w:rFonts w:eastAsia="標楷體" w:hAnsi="標楷體" w:hint="eastAsia"/>
                <w:kern w:val="0"/>
                <w:sz w:val="18"/>
                <w:szCs w:val="18"/>
              </w:rPr>
              <w:t>員工酬勞</w:t>
            </w:r>
            <w:r w:rsidRPr="006642F2">
              <w:rPr>
                <w:rFonts w:eastAsia="標楷體"/>
                <w:kern w:val="0"/>
                <w:sz w:val="18"/>
                <w:szCs w:val="18"/>
              </w:rPr>
              <w:t>(G)</w:t>
            </w:r>
          </w:p>
        </w:tc>
        <w:tc>
          <w:tcPr>
            <w:tcW w:w="353" w:type="pct"/>
            <w:gridSpan w:val="2"/>
            <w:vAlign w:val="center"/>
          </w:tcPr>
          <w:p w:rsidR="005F6E3C" w:rsidRPr="006642F2" w:rsidRDefault="005F6E3C" w:rsidP="005503E1">
            <w:pPr>
              <w:spacing w:afterLines="50" w:line="280" w:lineRule="exact"/>
              <w:ind w:rightChars="-2" w:right="-5"/>
              <w:jc w:val="center"/>
              <w:rPr>
                <w:rFonts w:eastAsia="標楷體"/>
                <w:kern w:val="0"/>
                <w:sz w:val="18"/>
                <w:szCs w:val="18"/>
              </w:rPr>
            </w:pPr>
            <w:r w:rsidRPr="006642F2">
              <w:rPr>
                <w:rFonts w:eastAsia="標楷體" w:hAnsi="標楷體"/>
                <w:kern w:val="0"/>
                <w:sz w:val="18"/>
                <w:szCs w:val="18"/>
              </w:rPr>
              <w:t>員工認股權憑證得認購股數</w:t>
            </w:r>
            <w:r w:rsidRPr="006642F2">
              <w:rPr>
                <w:rFonts w:eastAsia="標楷體"/>
                <w:kern w:val="0"/>
                <w:sz w:val="18"/>
                <w:szCs w:val="18"/>
              </w:rPr>
              <w:t>(H)</w:t>
            </w:r>
          </w:p>
        </w:tc>
        <w:tc>
          <w:tcPr>
            <w:tcW w:w="359" w:type="pct"/>
            <w:gridSpan w:val="2"/>
            <w:vAlign w:val="center"/>
          </w:tcPr>
          <w:p w:rsidR="005F6E3C" w:rsidRPr="006642F2" w:rsidRDefault="005F6E3C" w:rsidP="005503E1">
            <w:pPr>
              <w:spacing w:afterLines="50" w:line="280" w:lineRule="exact"/>
              <w:ind w:rightChars="-2" w:right="-5"/>
              <w:jc w:val="center"/>
              <w:rPr>
                <w:rFonts w:eastAsia="標楷體"/>
                <w:kern w:val="0"/>
                <w:sz w:val="18"/>
                <w:szCs w:val="18"/>
              </w:rPr>
            </w:pPr>
            <w:r w:rsidRPr="006642F2">
              <w:rPr>
                <w:rFonts w:eastAsia="標楷體" w:hAnsi="標楷體"/>
                <w:kern w:val="0"/>
                <w:sz w:val="18"/>
                <w:szCs w:val="18"/>
              </w:rPr>
              <w:t>取得限制員工權利新股數額</w:t>
            </w:r>
          </w:p>
        </w:tc>
        <w:tc>
          <w:tcPr>
            <w:tcW w:w="401" w:type="pct"/>
            <w:gridSpan w:val="2"/>
            <w:vMerge/>
            <w:vAlign w:val="center"/>
          </w:tcPr>
          <w:p w:rsidR="005F6E3C" w:rsidRPr="006642F2" w:rsidRDefault="005F6E3C" w:rsidP="005503E1">
            <w:pPr>
              <w:spacing w:afterLines="50" w:line="280" w:lineRule="exact"/>
              <w:ind w:rightChars="-162" w:right="-389"/>
              <w:rPr>
                <w:rFonts w:eastAsia="標楷體"/>
                <w:kern w:val="0"/>
                <w:sz w:val="18"/>
                <w:szCs w:val="18"/>
              </w:rPr>
            </w:pPr>
          </w:p>
        </w:tc>
        <w:tc>
          <w:tcPr>
            <w:tcW w:w="167" w:type="pct"/>
            <w:vMerge/>
            <w:vAlign w:val="center"/>
          </w:tcPr>
          <w:p w:rsidR="005F6E3C" w:rsidRPr="006642F2" w:rsidRDefault="005F6E3C" w:rsidP="005503E1">
            <w:pPr>
              <w:spacing w:afterLines="50" w:line="280" w:lineRule="exact"/>
              <w:ind w:rightChars="-162" w:right="-389"/>
              <w:rPr>
                <w:rFonts w:eastAsia="標楷體"/>
                <w:kern w:val="0"/>
                <w:sz w:val="18"/>
                <w:szCs w:val="18"/>
              </w:rPr>
            </w:pPr>
          </w:p>
        </w:tc>
      </w:tr>
      <w:tr w:rsidR="005F6E3C" w:rsidRPr="00725474" w:rsidTr="004D790A">
        <w:trPr>
          <w:trHeight w:val="730"/>
        </w:trPr>
        <w:tc>
          <w:tcPr>
            <w:tcW w:w="243" w:type="pct"/>
            <w:vMerge/>
            <w:vAlign w:val="center"/>
          </w:tcPr>
          <w:p w:rsidR="005F6E3C" w:rsidRPr="006642F2" w:rsidRDefault="005F6E3C" w:rsidP="005503E1">
            <w:pPr>
              <w:spacing w:afterLines="50" w:line="280" w:lineRule="exact"/>
              <w:ind w:rightChars="-162" w:right="-389"/>
              <w:rPr>
                <w:rFonts w:eastAsia="標楷體"/>
                <w:kern w:val="0"/>
                <w:sz w:val="18"/>
                <w:szCs w:val="18"/>
              </w:rPr>
            </w:pPr>
          </w:p>
        </w:tc>
        <w:tc>
          <w:tcPr>
            <w:tcW w:w="281" w:type="pct"/>
            <w:vMerge/>
            <w:vAlign w:val="center"/>
          </w:tcPr>
          <w:p w:rsidR="005F6E3C" w:rsidRPr="006642F2" w:rsidRDefault="005F6E3C" w:rsidP="005503E1">
            <w:pPr>
              <w:spacing w:afterLines="50" w:line="280" w:lineRule="exact"/>
              <w:ind w:rightChars="-162" w:right="-389"/>
              <w:rPr>
                <w:rFonts w:eastAsia="標楷體"/>
                <w:kern w:val="0"/>
                <w:sz w:val="18"/>
                <w:szCs w:val="18"/>
              </w:rPr>
            </w:pPr>
          </w:p>
        </w:tc>
        <w:tc>
          <w:tcPr>
            <w:tcW w:w="213"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167"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財務報告內所有公司</w:t>
            </w:r>
          </w:p>
          <w:p w:rsidR="005F6E3C" w:rsidRPr="006642F2" w:rsidRDefault="005F6E3C" w:rsidP="00A47CDB">
            <w:pPr>
              <w:widowControl/>
              <w:spacing w:line="200" w:lineRule="exact"/>
              <w:jc w:val="center"/>
              <w:rPr>
                <w:rFonts w:eastAsia="標楷體"/>
                <w:kern w:val="0"/>
                <w:sz w:val="18"/>
                <w:szCs w:val="18"/>
              </w:rPr>
            </w:pPr>
          </w:p>
        </w:tc>
        <w:tc>
          <w:tcPr>
            <w:tcW w:w="165"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177"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財務報告內所有公司</w:t>
            </w:r>
          </w:p>
          <w:p w:rsidR="005F6E3C" w:rsidRPr="006642F2" w:rsidRDefault="005F6E3C" w:rsidP="00A47CDB">
            <w:pPr>
              <w:widowControl/>
              <w:spacing w:line="200" w:lineRule="exact"/>
              <w:jc w:val="center"/>
              <w:rPr>
                <w:rFonts w:eastAsia="標楷體"/>
                <w:kern w:val="0"/>
                <w:sz w:val="18"/>
                <w:szCs w:val="18"/>
              </w:rPr>
            </w:pPr>
          </w:p>
        </w:tc>
        <w:tc>
          <w:tcPr>
            <w:tcW w:w="203"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199"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財務報告內所有公司</w:t>
            </w:r>
          </w:p>
          <w:p w:rsidR="005F6E3C" w:rsidRPr="006642F2" w:rsidRDefault="005F6E3C" w:rsidP="00A47CDB">
            <w:pPr>
              <w:widowControl/>
              <w:spacing w:line="200" w:lineRule="exact"/>
              <w:jc w:val="center"/>
              <w:rPr>
                <w:rFonts w:eastAsia="標楷體"/>
                <w:kern w:val="0"/>
                <w:sz w:val="18"/>
                <w:szCs w:val="18"/>
              </w:rPr>
            </w:pPr>
          </w:p>
        </w:tc>
        <w:tc>
          <w:tcPr>
            <w:tcW w:w="157"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217"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財務報告內所有公司</w:t>
            </w:r>
          </w:p>
          <w:p w:rsidR="005F6E3C" w:rsidRPr="006642F2" w:rsidRDefault="005F6E3C" w:rsidP="00A47CDB">
            <w:pPr>
              <w:widowControl/>
              <w:spacing w:line="200" w:lineRule="exact"/>
              <w:jc w:val="center"/>
              <w:rPr>
                <w:rFonts w:eastAsia="標楷體"/>
                <w:kern w:val="0"/>
                <w:sz w:val="18"/>
                <w:szCs w:val="18"/>
              </w:rPr>
            </w:pPr>
          </w:p>
        </w:tc>
        <w:tc>
          <w:tcPr>
            <w:tcW w:w="201"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204"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財務報告內所有公司</w:t>
            </w:r>
          </w:p>
          <w:p w:rsidR="005F6E3C" w:rsidRPr="006642F2" w:rsidRDefault="005F6E3C" w:rsidP="00A47CDB">
            <w:pPr>
              <w:widowControl/>
              <w:spacing w:line="200" w:lineRule="exact"/>
              <w:jc w:val="center"/>
              <w:rPr>
                <w:rFonts w:eastAsia="標楷體"/>
                <w:kern w:val="0"/>
                <w:sz w:val="18"/>
                <w:szCs w:val="18"/>
              </w:rPr>
            </w:pPr>
          </w:p>
        </w:tc>
        <w:tc>
          <w:tcPr>
            <w:tcW w:w="196"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200"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財務報告內所有公司</w:t>
            </w:r>
          </w:p>
          <w:p w:rsidR="005F6E3C" w:rsidRPr="006642F2" w:rsidRDefault="005F6E3C" w:rsidP="00A47CDB">
            <w:pPr>
              <w:widowControl/>
              <w:spacing w:line="200" w:lineRule="exact"/>
              <w:jc w:val="center"/>
              <w:rPr>
                <w:rFonts w:eastAsia="標楷體"/>
                <w:kern w:val="0"/>
                <w:sz w:val="18"/>
                <w:szCs w:val="18"/>
              </w:rPr>
            </w:pPr>
          </w:p>
        </w:tc>
        <w:tc>
          <w:tcPr>
            <w:tcW w:w="150"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151"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報告</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內所</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有公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司</w:t>
            </w:r>
          </w:p>
          <w:p w:rsidR="005F6E3C" w:rsidRPr="006642F2" w:rsidRDefault="005F6E3C" w:rsidP="00A47CDB">
            <w:pPr>
              <w:widowControl/>
              <w:spacing w:line="200" w:lineRule="exact"/>
              <w:jc w:val="center"/>
              <w:rPr>
                <w:rFonts w:eastAsia="標楷體"/>
                <w:kern w:val="0"/>
                <w:sz w:val="18"/>
                <w:szCs w:val="18"/>
              </w:rPr>
            </w:pPr>
          </w:p>
        </w:tc>
        <w:tc>
          <w:tcPr>
            <w:tcW w:w="301" w:type="pct"/>
            <w:gridSpan w:val="2"/>
            <w:vAlign w:val="center"/>
          </w:tcPr>
          <w:p w:rsidR="005F6E3C" w:rsidRPr="006642F2" w:rsidRDefault="005F6E3C" w:rsidP="00A47CDB">
            <w:pPr>
              <w:jc w:val="center"/>
              <w:rPr>
                <w:rFonts w:eastAsia="標楷體"/>
                <w:sz w:val="18"/>
                <w:szCs w:val="18"/>
              </w:rPr>
            </w:pPr>
            <w:r w:rsidRPr="006642F2">
              <w:rPr>
                <w:rFonts w:eastAsia="標楷體" w:hAnsi="標楷體"/>
                <w:sz w:val="18"/>
                <w:szCs w:val="18"/>
              </w:rPr>
              <w:t>本公司</w:t>
            </w:r>
          </w:p>
        </w:tc>
        <w:tc>
          <w:tcPr>
            <w:tcW w:w="295" w:type="pct"/>
            <w:gridSpan w:val="2"/>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財務報告內所有公司</w:t>
            </w:r>
          </w:p>
        </w:tc>
        <w:tc>
          <w:tcPr>
            <w:tcW w:w="159"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194"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財務報告內所有公司</w:t>
            </w:r>
          </w:p>
          <w:p w:rsidR="005F6E3C" w:rsidRPr="006642F2" w:rsidRDefault="005F6E3C" w:rsidP="00A47CDB">
            <w:pPr>
              <w:widowControl/>
              <w:spacing w:line="200" w:lineRule="exact"/>
              <w:jc w:val="center"/>
              <w:rPr>
                <w:rFonts w:eastAsia="標楷體"/>
                <w:kern w:val="0"/>
                <w:sz w:val="18"/>
                <w:szCs w:val="18"/>
              </w:rPr>
            </w:pPr>
          </w:p>
        </w:tc>
        <w:tc>
          <w:tcPr>
            <w:tcW w:w="156"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203"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報告</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內所</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有公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司</w:t>
            </w:r>
          </w:p>
          <w:p w:rsidR="005F6E3C" w:rsidRPr="006642F2" w:rsidRDefault="005F6E3C" w:rsidP="00A47CDB">
            <w:pPr>
              <w:widowControl/>
              <w:spacing w:line="200" w:lineRule="exact"/>
              <w:jc w:val="center"/>
              <w:rPr>
                <w:rFonts w:eastAsia="標楷體"/>
                <w:kern w:val="0"/>
                <w:sz w:val="18"/>
                <w:szCs w:val="18"/>
              </w:rPr>
            </w:pPr>
          </w:p>
        </w:tc>
        <w:tc>
          <w:tcPr>
            <w:tcW w:w="200"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本</w:t>
            </w:r>
          </w:p>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公司</w:t>
            </w:r>
          </w:p>
        </w:tc>
        <w:tc>
          <w:tcPr>
            <w:tcW w:w="201" w:type="pct"/>
            <w:vMerge w:val="restar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財務報告內所有公司</w:t>
            </w:r>
          </w:p>
          <w:p w:rsidR="005F6E3C" w:rsidRPr="006642F2" w:rsidRDefault="005F6E3C" w:rsidP="00A47CDB">
            <w:pPr>
              <w:widowControl/>
              <w:spacing w:line="200" w:lineRule="exact"/>
              <w:jc w:val="center"/>
              <w:rPr>
                <w:rFonts w:eastAsia="標楷體"/>
                <w:kern w:val="0"/>
                <w:sz w:val="18"/>
                <w:szCs w:val="18"/>
              </w:rPr>
            </w:pPr>
          </w:p>
        </w:tc>
        <w:tc>
          <w:tcPr>
            <w:tcW w:w="167" w:type="pct"/>
            <w:vMerge/>
            <w:vAlign w:val="center"/>
          </w:tcPr>
          <w:p w:rsidR="005F6E3C" w:rsidRPr="006642F2" w:rsidRDefault="005F6E3C" w:rsidP="005503E1">
            <w:pPr>
              <w:spacing w:afterLines="50" w:line="280" w:lineRule="exact"/>
              <w:ind w:rightChars="-162" w:right="-389"/>
              <w:rPr>
                <w:rFonts w:eastAsia="標楷體"/>
                <w:kern w:val="0"/>
                <w:sz w:val="18"/>
                <w:szCs w:val="18"/>
              </w:rPr>
            </w:pPr>
          </w:p>
        </w:tc>
      </w:tr>
      <w:tr w:rsidR="005F6E3C" w:rsidRPr="00725474" w:rsidTr="004D790A">
        <w:trPr>
          <w:trHeight w:val="1123"/>
        </w:trPr>
        <w:tc>
          <w:tcPr>
            <w:tcW w:w="243" w:type="pct"/>
            <w:vMerge/>
            <w:vAlign w:val="center"/>
          </w:tcPr>
          <w:p w:rsidR="005F6E3C" w:rsidRPr="00725474" w:rsidRDefault="005F6E3C" w:rsidP="005503E1">
            <w:pPr>
              <w:spacing w:afterLines="50" w:line="280" w:lineRule="exact"/>
              <w:ind w:rightChars="-162" w:right="-389"/>
              <w:rPr>
                <w:rFonts w:eastAsia="標楷體"/>
                <w:color w:val="FF0000"/>
                <w:kern w:val="0"/>
                <w:sz w:val="18"/>
                <w:szCs w:val="18"/>
              </w:rPr>
            </w:pPr>
          </w:p>
        </w:tc>
        <w:tc>
          <w:tcPr>
            <w:tcW w:w="281" w:type="pct"/>
            <w:vMerge/>
            <w:vAlign w:val="center"/>
          </w:tcPr>
          <w:p w:rsidR="005F6E3C" w:rsidRPr="00725474" w:rsidRDefault="005F6E3C" w:rsidP="005503E1">
            <w:pPr>
              <w:spacing w:afterLines="50" w:line="280" w:lineRule="exact"/>
              <w:ind w:rightChars="-162" w:right="-389"/>
              <w:rPr>
                <w:rFonts w:eastAsia="標楷體"/>
                <w:color w:val="FF0000"/>
                <w:kern w:val="0"/>
                <w:sz w:val="18"/>
                <w:szCs w:val="18"/>
              </w:rPr>
            </w:pPr>
          </w:p>
        </w:tc>
        <w:tc>
          <w:tcPr>
            <w:tcW w:w="213" w:type="pct"/>
            <w:vMerge/>
            <w:vAlign w:val="center"/>
          </w:tcPr>
          <w:p w:rsidR="005F6E3C" w:rsidRPr="00725474" w:rsidRDefault="005F6E3C" w:rsidP="005503E1">
            <w:pPr>
              <w:spacing w:afterLines="50" w:line="280" w:lineRule="exact"/>
              <w:ind w:rightChars="-162" w:right="-389"/>
              <w:rPr>
                <w:rFonts w:eastAsia="標楷體"/>
                <w:color w:val="FF0000"/>
                <w:kern w:val="0"/>
                <w:sz w:val="18"/>
                <w:szCs w:val="18"/>
              </w:rPr>
            </w:pPr>
          </w:p>
        </w:tc>
        <w:tc>
          <w:tcPr>
            <w:tcW w:w="167" w:type="pct"/>
            <w:vMerge/>
            <w:vAlign w:val="center"/>
          </w:tcPr>
          <w:p w:rsidR="005F6E3C" w:rsidRPr="00725474" w:rsidRDefault="005F6E3C" w:rsidP="005503E1">
            <w:pPr>
              <w:spacing w:afterLines="50" w:line="280" w:lineRule="exact"/>
              <w:ind w:rightChars="-162" w:right="-389"/>
              <w:rPr>
                <w:rFonts w:eastAsia="標楷體"/>
                <w:color w:val="FF0000"/>
                <w:kern w:val="0"/>
                <w:sz w:val="18"/>
                <w:szCs w:val="18"/>
              </w:rPr>
            </w:pPr>
          </w:p>
        </w:tc>
        <w:tc>
          <w:tcPr>
            <w:tcW w:w="165"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177"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203"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199"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157"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217"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201"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204"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196"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200" w:type="pct"/>
            <w:vMerge/>
            <w:vAlign w:val="center"/>
          </w:tcPr>
          <w:p w:rsidR="005F6E3C" w:rsidRPr="00725474" w:rsidRDefault="005F6E3C" w:rsidP="00A47CDB">
            <w:pPr>
              <w:widowControl/>
              <w:spacing w:line="200" w:lineRule="exact"/>
              <w:rPr>
                <w:rFonts w:eastAsia="標楷體"/>
                <w:color w:val="FF0000"/>
                <w:kern w:val="0"/>
                <w:sz w:val="18"/>
                <w:szCs w:val="18"/>
              </w:rPr>
            </w:pPr>
          </w:p>
        </w:tc>
        <w:tc>
          <w:tcPr>
            <w:tcW w:w="150" w:type="pct"/>
            <w:vMerge/>
            <w:vAlign w:val="center"/>
          </w:tcPr>
          <w:p w:rsidR="005F6E3C" w:rsidRPr="00725474" w:rsidRDefault="005F6E3C" w:rsidP="00A47CDB">
            <w:pPr>
              <w:widowControl/>
              <w:spacing w:line="200" w:lineRule="exact"/>
              <w:jc w:val="center"/>
              <w:rPr>
                <w:rFonts w:eastAsia="標楷體"/>
                <w:color w:val="FF0000"/>
                <w:kern w:val="0"/>
                <w:sz w:val="18"/>
                <w:szCs w:val="18"/>
              </w:rPr>
            </w:pPr>
          </w:p>
        </w:tc>
        <w:tc>
          <w:tcPr>
            <w:tcW w:w="151" w:type="pct"/>
            <w:vMerge/>
            <w:vAlign w:val="center"/>
          </w:tcPr>
          <w:p w:rsidR="005F6E3C" w:rsidRPr="00725474" w:rsidRDefault="005F6E3C" w:rsidP="00A47CDB">
            <w:pPr>
              <w:widowControl/>
              <w:spacing w:line="200" w:lineRule="exact"/>
              <w:jc w:val="center"/>
              <w:rPr>
                <w:rFonts w:eastAsia="標楷體"/>
                <w:color w:val="FF0000"/>
                <w:kern w:val="0"/>
                <w:sz w:val="18"/>
                <w:szCs w:val="18"/>
              </w:rPr>
            </w:pPr>
          </w:p>
        </w:tc>
        <w:tc>
          <w:tcPr>
            <w:tcW w:w="150" w:type="pc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現金金額</w:t>
            </w:r>
          </w:p>
        </w:tc>
        <w:tc>
          <w:tcPr>
            <w:tcW w:w="151" w:type="pc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股票金額</w:t>
            </w:r>
          </w:p>
        </w:tc>
        <w:tc>
          <w:tcPr>
            <w:tcW w:w="150" w:type="pc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現金金額</w:t>
            </w:r>
          </w:p>
        </w:tc>
        <w:tc>
          <w:tcPr>
            <w:tcW w:w="145" w:type="pct"/>
            <w:vAlign w:val="center"/>
          </w:tcPr>
          <w:p w:rsidR="005F6E3C" w:rsidRPr="006642F2" w:rsidRDefault="005F6E3C" w:rsidP="00A47CDB">
            <w:pPr>
              <w:widowControl/>
              <w:spacing w:line="200" w:lineRule="exact"/>
              <w:jc w:val="center"/>
              <w:rPr>
                <w:rFonts w:eastAsia="標楷體"/>
                <w:kern w:val="0"/>
                <w:sz w:val="18"/>
                <w:szCs w:val="18"/>
              </w:rPr>
            </w:pPr>
            <w:r w:rsidRPr="006642F2">
              <w:rPr>
                <w:rFonts w:eastAsia="標楷體" w:hAnsi="標楷體"/>
                <w:kern w:val="0"/>
                <w:sz w:val="18"/>
                <w:szCs w:val="18"/>
              </w:rPr>
              <w:t>股票金額</w:t>
            </w:r>
          </w:p>
        </w:tc>
        <w:tc>
          <w:tcPr>
            <w:tcW w:w="159" w:type="pct"/>
            <w:vMerge/>
            <w:vAlign w:val="center"/>
          </w:tcPr>
          <w:p w:rsidR="005F6E3C" w:rsidRPr="006642F2" w:rsidRDefault="005F6E3C" w:rsidP="00A47CDB">
            <w:pPr>
              <w:widowControl/>
              <w:spacing w:line="200" w:lineRule="exact"/>
              <w:rPr>
                <w:rFonts w:eastAsia="標楷體"/>
                <w:kern w:val="0"/>
                <w:sz w:val="18"/>
                <w:szCs w:val="18"/>
              </w:rPr>
            </w:pPr>
          </w:p>
        </w:tc>
        <w:tc>
          <w:tcPr>
            <w:tcW w:w="194" w:type="pct"/>
            <w:vMerge/>
            <w:vAlign w:val="center"/>
          </w:tcPr>
          <w:p w:rsidR="005F6E3C" w:rsidRPr="006642F2" w:rsidRDefault="005F6E3C" w:rsidP="00A47CDB">
            <w:pPr>
              <w:widowControl/>
              <w:spacing w:line="200" w:lineRule="exact"/>
              <w:rPr>
                <w:rFonts w:eastAsia="標楷體"/>
                <w:kern w:val="0"/>
                <w:sz w:val="18"/>
                <w:szCs w:val="18"/>
              </w:rPr>
            </w:pPr>
          </w:p>
        </w:tc>
        <w:tc>
          <w:tcPr>
            <w:tcW w:w="156" w:type="pct"/>
            <w:vMerge/>
            <w:vAlign w:val="center"/>
          </w:tcPr>
          <w:p w:rsidR="005F6E3C" w:rsidRPr="006642F2" w:rsidRDefault="005F6E3C" w:rsidP="00A47CDB">
            <w:pPr>
              <w:widowControl/>
              <w:spacing w:line="200" w:lineRule="exact"/>
              <w:rPr>
                <w:rFonts w:eastAsia="標楷體"/>
                <w:kern w:val="0"/>
                <w:sz w:val="18"/>
                <w:szCs w:val="18"/>
              </w:rPr>
            </w:pPr>
          </w:p>
        </w:tc>
        <w:tc>
          <w:tcPr>
            <w:tcW w:w="203" w:type="pct"/>
            <w:vMerge/>
            <w:vAlign w:val="center"/>
          </w:tcPr>
          <w:p w:rsidR="005F6E3C" w:rsidRPr="006642F2" w:rsidRDefault="005F6E3C" w:rsidP="00A47CDB">
            <w:pPr>
              <w:widowControl/>
              <w:spacing w:line="200" w:lineRule="exact"/>
              <w:rPr>
                <w:rFonts w:eastAsia="標楷體"/>
                <w:kern w:val="0"/>
                <w:sz w:val="18"/>
                <w:szCs w:val="18"/>
              </w:rPr>
            </w:pPr>
          </w:p>
        </w:tc>
        <w:tc>
          <w:tcPr>
            <w:tcW w:w="200" w:type="pct"/>
            <w:vMerge/>
            <w:vAlign w:val="center"/>
          </w:tcPr>
          <w:p w:rsidR="005F6E3C" w:rsidRPr="006642F2" w:rsidRDefault="005F6E3C" w:rsidP="005503E1">
            <w:pPr>
              <w:spacing w:afterLines="50" w:line="280" w:lineRule="exact"/>
              <w:ind w:rightChars="-162" w:right="-389"/>
              <w:rPr>
                <w:rFonts w:eastAsia="標楷體"/>
                <w:kern w:val="0"/>
                <w:sz w:val="18"/>
                <w:szCs w:val="18"/>
              </w:rPr>
            </w:pPr>
          </w:p>
        </w:tc>
        <w:tc>
          <w:tcPr>
            <w:tcW w:w="201" w:type="pct"/>
            <w:vMerge/>
            <w:vAlign w:val="center"/>
          </w:tcPr>
          <w:p w:rsidR="005F6E3C" w:rsidRPr="006642F2" w:rsidRDefault="005F6E3C" w:rsidP="005503E1">
            <w:pPr>
              <w:spacing w:afterLines="50" w:line="280" w:lineRule="exact"/>
              <w:ind w:rightChars="-162" w:right="-389"/>
              <w:rPr>
                <w:rFonts w:eastAsia="標楷體"/>
                <w:kern w:val="0"/>
                <w:sz w:val="18"/>
                <w:szCs w:val="18"/>
              </w:rPr>
            </w:pPr>
          </w:p>
        </w:tc>
        <w:tc>
          <w:tcPr>
            <w:tcW w:w="167" w:type="pct"/>
            <w:vMerge/>
            <w:vAlign w:val="center"/>
          </w:tcPr>
          <w:p w:rsidR="005F6E3C" w:rsidRPr="006642F2" w:rsidRDefault="005F6E3C" w:rsidP="005503E1">
            <w:pPr>
              <w:spacing w:afterLines="50" w:line="280" w:lineRule="exact"/>
              <w:ind w:rightChars="-162" w:right="-389"/>
              <w:rPr>
                <w:rFonts w:eastAsia="標楷體"/>
                <w:kern w:val="0"/>
                <w:sz w:val="18"/>
                <w:szCs w:val="18"/>
              </w:rPr>
            </w:pPr>
          </w:p>
        </w:tc>
      </w:tr>
      <w:tr w:rsidR="004D790A" w:rsidRPr="00725474" w:rsidTr="004D790A">
        <w:trPr>
          <w:trHeight w:val="427"/>
        </w:trPr>
        <w:tc>
          <w:tcPr>
            <w:tcW w:w="243" w:type="pct"/>
            <w:vAlign w:val="center"/>
          </w:tcPr>
          <w:p w:rsidR="004D790A" w:rsidRPr="006642F2" w:rsidRDefault="004D790A" w:rsidP="00A47CDB">
            <w:pPr>
              <w:tabs>
                <w:tab w:val="left" w:pos="2996"/>
              </w:tabs>
              <w:snapToGrid w:val="0"/>
              <w:spacing w:line="240" w:lineRule="atLeast"/>
              <w:jc w:val="center"/>
              <w:rPr>
                <w:rFonts w:eastAsia="標楷體"/>
                <w:sz w:val="18"/>
                <w:szCs w:val="18"/>
              </w:rPr>
            </w:pPr>
            <w:r w:rsidRPr="006642F2">
              <w:rPr>
                <w:rFonts w:eastAsia="標楷體" w:hAnsi="標楷體"/>
                <w:sz w:val="18"/>
                <w:szCs w:val="18"/>
              </w:rPr>
              <w:t>董事長</w:t>
            </w:r>
          </w:p>
        </w:tc>
        <w:tc>
          <w:tcPr>
            <w:tcW w:w="281" w:type="pct"/>
            <w:tcBorders>
              <w:bottom w:val="single" w:sz="4" w:space="0" w:color="auto"/>
            </w:tcBorders>
            <w:vAlign w:val="center"/>
          </w:tcPr>
          <w:p w:rsidR="004D790A" w:rsidRPr="006642F2" w:rsidRDefault="004D790A" w:rsidP="00A47CDB">
            <w:pPr>
              <w:pStyle w:val="af4"/>
              <w:tabs>
                <w:tab w:val="left" w:pos="2996"/>
              </w:tabs>
              <w:spacing w:line="240" w:lineRule="atLeast"/>
              <w:jc w:val="center"/>
              <w:rPr>
                <w:rFonts w:eastAsia="標楷體"/>
                <w:sz w:val="18"/>
                <w:szCs w:val="18"/>
              </w:rPr>
            </w:pPr>
            <w:r w:rsidRPr="006642F2">
              <w:rPr>
                <w:rFonts w:eastAsia="標楷體" w:hAnsi="標楷體"/>
                <w:sz w:val="18"/>
                <w:szCs w:val="18"/>
              </w:rPr>
              <w:t>黃仲銘</w:t>
            </w:r>
          </w:p>
        </w:tc>
        <w:tc>
          <w:tcPr>
            <w:tcW w:w="213" w:type="pct"/>
            <w:tcBorders>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2</w:t>
            </w:r>
            <w:r w:rsidRPr="00E504CC">
              <w:rPr>
                <w:rFonts w:eastAsia="標楷體"/>
                <w:kern w:val="0"/>
                <w:sz w:val="18"/>
                <w:szCs w:val="18"/>
              </w:rPr>
              <w:t>,</w:t>
            </w:r>
            <w:r w:rsidRPr="00E504CC">
              <w:rPr>
                <w:rFonts w:eastAsia="標楷體" w:hint="eastAsia"/>
                <w:kern w:val="0"/>
                <w:sz w:val="18"/>
                <w:szCs w:val="18"/>
              </w:rPr>
              <w:t>911</w:t>
            </w:r>
          </w:p>
        </w:tc>
        <w:tc>
          <w:tcPr>
            <w:tcW w:w="167" w:type="pct"/>
            <w:tcBorders>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2,911</w:t>
            </w:r>
          </w:p>
        </w:tc>
        <w:tc>
          <w:tcPr>
            <w:tcW w:w="165"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77"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99"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57" w:type="pct"/>
            <w:tcBorders>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54</w:t>
            </w:r>
          </w:p>
        </w:tc>
        <w:tc>
          <w:tcPr>
            <w:tcW w:w="217" w:type="pct"/>
            <w:tcBorders>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54</w:t>
            </w:r>
          </w:p>
        </w:tc>
        <w:tc>
          <w:tcPr>
            <w:tcW w:w="201" w:type="pct"/>
            <w:tcBorders>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3.31</w:t>
            </w:r>
          </w:p>
        </w:tc>
        <w:tc>
          <w:tcPr>
            <w:tcW w:w="204" w:type="pct"/>
            <w:tcBorders>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3.17</w:t>
            </w:r>
          </w:p>
        </w:tc>
        <w:tc>
          <w:tcPr>
            <w:tcW w:w="196" w:type="pct"/>
            <w:tcBorders>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Ansi="標楷體"/>
                <w:kern w:val="0"/>
                <w:sz w:val="18"/>
                <w:szCs w:val="18"/>
              </w:rPr>
              <w:t>－</w:t>
            </w:r>
          </w:p>
        </w:tc>
        <w:tc>
          <w:tcPr>
            <w:tcW w:w="200" w:type="pct"/>
            <w:tcBorders>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Ansi="標楷體"/>
                <w:kern w:val="0"/>
                <w:sz w:val="18"/>
                <w:szCs w:val="18"/>
              </w:rPr>
              <w:t>－</w:t>
            </w:r>
          </w:p>
        </w:tc>
        <w:tc>
          <w:tcPr>
            <w:tcW w:w="150"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45"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9"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94"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6"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3.31</w:t>
            </w:r>
          </w:p>
        </w:tc>
        <w:tc>
          <w:tcPr>
            <w:tcW w:w="201"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3.17</w:t>
            </w:r>
          </w:p>
        </w:tc>
        <w:tc>
          <w:tcPr>
            <w:tcW w:w="167" w:type="pct"/>
            <w:tcBorders>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無</w:t>
            </w:r>
          </w:p>
        </w:tc>
      </w:tr>
      <w:tr w:rsidR="004D790A" w:rsidRPr="00725474" w:rsidTr="004D790A">
        <w:trPr>
          <w:trHeight w:val="409"/>
        </w:trPr>
        <w:tc>
          <w:tcPr>
            <w:tcW w:w="243" w:type="pct"/>
            <w:vAlign w:val="center"/>
          </w:tcPr>
          <w:p w:rsidR="004D790A" w:rsidRPr="006642F2" w:rsidRDefault="004D790A" w:rsidP="00A47CDB">
            <w:pPr>
              <w:tabs>
                <w:tab w:val="left" w:pos="2996"/>
              </w:tabs>
              <w:snapToGrid w:val="0"/>
              <w:spacing w:line="240" w:lineRule="atLeast"/>
              <w:jc w:val="center"/>
              <w:rPr>
                <w:rFonts w:eastAsia="標楷體"/>
                <w:sz w:val="18"/>
                <w:szCs w:val="18"/>
              </w:rPr>
            </w:pPr>
            <w:r w:rsidRPr="006642F2">
              <w:rPr>
                <w:rFonts w:eastAsia="標楷體" w:hAnsi="標楷體"/>
                <w:sz w:val="18"/>
                <w:szCs w:val="18"/>
              </w:rPr>
              <w:t>董事</w:t>
            </w:r>
          </w:p>
        </w:tc>
        <w:tc>
          <w:tcPr>
            <w:tcW w:w="281" w:type="pct"/>
            <w:tcBorders>
              <w:top w:val="single" w:sz="4" w:space="0" w:color="auto"/>
              <w:bottom w:val="single" w:sz="4" w:space="0" w:color="auto"/>
            </w:tcBorders>
            <w:vAlign w:val="center"/>
          </w:tcPr>
          <w:p w:rsidR="004D790A" w:rsidRPr="006642F2" w:rsidRDefault="004D790A" w:rsidP="00A47CDB">
            <w:pPr>
              <w:pStyle w:val="af4"/>
              <w:tabs>
                <w:tab w:val="clear" w:pos="4153"/>
                <w:tab w:val="clear" w:pos="8306"/>
                <w:tab w:val="left" w:pos="2996"/>
              </w:tabs>
              <w:spacing w:line="240" w:lineRule="atLeast"/>
              <w:jc w:val="center"/>
              <w:rPr>
                <w:rFonts w:eastAsia="標楷體"/>
                <w:sz w:val="18"/>
                <w:szCs w:val="18"/>
              </w:rPr>
            </w:pPr>
            <w:r w:rsidRPr="006642F2">
              <w:rPr>
                <w:rFonts w:eastAsia="標楷體" w:hAnsi="標楷體"/>
                <w:sz w:val="18"/>
                <w:szCs w:val="18"/>
              </w:rPr>
              <w:t>歐陽志宏</w:t>
            </w:r>
          </w:p>
        </w:tc>
        <w:tc>
          <w:tcPr>
            <w:tcW w:w="21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1,079</w:t>
            </w:r>
          </w:p>
        </w:tc>
        <w:tc>
          <w:tcPr>
            <w:tcW w:w="16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7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9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5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48</w:t>
            </w:r>
          </w:p>
        </w:tc>
        <w:tc>
          <w:tcPr>
            <w:tcW w:w="21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48</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0.44</w:t>
            </w:r>
          </w:p>
        </w:tc>
        <w:tc>
          <w:tcPr>
            <w:tcW w:w="20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1.43</w:t>
            </w:r>
          </w:p>
        </w:tc>
        <w:tc>
          <w:tcPr>
            <w:tcW w:w="196" w:type="pct"/>
            <w:tcBorders>
              <w:top w:val="single" w:sz="4" w:space="0" w:color="auto"/>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2</w:t>
            </w:r>
            <w:r w:rsidRPr="00E504CC">
              <w:rPr>
                <w:rFonts w:eastAsia="標楷體"/>
                <w:kern w:val="0"/>
                <w:sz w:val="18"/>
                <w:szCs w:val="18"/>
              </w:rPr>
              <w:t>,</w:t>
            </w:r>
            <w:r w:rsidRPr="00E504CC">
              <w:rPr>
                <w:rFonts w:eastAsia="標楷體" w:hint="eastAsia"/>
                <w:kern w:val="0"/>
                <w:sz w:val="18"/>
                <w:szCs w:val="18"/>
              </w:rPr>
              <w:t>371</w:t>
            </w:r>
          </w:p>
        </w:tc>
        <w:tc>
          <w:tcPr>
            <w:tcW w:w="200" w:type="pct"/>
            <w:tcBorders>
              <w:top w:val="single" w:sz="4" w:space="0" w:color="auto"/>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2,371</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4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9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2.78</w:t>
            </w:r>
          </w:p>
        </w:tc>
        <w:tc>
          <w:tcPr>
            <w:tcW w:w="201" w:type="pct"/>
            <w:tcBorders>
              <w:top w:val="single" w:sz="4" w:space="0" w:color="auto"/>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3.67</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無</w:t>
            </w:r>
          </w:p>
        </w:tc>
      </w:tr>
      <w:tr w:rsidR="004D790A" w:rsidRPr="00725474" w:rsidTr="004D790A">
        <w:trPr>
          <w:trHeight w:val="427"/>
        </w:trPr>
        <w:tc>
          <w:tcPr>
            <w:tcW w:w="243" w:type="pct"/>
            <w:vAlign w:val="center"/>
          </w:tcPr>
          <w:p w:rsidR="004D790A" w:rsidRPr="006642F2" w:rsidRDefault="004D790A" w:rsidP="00A47CDB">
            <w:pPr>
              <w:tabs>
                <w:tab w:val="left" w:pos="2996"/>
              </w:tabs>
              <w:snapToGrid w:val="0"/>
              <w:spacing w:line="240" w:lineRule="atLeast"/>
              <w:jc w:val="center"/>
              <w:rPr>
                <w:rFonts w:eastAsia="標楷體"/>
                <w:sz w:val="18"/>
                <w:szCs w:val="18"/>
              </w:rPr>
            </w:pPr>
            <w:r w:rsidRPr="006642F2">
              <w:rPr>
                <w:rFonts w:eastAsia="標楷體" w:hAnsi="標楷體"/>
                <w:sz w:val="18"/>
                <w:szCs w:val="18"/>
              </w:rPr>
              <w:t>董事</w:t>
            </w:r>
          </w:p>
        </w:tc>
        <w:tc>
          <w:tcPr>
            <w:tcW w:w="281" w:type="pct"/>
            <w:tcBorders>
              <w:top w:val="single" w:sz="4" w:space="0" w:color="auto"/>
              <w:bottom w:val="single" w:sz="4" w:space="0" w:color="auto"/>
            </w:tcBorders>
            <w:vAlign w:val="center"/>
          </w:tcPr>
          <w:p w:rsidR="004D790A" w:rsidRPr="006642F2" w:rsidRDefault="004D790A" w:rsidP="00A47CDB">
            <w:pPr>
              <w:adjustRightInd w:val="0"/>
              <w:snapToGrid w:val="0"/>
              <w:spacing w:line="240" w:lineRule="atLeast"/>
              <w:jc w:val="center"/>
              <w:rPr>
                <w:rFonts w:eastAsia="標楷體"/>
                <w:kern w:val="0"/>
                <w:sz w:val="18"/>
                <w:szCs w:val="18"/>
              </w:rPr>
            </w:pPr>
            <w:r w:rsidRPr="006642F2">
              <w:rPr>
                <w:rFonts w:eastAsia="標楷體" w:hAnsi="標楷體"/>
                <w:kern w:val="0"/>
                <w:sz w:val="18"/>
                <w:szCs w:val="18"/>
              </w:rPr>
              <w:t>黃金火</w:t>
            </w:r>
          </w:p>
        </w:tc>
        <w:tc>
          <w:tcPr>
            <w:tcW w:w="21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6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7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9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5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48</w:t>
            </w:r>
          </w:p>
        </w:tc>
        <w:tc>
          <w:tcPr>
            <w:tcW w:w="21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48</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0.44</w:t>
            </w:r>
          </w:p>
        </w:tc>
        <w:tc>
          <w:tcPr>
            <w:tcW w:w="20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0.42</w:t>
            </w:r>
          </w:p>
        </w:tc>
        <w:tc>
          <w:tcPr>
            <w:tcW w:w="19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4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9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0.44</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0.42</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無</w:t>
            </w:r>
          </w:p>
        </w:tc>
      </w:tr>
      <w:tr w:rsidR="004D790A" w:rsidRPr="00725474" w:rsidTr="004D790A">
        <w:trPr>
          <w:trHeight w:val="427"/>
        </w:trPr>
        <w:tc>
          <w:tcPr>
            <w:tcW w:w="243" w:type="pct"/>
            <w:vAlign w:val="center"/>
          </w:tcPr>
          <w:p w:rsidR="004D790A" w:rsidRPr="006642F2" w:rsidRDefault="004D790A" w:rsidP="00A47CDB">
            <w:pPr>
              <w:tabs>
                <w:tab w:val="left" w:pos="2996"/>
              </w:tabs>
              <w:snapToGrid w:val="0"/>
              <w:spacing w:line="240" w:lineRule="atLeast"/>
              <w:jc w:val="center"/>
              <w:rPr>
                <w:rFonts w:eastAsia="標楷體"/>
                <w:sz w:val="18"/>
                <w:szCs w:val="18"/>
              </w:rPr>
            </w:pPr>
            <w:r w:rsidRPr="006642F2">
              <w:rPr>
                <w:rFonts w:eastAsia="標楷體" w:hAnsi="標楷體"/>
                <w:sz w:val="18"/>
                <w:szCs w:val="18"/>
              </w:rPr>
              <w:t>董事</w:t>
            </w:r>
          </w:p>
        </w:tc>
        <w:tc>
          <w:tcPr>
            <w:tcW w:w="281" w:type="pct"/>
            <w:tcBorders>
              <w:top w:val="single" w:sz="4" w:space="0" w:color="auto"/>
              <w:bottom w:val="single" w:sz="4" w:space="0" w:color="auto"/>
            </w:tcBorders>
            <w:vAlign w:val="center"/>
          </w:tcPr>
          <w:p w:rsidR="004D790A" w:rsidRPr="006642F2" w:rsidRDefault="004D790A" w:rsidP="00A47CDB">
            <w:pPr>
              <w:adjustRightInd w:val="0"/>
              <w:snapToGrid w:val="0"/>
              <w:spacing w:line="240" w:lineRule="atLeast"/>
              <w:jc w:val="center"/>
              <w:rPr>
                <w:rFonts w:eastAsia="標楷體"/>
                <w:kern w:val="0"/>
                <w:sz w:val="18"/>
                <w:szCs w:val="18"/>
              </w:rPr>
            </w:pPr>
            <w:r w:rsidRPr="006642F2">
              <w:rPr>
                <w:rFonts w:eastAsia="標楷體" w:hAnsi="標楷體"/>
                <w:kern w:val="0"/>
                <w:sz w:val="18"/>
                <w:szCs w:val="18"/>
              </w:rPr>
              <w:t>長春投資</w:t>
            </w:r>
            <w:r w:rsidRPr="006642F2">
              <w:rPr>
                <w:rFonts w:eastAsia="標楷體" w:hAnsi="標楷體" w:hint="eastAsia"/>
                <w:kern w:val="0"/>
                <w:sz w:val="18"/>
                <w:szCs w:val="18"/>
              </w:rPr>
              <w:t>(</w:t>
            </w:r>
            <w:r w:rsidRPr="006642F2">
              <w:rPr>
                <w:rFonts w:eastAsia="標楷體" w:hAnsi="標楷體" w:hint="eastAsia"/>
                <w:kern w:val="0"/>
                <w:sz w:val="18"/>
                <w:szCs w:val="18"/>
              </w:rPr>
              <w:t>股</w:t>
            </w:r>
            <w:r w:rsidRPr="006642F2">
              <w:rPr>
                <w:rFonts w:eastAsia="標楷體" w:hAnsi="標楷體" w:hint="eastAsia"/>
                <w:kern w:val="0"/>
                <w:sz w:val="18"/>
                <w:szCs w:val="18"/>
              </w:rPr>
              <w:t>)</w:t>
            </w:r>
            <w:r w:rsidRPr="006642F2">
              <w:rPr>
                <w:rFonts w:eastAsia="標楷體" w:hAnsi="標楷體" w:hint="eastAsia"/>
                <w:kern w:val="0"/>
                <w:sz w:val="18"/>
                <w:szCs w:val="18"/>
              </w:rPr>
              <w:t>公司代表人</w:t>
            </w:r>
            <w:r>
              <w:rPr>
                <w:rFonts w:eastAsia="標楷體" w:hAnsi="標楷體" w:hint="eastAsia"/>
                <w:kern w:val="0"/>
                <w:sz w:val="18"/>
                <w:szCs w:val="18"/>
              </w:rPr>
              <w:t>：</w:t>
            </w:r>
            <w:r w:rsidRPr="006642F2">
              <w:rPr>
                <w:rFonts w:eastAsia="標楷體" w:hAnsi="標楷體" w:hint="eastAsia"/>
                <w:kern w:val="0"/>
                <w:sz w:val="18"/>
                <w:szCs w:val="18"/>
              </w:rPr>
              <w:t>陳志全</w:t>
            </w:r>
          </w:p>
        </w:tc>
        <w:tc>
          <w:tcPr>
            <w:tcW w:w="21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6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7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9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5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18</w:t>
            </w:r>
          </w:p>
        </w:tc>
        <w:tc>
          <w:tcPr>
            <w:tcW w:w="21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18</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0.41</w:t>
            </w:r>
          </w:p>
        </w:tc>
        <w:tc>
          <w:tcPr>
            <w:tcW w:w="20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0.39</w:t>
            </w:r>
          </w:p>
        </w:tc>
        <w:tc>
          <w:tcPr>
            <w:tcW w:w="19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4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9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0.41</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0.39</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無</w:t>
            </w:r>
          </w:p>
        </w:tc>
      </w:tr>
      <w:tr w:rsidR="004D790A" w:rsidRPr="00725474" w:rsidTr="004D790A">
        <w:trPr>
          <w:trHeight w:val="427"/>
        </w:trPr>
        <w:tc>
          <w:tcPr>
            <w:tcW w:w="243" w:type="pct"/>
            <w:vAlign w:val="center"/>
          </w:tcPr>
          <w:p w:rsidR="004D790A" w:rsidRPr="006642F2" w:rsidRDefault="004D790A" w:rsidP="00A47CDB">
            <w:pPr>
              <w:tabs>
                <w:tab w:val="left" w:pos="2996"/>
              </w:tabs>
              <w:snapToGrid w:val="0"/>
              <w:spacing w:line="240" w:lineRule="atLeast"/>
              <w:jc w:val="center"/>
              <w:rPr>
                <w:rFonts w:eastAsia="標楷體"/>
                <w:sz w:val="18"/>
                <w:szCs w:val="18"/>
              </w:rPr>
            </w:pPr>
            <w:r w:rsidRPr="006642F2">
              <w:rPr>
                <w:rFonts w:eastAsia="標楷體" w:hAnsi="標楷體"/>
                <w:sz w:val="18"/>
                <w:szCs w:val="18"/>
              </w:rPr>
              <w:t>董事</w:t>
            </w:r>
          </w:p>
        </w:tc>
        <w:tc>
          <w:tcPr>
            <w:tcW w:w="281" w:type="pct"/>
            <w:tcBorders>
              <w:top w:val="single" w:sz="4" w:space="0" w:color="auto"/>
              <w:bottom w:val="single" w:sz="4" w:space="0" w:color="auto"/>
            </w:tcBorders>
            <w:vAlign w:val="center"/>
          </w:tcPr>
          <w:p w:rsidR="004D790A" w:rsidRPr="006642F2" w:rsidRDefault="004D790A" w:rsidP="00A47CDB">
            <w:pPr>
              <w:adjustRightInd w:val="0"/>
              <w:snapToGrid w:val="0"/>
              <w:spacing w:line="240" w:lineRule="atLeast"/>
              <w:jc w:val="center"/>
              <w:rPr>
                <w:rFonts w:eastAsia="標楷體"/>
                <w:kern w:val="0"/>
                <w:sz w:val="18"/>
                <w:szCs w:val="18"/>
              </w:rPr>
            </w:pPr>
            <w:r w:rsidRPr="006642F2">
              <w:rPr>
                <w:rFonts w:eastAsia="標楷體" w:hAnsi="標楷體"/>
                <w:kern w:val="0"/>
                <w:sz w:val="18"/>
                <w:szCs w:val="18"/>
              </w:rPr>
              <w:t>鄭駿豪</w:t>
            </w:r>
          </w:p>
        </w:tc>
        <w:tc>
          <w:tcPr>
            <w:tcW w:w="21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6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7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9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394</w:t>
            </w:r>
          </w:p>
        </w:tc>
        <w:tc>
          <w:tcPr>
            <w:tcW w:w="15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24</w:t>
            </w:r>
          </w:p>
        </w:tc>
        <w:tc>
          <w:tcPr>
            <w:tcW w:w="21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24</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0.41</w:t>
            </w:r>
          </w:p>
        </w:tc>
        <w:tc>
          <w:tcPr>
            <w:tcW w:w="20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0.39</w:t>
            </w:r>
          </w:p>
        </w:tc>
        <w:tc>
          <w:tcPr>
            <w:tcW w:w="19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4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9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0.41</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0.39</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無</w:t>
            </w:r>
          </w:p>
        </w:tc>
      </w:tr>
      <w:tr w:rsidR="004D790A" w:rsidRPr="00725474" w:rsidTr="004D790A">
        <w:trPr>
          <w:trHeight w:val="350"/>
        </w:trPr>
        <w:tc>
          <w:tcPr>
            <w:tcW w:w="243" w:type="pct"/>
            <w:vAlign w:val="center"/>
          </w:tcPr>
          <w:p w:rsidR="004D790A" w:rsidRPr="006642F2" w:rsidRDefault="004D790A" w:rsidP="00A47CDB">
            <w:pPr>
              <w:tabs>
                <w:tab w:val="left" w:pos="2996"/>
              </w:tabs>
              <w:snapToGrid w:val="0"/>
              <w:spacing w:line="240" w:lineRule="atLeast"/>
              <w:jc w:val="center"/>
              <w:rPr>
                <w:rFonts w:eastAsia="標楷體"/>
                <w:sz w:val="18"/>
                <w:szCs w:val="18"/>
              </w:rPr>
            </w:pPr>
            <w:r w:rsidRPr="006642F2">
              <w:rPr>
                <w:rFonts w:eastAsia="標楷體" w:hAnsi="標楷體"/>
                <w:sz w:val="18"/>
                <w:szCs w:val="18"/>
              </w:rPr>
              <w:t>獨立</w:t>
            </w:r>
          </w:p>
          <w:p w:rsidR="004D790A" w:rsidRPr="006642F2" w:rsidRDefault="004D790A" w:rsidP="00A47CDB">
            <w:pPr>
              <w:tabs>
                <w:tab w:val="left" w:pos="2996"/>
              </w:tabs>
              <w:snapToGrid w:val="0"/>
              <w:spacing w:line="240" w:lineRule="atLeast"/>
              <w:jc w:val="center"/>
              <w:rPr>
                <w:rFonts w:eastAsia="標楷體"/>
                <w:sz w:val="18"/>
                <w:szCs w:val="18"/>
              </w:rPr>
            </w:pPr>
            <w:r w:rsidRPr="006642F2">
              <w:rPr>
                <w:rFonts w:eastAsia="標楷體" w:hAnsi="標楷體"/>
                <w:sz w:val="18"/>
                <w:szCs w:val="18"/>
              </w:rPr>
              <w:t>董事</w:t>
            </w:r>
          </w:p>
        </w:tc>
        <w:tc>
          <w:tcPr>
            <w:tcW w:w="281" w:type="pct"/>
            <w:tcBorders>
              <w:top w:val="single" w:sz="4" w:space="0" w:color="auto"/>
              <w:bottom w:val="single" w:sz="4" w:space="0" w:color="auto"/>
            </w:tcBorders>
            <w:vAlign w:val="center"/>
          </w:tcPr>
          <w:p w:rsidR="004D790A" w:rsidRPr="006642F2" w:rsidRDefault="004D790A" w:rsidP="00A47CDB">
            <w:pPr>
              <w:adjustRightInd w:val="0"/>
              <w:snapToGrid w:val="0"/>
              <w:spacing w:line="240" w:lineRule="atLeast"/>
              <w:jc w:val="center"/>
              <w:rPr>
                <w:rFonts w:eastAsia="標楷體"/>
                <w:kern w:val="0"/>
                <w:sz w:val="18"/>
                <w:szCs w:val="18"/>
              </w:rPr>
            </w:pPr>
            <w:r w:rsidRPr="006642F2">
              <w:rPr>
                <w:rFonts w:eastAsia="標楷體" w:hAnsi="標楷體"/>
                <w:kern w:val="0"/>
                <w:sz w:val="18"/>
                <w:szCs w:val="18"/>
              </w:rPr>
              <w:t>黃一祥</w:t>
            </w:r>
          </w:p>
        </w:tc>
        <w:tc>
          <w:tcPr>
            <w:tcW w:w="213" w:type="pct"/>
            <w:tcBorders>
              <w:top w:val="single" w:sz="4" w:space="0" w:color="auto"/>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300</w:t>
            </w:r>
          </w:p>
        </w:tc>
        <w:tc>
          <w:tcPr>
            <w:tcW w:w="167" w:type="pct"/>
            <w:tcBorders>
              <w:top w:val="single" w:sz="4" w:space="0" w:color="auto"/>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300</w:t>
            </w:r>
          </w:p>
        </w:tc>
        <w:tc>
          <w:tcPr>
            <w:tcW w:w="16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7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9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66</w:t>
            </w:r>
          </w:p>
        </w:tc>
        <w:tc>
          <w:tcPr>
            <w:tcW w:w="21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66</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0.36</w:t>
            </w:r>
          </w:p>
        </w:tc>
        <w:tc>
          <w:tcPr>
            <w:tcW w:w="20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0.34</w:t>
            </w:r>
          </w:p>
        </w:tc>
        <w:tc>
          <w:tcPr>
            <w:tcW w:w="19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4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9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0.36</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0.34</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hAnsi="標楷體"/>
                <w:kern w:val="0"/>
                <w:sz w:val="18"/>
                <w:szCs w:val="18"/>
              </w:rPr>
            </w:pPr>
            <w:r w:rsidRPr="00E504CC">
              <w:rPr>
                <w:rFonts w:eastAsia="標楷體" w:hAnsi="標楷體"/>
                <w:kern w:val="0"/>
                <w:sz w:val="18"/>
                <w:szCs w:val="18"/>
              </w:rPr>
              <w:t>無</w:t>
            </w:r>
          </w:p>
        </w:tc>
      </w:tr>
      <w:tr w:rsidR="004D790A" w:rsidRPr="00725474" w:rsidTr="004D790A">
        <w:trPr>
          <w:trHeight w:val="443"/>
        </w:trPr>
        <w:tc>
          <w:tcPr>
            <w:tcW w:w="243" w:type="pct"/>
            <w:vAlign w:val="center"/>
          </w:tcPr>
          <w:p w:rsidR="004D790A" w:rsidRPr="006642F2" w:rsidRDefault="004D790A" w:rsidP="00A47CDB">
            <w:pPr>
              <w:tabs>
                <w:tab w:val="left" w:pos="2996"/>
              </w:tabs>
              <w:snapToGrid w:val="0"/>
              <w:spacing w:line="240" w:lineRule="atLeast"/>
              <w:jc w:val="center"/>
              <w:rPr>
                <w:rFonts w:eastAsia="標楷體"/>
                <w:sz w:val="18"/>
                <w:szCs w:val="18"/>
              </w:rPr>
            </w:pPr>
            <w:r w:rsidRPr="006642F2">
              <w:rPr>
                <w:rFonts w:eastAsia="標楷體" w:hAnsi="標楷體"/>
                <w:sz w:val="18"/>
                <w:szCs w:val="18"/>
              </w:rPr>
              <w:t>獨立</w:t>
            </w:r>
          </w:p>
          <w:p w:rsidR="004D790A" w:rsidRPr="006642F2" w:rsidRDefault="004D790A" w:rsidP="00A47CDB">
            <w:pPr>
              <w:tabs>
                <w:tab w:val="left" w:pos="2996"/>
              </w:tabs>
              <w:snapToGrid w:val="0"/>
              <w:spacing w:line="240" w:lineRule="atLeast"/>
              <w:jc w:val="center"/>
              <w:rPr>
                <w:rFonts w:eastAsia="標楷體"/>
                <w:sz w:val="18"/>
                <w:szCs w:val="18"/>
              </w:rPr>
            </w:pPr>
            <w:r w:rsidRPr="006642F2">
              <w:rPr>
                <w:rFonts w:eastAsia="標楷體" w:hAnsi="標楷體"/>
                <w:sz w:val="18"/>
                <w:szCs w:val="18"/>
              </w:rPr>
              <w:t>董事</w:t>
            </w:r>
          </w:p>
        </w:tc>
        <w:tc>
          <w:tcPr>
            <w:tcW w:w="281" w:type="pct"/>
            <w:tcBorders>
              <w:top w:val="single" w:sz="4" w:space="0" w:color="auto"/>
              <w:bottom w:val="single" w:sz="4" w:space="0" w:color="auto"/>
            </w:tcBorders>
            <w:vAlign w:val="center"/>
          </w:tcPr>
          <w:p w:rsidR="004D790A" w:rsidRPr="006642F2" w:rsidRDefault="004D790A" w:rsidP="00A47CDB">
            <w:pPr>
              <w:adjustRightInd w:val="0"/>
              <w:snapToGrid w:val="0"/>
              <w:spacing w:line="240" w:lineRule="atLeast"/>
              <w:jc w:val="center"/>
              <w:rPr>
                <w:rFonts w:eastAsia="標楷體"/>
                <w:kern w:val="0"/>
                <w:sz w:val="18"/>
                <w:szCs w:val="18"/>
              </w:rPr>
            </w:pPr>
            <w:r w:rsidRPr="006642F2">
              <w:rPr>
                <w:rFonts w:eastAsia="標楷體" w:hAnsi="標楷體" w:hint="eastAsia"/>
                <w:kern w:val="0"/>
                <w:sz w:val="18"/>
                <w:szCs w:val="18"/>
              </w:rPr>
              <w:t>鄭舜仁</w:t>
            </w:r>
          </w:p>
        </w:tc>
        <w:tc>
          <w:tcPr>
            <w:tcW w:w="213" w:type="pct"/>
            <w:tcBorders>
              <w:top w:val="single" w:sz="4" w:space="0" w:color="auto"/>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300</w:t>
            </w:r>
          </w:p>
        </w:tc>
        <w:tc>
          <w:tcPr>
            <w:tcW w:w="167" w:type="pct"/>
            <w:tcBorders>
              <w:top w:val="single" w:sz="4" w:space="0" w:color="auto"/>
              <w:bottom w:val="single" w:sz="4" w:space="0" w:color="auto"/>
            </w:tcBorders>
            <w:vAlign w:val="center"/>
          </w:tcPr>
          <w:p w:rsidR="004D790A" w:rsidRPr="00E504CC" w:rsidRDefault="004D790A" w:rsidP="004D790A">
            <w:pPr>
              <w:snapToGrid w:val="0"/>
              <w:spacing w:line="240" w:lineRule="atLeast"/>
              <w:jc w:val="center"/>
              <w:rPr>
                <w:rFonts w:eastAsia="標楷體"/>
                <w:kern w:val="0"/>
                <w:sz w:val="18"/>
                <w:szCs w:val="18"/>
              </w:rPr>
            </w:pPr>
            <w:r w:rsidRPr="00E504CC">
              <w:rPr>
                <w:rFonts w:eastAsia="標楷體" w:hint="eastAsia"/>
                <w:kern w:val="0"/>
                <w:sz w:val="18"/>
                <w:szCs w:val="18"/>
              </w:rPr>
              <w:t>300</w:t>
            </w:r>
          </w:p>
        </w:tc>
        <w:tc>
          <w:tcPr>
            <w:tcW w:w="16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7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9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48</w:t>
            </w:r>
          </w:p>
        </w:tc>
        <w:tc>
          <w:tcPr>
            <w:tcW w:w="21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hint="eastAsia"/>
                <w:kern w:val="0"/>
                <w:sz w:val="18"/>
                <w:szCs w:val="18"/>
              </w:rPr>
              <w:t>48</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0.34</w:t>
            </w:r>
          </w:p>
        </w:tc>
        <w:tc>
          <w:tcPr>
            <w:tcW w:w="20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0.33</w:t>
            </w:r>
          </w:p>
        </w:tc>
        <w:tc>
          <w:tcPr>
            <w:tcW w:w="19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45"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9"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94"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156"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3"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w:t>
            </w:r>
          </w:p>
        </w:tc>
        <w:tc>
          <w:tcPr>
            <w:tcW w:w="200"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0.34</w:t>
            </w:r>
          </w:p>
        </w:tc>
        <w:tc>
          <w:tcPr>
            <w:tcW w:w="201"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int="eastAsia"/>
                <w:sz w:val="18"/>
                <w:szCs w:val="18"/>
              </w:rPr>
              <w:t>0.33</w:t>
            </w:r>
          </w:p>
        </w:tc>
        <w:tc>
          <w:tcPr>
            <w:tcW w:w="167" w:type="pct"/>
            <w:tcBorders>
              <w:top w:val="single" w:sz="4" w:space="0" w:color="auto"/>
              <w:bottom w:val="single" w:sz="4" w:space="0" w:color="auto"/>
            </w:tcBorders>
            <w:vAlign w:val="center"/>
          </w:tcPr>
          <w:p w:rsidR="004D790A" w:rsidRPr="00E504CC" w:rsidRDefault="004D790A" w:rsidP="004D790A">
            <w:pPr>
              <w:jc w:val="center"/>
              <w:rPr>
                <w:rFonts w:eastAsia="標楷體"/>
                <w:sz w:val="18"/>
                <w:szCs w:val="18"/>
              </w:rPr>
            </w:pPr>
            <w:r w:rsidRPr="00E504CC">
              <w:rPr>
                <w:rFonts w:eastAsia="標楷體" w:hAnsi="標楷體"/>
                <w:kern w:val="0"/>
                <w:sz w:val="18"/>
                <w:szCs w:val="18"/>
              </w:rPr>
              <w:t>無</w:t>
            </w:r>
          </w:p>
        </w:tc>
      </w:tr>
    </w:tbl>
    <w:p w:rsidR="00D70E05" w:rsidRDefault="00D70E05" w:rsidP="005503E1">
      <w:pPr>
        <w:tabs>
          <w:tab w:val="left" w:pos="9360"/>
        </w:tabs>
        <w:spacing w:beforeLines="20" w:line="200" w:lineRule="exact"/>
        <w:ind w:leftChars="375" w:left="1396" w:rightChars="62" w:right="149" w:hangingChars="310" w:hanging="496"/>
        <w:jc w:val="both"/>
        <w:rPr>
          <w:rFonts w:eastAsia="標楷體" w:hAnsi="標楷體"/>
          <w:sz w:val="16"/>
        </w:rPr>
      </w:pPr>
    </w:p>
    <w:p w:rsidR="00D70E05" w:rsidRDefault="00D70E05" w:rsidP="005503E1">
      <w:pPr>
        <w:tabs>
          <w:tab w:val="left" w:pos="9360"/>
        </w:tabs>
        <w:spacing w:beforeLines="20" w:line="200" w:lineRule="exact"/>
        <w:ind w:leftChars="375" w:left="1396" w:rightChars="62" w:right="149" w:hangingChars="310" w:hanging="496"/>
        <w:jc w:val="both"/>
        <w:rPr>
          <w:rFonts w:eastAsia="標楷體" w:hAnsi="標楷體"/>
          <w:sz w:val="16"/>
        </w:rPr>
      </w:pPr>
    </w:p>
    <w:p w:rsidR="00D70E05" w:rsidRDefault="00D70E05" w:rsidP="005503E1">
      <w:pPr>
        <w:tabs>
          <w:tab w:val="left" w:pos="9360"/>
        </w:tabs>
        <w:spacing w:beforeLines="20" w:line="200" w:lineRule="exact"/>
        <w:ind w:leftChars="375" w:left="1396" w:rightChars="62" w:right="149" w:hangingChars="310" w:hanging="496"/>
        <w:jc w:val="both"/>
        <w:rPr>
          <w:rFonts w:eastAsia="標楷體" w:hAnsi="標楷體"/>
          <w:sz w:val="16"/>
        </w:rPr>
      </w:pPr>
    </w:p>
    <w:p w:rsidR="00D70E05" w:rsidRDefault="00D70E05" w:rsidP="005503E1">
      <w:pPr>
        <w:tabs>
          <w:tab w:val="left" w:pos="9360"/>
        </w:tabs>
        <w:spacing w:beforeLines="20" w:line="200" w:lineRule="exact"/>
        <w:ind w:rightChars="62" w:right="149"/>
        <w:jc w:val="both"/>
        <w:rPr>
          <w:rFonts w:ascii="標楷體" w:eastAsia="標楷體" w:hAnsi="標楷體"/>
          <w:sz w:val="18"/>
          <w:szCs w:val="18"/>
        </w:rPr>
        <w:sectPr w:rsidR="00D70E05" w:rsidSect="00C162BC">
          <w:footerReference w:type="default" r:id="rId23"/>
          <w:pgSz w:w="16838" w:h="11906" w:orient="landscape" w:code="9"/>
          <w:pgMar w:top="851" w:right="1440" w:bottom="851" w:left="1440" w:header="170" w:footer="170" w:gutter="0"/>
          <w:cols w:space="425"/>
          <w:docGrid w:type="linesAndChars" w:linePitch="360"/>
        </w:sectPr>
      </w:pPr>
    </w:p>
    <w:p w:rsidR="00D70E05" w:rsidRDefault="00D70E05" w:rsidP="005503E1">
      <w:pPr>
        <w:tabs>
          <w:tab w:val="left" w:pos="9360"/>
        </w:tabs>
        <w:spacing w:beforeLines="20" w:line="200" w:lineRule="exact"/>
        <w:ind w:leftChars="375" w:left="1644" w:rightChars="62" w:right="149" w:hangingChars="310" w:hanging="744"/>
        <w:jc w:val="center"/>
        <w:rPr>
          <w:rFonts w:eastAsia="標楷體" w:hAnsi="標楷體"/>
        </w:rPr>
      </w:pPr>
      <w:r w:rsidRPr="005E478D">
        <w:rPr>
          <w:rFonts w:eastAsia="標楷體" w:hAnsi="標楷體" w:hint="eastAsia"/>
        </w:rPr>
        <w:lastRenderedPageBreak/>
        <w:t>酬金級距表</w:t>
      </w:r>
    </w:p>
    <w:tbl>
      <w:tblPr>
        <w:tblpPr w:leftFromText="180" w:rightFromText="180" w:vertAnchor="text" w:horzAnchor="page" w:tblpX="1118" w:tblpY="174"/>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3742"/>
        <w:gridCol w:w="1361"/>
        <w:gridCol w:w="1276"/>
        <w:gridCol w:w="1276"/>
        <w:gridCol w:w="1275"/>
      </w:tblGrid>
      <w:tr w:rsidR="00A47CDB" w:rsidRPr="00783EF6" w:rsidTr="00A47CDB">
        <w:trPr>
          <w:trHeight w:val="280"/>
        </w:trPr>
        <w:tc>
          <w:tcPr>
            <w:tcW w:w="3742" w:type="dxa"/>
            <w:vMerge w:val="restart"/>
            <w:vAlign w:val="center"/>
          </w:tcPr>
          <w:p w:rsidR="00A47CDB" w:rsidRPr="00783EF6" w:rsidRDefault="00A47CDB" w:rsidP="00A47CDB">
            <w:pPr>
              <w:pStyle w:val="Default"/>
              <w:spacing w:line="240" w:lineRule="exact"/>
              <w:jc w:val="center"/>
              <w:rPr>
                <w:rFonts w:hAnsi="標楷體"/>
                <w:color w:val="auto"/>
                <w:sz w:val="18"/>
                <w:szCs w:val="18"/>
              </w:rPr>
            </w:pPr>
            <w:r w:rsidRPr="00783EF6">
              <w:rPr>
                <w:rFonts w:hAnsi="標楷體" w:hint="eastAsia"/>
                <w:color w:val="auto"/>
                <w:sz w:val="18"/>
                <w:szCs w:val="18"/>
              </w:rPr>
              <w:t>給付本公司各個董事酬金級距</w:t>
            </w:r>
          </w:p>
        </w:tc>
        <w:tc>
          <w:tcPr>
            <w:tcW w:w="5188" w:type="dxa"/>
            <w:gridSpan w:val="4"/>
            <w:vAlign w:val="center"/>
          </w:tcPr>
          <w:p w:rsidR="00A47CDB" w:rsidRPr="00783EF6" w:rsidRDefault="00A47CDB" w:rsidP="00A47CDB">
            <w:pPr>
              <w:pStyle w:val="Default"/>
              <w:spacing w:line="240" w:lineRule="exact"/>
              <w:jc w:val="center"/>
              <w:rPr>
                <w:rFonts w:hAnsi="標楷體"/>
                <w:color w:val="auto"/>
                <w:sz w:val="18"/>
                <w:szCs w:val="18"/>
              </w:rPr>
            </w:pPr>
            <w:r w:rsidRPr="00783EF6">
              <w:rPr>
                <w:rFonts w:hAnsi="標楷體" w:hint="eastAsia"/>
                <w:color w:val="auto"/>
                <w:sz w:val="18"/>
                <w:szCs w:val="18"/>
              </w:rPr>
              <w:t>董事姓名</w:t>
            </w:r>
          </w:p>
        </w:tc>
      </w:tr>
      <w:tr w:rsidR="00A47CDB" w:rsidRPr="00783EF6" w:rsidTr="00A47CDB">
        <w:trPr>
          <w:trHeight w:val="359"/>
        </w:trPr>
        <w:tc>
          <w:tcPr>
            <w:tcW w:w="3742" w:type="dxa"/>
            <w:vMerge/>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2637" w:type="dxa"/>
            <w:gridSpan w:val="2"/>
            <w:vAlign w:val="center"/>
          </w:tcPr>
          <w:p w:rsidR="00A47CDB" w:rsidRPr="003760AB" w:rsidRDefault="00A47CDB" w:rsidP="00A47CDB">
            <w:pPr>
              <w:pStyle w:val="Default"/>
              <w:spacing w:line="240" w:lineRule="exact"/>
              <w:jc w:val="center"/>
              <w:rPr>
                <w:rFonts w:ascii="Times New Roman" w:cs="Times New Roman"/>
                <w:color w:val="auto"/>
                <w:sz w:val="18"/>
                <w:szCs w:val="18"/>
              </w:rPr>
            </w:pPr>
            <w:r w:rsidRPr="003760AB">
              <w:rPr>
                <w:rFonts w:ascii="Times New Roman" w:hAnsi="標楷體" w:cs="Times New Roman"/>
                <w:color w:val="auto"/>
                <w:sz w:val="18"/>
                <w:szCs w:val="18"/>
              </w:rPr>
              <w:t>前四項酬金總額</w:t>
            </w:r>
            <w:r w:rsidRPr="003760AB">
              <w:rPr>
                <w:rFonts w:ascii="Times New Roman" w:cs="Times New Roman"/>
                <w:color w:val="auto"/>
                <w:sz w:val="18"/>
                <w:szCs w:val="18"/>
              </w:rPr>
              <w:t>(A+B+C+D)</w:t>
            </w:r>
          </w:p>
        </w:tc>
        <w:tc>
          <w:tcPr>
            <w:tcW w:w="2551" w:type="dxa"/>
            <w:gridSpan w:val="2"/>
            <w:vAlign w:val="center"/>
          </w:tcPr>
          <w:p w:rsidR="00A47CDB" w:rsidRPr="003760AB" w:rsidRDefault="00A47CDB" w:rsidP="00A47CDB">
            <w:pPr>
              <w:pStyle w:val="Default"/>
              <w:spacing w:line="240" w:lineRule="exact"/>
              <w:jc w:val="center"/>
              <w:rPr>
                <w:rFonts w:ascii="Times New Roman" w:cs="Times New Roman"/>
                <w:color w:val="auto"/>
                <w:sz w:val="18"/>
                <w:szCs w:val="18"/>
              </w:rPr>
            </w:pPr>
            <w:r w:rsidRPr="003760AB">
              <w:rPr>
                <w:rFonts w:ascii="Times New Roman" w:hAnsi="標楷體" w:cs="Times New Roman"/>
                <w:color w:val="auto"/>
                <w:sz w:val="18"/>
                <w:szCs w:val="18"/>
              </w:rPr>
              <w:t>前七項酬金總額</w:t>
            </w:r>
            <w:r w:rsidRPr="003760AB">
              <w:rPr>
                <w:rFonts w:ascii="Times New Roman" w:cs="Times New Roman"/>
                <w:color w:val="auto"/>
                <w:sz w:val="18"/>
                <w:szCs w:val="18"/>
              </w:rPr>
              <w:t>(A+B+C+D+E+F+G)</w:t>
            </w:r>
          </w:p>
        </w:tc>
      </w:tr>
      <w:tr w:rsidR="00A47CDB" w:rsidRPr="00783EF6" w:rsidTr="00A47CDB">
        <w:trPr>
          <w:trHeight w:val="145"/>
        </w:trPr>
        <w:tc>
          <w:tcPr>
            <w:tcW w:w="3742" w:type="dxa"/>
            <w:vMerge/>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361" w:type="dxa"/>
            <w:vAlign w:val="center"/>
          </w:tcPr>
          <w:p w:rsidR="00A47CDB" w:rsidRPr="00783EF6" w:rsidRDefault="00A47CDB" w:rsidP="00A47CDB">
            <w:pPr>
              <w:pStyle w:val="Default"/>
              <w:spacing w:line="240" w:lineRule="exact"/>
              <w:jc w:val="center"/>
              <w:rPr>
                <w:rFonts w:hAnsi="標楷體"/>
                <w:color w:val="auto"/>
                <w:sz w:val="18"/>
                <w:szCs w:val="18"/>
              </w:rPr>
            </w:pPr>
            <w:r w:rsidRPr="00783EF6">
              <w:rPr>
                <w:rFonts w:hAnsi="標楷體" w:hint="eastAsia"/>
                <w:color w:val="auto"/>
                <w:sz w:val="18"/>
                <w:szCs w:val="18"/>
              </w:rPr>
              <w:t>本公司</w:t>
            </w:r>
          </w:p>
        </w:tc>
        <w:tc>
          <w:tcPr>
            <w:tcW w:w="1276" w:type="dxa"/>
            <w:vAlign w:val="center"/>
          </w:tcPr>
          <w:p w:rsidR="00A47CDB" w:rsidRPr="00783EF6" w:rsidRDefault="00A47CDB" w:rsidP="00A47CDB">
            <w:pPr>
              <w:pStyle w:val="Default"/>
              <w:spacing w:line="240" w:lineRule="exact"/>
              <w:jc w:val="center"/>
              <w:rPr>
                <w:rFonts w:hAnsi="標楷體"/>
                <w:color w:val="auto"/>
                <w:sz w:val="18"/>
                <w:szCs w:val="18"/>
              </w:rPr>
            </w:pPr>
            <w:r w:rsidRPr="00783EF6">
              <w:rPr>
                <w:rFonts w:hAnsi="標楷體" w:hint="eastAsia"/>
                <w:color w:val="auto"/>
                <w:sz w:val="18"/>
                <w:szCs w:val="18"/>
              </w:rPr>
              <w:t>財務報告內所有公司</w:t>
            </w:r>
            <w:r w:rsidRPr="00783EF6">
              <w:rPr>
                <w:rFonts w:hAnsi="標楷體" w:cs="Book Antiqua"/>
                <w:color w:val="auto"/>
                <w:sz w:val="18"/>
                <w:szCs w:val="18"/>
              </w:rPr>
              <w:t>I</w:t>
            </w:r>
          </w:p>
        </w:tc>
        <w:tc>
          <w:tcPr>
            <w:tcW w:w="1276" w:type="dxa"/>
            <w:vAlign w:val="center"/>
          </w:tcPr>
          <w:p w:rsidR="00A47CDB" w:rsidRPr="00783EF6" w:rsidRDefault="00A47CDB" w:rsidP="00A47CDB">
            <w:pPr>
              <w:pStyle w:val="Default"/>
              <w:spacing w:line="240" w:lineRule="exact"/>
              <w:jc w:val="center"/>
              <w:rPr>
                <w:rFonts w:hAnsi="標楷體"/>
                <w:color w:val="auto"/>
                <w:sz w:val="18"/>
                <w:szCs w:val="18"/>
              </w:rPr>
            </w:pPr>
            <w:r w:rsidRPr="00783EF6">
              <w:rPr>
                <w:rFonts w:hAnsi="標楷體" w:hint="eastAsia"/>
                <w:color w:val="auto"/>
                <w:sz w:val="18"/>
                <w:szCs w:val="18"/>
              </w:rPr>
              <w:t>本公司</w:t>
            </w:r>
          </w:p>
        </w:tc>
        <w:tc>
          <w:tcPr>
            <w:tcW w:w="1275" w:type="dxa"/>
            <w:vAlign w:val="center"/>
          </w:tcPr>
          <w:p w:rsidR="00A47CDB" w:rsidRPr="00783EF6" w:rsidRDefault="00A47CDB" w:rsidP="00A47CDB">
            <w:pPr>
              <w:pStyle w:val="Default"/>
              <w:spacing w:line="240" w:lineRule="exact"/>
              <w:jc w:val="center"/>
              <w:rPr>
                <w:rFonts w:hAnsi="標楷體"/>
                <w:color w:val="auto"/>
                <w:sz w:val="18"/>
                <w:szCs w:val="18"/>
              </w:rPr>
            </w:pPr>
            <w:r w:rsidRPr="00783EF6">
              <w:rPr>
                <w:rFonts w:hAnsi="標楷體" w:hint="eastAsia"/>
                <w:color w:val="auto"/>
                <w:sz w:val="18"/>
                <w:szCs w:val="18"/>
              </w:rPr>
              <w:t>財務報告內所有公司</w:t>
            </w:r>
            <w:r w:rsidRPr="00783EF6">
              <w:rPr>
                <w:rFonts w:hAnsi="標楷體" w:cs="Book Antiqua"/>
                <w:color w:val="auto"/>
                <w:sz w:val="18"/>
                <w:szCs w:val="18"/>
              </w:rPr>
              <w:t>J</w:t>
            </w:r>
          </w:p>
        </w:tc>
      </w:tr>
      <w:tr w:rsidR="00A47CDB" w:rsidRPr="00783EF6" w:rsidTr="00A47CDB">
        <w:trPr>
          <w:trHeight w:val="298"/>
        </w:trPr>
        <w:tc>
          <w:tcPr>
            <w:tcW w:w="3742" w:type="dxa"/>
            <w:vAlign w:val="center"/>
          </w:tcPr>
          <w:p w:rsidR="00A47CDB" w:rsidRPr="00AC1D94" w:rsidRDefault="00A47CDB" w:rsidP="00A47CDB">
            <w:pPr>
              <w:pStyle w:val="Default"/>
              <w:spacing w:line="240" w:lineRule="exact"/>
              <w:jc w:val="both"/>
              <w:rPr>
                <w:rFonts w:ascii="Times New Roman" w:cs="Times New Roman"/>
                <w:color w:val="auto"/>
                <w:sz w:val="18"/>
                <w:szCs w:val="18"/>
              </w:rPr>
            </w:pPr>
            <w:r w:rsidRPr="00AC1D94">
              <w:rPr>
                <w:rFonts w:ascii="Times New Roman" w:hAnsi="標楷體" w:cs="Times New Roman"/>
                <w:color w:val="auto"/>
                <w:sz w:val="18"/>
                <w:szCs w:val="18"/>
              </w:rPr>
              <w:t>低於</w:t>
            </w:r>
            <w:r w:rsidRPr="00AC1D94">
              <w:rPr>
                <w:rFonts w:ascii="Times New Roman" w:cs="Times New Roman"/>
                <w:color w:val="auto"/>
                <w:sz w:val="18"/>
                <w:szCs w:val="18"/>
              </w:rPr>
              <w:t>2,000,000</w:t>
            </w:r>
            <w:r w:rsidRPr="00AC1D94">
              <w:rPr>
                <w:rFonts w:ascii="Times New Roman" w:hAnsi="標楷體" w:cs="Times New Roman"/>
                <w:color w:val="auto"/>
                <w:sz w:val="18"/>
                <w:szCs w:val="18"/>
              </w:rPr>
              <w:t>元</w:t>
            </w:r>
            <w:r w:rsidRPr="00AC1D94">
              <w:rPr>
                <w:rFonts w:ascii="Times New Roman" w:cs="Times New Roman"/>
                <w:color w:val="auto"/>
                <w:sz w:val="18"/>
                <w:szCs w:val="18"/>
              </w:rPr>
              <w:t xml:space="preserve"> </w:t>
            </w:r>
          </w:p>
        </w:tc>
        <w:tc>
          <w:tcPr>
            <w:tcW w:w="1361" w:type="dxa"/>
            <w:vAlign w:val="center"/>
          </w:tcPr>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歐陽志宏、</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黃金火、</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長春投資</w:t>
            </w:r>
            <w:r w:rsidRPr="00783EF6">
              <w:rPr>
                <w:rFonts w:eastAsia="標楷體" w:hAnsi="標楷體" w:hint="eastAsia"/>
                <w:kern w:val="0"/>
                <w:sz w:val="18"/>
                <w:szCs w:val="18"/>
              </w:rPr>
              <w:t>(</w:t>
            </w:r>
            <w:r w:rsidRPr="00783EF6">
              <w:rPr>
                <w:rFonts w:eastAsia="標楷體" w:hAnsi="標楷體" w:hint="eastAsia"/>
                <w:kern w:val="0"/>
                <w:sz w:val="18"/>
                <w:szCs w:val="18"/>
              </w:rPr>
              <w:t>股</w:t>
            </w:r>
            <w:r w:rsidRPr="00783EF6">
              <w:rPr>
                <w:rFonts w:eastAsia="標楷體" w:hAnsi="標楷體" w:hint="eastAsia"/>
                <w:kern w:val="0"/>
                <w:sz w:val="18"/>
                <w:szCs w:val="18"/>
              </w:rPr>
              <w:t>)</w:t>
            </w:r>
            <w:r w:rsidRPr="00783EF6">
              <w:rPr>
                <w:rFonts w:eastAsia="標楷體" w:hAnsi="標楷體" w:hint="eastAsia"/>
                <w:kern w:val="0"/>
                <w:sz w:val="18"/>
                <w:szCs w:val="18"/>
              </w:rPr>
              <w:t>公司代表人</w:t>
            </w:r>
            <w:r w:rsidRPr="00783EF6">
              <w:rPr>
                <w:rFonts w:eastAsia="標楷體" w:hAnsi="標楷體" w:hint="eastAsia"/>
                <w:kern w:val="0"/>
                <w:sz w:val="18"/>
                <w:szCs w:val="18"/>
              </w:rPr>
              <w:t xml:space="preserve"> </w:t>
            </w:r>
            <w:r w:rsidRPr="00783EF6">
              <w:rPr>
                <w:rFonts w:eastAsia="標楷體" w:hAnsi="標楷體" w:hint="eastAsia"/>
                <w:kern w:val="0"/>
                <w:sz w:val="18"/>
                <w:szCs w:val="18"/>
              </w:rPr>
              <w:t>陳志全、</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鄭駿豪、</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黃一祥、</w:t>
            </w:r>
          </w:p>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鄭舜仁</w:t>
            </w: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歐陽志宏、</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黃金火、</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長春投資</w:t>
            </w:r>
            <w:r w:rsidRPr="00783EF6">
              <w:rPr>
                <w:rFonts w:eastAsia="標楷體" w:hAnsi="標楷體" w:hint="eastAsia"/>
                <w:kern w:val="0"/>
                <w:sz w:val="18"/>
                <w:szCs w:val="18"/>
              </w:rPr>
              <w:t>(</w:t>
            </w:r>
            <w:r w:rsidRPr="00783EF6">
              <w:rPr>
                <w:rFonts w:eastAsia="標楷體" w:hAnsi="標楷體" w:hint="eastAsia"/>
                <w:kern w:val="0"/>
                <w:sz w:val="18"/>
                <w:szCs w:val="18"/>
              </w:rPr>
              <w:t>股</w:t>
            </w:r>
            <w:r w:rsidRPr="00783EF6">
              <w:rPr>
                <w:rFonts w:eastAsia="標楷體" w:hAnsi="標楷體" w:hint="eastAsia"/>
                <w:kern w:val="0"/>
                <w:sz w:val="18"/>
                <w:szCs w:val="18"/>
              </w:rPr>
              <w:t>)</w:t>
            </w:r>
            <w:r w:rsidRPr="00783EF6">
              <w:rPr>
                <w:rFonts w:eastAsia="標楷體" w:hAnsi="標楷體" w:hint="eastAsia"/>
                <w:kern w:val="0"/>
                <w:sz w:val="18"/>
                <w:szCs w:val="18"/>
              </w:rPr>
              <w:t>公司代表人陳志全、</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鄭駿豪、</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黃一祥、</w:t>
            </w:r>
          </w:p>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鄭舜仁</w:t>
            </w: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黃金火、</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長春投資</w:t>
            </w:r>
            <w:r w:rsidRPr="00783EF6">
              <w:rPr>
                <w:rFonts w:eastAsia="標楷體" w:hAnsi="標楷體" w:hint="eastAsia"/>
                <w:kern w:val="0"/>
                <w:sz w:val="18"/>
                <w:szCs w:val="18"/>
              </w:rPr>
              <w:t>(</w:t>
            </w:r>
            <w:r w:rsidRPr="00783EF6">
              <w:rPr>
                <w:rFonts w:eastAsia="標楷體" w:hAnsi="標楷體" w:hint="eastAsia"/>
                <w:kern w:val="0"/>
                <w:sz w:val="18"/>
                <w:szCs w:val="18"/>
              </w:rPr>
              <w:t>股</w:t>
            </w:r>
            <w:r w:rsidRPr="00783EF6">
              <w:rPr>
                <w:rFonts w:eastAsia="標楷體" w:hAnsi="標楷體" w:hint="eastAsia"/>
                <w:kern w:val="0"/>
                <w:sz w:val="18"/>
                <w:szCs w:val="18"/>
              </w:rPr>
              <w:t>)</w:t>
            </w:r>
            <w:r w:rsidRPr="00783EF6">
              <w:rPr>
                <w:rFonts w:eastAsia="標楷體" w:hAnsi="標楷體" w:hint="eastAsia"/>
                <w:kern w:val="0"/>
                <w:sz w:val="18"/>
                <w:szCs w:val="18"/>
              </w:rPr>
              <w:t>公司代表人陳志全、</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鄭駿豪、</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黃一祥、</w:t>
            </w:r>
          </w:p>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 xml:space="preserve">鄭舜仁 </w:t>
            </w:r>
          </w:p>
        </w:tc>
        <w:tc>
          <w:tcPr>
            <w:tcW w:w="1275" w:type="dxa"/>
            <w:vAlign w:val="center"/>
          </w:tcPr>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黃金火、</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長春投資</w:t>
            </w:r>
            <w:r w:rsidRPr="00783EF6">
              <w:rPr>
                <w:rFonts w:eastAsia="標楷體" w:hAnsi="標楷體" w:hint="eastAsia"/>
                <w:kern w:val="0"/>
                <w:sz w:val="18"/>
                <w:szCs w:val="18"/>
              </w:rPr>
              <w:t>(</w:t>
            </w:r>
            <w:r w:rsidRPr="00783EF6">
              <w:rPr>
                <w:rFonts w:eastAsia="標楷體" w:hAnsi="標楷體" w:hint="eastAsia"/>
                <w:kern w:val="0"/>
                <w:sz w:val="18"/>
                <w:szCs w:val="18"/>
              </w:rPr>
              <w:t>股</w:t>
            </w:r>
            <w:r w:rsidRPr="00783EF6">
              <w:rPr>
                <w:rFonts w:eastAsia="標楷體" w:hAnsi="標楷體" w:hint="eastAsia"/>
                <w:kern w:val="0"/>
                <w:sz w:val="18"/>
                <w:szCs w:val="18"/>
              </w:rPr>
              <w:t>)</w:t>
            </w:r>
            <w:r w:rsidRPr="00783EF6">
              <w:rPr>
                <w:rFonts w:eastAsia="標楷體" w:hAnsi="標楷體" w:hint="eastAsia"/>
                <w:kern w:val="0"/>
                <w:sz w:val="18"/>
                <w:szCs w:val="18"/>
              </w:rPr>
              <w:t>公司代表人陳志全、</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鄭駿豪、</w:t>
            </w:r>
          </w:p>
          <w:p w:rsidR="00A47CDB" w:rsidRPr="00783EF6" w:rsidRDefault="00A47CDB" w:rsidP="005503E1">
            <w:pPr>
              <w:tabs>
                <w:tab w:val="left" w:pos="9360"/>
              </w:tabs>
              <w:spacing w:beforeLines="20" w:line="240" w:lineRule="exact"/>
              <w:ind w:rightChars="62" w:right="149"/>
              <w:jc w:val="center"/>
              <w:rPr>
                <w:rFonts w:eastAsia="標楷體" w:hAnsi="標楷體"/>
                <w:kern w:val="0"/>
                <w:sz w:val="18"/>
                <w:szCs w:val="18"/>
              </w:rPr>
            </w:pPr>
            <w:r w:rsidRPr="00783EF6">
              <w:rPr>
                <w:rFonts w:eastAsia="標楷體" w:hAnsi="標楷體" w:hint="eastAsia"/>
                <w:kern w:val="0"/>
                <w:sz w:val="18"/>
                <w:szCs w:val="18"/>
              </w:rPr>
              <w:t>黃一祥、</w:t>
            </w:r>
          </w:p>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 xml:space="preserve">鄭舜仁 </w:t>
            </w:r>
          </w:p>
        </w:tc>
      </w:tr>
      <w:tr w:rsidR="00A47CDB" w:rsidRPr="00783EF6" w:rsidTr="00A47CDB">
        <w:trPr>
          <w:trHeight w:val="229"/>
        </w:trPr>
        <w:tc>
          <w:tcPr>
            <w:tcW w:w="3742" w:type="dxa"/>
            <w:vAlign w:val="center"/>
          </w:tcPr>
          <w:p w:rsidR="00A47CDB" w:rsidRPr="00AC1D94" w:rsidRDefault="00A47CDB" w:rsidP="00A47CDB">
            <w:pPr>
              <w:pStyle w:val="Default"/>
              <w:spacing w:line="240" w:lineRule="exact"/>
              <w:jc w:val="both"/>
              <w:rPr>
                <w:rFonts w:ascii="Times New Roman" w:cs="Times New Roman"/>
                <w:color w:val="auto"/>
                <w:sz w:val="18"/>
                <w:szCs w:val="18"/>
              </w:rPr>
            </w:pPr>
            <w:r w:rsidRPr="00AC1D94">
              <w:rPr>
                <w:rFonts w:ascii="Times New Roman" w:cs="Times New Roman"/>
                <w:color w:val="auto"/>
                <w:sz w:val="18"/>
                <w:szCs w:val="18"/>
              </w:rPr>
              <w:t>2,000,000</w:t>
            </w:r>
            <w:r w:rsidRPr="00AC1D94">
              <w:rPr>
                <w:rFonts w:ascii="Times New Roman" w:hAnsi="標楷體" w:cs="Times New Roman"/>
                <w:color w:val="auto"/>
                <w:sz w:val="18"/>
                <w:szCs w:val="18"/>
              </w:rPr>
              <w:t>元（含）～</w:t>
            </w:r>
            <w:r w:rsidRPr="00AC1D94">
              <w:rPr>
                <w:rFonts w:ascii="Times New Roman" w:cs="Times New Roman"/>
                <w:color w:val="auto"/>
                <w:sz w:val="18"/>
                <w:szCs w:val="18"/>
              </w:rPr>
              <w:t>5,000,000</w:t>
            </w:r>
            <w:r w:rsidRPr="00AC1D94">
              <w:rPr>
                <w:rFonts w:ascii="Times New Roman" w:hAnsi="標楷體" w:cs="Times New Roman"/>
                <w:color w:val="auto"/>
                <w:sz w:val="18"/>
                <w:szCs w:val="18"/>
              </w:rPr>
              <w:t>元（不含）</w:t>
            </w:r>
          </w:p>
        </w:tc>
        <w:tc>
          <w:tcPr>
            <w:tcW w:w="1361"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黃仲銘</w:t>
            </w: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黃仲銘</w:t>
            </w: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黃仲銘、</w:t>
            </w:r>
          </w:p>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歐陽志宏</w:t>
            </w:r>
          </w:p>
        </w:tc>
        <w:tc>
          <w:tcPr>
            <w:tcW w:w="1275"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黃仲銘、</w:t>
            </w:r>
          </w:p>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r w:rsidRPr="00783EF6">
              <w:rPr>
                <w:rFonts w:ascii="標楷體" w:eastAsia="標楷體" w:hAnsi="標楷體" w:hint="eastAsia"/>
                <w:sz w:val="18"/>
                <w:szCs w:val="18"/>
              </w:rPr>
              <w:t>歐陽志宏</w:t>
            </w:r>
          </w:p>
        </w:tc>
      </w:tr>
      <w:tr w:rsidR="00A47CDB" w:rsidRPr="00783EF6" w:rsidTr="00A47CDB">
        <w:trPr>
          <w:trHeight w:val="138"/>
        </w:trPr>
        <w:tc>
          <w:tcPr>
            <w:tcW w:w="3742" w:type="dxa"/>
            <w:vAlign w:val="center"/>
          </w:tcPr>
          <w:p w:rsidR="00A47CDB" w:rsidRPr="00AC1D94" w:rsidRDefault="00A47CDB" w:rsidP="00A47CDB">
            <w:pPr>
              <w:pStyle w:val="Default"/>
              <w:spacing w:line="240" w:lineRule="exact"/>
              <w:jc w:val="both"/>
              <w:rPr>
                <w:rFonts w:ascii="Times New Roman" w:cs="Times New Roman"/>
                <w:color w:val="auto"/>
                <w:sz w:val="18"/>
                <w:szCs w:val="18"/>
              </w:rPr>
            </w:pPr>
            <w:r w:rsidRPr="00AC1D94">
              <w:rPr>
                <w:rFonts w:ascii="Times New Roman" w:cs="Times New Roman"/>
                <w:color w:val="auto"/>
                <w:sz w:val="18"/>
                <w:szCs w:val="18"/>
              </w:rPr>
              <w:t>5,000,000</w:t>
            </w:r>
            <w:r w:rsidRPr="00AC1D94">
              <w:rPr>
                <w:rFonts w:ascii="Times New Roman" w:hAnsi="標楷體" w:cs="Times New Roman"/>
                <w:color w:val="auto"/>
                <w:sz w:val="18"/>
                <w:szCs w:val="18"/>
              </w:rPr>
              <w:t>元（含）～</w:t>
            </w:r>
            <w:r w:rsidRPr="00AC1D94">
              <w:rPr>
                <w:rFonts w:ascii="Times New Roman" w:cs="Times New Roman"/>
                <w:color w:val="auto"/>
                <w:sz w:val="18"/>
                <w:szCs w:val="18"/>
              </w:rPr>
              <w:t>10,000,000</w:t>
            </w:r>
            <w:r w:rsidRPr="00AC1D94">
              <w:rPr>
                <w:rFonts w:ascii="Times New Roman" w:hAnsi="標楷體" w:cs="Times New Roman"/>
                <w:color w:val="auto"/>
                <w:sz w:val="18"/>
                <w:szCs w:val="18"/>
              </w:rPr>
              <w:t>元（不含）</w:t>
            </w:r>
          </w:p>
        </w:tc>
        <w:tc>
          <w:tcPr>
            <w:tcW w:w="1361"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5"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r>
      <w:tr w:rsidR="00A47CDB" w:rsidRPr="00783EF6" w:rsidTr="00A47CDB">
        <w:trPr>
          <w:trHeight w:val="197"/>
        </w:trPr>
        <w:tc>
          <w:tcPr>
            <w:tcW w:w="3742" w:type="dxa"/>
            <w:vAlign w:val="center"/>
          </w:tcPr>
          <w:p w:rsidR="00A47CDB" w:rsidRPr="00AC1D94" w:rsidRDefault="00A47CDB" w:rsidP="00A47CDB">
            <w:pPr>
              <w:pStyle w:val="Default"/>
              <w:spacing w:line="240" w:lineRule="exact"/>
              <w:jc w:val="both"/>
              <w:rPr>
                <w:rFonts w:ascii="Times New Roman" w:cs="Times New Roman"/>
                <w:color w:val="auto"/>
                <w:sz w:val="18"/>
                <w:szCs w:val="18"/>
              </w:rPr>
            </w:pPr>
            <w:r w:rsidRPr="00AC1D94">
              <w:rPr>
                <w:rFonts w:ascii="Times New Roman" w:cs="Times New Roman"/>
                <w:color w:val="auto"/>
                <w:sz w:val="18"/>
                <w:szCs w:val="18"/>
              </w:rPr>
              <w:t>10,000,000</w:t>
            </w:r>
            <w:r w:rsidRPr="00AC1D94">
              <w:rPr>
                <w:rFonts w:ascii="Times New Roman" w:hAnsi="標楷體" w:cs="Times New Roman"/>
                <w:color w:val="auto"/>
                <w:sz w:val="18"/>
                <w:szCs w:val="18"/>
              </w:rPr>
              <w:t>元（含）～</w:t>
            </w:r>
            <w:r w:rsidRPr="00AC1D94">
              <w:rPr>
                <w:rFonts w:ascii="Times New Roman" w:cs="Times New Roman"/>
                <w:color w:val="auto"/>
                <w:sz w:val="18"/>
                <w:szCs w:val="18"/>
              </w:rPr>
              <w:t>15,000,000</w:t>
            </w:r>
            <w:r w:rsidRPr="00AC1D94">
              <w:rPr>
                <w:rFonts w:ascii="Times New Roman" w:hAnsi="標楷體" w:cs="Times New Roman"/>
                <w:color w:val="auto"/>
                <w:sz w:val="18"/>
                <w:szCs w:val="18"/>
              </w:rPr>
              <w:t>元（不含）</w:t>
            </w:r>
          </w:p>
        </w:tc>
        <w:tc>
          <w:tcPr>
            <w:tcW w:w="1361"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5"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r>
      <w:tr w:rsidR="00A47CDB" w:rsidRPr="00783EF6" w:rsidTr="00A47CDB">
        <w:trPr>
          <w:trHeight w:val="121"/>
        </w:trPr>
        <w:tc>
          <w:tcPr>
            <w:tcW w:w="3742" w:type="dxa"/>
            <w:vAlign w:val="center"/>
          </w:tcPr>
          <w:p w:rsidR="00A47CDB" w:rsidRPr="00AC1D94" w:rsidRDefault="00A47CDB" w:rsidP="00A47CDB">
            <w:pPr>
              <w:pStyle w:val="Default"/>
              <w:spacing w:line="240" w:lineRule="exact"/>
              <w:jc w:val="both"/>
              <w:rPr>
                <w:rFonts w:ascii="Times New Roman" w:cs="Times New Roman"/>
                <w:color w:val="auto"/>
                <w:sz w:val="18"/>
                <w:szCs w:val="18"/>
              </w:rPr>
            </w:pPr>
            <w:r w:rsidRPr="00AC1D94">
              <w:rPr>
                <w:rFonts w:ascii="Times New Roman" w:cs="Times New Roman"/>
                <w:color w:val="auto"/>
                <w:sz w:val="18"/>
                <w:szCs w:val="18"/>
              </w:rPr>
              <w:t>5,000,000</w:t>
            </w:r>
            <w:r w:rsidRPr="00AC1D94">
              <w:rPr>
                <w:rFonts w:ascii="Times New Roman" w:hAnsi="標楷體" w:cs="Times New Roman"/>
                <w:color w:val="auto"/>
                <w:sz w:val="18"/>
                <w:szCs w:val="18"/>
              </w:rPr>
              <w:t>元（含）～</w:t>
            </w:r>
            <w:r w:rsidRPr="00AC1D94">
              <w:rPr>
                <w:rFonts w:ascii="Times New Roman" w:cs="Times New Roman"/>
                <w:color w:val="auto"/>
                <w:sz w:val="18"/>
                <w:szCs w:val="18"/>
              </w:rPr>
              <w:t>30,000,000</w:t>
            </w:r>
            <w:r w:rsidRPr="00AC1D94">
              <w:rPr>
                <w:rFonts w:ascii="Times New Roman" w:hAnsi="標楷體" w:cs="Times New Roman"/>
                <w:color w:val="auto"/>
                <w:sz w:val="18"/>
                <w:szCs w:val="18"/>
              </w:rPr>
              <w:t>元（不含）</w:t>
            </w:r>
          </w:p>
        </w:tc>
        <w:tc>
          <w:tcPr>
            <w:tcW w:w="1361"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5"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r>
      <w:tr w:rsidR="00A47CDB" w:rsidRPr="00783EF6" w:rsidTr="00A47CDB">
        <w:trPr>
          <w:trHeight w:val="55"/>
        </w:trPr>
        <w:tc>
          <w:tcPr>
            <w:tcW w:w="3742" w:type="dxa"/>
            <w:vAlign w:val="center"/>
          </w:tcPr>
          <w:p w:rsidR="00A47CDB" w:rsidRPr="00AC1D94" w:rsidRDefault="00A47CDB" w:rsidP="00A47CDB">
            <w:pPr>
              <w:pStyle w:val="Default"/>
              <w:spacing w:line="240" w:lineRule="exact"/>
              <w:jc w:val="both"/>
              <w:rPr>
                <w:rFonts w:ascii="Times New Roman" w:cs="Times New Roman"/>
                <w:color w:val="auto"/>
                <w:sz w:val="18"/>
                <w:szCs w:val="18"/>
              </w:rPr>
            </w:pPr>
            <w:r w:rsidRPr="00AC1D94">
              <w:rPr>
                <w:rFonts w:ascii="Times New Roman" w:cs="Times New Roman"/>
                <w:color w:val="auto"/>
                <w:sz w:val="18"/>
                <w:szCs w:val="18"/>
              </w:rPr>
              <w:t>30,000,000</w:t>
            </w:r>
            <w:r w:rsidRPr="00AC1D94">
              <w:rPr>
                <w:rFonts w:ascii="Times New Roman" w:hAnsi="標楷體" w:cs="Times New Roman"/>
                <w:color w:val="auto"/>
                <w:sz w:val="18"/>
                <w:szCs w:val="18"/>
              </w:rPr>
              <w:t>元（含）～</w:t>
            </w:r>
            <w:r w:rsidRPr="00AC1D94">
              <w:rPr>
                <w:rFonts w:ascii="Times New Roman" w:cs="Times New Roman"/>
                <w:color w:val="auto"/>
                <w:sz w:val="18"/>
                <w:szCs w:val="18"/>
              </w:rPr>
              <w:t>50,000,000</w:t>
            </w:r>
            <w:r w:rsidRPr="00AC1D94">
              <w:rPr>
                <w:rFonts w:ascii="Times New Roman" w:hAnsi="標楷體" w:cs="Times New Roman"/>
                <w:color w:val="auto"/>
                <w:sz w:val="18"/>
                <w:szCs w:val="18"/>
              </w:rPr>
              <w:t>元（不含）</w:t>
            </w:r>
          </w:p>
        </w:tc>
        <w:tc>
          <w:tcPr>
            <w:tcW w:w="1361"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5"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r>
      <w:tr w:rsidR="00A47CDB" w:rsidRPr="00783EF6" w:rsidTr="00A47CDB">
        <w:trPr>
          <w:trHeight w:val="213"/>
        </w:trPr>
        <w:tc>
          <w:tcPr>
            <w:tcW w:w="3742" w:type="dxa"/>
            <w:vAlign w:val="center"/>
          </w:tcPr>
          <w:p w:rsidR="00A47CDB" w:rsidRPr="00AC1D94" w:rsidRDefault="00A47CDB" w:rsidP="00A47CDB">
            <w:pPr>
              <w:pStyle w:val="Default"/>
              <w:spacing w:line="240" w:lineRule="exact"/>
              <w:jc w:val="both"/>
              <w:rPr>
                <w:rFonts w:ascii="Times New Roman" w:cs="Times New Roman"/>
                <w:color w:val="auto"/>
                <w:sz w:val="18"/>
                <w:szCs w:val="18"/>
              </w:rPr>
            </w:pPr>
            <w:r w:rsidRPr="00AC1D94">
              <w:rPr>
                <w:rFonts w:ascii="Times New Roman" w:cs="Times New Roman"/>
                <w:color w:val="auto"/>
                <w:sz w:val="18"/>
                <w:szCs w:val="18"/>
              </w:rPr>
              <w:t>50,000,000</w:t>
            </w:r>
            <w:r w:rsidRPr="00AC1D94">
              <w:rPr>
                <w:rFonts w:ascii="Times New Roman" w:hAnsi="標楷體" w:cs="Times New Roman"/>
                <w:color w:val="auto"/>
                <w:sz w:val="18"/>
                <w:szCs w:val="18"/>
              </w:rPr>
              <w:t>元（含）～</w:t>
            </w:r>
            <w:r w:rsidRPr="00AC1D94">
              <w:rPr>
                <w:rFonts w:ascii="Times New Roman" w:cs="Times New Roman"/>
                <w:color w:val="auto"/>
                <w:sz w:val="18"/>
                <w:szCs w:val="18"/>
              </w:rPr>
              <w:t>100,000,000</w:t>
            </w:r>
            <w:r w:rsidRPr="00AC1D94">
              <w:rPr>
                <w:rFonts w:ascii="Times New Roman" w:hAnsi="標楷體" w:cs="Times New Roman"/>
                <w:color w:val="auto"/>
                <w:sz w:val="18"/>
                <w:szCs w:val="18"/>
              </w:rPr>
              <w:t>元（不含）</w:t>
            </w:r>
          </w:p>
        </w:tc>
        <w:tc>
          <w:tcPr>
            <w:tcW w:w="1361"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5"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r>
      <w:tr w:rsidR="00A47CDB" w:rsidRPr="00783EF6" w:rsidTr="00A47CDB">
        <w:trPr>
          <w:trHeight w:val="137"/>
        </w:trPr>
        <w:tc>
          <w:tcPr>
            <w:tcW w:w="3742" w:type="dxa"/>
            <w:vAlign w:val="center"/>
          </w:tcPr>
          <w:p w:rsidR="00A47CDB" w:rsidRPr="00AC1D94" w:rsidRDefault="00A47CDB" w:rsidP="00A47CDB">
            <w:pPr>
              <w:pStyle w:val="Default"/>
              <w:spacing w:line="240" w:lineRule="exact"/>
              <w:jc w:val="both"/>
              <w:rPr>
                <w:rFonts w:ascii="Times New Roman" w:cs="Times New Roman"/>
                <w:color w:val="auto"/>
                <w:sz w:val="18"/>
                <w:szCs w:val="18"/>
              </w:rPr>
            </w:pPr>
            <w:r w:rsidRPr="00AC1D94">
              <w:rPr>
                <w:rFonts w:ascii="Times New Roman" w:cs="Times New Roman"/>
                <w:color w:val="auto"/>
                <w:sz w:val="18"/>
                <w:szCs w:val="18"/>
              </w:rPr>
              <w:t>100,000,000</w:t>
            </w:r>
            <w:r w:rsidRPr="00AC1D94">
              <w:rPr>
                <w:rFonts w:ascii="Times New Roman" w:hAnsi="標楷體" w:cs="Times New Roman"/>
                <w:color w:val="auto"/>
                <w:sz w:val="18"/>
                <w:szCs w:val="18"/>
              </w:rPr>
              <w:t>元以上</w:t>
            </w:r>
          </w:p>
        </w:tc>
        <w:tc>
          <w:tcPr>
            <w:tcW w:w="1361"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6"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c>
          <w:tcPr>
            <w:tcW w:w="1275" w:type="dxa"/>
            <w:vAlign w:val="center"/>
          </w:tcPr>
          <w:p w:rsidR="00A47CDB" w:rsidRPr="00783EF6" w:rsidRDefault="00A47CDB" w:rsidP="005503E1">
            <w:pPr>
              <w:tabs>
                <w:tab w:val="left" w:pos="9360"/>
              </w:tabs>
              <w:spacing w:beforeLines="20" w:line="240" w:lineRule="exact"/>
              <w:ind w:rightChars="62" w:right="149"/>
              <w:jc w:val="center"/>
              <w:rPr>
                <w:rFonts w:ascii="標楷體" w:eastAsia="標楷體" w:hAnsi="標楷體"/>
                <w:sz w:val="18"/>
                <w:szCs w:val="18"/>
              </w:rPr>
            </w:pPr>
          </w:p>
        </w:tc>
      </w:tr>
      <w:tr w:rsidR="00A47CDB" w:rsidRPr="00783EF6" w:rsidTr="00A47CDB">
        <w:trPr>
          <w:trHeight w:val="183"/>
        </w:trPr>
        <w:tc>
          <w:tcPr>
            <w:tcW w:w="3742" w:type="dxa"/>
            <w:vAlign w:val="center"/>
          </w:tcPr>
          <w:p w:rsidR="00A47CDB" w:rsidRPr="00AC1D94" w:rsidRDefault="00A47CDB" w:rsidP="00A47CDB">
            <w:pPr>
              <w:pStyle w:val="Default"/>
              <w:spacing w:line="240" w:lineRule="exact"/>
              <w:jc w:val="both"/>
              <w:rPr>
                <w:rFonts w:ascii="Times New Roman" w:cs="Times New Roman"/>
                <w:color w:val="auto"/>
                <w:sz w:val="18"/>
                <w:szCs w:val="18"/>
              </w:rPr>
            </w:pPr>
            <w:r w:rsidRPr="00AC1D94">
              <w:rPr>
                <w:rFonts w:ascii="Times New Roman" w:hAnsi="標楷體" w:cs="Times New Roman"/>
                <w:color w:val="auto"/>
                <w:sz w:val="18"/>
                <w:szCs w:val="18"/>
              </w:rPr>
              <w:t>總計</w:t>
            </w:r>
          </w:p>
        </w:tc>
        <w:tc>
          <w:tcPr>
            <w:tcW w:w="1361" w:type="dxa"/>
            <w:vAlign w:val="center"/>
          </w:tcPr>
          <w:p w:rsidR="00A47CDB" w:rsidRPr="003760AB" w:rsidRDefault="00A47CDB" w:rsidP="005503E1">
            <w:pPr>
              <w:tabs>
                <w:tab w:val="left" w:pos="9360"/>
              </w:tabs>
              <w:spacing w:beforeLines="20" w:line="240" w:lineRule="exact"/>
              <w:ind w:rightChars="62" w:right="149"/>
              <w:jc w:val="center"/>
              <w:rPr>
                <w:rFonts w:eastAsia="標楷體"/>
                <w:sz w:val="18"/>
                <w:szCs w:val="18"/>
              </w:rPr>
            </w:pPr>
            <w:r w:rsidRPr="003760AB">
              <w:rPr>
                <w:rFonts w:eastAsia="標楷體"/>
                <w:sz w:val="18"/>
                <w:szCs w:val="18"/>
              </w:rPr>
              <w:t>7</w:t>
            </w:r>
          </w:p>
        </w:tc>
        <w:tc>
          <w:tcPr>
            <w:tcW w:w="1276" w:type="dxa"/>
            <w:vAlign w:val="center"/>
          </w:tcPr>
          <w:p w:rsidR="00A47CDB" w:rsidRPr="003760AB" w:rsidRDefault="00A47CDB" w:rsidP="005503E1">
            <w:pPr>
              <w:tabs>
                <w:tab w:val="left" w:pos="9360"/>
              </w:tabs>
              <w:spacing w:beforeLines="20" w:line="240" w:lineRule="exact"/>
              <w:ind w:rightChars="62" w:right="149"/>
              <w:jc w:val="center"/>
              <w:rPr>
                <w:rFonts w:eastAsia="標楷體"/>
                <w:sz w:val="18"/>
                <w:szCs w:val="18"/>
              </w:rPr>
            </w:pPr>
            <w:r w:rsidRPr="003760AB">
              <w:rPr>
                <w:rFonts w:eastAsia="標楷體"/>
                <w:sz w:val="18"/>
                <w:szCs w:val="18"/>
              </w:rPr>
              <w:t>7</w:t>
            </w:r>
          </w:p>
        </w:tc>
        <w:tc>
          <w:tcPr>
            <w:tcW w:w="1276" w:type="dxa"/>
            <w:vAlign w:val="center"/>
          </w:tcPr>
          <w:p w:rsidR="00A47CDB" w:rsidRPr="003760AB" w:rsidRDefault="00A47CDB" w:rsidP="005503E1">
            <w:pPr>
              <w:tabs>
                <w:tab w:val="left" w:pos="9360"/>
              </w:tabs>
              <w:spacing w:beforeLines="20" w:line="240" w:lineRule="exact"/>
              <w:ind w:rightChars="62" w:right="149"/>
              <w:jc w:val="center"/>
              <w:rPr>
                <w:rFonts w:eastAsia="標楷體"/>
                <w:sz w:val="18"/>
                <w:szCs w:val="18"/>
              </w:rPr>
            </w:pPr>
            <w:r w:rsidRPr="003760AB">
              <w:rPr>
                <w:rFonts w:eastAsia="標楷體"/>
                <w:sz w:val="18"/>
                <w:szCs w:val="18"/>
              </w:rPr>
              <w:t>7</w:t>
            </w:r>
          </w:p>
        </w:tc>
        <w:tc>
          <w:tcPr>
            <w:tcW w:w="1275" w:type="dxa"/>
            <w:vAlign w:val="center"/>
          </w:tcPr>
          <w:p w:rsidR="00A47CDB" w:rsidRPr="003760AB" w:rsidRDefault="00A47CDB" w:rsidP="005503E1">
            <w:pPr>
              <w:tabs>
                <w:tab w:val="left" w:pos="9360"/>
              </w:tabs>
              <w:spacing w:beforeLines="20" w:line="240" w:lineRule="exact"/>
              <w:ind w:rightChars="62" w:right="149"/>
              <w:jc w:val="center"/>
              <w:rPr>
                <w:rFonts w:eastAsia="標楷體"/>
                <w:sz w:val="18"/>
                <w:szCs w:val="18"/>
              </w:rPr>
            </w:pPr>
            <w:r w:rsidRPr="003760AB">
              <w:rPr>
                <w:rFonts w:eastAsia="標楷體"/>
                <w:sz w:val="18"/>
                <w:szCs w:val="18"/>
              </w:rPr>
              <w:t>7</w:t>
            </w:r>
          </w:p>
        </w:tc>
      </w:tr>
    </w:tbl>
    <w:p w:rsidR="00D70E05" w:rsidRDefault="00D70E05" w:rsidP="00D70E05">
      <w:pPr>
        <w:snapToGrid w:val="0"/>
        <w:spacing w:line="280" w:lineRule="exact"/>
        <w:jc w:val="both"/>
        <w:rPr>
          <w:rFonts w:ascii="標楷體" w:eastAsia="標楷體" w:hAnsi="標楷體"/>
          <w:sz w:val="18"/>
          <w:szCs w:val="18"/>
        </w:rPr>
      </w:pPr>
      <w:r w:rsidRPr="00D7315E">
        <w:rPr>
          <w:rFonts w:ascii="標楷體" w:eastAsia="標楷體" w:hAnsi="標楷體" w:hint="eastAsia"/>
          <w:sz w:val="18"/>
          <w:szCs w:val="18"/>
        </w:rPr>
        <w:t>＊本表所揭露酬金內容與所得稅法之所得概念不同，故本表目的係作為資訊揭露之用，不作課稅之用。</w:t>
      </w:r>
    </w:p>
    <w:p w:rsidR="00A47CDB" w:rsidRPr="00D7315E" w:rsidRDefault="00A47CDB" w:rsidP="00D70E05">
      <w:pPr>
        <w:snapToGrid w:val="0"/>
        <w:spacing w:line="280" w:lineRule="exact"/>
        <w:jc w:val="both"/>
        <w:rPr>
          <w:rFonts w:ascii="標楷體" w:eastAsia="標楷體" w:hAnsi="標楷體"/>
          <w:bCs/>
          <w:sz w:val="18"/>
          <w:szCs w:val="18"/>
        </w:rPr>
      </w:pPr>
    </w:p>
    <w:p w:rsidR="00F73D96" w:rsidRPr="00E11DC1" w:rsidRDefault="00F73D96" w:rsidP="00F73D96">
      <w:pPr>
        <w:snapToGrid w:val="0"/>
        <w:ind w:firstLineChars="300" w:firstLine="720"/>
        <w:jc w:val="both"/>
        <w:rPr>
          <w:rFonts w:eastAsia="標楷體"/>
          <w:bCs/>
        </w:rPr>
      </w:pPr>
      <w:r>
        <w:rPr>
          <w:rFonts w:eastAsia="標楷體" w:hint="eastAsia"/>
          <w:bCs/>
        </w:rPr>
        <w:t>2</w:t>
      </w:r>
      <w:r>
        <w:rPr>
          <w:rFonts w:eastAsia="標楷體" w:hint="eastAsia"/>
          <w:bCs/>
        </w:rPr>
        <w:t>、</w:t>
      </w:r>
      <w:r w:rsidRPr="000070B1">
        <w:rPr>
          <w:rFonts w:eastAsia="標楷體" w:hAnsi="標楷體"/>
        </w:rPr>
        <w:t>最近年度</w:t>
      </w:r>
      <w:r w:rsidRPr="000070B1">
        <w:rPr>
          <w:rFonts w:eastAsia="標楷體"/>
        </w:rPr>
        <w:t>(10</w:t>
      </w:r>
      <w:r w:rsidR="007F71D1">
        <w:rPr>
          <w:rFonts w:eastAsia="標楷體" w:hint="eastAsia"/>
        </w:rPr>
        <w:t>5</w:t>
      </w:r>
      <w:r w:rsidRPr="000070B1">
        <w:rPr>
          <w:rFonts w:eastAsia="標楷體"/>
        </w:rPr>
        <w:t>)</w:t>
      </w:r>
      <w:r w:rsidRPr="000070B1">
        <w:rPr>
          <w:rFonts w:eastAsia="標楷體" w:hAnsi="標楷體"/>
        </w:rPr>
        <w:t>支付監察人之酬金</w:t>
      </w:r>
    </w:p>
    <w:p w:rsidR="00F73D96" w:rsidRPr="000070B1" w:rsidRDefault="00F73D96" w:rsidP="00F73D96">
      <w:pPr>
        <w:snapToGrid w:val="0"/>
        <w:ind w:leftChars="625" w:left="1500" w:firstLineChars="2900" w:firstLine="5800"/>
        <w:jc w:val="both"/>
        <w:rPr>
          <w:rFonts w:eastAsia="標楷體"/>
          <w:b/>
          <w:bCs/>
          <w:color w:val="FF0000"/>
        </w:rPr>
      </w:pPr>
      <w:r w:rsidRPr="000070B1">
        <w:rPr>
          <w:rFonts w:eastAsia="標楷體" w:hAnsi="標楷體"/>
          <w:sz w:val="20"/>
          <w:szCs w:val="20"/>
        </w:rPr>
        <w:t>單位：新台幣仟元</w:t>
      </w:r>
    </w:p>
    <w:tbl>
      <w:tblPr>
        <w:tblW w:w="8931" w:type="dxa"/>
        <w:tblInd w:w="1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tblPr>
      <w:tblGrid>
        <w:gridCol w:w="1487"/>
        <w:gridCol w:w="1419"/>
        <w:gridCol w:w="709"/>
        <w:gridCol w:w="634"/>
        <w:gridCol w:w="689"/>
        <w:gridCol w:w="658"/>
        <w:gridCol w:w="630"/>
        <w:gridCol w:w="658"/>
        <w:gridCol w:w="755"/>
        <w:gridCol w:w="658"/>
        <w:gridCol w:w="634"/>
      </w:tblGrid>
      <w:tr w:rsidR="00A47CDB" w:rsidRPr="003168D2" w:rsidTr="00A47CDB">
        <w:trPr>
          <w:cantSplit/>
        </w:trPr>
        <w:tc>
          <w:tcPr>
            <w:tcW w:w="1487" w:type="dxa"/>
            <w:vMerge w:val="restart"/>
            <w:vAlign w:val="center"/>
          </w:tcPr>
          <w:p w:rsidR="00A47CDB" w:rsidRPr="003168D2" w:rsidRDefault="00A47CDB" w:rsidP="00A47CDB">
            <w:pPr>
              <w:snapToGrid w:val="0"/>
              <w:spacing w:line="240" w:lineRule="atLeast"/>
              <w:jc w:val="center"/>
              <w:rPr>
                <w:rFonts w:eastAsia="標楷體"/>
                <w:bCs/>
                <w:kern w:val="0"/>
                <w:sz w:val="18"/>
                <w:szCs w:val="18"/>
              </w:rPr>
            </w:pPr>
            <w:r w:rsidRPr="003168D2">
              <w:rPr>
                <w:rFonts w:eastAsia="標楷體" w:hAnsi="標楷體"/>
                <w:bCs/>
                <w:kern w:val="0"/>
                <w:sz w:val="18"/>
                <w:szCs w:val="18"/>
              </w:rPr>
              <w:t>職稱</w:t>
            </w:r>
          </w:p>
        </w:tc>
        <w:tc>
          <w:tcPr>
            <w:tcW w:w="1419" w:type="dxa"/>
            <w:vMerge w:val="restart"/>
            <w:vAlign w:val="center"/>
          </w:tcPr>
          <w:p w:rsidR="00A47CDB" w:rsidRPr="003168D2" w:rsidRDefault="00A47CDB" w:rsidP="00A47CDB">
            <w:pPr>
              <w:snapToGrid w:val="0"/>
              <w:spacing w:line="240" w:lineRule="atLeast"/>
              <w:jc w:val="center"/>
              <w:rPr>
                <w:rFonts w:eastAsia="標楷體"/>
                <w:bCs/>
                <w:kern w:val="0"/>
                <w:sz w:val="18"/>
                <w:szCs w:val="18"/>
              </w:rPr>
            </w:pPr>
            <w:r w:rsidRPr="003168D2">
              <w:rPr>
                <w:rFonts w:eastAsia="標楷體" w:hAnsi="標楷體"/>
                <w:bCs/>
                <w:kern w:val="0"/>
                <w:sz w:val="18"/>
                <w:szCs w:val="18"/>
              </w:rPr>
              <w:t>姓名</w:t>
            </w:r>
          </w:p>
        </w:tc>
        <w:tc>
          <w:tcPr>
            <w:tcW w:w="3978" w:type="dxa"/>
            <w:gridSpan w:val="6"/>
            <w:vAlign w:val="center"/>
          </w:tcPr>
          <w:p w:rsidR="00A47CDB" w:rsidRPr="003168D2" w:rsidRDefault="00A47CDB" w:rsidP="00A47CDB">
            <w:pPr>
              <w:snapToGrid w:val="0"/>
              <w:spacing w:line="240" w:lineRule="atLeast"/>
              <w:jc w:val="center"/>
              <w:rPr>
                <w:rFonts w:eastAsia="標楷體"/>
                <w:sz w:val="18"/>
                <w:szCs w:val="18"/>
              </w:rPr>
            </w:pPr>
            <w:r w:rsidRPr="003168D2">
              <w:rPr>
                <w:rFonts w:eastAsia="標楷體" w:hAnsi="標楷體"/>
                <w:sz w:val="18"/>
                <w:szCs w:val="18"/>
              </w:rPr>
              <w:t>監察人酬金</w:t>
            </w:r>
          </w:p>
        </w:tc>
        <w:tc>
          <w:tcPr>
            <w:tcW w:w="1413" w:type="dxa"/>
            <w:gridSpan w:val="2"/>
            <w:vMerge w:val="restart"/>
            <w:vAlign w:val="center"/>
          </w:tcPr>
          <w:p w:rsidR="00A47CDB" w:rsidRPr="003168D2" w:rsidRDefault="00A47CDB" w:rsidP="00A47CDB">
            <w:pPr>
              <w:widowControl/>
              <w:snapToGrid w:val="0"/>
              <w:spacing w:line="240" w:lineRule="atLeast"/>
              <w:jc w:val="center"/>
              <w:rPr>
                <w:rFonts w:eastAsia="標楷體"/>
                <w:sz w:val="18"/>
                <w:szCs w:val="18"/>
              </w:rPr>
            </w:pPr>
            <w:r w:rsidRPr="003168D2">
              <w:rPr>
                <w:rFonts w:eastAsia="標楷體"/>
                <w:kern w:val="0"/>
                <w:sz w:val="18"/>
                <w:szCs w:val="18"/>
              </w:rPr>
              <w:t>A</w:t>
            </w:r>
            <w:r w:rsidRPr="003168D2">
              <w:rPr>
                <w:rFonts w:eastAsia="標楷體" w:hAnsi="標楷體"/>
                <w:kern w:val="0"/>
                <w:sz w:val="18"/>
                <w:szCs w:val="18"/>
              </w:rPr>
              <w:t>、</w:t>
            </w:r>
            <w:r w:rsidRPr="003168D2">
              <w:rPr>
                <w:rFonts w:eastAsia="標楷體"/>
                <w:kern w:val="0"/>
                <w:sz w:val="18"/>
                <w:szCs w:val="18"/>
              </w:rPr>
              <w:t>B</w:t>
            </w:r>
            <w:r w:rsidRPr="003168D2">
              <w:rPr>
                <w:rFonts w:eastAsia="標楷體" w:hAnsi="標楷體"/>
                <w:kern w:val="0"/>
                <w:sz w:val="18"/>
                <w:szCs w:val="18"/>
              </w:rPr>
              <w:t>及</w:t>
            </w:r>
            <w:r w:rsidRPr="003168D2">
              <w:rPr>
                <w:rFonts w:eastAsia="標楷體"/>
                <w:kern w:val="0"/>
                <w:sz w:val="18"/>
                <w:szCs w:val="18"/>
              </w:rPr>
              <w:t>C</w:t>
            </w:r>
            <w:r w:rsidRPr="003168D2">
              <w:rPr>
                <w:rFonts w:eastAsia="標楷體" w:hAnsi="標楷體"/>
                <w:kern w:val="0"/>
                <w:sz w:val="18"/>
                <w:szCs w:val="18"/>
              </w:rPr>
              <w:t>等三項總額占稅後純益之比例</w:t>
            </w:r>
          </w:p>
        </w:tc>
        <w:tc>
          <w:tcPr>
            <w:tcW w:w="634" w:type="dxa"/>
            <w:vMerge w:val="restart"/>
            <w:vAlign w:val="center"/>
          </w:tcPr>
          <w:p w:rsidR="00A47CDB" w:rsidRPr="003168D2" w:rsidRDefault="00A47CDB" w:rsidP="00A47CDB">
            <w:pPr>
              <w:snapToGrid w:val="0"/>
              <w:spacing w:line="240" w:lineRule="atLeast"/>
              <w:rPr>
                <w:rFonts w:eastAsia="標楷體"/>
                <w:sz w:val="18"/>
                <w:szCs w:val="18"/>
              </w:rPr>
            </w:pPr>
            <w:r w:rsidRPr="003168D2">
              <w:rPr>
                <w:rFonts w:eastAsia="標楷體" w:hAnsi="標楷體"/>
                <w:sz w:val="18"/>
                <w:szCs w:val="18"/>
              </w:rPr>
              <w:t>有無領取來自子公司以外轉投資事業酬金</w:t>
            </w:r>
          </w:p>
        </w:tc>
      </w:tr>
      <w:tr w:rsidR="00A47CDB" w:rsidRPr="003168D2" w:rsidTr="00A47CDB">
        <w:trPr>
          <w:cantSplit/>
        </w:trPr>
        <w:tc>
          <w:tcPr>
            <w:tcW w:w="1487" w:type="dxa"/>
            <w:vMerge/>
            <w:vAlign w:val="center"/>
          </w:tcPr>
          <w:p w:rsidR="00A47CDB" w:rsidRPr="003168D2" w:rsidRDefault="00A47CDB" w:rsidP="00A47CDB">
            <w:pPr>
              <w:snapToGrid w:val="0"/>
              <w:spacing w:line="240" w:lineRule="atLeast"/>
              <w:ind w:firstLine="576"/>
              <w:jc w:val="center"/>
              <w:rPr>
                <w:rFonts w:eastAsia="標楷體"/>
                <w:bCs/>
                <w:kern w:val="0"/>
                <w:sz w:val="18"/>
                <w:szCs w:val="18"/>
              </w:rPr>
            </w:pPr>
          </w:p>
        </w:tc>
        <w:tc>
          <w:tcPr>
            <w:tcW w:w="1419" w:type="dxa"/>
            <w:vMerge/>
            <w:vAlign w:val="center"/>
          </w:tcPr>
          <w:p w:rsidR="00A47CDB" w:rsidRPr="003168D2" w:rsidRDefault="00A47CDB" w:rsidP="00A47CDB">
            <w:pPr>
              <w:snapToGrid w:val="0"/>
              <w:spacing w:line="240" w:lineRule="atLeast"/>
              <w:ind w:firstLine="576"/>
              <w:jc w:val="center"/>
              <w:rPr>
                <w:rFonts w:eastAsia="標楷體"/>
                <w:bCs/>
                <w:kern w:val="0"/>
                <w:sz w:val="18"/>
                <w:szCs w:val="18"/>
              </w:rPr>
            </w:pPr>
          </w:p>
        </w:tc>
        <w:tc>
          <w:tcPr>
            <w:tcW w:w="1343" w:type="dxa"/>
            <w:gridSpan w:val="2"/>
            <w:vAlign w:val="center"/>
          </w:tcPr>
          <w:p w:rsidR="00A47CDB" w:rsidRPr="003168D2" w:rsidRDefault="00A47CDB" w:rsidP="00A47CDB">
            <w:pPr>
              <w:snapToGrid w:val="0"/>
              <w:spacing w:line="240" w:lineRule="atLeast"/>
              <w:jc w:val="center"/>
              <w:rPr>
                <w:rFonts w:eastAsia="標楷體"/>
                <w:sz w:val="18"/>
                <w:szCs w:val="18"/>
              </w:rPr>
            </w:pPr>
            <w:r w:rsidRPr="003168D2">
              <w:rPr>
                <w:rFonts w:eastAsia="標楷體" w:hAnsi="標楷體"/>
                <w:sz w:val="18"/>
                <w:szCs w:val="18"/>
              </w:rPr>
              <w:t>報酬</w:t>
            </w:r>
            <w:r w:rsidRPr="003168D2">
              <w:rPr>
                <w:rFonts w:eastAsia="標楷體"/>
                <w:sz w:val="18"/>
                <w:szCs w:val="18"/>
              </w:rPr>
              <w:t>(A)</w:t>
            </w:r>
          </w:p>
        </w:tc>
        <w:tc>
          <w:tcPr>
            <w:tcW w:w="1347" w:type="dxa"/>
            <w:gridSpan w:val="2"/>
            <w:vAlign w:val="center"/>
          </w:tcPr>
          <w:p w:rsidR="00A47CDB" w:rsidRPr="003168D2" w:rsidRDefault="00A47CDB" w:rsidP="00A47CDB">
            <w:pPr>
              <w:snapToGrid w:val="0"/>
              <w:spacing w:line="240" w:lineRule="atLeast"/>
              <w:jc w:val="center"/>
              <w:rPr>
                <w:rFonts w:eastAsia="標楷體"/>
                <w:sz w:val="18"/>
                <w:szCs w:val="18"/>
              </w:rPr>
            </w:pPr>
            <w:r w:rsidRPr="003168D2">
              <w:rPr>
                <w:rFonts w:eastAsia="標楷體" w:hAnsi="標楷體"/>
                <w:sz w:val="18"/>
                <w:szCs w:val="18"/>
              </w:rPr>
              <w:t>盈餘分配之酬勞</w:t>
            </w:r>
            <w:r w:rsidRPr="003168D2">
              <w:rPr>
                <w:rFonts w:eastAsia="標楷體"/>
                <w:sz w:val="18"/>
                <w:szCs w:val="18"/>
              </w:rPr>
              <w:t>(B)</w:t>
            </w:r>
            <w:r w:rsidRPr="003168D2">
              <w:rPr>
                <w:rFonts w:eastAsia="標楷體" w:hint="eastAsia"/>
                <w:sz w:val="18"/>
                <w:szCs w:val="18"/>
              </w:rPr>
              <w:t xml:space="preserve"> </w:t>
            </w:r>
          </w:p>
        </w:tc>
        <w:tc>
          <w:tcPr>
            <w:tcW w:w="1288" w:type="dxa"/>
            <w:gridSpan w:val="2"/>
            <w:vAlign w:val="center"/>
          </w:tcPr>
          <w:p w:rsidR="00A47CDB" w:rsidRPr="003168D2" w:rsidRDefault="00A47CDB" w:rsidP="00A47CDB">
            <w:pPr>
              <w:snapToGrid w:val="0"/>
              <w:spacing w:line="240" w:lineRule="atLeast"/>
              <w:jc w:val="center"/>
              <w:rPr>
                <w:rFonts w:eastAsia="標楷體"/>
                <w:bCs/>
                <w:kern w:val="0"/>
                <w:sz w:val="18"/>
                <w:szCs w:val="18"/>
              </w:rPr>
            </w:pPr>
            <w:r w:rsidRPr="003168D2">
              <w:rPr>
                <w:rFonts w:eastAsia="標楷體" w:hAnsi="標楷體"/>
                <w:sz w:val="18"/>
                <w:szCs w:val="18"/>
              </w:rPr>
              <w:t>業務執行費用</w:t>
            </w:r>
            <w:r w:rsidRPr="003168D2">
              <w:rPr>
                <w:rFonts w:eastAsia="標楷體"/>
                <w:sz w:val="18"/>
                <w:szCs w:val="18"/>
              </w:rPr>
              <w:t>(C)</w:t>
            </w:r>
          </w:p>
        </w:tc>
        <w:tc>
          <w:tcPr>
            <w:tcW w:w="1413" w:type="dxa"/>
            <w:gridSpan w:val="2"/>
            <w:vMerge/>
            <w:vAlign w:val="center"/>
          </w:tcPr>
          <w:p w:rsidR="00A47CDB" w:rsidRPr="003168D2" w:rsidRDefault="00A47CDB" w:rsidP="00A47CDB">
            <w:pPr>
              <w:snapToGrid w:val="0"/>
              <w:spacing w:line="240" w:lineRule="atLeast"/>
              <w:ind w:firstLine="576"/>
              <w:jc w:val="center"/>
              <w:rPr>
                <w:rFonts w:eastAsia="標楷體"/>
                <w:bCs/>
                <w:kern w:val="0"/>
                <w:sz w:val="18"/>
                <w:szCs w:val="18"/>
              </w:rPr>
            </w:pPr>
          </w:p>
        </w:tc>
        <w:tc>
          <w:tcPr>
            <w:tcW w:w="634" w:type="dxa"/>
            <w:vMerge/>
            <w:vAlign w:val="center"/>
          </w:tcPr>
          <w:p w:rsidR="00A47CDB" w:rsidRPr="003168D2" w:rsidRDefault="00A47CDB" w:rsidP="00A47CDB">
            <w:pPr>
              <w:snapToGrid w:val="0"/>
              <w:spacing w:line="240" w:lineRule="atLeast"/>
              <w:ind w:firstLine="576"/>
              <w:jc w:val="center"/>
              <w:rPr>
                <w:rFonts w:eastAsia="標楷體"/>
                <w:bCs/>
                <w:kern w:val="0"/>
                <w:sz w:val="18"/>
                <w:szCs w:val="18"/>
              </w:rPr>
            </w:pPr>
          </w:p>
        </w:tc>
      </w:tr>
      <w:tr w:rsidR="00A47CDB" w:rsidRPr="003168D2" w:rsidTr="00A47CDB">
        <w:trPr>
          <w:cantSplit/>
        </w:trPr>
        <w:tc>
          <w:tcPr>
            <w:tcW w:w="1487" w:type="dxa"/>
            <w:vMerge/>
            <w:vAlign w:val="center"/>
          </w:tcPr>
          <w:p w:rsidR="00A47CDB" w:rsidRPr="003168D2" w:rsidRDefault="00A47CDB" w:rsidP="00A47CDB">
            <w:pPr>
              <w:snapToGrid w:val="0"/>
              <w:spacing w:line="240" w:lineRule="atLeast"/>
              <w:ind w:firstLine="576"/>
              <w:jc w:val="center"/>
              <w:rPr>
                <w:rFonts w:eastAsia="標楷體"/>
                <w:bCs/>
                <w:kern w:val="0"/>
                <w:sz w:val="18"/>
                <w:szCs w:val="18"/>
              </w:rPr>
            </w:pPr>
          </w:p>
        </w:tc>
        <w:tc>
          <w:tcPr>
            <w:tcW w:w="1419" w:type="dxa"/>
            <w:vMerge/>
            <w:vAlign w:val="center"/>
          </w:tcPr>
          <w:p w:rsidR="00A47CDB" w:rsidRPr="003168D2" w:rsidRDefault="00A47CDB" w:rsidP="00A47CDB">
            <w:pPr>
              <w:snapToGrid w:val="0"/>
              <w:spacing w:line="240" w:lineRule="atLeast"/>
              <w:ind w:firstLine="576"/>
              <w:jc w:val="center"/>
              <w:rPr>
                <w:rFonts w:eastAsia="標楷體"/>
                <w:bCs/>
                <w:kern w:val="0"/>
                <w:sz w:val="18"/>
                <w:szCs w:val="18"/>
              </w:rPr>
            </w:pPr>
          </w:p>
        </w:tc>
        <w:tc>
          <w:tcPr>
            <w:tcW w:w="709" w:type="dxa"/>
            <w:vAlign w:val="center"/>
          </w:tcPr>
          <w:p w:rsidR="00A47CDB" w:rsidRPr="003168D2" w:rsidRDefault="00A47CDB" w:rsidP="00A47CDB">
            <w:pPr>
              <w:snapToGrid w:val="0"/>
              <w:spacing w:line="240" w:lineRule="atLeast"/>
              <w:rPr>
                <w:rFonts w:eastAsia="標楷體"/>
                <w:sz w:val="18"/>
                <w:szCs w:val="18"/>
              </w:rPr>
            </w:pPr>
            <w:r w:rsidRPr="003168D2">
              <w:rPr>
                <w:rFonts w:eastAsia="標楷體" w:hAnsi="標楷體"/>
                <w:sz w:val="18"/>
                <w:szCs w:val="18"/>
              </w:rPr>
              <w:t>本公司</w:t>
            </w:r>
          </w:p>
        </w:tc>
        <w:tc>
          <w:tcPr>
            <w:tcW w:w="634" w:type="dxa"/>
            <w:vAlign w:val="center"/>
          </w:tcPr>
          <w:p w:rsidR="00A47CDB" w:rsidRPr="003168D2" w:rsidRDefault="00A47CDB" w:rsidP="00A47CDB">
            <w:pPr>
              <w:snapToGrid w:val="0"/>
              <w:spacing w:line="240" w:lineRule="atLeast"/>
              <w:rPr>
                <w:rFonts w:eastAsia="標楷體" w:hAnsi="標楷體"/>
                <w:sz w:val="18"/>
                <w:szCs w:val="18"/>
              </w:rPr>
            </w:pPr>
            <w:r w:rsidRPr="003168D2">
              <w:rPr>
                <w:rFonts w:eastAsia="標楷體" w:hAnsi="標楷體"/>
                <w:sz w:val="18"/>
                <w:szCs w:val="18"/>
              </w:rPr>
              <w:t>財務報告內所有公司</w:t>
            </w:r>
          </w:p>
          <w:p w:rsidR="00A47CDB" w:rsidRPr="003168D2" w:rsidRDefault="00A47CDB" w:rsidP="00A47CDB">
            <w:pPr>
              <w:snapToGrid w:val="0"/>
              <w:spacing w:line="240" w:lineRule="atLeast"/>
              <w:rPr>
                <w:rFonts w:eastAsia="標楷體"/>
                <w:sz w:val="18"/>
                <w:szCs w:val="18"/>
              </w:rPr>
            </w:pPr>
          </w:p>
        </w:tc>
        <w:tc>
          <w:tcPr>
            <w:tcW w:w="689" w:type="dxa"/>
            <w:vAlign w:val="center"/>
          </w:tcPr>
          <w:p w:rsidR="00A47CDB" w:rsidRPr="003168D2" w:rsidRDefault="00A47CDB" w:rsidP="00A47CDB">
            <w:pPr>
              <w:snapToGrid w:val="0"/>
              <w:spacing w:line="240" w:lineRule="atLeast"/>
              <w:rPr>
                <w:rFonts w:eastAsia="標楷體"/>
                <w:sz w:val="18"/>
                <w:szCs w:val="18"/>
              </w:rPr>
            </w:pPr>
            <w:r w:rsidRPr="003168D2">
              <w:rPr>
                <w:rFonts w:eastAsia="標楷體" w:hAnsi="標楷體"/>
                <w:sz w:val="18"/>
                <w:szCs w:val="18"/>
              </w:rPr>
              <w:t>本公司</w:t>
            </w:r>
          </w:p>
        </w:tc>
        <w:tc>
          <w:tcPr>
            <w:tcW w:w="658" w:type="dxa"/>
            <w:vAlign w:val="center"/>
          </w:tcPr>
          <w:p w:rsidR="00A47CDB" w:rsidRPr="003168D2" w:rsidRDefault="00A47CDB" w:rsidP="00A47CDB">
            <w:pPr>
              <w:snapToGrid w:val="0"/>
              <w:spacing w:line="240" w:lineRule="atLeast"/>
              <w:rPr>
                <w:rFonts w:eastAsia="標楷體" w:hAnsi="標楷體"/>
                <w:sz w:val="18"/>
                <w:szCs w:val="18"/>
              </w:rPr>
            </w:pPr>
            <w:r w:rsidRPr="003168D2">
              <w:rPr>
                <w:rFonts w:eastAsia="標楷體" w:hAnsi="標楷體"/>
                <w:sz w:val="18"/>
                <w:szCs w:val="18"/>
              </w:rPr>
              <w:t>財務報告內所有公司</w:t>
            </w:r>
          </w:p>
          <w:p w:rsidR="00A47CDB" w:rsidRPr="003168D2" w:rsidRDefault="00A47CDB" w:rsidP="00A47CDB">
            <w:pPr>
              <w:snapToGrid w:val="0"/>
              <w:spacing w:line="240" w:lineRule="atLeast"/>
              <w:rPr>
                <w:rFonts w:eastAsia="標楷體"/>
                <w:sz w:val="18"/>
                <w:szCs w:val="18"/>
              </w:rPr>
            </w:pPr>
          </w:p>
        </w:tc>
        <w:tc>
          <w:tcPr>
            <w:tcW w:w="630" w:type="dxa"/>
            <w:vAlign w:val="center"/>
          </w:tcPr>
          <w:p w:rsidR="00A47CDB" w:rsidRPr="003168D2" w:rsidRDefault="00A47CDB" w:rsidP="00A47CDB">
            <w:pPr>
              <w:snapToGrid w:val="0"/>
              <w:spacing w:line="240" w:lineRule="atLeast"/>
              <w:rPr>
                <w:rFonts w:eastAsia="標楷體"/>
                <w:sz w:val="18"/>
                <w:szCs w:val="18"/>
              </w:rPr>
            </w:pPr>
            <w:r w:rsidRPr="003168D2">
              <w:rPr>
                <w:rFonts w:eastAsia="標楷體" w:hAnsi="標楷體"/>
                <w:sz w:val="18"/>
                <w:szCs w:val="18"/>
              </w:rPr>
              <w:t>本公司</w:t>
            </w:r>
          </w:p>
        </w:tc>
        <w:tc>
          <w:tcPr>
            <w:tcW w:w="658" w:type="dxa"/>
            <w:vAlign w:val="center"/>
          </w:tcPr>
          <w:p w:rsidR="00A47CDB" w:rsidRPr="003168D2" w:rsidRDefault="00A47CDB" w:rsidP="00A47CDB">
            <w:pPr>
              <w:snapToGrid w:val="0"/>
              <w:spacing w:line="240" w:lineRule="atLeast"/>
              <w:rPr>
                <w:rFonts w:eastAsia="標楷體" w:hAnsi="標楷體"/>
                <w:sz w:val="18"/>
                <w:szCs w:val="18"/>
              </w:rPr>
            </w:pPr>
            <w:r w:rsidRPr="003168D2">
              <w:rPr>
                <w:rFonts w:eastAsia="標楷體" w:hAnsi="標楷體"/>
                <w:sz w:val="18"/>
                <w:szCs w:val="18"/>
              </w:rPr>
              <w:t>財務報告內所有公司</w:t>
            </w:r>
          </w:p>
          <w:p w:rsidR="00A47CDB" w:rsidRPr="003168D2" w:rsidRDefault="00A47CDB" w:rsidP="00A47CDB">
            <w:pPr>
              <w:snapToGrid w:val="0"/>
              <w:spacing w:line="240" w:lineRule="atLeast"/>
              <w:rPr>
                <w:rFonts w:eastAsia="標楷體"/>
                <w:sz w:val="18"/>
                <w:szCs w:val="18"/>
              </w:rPr>
            </w:pPr>
          </w:p>
        </w:tc>
        <w:tc>
          <w:tcPr>
            <w:tcW w:w="755" w:type="dxa"/>
            <w:vAlign w:val="center"/>
          </w:tcPr>
          <w:p w:rsidR="00A47CDB" w:rsidRPr="003168D2" w:rsidRDefault="00A47CDB" w:rsidP="00A47CDB">
            <w:pPr>
              <w:snapToGrid w:val="0"/>
              <w:spacing w:line="240" w:lineRule="atLeast"/>
              <w:rPr>
                <w:rFonts w:eastAsia="標楷體"/>
                <w:sz w:val="18"/>
                <w:szCs w:val="18"/>
              </w:rPr>
            </w:pPr>
            <w:r w:rsidRPr="003168D2">
              <w:rPr>
                <w:rFonts w:eastAsia="標楷體" w:hAnsi="標楷體"/>
                <w:sz w:val="18"/>
                <w:szCs w:val="18"/>
              </w:rPr>
              <w:t>本公司</w:t>
            </w:r>
          </w:p>
        </w:tc>
        <w:tc>
          <w:tcPr>
            <w:tcW w:w="658" w:type="dxa"/>
            <w:vAlign w:val="center"/>
          </w:tcPr>
          <w:p w:rsidR="00A47CDB" w:rsidRPr="003168D2" w:rsidRDefault="00A47CDB" w:rsidP="00A47CDB">
            <w:pPr>
              <w:snapToGrid w:val="0"/>
              <w:spacing w:line="240" w:lineRule="atLeast"/>
              <w:rPr>
                <w:rFonts w:eastAsia="標楷體" w:hAnsi="標楷體"/>
                <w:sz w:val="18"/>
                <w:szCs w:val="18"/>
              </w:rPr>
            </w:pPr>
            <w:r w:rsidRPr="003168D2">
              <w:rPr>
                <w:rFonts w:eastAsia="標楷體" w:hAnsi="標楷體"/>
                <w:sz w:val="18"/>
                <w:szCs w:val="18"/>
              </w:rPr>
              <w:t>財務報告內所有公司</w:t>
            </w:r>
          </w:p>
          <w:p w:rsidR="00A47CDB" w:rsidRPr="003168D2" w:rsidRDefault="00A47CDB" w:rsidP="00A47CDB">
            <w:pPr>
              <w:snapToGrid w:val="0"/>
              <w:spacing w:line="240" w:lineRule="atLeast"/>
              <w:rPr>
                <w:rFonts w:eastAsia="標楷體"/>
                <w:sz w:val="18"/>
                <w:szCs w:val="18"/>
              </w:rPr>
            </w:pPr>
          </w:p>
        </w:tc>
        <w:tc>
          <w:tcPr>
            <w:tcW w:w="634" w:type="dxa"/>
            <w:vMerge/>
          </w:tcPr>
          <w:p w:rsidR="00A47CDB" w:rsidRPr="003168D2" w:rsidRDefault="00A47CDB" w:rsidP="00A47CDB">
            <w:pPr>
              <w:snapToGrid w:val="0"/>
              <w:spacing w:line="240" w:lineRule="atLeast"/>
              <w:ind w:firstLine="576"/>
              <w:jc w:val="center"/>
              <w:rPr>
                <w:rFonts w:eastAsia="標楷體"/>
                <w:bCs/>
                <w:kern w:val="0"/>
                <w:sz w:val="18"/>
                <w:szCs w:val="18"/>
              </w:rPr>
            </w:pPr>
          </w:p>
        </w:tc>
      </w:tr>
      <w:tr w:rsidR="004D790A" w:rsidRPr="00725474" w:rsidTr="00A47CDB">
        <w:trPr>
          <w:cantSplit/>
          <w:trHeight w:val="391"/>
        </w:trPr>
        <w:tc>
          <w:tcPr>
            <w:tcW w:w="1487" w:type="dxa"/>
            <w:vAlign w:val="center"/>
          </w:tcPr>
          <w:p w:rsidR="004D790A" w:rsidRPr="003168D2" w:rsidRDefault="004D790A" w:rsidP="00A47CDB">
            <w:pPr>
              <w:kinsoku w:val="0"/>
              <w:autoSpaceDE w:val="0"/>
              <w:autoSpaceDN w:val="0"/>
              <w:snapToGrid w:val="0"/>
              <w:spacing w:line="240" w:lineRule="atLeast"/>
              <w:jc w:val="center"/>
              <w:rPr>
                <w:rFonts w:eastAsia="標楷體"/>
                <w:spacing w:val="20"/>
                <w:sz w:val="18"/>
                <w:szCs w:val="18"/>
              </w:rPr>
            </w:pPr>
            <w:r w:rsidRPr="003168D2">
              <w:rPr>
                <w:rFonts w:eastAsia="標楷體" w:hAnsi="標楷體"/>
                <w:spacing w:val="20"/>
                <w:sz w:val="18"/>
                <w:szCs w:val="18"/>
              </w:rPr>
              <w:t>監察人</w:t>
            </w:r>
          </w:p>
        </w:tc>
        <w:tc>
          <w:tcPr>
            <w:tcW w:w="1419" w:type="dxa"/>
            <w:tcBorders>
              <w:bottom w:val="single" w:sz="4" w:space="0" w:color="auto"/>
            </w:tcBorders>
            <w:vAlign w:val="center"/>
          </w:tcPr>
          <w:p w:rsidR="004D790A" w:rsidRPr="003168D2" w:rsidRDefault="004D790A" w:rsidP="00A47CDB">
            <w:pPr>
              <w:kinsoku w:val="0"/>
              <w:autoSpaceDE w:val="0"/>
              <w:autoSpaceDN w:val="0"/>
              <w:snapToGrid w:val="0"/>
              <w:spacing w:line="240" w:lineRule="atLeast"/>
              <w:jc w:val="center"/>
              <w:rPr>
                <w:rFonts w:eastAsia="標楷體"/>
                <w:spacing w:val="20"/>
                <w:sz w:val="18"/>
                <w:szCs w:val="18"/>
              </w:rPr>
            </w:pPr>
            <w:r w:rsidRPr="003168D2">
              <w:rPr>
                <w:rFonts w:eastAsia="標楷體" w:hAnsi="標楷體"/>
                <w:kern w:val="0"/>
                <w:sz w:val="18"/>
                <w:szCs w:val="18"/>
              </w:rPr>
              <w:t>陳俊男</w:t>
            </w:r>
          </w:p>
        </w:tc>
        <w:tc>
          <w:tcPr>
            <w:tcW w:w="709" w:type="dxa"/>
            <w:tcBorders>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Ansi="標楷體"/>
                <w:kern w:val="0"/>
                <w:sz w:val="18"/>
                <w:szCs w:val="18"/>
              </w:rPr>
              <w:t>－</w:t>
            </w:r>
          </w:p>
        </w:tc>
        <w:tc>
          <w:tcPr>
            <w:tcW w:w="634" w:type="dxa"/>
            <w:tcBorders>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Ansi="標楷體"/>
                <w:kern w:val="0"/>
                <w:sz w:val="18"/>
                <w:szCs w:val="18"/>
              </w:rPr>
              <w:t>－</w:t>
            </w:r>
          </w:p>
        </w:tc>
        <w:tc>
          <w:tcPr>
            <w:tcW w:w="689" w:type="dxa"/>
            <w:tcBorders>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int="eastAsia"/>
                <w:sz w:val="18"/>
                <w:szCs w:val="18"/>
              </w:rPr>
              <w:t>394</w:t>
            </w:r>
          </w:p>
        </w:tc>
        <w:tc>
          <w:tcPr>
            <w:tcW w:w="658" w:type="dxa"/>
            <w:tcBorders>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int="eastAsia"/>
                <w:sz w:val="18"/>
                <w:szCs w:val="18"/>
              </w:rPr>
              <w:t>394</w:t>
            </w:r>
          </w:p>
        </w:tc>
        <w:tc>
          <w:tcPr>
            <w:tcW w:w="630" w:type="dxa"/>
            <w:tcBorders>
              <w:bottom w:val="single" w:sz="4" w:space="0" w:color="auto"/>
            </w:tcBorders>
            <w:vAlign w:val="center"/>
          </w:tcPr>
          <w:p w:rsidR="004D790A" w:rsidRPr="00E504CC" w:rsidRDefault="004D790A" w:rsidP="0082197C">
            <w:pPr>
              <w:snapToGrid w:val="0"/>
              <w:spacing w:line="240" w:lineRule="atLeast"/>
              <w:jc w:val="center"/>
              <w:rPr>
                <w:rFonts w:eastAsia="標楷體"/>
                <w:kern w:val="0"/>
                <w:sz w:val="18"/>
                <w:szCs w:val="18"/>
              </w:rPr>
            </w:pPr>
            <w:r w:rsidRPr="00E504CC">
              <w:rPr>
                <w:rFonts w:eastAsia="標楷體" w:hint="eastAsia"/>
                <w:kern w:val="0"/>
                <w:sz w:val="18"/>
                <w:szCs w:val="18"/>
              </w:rPr>
              <w:t>54</w:t>
            </w:r>
          </w:p>
        </w:tc>
        <w:tc>
          <w:tcPr>
            <w:tcW w:w="658" w:type="dxa"/>
            <w:tcBorders>
              <w:bottom w:val="single" w:sz="4" w:space="0" w:color="auto"/>
            </w:tcBorders>
            <w:vAlign w:val="center"/>
          </w:tcPr>
          <w:p w:rsidR="004D790A" w:rsidRPr="00E504CC" w:rsidRDefault="004D790A" w:rsidP="0082197C">
            <w:pPr>
              <w:snapToGrid w:val="0"/>
              <w:spacing w:line="240" w:lineRule="atLeast"/>
              <w:jc w:val="center"/>
              <w:rPr>
                <w:rFonts w:eastAsia="標楷體"/>
                <w:kern w:val="0"/>
                <w:sz w:val="18"/>
                <w:szCs w:val="18"/>
              </w:rPr>
            </w:pPr>
            <w:r w:rsidRPr="00E504CC">
              <w:rPr>
                <w:rFonts w:eastAsia="標楷體" w:hint="eastAsia"/>
                <w:kern w:val="0"/>
                <w:sz w:val="18"/>
                <w:szCs w:val="18"/>
              </w:rPr>
              <w:t>54</w:t>
            </w:r>
          </w:p>
        </w:tc>
        <w:tc>
          <w:tcPr>
            <w:tcW w:w="755" w:type="dxa"/>
            <w:tcBorders>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int="eastAsia"/>
                <w:sz w:val="18"/>
                <w:szCs w:val="18"/>
              </w:rPr>
              <w:t>0.44</w:t>
            </w:r>
          </w:p>
        </w:tc>
        <w:tc>
          <w:tcPr>
            <w:tcW w:w="658" w:type="dxa"/>
            <w:tcBorders>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int="eastAsia"/>
                <w:sz w:val="18"/>
                <w:szCs w:val="18"/>
              </w:rPr>
              <w:t>0.42</w:t>
            </w:r>
          </w:p>
        </w:tc>
        <w:tc>
          <w:tcPr>
            <w:tcW w:w="634" w:type="dxa"/>
            <w:tcBorders>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Ansi="標楷體"/>
                <w:kern w:val="0"/>
                <w:sz w:val="18"/>
                <w:szCs w:val="18"/>
              </w:rPr>
              <w:t>無</w:t>
            </w:r>
          </w:p>
        </w:tc>
      </w:tr>
      <w:tr w:rsidR="004D790A" w:rsidRPr="00725474" w:rsidTr="00A47CDB">
        <w:trPr>
          <w:cantSplit/>
        </w:trPr>
        <w:tc>
          <w:tcPr>
            <w:tcW w:w="1487" w:type="dxa"/>
            <w:vAlign w:val="center"/>
          </w:tcPr>
          <w:p w:rsidR="004D790A" w:rsidRPr="003168D2" w:rsidRDefault="004D790A" w:rsidP="00A47CDB">
            <w:pPr>
              <w:kinsoku w:val="0"/>
              <w:autoSpaceDE w:val="0"/>
              <w:autoSpaceDN w:val="0"/>
              <w:snapToGrid w:val="0"/>
              <w:spacing w:line="240" w:lineRule="atLeast"/>
              <w:jc w:val="center"/>
              <w:rPr>
                <w:rFonts w:eastAsia="標楷體"/>
                <w:sz w:val="18"/>
                <w:szCs w:val="18"/>
              </w:rPr>
            </w:pPr>
            <w:r w:rsidRPr="003168D2">
              <w:rPr>
                <w:rFonts w:eastAsia="標楷體" w:hAnsi="標楷體"/>
                <w:spacing w:val="20"/>
                <w:sz w:val="18"/>
                <w:szCs w:val="18"/>
              </w:rPr>
              <w:t>監察人</w:t>
            </w:r>
            <w:r>
              <w:rPr>
                <w:rFonts w:eastAsia="標楷體" w:hAnsi="標楷體" w:hint="eastAsia"/>
                <w:spacing w:val="20"/>
                <w:sz w:val="18"/>
                <w:szCs w:val="18"/>
              </w:rPr>
              <w:t>(</w:t>
            </w:r>
            <w:r>
              <w:rPr>
                <w:rFonts w:eastAsia="標楷體" w:hAnsi="標楷體" w:hint="eastAsia"/>
                <w:spacing w:val="20"/>
                <w:sz w:val="18"/>
                <w:szCs w:val="18"/>
              </w:rPr>
              <w:t>註</w:t>
            </w:r>
            <w:r>
              <w:rPr>
                <w:rFonts w:eastAsia="標楷體" w:hAnsi="標楷體" w:hint="eastAsia"/>
                <w:spacing w:val="20"/>
                <w:sz w:val="18"/>
                <w:szCs w:val="18"/>
              </w:rPr>
              <w:t>1)</w:t>
            </w:r>
          </w:p>
        </w:tc>
        <w:tc>
          <w:tcPr>
            <w:tcW w:w="1419" w:type="dxa"/>
            <w:tcBorders>
              <w:top w:val="single" w:sz="4" w:space="0" w:color="auto"/>
              <w:bottom w:val="single" w:sz="4" w:space="0" w:color="auto"/>
            </w:tcBorders>
            <w:vAlign w:val="center"/>
          </w:tcPr>
          <w:p w:rsidR="004D790A" w:rsidRPr="003168D2" w:rsidRDefault="004D790A" w:rsidP="00A47CDB">
            <w:pPr>
              <w:kinsoku w:val="0"/>
              <w:autoSpaceDE w:val="0"/>
              <w:autoSpaceDN w:val="0"/>
              <w:snapToGrid w:val="0"/>
              <w:spacing w:line="240" w:lineRule="atLeast"/>
              <w:jc w:val="center"/>
              <w:rPr>
                <w:rFonts w:eastAsia="標楷體"/>
                <w:spacing w:val="20"/>
                <w:sz w:val="18"/>
                <w:szCs w:val="18"/>
              </w:rPr>
            </w:pPr>
            <w:r w:rsidRPr="003168D2">
              <w:rPr>
                <w:rFonts w:eastAsia="標楷體" w:hAnsi="標楷體"/>
                <w:kern w:val="0"/>
                <w:sz w:val="18"/>
                <w:szCs w:val="18"/>
              </w:rPr>
              <w:t>鄭駿豪</w:t>
            </w:r>
          </w:p>
        </w:tc>
        <w:tc>
          <w:tcPr>
            <w:tcW w:w="709" w:type="dxa"/>
            <w:tcBorders>
              <w:top w:val="single" w:sz="4" w:space="0" w:color="auto"/>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int="eastAsia"/>
                <w:sz w:val="18"/>
                <w:szCs w:val="18"/>
              </w:rPr>
              <w:t>57</w:t>
            </w:r>
          </w:p>
        </w:tc>
        <w:tc>
          <w:tcPr>
            <w:tcW w:w="634" w:type="dxa"/>
            <w:tcBorders>
              <w:top w:val="single" w:sz="4" w:space="0" w:color="auto"/>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int="eastAsia"/>
                <w:sz w:val="18"/>
                <w:szCs w:val="18"/>
              </w:rPr>
              <w:t>57</w:t>
            </w:r>
          </w:p>
        </w:tc>
        <w:tc>
          <w:tcPr>
            <w:tcW w:w="689" w:type="dxa"/>
            <w:tcBorders>
              <w:top w:val="single" w:sz="4" w:space="0" w:color="auto"/>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Ansi="標楷體"/>
                <w:kern w:val="0"/>
                <w:sz w:val="18"/>
                <w:szCs w:val="18"/>
              </w:rPr>
              <w:t>－</w:t>
            </w:r>
          </w:p>
        </w:tc>
        <w:tc>
          <w:tcPr>
            <w:tcW w:w="658" w:type="dxa"/>
            <w:tcBorders>
              <w:top w:val="single" w:sz="4" w:space="0" w:color="auto"/>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Ansi="標楷體"/>
                <w:kern w:val="0"/>
                <w:sz w:val="18"/>
                <w:szCs w:val="18"/>
              </w:rPr>
              <w:t>－</w:t>
            </w:r>
          </w:p>
        </w:tc>
        <w:tc>
          <w:tcPr>
            <w:tcW w:w="630" w:type="dxa"/>
            <w:tcBorders>
              <w:top w:val="single" w:sz="4" w:space="0" w:color="auto"/>
              <w:bottom w:val="single" w:sz="4" w:space="0" w:color="auto"/>
            </w:tcBorders>
            <w:vAlign w:val="center"/>
          </w:tcPr>
          <w:p w:rsidR="004D790A" w:rsidRPr="00E504CC" w:rsidRDefault="004D790A" w:rsidP="0082197C">
            <w:pPr>
              <w:snapToGrid w:val="0"/>
              <w:spacing w:line="240" w:lineRule="atLeast"/>
              <w:jc w:val="center"/>
              <w:rPr>
                <w:rFonts w:eastAsia="標楷體"/>
                <w:kern w:val="0"/>
                <w:sz w:val="18"/>
                <w:szCs w:val="18"/>
              </w:rPr>
            </w:pPr>
            <w:r w:rsidRPr="00E504CC">
              <w:rPr>
                <w:rFonts w:eastAsia="標楷體" w:hint="eastAsia"/>
                <w:kern w:val="0"/>
                <w:sz w:val="18"/>
                <w:szCs w:val="18"/>
              </w:rPr>
              <w:t>12</w:t>
            </w:r>
          </w:p>
        </w:tc>
        <w:tc>
          <w:tcPr>
            <w:tcW w:w="658" w:type="dxa"/>
            <w:tcBorders>
              <w:top w:val="single" w:sz="4" w:space="0" w:color="auto"/>
              <w:bottom w:val="single" w:sz="4" w:space="0" w:color="auto"/>
            </w:tcBorders>
            <w:vAlign w:val="center"/>
          </w:tcPr>
          <w:p w:rsidR="004D790A" w:rsidRPr="00E504CC" w:rsidRDefault="004D790A" w:rsidP="0082197C">
            <w:pPr>
              <w:snapToGrid w:val="0"/>
              <w:spacing w:line="240" w:lineRule="atLeast"/>
              <w:jc w:val="center"/>
              <w:rPr>
                <w:rFonts w:eastAsia="標楷體"/>
                <w:kern w:val="0"/>
                <w:sz w:val="18"/>
                <w:szCs w:val="18"/>
              </w:rPr>
            </w:pPr>
            <w:r w:rsidRPr="00E504CC">
              <w:rPr>
                <w:rFonts w:eastAsia="標楷體" w:hint="eastAsia"/>
                <w:kern w:val="0"/>
                <w:sz w:val="18"/>
                <w:szCs w:val="18"/>
              </w:rPr>
              <w:t>12</w:t>
            </w:r>
          </w:p>
        </w:tc>
        <w:tc>
          <w:tcPr>
            <w:tcW w:w="755" w:type="dxa"/>
            <w:tcBorders>
              <w:top w:val="single" w:sz="4" w:space="0" w:color="auto"/>
              <w:bottom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int="eastAsia"/>
                <w:sz w:val="18"/>
                <w:szCs w:val="18"/>
              </w:rPr>
              <w:t>0.07</w:t>
            </w:r>
          </w:p>
        </w:tc>
        <w:tc>
          <w:tcPr>
            <w:tcW w:w="658" w:type="dxa"/>
            <w:tcBorders>
              <w:top w:val="single" w:sz="4" w:space="0" w:color="auto"/>
              <w:bottom w:val="single" w:sz="4" w:space="0" w:color="auto"/>
            </w:tcBorders>
            <w:vAlign w:val="center"/>
          </w:tcPr>
          <w:p w:rsidR="004D790A" w:rsidRPr="00E504CC" w:rsidRDefault="004D790A" w:rsidP="0082197C">
            <w:pPr>
              <w:snapToGrid w:val="0"/>
              <w:spacing w:line="240" w:lineRule="atLeast"/>
              <w:ind w:firstLineChars="100" w:firstLine="180"/>
              <w:rPr>
                <w:rFonts w:eastAsia="標楷體"/>
                <w:sz w:val="18"/>
                <w:szCs w:val="18"/>
              </w:rPr>
            </w:pPr>
            <w:r w:rsidRPr="00E504CC">
              <w:rPr>
                <w:rFonts w:eastAsia="標楷體" w:hint="eastAsia"/>
                <w:sz w:val="18"/>
                <w:szCs w:val="18"/>
              </w:rPr>
              <w:t>0.07</w:t>
            </w:r>
          </w:p>
        </w:tc>
        <w:tc>
          <w:tcPr>
            <w:tcW w:w="634" w:type="dxa"/>
            <w:tcBorders>
              <w:top w:val="single" w:sz="4" w:space="0" w:color="auto"/>
              <w:bottom w:val="single" w:sz="4" w:space="0" w:color="auto"/>
            </w:tcBorders>
          </w:tcPr>
          <w:p w:rsidR="004D790A" w:rsidRPr="00E504CC" w:rsidRDefault="004D790A" w:rsidP="0082197C">
            <w:pPr>
              <w:jc w:val="center"/>
              <w:rPr>
                <w:rFonts w:eastAsia="標楷體"/>
                <w:sz w:val="18"/>
                <w:szCs w:val="18"/>
              </w:rPr>
            </w:pPr>
            <w:r w:rsidRPr="00E504CC">
              <w:rPr>
                <w:rFonts w:eastAsia="標楷體" w:hAnsi="標楷體"/>
                <w:kern w:val="0"/>
                <w:sz w:val="18"/>
                <w:szCs w:val="18"/>
              </w:rPr>
              <w:t>無</w:t>
            </w:r>
          </w:p>
        </w:tc>
      </w:tr>
      <w:tr w:rsidR="004D790A" w:rsidRPr="00725474" w:rsidTr="00A47CDB">
        <w:trPr>
          <w:cantSplit/>
        </w:trPr>
        <w:tc>
          <w:tcPr>
            <w:tcW w:w="1487" w:type="dxa"/>
            <w:vAlign w:val="center"/>
          </w:tcPr>
          <w:p w:rsidR="004D790A" w:rsidRPr="003168D2" w:rsidRDefault="004D790A" w:rsidP="00A47CDB">
            <w:pPr>
              <w:kinsoku w:val="0"/>
              <w:autoSpaceDE w:val="0"/>
              <w:autoSpaceDN w:val="0"/>
              <w:snapToGrid w:val="0"/>
              <w:spacing w:line="240" w:lineRule="atLeast"/>
              <w:jc w:val="center"/>
              <w:rPr>
                <w:rFonts w:eastAsia="標楷體"/>
                <w:spacing w:val="20"/>
                <w:sz w:val="18"/>
                <w:szCs w:val="18"/>
              </w:rPr>
            </w:pPr>
            <w:r w:rsidRPr="003168D2">
              <w:rPr>
                <w:rFonts w:eastAsia="標楷體" w:hAnsi="標楷體"/>
                <w:spacing w:val="20"/>
                <w:sz w:val="18"/>
                <w:szCs w:val="18"/>
              </w:rPr>
              <w:t>監察人</w:t>
            </w:r>
          </w:p>
        </w:tc>
        <w:tc>
          <w:tcPr>
            <w:tcW w:w="1419" w:type="dxa"/>
            <w:tcBorders>
              <w:top w:val="single" w:sz="4" w:space="0" w:color="auto"/>
            </w:tcBorders>
            <w:vAlign w:val="center"/>
          </w:tcPr>
          <w:p w:rsidR="004D790A" w:rsidRPr="003168D2" w:rsidRDefault="004D790A" w:rsidP="00A47CDB">
            <w:pPr>
              <w:kinsoku w:val="0"/>
              <w:autoSpaceDE w:val="0"/>
              <w:autoSpaceDN w:val="0"/>
              <w:snapToGrid w:val="0"/>
              <w:spacing w:line="240" w:lineRule="atLeast"/>
              <w:jc w:val="center"/>
              <w:rPr>
                <w:rFonts w:eastAsia="標楷體"/>
                <w:kern w:val="0"/>
                <w:sz w:val="18"/>
                <w:szCs w:val="18"/>
              </w:rPr>
            </w:pPr>
            <w:r w:rsidRPr="003168D2">
              <w:rPr>
                <w:rFonts w:eastAsia="標楷體" w:hAnsi="標楷體" w:hint="eastAsia"/>
                <w:kern w:val="0"/>
                <w:sz w:val="18"/>
                <w:szCs w:val="18"/>
              </w:rPr>
              <w:t>黃詠良</w:t>
            </w:r>
          </w:p>
        </w:tc>
        <w:tc>
          <w:tcPr>
            <w:tcW w:w="709" w:type="dxa"/>
            <w:tcBorders>
              <w:top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Ansi="標楷體"/>
                <w:kern w:val="0"/>
                <w:sz w:val="18"/>
                <w:szCs w:val="18"/>
              </w:rPr>
              <w:t>－</w:t>
            </w:r>
          </w:p>
        </w:tc>
        <w:tc>
          <w:tcPr>
            <w:tcW w:w="634" w:type="dxa"/>
            <w:tcBorders>
              <w:top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Ansi="標楷體"/>
                <w:kern w:val="0"/>
                <w:sz w:val="18"/>
                <w:szCs w:val="18"/>
              </w:rPr>
              <w:t>－</w:t>
            </w:r>
          </w:p>
        </w:tc>
        <w:tc>
          <w:tcPr>
            <w:tcW w:w="689" w:type="dxa"/>
            <w:tcBorders>
              <w:top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Ansi="標楷體" w:hint="eastAsia"/>
                <w:kern w:val="0"/>
                <w:sz w:val="18"/>
                <w:szCs w:val="18"/>
              </w:rPr>
              <w:t>394</w:t>
            </w:r>
          </w:p>
        </w:tc>
        <w:tc>
          <w:tcPr>
            <w:tcW w:w="658" w:type="dxa"/>
            <w:tcBorders>
              <w:top w:val="single" w:sz="4" w:space="0" w:color="auto"/>
            </w:tcBorders>
            <w:vAlign w:val="center"/>
          </w:tcPr>
          <w:p w:rsidR="004D790A" w:rsidRPr="00E504CC" w:rsidRDefault="004D790A" w:rsidP="0082197C">
            <w:pPr>
              <w:snapToGrid w:val="0"/>
              <w:spacing w:line="240" w:lineRule="atLeast"/>
              <w:jc w:val="center"/>
              <w:rPr>
                <w:rFonts w:eastAsia="標楷體"/>
                <w:sz w:val="18"/>
                <w:szCs w:val="18"/>
              </w:rPr>
            </w:pPr>
            <w:r w:rsidRPr="00E504CC">
              <w:rPr>
                <w:rFonts w:eastAsia="標楷體" w:hint="eastAsia"/>
                <w:sz w:val="18"/>
                <w:szCs w:val="18"/>
              </w:rPr>
              <w:t>394</w:t>
            </w:r>
          </w:p>
        </w:tc>
        <w:tc>
          <w:tcPr>
            <w:tcW w:w="630" w:type="dxa"/>
            <w:tcBorders>
              <w:top w:val="single" w:sz="4" w:space="0" w:color="auto"/>
            </w:tcBorders>
            <w:vAlign w:val="center"/>
          </w:tcPr>
          <w:p w:rsidR="004D790A" w:rsidRPr="00E504CC" w:rsidRDefault="004D790A" w:rsidP="0082197C">
            <w:pPr>
              <w:snapToGrid w:val="0"/>
              <w:spacing w:line="240" w:lineRule="atLeast"/>
              <w:jc w:val="center"/>
              <w:rPr>
                <w:rFonts w:eastAsia="標楷體"/>
                <w:kern w:val="0"/>
                <w:sz w:val="18"/>
                <w:szCs w:val="18"/>
              </w:rPr>
            </w:pPr>
            <w:r w:rsidRPr="00E504CC">
              <w:rPr>
                <w:rFonts w:eastAsia="標楷體" w:hint="eastAsia"/>
                <w:kern w:val="0"/>
                <w:sz w:val="18"/>
                <w:szCs w:val="18"/>
              </w:rPr>
              <w:t>54</w:t>
            </w:r>
          </w:p>
        </w:tc>
        <w:tc>
          <w:tcPr>
            <w:tcW w:w="658" w:type="dxa"/>
            <w:tcBorders>
              <w:top w:val="single" w:sz="4" w:space="0" w:color="auto"/>
            </w:tcBorders>
            <w:vAlign w:val="center"/>
          </w:tcPr>
          <w:p w:rsidR="004D790A" w:rsidRPr="00E504CC" w:rsidRDefault="004D790A" w:rsidP="0082197C">
            <w:pPr>
              <w:snapToGrid w:val="0"/>
              <w:spacing w:line="240" w:lineRule="atLeast"/>
              <w:jc w:val="center"/>
              <w:rPr>
                <w:rFonts w:eastAsia="標楷體"/>
                <w:kern w:val="0"/>
                <w:sz w:val="18"/>
                <w:szCs w:val="18"/>
              </w:rPr>
            </w:pPr>
            <w:r w:rsidRPr="00E504CC">
              <w:rPr>
                <w:rFonts w:eastAsia="標楷體" w:hint="eastAsia"/>
                <w:kern w:val="0"/>
                <w:sz w:val="18"/>
                <w:szCs w:val="18"/>
              </w:rPr>
              <w:t>54</w:t>
            </w:r>
          </w:p>
        </w:tc>
        <w:tc>
          <w:tcPr>
            <w:tcW w:w="755" w:type="dxa"/>
            <w:tcBorders>
              <w:top w:val="single" w:sz="4" w:space="0" w:color="auto"/>
            </w:tcBorders>
            <w:vAlign w:val="center"/>
          </w:tcPr>
          <w:p w:rsidR="004D790A" w:rsidRPr="00E504CC" w:rsidRDefault="004D790A" w:rsidP="009C6047">
            <w:pPr>
              <w:snapToGrid w:val="0"/>
              <w:spacing w:line="240" w:lineRule="atLeast"/>
              <w:jc w:val="center"/>
              <w:rPr>
                <w:rFonts w:eastAsia="標楷體"/>
                <w:sz w:val="18"/>
                <w:szCs w:val="18"/>
              </w:rPr>
            </w:pPr>
            <w:r w:rsidRPr="00E504CC">
              <w:rPr>
                <w:rFonts w:eastAsia="標楷體" w:hint="eastAsia"/>
                <w:sz w:val="18"/>
                <w:szCs w:val="18"/>
              </w:rPr>
              <w:t>0.44</w:t>
            </w:r>
          </w:p>
        </w:tc>
        <w:tc>
          <w:tcPr>
            <w:tcW w:w="658" w:type="dxa"/>
            <w:tcBorders>
              <w:top w:val="single" w:sz="4" w:space="0" w:color="auto"/>
            </w:tcBorders>
            <w:vAlign w:val="center"/>
          </w:tcPr>
          <w:p w:rsidR="004D790A" w:rsidRPr="00E504CC" w:rsidRDefault="004D790A" w:rsidP="001809E8">
            <w:pPr>
              <w:snapToGrid w:val="0"/>
              <w:spacing w:line="240" w:lineRule="atLeast"/>
              <w:jc w:val="center"/>
              <w:rPr>
                <w:rFonts w:eastAsia="標楷體"/>
                <w:sz w:val="18"/>
                <w:szCs w:val="18"/>
              </w:rPr>
            </w:pPr>
            <w:r w:rsidRPr="00E504CC">
              <w:rPr>
                <w:rFonts w:eastAsia="標楷體" w:hint="eastAsia"/>
                <w:sz w:val="18"/>
                <w:szCs w:val="18"/>
              </w:rPr>
              <w:t>0.42</w:t>
            </w:r>
          </w:p>
        </w:tc>
        <w:tc>
          <w:tcPr>
            <w:tcW w:w="634" w:type="dxa"/>
            <w:tcBorders>
              <w:top w:val="single" w:sz="4" w:space="0" w:color="auto"/>
            </w:tcBorders>
            <w:vAlign w:val="center"/>
          </w:tcPr>
          <w:p w:rsidR="004D790A" w:rsidRPr="00E504CC" w:rsidRDefault="004D790A" w:rsidP="0082197C">
            <w:pPr>
              <w:jc w:val="center"/>
              <w:rPr>
                <w:rFonts w:eastAsia="標楷體"/>
                <w:sz w:val="18"/>
                <w:szCs w:val="18"/>
              </w:rPr>
            </w:pPr>
            <w:r w:rsidRPr="00E504CC">
              <w:rPr>
                <w:rFonts w:eastAsia="標楷體" w:hAnsi="標楷體"/>
                <w:kern w:val="0"/>
                <w:sz w:val="18"/>
                <w:szCs w:val="18"/>
              </w:rPr>
              <w:t>無</w:t>
            </w:r>
          </w:p>
        </w:tc>
      </w:tr>
    </w:tbl>
    <w:p w:rsidR="00F73D96" w:rsidRPr="00A47CDB" w:rsidRDefault="00A47CDB" w:rsidP="00A47CDB">
      <w:pPr>
        <w:snapToGrid w:val="0"/>
        <w:spacing w:line="240" w:lineRule="atLeast"/>
        <w:ind w:firstLineChars="551" w:firstLine="992"/>
        <w:rPr>
          <w:rFonts w:eastAsia="標楷體" w:hAnsi="標楷體"/>
          <w:sz w:val="18"/>
          <w:szCs w:val="18"/>
        </w:rPr>
      </w:pPr>
      <w:r w:rsidRPr="003168D2">
        <w:rPr>
          <w:rFonts w:eastAsia="標楷體" w:hAnsi="標楷體"/>
          <w:sz w:val="18"/>
          <w:szCs w:val="18"/>
        </w:rPr>
        <w:t>註</w:t>
      </w:r>
      <w:r w:rsidRPr="003168D2">
        <w:rPr>
          <w:rFonts w:eastAsia="標楷體" w:hAnsi="標楷體" w:hint="eastAsia"/>
          <w:sz w:val="18"/>
          <w:szCs w:val="18"/>
        </w:rPr>
        <w:t>1</w:t>
      </w:r>
      <w:r w:rsidRPr="003168D2">
        <w:rPr>
          <w:rFonts w:eastAsia="標楷體" w:hAnsi="標楷體" w:hint="eastAsia"/>
          <w:sz w:val="18"/>
          <w:szCs w:val="18"/>
        </w:rPr>
        <w:t>：監察人鄭駿豪於</w:t>
      </w:r>
      <w:r w:rsidRPr="003168D2">
        <w:rPr>
          <w:rFonts w:eastAsia="標楷體" w:hAnsi="標楷體" w:hint="eastAsia"/>
          <w:sz w:val="18"/>
          <w:szCs w:val="18"/>
        </w:rPr>
        <w:t>105</w:t>
      </w:r>
      <w:r w:rsidRPr="003168D2">
        <w:rPr>
          <w:rFonts w:eastAsia="標楷體" w:hAnsi="標楷體" w:hint="eastAsia"/>
          <w:sz w:val="18"/>
          <w:szCs w:val="18"/>
        </w:rPr>
        <w:t>年</w:t>
      </w:r>
      <w:r w:rsidRPr="003168D2">
        <w:rPr>
          <w:rFonts w:eastAsia="標楷體" w:hAnsi="標楷體" w:hint="eastAsia"/>
          <w:sz w:val="18"/>
          <w:szCs w:val="18"/>
        </w:rPr>
        <w:t>03</w:t>
      </w:r>
      <w:r w:rsidRPr="003168D2">
        <w:rPr>
          <w:rFonts w:eastAsia="標楷體" w:hAnsi="標楷體" w:hint="eastAsia"/>
          <w:sz w:val="18"/>
          <w:szCs w:val="18"/>
        </w:rPr>
        <w:t>月</w:t>
      </w:r>
      <w:r w:rsidRPr="003168D2">
        <w:rPr>
          <w:rFonts w:eastAsia="標楷體" w:hAnsi="標楷體" w:hint="eastAsia"/>
          <w:sz w:val="18"/>
          <w:szCs w:val="18"/>
        </w:rPr>
        <w:t>09</w:t>
      </w:r>
      <w:r w:rsidRPr="003168D2">
        <w:rPr>
          <w:rFonts w:eastAsia="標楷體" w:hAnsi="標楷體" w:hint="eastAsia"/>
          <w:sz w:val="18"/>
          <w:szCs w:val="18"/>
        </w:rPr>
        <w:t>日辭任監察人一職。</w:t>
      </w:r>
    </w:p>
    <w:p w:rsidR="00F73D96" w:rsidRDefault="00F73D96" w:rsidP="00F73D96">
      <w:pPr>
        <w:snapToGrid w:val="0"/>
        <w:spacing w:line="240" w:lineRule="atLeast"/>
        <w:ind w:firstLineChars="551" w:firstLine="992"/>
        <w:rPr>
          <w:rFonts w:eastAsia="標楷體" w:hAnsi="標楷體"/>
          <w:sz w:val="18"/>
          <w:szCs w:val="18"/>
        </w:rPr>
      </w:pPr>
    </w:p>
    <w:p w:rsidR="00F73D96" w:rsidRDefault="00F73D96" w:rsidP="005503E1">
      <w:pPr>
        <w:tabs>
          <w:tab w:val="left" w:pos="9360"/>
        </w:tabs>
        <w:spacing w:beforeLines="20" w:line="200" w:lineRule="exact"/>
        <w:ind w:leftChars="375" w:left="1644" w:rightChars="62" w:right="149" w:hangingChars="310" w:hanging="744"/>
        <w:jc w:val="center"/>
        <w:rPr>
          <w:rFonts w:eastAsia="標楷體" w:hAnsi="標楷體"/>
          <w:sz w:val="16"/>
        </w:rPr>
      </w:pPr>
      <w:r w:rsidRPr="009859BB">
        <w:rPr>
          <w:rFonts w:eastAsia="標楷體" w:hAnsi="標楷體" w:hint="eastAsia"/>
        </w:rPr>
        <w:t>酬金級距表</w:t>
      </w:r>
    </w:p>
    <w:tbl>
      <w:tblPr>
        <w:tblW w:w="9185" w:type="dxa"/>
        <w:jc w:val="center"/>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4151"/>
        <w:gridCol w:w="2347"/>
        <w:gridCol w:w="2687"/>
      </w:tblGrid>
      <w:tr w:rsidR="00A47CDB" w:rsidRPr="003168D2" w:rsidTr="00A44D6C">
        <w:trPr>
          <w:trHeight w:val="274"/>
          <w:tblHeader/>
          <w:jc w:val="center"/>
        </w:trPr>
        <w:tc>
          <w:tcPr>
            <w:tcW w:w="4151" w:type="dxa"/>
            <w:vMerge w:val="restart"/>
            <w:vAlign w:val="center"/>
          </w:tcPr>
          <w:p w:rsidR="00A47CDB" w:rsidRPr="00A44D6C" w:rsidRDefault="00A47CDB" w:rsidP="004D790A">
            <w:pPr>
              <w:pStyle w:val="Default"/>
              <w:jc w:val="center"/>
              <w:rPr>
                <w:rFonts w:ascii="Book Antiqua" w:hAnsi="Book Antiqua"/>
                <w:color w:val="auto"/>
                <w:sz w:val="23"/>
                <w:szCs w:val="23"/>
              </w:rPr>
            </w:pPr>
            <w:r w:rsidRPr="00A44D6C">
              <w:rPr>
                <w:rFonts w:ascii="Book Antiqua" w:hAnsi="標楷體" w:cs="Book Antiqua"/>
                <w:color w:val="auto"/>
                <w:sz w:val="18"/>
                <w:szCs w:val="18"/>
              </w:rPr>
              <w:t>給付本公司各個監察人酬金級距</w:t>
            </w:r>
          </w:p>
        </w:tc>
        <w:tc>
          <w:tcPr>
            <w:tcW w:w="5034" w:type="dxa"/>
            <w:gridSpan w:val="2"/>
            <w:vAlign w:val="center"/>
          </w:tcPr>
          <w:p w:rsidR="00A47CDB" w:rsidRPr="00A44D6C" w:rsidRDefault="00A47CDB" w:rsidP="004D790A">
            <w:pPr>
              <w:pStyle w:val="Default"/>
              <w:jc w:val="center"/>
              <w:rPr>
                <w:rFonts w:ascii="Book Antiqua" w:hAnsi="Book Antiqua" w:cs="Book Antiqua"/>
                <w:color w:val="auto"/>
                <w:sz w:val="18"/>
                <w:szCs w:val="18"/>
              </w:rPr>
            </w:pPr>
            <w:r w:rsidRPr="00A44D6C">
              <w:rPr>
                <w:rFonts w:ascii="Book Antiqua" w:hAnsi="標楷體" w:cs="Book Antiqua"/>
                <w:color w:val="auto"/>
                <w:sz w:val="18"/>
                <w:szCs w:val="18"/>
              </w:rPr>
              <w:t>監察人姓名</w:t>
            </w:r>
          </w:p>
        </w:tc>
      </w:tr>
      <w:tr w:rsidR="00A47CDB" w:rsidRPr="003168D2" w:rsidTr="00A44D6C">
        <w:trPr>
          <w:trHeight w:val="351"/>
          <w:tblHeader/>
          <w:jc w:val="center"/>
        </w:trPr>
        <w:tc>
          <w:tcPr>
            <w:tcW w:w="4151" w:type="dxa"/>
            <w:vMerge/>
            <w:vAlign w:val="center"/>
          </w:tcPr>
          <w:p w:rsidR="00A47CDB" w:rsidRPr="00A44D6C"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c>
          <w:tcPr>
            <w:tcW w:w="5034" w:type="dxa"/>
            <w:gridSpan w:val="2"/>
            <w:vAlign w:val="center"/>
          </w:tcPr>
          <w:p w:rsidR="00A47CDB" w:rsidRPr="00A44D6C" w:rsidRDefault="00A47CDB" w:rsidP="004D790A">
            <w:pPr>
              <w:pStyle w:val="Default"/>
              <w:jc w:val="center"/>
              <w:rPr>
                <w:rFonts w:ascii="Book Antiqua" w:hAnsi="Book Antiqua" w:cs="Book Antiqua"/>
                <w:color w:val="auto"/>
                <w:sz w:val="18"/>
                <w:szCs w:val="18"/>
              </w:rPr>
            </w:pPr>
            <w:r w:rsidRPr="00A44D6C">
              <w:rPr>
                <w:rFonts w:ascii="Book Antiqua" w:hAnsi="標楷體" w:cs="Book Antiqua"/>
                <w:color w:val="auto"/>
                <w:sz w:val="18"/>
                <w:szCs w:val="18"/>
              </w:rPr>
              <w:t>前三項酬金總額</w:t>
            </w:r>
            <w:r w:rsidRPr="00A44D6C">
              <w:rPr>
                <w:rFonts w:ascii="Book Antiqua" w:hAnsi="Book Antiqua" w:cs="Book Antiqua"/>
                <w:color w:val="auto"/>
                <w:sz w:val="18"/>
                <w:szCs w:val="18"/>
              </w:rPr>
              <w:t xml:space="preserve">(A+B+C) </w:t>
            </w:r>
          </w:p>
        </w:tc>
      </w:tr>
      <w:tr w:rsidR="00A47CDB" w:rsidRPr="003168D2" w:rsidTr="00A44D6C">
        <w:trPr>
          <w:trHeight w:val="142"/>
          <w:tblHeader/>
          <w:jc w:val="center"/>
        </w:trPr>
        <w:tc>
          <w:tcPr>
            <w:tcW w:w="4151" w:type="dxa"/>
            <w:vMerge/>
            <w:vAlign w:val="center"/>
          </w:tcPr>
          <w:p w:rsidR="00A47CDB" w:rsidRPr="00A44D6C"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c>
          <w:tcPr>
            <w:tcW w:w="2347" w:type="dxa"/>
            <w:vAlign w:val="center"/>
          </w:tcPr>
          <w:p w:rsidR="00A47CDB" w:rsidRPr="00A44D6C" w:rsidRDefault="00A47CDB" w:rsidP="004D790A">
            <w:pPr>
              <w:pStyle w:val="Default"/>
              <w:jc w:val="center"/>
              <w:rPr>
                <w:rFonts w:ascii="Book Antiqua" w:hAnsi="Book Antiqua" w:cs="Book Antiqua"/>
                <w:color w:val="auto"/>
                <w:sz w:val="18"/>
                <w:szCs w:val="18"/>
              </w:rPr>
            </w:pPr>
            <w:r w:rsidRPr="00A44D6C">
              <w:rPr>
                <w:rFonts w:ascii="Book Antiqua" w:hAnsi="標楷體" w:cs="Book Antiqua"/>
                <w:color w:val="auto"/>
                <w:sz w:val="18"/>
                <w:szCs w:val="18"/>
              </w:rPr>
              <w:t>本公司</w:t>
            </w:r>
          </w:p>
        </w:tc>
        <w:tc>
          <w:tcPr>
            <w:tcW w:w="2687" w:type="dxa"/>
            <w:vAlign w:val="center"/>
          </w:tcPr>
          <w:p w:rsidR="00A47CDB" w:rsidRPr="00A44D6C" w:rsidRDefault="00A47CDB" w:rsidP="004D790A">
            <w:pPr>
              <w:pStyle w:val="Default"/>
              <w:jc w:val="center"/>
              <w:rPr>
                <w:rFonts w:ascii="Book Antiqua" w:hAnsi="Book Antiqua" w:cs="Book Antiqua"/>
                <w:color w:val="auto"/>
                <w:sz w:val="18"/>
                <w:szCs w:val="18"/>
              </w:rPr>
            </w:pPr>
            <w:r w:rsidRPr="00A44D6C">
              <w:rPr>
                <w:rFonts w:ascii="Book Antiqua" w:hAnsi="標楷體" w:cs="Book Antiqua"/>
                <w:color w:val="auto"/>
                <w:sz w:val="18"/>
                <w:szCs w:val="18"/>
              </w:rPr>
              <w:t>財務報告內所有公司</w:t>
            </w:r>
            <w:r w:rsidRPr="00A44D6C">
              <w:rPr>
                <w:rFonts w:ascii="Book Antiqua" w:hAnsi="Book Antiqua" w:cs="Book Antiqua"/>
                <w:color w:val="auto"/>
                <w:sz w:val="18"/>
                <w:szCs w:val="18"/>
              </w:rPr>
              <w:t xml:space="preserve">D </w:t>
            </w:r>
          </w:p>
        </w:tc>
      </w:tr>
      <w:tr w:rsidR="00A47CDB" w:rsidRPr="003168D2" w:rsidTr="00A44D6C">
        <w:trPr>
          <w:trHeight w:val="291"/>
          <w:jc w:val="center"/>
        </w:trPr>
        <w:tc>
          <w:tcPr>
            <w:tcW w:w="4151" w:type="dxa"/>
            <w:vAlign w:val="center"/>
          </w:tcPr>
          <w:p w:rsidR="00A47CDB" w:rsidRPr="00A44D6C" w:rsidRDefault="00A47CDB" w:rsidP="004D790A">
            <w:pPr>
              <w:pStyle w:val="Default"/>
              <w:spacing w:line="240" w:lineRule="exact"/>
              <w:jc w:val="both"/>
              <w:rPr>
                <w:rFonts w:ascii="Book Antiqua" w:hAnsi="Book Antiqua"/>
                <w:color w:val="auto"/>
                <w:sz w:val="18"/>
                <w:szCs w:val="18"/>
              </w:rPr>
            </w:pPr>
            <w:r w:rsidRPr="00A44D6C">
              <w:rPr>
                <w:rFonts w:ascii="Book Antiqua" w:hAnsi="標楷體"/>
                <w:color w:val="auto"/>
                <w:sz w:val="18"/>
                <w:szCs w:val="18"/>
              </w:rPr>
              <w:t>低於</w:t>
            </w:r>
            <w:r w:rsidRPr="00A44D6C">
              <w:rPr>
                <w:rFonts w:ascii="Book Antiqua" w:hAnsi="Book Antiqua" w:cs="Book Antiqua"/>
                <w:color w:val="auto"/>
                <w:sz w:val="18"/>
                <w:szCs w:val="18"/>
              </w:rPr>
              <w:t>2,000,000</w:t>
            </w:r>
            <w:r w:rsidRPr="00A44D6C">
              <w:rPr>
                <w:rFonts w:ascii="Book Antiqua" w:hAnsi="標楷體"/>
                <w:color w:val="auto"/>
                <w:sz w:val="18"/>
                <w:szCs w:val="18"/>
              </w:rPr>
              <w:t>元</w:t>
            </w:r>
            <w:r w:rsidRPr="00A44D6C">
              <w:rPr>
                <w:rFonts w:ascii="Book Antiqua" w:hAnsi="Book Antiqua"/>
                <w:color w:val="auto"/>
                <w:sz w:val="18"/>
                <w:szCs w:val="18"/>
              </w:rPr>
              <w:t xml:space="preserve"> </w:t>
            </w:r>
          </w:p>
        </w:tc>
        <w:tc>
          <w:tcPr>
            <w:tcW w:w="2347" w:type="dxa"/>
            <w:vAlign w:val="center"/>
          </w:tcPr>
          <w:p w:rsidR="00A47CDB" w:rsidRPr="00A44D6C" w:rsidRDefault="00A47CDB" w:rsidP="005503E1">
            <w:pPr>
              <w:tabs>
                <w:tab w:val="left" w:pos="9360"/>
              </w:tabs>
              <w:spacing w:beforeLines="20" w:line="240" w:lineRule="exact"/>
              <w:ind w:rightChars="62" w:right="149"/>
              <w:jc w:val="center"/>
              <w:rPr>
                <w:rFonts w:ascii="Book Antiqua" w:eastAsia="標楷體" w:hAnsi="Book Antiqua"/>
                <w:sz w:val="18"/>
                <w:szCs w:val="18"/>
              </w:rPr>
            </w:pPr>
            <w:r w:rsidRPr="00A44D6C">
              <w:rPr>
                <w:rFonts w:ascii="Book Antiqua" w:eastAsia="標楷體" w:hAnsi="Book Antiqua"/>
                <w:kern w:val="0"/>
                <w:sz w:val="18"/>
                <w:szCs w:val="18"/>
              </w:rPr>
              <w:t>陳俊男、鄭駿豪、黃詠良</w:t>
            </w:r>
          </w:p>
        </w:tc>
        <w:tc>
          <w:tcPr>
            <w:tcW w:w="2687" w:type="dxa"/>
            <w:vAlign w:val="center"/>
          </w:tcPr>
          <w:p w:rsidR="00A47CDB" w:rsidRPr="00A44D6C" w:rsidRDefault="00A47CDB" w:rsidP="005503E1">
            <w:pPr>
              <w:tabs>
                <w:tab w:val="left" w:pos="9360"/>
              </w:tabs>
              <w:spacing w:beforeLines="20" w:line="240" w:lineRule="exact"/>
              <w:ind w:rightChars="62" w:right="149"/>
              <w:jc w:val="center"/>
              <w:rPr>
                <w:rFonts w:ascii="Book Antiqua" w:eastAsia="標楷體" w:hAnsi="Book Antiqua"/>
                <w:kern w:val="0"/>
                <w:sz w:val="18"/>
                <w:szCs w:val="18"/>
              </w:rPr>
            </w:pPr>
            <w:r w:rsidRPr="00A44D6C">
              <w:rPr>
                <w:rFonts w:ascii="Book Antiqua" w:eastAsia="標楷體" w:hAnsi="Book Antiqua"/>
                <w:kern w:val="0"/>
                <w:sz w:val="18"/>
                <w:szCs w:val="18"/>
              </w:rPr>
              <w:t>陳俊男、鄭駿豪、黃詠良</w:t>
            </w:r>
          </w:p>
        </w:tc>
      </w:tr>
      <w:tr w:rsidR="00A47CDB" w:rsidRPr="003168D2" w:rsidTr="00A44D6C">
        <w:trPr>
          <w:trHeight w:val="224"/>
          <w:jc w:val="center"/>
        </w:trPr>
        <w:tc>
          <w:tcPr>
            <w:tcW w:w="4151" w:type="dxa"/>
            <w:vAlign w:val="center"/>
          </w:tcPr>
          <w:p w:rsidR="00A47CDB" w:rsidRPr="00A44D6C" w:rsidRDefault="00A47CDB" w:rsidP="004D790A">
            <w:pPr>
              <w:pStyle w:val="Default"/>
              <w:spacing w:line="240" w:lineRule="exact"/>
              <w:jc w:val="both"/>
              <w:rPr>
                <w:rFonts w:ascii="Book Antiqua" w:hAnsi="Book Antiqua"/>
                <w:color w:val="auto"/>
                <w:sz w:val="18"/>
                <w:szCs w:val="18"/>
              </w:rPr>
            </w:pPr>
            <w:r w:rsidRPr="00A44D6C">
              <w:rPr>
                <w:rFonts w:ascii="Book Antiqua" w:hAnsi="Book Antiqua"/>
                <w:color w:val="auto"/>
                <w:sz w:val="18"/>
                <w:szCs w:val="18"/>
              </w:rPr>
              <w:t>2,000,000</w:t>
            </w:r>
            <w:r w:rsidRPr="00A44D6C">
              <w:rPr>
                <w:rFonts w:ascii="Book Antiqua" w:hAnsi="標楷體"/>
                <w:color w:val="auto"/>
                <w:sz w:val="18"/>
                <w:szCs w:val="18"/>
              </w:rPr>
              <w:t>元（含）～</w:t>
            </w:r>
            <w:r w:rsidRPr="00A44D6C">
              <w:rPr>
                <w:rFonts w:ascii="Book Antiqua" w:hAnsi="Book Antiqua"/>
                <w:color w:val="auto"/>
                <w:sz w:val="18"/>
                <w:szCs w:val="18"/>
              </w:rPr>
              <w:t>5,000,000</w:t>
            </w:r>
            <w:r w:rsidRPr="00A44D6C">
              <w:rPr>
                <w:rFonts w:ascii="Book Antiqua" w:hAnsi="標楷體"/>
                <w:color w:val="auto"/>
                <w:sz w:val="18"/>
                <w:szCs w:val="18"/>
              </w:rPr>
              <w:t>元（不含）</w:t>
            </w:r>
          </w:p>
        </w:tc>
        <w:tc>
          <w:tcPr>
            <w:tcW w:w="234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c>
          <w:tcPr>
            <w:tcW w:w="2687" w:type="dxa"/>
            <w:vAlign w:val="center"/>
          </w:tcPr>
          <w:p w:rsidR="00A47CDB" w:rsidRPr="00A44D6C"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r>
      <w:tr w:rsidR="00A47CDB" w:rsidRPr="003168D2" w:rsidTr="00A44D6C">
        <w:trPr>
          <w:trHeight w:val="135"/>
          <w:jc w:val="center"/>
        </w:trPr>
        <w:tc>
          <w:tcPr>
            <w:tcW w:w="4151" w:type="dxa"/>
            <w:vAlign w:val="center"/>
          </w:tcPr>
          <w:p w:rsidR="00A47CDB" w:rsidRPr="009C6047" w:rsidRDefault="00A47CDB" w:rsidP="004D790A">
            <w:pPr>
              <w:pStyle w:val="Default"/>
              <w:spacing w:line="240" w:lineRule="exact"/>
              <w:jc w:val="both"/>
              <w:rPr>
                <w:rFonts w:ascii="Times New Roman" w:cs="Times New Roman"/>
                <w:color w:val="auto"/>
                <w:sz w:val="18"/>
                <w:szCs w:val="18"/>
              </w:rPr>
            </w:pPr>
            <w:r w:rsidRPr="009C6047">
              <w:rPr>
                <w:rFonts w:ascii="Times New Roman" w:cs="Times New Roman"/>
                <w:color w:val="auto"/>
                <w:sz w:val="18"/>
                <w:szCs w:val="18"/>
              </w:rPr>
              <w:lastRenderedPageBreak/>
              <w:t>5,000,000</w:t>
            </w:r>
            <w:r w:rsidRPr="009C6047">
              <w:rPr>
                <w:rFonts w:ascii="Times New Roman" w:hAnsi="標楷體" w:cs="Times New Roman"/>
                <w:color w:val="auto"/>
                <w:sz w:val="18"/>
                <w:szCs w:val="18"/>
              </w:rPr>
              <w:t>元（含）～</w:t>
            </w:r>
            <w:r w:rsidRPr="009C6047">
              <w:rPr>
                <w:rFonts w:ascii="Times New Roman" w:cs="Times New Roman"/>
                <w:color w:val="auto"/>
                <w:sz w:val="18"/>
                <w:szCs w:val="18"/>
              </w:rPr>
              <w:t>10,000,000</w:t>
            </w:r>
            <w:r w:rsidRPr="009C6047">
              <w:rPr>
                <w:rFonts w:ascii="Times New Roman" w:hAnsi="標楷體" w:cs="Times New Roman"/>
                <w:color w:val="auto"/>
                <w:sz w:val="18"/>
                <w:szCs w:val="18"/>
              </w:rPr>
              <w:t>元（不含）</w:t>
            </w:r>
          </w:p>
        </w:tc>
        <w:tc>
          <w:tcPr>
            <w:tcW w:w="234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c>
          <w:tcPr>
            <w:tcW w:w="268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r>
      <w:tr w:rsidR="00A47CDB" w:rsidRPr="003168D2" w:rsidTr="00A44D6C">
        <w:trPr>
          <w:trHeight w:val="193"/>
          <w:jc w:val="center"/>
        </w:trPr>
        <w:tc>
          <w:tcPr>
            <w:tcW w:w="4151" w:type="dxa"/>
            <w:vAlign w:val="center"/>
          </w:tcPr>
          <w:p w:rsidR="00A47CDB" w:rsidRPr="009C6047" w:rsidRDefault="00A47CDB" w:rsidP="004D790A">
            <w:pPr>
              <w:pStyle w:val="Default"/>
              <w:spacing w:line="240" w:lineRule="exact"/>
              <w:jc w:val="both"/>
              <w:rPr>
                <w:rFonts w:ascii="Times New Roman" w:cs="Times New Roman"/>
                <w:color w:val="auto"/>
                <w:sz w:val="18"/>
                <w:szCs w:val="18"/>
              </w:rPr>
            </w:pPr>
            <w:r w:rsidRPr="009C6047">
              <w:rPr>
                <w:rFonts w:ascii="Times New Roman" w:cs="Times New Roman"/>
                <w:color w:val="auto"/>
                <w:sz w:val="18"/>
                <w:szCs w:val="18"/>
              </w:rPr>
              <w:t>10,000,000</w:t>
            </w:r>
            <w:r w:rsidRPr="009C6047">
              <w:rPr>
                <w:rFonts w:ascii="Times New Roman" w:hAnsi="標楷體" w:cs="Times New Roman"/>
                <w:color w:val="auto"/>
                <w:sz w:val="18"/>
                <w:szCs w:val="18"/>
              </w:rPr>
              <w:t>元（含）～</w:t>
            </w:r>
            <w:r w:rsidRPr="009C6047">
              <w:rPr>
                <w:rFonts w:ascii="Times New Roman" w:cs="Times New Roman"/>
                <w:color w:val="auto"/>
                <w:sz w:val="18"/>
                <w:szCs w:val="18"/>
              </w:rPr>
              <w:t>15,000,000</w:t>
            </w:r>
            <w:r w:rsidRPr="009C6047">
              <w:rPr>
                <w:rFonts w:ascii="Times New Roman" w:hAnsi="標楷體" w:cs="Times New Roman"/>
                <w:color w:val="auto"/>
                <w:sz w:val="18"/>
                <w:szCs w:val="18"/>
              </w:rPr>
              <w:t>元（不含）</w:t>
            </w:r>
          </w:p>
        </w:tc>
        <w:tc>
          <w:tcPr>
            <w:tcW w:w="234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c>
          <w:tcPr>
            <w:tcW w:w="268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r>
      <w:tr w:rsidR="00A47CDB" w:rsidRPr="003168D2" w:rsidTr="00A44D6C">
        <w:trPr>
          <w:trHeight w:val="118"/>
          <w:jc w:val="center"/>
        </w:trPr>
        <w:tc>
          <w:tcPr>
            <w:tcW w:w="4151" w:type="dxa"/>
            <w:vAlign w:val="center"/>
          </w:tcPr>
          <w:p w:rsidR="00A47CDB" w:rsidRPr="009C6047" w:rsidRDefault="00A47CDB" w:rsidP="004D790A">
            <w:pPr>
              <w:pStyle w:val="Default"/>
              <w:spacing w:line="240" w:lineRule="exact"/>
              <w:jc w:val="both"/>
              <w:rPr>
                <w:rFonts w:ascii="Times New Roman" w:cs="Times New Roman"/>
                <w:color w:val="auto"/>
                <w:sz w:val="18"/>
                <w:szCs w:val="18"/>
              </w:rPr>
            </w:pPr>
            <w:r w:rsidRPr="009C6047">
              <w:rPr>
                <w:rFonts w:ascii="Times New Roman" w:cs="Times New Roman"/>
                <w:color w:val="auto"/>
                <w:sz w:val="18"/>
                <w:szCs w:val="18"/>
              </w:rPr>
              <w:t>5,000,000</w:t>
            </w:r>
            <w:r w:rsidRPr="009C6047">
              <w:rPr>
                <w:rFonts w:ascii="Times New Roman" w:hAnsi="標楷體" w:cs="Times New Roman"/>
                <w:color w:val="auto"/>
                <w:sz w:val="18"/>
                <w:szCs w:val="18"/>
              </w:rPr>
              <w:t>元（含）～</w:t>
            </w:r>
            <w:r w:rsidRPr="009C6047">
              <w:rPr>
                <w:rFonts w:ascii="Times New Roman" w:cs="Times New Roman"/>
                <w:color w:val="auto"/>
                <w:sz w:val="18"/>
                <w:szCs w:val="18"/>
              </w:rPr>
              <w:t>30,000,000</w:t>
            </w:r>
            <w:r w:rsidRPr="009C6047">
              <w:rPr>
                <w:rFonts w:ascii="Times New Roman" w:hAnsi="標楷體" w:cs="Times New Roman"/>
                <w:color w:val="auto"/>
                <w:sz w:val="18"/>
                <w:szCs w:val="18"/>
              </w:rPr>
              <w:t>元（不含）</w:t>
            </w:r>
          </w:p>
        </w:tc>
        <w:tc>
          <w:tcPr>
            <w:tcW w:w="234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c>
          <w:tcPr>
            <w:tcW w:w="268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r>
      <w:tr w:rsidR="00A47CDB" w:rsidRPr="003168D2" w:rsidTr="00A44D6C">
        <w:trPr>
          <w:trHeight w:val="54"/>
          <w:jc w:val="center"/>
        </w:trPr>
        <w:tc>
          <w:tcPr>
            <w:tcW w:w="4151" w:type="dxa"/>
            <w:vAlign w:val="center"/>
          </w:tcPr>
          <w:p w:rsidR="00A47CDB" w:rsidRPr="009C6047" w:rsidRDefault="00A47CDB" w:rsidP="004D790A">
            <w:pPr>
              <w:pStyle w:val="Default"/>
              <w:spacing w:line="240" w:lineRule="exact"/>
              <w:jc w:val="both"/>
              <w:rPr>
                <w:rFonts w:ascii="Times New Roman" w:cs="Times New Roman"/>
                <w:color w:val="auto"/>
                <w:sz w:val="18"/>
                <w:szCs w:val="18"/>
              </w:rPr>
            </w:pPr>
            <w:r w:rsidRPr="009C6047">
              <w:rPr>
                <w:rFonts w:ascii="Times New Roman" w:cs="Times New Roman"/>
                <w:color w:val="auto"/>
                <w:sz w:val="18"/>
                <w:szCs w:val="18"/>
              </w:rPr>
              <w:t>30,000,000</w:t>
            </w:r>
            <w:r w:rsidRPr="009C6047">
              <w:rPr>
                <w:rFonts w:ascii="Times New Roman" w:hAnsi="標楷體" w:cs="Times New Roman"/>
                <w:color w:val="auto"/>
                <w:sz w:val="18"/>
                <w:szCs w:val="18"/>
              </w:rPr>
              <w:t>元（含）～</w:t>
            </w:r>
            <w:r w:rsidRPr="009C6047">
              <w:rPr>
                <w:rFonts w:ascii="Times New Roman" w:cs="Times New Roman"/>
                <w:color w:val="auto"/>
                <w:sz w:val="18"/>
                <w:szCs w:val="18"/>
              </w:rPr>
              <w:t>50,000,000</w:t>
            </w:r>
            <w:r w:rsidRPr="009C6047">
              <w:rPr>
                <w:rFonts w:ascii="Times New Roman" w:hAnsi="標楷體" w:cs="Times New Roman"/>
                <w:color w:val="auto"/>
                <w:sz w:val="18"/>
                <w:szCs w:val="18"/>
              </w:rPr>
              <w:t>元（不含）</w:t>
            </w:r>
          </w:p>
        </w:tc>
        <w:tc>
          <w:tcPr>
            <w:tcW w:w="234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c>
          <w:tcPr>
            <w:tcW w:w="268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r>
      <w:tr w:rsidR="00A47CDB" w:rsidRPr="003168D2" w:rsidTr="00A44D6C">
        <w:trPr>
          <w:trHeight w:val="209"/>
          <w:jc w:val="center"/>
        </w:trPr>
        <w:tc>
          <w:tcPr>
            <w:tcW w:w="4151" w:type="dxa"/>
            <w:vAlign w:val="center"/>
          </w:tcPr>
          <w:p w:rsidR="00A47CDB" w:rsidRPr="009C6047" w:rsidRDefault="00A47CDB" w:rsidP="004D790A">
            <w:pPr>
              <w:pStyle w:val="Default"/>
              <w:spacing w:line="240" w:lineRule="exact"/>
              <w:jc w:val="both"/>
              <w:rPr>
                <w:rFonts w:ascii="Times New Roman" w:cs="Times New Roman"/>
                <w:color w:val="auto"/>
                <w:sz w:val="18"/>
                <w:szCs w:val="18"/>
              </w:rPr>
            </w:pPr>
            <w:r w:rsidRPr="009C6047">
              <w:rPr>
                <w:rFonts w:ascii="Times New Roman" w:cs="Times New Roman"/>
                <w:color w:val="auto"/>
                <w:sz w:val="18"/>
                <w:szCs w:val="18"/>
              </w:rPr>
              <w:t>50,000,000</w:t>
            </w:r>
            <w:r w:rsidRPr="009C6047">
              <w:rPr>
                <w:rFonts w:ascii="Times New Roman" w:hAnsi="標楷體" w:cs="Times New Roman"/>
                <w:color w:val="auto"/>
                <w:sz w:val="18"/>
                <w:szCs w:val="18"/>
              </w:rPr>
              <w:t>元（含）～</w:t>
            </w:r>
            <w:r w:rsidRPr="009C6047">
              <w:rPr>
                <w:rFonts w:ascii="Times New Roman" w:cs="Times New Roman"/>
                <w:color w:val="auto"/>
                <w:sz w:val="18"/>
                <w:szCs w:val="18"/>
              </w:rPr>
              <w:t>100,000,000</w:t>
            </w:r>
            <w:r w:rsidRPr="009C6047">
              <w:rPr>
                <w:rFonts w:ascii="Times New Roman" w:hAnsi="標楷體" w:cs="Times New Roman"/>
                <w:color w:val="auto"/>
                <w:sz w:val="18"/>
                <w:szCs w:val="18"/>
              </w:rPr>
              <w:t>元（不含）</w:t>
            </w:r>
          </w:p>
        </w:tc>
        <w:tc>
          <w:tcPr>
            <w:tcW w:w="234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c>
          <w:tcPr>
            <w:tcW w:w="268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r>
      <w:tr w:rsidR="00A47CDB" w:rsidRPr="003168D2" w:rsidTr="00A44D6C">
        <w:trPr>
          <w:trHeight w:val="134"/>
          <w:jc w:val="center"/>
        </w:trPr>
        <w:tc>
          <w:tcPr>
            <w:tcW w:w="4151" w:type="dxa"/>
            <w:vAlign w:val="center"/>
          </w:tcPr>
          <w:p w:rsidR="00A47CDB" w:rsidRPr="009C6047" w:rsidRDefault="00A47CDB" w:rsidP="004D790A">
            <w:pPr>
              <w:pStyle w:val="Default"/>
              <w:spacing w:line="240" w:lineRule="exact"/>
              <w:jc w:val="both"/>
              <w:rPr>
                <w:rFonts w:ascii="Times New Roman" w:cs="Times New Roman"/>
                <w:color w:val="auto"/>
                <w:sz w:val="18"/>
                <w:szCs w:val="18"/>
              </w:rPr>
            </w:pPr>
            <w:r w:rsidRPr="009C6047">
              <w:rPr>
                <w:rFonts w:ascii="Times New Roman" w:cs="Times New Roman"/>
                <w:color w:val="auto"/>
                <w:sz w:val="18"/>
                <w:szCs w:val="18"/>
              </w:rPr>
              <w:t>100,000,000</w:t>
            </w:r>
            <w:r w:rsidRPr="009C6047">
              <w:rPr>
                <w:rFonts w:ascii="Times New Roman" w:hAnsi="標楷體" w:cs="Times New Roman"/>
                <w:color w:val="auto"/>
                <w:sz w:val="18"/>
                <w:szCs w:val="18"/>
              </w:rPr>
              <w:t>元以上</w:t>
            </w:r>
          </w:p>
        </w:tc>
        <w:tc>
          <w:tcPr>
            <w:tcW w:w="234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c>
          <w:tcPr>
            <w:tcW w:w="268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p>
        </w:tc>
      </w:tr>
      <w:tr w:rsidR="00A47CDB" w:rsidRPr="003168D2" w:rsidTr="00A44D6C">
        <w:trPr>
          <w:trHeight w:val="179"/>
          <w:jc w:val="center"/>
        </w:trPr>
        <w:tc>
          <w:tcPr>
            <w:tcW w:w="4151" w:type="dxa"/>
            <w:vAlign w:val="center"/>
          </w:tcPr>
          <w:p w:rsidR="00A47CDB" w:rsidRPr="009C6047" w:rsidRDefault="00A47CDB" w:rsidP="004D790A">
            <w:pPr>
              <w:pStyle w:val="Default"/>
              <w:spacing w:line="240" w:lineRule="exact"/>
              <w:jc w:val="both"/>
              <w:rPr>
                <w:rFonts w:ascii="Times New Roman" w:cs="Times New Roman"/>
                <w:color w:val="auto"/>
                <w:sz w:val="18"/>
                <w:szCs w:val="18"/>
              </w:rPr>
            </w:pPr>
            <w:r w:rsidRPr="009C6047">
              <w:rPr>
                <w:rFonts w:ascii="Times New Roman" w:hAnsi="標楷體" w:cs="Times New Roman"/>
                <w:color w:val="auto"/>
                <w:sz w:val="18"/>
                <w:szCs w:val="18"/>
              </w:rPr>
              <w:t>總計</w:t>
            </w:r>
          </w:p>
        </w:tc>
        <w:tc>
          <w:tcPr>
            <w:tcW w:w="234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r w:rsidRPr="009C6047">
              <w:rPr>
                <w:rFonts w:ascii="Book Antiqua" w:eastAsia="標楷體" w:hAnsi="Book Antiqua"/>
                <w:sz w:val="18"/>
                <w:szCs w:val="18"/>
              </w:rPr>
              <w:t>3</w:t>
            </w:r>
          </w:p>
        </w:tc>
        <w:tc>
          <w:tcPr>
            <w:tcW w:w="2687" w:type="dxa"/>
            <w:vAlign w:val="center"/>
          </w:tcPr>
          <w:p w:rsidR="00A47CDB" w:rsidRPr="009C6047" w:rsidRDefault="00A47CDB" w:rsidP="005503E1">
            <w:pPr>
              <w:tabs>
                <w:tab w:val="left" w:pos="9360"/>
              </w:tabs>
              <w:spacing w:beforeLines="20" w:line="240" w:lineRule="exact"/>
              <w:ind w:rightChars="62" w:right="149"/>
              <w:jc w:val="center"/>
              <w:rPr>
                <w:rFonts w:ascii="Book Antiqua" w:eastAsia="標楷體" w:hAnsi="Book Antiqua"/>
                <w:sz w:val="18"/>
                <w:szCs w:val="18"/>
              </w:rPr>
            </w:pPr>
            <w:r w:rsidRPr="009C6047">
              <w:rPr>
                <w:rFonts w:ascii="Book Antiqua" w:eastAsia="標楷體" w:hAnsi="Book Antiqua"/>
                <w:sz w:val="18"/>
                <w:szCs w:val="18"/>
              </w:rPr>
              <w:t>3</w:t>
            </w:r>
          </w:p>
        </w:tc>
      </w:tr>
    </w:tbl>
    <w:p w:rsidR="00F73D96" w:rsidRDefault="00F73D96" w:rsidP="00F73D96">
      <w:pPr>
        <w:snapToGrid w:val="0"/>
        <w:spacing w:before="120" w:line="280" w:lineRule="exact"/>
        <w:ind w:leftChars="177" w:left="425"/>
        <w:rPr>
          <w:rFonts w:ascii="標楷體" w:eastAsia="標楷體" w:hAnsi="標楷體"/>
          <w:sz w:val="18"/>
          <w:szCs w:val="18"/>
        </w:rPr>
      </w:pPr>
      <w:r w:rsidRPr="00316BC4">
        <w:rPr>
          <w:rFonts w:ascii="標楷體" w:eastAsia="標楷體" w:hAnsi="標楷體" w:hint="eastAsia"/>
          <w:sz w:val="18"/>
          <w:szCs w:val="18"/>
        </w:rPr>
        <w:t>＊本表所揭露酬金內容與所得稅法之所得概念不同，故本表目的係作為資訊揭露之用，不作課稅之用。</w:t>
      </w:r>
    </w:p>
    <w:p w:rsidR="00A47CDB" w:rsidRPr="00A47CDB" w:rsidRDefault="00A47CDB" w:rsidP="00F73D96">
      <w:pPr>
        <w:snapToGrid w:val="0"/>
        <w:spacing w:before="120" w:line="280" w:lineRule="exact"/>
        <w:ind w:leftChars="177" w:left="425"/>
        <w:rPr>
          <w:rFonts w:ascii="標楷體" w:eastAsia="標楷體" w:hAnsi="標楷體"/>
          <w:bCs/>
          <w:sz w:val="18"/>
          <w:szCs w:val="18"/>
        </w:rPr>
      </w:pPr>
    </w:p>
    <w:p w:rsidR="00F73D96" w:rsidRPr="00E11DC1" w:rsidRDefault="00F73D96" w:rsidP="00F73D96">
      <w:pPr>
        <w:snapToGrid w:val="0"/>
        <w:spacing w:before="120" w:line="400" w:lineRule="exact"/>
        <w:ind w:left="560"/>
        <w:rPr>
          <w:rFonts w:eastAsia="標楷體"/>
          <w:bCs/>
        </w:rPr>
      </w:pPr>
      <w:r>
        <w:rPr>
          <w:rFonts w:eastAsia="標楷體" w:hint="eastAsia"/>
          <w:bCs/>
        </w:rPr>
        <w:t>3</w:t>
      </w:r>
      <w:r>
        <w:rPr>
          <w:rFonts w:eastAsia="標楷體" w:hint="eastAsia"/>
          <w:bCs/>
        </w:rPr>
        <w:t>、</w:t>
      </w:r>
      <w:r w:rsidRPr="000070B1">
        <w:rPr>
          <w:rFonts w:eastAsia="標楷體"/>
        </w:rPr>
        <w:t xml:space="preserve"> </w:t>
      </w:r>
      <w:r w:rsidRPr="000070B1">
        <w:rPr>
          <w:rFonts w:eastAsia="標楷體" w:hAnsi="標楷體"/>
        </w:rPr>
        <w:t>最近年度</w:t>
      </w:r>
      <w:r>
        <w:rPr>
          <w:rFonts w:eastAsia="標楷體"/>
        </w:rPr>
        <w:t>(1</w:t>
      </w:r>
      <w:r w:rsidR="007F71D1">
        <w:rPr>
          <w:rFonts w:eastAsia="標楷體" w:hint="eastAsia"/>
        </w:rPr>
        <w:t>05</w:t>
      </w:r>
      <w:r w:rsidRPr="000070B1">
        <w:rPr>
          <w:rFonts w:eastAsia="標楷體"/>
        </w:rPr>
        <w:t>)</w:t>
      </w:r>
      <w:r w:rsidRPr="000070B1">
        <w:rPr>
          <w:rFonts w:eastAsia="標楷體" w:hAnsi="標楷體"/>
        </w:rPr>
        <w:t>支付總經理及副總經理之酬金</w:t>
      </w:r>
      <w:r w:rsidRPr="000070B1">
        <w:rPr>
          <w:rFonts w:eastAsia="標楷體"/>
          <w:sz w:val="32"/>
          <w:szCs w:val="32"/>
        </w:rPr>
        <w:t xml:space="preserve">       </w:t>
      </w:r>
    </w:p>
    <w:p w:rsidR="00F73D96" w:rsidRPr="000070B1" w:rsidRDefault="00F73D96" w:rsidP="00F73D96">
      <w:pPr>
        <w:snapToGrid w:val="0"/>
        <w:spacing w:before="120" w:line="400" w:lineRule="exact"/>
        <w:ind w:left="560"/>
        <w:rPr>
          <w:rFonts w:eastAsia="標楷體"/>
          <w:sz w:val="32"/>
          <w:szCs w:val="32"/>
        </w:rPr>
      </w:pPr>
      <w:r w:rsidRPr="000070B1">
        <w:rPr>
          <w:rFonts w:eastAsia="標楷體"/>
          <w:sz w:val="32"/>
          <w:szCs w:val="32"/>
        </w:rPr>
        <w:t xml:space="preserve">                                             </w:t>
      </w:r>
      <w:r w:rsidRPr="000070B1">
        <w:rPr>
          <w:rFonts w:eastAsia="標楷體" w:hAnsi="標楷體"/>
          <w:sz w:val="20"/>
          <w:szCs w:val="32"/>
        </w:rPr>
        <w:t>單位：</w:t>
      </w:r>
      <w:r w:rsidRPr="000070B1">
        <w:rPr>
          <w:rFonts w:eastAsia="標楷體" w:hAnsi="標楷體"/>
          <w:sz w:val="20"/>
        </w:rPr>
        <w:t>新台幣</w:t>
      </w:r>
      <w:r w:rsidRPr="000070B1">
        <w:rPr>
          <w:rFonts w:eastAsia="標楷體" w:hAnsi="標楷體"/>
          <w:sz w:val="20"/>
          <w:szCs w:val="32"/>
        </w:rPr>
        <w:t>仟元</w:t>
      </w:r>
      <w:r w:rsidRPr="000070B1">
        <w:rPr>
          <w:rFonts w:eastAsia="標楷體"/>
          <w:sz w:val="32"/>
          <w:szCs w:val="32"/>
        </w:rPr>
        <w:t xml:space="preserve"> </w:t>
      </w:r>
    </w:p>
    <w:tbl>
      <w:tblPr>
        <w:tblW w:w="5000" w:type="pct"/>
        <w:tblInd w:w="29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tblPr>
      <w:tblGrid>
        <w:gridCol w:w="605"/>
        <w:gridCol w:w="735"/>
        <w:gridCol w:w="492"/>
        <w:gridCol w:w="610"/>
        <w:gridCol w:w="495"/>
        <w:gridCol w:w="557"/>
        <w:gridCol w:w="422"/>
        <w:gridCol w:w="561"/>
        <w:gridCol w:w="422"/>
        <w:gridCol w:w="423"/>
        <w:gridCol w:w="422"/>
        <w:gridCol w:w="423"/>
        <w:gridCol w:w="422"/>
        <w:gridCol w:w="561"/>
        <w:gridCol w:w="422"/>
        <w:gridCol w:w="551"/>
        <w:gridCol w:w="288"/>
        <w:gridCol w:w="533"/>
        <w:gridCol w:w="465"/>
      </w:tblGrid>
      <w:tr w:rsidR="00A47CDB" w:rsidRPr="00174673" w:rsidTr="004D790A">
        <w:tc>
          <w:tcPr>
            <w:tcW w:w="322" w:type="pct"/>
            <w:vMerge w:val="restart"/>
            <w:vAlign w:val="center"/>
          </w:tcPr>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職稱</w:t>
            </w:r>
          </w:p>
        </w:tc>
        <w:tc>
          <w:tcPr>
            <w:tcW w:w="391" w:type="pct"/>
            <w:vMerge w:val="restart"/>
            <w:vAlign w:val="center"/>
          </w:tcPr>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姓名</w:t>
            </w:r>
          </w:p>
        </w:tc>
        <w:tc>
          <w:tcPr>
            <w:tcW w:w="586" w:type="pct"/>
            <w:gridSpan w:val="2"/>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薪資</w:t>
            </w:r>
            <w:r w:rsidRPr="00174673">
              <w:rPr>
                <w:rFonts w:eastAsia="標楷體"/>
                <w:kern w:val="0"/>
                <w:sz w:val="16"/>
                <w:szCs w:val="16"/>
              </w:rPr>
              <w:t>(A)</w:t>
            </w:r>
          </w:p>
        </w:tc>
        <w:tc>
          <w:tcPr>
            <w:tcW w:w="559" w:type="pct"/>
            <w:gridSpan w:val="2"/>
            <w:vAlign w:val="center"/>
          </w:tcPr>
          <w:p w:rsidR="00A47CDB" w:rsidRPr="00174673" w:rsidRDefault="00A47CDB" w:rsidP="00A47CDB">
            <w:pPr>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退職退休金</w:t>
            </w:r>
          </w:p>
          <w:p w:rsidR="00A47CDB" w:rsidRPr="00174673" w:rsidRDefault="00A47CDB" w:rsidP="00A47CDB">
            <w:pPr>
              <w:adjustRightInd w:val="0"/>
              <w:snapToGrid w:val="0"/>
              <w:spacing w:line="240" w:lineRule="atLeast"/>
              <w:jc w:val="center"/>
              <w:rPr>
                <w:rFonts w:eastAsia="標楷體"/>
                <w:kern w:val="0"/>
                <w:sz w:val="16"/>
                <w:szCs w:val="16"/>
              </w:rPr>
            </w:pPr>
            <w:r w:rsidRPr="00174673">
              <w:rPr>
                <w:rFonts w:eastAsia="標楷體"/>
                <w:kern w:val="0"/>
                <w:sz w:val="16"/>
                <w:szCs w:val="16"/>
              </w:rPr>
              <w:t>(B)</w:t>
            </w:r>
          </w:p>
        </w:tc>
        <w:tc>
          <w:tcPr>
            <w:tcW w:w="522" w:type="pct"/>
            <w:gridSpan w:val="2"/>
            <w:vAlign w:val="center"/>
          </w:tcPr>
          <w:p w:rsidR="00A47CDB" w:rsidRPr="00174673" w:rsidRDefault="00A47CDB" w:rsidP="00A47CDB">
            <w:pPr>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獎金及特支費等等</w:t>
            </w:r>
            <w:r w:rsidRPr="00174673">
              <w:rPr>
                <w:rFonts w:eastAsia="標楷體"/>
                <w:kern w:val="0"/>
                <w:sz w:val="16"/>
                <w:szCs w:val="16"/>
              </w:rPr>
              <w:t>(C)</w:t>
            </w:r>
          </w:p>
        </w:tc>
        <w:tc>
          <w:tcPr>
            <w:tcW w:w="898" w:type="pct"/>
            <w:gridSpan w:val="4"/>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員工</w:t>
            </w:r>
            <w:r w:rsidRPr="00174673">
              <w:rPr>
                <w:rFonts w:eastAsia="標楷體" w:hAnsi="標楷體" w:hint="eastAsia"/>
                <w:kern w:val="0"/>
                <w:sz w:val="16"/>
                <w:szCs w:val="16"/>
              </w:rPr>
              <w:t>酬勞</w:t>
            </w:r>
            <w:r w:rsidRPr="00174673">
              <w:rPr>
                <w:rFonts w:eastAsia="標楷體" w:hAnsi="標楷體"/>
                <w:kern w:val="0"/>
                <w:sz w:val="16"/>
                <w:szCs w:val="16"/>
              </w:rPr>
              <w:t>金額</w:t>
            </w:r>
            <w:r w:rsidRPr="00174673">
              <w:rPr>
                <w:rFonts w:eastAsia="標楷體"/>
                <w:kern w:val="0"/>
                <w:sz w:val="16"/>
                <w:szCs w:val="16"/>
              </w:rPr>
              <w:t>(D)</w:t>
            </w:r>
            <w:r w:rsidRPr="00174673">
              <w:rPr>
                <w:rFonts w:eastAsia="標楷體" w:hint="eastAsia"/>
                <w:sz w:val="18"/>
                <w:szCs w:val="18"/>
              </w:rPr>
              <w:t xml:space="preserve"> </w:t>
            </w:r>
          </w:p>
        </w:tc>
        <w:tc>
          <w:tcPr>
            <w:tcW w:w="522" w:type="pct"/>
            <w:gridSpan w:val="2"/>
            <w:vAlign w:val="center"/>
          </w:tcPr>
          <w:p w:rsidR="00A47CDB" w:rsidRPr="00174673" w:rsidRDefault="00A47CDB" w:rsidP="00A47CDB">
            <w:pPr>
              <w:adjustRightInd w:val="0"/>
              <w:snapToGrid w:val="0"/>
              <w:spacing w:line="240" w:lineRule="atLeast"/>
              <w:jc w:val="center"/>
              <w:rPr>
                <w:rFonts w:eastAsia="標楷體"/>
                <w:kern w:val="0"/>
                <w:sz w:val="16"/>
                <w:szCs w:val="16"/>
              </w:rPr>
            </w:pPr>
            <w:r w:rsidRPr="00174673">
              <w:rPr>
                <w:rFonts w:eastAsia="標楷體"/>
                <w:kern w:val="0"/>
                <w:sz w:val="16"/>
                <w:szCs w:val="16"/>
              </w:rPr>
              <w:t>A</w:t>
            </w:r>
            <w:r w:rsidRPr="00174673">
              <w:rPr>
                <w:rFonts w:eastAsia="標楷體" w:hAnsi="標楷體"/>
                <w:kern w:val="0"/>
                <w:sz w:val="16"/>
                <w:szCs w:val="16"/>
              </w:rPr>
              <w:t>、</w:t>
            </w:r>
            <w:r w:rsidRPr="00174673">
              <w:rPr>
                <w:rFonts w:eastAsia="標楷體"/>
                <w:kern w:val="0"/>
                <w:sz w:val="16"/>
                <w:szCs w:val="16"/>
              </w:rPr>
              <w:t>B</w:t>
            </w:r>
            <w:r w:rsidRPr="00174673">
              <w:rPr>
                <w:rFonts w:eastAsia="標楷體" w:hAnsi="標楷體"/>
                <w:kern w:val="0"/>
                <w:sz w:val="16"/>
                <w:szCs w:val="16"/>
              </w:rPr>
              <w:t>、</w:t>
            </w:r>
            <w:r w:rsidRPr="00174673">
              <w:rPr>
                <w:rFonts w:eastAsia="標楷體"/>
                <w:kern w:val="0"/>
                <w:sz w:val="16"/>
                <w:szCs w:val="16"/>
              </w:rPr>
              <w:t>C</w:t>
            </w:r>
            <w:r w:rsidRPr="00174673">
              <w:rPr>
                <w:rFonts w:eastAsia="標楷體" w:hAnsi="標楷體"/>
                <w:kern w:val="0"/>
                <w:sz w:val="16"/>
                <w:szCs w:val="16"/>
              </w:rPr>
              <w:t>及</w:t>
            </w:r>
            <w:r w:rsidRPr="00174673">
              <w:rPr>
                <w:rFonts w:eastAsia="標楷體"/>
                <w:kern w:val="0"/>
                <w:sz w:val="16"/>
                <w:szCs w:val="16"/>
              </w:rPr>
              <w:t>D</w:t>
            </w:r>
            <w:r w:rsidRPr="00174673">
              <w:rPr>
                <w:rFonts w:eastAsia="標楷體" w:hAnsi="標楷體"/>
                <w:kern w:val="0"/>
                <w:sz w:val="16"/>
                <w:szCs w:val="16"/>
              </w:rPr>
              <w:t>等四項總額占稅後純益之比例（％）</w:t>
            </w:r>
          </w:p>
        </w:tc>
        <w:tc>
          <w:tcPr>
            <w:tcW w:w="517" w:type="pct"/>
            <w:gridSpan w:val="2"/>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取得員工認股權憑證數額</w:t>
            </w:r>
          </w:p>
        </w:tc>
        <w:tc>
          <w:tcPr>
            <w:tcW w:w="436" w:type="pct"/>
            <w:gridSpan w:val="2"/>
            <w:shd w:val="clear" w:color="auto" w:fill="auto"/>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取得限制員工權利新股數額</w:t>
            </w:r>
          </w:p>
        </w:tc>
        <w:tc>
          <w:tcPr>
            <w:tcW w:w="247" w:type="pct"/>
            <w:vMerge w:val="restart"/>
            <w:shd w:val="clear" w:color="auto" w:fill="auto"/>
          </w:tcPr>
          <w:p w:rsidR="00A47CDB" w:rsidRPr="00174673" w:rsidRDefault="00A47CDB" w:rsidP="00A47CDB">
            <w:pPr>
              <w:adjustRightInd w:val="0"/>
              <w:snapToGrid w:val="0"/>
              <w:spacing w:line="240" w:lineRule="atLeast"/>
              <w:rPr>
                <w:rFonts w:eastAsia="標楷體" w:hAnsi="標楷體"/>
                <w:kern w:val="0"/>
                <w:sz w:val="16"/>
                <w:szCs w:val="16"/>
              </w:rPr>
            </w:pPr>
            <w:r w:rsidRPr="00174673">
              <w:rPr>
                <w:rFonts w:eastAsia="標楷體" w:hAnsi="標楷體"/>
                <w:kern w:val="0"/>
                <w:sz w:val="16"/>
                <w:szCs w:val="16"/>
              </w:rPr>
              <w:t>有無領取來自子公司以外轉投資事業酬金</w:t>
            </w:r>
          </w:p>
          <w:p w:rsidR="00A47CDB" w:rsidRPr="00174673" w:rsidRDefault="00A47CDB" w:rsidP="00A47CDB">
            <w:pPr>
              <w:adjustRightInd w:val="0"/>
              <w:snapToGrid w:val="0"/>
              <w:spacing w:line="240" w:lineRule="atLeast"/>
              <w:rPr>
                <w:rFonts w:eastAsia="標楷體"/>
                <w:kern w:val="0"/>
                <w:sz w:val="16"/>
                <w:szCs w:val="16"/>
              </w:rPr>
            </w:pPr>
          </w:p>
        </w:tc>
      </w:tr>
      <w:tr w:rsidR="00A47CDB" w:rsidRPr="00725474" w:rsidTr="004D790A">
        <w:tc>
          <w:tcPr>
            <w:tcW w:w="322" w:type="pct"/>
            <w:vMerge/>
            <w:vAlign w:val="center"/>
          </w:tcPr>
          <w:p w:rsidR="00A47CDB" w:rsidRPr="00725474" w:rsidRDefault="00A47CDB" w:rsidP="00A47CDB">
            <w:pPr>
              <w:widowControl/>
              <w:adjustRightInd w:val="0"/>
              <w:snapToGrid w:val="0"/>
              <w:spacing w:line="240" w:lineRule="atLeast"/>
              <w:rPr>
                <w:rFonts w:eastAsia="標楷體"/>
                <w:color w:val="FF0000"/>
                <w:kern w:val="0"/>
                <w:sz w:val="16"/>
                <w:szCs w:val="16"/>
              </w:rPr>
            </w:pPr>
          </w:p>
        </w:tc>
        <w:tc>
          <w:tcPr>
            <w:tcW w:w="391" w:type="pct"/>
            <w:vMerge/>
            <w:vAlign w:val="center"/>
          </w:tcPr>
          <w:p w:rsidR="00A47CDB" w:rsidRPr="00725474" w:rsidRDefault="00A47CDB" w:rsidP="00A47CDB">
            <w:pPr>
              <w:widowControl/>
              <w:adjustRightInd w:val="0"/>
              <w:snapToGrid w:val="0"/>
              <w:spacing w:line="240" w:lineRule="atLeast"/>
              <w:rPr>
                <w:rFonts w:eastAsia="標楷體"/>
                <w:color w:val="FF0000"/>
                <w:kern w:val="0"/>
                <w:sz w:val="16"/>
                <w:szCs w:val="16"/>
              </w:rPr>
            </w:pPr>
          </w:p>
        </w:tc>
        <w:tc>
          <w:tcPr>
            <w:tcW w:w="262" w:type="pct"/>
            <w:vMerge w:val="restart"/>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司</w:t>
            </w:r>
          </w:p>
        </w:tc>
        <w:tc>
          <w:tcPr>
            <w:tcW w:w="324" w:type="pct"/>
            <w:vMerge w:val="restart"/>
            <w:vAlign w:val="center"/>
          </w:tcPr>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財務</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報告</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內所</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有公</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司</w:t>
            </w:r>
          </w:p>
        </w:tc>
        <w:tc>
          <w:tcPr>
            <w:tcW w:w="263" w:type="pct"/>
            <w:vMerge w:val="restart"/>
            <w:vAlign w:val="center"/>
          </w:tcPr>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本公司</w:t>
            </w:r>
          </w:p>
        </w:tc>
        <w:tc>
          <w:tcPr>
            <w:tcW w:w="296" w:type="pct"/>
            <w:vMerge w:val="restart"/>
            <w:vAlign w:val="center"/>
          </w:tcPr>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財務</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報告</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內所</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有公</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司</w:t>
            </w:r>
          </w:p>
        </w:tc>
        <w:tc>
          <w:tcPr>
            <w:tcW w:w="224" w:type="pct"/>
            <w:vMerge w:val="restart"/>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司</w:t>
            </w:r>
          </w:p>
        </w:tc>
        <w:tc>
          <w:tcPr>
            <w:tcW w:w="298" w:type="pct"/>
            <w:vMerge w:val="restart"/>
            <w:vAlign w:val="center"/>
          </w:tcPr>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財務</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報告</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內所</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有公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sz w:val="16"/>
                <w:szCs w:val="16"/>
              </w:rPr>
              <w:t>司</w:t>
            </w:r>
          </w:p>
        </w:tc>
        <w:tc>
          <w:tcPr>
            <w:tcW w:w="449" w:type="pct"/>
            <w:gridSpan w:val="2"/>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本公司</w:t>
            </w:r>
          </w:p>
        </w:tc>
        <w:tc>
          <w:tcPr>
            <w:tcW w:w="449" w:type="pct"/>
            <w:gridSpan w:val="2"/>
          </w:tcPr>
          <w:p w:rsidR="00A47CDB" w:rsidRPr="00174673" w:rsidRDefault="00A47CDB" w:rsidP="00A47CDB">
            <w:pPr>
              <w:adjustRightInd w:val="0"/>
              <w:snapToGrid w:val="0"/>
              <w:spacing w:line="240" w:lineRule="atLeast"/>
              <w:jc w:val="center"/>
              <w:rPr>
                <w:rFonts w:eastAsia="標楷體"/>
                <w:kern w:val="0"/>
                <w:sz w:val="16"/>
                <w:szCs w:val="16"/>
              </w:rPr>
            </w:pPr>
            <w:r w:rsidRPr="00174673">
              <w:rPr>
                <w:rFonts w:eastAsia="標楷體" w:hAnsi="標楷體"/>
                <w:sz w:val="16"/>
                <w:szCs w:val="16"/>
              </w:rPr>
              <w:t>財務報告</w:t>
            </w:r>
            <w:r w:rsidRPr="00174673">
              <w:rPr>
                <w:rFonts w:eastAsia="標楷體" w:hAnsi="標楷體"/>
                <w:kern w:val="0"/>
                <w:sz w:val="16"/>
                <w:szCs w:val="16"/>
              </w:rPr>
              <w:t>內所有公司</w:t>
            </w:r>
          </w:p>
        </w:tc>
        <w:tc>
          <w:tcPr>
            <w:tcW w:w="224" w:type="pct"/>
            <w:vMerge w:val="restart"/>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司</w:t>
            </w:r>
          </w:p>
        </w:tc>
        <w:tc>
          <w:tcPr>
            <w:tcW w:w="298" w:type="pct"/>
            <w:vMerge w:val="restart"/>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財務</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報告</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內所</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有公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司</w:t>
            </w:r>
          </w:p>
        </w:tc>
        <w:tc>
          <w:tcPr>
            <w:tcW w:w="224" w:type="pct"/>
            <w:vMerge w:val="restart"/>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司</w:t>
            </w:r>
          </w:p>
        </w:tc>
        <w:tc>
          <w:tcPr>
            <w:tcW w:w="293" w:type="pct"/>
            <w:vMerge w:val="restart"/>
            <w:vAlign w:val="center"/>
          </w:tcPr>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財務</w:t>
            </w:r>
          </w:p>
          <w:p w:rsidR="00A47CDB" w:rsidRPr="00174673" w:rsidRDefault="00A47CDB"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報告</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內所</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有公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司</w:t>
            </w:r>
          </w:p>
        </w:tc>
        <w:tc>
          <w:tcPr>
            <w:tcW w:w="153" w:type="pct"/>
            <w:vMerge w:val="restart"/>
            <w:shd w:val="clear" w:color="auto" w:fill="auto"/>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司</w:t>
            </w:r>
          </w:p>
        </w:tc>
        <w:tc>
          <w:tcPr>
            <w:tcW w:w="283" w:type="pct"/>
            <w:vMerge w:val="restart"/>
            <w:shd w:val="clear" w:color="auto" w:fill="auto"/>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財務</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報告</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內所</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有公</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司</w:t>
            </w:r>
          </w:p>
        </w:tc>
        <w:tc>
          <w:tcPr>
            <w:tcW w:w="247" w:type="pct"/>
            <w:vMerge/>
            <w:shd w:val="clear" w:color="auto" w:fill="auto"/>
          </w:tcPr>
          <w:p w:rsidR="00A47CDB" w:rsidRPr="00174673" w:rsidRDefault="00A47CDB" w:rsidP="00A47CDB">
            <w:pPr>
              <w:adjustRightInd w:val="0"/>
              <w:snapToGrid w:val="0"/>
              <w:spacing w:line="240" w:lineRule="atLeast"/>
              <w:jc w:val="center"/>
              <w:rPr>
                <w:rFonts w:eastAsia="標楷體"/>
                <w:kern w:val="0"/>
                <w:sz w:val="16"/>
                <w:szCs w:val="16"/>
              </w:rPr>
            </w:pPr>
          </w:p>
        </w:tc>
      </w:tr>
      <w:tr w:rsidR="00A47CDB" w:rsidRPr="00725474" w:rsidTr="00A47CDB">
        <w:trPr>
          <w:trHeight w:val="484"/>
        </w:trPr>
        <w:tc>
          <w:tcPr>
            <w:tcW w:w="322" w:type="pct"/>
            <w:vMerge/>
            <w:vAlign w:val="center"/>
          </w:tcPr>
          <w:p w:rsidR="00A47CDB" w:rsidRPr="00725474" w:rsidRDefault="00A47CDB" w:rsidP="00A47CDB">
            <w:pPr>
              <w:widowControl/>
              <w:adjustRightInd w:val="0"/>
              <w:snapToGrid w:val="0"/>
              <w:spacing w:line="240" w:lineRule="atLeast"/>
              <w:rPr>
                <w:rFonts w:eastAsia="標楷體"/>
                <w:color w:val="FF0000"/>
                <w:kern w:val="0"/>
                <w:sz w:val="16"/>
                <w:szCs w:val="16"/>
              </w:rPr>
            </w:pPr>
          </w:p>
        </w:tc>
        <w:tc>
          <w:tcPr>
            <w:tcW w:w="391" w:type="pct"/>
            <w:vMerge/>
            <w:vAlign w:val="center"/>
          </w:tcPr>
          <w:p w:rsidR="00A47CDB" w:rsidRPr="00725474" w:rsidRDefault="00A47CDB" w:rsidP="00A47CDB">
            <w:pPr>
              <w:widowControl/>
              <w:adjustRightInd w:val="0"/>
              <w:snapToGrid w:val="0"/>
              <w:spacing w:line="240" w:lineRule="atLeast"/>
              <w:rPr>
                <w:rFonts w:eastAsia="標楷體"/>
                <w:color w:val="FF0000"/>
                <w:kern w:val="0"/>
                <w:sz w:val="16"/>
                <w:szCs w:val="16"/>
              </w:rPr>
            </w:pPr>
          </w:p>
        </w:tc>
        <w:tc>
          <w:tcPr>
            <w:tcW w:w="262" w:type="pct"/>
            <w:vMerge/>
            <w:vAlign w:val="center"/>
          </w:tcPr>
          <w:p w:rsidR="00A47CDB" w:rsidRPr="00725474" w:rsidRDefault="00A47CDB" w:rsidP="00A47CDB">
            <w:pPr>
              <w:widowControl/>
              <w:adjustRightInd w:val="0"/>
              <w:snapToGrid w:val="0"/>
              <w:spacing w:line="240" w:lineRule="atLeast"/>
              <w:jc w:val="center"/>
              <w:rPr>
                <w:rFonts w:eastAsia="標楷體"/>
                <w:color w:val="FF0000"/>
                <w:kern w:val="0"/>
                <w:sz w:val="16"/>
                <w:szCs w:val="16"/>
              </w:rPr>
            </w:pPr>
          </w:p>
        </w:tc>
        <w:tc>
          <w:tcPr>
            <w:tcW w:w="324" w:type="pct"/>
            <w:vMerge/>
            <w:vAlign w:val="center"/>
          </w:tcPr>
          <w:p w:rsidR="00A47CDB" w:rsidRPr="00725474" w:rsidRDefault="00A47CDB" w:rsidP="00A47CDB">
            <w:pPr>
              <w:widowControl/>
              <w:adjustRightInd w:val="0"/>
              <w:snapToGrid w:val="0"/>
              <w:spacing w:line="240" w:lineRule="atLeast"/>
              <w:jc w:val="center"/>
              <w:rPr>
                <w:rFonts w:eastAsia="標楷體"/>
                <w:color w:val="FF0000"/>
                <w:kern w:val="0"/>
                <w:sz w:val="16"/>
                <w:szCs w:val="16"/>
              </w:rPr>
            </w:pPr>
          </w:p>
        </w:tc>
        <w:tc>
          <w:tcPr>
            <w:tcW w:w="263" w:type="pct"/>
            <w:vMerge/>
            <w:vAlign w:val="center"/>
          </w:tcPr>
          <w:p w:rsidR="00A47CDB" w:rsidRPr="00725474" w:rsidRDefault="00A47CDB" w:rsidP="00A47CDB">
            <w:pPr>
              <w:widowControl/>
              <w:adjustRightInd w:val="0"/>
              <w:snapToGrid w:val="0"/>
              <w:spacing w:line="240" w:lineRule="atLeast"/>
              <w:jc w:val="center"/>
              <w:rPr>
                <w:rFonts w:eastAsia="標楷體"/>
                <w:color w:val="FF0000"/>
                <w:kern w:val="0"/>
                <w:sz w:val="16"/>
                <w:szCs w:val="16"/>
              </w:rPr>
            </w:pPr>
          </w:p>
        </w:tc>
        <w:tc>
          <w:tcPr>
            <w:tcW w:w="296" w:type="pct"/>
            <w:vMerge/>
            <w:vAlign w:val="center"/>
          </w:tcPr>
          <w:p w:rsidR="00A47CDB" w:rsidRPr="00725474" w:rsidRDefault="00A47CDB" w:rsidP="00A47CDB">
            <w:pPr>
              <w:widowControl/>
              <w:adjustRightInd w:val="0"/>
              <w:snapToGrid w:val="0"/>
              <w:spacing w:line="240" w:lineRule="atLeast"/>
              <w:jc w:val="center"/>
              <w:rPr>
                <w:rFonts w:eastAsia="標楷體"/>
                <w:color w:val="FF0000"/>
                <w:kern w:val="0"/>
                <w:sz w:val="16"/>
                <w:szCs w:val="16"/>
              </w:rPr>
            </w:pPr>
          </w:p>
        </w:tc>
        <w:tc>
          <w:tcPr>
            <w:tcW w:w="224" w:type="pct"/>
            <w:vMerge/>
            <w:vAlign w:val="center"/>
          </w:tcPr>
          <w:p w:rsidR="00A47CDB" w:rsidRPr="00725474" w:rsidRDefault="00A47CDB" w:rsidP="00A47CDB">
            <w:pPr>
              <w:widowControl/>
              <w:adjustRightInd w:val="0"/>
              <w:snapToGrid w:val="0"/>
              <w:spacing w:line="240" w:lineRule="atLeast"/>
              <w:jc w:val="center"/>
              <w:rPr>
                <w:rFonts w:eastAsia="標楷體"/>
                <w:color w:val="FF0000"/>
                <w:kern w:val="0"/>
                <w:sz w:val="16"/>
                <w:szCs w:val="16"/>
              </w:rPr>
            </w:pPr>
          </w:p>
        </w:tc>
        <w:tc>
          <w:tcPr>
            <w:tcW w:w="298" w:type="pct"/>
            <w:vMerge/>
            <w:vAlign w:val="center"/>
          </w:tcPr>
          <w:p w:rsidR="00A47CDB" w:rsidRPr="00725474" w:rsidRDefault="00A47CDB" w:rsidP="00A47CDB">
            <w:pPr>
              <w:widowControl/>
              <w:adjustRightInd w:val="0"/>
              <w:snapToGrid w:val="0"/>
              <w:spacing w:line="240" w:lineRule="atLeast"/>
              <w:jc w:val="center"/>
              <w:rPr>
                <w:rFonts w:eastAsia="標楷體"/>
                <w:color w:val="FF0000"/>
                <w:kern w:val="0"/>
                <w:sz w:val="16"/>
                <w:szCs w:val="16"/>
              </w:rPr>
            </w:pPr>
          </w:p>
        </w:tc>
        <w:tc>
          <w:tcPr>
            <w:tcW w:w="224" w:type="pct"/>
            <w:vAlign w:val="center"/>
          </w:tcPr>
          <w:p w:rsidR="00A47CDB" w:rsidRPr="00174673" w:rsidRDefault="00A47CDB" w:rsidP="00A47CDB">
            <w:pPr>
              <w:widowControl/>
              <w:adjustRightInd w:val="0"/>
              <w:snapToGrid w:val="0"/>
              <w:spacing w:line="240" w:lineRule="atLeast"/>
              <w:rPr>
                <w:rFonts w:eastAsia="標楷體"/>
                <w:kern w:val="0"/>
                <w:sz w:val="16"/>
                <w:szCs w:val="16"/>
              </w:rPr>
            </w:pPr>
            <w:r w:rsidRPr="00174673">
              <w:rPr>
                <w:rFonts w:eastAsia="標楷體" w:hAnsi="標楷體"/>
                <w:kern w:val="0"/>
                <w:sz w:val="16"/>
                <w:szCs w:val="16"/>
              </w:rPr>
              <w:t>現金金額</w:t>
            </w:r>
          </w:p>
        </w:tc>
        <w:tc>
          <w:tcPr>
            <w:tcW w:w="224" w:type="pct"/>
            <w:vAlign w:val="center"/>
          </w:tcPr>
          <w:p w:rsidR="00A47CDB" w:rsidRPr="00174673" w:rsidRDefault="00A47CDB" w:rsidP="00A47CDB">
            <w:pPr>
              <w:widowControl/>
              <w:adjustRightInd w:val="0"/>
              <w:snapToGrid w:val="0"/>
              <w:spacing w:line="240" w:lineRule="atLeast"/>
              <w:rPr>
                <w:rFonts w:eastAsia="標楷體"/>
                <w:kern w:val="0"/>
                <w:sz w:val="16"/>
                <w:szCs w:val="16"/>
              </w:rPr>
            </w:pPr>
            <w:r w:rsidRPr="00174673">
              <w:rPr>
                <w:rFonts w:eastAsia="標楷體" w:hAnsi="標楷體"/>
                <w:kern w:val="0"/>
                <w:sz w:val="16"/>
                <w:szCs w:val="16"/>
              </w:rPr>
              <w:t>股票金額</w:t>
            </w:r>
          </w:p>
        </w:tc>
        <w:tc>
          <w:tcPr>
            <w:tcW w:w="224" w:type="pct"/>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現金</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金額</w:t>
            </w:r>
          </w:p>
        </w:tc>
        <w:tc>
          <w:tcPr>
            <w:tcW w:w="225" w:type="pct"/>
            <w:vAlign w:val="center"/>
          </w:tcPr>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股票</w:t>
            </w:r>
          </w:p>
          <w:p w:rsidR="00A47CDB" w:rsidRPr="00174673" w:rsidRDefault="00A47CDB" w:rsidP="00A47CDB">
            <w:pPr>
              <w:widowControl/>
              <w:adjustRightInd w:val="0"/>
              <w:snapToGrid w:val="0"/>
              <w:spacing w:line="240" w:lineRule="atLeast"/>
              <w:jc w:val="center"/>
              <w:rPr>
                <w:rFonts w:eastAsia="標楷體"/>
                <w:kern w:val="0"/>
                <w:sz w:val="16"/>
                <w:szCs w:val="16"/>
              </w:rPr>
            </w:pPr>
            <w:r w:rsidRPr="00174673">
              <w:rPr>
                <w:rFonts w:eastAsia="標楷體" w:hAnsi="標楷體"/>
                <w:kern w:val="0"/>
                <w:sz w:val="16"/>
                <w:szCs w:val="16"/>
              </w:rPr>
              <w:t>金額</w:t>
            </w:r>
          </w:p>
        </w:tc>
        <w:tc>
          <w:tcPr>
            <w:tcW w:w="224" w:type="pct"/>
            <w:vMerge/>
            <w:vAlign w:val="center"/>
          </w:tcPr>
          <w:p w:rsidR="00A47CDB" w:rsidRPr="00725474" w:rsidRDefault="00A47CDB" w:rsidP="00A47CDB">
            <w:pPr>
              <w:widowControl/>
              <w:adjustRightInd w:val="0"/>
              <w:snapToGrid w:val="0"/>
              <w:spacing w:line="240" w:lineRule="atLeast"/>
              <w:rPr>
                <w:rFonts w:eastAsia="標楷體"/>
                <w:color w:val="FF0000"/>
                <w:kern w:val="0"/>
                <w:sz w:val="16"/>
                <w:szCs w:val="16"/>
              </w:rPr>
            </w:pPr>
          </w:p>
        </w:tc>
        <w:tc>
          <w:tcPr>
            <w:tcW w:w="298" w:type="pct"/>
            <w:vMerge/>
            <w:vAlign w:val="center"/>
          </w:tcPr>
          <w:p w:rsidR="00A47CDB" w:rsidRPr="00725474" w:rsidRDefault="00A47CDB" w:rsidP="00A47CDB">
            <w:pPr>
              <w:widowControl/>
              <w:adjustRightInd w:val="0"/>
              <w:snapToGrid w:val="0"/>
              <w:spacing w:line="240" w:lineRule="atLeast"/>
              <w:rPr>
                <w:rFonts w:eastAsia="標楷體"/>
                <w:color w:val="FF0000"/>
                <w:kern w:val="0"/>
                <w:sz w:val="16"/>
                <w:szCs w:val="16"/>
              </w:rPr>
            </w:pPr>
          </w:p>
        </w:tc>
        <w:tc>
          <w:tcPr>
            <w:tcW w:w="224" w:type="pct"/>
            <w:vMerge/>
            <w:vAlign w:val="center"/>
          </w:tcPr>
          <w:p w:rsidR="00A47CDB" w:rsidRPr="00725474" w:rsidRDefault="00A47CDB" w:rsidP="00A47CDB">
            <w:pPr>
              <w:widowControl/>
              <w:adjustRightInd w:val="0"/>
              <w:snapToGrid w:val="0"/>
              <w:spacing w:line="240" w:lineRule="atLeast"/>
              <w:rPr>
                <w:rFonts w:eastAsia="標楷體"/>
                <w:color w:val="FF0000"/>
                <w:kern w:val="0"/>
                <w:sz w:val="16"/>
                <w:szCs w:val="16"/>
              </w:rPr>
            </w:pPr>
          </w:p>
        </w:tc>
        <w:tc>
          <w:tcPr>
            <w:tcW w:w="293" w:type="pct"/>
            <w:vMerge/>
            <w:vAlign w:val="center"/>
          </w:tcPr>
          <w:p w:rsidR="00A47CDB" w:rsidRPr="00725474" w:rsidRDefault="00A47CDB" w:rsidP="00A47CDB">
            <w:pPr>
              <w:widowControl/>
              <w:adjustRightInd w:val="0"/>
              <w:snapToGrid w:val="0"/>
              <w:spacing w:line="240" w:lineRule="atLeast"/>
              <w:rPr>
                <w:rFonts w:eastAsia="標楷體"/>
                <w:color w:val="FF0000"/>
                <w:kern w:val="0"/>
                <w:sz w:val="16"/>
                <w:szCs w:val="16"/>
              </w:rPr>
            </w:pPr>
          </w:p>
        </w:tc>
        <w:tc>
          <w:tcPr>
            <w:tcW w:w="153" w:type="pct"/>
            <w:vMerge/>
            <w:shd w:val="clear" w:color="auto" w:fill="auto"/>
          </w:tcPr>
          <w:p w:rsidR="00A47CDB" w:rsidRPr="00725474" w:rsidRDefault="00A47CDB" w:rsidP="00A47CDB">
            <w:pPr>
              <w:adjustRightInd w:val="0"/>
              <w:snapToGrid w:val="0"/>
              <w:spacing w:line="240" w:lineRule="atLeast"/>
              <w:jc w:val="center"/>
              <w:rPr>
                <w:rFonts w:eastAsia="標楷體"/>
                <w:color w:val="FF0000"/>
                <w:kern w:val="0"/>
                <w:sz w:val="16"/>
                <w:szCs w:val="16"/>
              </w:rPr>
            </w:pPr>
          </w:p>
        </w:tc>
        <w:tc>
          <w:tcPr>
            <w:tcW w:w="283" w:type="pct"/>
            <w:vMerge/>
            <w:shd w:val="clear" w:color="auto" w:fill="auto"/>
          </w:tcPr>
          <w:p w:rsidR="00A47CDB" w:rsidRPr="00725474" w:rsidRDefault="00A47CDB" w:rsidP="00A47CDB">
            <w:pPr>
              <w:adjustRightInd w:val="0"/>
              <w:snapToGrid w:val="0"/>
              <w:spacing w:line="240" w:lineRule="atLeast"/>
              <w:jc w:val="center"/>
              <w:rPr>
                <w:rFonts w:eastAsia="標楷體"/>
                <w:color w:val="FF0000"/>
                <w:kern w:val="0"/>
                <w:sz w:val="16"/>
                <w:szCs w:val="16"/>
              </w:rPr>
            </w:pPr>
          </w:p>
        </w:tc>
        <w:tc>
          <w:tcPr>
            <w:tcW w:w="247" w:type="pct"/>
            <w:vMerge/>
            <w:shd w:val="clear" w:color="auto" w:fill="auto"/>
          </w:tcPr>
          <w:p w:rsidR="00A47CDB" w:rsidRPr="00725474" w:rsidRDefault="00A47CDB" w:rsidP="00A47CDB">
            <w:pPr>
              <w:adjustRightInd w:val="0"/>
              <w:snapToGrid w:val="0"/>
              <w:spacing w:line="240" w:lineRule="atLeast"/>
              <w:jc w:val="center"/>
              <w:rPr>
                <w:rFonts w:eastAsia="標楷體"/>
                <w:color w:val="FF0000"/>
                <w:kern w:val="0"/>
                <w:sz w:val="16"/>
                <w:szCs w:val="16"/>
              </w:rPr>
            </w:pPr>
          </w:p>
        </w:tc>
      </w:tr>
      <w:tr w:rsidR="004D790A" w:rsidRPr="009C6047" w:rsidTr="00A47CDB">
        <w:trPr>
          <w:trHeight w:val="480"/>
        </w:trPr>
        <w:tc>
          <w:tcPr>
            <w:tcW w:w="322" w:type="pct"/>
            <w:vAlign w:val="center"/>
          </w:tcPr>
          <w:p w:rsidR="004D790A" w:rsidRPr="00174673" w:rsidRDefault="004D790A"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總經理</w:t>
            </w:r>
          </w:p>
        </w:tc>
        <w:tc>
          <w:tcPr>
            <w:tcW w:w="391" w:type="pct"/>
            <w:vAlign w:val="center"/>
          </w:tcPr>
          <w:p w:rsidR="004D790A" w:rsidRPr="00174673" w:rsidRDefault="004D790A" w:rsidP="00A47CDB">
            <w:pPr>
              <w:widowControl/>
              <w:adjustRightInd w:val="0"/>
              <w:snapToGrid w:val="0"/>
              <w:spacing w:line="240" w:lineRule="atLeast"/>
              <w:jc w:val="center"/>
              <w:rPr>
                <w:rFonts w:eastAsia="標楷體"/>
                <w:sz w:val="16"/>
                <w:szCs w:val="16"/>
              </w:rPr>
            </w:pPr>
            <w:r w:rsidRPr="00174673">
              <w:rPr>
                <w:rFonts w:eastAsia="標楷體" w:hAnsi="標楷體"/>
                <w:sz w:val="16"/>
                <w:szCs w:val="16"/>
              </w:rPr>
              <w:t>歐陽志宏</w:t>
            </w:r>
          </w:p>
        </w:tc>
        <w:tc>
          <w:tcPr>
            <w:tcW w:w="262" w:type="pct"/>
            <w:vAlign w:val="center"/>
          </w:tcPr>
          <w:p w:rsidR="004D790A" w:rsidRPr="009C6047" w:rsidRDefault="004D790A" w:rsidP="0082197C">
            <w:pPr>
              <w:widowControl/>
              <w:adjustRightInd w:val="0"/>
              <w:snapToGrid w:val="0"/>
              <w:spacing w:line="240" w:lineRule="atLeast"/>
              <w:jc w:val="center"/>
              <w:rPr>
                <w:rFonts w:eastAsia="標楷體"/>
                <w:kern w:val="0"/>
                <w:sz w:val="16"/>
                <w:szCs w:val="16"/>
              </w:rPr>
            </w:pPr>
            <w:r w:rsidRPr="009C6047">
              <w:rPr>
                <w:rFonts w:eastAsia="標楷體"/>
                <w:kern w:val="0"/>
                <w:sz w:val="16"/>
                <w:szCs w:val="16"/>
              </w:rPr>
              <w:t>2,37</w:t>
            </w:r>
            <w:r w:rsidRPr="009C6047">
              <w:rPr>
                <w:rFonts w:eastAsia="標楷體" w:hint="eastAsia"/>
                <w:kern w:val="0"/>
                <w:sz w:val="16"/>
                <w:szCs w:val="16"/>
              </w:rPr>
              <w:t>1</w:t>
            </w:r>
          </w:p>
        </w:tc>
        <w:tc>
          <w:tcPr>
            <w:tcW w:w="324" w:type="pct"/>
            <w:vAlign w:val="center"/>
          </w:tcPr>
          <w:p w:rsidR="004D790A" w:rsidRPr="009C6047" w:rsidRDefault="004D790A" w:rsidP="0082197C">
            <w:pPr>
              <w:widowControl/>
              <w:adjustRightInd w:val="0"/>
              <w:snapToGrid w:val="0"/>
              <w:spacing w:line="240" w:lineRule="atLeast"/>
              <w:jc w:val="center"/>
              <w:rPr>
                <w:rFonts w:eastAsia="標楷體"/>
                <w:kern w:val="0"/>
                <w:sz w:val="16"/>
                <w:szCs w:val="16"/>
              </w:rPr>
            </w:pPr>
            <w:r w:rsidRPr="009C6047">
              <w:rPr>
                <w:rFonts w:eastAsia="標楷體"/>
                <w:kern w:val="0"/>
                <w:sz w:val="16"/>
                <w:szCs w:val="16"/>
              </w:rPr>
              <w:t>2,37</w:t>
            </w:r>
            <w:r w:rsidRPr="009C6047">
              <w:rPr>
                <w:rFonts w:eastAsia="標楷體" w:hint="eastAsia"/>
                <w:kern w:val="0"/>
                <w:sz w:val="16"/>
                <w:szCs w:val="16"/>
              </w:rPr>
              <w:t>1</w:t>
            </w:r>
          </w:p>
        </w:tc>
        <w:tc>
          <w:tcPr>
            <w:tcW w:w="263" w:type="pct"/>
            <w:vAlign w:val="center"/>
          </w:tcPr>
          <w:p w:rsidR="004D790A" w:rsidRPr="009C6047" w:rsidRDefault="004D790A" w:rsidP="0082197C">
            <w:pPr>
              <w:widowControl/>
              <w:adjustRightInd w:val="0"/>
              <w:snapToGrid w:val="0"/>
              <w:spacing w:line="240" w:lineRule="atLeast"/>
              <w:jc w:val="center"/>
              <w:rPr>
                <w:rFonts w:eastAsia="標楷體"/>
                <w:kern w:val="0"/>
                <w:sz w:val="16"/>
                <w:szCs w:val="16"/>
              </w:rPr>
            </w:pPr>
            <w:r w:rsidRPr="009C6047">
              <w:rPr>
                <w:rFonts w:eastAsia="標楷體"/>
                <w:kern w:val="0"/>
                <w:sz w:val="16"/>
                <w:szCs w:val="16"/>
              </w:rPr>
              <w:t>-</w:t>
            </w:r>
          </w:p>
        </w:tc>
        <w:tc>
          <w:tcPr>
            <w:tcW w:w="296" w:type="pct"/>
            <w:vAlign w:val="center"/>
          </w:tcPr>
          <w:p w:rsidR="004D790A" w:rsidRPr="009C6047" w:rsidRDefault="004D790A" w:rsidP="0082197C">
            <w:pPr>
              <w:widowControl/>
              <w:adjustRightInd w:val="0"/>
              <w:snapToGrid w:val="0"/>
              <w:spacing w:line="240" w:lineRule="atLeast"/>
              <w:jc w:val="center"/>
              <w:rPr>
                <w:rFonts w:eastAsia="標楷體"/>
                <w:kern w:val="0"/>
                <w:sz w:val="16"/>
                <w:szCs w:val="16"/>
              </w:rPr>
            </w:pPr>
            <w:r w:rsidRPr="009C6047">
              <w:rPr>
                <w:rFonts w:eastAsia="標楷體"/>
                <w:kern w:val="0"/>
                <w:sz w:val="16"/>
                <w:szCs w:val="16"/>
              </w:rPr>
              <w:t>-</w:t>
            </w:r>
          </w:p>
        </w:tc>
        <w:tc>
          <w:tcPr>
            <w:tcW w:w="224" w:type="pct"/>
            <w:vAlign w:val="center"/>
          </w:tcPr>
          <w:p w:rsidR="004D790A" w:rsidRPr="009C6047" w:rsidRDefault="004D790A" w:rsidP="0082197C">
            <w:pPr>
              <w:widowControl/>
              <w:adjustRightInd w:val="0"/>
              <w:snapToGrid w:val="0"/>
              <w:spacing w:line="240" w:lineRule="atLeast"/>
              <w:jc w:val="center"/>
              <w:rPr>
                <w:rFonts w:eastAsia="標楷體"/>
                <w:kern w:val="0"/>
                <w:sz w:val="16"/>
                <w:szCs w:val="16"/>
              </w:rPr>
            </w:pPr>
            <w:r w:rsidRPr="009C6047">
              <w:rPr>
                <w:rFonts w:eastAsia="標楷體" w:hint="eastAsia"/>
                <w:kern w:val="0"/>
                <w:sz w:val="16"/>
                <w:szCs w:val="16"/>
              </w:rPr>
              <w:t>540</w:t>
            </w:r>
          </w:p>
        </w:tc>
        <w:tc>
          <w:tcPr>
            <w:tcW w:w="298" w:type="pct"/>
            <w:vAlign w:val="center"/>
          </w:tcPr>
          <w:p w:rsidR="004D790A" w:rsidRPr="009C6047" w:rsidRDefault="004D790A" w:rsidP="0082197C">
            <w:pPr>
              <w:adjustRightInd w:val="0"/>
              <w:snapToGrid w:val="0"/>
              <w:spacing w:line="240" w:lineRule="atLeast"/>
              <w:jc w:val="center"/>
              <w:rPr>
                <w:rFonts w:eastAsia="標楷體"/>
                <w:kern w:val="0"/>
                <w:sz w:val="16"/>
                <w:szCs w:val="16"/>
              </w:rPr>
            </w:pPr>
            <w:r w:rsidRPr="009C6047">
              <w:rPr>
                <w:rFonts w:eastAsia="標楷體" w:hint="eastAsia"/>
                <w:kern w:val="0"/>
                <w:sz w:val="16"/>
                <w:szCs w:val="16"/>
              </w:rPr>
              <w:t>540</w:t>
            </w:r>
          </w:p>
        </w:tc>
        <w:tc>
          <w:tcPr>
            <w:tcW w:w="224" w:type="pct"/>
            <w:vAlign w:val="center"/>
          </w:tcPr>
          <w:p w:rsidR="004D790A" w:rsidRPr="009C6047" w:rsidRDefault="004D790A" w:rsidP="0082197C">
            <w:pPr>
              <w:widowControl/>
              <w:adjustRightInd w:val="0"/>
              <w:snapToGrid w:val="0"/>
              <w:spacing w:line="240" w:lineRule="atLeast"/>
              <w:jc w:val="center"/>
              <w:rPr>
                <w:rFonts w:eastAsia="標楷體"/>
                <w:kern w:val="0"/>
                <w:sz w:val="16"/>
                <w:szCs w:val="16"/>
              </w:rPr>
            </w:pPr>
            <w:r w:rsidRPr="009C6047">
              <w:rPr>
                <w:rFonts w:eastAsia="標楷體" w:hint="eastAsia"/>
                <w:kern w:val="0"/>
                <w:sz w:val="16"/>
                <w:szCs w:val="16"/>
              </w:rPr>
              <w:t>-</w:t>
            </w:r>
          </w:p>
        </w:tc>
        <w:tc>
          <w:tcPr>
            <w:tcW w:w="224" w:type="pct"/>
            <w:vAlign w:val="center"/>
          </w:tcPr>
          <w:p w:rsidR="004D790A" w:rsidRPr="009C6047" w:rsidRDefault="004D790A" w:rsidP="0082197C">
            <w:pPr>
              <w:widowControl/>
              <w:adjustRightInd w:val="0"/>
              <w:snapToGrid w:val="0"/>
              <w:spacing w:line="240" w:lineRule="atLeast"/>
              <w:jc w:val="center"/>
              <w:rPr>
                <w:rFonts w:eastAsia="標楷體"/>
                <w:kern w:val="0"/>
                <w:sz w:val="16"/>
                <w:szCs w:val="16"/>
              </w:rPr>
            </w:pPr>
            <w:r w:rsidRPr="009C6047">
              <w:rPr>
                <w:rFonts w:eastAsia="標楷體" w:hint="eastAsia"/>
                <w:kern w:val="0"/>
                <w:sz w:val="16"/>
                <w:szCs w:val="16"/>
              </w:rPr>
              <w:t>-</w:t>
            </w:r>
          </w:p>
        </w:tc>
        <w:tc>
          <w:tcPr>
            <w:tcW w:w="224" w:type="pct"/>
            <w:vAlign w:val="center"/>
          </w:tcPr>
          <w:p w:rsidR="004D790A" w:rsidRPr="009C6047" w:rsidRDefault="004D790A" w:rsidP="0082197C">
            <w:pPr>
              <w:widowControl/>
              <w:adjustRightInd w:val="0"/>
              <w:snapToGrid w:val="0"/>
              <w:spacing w:line="240" w:lineRule="atLeast"/>
              <w:jc w:val="center"/>
              <w:rPr>
                <w:rFonts w:eastAsia="標楷體"/>
                <w:kern w:val="0"/>
                <w:sz w:val="16"/>
                <w:szCs w:val="16"/>
              </w:rPr>
            </w:pPr>
            <w:r w:rsidRPr="009C6047">
              <w:rPr>
                <w:rFonts w:eastAsia="標楷體" w:hint="eastAsia"/>
                <w:kern w:val="0"/>
                <w:sz w:val="16"/>
                <w:szCs w:val="16"/>
              </w:rPr>
              <w:t>-</w:t>
            </w:r>
          </w:p>
        </w:tc>
        <w:tc>
          <w:tcPr>
            <w:tcW w:w="225" w:type="pct"/>
            <w:vAlign w:val="center"/>
          </w:tcPr>
          <w:p w:rsidR="004D790A" w:rsidRPr="009C6047" w:rsidRDefault="004D790A" w:rsidP="0082197C">
            <w:pPr>
              <w:widowControl/>
              <w:adjustRightInd w:val="0"/>
              <w:snapToGrid w:val="0"/>
              <w:spacing w:line="240" w:lineRule="atLeast"/>
              <w:jc w:val="center"/>
              <w:rPr>
                <w:rFonts w:eastAsia="標楷體"/>
                <w:kern w:val="0"/>
                <w:sz w:val="16"/>
                <w:szCs w:val="16"/>
              </w:rPr>
            </w:pPr>
            <w:r w:rsidRPr="009C6047">
              <w:rPr>
                <w:rFonts w:eastAsia="標楷體"/>
                <w:kern w:val="0"/>
                <w:sz w:val="16"/>
                <w:szCs w:val="16"/>
              </w:rPr>
              <w:t>-</w:t>
            </w:r>
          </w:p>
        </w:tc>
        <w:tc>
          <w:tcPr>
            <w:tcW w:w="224" w:type="pct"/>
            <w:vAlign w:val="center"/>
          </w:tcPr>
          <w:p w:rsidR="004D790A" w:rsidRPr="009C6047" w:rsidRDefault="004D790A" w:rsidP="0082197C">
            <w:pPr>
              <w:adjustRightInd w:val="0"/>
              <w:snapToGrid w:val="0"/>
              <w:spacing w:line="240" w:lineRule="atLeast"/>
              <w:jc w:val="center"/>
              <w:rPr>
                <w:rFonts w:eastAsia="標楷體"/>
                <w:kern w:val="0"/>
                <w:sz w:val="16"/>
                <w:szCs w:val="16"/>
              </w:rPr>
            </w:pPr>
            <w:r w:rsidRPr="009C6047">
              <w:rPr>
                <w:rFonts w:eastAsia="標楷體" w:hint="eastAsia"/>
                <w:kern w:val="0"/>
                <w:sz w:val="16"/>
                <w:szCs w:val="16"/>
              </w:rPr>
              <w:t>2.87</w:t>
            </w:r>
          </w:p>
        </w:tc>
        <w:tc>
          <w:tcPr>
            <w:tcW w:w="298" w:type="pct"/>
            <w:vAlign w:val="center"/>
          </w:tcPr>
          <w:p w:rsidR="004D790A" w:rsidRPr="009C6047" w:rsidRDefault="004D790A" w:rsidP="0082197C">
            <w:pPr>
              <w:adjustRightInd w:val="0"/>
              <w:snapToGrid w:val="0"/>
              <w:spacing w:line="240" w:lineRule="atLeast"/>
              <w:jc w:val="center"/>
              <w:rPr>
                <w:rFonts w:eastAsia="標楷體"/>
                <w:kern w:val="0"/>
                <w:sz w:val="16"/>
                <w:szCs w:val="16"/>
              </w:rPr>
            </w:pPr>
            <w:r w:rsidRPr="009C6047">
              <w:rPr>
                <w:rFonts w:eastAsia="標楷體" w:hint="eastAsia"/>
                <w:kern w:val="0"/>
                <w:sz w:val="16"/>
                <w:szCs w:val="16"/>
              </w:rPr>
              <w:t>2.74</w:t>
            </w:r>
          </w:p>
        </w:tc>
        <w:tc>
          <w:tcPr>
            <w:tcW w:w="224" w:type="pct"/>
            <w:vAlign w:val="center"/>
          </w:tcPr>
          <w:p w:rsidR="004D790A" w:rsidRPr="009C6047" w:rsidRDefault="004D790A" w:rsidP="0082197C">
            <w:pPr>
              <w:adjustRightInd w:val="0"/>
              <w:snapToGrid w:val="0"/>
              <w:spacing w:line="240" w:lineRule="atLeast"/>
              <w:jc w:val="center"/>
              <w:rPr>
                <w:rFonts w:eastAsia="標楷體"/>
                <w:kern w:val="0"/>
                <w:sz w:val="16"/>
                <w:szCs w:val="16"/>
              </w:rPr>
            </w:pPr>
            <w:r w:rsidRPr="009C6047">
              <w:rPr>
                <w:rFonts w:eastAsia="標楷體"/>
                <w:kern w:val="0"/>
                <w:sz w:val="16"/>
                <w:szCs w:val="16"/>
              </w:rPr>
              <w:t>-</w:t>
            </w:r>
          </w:p>
        </w:tc>
        <w:tc>
          <w:tcPr>
            <w:tcW w:w="293" w:type="pct"/>
            <w:vAlign w:val="center"/>
          </w:tcPr>
          <w:p w:rsidR="004D790A" w:rsidRPr="009C6047" w:rsidRDefault="004D790A" w:rsidP="0082197C">
            <w:pPr>
              <w:adjustRightInd w:val="0"/>
              <w:snapToGrid w:val="0"/>
              <w:spacing w:line="240" w:lineRule="atLeast"/>
              <w:jc w:val="center"/>
              <w:rPr>
                <w:rFonts w:eastAsia="標楷體"/>
                <w:kern w:val="0"/>
                <w:sz w:val="16"/>
                <w:szCs w:val="16"/>
              </w:rPr>
            </w:pPr>
            <w:r w:rsidRPr="009C6047">
              <w:rPr>
                <w:rFonts w:eastAsia="標楷體"/>
                <w:kern w:val="0"/>
                <w:sz w:val="16"/>
                <w:szCs w:val="16"/>
              </w:rPr>
              <w:t>-</w:t>
            </w:r>
          </w:p>
        </w:tc>
        <w:tc>
          <w:tcPr>
            <w:tcW w:w="153" w:type="pct"/>
            <w:shd w:val="clear" w:color="auto" w:fill="auto"/>
            <w:vAlign w:val="center"/>
          </w:tcPr>
          <w:p w:rsidR="004D790A" w:rsidRPr="009C6047" w:rsidRDefault="004D790A" w:rsidP="0082197C">
            <w:pPr>
              <w:adjustRightInd w:val="0"/>
              <w:snapToGrid w:val="0"/>
              <w:spacing w:line="240" w:lineRule="atLeast"/>
              <w:jc w:val="center"/>
              <w:rPr>
                <w:rFonts w:eastAsia="標楷體"/>
                <w:kern w:val="0"/>
                <w:sz w:val="16"/>
                <w:szCs w:val="16"/>
              </w:rPr>
            </w:pPr>
            <w:r w:rsidRPr="009C6047">
              <w:rPr>
                <w:rFonts w:eastAsia="標楷體"/>
                <w:kern w:val="0"/>
                <w:sz w:val="16"/>
                <w:szCs w:val="16"/>
              </w:rPr>
              <w:t>-</w:t>
            </w:r>
          </w:p>
        </w:tc>
        <w:tc>
          <w:tcPr>
            <w:tcW w:w="283" w:type="pct"/>
            <w:shd w:val="clear" w:color="auto" w:fill="auto"/>
            <w:vAlign w:val="center"/>
          </w:tcPr>
          <w:p w:rsidR="004D790A" w:rsidRPr="009C6047" w:rsidRDefault="004D790A" w:rsidP="0082197C">
            <w:pPr>
              <w:adjustRightInd w:val="0"/>
              <w:snapToGrid w:val="0"/>
              <w:spacing w:line="240" w:lineRule="atLeast"/>
              <w:jc w:val="center"/>
              <w:rPr>
                <w:rFonts w:eastAsia="標楷體"/>
                <w:kern w:val="0"/>
                <w:sz w:val="16"/>
                <w:szCs w:val="16"/>
              </w:rPr>
            </w:pPr>
            <w:r w:rsidRPr="009C6047">
              <w:rPr>
                <w:rFonts w:eastAsia="標楷體"/>
                <w:kern w:val="0"/>
                <w:sz w:val="16"/>
                <w:szCs w:val="16"/>
              </w:rPr>
              <w:t>-</w:t>
            </w:r>
          </w:p>
        </w:tc>
        <w:tc>
          <w:tcPr>
            <w:tcW w:w="247" w:type="pct"/>
            <w:shd w:val="clear" w:color="auto" w:fill="auto"/>
            <w:vAlign w:val="center"/>
          </w:tcPr>
          <w:p w:rsidR="004D790A" w:rsidRPr="009C6047" w:rsidRDefault="004D790A" w:rsidP="0082197C">
            <w:pPr>
              <w:adjustRightInd w:val="0"/>
              <w:snapToGrid w:val="0"/>
              <w:spacing w:line="240" w:lineRule="atLeast"/>
              <w:jc w:val="center"/>
              <w:rPr>
                <w:rFonts w:eastAsia="標楷體"/>
                <w:kern w:val="0"/>
                <w:sz w:val="16"/>
                <w:szCs w:val="16"/>
              </w:rPr>
            </w:pPr>
            <w:r w:rsidRPr="009C6047">
              <w:rPr>
                <w:rFonts w:eastAsia="標楷體" w:hAnsi="標楷體"/>
                <w:kern w:val="0"/>
                <w:sz w:val="16"/>
                <w:szCs w:val="16"/>
              </w:rPr>
              <w:t>無</w:t>
            </w:r>
          </w:p>
        </w:tc>
      </w:tr>
    </w:tbl>
    <w:p w:rsidR="00F73D96" w:rsidRDefault="00F73D96" w:rsidP="00F73D96">
      <w:pPr>
        <w:tabs>
          <w:tab w:val="left" w:pos="900"/>
        </w:tabs>
        <w:spacing w:line="200" w:lineRule="exact"/>
        <w:ind w:leftChars="150" w:left="992" w:rightChars="-12" w:right="-29" w:hangingChars="316" w:hanging="632"/>
        <w:rPr>
          <w:rFonts w:eastAsia="標楷體" w:hAnsi="標楷體"/>
          <w:sz w:val="20"/>
          <w:szCs w:val="20"/>
        </w:rPr>
      </w:pPr>
    </w:p>
    <w:p w:rsidR="00F73D96" w:rsidRDefault="00F73D96" w:rsidP="005503E1">
      <w:pPr>
        <w:tabs>
          <w:tab w:val="left" w:pos="9360"/>
        </w:tabs>
        <w:spacing w:beforeLines="20" w:line="200" w:lineRule="exact"/>
        <w:ind w:leftChars="375" w:left="1644" w:rightChars="62" w:right="149" w:hangingChars="310" w:hanging="744"/>
        <w:jc w:val="center"/>
        <w:rPr>
          <w:rFonts w:eastAsia="標楷體" w:hAnsi="標楷體"/>
          <w:sz w:val="16"/>
        </w:rPr>
      </w:pPr>
      <w:r w:rsidRPr="009859BB">
        <w:rPr>
          <w:rFonts w:eastAsia="標楷體" w:hAnsi="標楷體" w:hint="eastAsia"/>
        </w:rPr>
        <w:t>酬金級距表</w:t>
      </w:r>
    </w:p>
    <w:tbl>
      <w:tblPr>
        <w:tblpPr w:leftFromText="180" w:rightFromText="180" w:vertAnchor="text" w:horzAnchor="margin" w:tblpXSpec="center" w:tblpY="101"/>
        <w:tblW w:w="8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3772"/>
        <w:gridCol w:w="2124"/>
        <w:gridCol w:w="2687"/>
      </w:tblGrid>
      <w:tr w:rsidR="00F73D96" w:rsidRPr="006C535A" w:rsidTr="00400253">
        <w:trPr>
          <w:trHeight w:val="418"/>
        </w:trPr>
        <w:tc>
          <w:tcPr>
            <w:tcW w:w="3772" w:type="dxa"/>
            <w:vMerge w:val="restart"/>
            <w:vAlign w:val="center"/>
          </w:tcPr>
          <w:p w:rsidR="00F73D96" w:rsidRPr="00F120E7" w:rsidRDefault="00F73D96" w:rsidP="00400253">
            <w:pPr>
              <w:pStyle w:val="Default"/>
              <w:jc w:val="center"/>
              <w:rPr>
                <w:rFonts w:hAnsi="標楷體" w:cs="Book Antiqua"/>
                <w:sz w:val="18"/>
                <w:szCs w:val="18"/>
              </w:rPr>
            </w:pPr>
            <w:r w:rsidRPr="00F120E7">
              <w:rPr>
                <w:rFonts w:hAnsi="標楷體" w:cs="Book Antiqua" w:hint="eastAsia"/>
                <w:sz w:val="18"/>
                <w:szCs w:val="18"/>
              </w:rPr>
              <w:t>給付本公司各個總經理及副總經理酬金級距</w:t>
            </w:r>
            <w:r w:rsidRPr="00F120E7">
              <w:rPr>
                <w:rFonts w:hAnsi="標楷體" w:cs="Book Antiqua"/>
                <w:sz w:val="18"/>
                <w:szCs w:val="18"/>
              </w:rPr>
              <w:t xml:space="preserve"> </w:t>
            </w:r>
          </w:p>
        </w:tc>
        <w:tc>
          <w:tcPr>
            <w:tcW w:w="4811" w:type="dxa"/>
            <w:gridSpan w:val="2"/>
            <w:vAlign w:val="center"/>
          </w:tcPr>
          <w:p w:rsidR="00F73D96" w:rsidRPr="00F120E7" w:rsidRDefault="00F73D96" w:rsidP="00400253">
            <w:pPr>
              <w:pStyle w:val="Default"/>
              <w:jc w:val="center"/>
              <w:rPr>
                <w:rFonts w:hAnsi="標楷體" w:cs="Book Antiqua"/>
                <w:sz w:val="18"/>
                <w:szCs w:val="18"/>
              </w:rPr>
            </w:pPr>
            <w:r w:rsidRPr="00F120E7">
              <w:rPr>
                <w:rFonts w:hAnsi="標楷體" w:cs="Book Antiqua" w:hint="eastAsia"/>
                <w:sz w:val="18"/>
                <w:szCs w:val="18"/>
              </w:rPr>
              <w:t>總經理及副總經理姓名</w:t>
            </w:r>
            <w:r w:rsidRPr="00F120E7">
              <w:rPr>
                <w:rFonts w:hAnsi="標楷體" w:cs="Book Antiqua"/>
                <w:sz w:val="18"/>
                <w:szCs w:val="18"/>
              </w:rPr>
              <w:t xml:space="preserve"> </w:t>
            </w:r>
          </w:p>
        </w:tc>
      </w:tr>
      <w:tr w:rsidR="00F73D96" w:rsidRPr="006C535A" w:rsidTr="00400253">
        <w:trPr>
          <w:trHeight w:val="142"/>
        </w:trPr>
        <w:tc>
          <w:tcPr>
            <w:tcW w:w="3772" w:type="dxa"/>
            <w:vMerge/>
            <w:vAlign w:val="center"/>
          </w:tcPr>
          <w:p w:rsidR="00F73D96" w:rsidRPr="006C535A" w:rsidRDefault="00F73D96" w:rsidP="005503E1">
            <w:pPr>
              <w:tabs>
                <w:tab w:val="left" w:pos="9360"/>
              </w:tabs>
              <w:spacing w:beforeLines="20" w:line="240" w:lineRule="exact"/>
              <w:ind w:rightChars="62" w:right="149"/>
              <w:jc w:val="center"/>
              <w:rPr>
                <w:rFonts w:ascii="標楷體" w:eastAsia="標楷體" w:hAnsi="標楷體"/>
                <w:sz w:val="18"/>
                <w:szCs w:val="18"/>
              </w:rPr>
            </w:pPr>
          </w:p>
        </w:tc>
        <w:tc>
          <w:tcPr>
            <w:tcW w:w="2124" w:type="dxa"/>
            <w:vAlign w:val="center"/>
          </w:tcPr>
          <w:p w:rsidR="00F73D96" w:rsidRPr="007C0FEA" w:rsidRDefault="00F73D96" w:rsidP="00400253">
            <w:pPr>
              <w:pStyle w:val="Default"/>
              <w:jc w:val="center"/>
              <w:rPr>
                <w:rFonts w:hAnsi="標楷體" w:cs="Book Antiqua"/>
                <w:sz w:val="18"/>
                <w:szCs w:val="18"/>
              </w:rPr>
            </w:pPr>
            <w:r w:rsidRPr="007C0FEA">
              <w:rPr>
                <w:rFonts w:hAnsi="標楷體" w:cs="Book Antiqua" w:hint="eastAsia"/>
                <w:sz w:val="18"/>
                <w:szCs w:val="18"/>
              </w:rPr>
              <w:t>本公司</w:t>
            </w:r>
            <w:r w:rsidRPr="007C0FEA">
              <w:rPr>
                <w:rFonts w:hAnsi="標楷體" w:cs="Book Antiqua"/>
                <w:sz w:val="18"/>
                <w:szCs w:val="18"/>
              </w:rPr>
              <w:t>(</w:t>
            </w:r>
            <w:r w:rsidRPr="007C0FEA">
              <w:rPr>
                <w:rFonts w:hAnsi="標楷體" w:cs="Book Antiqua" w:hint="eastAsia"/>
                <w:sz w:val="18"/>
                <w:szCs w:val="18"/>
              </w:rPr>
              <w:t>註</w:t>
            </w:r>
            <w:r>
              <w:rPr>
                <w:rFonts w:hAnsi="標楷體" w:cs="Book Antiqua" w:hint="eastAsia"/>
                <w:sz w:val="18"/>
                <w:szCs w:val="18"/>
              </w:rPr>
              <w:t>7</w:t>
            </w:r>
            <w:r w:rsidRPr="007C0FEA">
              <w:rPr>
                <w:rFonts w:hAnsi="標楷體" w:cs="Book Antiqua"/>
                <w:sz w:val="18"/>
                <w:szCs w:val="18"/>
              </w:rPr>
              <w:t>)</w:t>
            </w:r>
          </w:p>
        </w:tc>
        <w:tc>
          <w:tcPr>
            <w:tcW w:w="2687" w:type="dxa"/>
            <w:vAlign w:val="center"/>
          </w:tcPr>
          <w:p w:rsidR="00F73D96" w:rsidRPr="007C0FEA" w:rsidRDefault="00F73D96" w:rsidP="00400253">
            <w:pPr>
              <w:pStyle w:val="Default"/>
              <w:jc w:val="center"/>
              <w:rPr>
                <w:rFonts w:hAnsi="標楷體" w:cs="Book Antiqua"/>
                <w:sz w:val="18"/>
                <w:szCs w:val="18"/>
              </w:rPr>
            </w:pPr>
            <w:r w:rsidRPr="007C0FEA">
              <w:rPr>
                <w:rFonts w:hAnsi="標楷體" w:cs="Book Antiqua" w:hint="eastAsia"/>
                <w:sz w:val="18"/>
                <w:szCs w:val="18"/>
              </w:rPr>
              <w:t>財務報告內所有公司</w:t>
            </w:r>
            <w:r w:rsidRPr="007C0FEA">
              <w:rPr>
                <w:rFonts w:hAnsi="標楷體" w:cs="Book Antiqua"/>
                <w:sz w:val="18"/>
                <w:szCs w:val="18"/>
              </w:rPr>
              <w:t>(</w:t>
            </w:r>
            <w:r w:rsidRPr="007C0FEA">
              <w:rPr>
                <w:rFonts w:hAnsi="標楷體" w:cs="Book Antiqua" w:hint="eastAsia"/>
                <w:sz w:val="18"/>
                <w:szCs w:val="18"/>
              </w:rPr>
              <w:t>註</w:t>
            </w:r>
            <w:r>
              <w:rPr>
                <w:rFonts w:hAnsi="標楷體" w:cs="Book Antiqua" w:hint="eastAsia"/>
                <w:sz w:val="18"/>
                <w:szCs w:val="18"/>
              </w:rPr>
              <w:t>8</w:t>
            </w:r>
            <w:r w:rsidRPr="007C0FEA">
              <w:rPr>
                <w:rFonts w:hAnsi="標楷體" w:cs="Book Antiqua"/>
                <w:sz w:val="18"/>
                <w:szCs w:val="18"/>
              </w:rPr>
              <w:t>)</w:t>
            </w:r>
            <w:r>
              <w:rPr>
                <w:rFonts w:hAnsi="標楷體" w:cs="Book Antiqua" w:hint="eastAsia"/>
                <w:sz w:val="18"/>
                <w:szCs w:val="18"/>
              </w:rPr>
              <w:t>E</w:t>
            </w:r>
            <w:r w:rsidRPr="007C0FEA">
              <w:rPr>
                <w:rFonts w:hAnsi="標楷體" w:cs="Book Antiqua"/>
                <w:sz w:val="18"/>
                <w:szCs w:val="18"/>
              </w:rPr>
              <w:t xml:space="preserve"> </w:t>
            </w:r>
          </w:p>
        </w:tc>
      </w:tr>
      <w:tr w:rsidR="00F73D96" w:rsidRPr="006C535A" w:rsidTr="00400253">
        <w:trPr>
          <w:trHeight w:val="291"/>
        </w:trPr>
        <w:tc>
          <w:tcPr>
            <w:tcW w:w="3772" w:type="dxa"/>
            <w:vAlign w:val="center"/>
          </w:tcPr>
          <w:p w:rsidR="00F73D96" w:rsidRPr="009C6047" w:rsidRDefault="00F73D96" w:rsidP="00400253">
            <w:pPr>
              <w:pStyle w:val="Default"/>
              <w:spacing w:line="240" w:lineRule="exact"/>
              <w:jc w:val="both"/>
              <w:rPr>
                <w:rFonts w:ascii="Times New Roman" w:cs="Times New Roman"/>
                <w:sz w:val="18"/>
                <w:szCs w:val="18"/>
              </w:rPr>
            </w:pPr>
            <w:r w:rsidRPr="009C6047">
              <w:rPr>
                <w:rFonts w:ascii="Times New Roman" w:hAnsi="標楷體" w:cs="Times New Roman"/>
                <w:sz w:val="18"/>
                <w:szCs w:val="18"/>
              </w:rPr>
              <w:t>低於</w:t>
            </w:r>
            <w:r w:rsidRPr="009C6047">
              <w:rPr>
                <w:rFonts w:ascii="Times New Roman" w:cs="Times New Roman"/>
                <w:sz w:val="18"/>
                <w:szCs w:val="18"/>
              </w:rPr>
              <w:t>2,000,000</w:t>
            </w:r>
            <w:r w:rsidRPr="009C6047">
              <w:rPr>
                <w:rFonts w:ascii="Times New Roman" w:hAnsi="標楷體" w:cs="Times New Roman"/>
                <w:sz w:val="18"/>
                <w:szCs w:val="18"/>
              </w:rPr>
              <w:t>元</w:t>
            </w:r>
            <w:r w:rsidRPr="009C6047">
              <w:rPr>
                <w:rFonts w:ascii="Times New Roman" w:cs="Times New Roman"/>
                <w:sz w:val="18"/>
                <w:szCs w:val="18"/>
              </w:rPr>
              <w:t xml:space="preserve"> </w:t>
            </w:r>
          </w:p>
        </w:tc>
        <w:tc>
          <w:tcPr>
            <w:tcW w:w="2124" w:type="dxa"/>
            <w:vAlign w:val="center"/>
          </w:tcPr>
          <w:p w:rsidR="00F73D96" w:rsidRPr="009C6047" w:rsidRDefault="006C04CE" w:rsidP="005503E1">
            <w:pPr>
              <w:tabs>
                <w:tab w:val="left" w:pos="9360"/>
              </w:tabs>
              <w:spacing w:beforeLines="20" w:line="240" w:lineRule="exact"/>
              <w:ind w:rightChars="62" w:right="149"/>
              <w:jc w:val="center"/>
              <w:rPr>
                <w:rFonts w:eastAsia="標楷體"/>
                <w:sz w:val="18"/>
                <w:szCs w:val="18"/>
              </w:rPr>
            </w:pPr>
            <w:r>
              <w:rPr>
                <w:rFonts w:eastAsia="標楷體" w:hint="eastAsia"/>
                <w:sz w:val="18"/>
                <w:szCs w:val="18"/>
              </w:rPr>
              <w:t>-</w:t>
            </w:r>
          </w:p>
        </w:tc>
        <w:tc>
          <w:tcPr>
            <w:tcW w:w="2687" w:type="dxa"/>
            <w:vAlign w:val="center"/>
          </w:tcPr>
          <w:p w:rsidR="00F73D96" w:rsidRPr="009C6047" w:rsidRDefault="006C04CE" w:rsidP="005503E1">
            <w:pPr>
              <w:tabs>
                <w:tab w:val="left" w:pos="9360"/>
              </w:tabs>
              <w:spacing w:beforeLines="20" w:line="240" w:lineRule="exact"/>
              <w:ind w:rightChars="62" w:right="149"/>
              <w:jc w:val="center"/>
              <w:rPr>
                <w:rFonts w:eastAsia="標楷體"/>
                <w:color w:val="000000"/>
                <w:kern w:val="0"/>
                <w:sz w:val="18"/>
                <w:szCs w:val="18"/>
              </w:rPr>
            </w:pPr>
            <w:r>
              <w:rPr>
                <w:rFonts w:eastAsia="標楷體" w:hint="eastAsia"/>
                <w:color w:val="000000"/>
                <w:kern w:val="0"/>
                <w:sz w:val="18"/>
                <w:szCs w:val="18"/>
              </w:rPr>
              <w:t>-</w:t>
            </w:r>
          </w:p>
        </w:tc>
      </w:tr>
      <w:tr w:rsidR="00F73D96" w:rsidRPr="006C535A" w:rsidTr="00400253">
        <w:trPr>
          <w:trHeight w:val="224"/>
        </w:trPr>
        <w:tc>
          <w:tcPr>
            <w:tcW w:w="3772" w:type="dxa"/>
            <w:vAlign w:val="center"/>
          </w:tcPr>
          <w:p w:rsidR="00F73D96" w:rsidRPr="009C6047" w:rsidRDefault="00F73D96" w:rsidP="00400253">
            <w:pPr>
              <w:pStyle w:val="Default"/>
              <w:spacing w:line="240" w:lineRule="exact"/>
              <w:jc w:val="both"/>
              <w:rPr>
                <w:rFonts w:ascii="Times New Roman" w:cs="Times New Roman"/>
                <w:sz w:val="18"/>
                <w:szCs w:val="18"/>
              </w:rPr>
            </w:pPr>
            <w:r w:rsidRPr="009C6047">
              <w:rPr>
                <w:rFonts w:ascii="Times New Roman" w:cs="Times New Roman"/>
                <w:sz w:val="18"/>
                <w:szCs w:val="18"/>
              </w:rPr>
              <w:t>2,000,000</w:t>
            </w:r>
            <w:r w:rsidRPr="009C6047">
              <w:rPr>
                <w:rFonts w:ascii="Times New Roman" w:hAnsi="標楷體" w:cs="Times New Roman"/>
                <w:sz w:val="18"/>
                <w:szCs w:val="18"/>
              </w:rPr>
              <w:t>元（含）～</w:t>
            </w:r>
            <w:r w:rsidRPr="009C6047">
              <w:rPr>
                <w:rFonts w:ascii="Times New Roman" w:cs="Times New Roman"/>
                <w:sz w:val="18"/>
                <w:szCs w:val="18"/>
              </w:rPr>
              <w:t>5,000,000</w:t>
            </w:r>
            <w:r w:rsidRPr="009C6047">
              <w:rPr>
                <w:rFonts w:ascii="Times New Roman" w:hAnsi="標楷體" w:cs="Times New Roman"/>
                <w:sz w:val="18"/>
                <w:szCs w:val="18"/>
              </w:rPr>
              <w:t>元（不含）</w:t>
            </w:r>
          </w:p>
        </w:tc>
        <w:tc>
          <w:tcPr>
            <w:tcW w:w="2124"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r w:rsidRPr="009C6047">
              <w:rPr>
                <w:rFonts w:eastAsia="標楷體" w:hAnsi="標楷體"/>
                <w:sz w:val="18"/>
                <w:szCs w:val="18"/>
              </w:rPr>
              <w:t>歐陽志宏</w:t>
            </w:r>
          </w:p>
        </w:tc>
        <w:tc>
          <w:tcPr>
            <w:tcW w:w="2687"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r w:rsidRPr="009C6047">
              <w:rPr>
                <w:rFonts w:eastAsia="標楷體" w:hAnsi="標楷體"/>
                <w:sz w:val="18"/>
                <w:szCs w:val="18"/>
              </w:rPr>
              <w:t>歐陽志宏</w:t>
            </w:r>
          </w:p>
        </w:tc>
      </w:tr>
      <w:tr w:rsidR="00F73D96" w:rsidRPr="006C535A" w:rsidTr="00400253">
        <w:trPr>
          <w:trHeight w:val="135"/>
        </w:trPr>
        <w:tc>
          <w:tcPr>
            <w:tcW w:w="3772" w:type="dxa"/>
            <w:vAlign w:val="center"/>
          </w:tcPr>
          <w:p w:rsidR="00F73D96" w:rsidRPr="009C6047" w:rsidRDefault="00F73D96" w:rsidP="00400253">
            <w:pPr>
              <w:pStyle w:val="Default"/>
              <w:spacing w:line="240" w:lineRule="exact"/>
              <w:jc w:val="both"/>
              <w:rPr>
                <w:rFonts w:ascii="Times New Roman" w:cs="Times New Roman"/>
                <w:sz w:val="18"/>
                <w:szCs w:val="18"/>
              </w:rPr>
            </w:pPr>
            <w:r w:rsidRPr="009C6047">
              <w:rPr>
                <w:rFonts w:ascii="Times New Roman" w:cs="Times New Roman"/>
                <w:sz w:val="18"/>
                <w:szCs w:val="18"/>
              </w:rPr>
              <w:t>5,000,000</w:t>
            </w:r>
            <w:r w:rsidRPr="009C6047">
              <w:rPr>
                <w:rFonts w:ascii="Times New Roman" w:hAnsi="標楷體" w:cs="Times New Roman"/>
                <w:sz w:val="18"/>
                <w:szCs w:val="18"/>
              </w:rPr>
              <w:t>元（含）～</w:t>
            </w:r>
            <w:r w:rsidRPr="009C6047">
              <w:rPr>
                <w:rFonts w:ascii="Times New Roman" w:cs="Times New Roman"/>
                <w:sz w:val="18"/>
                <w:szCs w:val="18"/>
              </w:rPr>
              <w:t>10,000,000</w:t>
            </w:r>
            <w:r w:rsidRPr="009C6047">
              <w:rPr>
                <w:rFonts w:ascii="Times New Roman" w:hAnsi="標楷體" w:cs="Times New Roman"/>
                <w:sz w:val="18"/>
                <w:szCs w:val="18"/>
              </w:rPr>
              <w:t>元（不含）</w:t>
            </w:r>
          </w:p>
        </w:tc>
        <w:tc>
          <w:tcPr>
            <w:tcW w:w="2124"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c>
          <w:tcPr>
            <w:tcW w:w="2687"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r>
      <w:tr w:rsidR="00F73D96" w:rsidRPr="006C535A" w:rsidTr="00400253">
        <w:trPr>
          <w:trHeight w:val="193"/>
        </w:trPr>
        <w:tc>
          <w:tcPr>
            <w:tcW w:w="3772" w:type="dxa"/>
            <w:vAlign w:val="center"/>
          </w:tcPr>
          <w:p w:rsidR="00F73D96" w:rsidRPr="009C6047" w:rsidRDefault="00F73D96" w:rsidP="00400253">
            <w:pPr>
              <w:pStyle w:val="Default"/>
              <w:spacing w:line="240" w:lineRule="exact"/>
              <w:jc w:val="both"/>
              <w:rPr>
                <w:rFonts w:ascii="Times New Roman" w:cs="Times New Roman"/>
                <w:sz w:val="18"/>
                <w:szCs w:val="18"/>
              </w:rPr>
            </w:pPr>
            <w:r w:rsidRPr="009C6047">
              <w:rPr>
                <w:rFonts w:ascii="Times New Roman" w:cs="Times New Roman"/>
                <w:sz w:val="18"/>
                <w:szCs w:val="18"/>
              </w:rPr>
              <w:t>10,000,000</w:t>
            </w:r>
            <w:r w:rsidRPr="009C6047">
              <w:rPr>
                <w:rFonts w:ascii="Times New Roman" w:hAnsi="標楷體" w:cs="Times New Roman"/>
                <w:sz w:val="18"/>
                <w:szCs w:val="18"/>
              </w:rPr>
              <w:t>元（含）～</w:t>
            </w:r>
            <w:r w:rsidRPr="009C6047">
              <w:rPr>
                <w:rFonts w:ascii="Times New Roman" w:cs="Times New Roman"/>
                <w:sz w:val="18"/>
                <w:szCs w:val="18"/>
              </w:rPr>
              <w:t>15,000,000</w:t>
            </w:r>
            <w:r w:rsidRPr="009C6047">
              <w:rPr>
                <w:rFonts w:ascii="Times New Roman" w:hAnsi="標楷體" w:cs="Times New Roman"/>
                <w:sz w:val="18"/>
                <w:szCs w:val="18"/>
              </w:rPr>
              <w:t>元（不含）</w:t>
            </w:r>
          </w:p>
        </w:tc>
        <w:tc>
          <w:tcPr>
            <w:tcW w:w="2124"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c>
          <w:tcPr>
            <w:tcW w:w="2687"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r>
      <w:tr w:rsidR="00F73D96" w:rsidRPr="006C535A" w:rsidTr="00400253">
        <w:trPr>
          <w:trHeight w:val="118"/>
        </w:trPr>
        <w:tc>
          <w:tcPr>
            <w:tcW w:w="3772" w:type="dxa"/>
            <w:vAlign w:val="center"/>
          </w:tcPr>
          <w:p w:rsidR="00F73D96" w:rsidRPr="009C6047" w:rsidRDefault="00F73D96" w:rsidP="00400253">
            <w:pPr>
              <w:pStyle w:val="Default"/>
              <w:spacing w:line="240" w:lineRule="exact"/>
              <w:jc w:val="both"/>
              <w:rPr>
                <w:rFonts w:ascii="Times New Roman" w:cs="Times New Roman"/>
                <w:sz w:val="18"/>
                <w:szCs w:val="18"/>
              </w:rPr>
            </w:pPr>
            <w:r w:rsidRPr="009C6047">
              <w:rPr>
                <w:rFonts w:ascii="Times New Roman" w:cs="Times New Roman"/>
                <w:sz w:val="18"/>
                <w:szCs w:val="18"/>
              </w:rPr>
              <w:t>5,000,000</w:t>
            </w:r>
            <w:r w:rsidRPr="009C6047">
              <w:rPr>
                <w:rFonts w:ascii="Times New Roman" w:hAnsi="標楷體" w:cs="Times New Roman"/>
                <w:sz w:val="18"/>
                <w:szCs w:val="18"/>
              </w:rPr>
              <w:t>元（含）～</w:t>
            </w:r>
            <w:r w:rsidRPr="009C6047">
              <w:rPr>
                <w:rFonts w:ascii="Times New Roman" w:cs="Times New Roman"/>
                <w:sz w:val="18"/>
                <w:szCs w:val="18"/>
              </w:rPr>
              <w:t>30,000,000</w:t>
            </w:r>
            <w:r w:rsidRPr="009C6047">
              <w:rPr>
                <w:rFonts w:ascii="Times New Roman" w:hAnsi="標楷體" w:cs="Times New Roman"/>
                <w:sz w:val="18"/>
                <w:szCs w:val="18"/>
              </w:rPr>
              <w:t>元（不含）</w:t>
            </w:r>
          </w:p>
        </w:tc>
        <w:tc>
          <w:tcPr>
            <w:tcW w:w="2124"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c>
          <w:tcPr>
            <w:tcW w:w="2687"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r>
      <w:tr w:rsidR="00F73D96" w:rsidRPr="006C535A" w:rsidTr="00400253">
        <w:trPr>
          <w:trHeight w:val="54"/>
        </w:trPr>
        <w:tc>
          <w:tcPr>
            <w:tcW w:w="3772" w:type="dxa"/>
            <w:vAlign w:val="center"/>
          </w:tcPr>
          <w:p w:rsidR="00F73D96" w:rsidRPr="009C6047" w:rsidRDefault="00F73D96" w:rsidP="00400253">
            <w:pPr>
              <w:pStyle w:val="Default"/>
              <w:spacing w:line="240" w:lineRule="exact"/>
              <w:jc w:val="both"/>
              <w:rPr>
                <w:rFonts w:ascii="Times New Roman" w:cs="Times New Roman"/>
                <w:sz w:val="18"/>
                <w:szCs w:val="18"/>
              </w:rPr>
            </w:pPr>
            <w:r w:rsidRPr="009C6047">
              <w:rPr>
                <w:rFonts w:ascii="Times New Roman" w:cs="Times New Roman"/>
                <w:sz w:val="18"/>
                <w:szCs w:val="18"/>
              </w:rPr>
              <w:t>30,000,000</w:t>
            </w:r>
            <w:r w:rsidRPr="009C6047">
              <w:rPr>
                <w:rFonts w:ascii="Times New Roman" w:hAnsi="標楷體" w:cs="Times New Roman"/>
                <w:sz w:val="18"/>
                <w:szCs w:val="18"/>
              </w:rPr>
              <w:t>元（含）～</w:t>
            </w:r>
            <w:r w:rsidRPr="009C6047">
              <w:rPr>
                <w:rFonts w:ascii="Times New Roman" w:cs="Times New Roman"/>
                <w:sz w:val="18"/>
                <w:szCs w:val="18"/>
              </w:rPr>
              <w:t>50,000,000</w:t>
            </w:r>
            <w:r w:rsidRPr="009C6047">
              <w:rPr>
                <w:rFonts w:ascii="Times New Roman" w:hAnsi="標楷體" w:cs="Times New Roman"/>
                <w:sz w:val="18"/>
                <w:szCs w:val="18"/>
              </w:rPr>
              <w:t>元（不含）</w:t>
            </w:r>
          </w:p>
        </w:tc>
        <w:tc>
          <w:tcPr>
            <w:tcW w:w="2124"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c>
          <w:tcPr>
            <w:tcW w:w="2687"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r>
      <w:tr w:rsidR="00F73D96" w:rsidRPr="006C535A" w:rsidTr="00400253">
        <w:trPr>
          <w:trHeight w:val="209"/>
        </w:trPr>
        <w:tc>
          <w:tcPr>
            <w:tcW w:w="3772" w:type="dxa"/>
            <w:vAlign w:val="center"/>
          </w:tcPr>
          <w:p w:rsidR="00F73D96" w:rsidRPr="009C6047" w:rsidRDefault="00F73D96" w:rsidP="00400253">
            <w:pPr>
              <w:pStyle w:val="Default"/>
              <w:spacing w:line="240" w:lineRule="exact"/>
              <w:jc w:val="both"/>
              <w:rPr>
                <w:rFonts w:ascii="Times New Roman" w:cs="Times New Roman"/>
                <w:sz w:val="18"/>
                <w:szCs w:val="18"/>
              </w:rPr>
            </w:pPr>
            <w:r w:rsidRPr="009C6047">
              <w:rPr>
                <w:rFonts w:ascii="Times New Roman" w:cs="Times New Roman"/>
                <w:sz w:val="18"/>
                <w:szCs w:val="18"/>
              </w:rPr>
              <w:t>50,000,000</w:t>
            </w:r>
            <w:r w:rsidRPr="009C6047">
              <w:rPr>
                <w:rFonts w:ascii="Times New Roman" w:hAnsi="標楷體" w:cs="Times New Roman"/>
                <w:sz w:val="18"/>
                <w:szCs w:val="18"/>
              </w:rPr>
              <w:t>元（含）～</w:t>
            </w:r>
            <w:r w:rsidRPr="009C6047">
              <w:rPr>
                <w:rFonts w:ascii="Times New Roman" w:cs="Times New Roman"/>
                <w:sz w:val="18"/>
                <w:szCs w:val="18"/>
              </w:rPr>
              <w:t>100,000,000</w:t>
            </w:r>
            <w:r w:rsidRPr="009C6047">
              <w:rPr>
                <w:rFonts w:ascii="Times New Roman" w:hAnsi="標楷體" w:cs="Times New Roman"/>
                <w:sz w:val="18"/>
                <w:szCs w:val="18"/>
              </w:rPr>
              <w:t>元（不含）</w:t>
            </w:r>
          </w:p>
        </w:tc>
        <w:tc>
          <w:tcPr>
            <w:tcW w:w="2124"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c>
          <w:tcPr>
            <w:tcW w:w="2687"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r>
      <w:tr w:rsidR="00F73D96" w:rsidRPr="006C535A" w:rsidTr="00400253">
        <w:trPr>
          <w:trHeight w:val="134"/>
        </w:trPr>
        <w:tc>
          <w:tcPr>
            <w:tcW w:w="3772" w:type="dxa"/>
            <w:vAlign w:val="center"/>
          </w:tcPr>
          <w:p w:rsidR="00F73D96" w:rsidRPr="009C6047" w:rsidRDefault="00F73D96" w:rsidP="00400253">
            <w:pPr>
              <w:pStyle w:val="Default"/>
              <w:spacing w:line="240" w:lineRule="exact"/>
              <w:jc w:val="both"/>
              <w:rPr>
                <w:rFonts w:ascii="Times New Roman" w:cs="Times New Roman"/>
                <w:sz w:val="18"/>
                <w:szCs w:val="18"/>
              </w:rPr>
            </w:pPr>
            <w:r w:rsidRPr="009C6047">
              <w:rPr>
                <w:rFonts w:ascii="Times New Roman" w:cs="Times New Roman"/>
                <w:sz w:val="18"/>
                <w:szCs w:val="18"/>
              </w:rPr>
              <w:t>100,000,000</w:t>
            </w:r>
            <w:r w:rsidRPr="009C6047">
              <w:rPr>
                <w:rFonts w:ascii="Times New Roman" w:hAnsi="標楷體" w:cs="Times New Roman"/>
                <w:sz w:val="18"/>
                <w:szCs w:val="18"/>
              </w:rPr>
              <w:t>元以上</w:t>
            </w:r>
          </w:p>
        </w:tc>
        <w:tc>
          <w:tcPr>
            <w:tcW w:w="2124"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c>
          <w:tcPr>
            <w:tcW w:w="2687"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p>
        </w:tc>
      </w:tr>
      <w:tr w:rsidR="00F73D96" w:rsidRPr="006C535A" w:rsidTr="00400253">
        <w:trPr>
          <w:trHeight w:val="179"/>
        </w:trPr>
        <w:tc>
          <w:tcPr>
            <w:tcW w:w="3772" w:type="dxa"/>
            <w:vAlign w:val="center"/>
          </w:tcPr>
          <w:p w:rsidR="00F73D96" w:rsidRPr="009C6047" w:rsidRDefault="00F73D96" w:rsidP="00400253">
            <w:pPr>
              <w:pStyle w:val="Default"/>
              <w:spacing w:line="240" w:lineRule="exact"/>
              <w:jc w:val="both"/>
              <w:rPr>
                <w:rFonts w:ascii="Times New Roman" w:cs="Times New Roman"/>
                <w:sz w:val="18"/>
                <w:szCs w:val="18"/>
              </w:rPr>
            </w:pPr>
            <w:r w:rsidRPr="009C6047">
              <w:rPr>
                <w:rFonts w:ascii="Times New Roman" w:hAnsi="標楷體" w:cs="Times New Roman"/>
                <w:sz w:val="18"/>
                <w:szCs w:val="18"/>
              </w:rPr>
              <w:t>總計</w:t>
            </w:r>
          </w:p>
        </w:tc>
        <w:tc>
          <w:tcPr>
            <w:tcW w:w="2124"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r w:rsidRPr="009C6047">
              <w:rPr>
                <w:rFonts w:eastAsia="標楷體"/>
                <w:sz w:val="18"/>
                <w:szCs w:val="18"/>
              </w:rPr>
              <w:t>1</w:t>
            </w:r>
          </w:p>
        </w:tc>
        <w:tc>
          <w:tcPr>
            <w:tcW w:w="2687" w:type="dxa"/>
            <w:vAlign w:val="center"/>
          </w:tcPr>
          <w:p w:rsidR="00F73D96" w:rsidRPr="009C6047" w:rsidRDefault="00F73D96" w:rsidP="005503E1">
            <w:pPr>
              <w:tabs>
                <w:tab w:val="left" w:pos="9360"/>
              </w:tabs>
              <w:spacing w:beforeLines="20" w:line="240" w:lineRule="exact"/>
              <w:ind w:rightChars="62" w:right="149"/>
              <w:jc w:val="center"/>
              <w:rPr>
                <w:rFonts w:eastAsia="標楷體"/>
                <w:sz w:val="18"/>
                <w:szCs w:val="18"/>
              </w:rPr>
            </w:pPr>
            <w:r w:rsidRPr="009C6047">
              <w:rPr>
                <w:rFonts w:eastAsia="標楷體"/>
                <w:sz w:val="18"/>
                <w:szCs w:val="18"/>
              </w:rPr>
              <w:t>1</w:t>
            </w:r>
          </w:p>
        </w:tc>
      </w:tr>
    </w:tbl>
    <w:p w:rsidR="00F73D96" w:rsidRPr="00DA4DC7" w:rsidRDefault="00F73D96" w:rsidP="00F73D96">
      <w:pPr>
        <w:tabs>
          <w:tab w:val="left" w:pos="900"/>
        </w:tabs>
        <w:spacing w:line="240" w:lineRule="exact"/>
        <w:ind w:leftChars="236" w:left="928" w:rightChars="-12" w:right="-29" w:hangingChars="201" w:hanging="362"/>
        <w:rPr>
          <w:rFonts w:ascii="標楷體" w:eastAsia="標楷體" w:hAnsi="標楷體"/>
          <w:sz w:val="18"/>
          <w:szCs w:val="18"/>
        </w:rPr>
      </w:pPr>
      <w:r w:rsidRPr="00DA4DC7">
        <w:rPr>
          <w:rFonts w:ascii="標楷體" w:eastAsia="標楷體" w:hAnsi="標楷體" w:hint="eastAsia"/>
          <w:sz w:val="18"/>
          <w:szCs w:val="18"/>
        </w:rPr>
        <w:t>＊本表所揭露酬金內容與所得稅法之所得概念不同，故本表目的係作為資訊揭露之用，不作課稅之用。</w:t>
      </w:r>
    </w:p>
    <w:p w:rsidR="00F73D96" w:rsidRPr="00DA4DC7" w:rsidRDefault="00F73D96" w:rsidP="00F73D96">
      <w:pPr>
        <w:spacing w:line="240" w:lineRule="exact"/>
        <w:ind w:firstLineChars="213" w:firstLine="383"/>
        <w:rPr>
          <w:rFonts w:ascii="標楷體" w:eastAsia="標楷體" w:hAnsi="標楷體"/>
          <w:bCs/>
          <w:color w:val="FF0000"/>
          <w:sz w:val="18"/>
          <w:szCs w:val="18"/>
        </w:rPr>
      </w:pPr>
    </w:p>
    <w:p w:rsidR="00A47CDB" w:rsidRDefault="00F73D96" w:rsidP="00F73D96">
      <w:pPr>
        <w:spacing w:line="360" w:lineRule="auto"/>
        <w:rPr>
          <w:rFonts w:eastAsia="標楷體"/>
          <w:bCs/>
        </w:rPr>
      </w:pPr>
      <w:r w:rsidRPr="000070B1">
        <w:rPr>
          <w:rFonts w:eastAsia="標楷體"/>
          <w:bCs/>
        </w:rPr>
        <w:t xml:space="preserve">         </w:t>
      </w:r>
    </w:p>
    <w:p w:rsidR="00A47CDB" w:rsidRDefault="00A47CDB" w:rsidP="00F73D96">
      <w:pPr>
        <w:spacing w:line="360" w:lineRule="auto"/>
        <w:rPr>
          <w:rFonts w:eastAsia="標楷體" w:hAnsi="標楷體"/>
          <w:bCs/>
        </w:rPr>
      </w:pPr>
      <w:r>
        <w:rPr>
          <w:rFonts w:eastAsia="標楷體" w:hint="eastAsia"/>
          <w:bCs/>
        </w:rPr>
        <w:lastRenderedPageBreak/>
        <w:t xml:space="preserve">    </w:t>
      </w:r>
      <w:r w:rsidR="00F73D96" w:rsidRPr="002D7BA2">
        <w:rPr>
          <w:rFonts w:eastAsia="標楷體" w:hint="eastAsia"/>
          <w:bCs/>
        </w:rPr>
        <w:t>4</w:t>
      </w:r>
      <w:r w:rsidR="00F73D96" w:rsidRPr="002D7BA2">
        <w:rPr>
          <w:rFonts w:eastAsia="標楷體" w:hint="eastAsia"/>
          <w:bCs/>
        </w:rPr>
        <w:t>、</w:t>
      </w:r>
      <w:r w:rsidR="00F73D96" w:rsidRPr="002D7BA2">
        <w:rPr>
          <w:rFonts w:eastAsia="標楷體" w:hAnsi="標楷體"/>
          <w:bCs/>
        </w:rPr>
        <w:t>最近年度</w:t>
      </w:r>
      <w:r w:rsidR="00F73D96">
        <w:rPr>
          <w:rFonts w:eastAsia="標楷體"/>
          <w:bCs/>
        </w:rPr>
        <w:t>(</w:t>
      </w:r>
      <w:r w:rsidR="007F71D1">
        <w:rPr>
          <w:rFonts w:eastAsia="標楷體" w:hint="eastAsia"/>
          <w:bCs/>
        </w:rPr>
        <w:t>105</w:t>
      </w:r>
      <w:r w:rsidR="00F73D96" w:rsidRPr="002D7BA2">
        <w:rPr>
          <w:rFonts w:eastAsia="標楷體"/>
          <w:bCs/>
        </w:rPr>
        <w:t>)</w:t>
      </w:r>
      <w:r w:rsidR="00F73D96">
        <w:rPr>
          <w:rFonts w:eastAsia="標楷體" w:hint="eastAsia"/>
          <w:bCs/>
        </w:rPr>
        <w:t>分派</w:t>
      </w:r>
      <w:r w:rsidR="00F73D96" w:rsidRPr="002D7BA2">
        <w:rPr>
          <w:rFonts w:eastAsia="標楷體" w:hAnsi="標楷體"/>
          <w:bCs/>
        </w:rPr>
        <w:t>員工</w:t>
      </w:r>
      <w:r w:rsidR="00F73D96">
        <w:rPr>
          <w:rFonts w:eastAsia="標楷體" w:hAnsi="標楷體" w:hint="eastAsia"/>
          <w:bCs/>
        </w:rPr>
        <w:t>酬勞</w:t>
      </w:r>
      <w:r w:rsidR="00F73D96" w:rsidRPr="002D7BA2">
        <w:rPr>
          <w:rFonts w:eastAsia="標楷體" w:hAnsi="標楷體"/>
          <w:bCs/>
        </w:rPr>
        <w:t>之經理人姓名及</w:t>
      </w:r>
      <w:r w:rsidR="00F73D96">
        <w:rPr>
          <w:rFonts w:eastAsia="標楷體" w:hAnsi="標楷體" w:hint="eastAsia"/>
          <w:bCs/>
        </w:rPr>
        <w:t>分派</w:t>
      </w:r>
      <w:r w:rsidR="00F73D96" w:rsidRPr="002D7BA2">
        <w:rPr>
          <w:rFonts w:eastAsia="標楷體" w:hAnsi="標楷體"/>
          <w:bCs/>
        </w:rPr>
        <w:t>情形：</w:t>
      </w:r>
    </w:p>
    <w:p w:rsidR="00F73D96" w:rsidRDefault="00A47CDB" w:rsidP="00A47CDB">
      <w:pPr>
        <w:spacing w:line="360" w:lineRule="auto"/>
        <w:jc w:val="right"/>
        <w:rPr>
          <w:rFonts w:eastAsia="標楷體"/>
          <w:bCs/>
        </w:rPr>
      </w:pPr>
      <w:r w:rsidRPr="00127273">
        <w:rPr>
          <w:rFonts w:eastAsia="標楷體" w:hAnsi="標楷體"/>
          <w:sz w:val="20"/>
          <w:szCs w:val="32"/>
        </w:rPr>
        <w:t>單位：</w:t>
      </w:r>
      <w:r w:rsidRPr="00127273">
        <w:rPr>
          <w:rFonts w:eastAsia="標楷體" w:hAnsi="標楷體"/>
          <w:sz w:val="20"/>
        </w:rPr>
        <w:t>新台幣</w:t>
      </w:r>
      <w:r w:rsidRPr="00127273">
        <w:rPr>
          <w:rFonts w:eastAsia="標楷體" w:hAnsi="標楷體"/>
          <w:sz w:val="20"/>
          <w:szCs w:val="32"/>
        </w:rPr>
        <w:t>仟元</w:t>
      </w:r>
    </w:p>
    <w:tbl>
      <w:tblPr>
        <w:tblW w:w="9082" w:type="dxa"/>
        <w:tblInd w:w="436"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tblPr>
      <w:tblGrid>
        <w:gridCol w:w="425"/>
        <w:gridCol w:w="1994"/>
        <w:gridCol w:w="1500"/>
        <w:gridCol w:w="768"/>
        <w:gridCol w:w="709"/>
        <w:gridCol w:w="992"/>
        <w:gridCol w:w="2694"/>
      </w:tblGrid>
      <w:tr w:rsidR="00A47CDB" w:rsidRPr="00127273" w:rsidTr="00A47CDB">
        <w:tc>
          <w:tcPr>
            <w:tcW w:w="425" w:type="dxa"/>
            <w:tcBorders>
              <w:top w:val="single" w:sz="4" w:space="0" w:color="auto"/>
              <w:bottom w:val="single" w:sz="4" w:space="0" w:color="auto"/>
            </w:tcBorders>
            <w:vAlign w:val="center"/>
          </w:tcPr>
          <w:p w:rsidR="00A47CDB" w:rsidRPr="00127273" w:rsidRDefault="00A47CDB" w:rsidP="00A47CDB">
            <w:pPr>
              <w:snapToGrid w:val="0"/>
              <w:spacing w:line="240" w:lineRule="atLeast"/>
              <w:ind w:leftChars="140" w:left="336"/>
              <w:jc w:val="both"/>
              <w:rPr>
                <w:rFonts w:eastAsia="標楷體" w:hAnsi="標楷體"/>
                <w:sz w:val="20"/>
                <w:szCs w:val="20"/>
              </w:rPr>
            </w:pPr>
          </w:p>
        </w:tc>
        <w:tc>
          <w:tcPr>
            <w:tcW w:w="1994" w:type="dxa"/>
            <w:tcBorders>
              <w:top w:val="single" w:sz="4" w:space="0" w:color="auto"/>
              <w:bottom w:val="single" w:sz="4" w:space="0" w:color="auto"/>
            </w:tcBorders>
            <w:vAlign w:val="center"/>
          </w:tcPr>
          <w:p w:rsidR="00A47CDB" w:rsidRPr="00127273" w:rsidRDefault="00A47CDB" w:rsidP="00A47CDB">
            <w:pPr>
              <w:snapToGrid w:val="0"/>
              <w:spacing w:line="240" w:lineRule="atLeast"/>
              <w:ind w:leftChars="140" w:left="336"/>
              <w:jc w:val="both"/>
              <w:rPr>
                <w:rFonts w:eastAsia="標楷體" w:hAnsi="標楷體"/>
                <w:sz w:val="20"/>
                <w:szCs w:val="20"/>
              </w:rPr>
            </w:pPr>
            <w:r w:rsidRPr="00127273">
              <w:rPr>
                <w:rFonts w:eastAsia="標楷體" w:hAnsi="標楷體"/>
                <w:sz w:val="20"/>
                <w:szCs w:val="20"/>
              </w:rPr>
              <w:t>職稱</w:t>
            </w:r>
          </w:p>
        </w:tc>
        <w:tc>
          <w:tcPr>
            <w:tcW w:w="1500" w:type="dxa"/>
            <w:tcBorders>
              <w:top w:val="single" w:sz="4" w:space="0" w:color="auto"/>
              <w:bottom w:val="single" w:sz="4" w:space="0" w:color="auto"/>
            </w:tcBorders>
            <w:vAlign w:val="center"/>
          </w:tcPr>
          <w:p w:rsidR="00A47CDB" w:rsidRPr="00127273" w:rsidRDefault="00A47CDB" w:rsidP="00A47CDB">
            <w:pPr>
              <w:snapToGrid w:val="0"/>
              <w:spacing w:line="240" w:lineRule="atLeast"/>
              <w:ind w:leftChars="140" w:left="336"/>
              <w:jc w:val="both"/>
              <w:rPr>
                <w:rFonts w:eastAsia="標楷體"/>
                <w:sz w:val="20"/>
                <w:szCs w:val="20"/>
              </w:rPr>
            </w:pPr>
            <w:r w:rsidRPr="00127273">
              <w:rPr>
                <w:rFonts w:eastAsia="標楷體"/>
                <w:sz w:val="20"/>
                <w:szCs w:val="20"/>
              </w:rPr>
              <w:t>姓名</w:t>
            </w:r>
          </w:p>
        </w:tc>
        <w:tc>
          <w:tcPr>
            <w:tcW w:w="768" w:type="dxa"/>
            <w:tcBorders>
              <w:top w:val="single" w:sz="4" w:space="0" w:color="auto"/>
              <w:bottom w:val="single" w:sz="4" w:space="0" w:color="auto"/>
            </w:tcBorders>
            <w:vAlign w:val="center"/>
          </w:tcPr>
          <w:p w:rsidR="00A47CDB" w:rsidRPr="00127273" w:rsidRDefault="00A47CDB" w:rsidP="00A47CDB">
            <w:pPr>
              <w:snapToGrid w:val="0"/>
              <w:spacing w:line="240" w:lineRule="atLeast"/>
              <w:jc w:val="center"/>
              <w:rPr>
                <w:rFonts w:eastAsia="標楷體"/>
                <w:sz w:val="20"/>
                <w:szCs w:val="20"/>
              </w:rPr>
            </w:pPr>
            <w:r w:rsidRPr="00127273">
              <w:rPr>
                <w:rFonts w:eastAsia="標楷體"/>
                <w:sz w:val="20"/>
                <w:szCs w:val="20"/>
              </w:rPr>
              <w:t>股票金額</w:t>
            </w:r>
            <w:r w:rsidRPr="00127273">
              <w:rPr>
                <w:rFonts w:eastAsia="標楷體" w:hint="eastAsia"/>
                <w:sz w:val="20"/>
                <w:szCs w:val="20"/>
              </w:rPr>
              <w:t>(</w:t>
            </w:r>
            <w:r w:rsidRPr="00127273">
              <w:rPr>
                <w:rFonts w:eastAsia="標楷體" w:hint="eastAsia"/>
                <w:sz w:val="20"/>
                <w:szCs w:val="20"/>
              </w:rPr>
              <w:t>仟元</w:t>
            </w:r>
            <w:r w:rsidRPr="00127273">
              <w:rPr>
                <w:rFonts w:eastAsia="標楷體" w:hint="eastAsia"/>
                <w:sz w:val="20"/>
                <w:szCs w:val="20"/>
              </w:rPr>
              <w:t>)</w:t>
            </w:r>
          </w:p>
        </w:tc>
        <w:tc>
          <w:tcPr>
            <w:tcW w:w="709" w:type="dxa"/>
            <w:tcBorders>
              <w:top w:val="single" w:sz="4" w:space="0" w:color="auto"/>
              <w:bottom w:val="single" w:sz="4" w:space="0" w:color="auto"/>
            </w:tcBorders>
            <w:vAlign w:val="center"/>
          </w:tcPr>
          <w:p w:rsidR="00A47CDB" w:rsidRPr="00127273" w:rsidRDefault="00A47CDB" w:rsidP="00A47CDB">
            <w:pPr>
              <w:snapToGrid w:val="0"/>
              <w:spacing w:line="240" w:lineRule="atLeast"/>
              <w:jc w:val="center"/>
              <w:rPr>
                <w:rFonts w:eastAsia="標楷體"/>
                <w:sz w:val="20"/>
                <w:szCs w:val="20"/>
              </w:rPr>
            </w:pPr>
            <w:r w:rsidRPr="00127273">
              <w:rPr>
                <w:rFonts w:eastAsia="標楷體"/>
                <w:sz w:val="20"/>
                <w:szCs w:val="20"/>
              </w:rPr>
              <w:t>現金金額</w:t>
            </w:r>
          </w:p>
        </w:tc>
        <w:tc>
          <w:tcPr>
            <w:tcW w:w="992" w:type="dxa"/>
            <w:tcBorders>
              <w:top w:val="single" w:sz="4" w:space="0" w:color="auto"/>
              <w:bottom w:val="single" w:sz="4" w:space="0" w:color="auto"/>
            </w:tcBorders>
            <w:vAlign w:val="center"/>
          </w:tcPr>
          <w:p w:rsidR="00A47CDB" w:rsidRPr="00127273" w:rsidRDefault="00A47CDB" w:rsidP="00A47CDB">
            <w:pPr>
              <w:snapToGrid w:val="0"/>
              <w:spacing w:line="240" w:lineRule="atLeast"/>
              <w:ind w:leftChars="100" w:left="240"/>
              <w:jc w:val="both"/>
              <w:rPr>
                <w:rFonts w:eastAsia="標楷體"/>
                <w:sz w:val="20"/>
                <w:szCs w:val="20"/>
              </w:rPr>
            </w:pPr>
            <w:r w:rsidRPr="00127273">
              <w:rPr>
                <w:rFonts w:eastAsia="標楷體"/>
                <w:sz w:val="20"/>
                <w:szCs w:val="20"/>
              </w:rPr>
              <w:t>總計</w:t>
            </w:r>
          </w:p>
        </w:tc>
        <w:tc>
          <w:tcPr>
            <w:tcW w:w="2694" w:type="dxa"/>
            <w:tcBorders>
              <w:top w:val="single" w:sz="4" w:space="0" w:color="auto"/>
              <w:bottom w:val="single" w:sz="4" w:space="0" w:color="auto"/>
            </w:tcBorders>
            <w:vAlign w:val="center"/>
          </w:tcPr>
          <w:p w:rsidR="00A47CDB" w:rsidRPr="00127273" w:rsidRDefault="00A47CDB" w:rsidP="00A47CDB">
            <w:pPr>
              <w:snapToGrid w:val="0"/>
              <w:spacing w:line="240" w:lineRule="atLeast"/>
              <w:jc w:val="center"/>
              <w:rPr>
                <w:rFonts w:eastAsia="標楷體"/>
                <w:sz w:val="20"/>
                <w:szCs w:val="20"/>
              </w:rPr>
            </w:pPr>
            <w:r w:rsidRPr="00127273">
              <w:rPr>
                <w:rFonts w:eastAsia="標楷體"/>
                <w:sz w:val="20"/>
                <w:szCs w:val="20"/>
              </w:rPr>
              <w:t>總額占稅後純益之比例</w:t>
            </w:r>
            <w:r w:rsidRPr="00127273">
              <w:rPr>
                <w:rFonts w:eastAsia="標楷體" w:hint="eastAsia"/>
                <w:sz w:val="20"/>
                <w:szCs w:val="20"/>
              </w:rPr>
              <w:t>(%)</w:t>
            </w:r>
          </w:p>
        </w:tc>
      </w:tr>
      <w:tr w:rsidR="004D790A" w:rsidRPr="00127273" w:rsidTr="00A47CDB">
        <w:tc>
          <w:tcPr>
            <w:tcW w:w="425" w:type="dxa"/>
            <w:vMerge w:val="restart"/>
            <w:tcBorders>
              <w:top w:val="single" w:sz="4" w:space="0" w:color="auto"/>
            </w:tcBorders>
            <w:vAlign w:val="center"/>
          </w:tcPr>
          <w:p w:rsidR="004D790A" w:rsidRPr="00127273" w:rsidRDefault="004D790A" w:rsidP="00A47CDB">
            <w:pPr>
              <w:snapToGrid w:val="0"/>
              <w:spacing w:line="240" w:lineRule="atLeast"/>
              <w:jc w:val="center"/>
              <w:rPr>
                <w:rFonts w:eastAsia="標楷體"/>
                <w:sz w:val="20"/>
                <w:szCs w:val="20"/>
              </w:rPr>
            </w:pPr>
            <w:r w:rsidRPr="00127273">
              <w:rPr>
                <w:rFonts w:eastAsia="標楷體"/>
                <w:sz w:val="20"/>
                <w:szCs w:val="20"/>
              </w:rPr>
              <w:t>經理人</w:t>
            </w:r>
          </w:p>
        </w:tc>
        <w:tc>
          <w:tcPr>
            <w:tcW w:w="1994" w:type="dxa"/>
            <w:tcBorders>
              <w:top w:val="single" w:sz="4" w:space="0" w:color="auto"/>
            </w:tcBorders>
          </w:tcPr>
          <w:p w:rsidR="004D790A" w:rsidRPr="00127273" w:rsidRDefault="004D790A" w:rsidP="00A47CDB">
            <w:pPr>
              <w:snapToGrid w:val="0"/>
              <w:spacing w:line="240" w:lineRule="atLeast"/>
              <w:rPr>
                <w:rFonts w:eastAsia="標楷體"/>
                <w:sz w:val="20"/>
                <w:szCs w:val="20"/>
              </w:rPr>
            </w:pPr>
            <w:r w:rsidRPr="00127273">
              <w:rPr>
                <w:rFonts w:eastAsia="標楷體"/>
                <w:sz w:val="20"/>
                <w:szCs w:val="20"/>
              </w:rPr>
              <w:t>總經理</w:t>
            </w:r>
          </w:p>
        </w:tc>
        <w:tc>
          <w:tcPr>
            <w:tcW w:w="1500" w:type="dxa"/>
            <w:tcBorders>
              <w:top w:val="single" w:sz="4" w:space="0" w:color="auto"/>
            </w:tcBorders>
          </w:tcPr>
          <w:p w:rsidR="004D790A" w:rsidRPr="00127273" w:rsidRDefault="004D790A" w:rsidP="00A47CDB">
            <w:pPr>
              <w:snapToGrid w:val="0"/>
              <w:spacing w:line="240" w:lineRule="atLeast"/>
              <w:rPr>
                <w:rFonts w:eastAsia="標楷體"/>
                <w:sz w:val="20"/>
                <w:szCs w:val="20"/>
              </w:rPr>
            </w:pPr>
            <w:r w:rsidRPr="00127273">
              <w:rPr>
                <w:rFonts w:eastAsia="標楷體"/>
                <w:sz w:val="20"/>
                <w:szCs w:val="20"/>
              </w:rPr>
              <w:t>歐陽志宏</w:t>
            </w:r>
          </w:p>
        </w:tc>
        <w:tc>
          <w:tcPr>
            <w:tcW w:w="768" w:type="dxa"/>
            <w:vMerge w:val="restart"/>
            <w:tcBorders>
              <w:top w:val="single" w:sz="4" w:space="0" w:color="auto"/>
            </w:tcBorders>
            <w:vAlign w:val="center"/>
          </w:tcPr>
          <w:p w:rsidR="004D790A" w:rsidRPr="006F4309" w:rsidRDefault="004D790A" w:rsidP="0082197C">
            <w:pPr>
              <w:snapToGrid w:val="0"/>
              <w:spacing w:line="240" w:lineRule="atLeast"/>
              <w:ind w:leftChars="100" w:left="240"/>
              <w:rPr>
                <w:rFonts w:eastAsia="標楷體"/>
                <w:sz w:val="20"/>
                <w:szCs w:val="20"/>
              </w:rPr>
            </w:pPr>
            <w:r w:rsidRPr="006F4309">
              <w:rPr>
                <w:rFonts w:eastAsia="標楷體" w:hint="eastAsia"/>
                <w:sz w:val="20"/>
                <w:szCs w:val="20"/>
              </w:rPr>
              <w:t>0</w:t>
            </w:r>
          </w:p>
        </w:tc>
        <w:tc>
          <w:tcPr>
            <w:tcW w:w="709" w:type="dxa"/>
            <w:vMerge w:val="restart"/>
            <w:tcBorders>
              <w:top w:val="single" w:sz="4" w:space="0" w:color="auto"/>
            </w:tcBorders>
            <w:vAlign w:val="center"/>
          </w:tcPr>
          <w:p w:rsidR="004D790A" w:rsidRPr="006F4309" w:rsidRDefault="004D790A" w:rsidP="0082197C">
            <w:pPr>
              <w:snapToGrid w:val="0"/>
              <w:spacing w:line="240" w:lineRule="atLeast"/>
              <w:ind w:firstLineChars="50" w:firstLine="100"/>
              <w:rPr>
                <w:rFonts w:eastAsia="標楷體"/>
                <w:sz w:val="20"/>
                <w:szCs w:val="20"/>
              </w:rPr>
            </w:pPr>
            <w:r w:rsidRPr="006F4309">
              <w:rPr>
                <w:rFonts w:eastAsia="標楷體" w:hint="eastAsia"/>
                <w:sz w:val="20"/>
                <w:szCs w:val="20"/>
              </w:rPr>
              <w:t>1,718</w:t>
            </w:r>
          </w:p>
        </w:tc>
        <w:tc>
          <w:tcPr>
            <w:tcW w:w="992" w:type="dxa"/>
            <w:vMerge w:val="restart"/>
            <w:tcBorders>
              <w:top w:val="single" w:sz="4" w:space="0" w:color="auto"/>
            </w:tcBorders>
            <w:vAlign w:val="center"/>
          </w:tcPr>
          <w:p w:rsidR="004D790A" w:rsidRPr="006F4309" w:rsidRDefault="004D790A" w:rsidP="0082197C">
            <w:pPr>
              <w:snapToGrid w:val="0"/>
              <w:spacing w:line="240" w:lineRule="atLeast"/>
              <w:ind w:leftChars="100" w:left="240"/>
              <w:rPr>
                <w:rFonts w:eastAsia="標楷體"/>
                <w:sz w:val="20"/>
                <w:szCs w:val="20"/>
              </w:rPr>
            </w:pPr>
            <w:r w:rsidRPr="006F4309">
              <w:rPr>
                <w:rFonts w:eastAsia="標楷體" w:hint="eastAsia"/>
                <w:sz w:val="20"/>
                <w:szCs w:val="20"/>
              </w:rPr>
              <w:t>1,718</w:t>
            </w:r>
          </w:p>
        </w:tc>
        <w:tc>
          <w:tcPr>
            <w:tcW w:w="2694" w:type="dxa"/>
            <w:vMerge w:val="restart"/>
            <w:tcBorders>
              <w:top w:val="single" w:sz="4" w:space="0" w:color="auto"/>
            </w:tcBorders>
            <w:vAlign w:val="center"/>
          </w:tcPr>
          <w:p w:rsidR="004D790A" w:rsidRPr="006F4309" w:rsidRDefault="004D790A" w:rsidP="0082197C">
            <w:pPr>
              <w:snapToGrid w:val="0"/>
              <w:spacing w:line="240" w:lineRule="atLeast"/>
              <w:ind w:leftChars="100" w:left="240"/>
              <w:jc w:val="center"/>
              <w:rPr>
                <w:rFonts w:eastAsia="標楷體"/>
                <w:sz w:val="20"/>
                <w:szCs w:val="20"/>
              </w:rPr>
            </w:pPr>
            <w:r w:rsidRPr="006F4309">
              <w:rPr>
                <w:rFonts w:eastAsia="標楷體" w:hint="eastAsia"/>
                <w:sz w:val="20"/>
                <w:szCs w:val="20"/>
              </w:rPr>
              <w:t>1.70</w:t>
            </w:r>
          </w:p>
        </w:tc>
      </w:tr>
      <w:tr w:rsidR="00A47CDB" w:rsidRPr="00127273" w:rsidTr="00A47CDB">
        <w:tc>
          <w:tcPr>
            <w:tcW w:w="425" w:type="dxa"/>
            <w:vMerge/>
          </w:tcPr>
          <w:p w:rsidR="00A47CDB" w:rsidRPr="00127273" w:rsidRDefault="00A47CDB" w:rsidP="00A47CDB">
            <w:pPr>
              <w:snapToGrid w:val="0"/>
              <w:spacing w:line="240" w:lineRule="atLeast"/>
              <w:ind w:leftChars="140" w:left="336"/>
              <w:rPr>
                <w:rFonts w:eastAsia="標楷體" w:hAnsi="標楷體"/>
                <w:sz w:val="20"/>
                <w:szCs w:val="20"/>
              </w:rPr>
            </w:pPr>
          </w:p>
        </w:tc>
        <w:tc>
          <w:tcPr>
            <w:tcW w:w="1994" w:type="dxa"/>
          </w:tcPr>
          <w:p w:rsidR="00A47CDB" w:rsidRPr="00127273" w:rsidRDefault="00A47CDB" w:rsidP="00A47CDB">
            <w:pPr>
              <w:snapToGrid w:val="0"/>
              <w:spacing w:line="240" w:lineRule="atLeast"/>
              <w:rPr>
                <w:rFonts w:eastAsia="標楷體" w:hAnsi="標楷體"/>
                <w:sz w:val="20"/>
                <w:szCs w:val="20"/>
              </w:rPr>
            </w:pPr>
            <w:r w:rsidRPr="00127273">
              <w:rPr>
                <w:rFonts w:eastAsia="標楷體" w:hAnsi="標楷體" w:hint="eastAsia"/>
                <w:sz w:val="20"/>
                <w:szCs w:val="20"/>
              </w:rPr>
              <w:t>技術中心處長</w:t>
            </w:r>
          </w:p>
        </w:tc>
        <w:tc>
          <w:tcPr>
            <w:tcW w:w="1500" w:type="dxa"/>
          </w:tcPr>
          <w:p w:rsidR="00A47CDB" w:rsidRPr="00127273" w:rsidRDefault="00A47CDB" w:rsidP="00A47CDB">
            <w:pPr>
              <w:snapToGrid w:val="0"/>
              <w:spacing w:line="240" w:lineRule="atLeast"/>
              <w:rPr>
                <w:rFonts w:eastAsia="標楷體"/>
                <w:sz w:val="20"/>
                <w:szCs w:val="20"/>
              </w:rPr>
            </w:pPr>
            <w:r w:rsidRPr="00127273">
              <w:rPr>
                <w:rFonts w:eastAsia="標楷體"/>
                <w:sz w:val="20"/>
                <w:szCs w:val="20"/>
              </w:rPr>
              <w:t>賴登鴻</w:t>
            </w:r>
          </w:p>
        </w:tc>
        <w:tc>
          <w:tcPr>
            <w:tcW w:w="768" w:type="dxa"/>
            <w:vMerge/>
            <w:vAlign w:val="center"/>
          </w:tcPr>
          <w:p w:rsidR="00A47CDB" w:rsidRPr="00127273" w:rsidRDefault="00A47CDB" w:rsidP="00A47CDB">
            <w:pPr>
              <w:snapToGrid w:val="0"/>
              <w:spacing w:line="240" w:lineRule="atLeast"/>
              <w:ind w:leftChars="100" w:left="240"/>
              <w:rPr>
                <w:rFonts w:eastAsia="標楷體"/>
                <w:sz w:val="20"/>
                <w:szCs w:val="20"/>
              </w:rPr>
            </w:pPr>
          </w:p>
        </w:tc>
        <w:tc>
          <w:tcPr>
            <w:tcW w:w="709" w:type="dxa"/>
            <w:vMerge/>
            <w:vAlign w:val="center"/>
          </w:tcPr>
          <w:p w:rsidR="00A47CDB" w:rsidRPr="00127273" w:rsidRDefault="00A47CDB" w:rsidP="00A47CDB">
            <w:pPr>
              <w:snapToGrid w:val="0"/>
              <w:spacing w:line="240" w:lineRule="atLeast"/>
              <w:ind w:leftChars="100" w:left="240"/>
              <w:rPr>
                <w:rFonts w:eastAsia="標楷體"/>
                <w:sz w:val="20"/>
                <w:szCs w:val="20"/>
              </w:rPr>
            </w:pPr>
          </w:p>
        </w:tc>
        <w:tc>
          <w:tcPr>
            <w:tcW w:w="992" w:type="dxa"/>
            <w:vMerge/>
            <w:vAlign w:val="center"/>
          </w:tcPr>
          <w:p w:rsidR="00A47CDB" w:rsidRPr="00127273" w:rsidRDefault="00A47CDB" w:rsidP="00A47CDB">
            <w:pPr>
              <w:snapToGrid w:val="0"/>
              <w:spacing w:line="240" w:lineRule="atLeast"/>
              <w:ind w:leftChars="100" w:left="240"/>
              <w:rPr>
                <w:rFonts w:eastAsia="標楷體"/>
                <w:sz w:val="20"/>
                <w:szCs w:val="20"/>
              </w:rPr>
            </w:pPr>
          </w:p>
        </w:tc>
        <w:tc>
          <w:tcPr>
            <w:tcW w:w="2694" w:type="dxa"/>
            <w:vMerge/>
            <w:vAlign w:val="center"/>
          </w:tcPr>
          <w:p w:rsidR="00A47CDB" w:rsidRPr="00127273" w:rsidRDefault="00A47CDB" w:rsidP="00A47CDB">
            <w:pPr>
              <w:snapToGrid w:val="0"/>
              <w:spacing w:line="240" w:lineRule="atLeast"/>
              <w:ind w:leftChars="100" w:left="240"/>
              <w:rPr>
                <w:rFonts w:eastAsia="標楷體"/>
                <w:sz w:val="20"/>
                <w:szCs w:val="20"/>
              </w:rPr>
            </w:pPr>
          </w:p>
        </w:tc>
      </w:tr>
      <w:tr w:rsidR="00A47CDB" w:rsidRPr="00127273" w:rsidTr="00A47CDB">
        <w:tc>
          <w:tcPr>
            <w:tcW w:w="425" w:type="dxa"/>
            <w:vMerge/>
          </w:tcPr>
          <w:p w:rsidR="00A47CDB" w:rsidRPr="00127273" w:rsidRDefault="00A47CDB" w:rsidP="00A47CDB">
            <w:pPr>
              <w:snapToGrid w:val="0"/>
              <w:spacing w:line="240" w:lineRule="atLeast"/>
              <w:ind w:leftChars="140" w:left="336"/>
              <w:rPr>
                <w:rFonts w:eastAsia="標楷體" w:hAnsi="標楷體"/>
                <w:sz w:val="20"/>
                <w:szCs w:val="20"/>
              </w:rPr>
            </w:pPr>
          </w:p>
        </w:tc>
        <w:tc>
          <w:tcPr>
            <w:tcW w:w="1994" w:type="dxa"/>
          </w:tcPr>
          <w:p w:rsidR="00A47CDB" w:rsidRPr="00127273" w:rsidRDefault="00A47CDB" w:rsidP="00A47CDB">
            <w:pPr>
              <w:snapToGrid w:val="0"/>
              <w:spacing w:line="240" w:lineRule="atLeast"/>
              <w:rPr>
                <w:rFonts w:eastAsia="標楷體" w:hAnsi="標楷體"/>
                <w:sz w:val="20"/>
                <w:szCs w:val="20"/>
              </w:rPr>
            </w:pPr>
            <w:r w:rsidRPr="00127273">
              <w:rPr>
                <w:rFonts w:eastAsia="標楷體" w:hAnsi="標楷體" w:hint="eastAsia"/>
                <w:sz w:val="20"/>
                <w:szCs w:val="20"/>
              </w:rPr>
              <w:t>總工程師</w:t>
            </w:r>
            <w:r>
              <w:rPr>
                <w:rFonts w:eastAsia="標楷體" w:hAnsi="標楷體" w:hint="eastAsia"/>
                <w:kern w:val="0"/>
                <w:sz w:val="18"/>
                <w:szCs w:val="18"/>
              </w:rPr>
              <w:t>(</w:t>
            </w:r>
            <w:r>
              <w:rPr>
                <w:rFonts w:eastAsia="標楷體" w:hAnsi="標楷體" w:hint="eastAsia"/>
                <w:kern w:val="0"/>
                <w:sz w:val="18"/>
                <w:szCs w:val="18"/>
              </w:rPr>
              <w:t>兼專案中心處長</w:t>
            </w:r>
            <w:r>
              <w:rPr>
                <w:rFonts w:eastAsia="標楷體" w:hAnsi="標楷體" w:hint="eastAsia"/>
                <w:kern w:val="0"/>
                <w:sz w:val="18"/>
                <w:szCs w:val="18"/>
              </w:rPr>
              <w:t>)</w:t>
            </w:r>
          </w:p>
        </w:tc>
        <w:tc>
          <w:tcPr>
            <w:tcW w:w="1500" w:type="dxa"/>
            <w:vAlign w:val="center"/>
          </w:tcPr>
          <w:p w:rsidR="00A47CDB" w:rsidRPr="00127273" w:rsidRDefault="00A47CDB" w:rsidP="00A47CDB">
            <w:pPr>
              <w:snapToGrid w:val="0"/>
              <w:spacing w:line="240" w:lineRule="atLeast"/>
              <w:jc w:val="both"/>
              <w:rPr>
                <w:rFonts w:eastAsia="標楷體"/>
                <w:sz w:val="20"/>
                <w:szCs w:val="20"/>
              </w:rPr>
            </w:pPr>
            <w:r w:rsidRPr="00127273">
              <w:rPr>
                <w:rFonts w:eastAsia="標楷體" w:hint="eastAsia"/>
                <w:sz w:val="20"/>
                <w:szCs w:val="20"/>
              </w:rPr>
              <w:t>黃翊中</w:t>
            </w:r>
          </w:p>
        </w:tc>
        <w:tc>
          <w:tcPr>
            <w:tcW w:w="768" w:type="dxa"/>
            <w:vMerge/>
          </w:tcPr>
          <w:p w:rsidR="00A47CDB" w:rsidRPr="00127273" w:rsidRDefault="00A47CDB" w:rsidP="00A47CDB">
            <w:pPr>
              <w:snapToGrid w:val="0"/>
              <w:spacing w:line="240" w:lineRule="atLeast"/>
              <w:ind w:leftChars="100" w:left="240"/>
              <w:rPr>
                <w:rFonts w:eastAsia="標楷體"/>
                <w:sz w:val="20"/>
                <w:szCs w:val="20"/>
              </w:rPr>
            </w:pPr>
          </w:p>
        </w:tc>
        <w:tc>
          <w:tcPr>
            <w:tcW w:w="709" w:type="dxa"/>
            <w:vMerge/>
          </w:tcPr>
          <w:p w:rsidR="00A47CDB" w:rsidRPr="00127273" w:rsidRDefault="00A47CDB" w:rsidP="00A47CDB">
            <w:pPr>
              <w:snapToGrid w:val="0"/>
              <w:spacing w:line="240" w:lineRule="atLeast"/>
              <w:ind w:leftChars="100" w:left="240"/>
              <w:rPr>
                <w:rFonts w:eastAsia="標楷體"/>
                <w:sz w:val="20"/>
                <w:szCs w:val="20"/>
              </w:rPr>
            </w:pPr>
          </w:p>
        </w:tc>
        <w:tc>
          <w:tcPr>
            <w:tcW w:w="992" w:type="dxa"/>
            <w:vMerge/>
          </w:tcPr>
          <w:p w:rsidR="00A47CDB" w:rsidRPr="00127273" w:rsidRDefault="00A47CDB" w:rsidP="00A47CDB">
            <w:pPr>
              <w:snapToGrid w:val="0"/>
              <w:spacing w:line="240" w:lineRule="atLeast"/>
              <w:ind w:leftChars="100" w:left="240"/>
              <w:rPr>
                <w:rFonts w:eastAsia="標楷體"/>
                <w:sz w:val="20"/>
                <w:szCs w:val="20"/>
              </w:rPr>
            </w:pPr>
          </w:p>
        </w:tc>
        <w:tc>
          <w:tcPr>
            <w:tcW w:w="2694" w:type="dxa"/>
            <w:vMerge/>
          </w:tcPr>
          <w:p w:rsidR="00A47CDB" w:rsidRPr="00127273" w:rsidRDefault="00A47CDB" w:rsidP="00A47CDB">
            <w:pPr>
              <w:snapToGrid w:val="0"/>
              <w:spacing w:line="240" w:lineRule="atLeast"/>
              <w:ind w:leftChars="100" w:left="240"/>
              <w:rPr>
                <w:rFonts w:eastAsia="標楷體"/>
                <w:sz w:val="20"/>
                <w:szCs w:val="20"/>
              </w:rPr>
            </w:pPr>
          </w:p>
        </w:tc>
      </w:tr>
      <w:tr w:rsidR="00A47CDB" w:rsidRPr="00127273" w:rsidTr="00A47CDB">
        <w:tc>
          <w:tcPr>
            <w:tcW w:w="425" w:type="dxa"/>
            <w:vMerge/>
          </w:tcPr>
          <w:p w:rsidR="00A47CDB" w:rsidRPr="00127273" w:rsidRDefault="00A47CDB" w:rsidP="00A47CDB">
            <w:pPr>
              <w:snapToGrid w:val="0"/>
              <w:spacing w:line="240" w:lineRule="atLeast"/>
              <w:ind w:leftChars="100" w:left="240"/>
              <w:rPr>
                <w:rFonts w:eastAsia="標楷體"/>
                <w:sz w:val="20"/>
                <w:szCs w:val="20"/>
              </w:rPr>
            </w:pPr>
          </w:p>
        </w:tc>
        <w:tc>
          <w:tcPr>
            <w:tcW w:w="1994" w:type="dxa"/>
          </w:tcPr>
          <w:p w:rsidR="00A47CDB" w:rsidRPr="00127273" w:rsidRDefault="00A47CDB" w:rsidP="00A47CDB">
            <w:pPr>
              <w:snapToGrid w:val="0"/>
              <w:spacing w:line="240" w:lineRule="atLeast"/>
              <w:rPr>
                <w:rFonts w:eastAsia="標楷體"/>
                <w:sz w:val="20"/>
                <w:szCs w:val="20"/>
              </w:rPr>
            </w:pPr>
            <w:r w:rsidRPr="00127273">
              <w:rPr>
                <w:rFonts w:eastAsia="標楷體" w:hAnsi="標楷體" w:hint="eastAsia"/>
                <w:sz w:val="20"/>
                <w:szCs w:val="20"/>
              </w:rPr>
              <w:t>管理中心處長</w:t>
            </w:r>
          </w:p>
        </w:tc>
        <w:tc>
          <w:tcPr>
            <w:tcW w:w="1500" w:type="dxa"/>
          </w:tcPr>
          <w:p w:rsidR="00A47CDB" w:rsidRPr="00127273" w:rsidRDefault="00A47CDB" w:rsidP="00A47CDB">
            <w:pPr>
              <w:snapToGrid w:val="0"/>
              <w:spacing w:line="240" w:lineRule="atLeast"/>
              <w:rPr>
                <w:rFonts w:eastAsia="標楷體"/>
                <w:sz w:val="20"/>
                <w:szCs w:val="20"/>
              </w:rPr>
            </w:pPr>
            <w:r w:rsidRPr="00127273">
              <w:rPr>
                <w:rFonts w:eastAsia="標楷體"/>
                <w:sz w:val="20"/>
                <w:szCs w:val="20"/>
              </w:rPr>
              <w:t>林穗娟</w:t>
            </w:r>
          </w:p>
        </w:tc>
        <w:tc>
          <w:tcPr>
            <w:tcW w:w="768" w:type="dxa"/>
            <w:vMerge/>
          </w:tcPr>
          <w:p w:rsidR="00A47CDB" w:rsidRPr="00127273" w:rsidRDefault="00A47CDB" w:rsidP="00A47CDB">
            <w:pPr>
              <w:snapToGrid w:val="0"/>
              <w:spacing w:line="240" w:lineRule="atLeast"/>
              <w:ind w:leftChars="100" w:left="240"/>
              <w:rPr>
                <w:rFonts w:eastAsia="標楷體"/>
                <w:sz w:val="20"/>
                <w:szCs w:val="20"/>
              </w:rPr>
            </w:pPr>
          </w:p>
        </w:tc>
        <w:tc>
          <w:tcPr>
            <w:tcW w:w="709" w:type="dxa"/>
            <w:vMerge/>
          </w:tcPr>
          <w:p w:rsidR="00A47CDB" w:rsidRPr="00127273" w:rsidRDefault="00A47CDB" w:rsidP="00A47CDB">
            <w:pPr>
              <w:snapToGrid w:val="0"/>
              <w:spacing w:line="240" w:lineRule="atLeast"/>
              <w:ind w:leftChars="100" w:left="240"/>
              <w:rPr>
                <w:rFonts w:eastAsia="標楷體"/>
                <w:sz w:val="20"/>
                <w:szCs w:val="20"/>
              </w:rPr>
            </w:pPr>
          </w:p>
        </w:tc>
        <w:tc>
          <w:tcPr>
            <w:tcW w:w="992" w:type="dxa"/>
            <w:vMerge/>
          </w:tcPr>
          <w:p w:rsidR="00A47CDB" w:rsidRPr="00127273" w:rsidRDefault="00A47CDB" w:rsidP="00A47CDB">
            <w:pPr>
              <w:snapToGrid w:val="0"/>
              <w:spacing w:line="240" w:lineRule="atLeast"/>
              <w:ind w:leftChars="100" w:left="240"/>
              <w:rPr>
                <w:rFonts w:eastAsia="標楷體"/>
                <w:sz w:val="20"/>
                <w:szCs w:val="20"/>
              </w:rPr>
            </w:pPr>
          </w:p>
        </w:tc>
        <w:tc>
          <w:tcPr>
            <w:tcW w:w="2694" w:type="dxa"/>
            <w:vMerge/>
          </w:tcPr>
          <w:p w:rsidR="00A47CDB" w:rsidRPr="00127273" w:rsidRDefault="00A47CDB" w:rsidP="00A47CDB">
            <w:pPr>
              <w:snapToGrid w:val="0"/>
              <w:spacing w:line="240" w:lineRule="atLeast"/>
              <w:ind w:leftChars="100" w:left="240"/>
              <w:rPr>
                <w:rFonts w:eastAsia="標楷體"/>
                <w:sz w:val="20"/>
                <w:szCs w:val="20"/>
              </w:rPr>
            </w:pPr>
          </w:p>
        </w:tc>
      </w:tr>
      <w:tr w:rsidR="00A47CDB" w:rsidRPr="00127273" w:rsidTr="00A47CDB">
        <w:tc>
          <w:tcPr>
            <w:tcW w:w="425" w:type="dxa"/>
            <w:vMerge/>
          </w:tcPr>
          <w:p w:rsidR="00A47CDB" w:rsidRPr="00127273" w:rsidRDefault="00A47CDB" w:rsidP="00A47CDB">
            <w:pPr>
              <w:snapToGrid w:val="0"/>
              <w:spacing w:line="240" w:lineRule="atLeast"/>
              <w:ind w:leftChars="100" w:left="240"/>
              <w:rPr>
                <w:rFonts w:eastAsia="標楷體"/>
                <w:sz w:val="20"/>
                <w:szCs w:val="20"/>
              </w:rPr>
            </w:pPr>
          </w:p>
        </w:tc>
        <w:tc>
          <w:tcPr>
            <w:tcW w:w="1994" w:type="dxa"/>
          </w:tcPr>
          <w:p w:rsidR="00A47CDB" w:rsidRPr="00127273" w:rsidRDefault="00A47CDB" w:rsidP="00A47CDB">
            <w:pPr>
              <w:snapToGrid w:val="0"/>
              <w:spacing w:line="240" w:lineRule="atLeast"/>
              <w:rPr>
                <w:rFonts w:eastAsia="標楷體" w:hAnsi="標楷體"/>
                <w:sz w:val="20"/>
                <w:szCs w:val="20"/>
              </w:rPr>
            </w:pPr>
            <w:r w:rsidRPr="00127273">
              <w:rPr>
                <w:rFonts w:eastAsia="標楷體" w:hAnsi="標楷體" w:hint="eastAsia"/>
                <w:sz w:val="20"/>
                <w:szCs w:val="20"/>
              </w:rPr>
              <w:t>稽核室經理</w:t>
            </w:r>
          </w:p>
        </w:tc>
        <w:tc>
          <w:tcPr>
            <w:tcW w:w="1500" w:type="dxa"/>
          </w:tcPr>
          <w:p w:rsidR="00A47CDB" w:rsidRPr="00127273" w:rsidRDefault="00A47CDB" w:rsidP="00A47CDB">
            <w:pPr>
              <w:snapToGrid w:val="0"/>
              <w:spacing w:line="240" w:lineRule="atLeast"/>
              <w:rPr>
                <w:rFonts w:eastAsia="標楷體"/>
                <w:sz w:val="20"/>
                <w:szCs w:val="20"/>
              </w:rPr>
            </w:pPr>
            <w:r w:rsidRPr="00127273">
              <w:rPr>
                <w:rFonts w:eastAsia="標楷體" w:hint="eastAsia"/>
                <w:sz w:val="20"/>
                <w:szCs w:val="20"/>
              </w:rPr>
              <w:t>李惠萍</w:t>
            </w:r>
          </w:p>
        </w:tc>
        <w:tc>
          <w:tcPr>
            <w:tcW w:w="768" w:type="dxa"/>
            <w:vMerge/>
          </w:tcPr>
          <w:p w:rsidR="00A47CDB" w:rsidRPr="00127273" w:rsidRDefault="00A47CDB" w:rsidP="00A47CDB">
            <w:pPr>
              <w:snapToGrid w:val="0"/>
              <w:spacing w:line="240" w:lineRule="atLeast"/>
              <w:ind w:leftChars="100" w:left="240"/>
              <w:rPr>
                <w:rFonts w:eastAsia="標楷體"/>
                <w:sz w:val="20"/>
                <w:szCs w:val="20"/>
              </w:rPr>
            </w:pPr>
          </w:p>
        </w:tc>
        <w:tc>
          <w:tcPr>
            <w:tcW w:w="709" w:type="dxa"/>
            <w:vMerge/>
          </w:tcPr>
          <w:p w:rsidR="00A47CDB" w:rsidRPr="00127273" w:rsidRDefault="00A47CDB" w:rsidP="00A47CDB">
            <w:pPr>
              <w:snapToGrid w:val="0"/>
              <w:spacing w:line="240" w:lineRule="atLeast"/>
              <w:ind w:leftChars="100" w:left="240"/>
              <w:rPr>
                <w:rFonts w:eastAsia="標楷體"/>
                <w:sz w:val="20"/>
                <w:szCs w:val="20"/>
              </w:rPr>
            </w:pPr>
          </w:p>
        </w:tc>
        <w:tc>
          <w:tcPr>
            <w:tcW w:w="992" w:type="dxa"/>
            <w:vMerge/>
          </w:tcPr>
          <w:p w:rsidR="00A47CDB" w:rsidRPr="00127273" w:rsidRDefault="00A47CDB" w:rsidP="00A47CDB">
            <w:pPr>
              <w:snapToGrid w:val="0"/>
              <w:spacing w:line="240" w:lineRule="atLeast"/>
              <w:ind w:leftChars="100" w:left="240"/>
              <w:rPr>
                <w:rFonts w:eastAsia="標楷體"/>
                <w:sz w:val="20"/>
                <w:szCs w:val="20"/>
              </w:rPr>
            </w:pPr>
          </w:p>
        </w:tc>
        <w:tc>
          <w:tcPr>
            <w:tcW w:w="2694" w:type="dxa"/>
            <w:vMerge/>
          </w:tcPr>
          <w:p w:rsidR="00A47CDB" w:rsidRPr="00127273" w:rsidRDefault="00A47CDB" w:rsidP="00A47CDB">
            <w:pPr>
              <w:snapToGrid w:val="0"/>
              <w:spacing w:line="240" w:lineRule="atLeast"/>
              <w:ind w:leftChars="100" w:left="240"/>
              <w:rPr>
                <w:rFonts w:eastAsia="標楷體"/>
                <w:sz w:val="20"/>
                <w:szCs w:val="20"/>
              </w:rPr>
            </w:pPr>
          </w:p>
        </w:tc>
      </w:tr>
    </w:tbl>
    <w:p w:rsidR="00F73D96" w:rsidRPr="000070B1" w:rsidRDefault="00F73D96" w:rsidP="00F73D96">
      <w:pPr>
        <w:spacing w:before="120" w:line="360" w:lineRule="auto"/>
        <w:ind w:leftChars="354" w:left="1416" w:hangingChars="236" w:hanging="566"/>
        <w:jc w:val="right"/>
        <w:rPr>
          <w:rFonts w:eastAsia="標楷體"/>
          <w:sz w:val="20"/>
          <w:szCs w:val="20"/>
        </w:rPr>
      </w:pPr>
      <w:r w:rsidRPr="000070B1">
        <w:rPr>
          <w:rFonts w:eastAsia="標楷體"/>
          <w:bCs/>
        </w:rPr>
        <w:t xml:space="preserve">            </w:t>
      </w:r>
      <w:r w:rsidRPr="000070B1">
        <w:rPr>
          <w:rFonts w:eastAsia="標楷體" w:hAnsi="標楷體"/>
          <w:bCs/>
        </w:rPr>
        <w:t xml:space="preserve">　　　　　　　　　　　　　</w:t>
      </w:r>
    </w:p>
    <w:p w:rsidR="00F73D96" w:rsidRPr="000070B1" w:rsidRDefault="00F73D96" w:rsidP="00F73D96">
      <w:pPr>
        <w:pStyle w:val="affffff9"/>
        <w:numPr>
          <w:ilvl w:val="0"/>
          <w:numId w:val="39"/>
        </w:numPr>
        <w:tabs>
          <w:tab w:val="clear" w:pos="1229"/>
        </w:tabs>
        <w:ind w:leftChars="0" w:left="426"/>
        <w:rPr>
          <w:rFonts w:eastAsia="標楷體"/>
          <w:bCs/>
        </w:rPr>
      </w:pPr>
      <w:r w:rsidRPr="000070B1">
        <w:rPr>
          <w:rFonts w:eastAsia="標楷體" w:hAnsi="標楷體"/>
          <w:bCs/>
        </w:rPr>
        <w:t>分別比較說明本公司及合併報表所有公司於最近兩年度支付本公司董事、監察人、總經理及副總經理酬金總額占稅後純益比例之分析並說明付酬金之政策、標準與組合、訂定酬金之程序、與經營績效及未來風險之關聯性：</w:t>
      </w:r>
    </w:p>
    <w:p w:rsidR="00F73D96" w:rsidRPr="000070B1" w:rsidRDefault="00F73D96" w:rsidP="00F73D96">
      <w:pPr>
        <w:pStyle w:val="affffff9"/>
        <w:ind w:leftChars="0" w:left="900"/>
        <w:rPr>
          <w:rFonts w:eastAsia="標楷體"/>
          <w:kern w:val="0"/>
          <w:sz w:val="20"/>
          <w:szCs w:val="20"/>
        </w:rPr>
      </w:pPr>
      <w:r w:rsidRPr="000070B1">
        <w:rPr>
          <w:rFonts w:eastAsia="標楷體" w:hAnsi="標楷體"/>
          <w:kern w:val="0"/>
          <w:sz w:val="20"/>
          <w:szCs w:val="20"/>
        </w:rPr>
        <w:t xml:space="preserve">　　　　　　　　　　　　　　　　　　　　　　　　　　　　　　　　　　單位</w:t>
      </w:r>
      <w:r w:rsidRPr="000070B1">
        <w:rPr>
          <w:rFonts w:eastAsia="標楷體"/>
          <w:kern w:val="0"/>
          <w:sz w:val="20"/>
          <w:szCs w:val="20"/>
        </w:rPr>
        <w:t>:</w:t>
      </w:r>
      <w:r w:rsidRPr="000070B1">
        <w:rPr>
          <w:rFonts w:eastAsia="標楷體" w:hAnsi="標楷體"/>
          <w:kern w:val="0"/>
          <w:sz w:val="20"/>
          <w:szCs w:val="20"/>
        </w:rPr>
        <w:t>新台幣仟元</w:t>
      </w:r>
    </w:p>
    <w:tbl>
      <w:tblPr>
        <w:tblW w:w="8299" w:type="dxa"/>
        <w:tblInd w:w="90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1E0"/>
      </w:tblPr>
      <w:tblGrid>
        <w:gridCol w:w="2290"/>
        <w:gridCol w:w="1303"/>
        <w:gridCol w:w="1657"/>
        <w:gridCol w:w="1362"/>
        <w:gridCol w:w="1687"/>
      </w:tblGrid>
      <w:tr w:rsidR="0067454B" w:rsidRPr="00725474" w:rsidTr="0001589E">
        <w:tc>
          <w:tcPr>
            <w:tcW w:w="2290" w:type="dxa"/>
            <w:vMerge w:val="restart"/>
            <w:vAlign w:val="center"/>
          </w:tcPr>
          <w:p w:rsidR="0067454B" w:rsidRPr="00127273" w:rsidRDefault="0067454B" w:rsidP="0001589E">
            <w:pPr>
              <w:snapToGrid w:val="0"/>
              <w:spacing w:line="240" w:lineRule="atLeast"/>
              <w:ind w:leftChars="40" w:left="96"/>
              <w:jc w:val="center"/>
              <w:rPr>
                <w:rFonts w:eastAsia="標楷體"/>
                <w:sz w:val="20"/>
                <w:szCs w:val="20"/>
              </w:rPr>
            </w:pPr>
            <w:r w:rsidRPr="00127273">
              <w:rPr>
                <w:rFonts w:eastAsia="標楷體" w:hAnsi="標楷體"/>
                <w:sz w:val="20"/>
                <w:szCs w:val="20"/>
              </w:rPr>
              <w:t>職稱</w:t>
            </w:r>
          </w:p>
        </w:tc>
        <w:tc>
          <w:tcPr>
            <w:tcW w:w="2960" w:type="dxa"/>
            <w:gridSpan w:val="2"/>
          </w:tcPr>
          <w:p w:rsidR="0067454B" w:rsidRPr="00127273" w:rsidRDefault="0067454B" w:rsidP="0001589E">
            <w:pPr>
              <w:snapToGrid w:val="0"/>
              <w:spacing w:line="240" w:lineRule="atLeast"/>
              <w:jc w:val="center"/>
              <w:rPr>
                <w:rFonts w:eastAsia="標楷體"/>
                <w:sz w:val="20"/>
                <w:szCs w:val="20"/>
              </w:rPr>
            </w:pPr>
            <w:r w:rsidRPr="00127273">
              <w:rPr>
                <w:rFonts w:eastAsia="標楷體"/>
                <w:sz w:val="20"/>
                <w:szCs w:val="20"/>
              </w:rPr>
              <w:t>10</w:t>
            </w:r>
            <w:r w:rsidRPr="00127273">
              <w:rPr>
                <w:rFonts w:eastAsia="標楷體" w:hint="eastAsia"/>
                <w:sz w:val="20"/>
                <w:szCs w:val="20"/>
              </w:rPr>
              <w:t>5</w:t>
            </w:r>
            <w:r w:rsidRPr="00127273">
              <w:rPr>
                <w:rFonts w:eastAsia="標楷體" w:hAnsi="標楷體"/>
                <w:sz w:val="20"/>
                <w:szCs w:val="20"/>
              </w:rPr>
              <w:t>年度</w:t>
            </w:r>
          </w:p>
        </w:tc>
        <w:tc>
          <w:tcPr>
            <w:tcW w:w="3049" w:type="dxa"/>
            <w:gridSpan w:val="2"/>
          </w:tcPr>
          <w:p w:rsidR="0067454B" w:rsidRPr="00127273" w:rsidRDefault="0067454B" w:rsidP="0001589E">
            <w:pPr>
              <w:snapToGrid w:val="0"/>
              <w:spacing w:line="240" w:lineRule="atLeast"/>
              <w:jc w:val="center"/>
              <w:rPr>
                <w:rFonts w:eastAsia="標楷體"/>
                <w:sz w:val="20"/>
                <w:szCs w:val="20"/>
              </w:rPr>
            </w:pPr>
            <w:r w:rsidRPr="00127273">
              <w:rPr>
                <w:rFonts w:eastAsia="標楷體" w:hint="eastAsia"/>
                <w:sz w:val="20"/>
                <w:szCs w:val="20"/>
              </w:rPr>
              <w:t>104</w:t>
            </w:r>
            <w:r w:rsidRPr="00127273">
              <w:rPr>
                <w:rFonts w:eastAsia="標楷體" w:hAnsi="標楷體"/>
                <w:sz w:val="20"/>
                <w:szCs w:val="20"/>
              </w:rPr>
              <w:t>年度</w:t>
            </w:r>
          </w:p>
        </w:tc>
      </w:tr>
      <w:tr w:rsidR="0067454B" w:rsidRPr="00725474" w:rsidTr="0001589E">
        <w:tc>
          <w:tcPr>
            <w:tcW w:w="2290" w:type="dxa"/>
            <w:vMerge/>
          </w:tcPr>
          <w:p w:rsidR="0067454B" w:rsidRPr="00127273" w:rsidRDefault="0067454B" w:rsidP="0001589E">
            <w:pPr>
              <w:snapToGrid w:val="0"/>
              <w:spacing w:line="240" w:lineRule="atLeast"/>
              <w:ind w:leftChars="40" w:left="96"/>
              <w:rPr>
                <w:rFonts w:eastAsia="標楷體"/>
                <w:sz w:val="20"/>
                <w:szCs w:val="20"/>
              </w:rPr>
            </w:pPr>
          </w:p>
        </w:tc>
        <w:tc>
          <w:tcPr>
            <w:tcW w:w="1303" w:type="dxa"/>
            <w:vAlign w:val="center"/>
          </w:tcPr>
          <w:p w:rsidR="0067454B" w:rsidRPr="00127273" w:rsidRDefault="0067454B" w:rsidP="0001589E">
            <w:pPr>
              <w:snapToGrid w:val="0"/>
              <w:spacing w:line="240" w:lineRule="atLeast"/>
              <w:jc w:val="center"/>
              <w:rPr>
                <w:rFonts w:eastAsia="標楷體"/>
                <w:sz w:val="20"/>
                <w:szCs w:val="20"/>
              </w:rPr>
            </w:pPr>
            <w:r w:rsidRPr="00127273">
              <w:rPr>
                <w:rFonts w:eastAsia="標楷體" w:hAnsi="標楷體"/>
                <w:sz w:val="20"/>
                <w:szCs w:val="20"/>
              </w:rPr>
              <w:t>本公司</w:t>
            </w:r>
          </w:p>
        </w:tc>
        <w:tc>
          <w:tcPr>
            <w:tcW w:w="1657" w:type="dxa"/>
            <w:vAlign w:val="center"/>
          </w:tcPr>
          <w:p w:rsidR="0067454B" w:rsidRPr="00127273" w:rsidRDefault="0067454B" w:rsidP="0001589E">
            <w:pPr>
              <w:snapToGrid w:val="0"/>
              <w:spacing w:line="240" w:lineRule="atLeast"/>
              <w:jc w:val="center"/>
              <w:rPr>
                <w:rFonts w:eastAsia="標楷體"/>
                <w:sz w:val="20"/>
                <w:szCs w:val="20"/>
              </w:rPr>
            </w:pPr>
            <w:r w:rsidRPr="00127273">
              <w:rPr>
                <w:rFonts w:eastAsia="標楷體" w:hAnsi="標楷體"/>
                <w:sz w:val="20"/>
                <w:szCs w:val="20"/>
              </w:rPr>
              <w:t>財報報告內</w:t>
            </w:r>
          </w:p>
          <w:p w:rsidR="0067454B" w:rsidRPr="00127273" w:rsidRDefault="0067454B" w:rsidP="0001589E">
            <w:pPr>
              <w:snapToGrid w:val="0"/>
              <w:spacing w:line="240" w:lineRule="atLeast"/>
              <w:jc w:val="center"/>
              <w:rPr>
                <w:rFonts w:eastAsia="標楷體"/>
                <w:sz w:val="20"/>
                <w:szCs w:val="20"/>
              </w:rPr>
            </w:pPr>
            <w:r w:rsidRPr="00127273">
              <w:rPr>
                <w:rFonts w:eastAsia="標楷體" w:hAnsi="標楷體"/>
                <w:sz w:val="20"/>
                <w:szCs w:val="20"/>
              </w:rPr>
              <w:t>所有公司</w:t>
            </w:r>
          </w:p>
        </w:tc>
        <w:tc>
          <w:tcPr>
            <w:tcW w:w="1362" w:type="dxa"/>
            <w:vAlign w:val="center"/>
          </w:tcPr>
          <w:p w:rsidR="0067454B" w:rsidRPr="00127273" w:rsidRDefault="0067454B" w:rsidP="0001589E">
            <w:pPr>
              <w:snapToGrid w:val="0"/>
              <w:spacing w:line="240" w:lineRule="atLeast"/>
              <w:jc w:val="center"/>
              <w:rPr>
                <w:rFonts w:eastAsia="標楷體"/>
                <w:sz w:val="20"/>
                <w:szCs w:val="20"/>
              </w:rPr>
            </w:pPr>
            <w:r w:rsidRPr="00127273">
              <w:rPr>
                <w:rFonts w:eastAsia="標楷體" w:hAnsi="標楷體"/>
                <w:sz w:val="20"/>
                <w:szCs w:val="20"/>
              </w:rPr>
              <w:t>本公司</w:t>
            </w:r>
          </w:p>
        </w:tc>
        <w:tc>
          <w:tcPr>
            <w:tcW w:w="1687" w:type="dxa"/>
            <w:vAlign w:val="center"/>
          </w:tcPr>
          <w:p w:rsidR="0067454B" w:rsidRPr="00127273" w:rsidRDefault="0067454B" w:rsidP="0001589E">
            <w:pPr>
              <w:snapToGrid w:val="0"/>
              <w:spacing w:line="240" w:lineRule="atLeast"/>
              <w:jc w:val="center"/>
              <w:rPr>
                <w:rFonts w:eastAsia="標楷體"/>
                <w:sz w:val="20"/>
                <w:szCs w:val="20"/>
              </w:rPr>
            </w:pPr>
            <w:r w:rsidRPr="00127273">
              <w:rPr>
                <w:rFonts w:eastAsia="標楷體" w:hAnsi="標楷體"/>
                <w:sz w:val="20"/>
                <w:szCs w:val="20"/>
              </w:rPr>
              <w:t>財報報告內</w:t>
            </w:r>
          </w:p>
          <w:p w:rsidR="0067454B" w:rsidRPr="00127273" w:rsidRDefault="0067454B" w:rsidP="0001589E">
            <w:pPr>
              <w:snapToGrid w:val="0"/>
              <w:spacing w:line="240" w:lineRule="atLeast"/>
              <w:jc w:val="center"/>
              <w:rPr>
                <w:rFonts w:eastAsia="標楷體"/>
                <w:sz w:val="20"/>
                <w:szCs w:val="20"/>
              </w:rPr>
            </w:pPr>
            <w:r w:rsidRPr="00127273">
              <w:rPr>
                <w:rFonts w:eastAsia="標楷體" w:hAnsi="標楷體"/>
                <w:sz w:val="20"/>
                <w:szCs w:val="20"/>
              </w:rPr>
              <w:t>所有公司</w:t>
            </w:r>
          </w:p>
        </w:tc>
      </w:tr>
      <w:tr w:rsidR="0058345A" w:rsidRPr="00725474" w:rsidTr="0001589E">
        <w:tc>
          <w:tcPr>
            <w:tcW w:w="2290" w:type="dxa"/>
          </w:tcPr>
          <w:p w:rsidR="0058345A" w:rsidRPr="00127273" w:rsidRDefault="0058345A" w:rsidP="0001589E">
            <w:pPr>
              <w:snapToGrid w:val="0"/>
              <w:spacing w:line="240" w:lineRule="atLeast"/>
              <w:ind w:leftChars="40" w:left="96"/>
              <w:rPr>
                <w:rFonts w:eastAsia="標楷體"/>
                <w:sz w:val="20"/>
                <w:szCs w:val="20"/>
              </w:rPr>
            </w:pPr>
            <w:r w:rsidRPr="00127273">
              <w:rPr>
                <w:rFonts w:eastAsia="標楷體" w:hAnsi="標楷體"/>
                <w:sz w:val="20"/>
                <w:szCs w:val="20"/>
              </w:rPr>
              <w:t>董事</w:t>
            </w:r>
          </w:p>
        </w:tc>
        <w:tc>
          <w:tcPr>
            <w:tcW w:w="1303" w:type="dxa"/>
            <w:vMerge w:val="restart"/>
            <w:vAlign w:val="center"/>
          </w:tcPr>
          <w:p w:rsidR="0058345A" w:rsidRPr="006F4309" w:rsidRDefault="0058345A" w:rsidP="0082197C">
            <w:pPr>
              <w:snapToGrid w:val="0"/>
              <w:spacing w:line="240" w:lineRule="atLeast"/>
              <w:jc w:val="center"/>
              <w:rPr>
                <w:rFonts w:eastAsia="標楷體"/>
                <w:sz w:val="20"/>
                <w:szCs w:val="20"/>
              </w:rPr>
            </w:pPr>
            <w:r w:rsidRPr="006F4309">
              <w:rPr>
                <w:rFonts w:eastAsia="標楷體" w:hint="eastAsia"/>
                <w:sz w:val="20"/>
                <w:szCs w:val="20"/>
              </w:rPr>
              <w:t>9,668</w:t>
            </w:r>
          </w:p>
        </w:tc>
        <w:tc>
          <w:tcPr>
            <w:tcW w:w="1657" w:type="dxa"/>
            <w:vMerge w:val="restart"/>
            <w:vAlign w:val="center"/>
          </w:tcPr>
          <w:p w:rsidR="0058345A" w:rsidRPr="006F4309" w:rsidRDefault="0058345A" w:rsidP="0082197C">
            <w:pPr>
              <w:snapToGrid w:val="0"/>
              <w:spacing w:line="240" w:lineRule="atLeast"/>
              <w:jc w:val="center"/>
              <w:rPr>
                <w:rFonts w:eastAsia="標楷體"/>
                <w:sz w:val="20"/>
                <w:szCs w:val="20"/>
              </w:rPr>
            </w:pPr>
            <w:r w:rsidRPr="006F4309">
              <w:rPr>
                <w:rFonts w:eastAsia="標楷體" w:hint="eastAsia"/>
                <w:sz w:val="20"/>
                <w:szCs w:val="20"/>
              </w:rPr>
              <w:t>13,339</w:t>
            </w:r>
          </w:p>
        </w:tc>
        <w:tc>
          <w:tcPr>
            <w:tcW w:w="1362" w:type="dxa"/>
            <w:vMerge w:val="restart"/>
            <w:vAlign w:val="center"/>
          </w:tcPr>
          <w:p w:rsidR="0058345A" w:rsidRPr="006F4309" w:rsidRDefault="0058345A" w:rsidP="0082197C">
            <w:pPr>
              <w:snapToGrid w:val="0"/>
              <w:spacing w:line="240" w:lineRule="atLeast"/>
              <w:jc w:val="center"/>
              <w:rPr>
                <w:rFonts w:eastAsia="標楷體"/>
                <w:sz w:val="20"/>
                <w:szCs w:val="20"/>
              </w:rPr>
            </w:pPr>
            <w:r w:rsidRPr="006F4309">
              <w:rPr>
                <w:rFonts w:eastAsia="標楷體" w:hint="eastAsia"/>
                <w:sz w:val="20"/>
                <w:szCs w:val="20"/>
              </w:rPr>
              <w:t>10</w:t>
            </w:r>
            <w:r w:rsidRPr="006F4309">
              <w:rPr>
                <w:rFonts w:eastAsia="標楷體"/>
                <w:sz w:val="20"/>
                <w:szCs w:val="20"/>
              </w:rPr>
              <w:t>,</w:t>
            </w:r>
            <w:r w:rsidRPr="006F4309">
              <w:rPr>
                <w:rFonts w:eastAsia="標楷體" w:hint="eastAsia"/>
                <w:sz w:val="20"/>
                <w:szCs w:val="20"/>
              </w:rPr>
              <w:t>705</w:t>
            </w:r>
          </w:p>
        </w:tc>
        <w:tc>
          <w:tcPr>
            <w:tcW w:w="1687" w:type="dxa"/>
            <w:vMerge w:val="restart"/>
            <w:vAlign w:val="center"/>
          </w:tcPr>
          <w:p w:rsidR="0058345A" w:rsidRPr="006F4309" w:rsidRDefault="0058345A" w:rsidP="0082197C">
            <w:pPr>
              <w:snapToGrid w:val="0"/>
              <w:spacing w:line="240" w:lineRule="atLeast"/>
              <w:jc w:val="center"/>
              <w:rPr>
                <w:rFonts w:eastAsia="標楷體"/>
                <w:sz w:val="20"/>
                <w:szCs w:val="20"/>
              </w:rPr>
            </w:pPr>
            <w:r w:rsidRPr="006F4309">
              <w:rPr>
                <w:rFonts w:eastAsia="標楷體" w:hint="eastAsia"/>
                <w:sz w:val="20"/>
                <w:szCs w:val="20"/>
              </w:rPr>
              <w:t>12</w:t>
            </w:r>
            <w:r w:rsidRPr="006F4309">
              <w:rPr>
                <w:rFonts w:eastAsia="標楷體"/>
                <w:sz w:val="20"/>
                <w:szCs w:val="20"/>
              </w:rPr>
              <w:t>,</w:t>
            </w:r>
            <w:r w:rsidRPr="006F4309">
              <w:rPr>
                <w:rFonts w:eastAsia="標楷體" w:hint="eastAsia"/>
                <w:sz w:val="20"/>
                <w:szCs w:val="20"/>
              </w:rPr>
              <w:t>822</w:t>
            </w:r>
          </w:p>
        </w:tc>
      </w:tr>
      <w:tr w:rsidR="0067454B" w:rsidRPr="00725474" w:rsidTr="0001589E">
        <w:tc>
          <w:tcPr>
            <w:tcW w:w="2290" w:type="dxa"/>
          </w:tcPr>
          <w:p w:rsidR="0067454B" w:rsidRPr="00127273" w:rsidRDefault="0067454B" w:rsidP="0001589E">
            <w:pPr>
              <w:snapToGrid w:val="0"/>
              <w:spacing w:line="240" w:lineRule="atLeast"/>
              <w:ind w:leftChars="40" w:left="96"/>
              <w:rPr>
                <w:rFonts w:eastAsia="標楷體"/>
                <w:sz w:val="20"/>
                <w:szCs w:val="20"/>
              </w:rPr>
            </w:pPr>
            <w:r w:rsidRPr="00127273">
              <w:rPr>
                <w:rFonts w:eastAsia="標楷體" w:hAnsi="標楷體"/>
                <w:sz w:val="20"/>
                <w:szCs w:val="20"/>
              </w:rPr>
              <w:t>監察人</w:t>
            </w:r>
          </w:p>
        </w:tc>
        <w:tc>
          <w:tcPr>
            <w:tcW w:w="1303" w:type="dxa"/>
            <w:vMerge/>
          </w:tcPr>
          <w:p w:rsidR="0067454B" w:rsidRPr="00725474" w:rsidRDefault="0067454B" w:rsidP="0001589E">
            <w:pPr>
              <w:snapToGrid w:val="0"/>
              <w:spacing w:line="240" w:lineRule="atLeast"/>
              <w:rPr>
                <w:rFonts w:eastAsia="標楷體"/>
                <w:color w:val="FF0000"/>
                <w:sz w:val="20"/>
                <w:szCs w:val="20"/>
              </w:rPr>
            </w:pPr>
          </w:p>
        </w:tc>
        <w:tc>
          <w:tcPr>
            <w:tcW w:w="1657" w:type="dxa"/>
            <w:vMerge/>
          </w:tcPr>
          <w:p w:rsidR="0067454B" w:rsidRPr="00725474" w:rsidRDefault="0067454B" w:rsidP="0001589E">
            <w:pPr>
              <w:snapToGrid w:val="0"/>
              <w:spacing w:line="240" w:lineRule="atLeast"/>
              <w:rPr>
                <w:rFonts w:eastAsia="標楷體"/>
                <w:color w:val="FF0000"/>
                <w:sz w:val="20"/>
                <w:szCs w:val="20"/>
              </w:rPr>
            </w:pPr>
          </w:p>
        </w:tc>
        <w:tc>
          <w:tcPr>
            <w:tcW w:w="1362" w:type="dxa"/>
            <w:vMerge/>
          </w:tcPr>
          <w:p w:rsidR="0067454B" w:rsidRPr="00725474" w:rsidRDefault="0067454B" w:rsidP="0001589E">
            <w:pPr>
              <w:snapToGrid w:val="0"/>
              <w:spacing w:line="240" w:lineRule="atLeast"/>
              <w:rPr>
                <w:rFonts w:eastAsia="標楷體"/>
                <w:color w:val="FF0000"/>
                <w:sz w:val="20"/>
                <w:szCs w:val="20"/>
              </w:rPr>
            </w:pPr>
          </w:p>
        </w:tc>
        <w:tc>
          <w:tcPr>
            <w:tcW w:w="1687" w:type="dxa"/>
            <w:vMerge/>
          </w:tcPr>
          <w:p w:rsidR="0067454B" w:rsidRPr="00725474" w:rsidRDefault="0067454B" w:rsidP="0001589E">
            <w:pPr>
              <w:snapToGrid w:val="0"/>
              <w:spacing w:line="240" w:lineRule="atLeast"/>
              <w:rPr>
                <w:rFonts w:eastAsia="標楷體"/>
                <w:color w:val="FF0000"/>
                <w:sz w:val="20"/>
                <w:szCs w:val="20"/>
              </w:rPr>
            </w:pPr>
          </w:p>
        </w:tc>
      </w:tr>
      <w:tr w:rsidR="0067454B" w:rsidRPr="00725474" w:rsidTr="0001589E">
        <w:tc>
          <w:tcPr>
            <w:tcW w:w="2290" w:type="dxa"/>
          </w:tcPr>
          <w:p w:rsidR="0067454B" w:rsidRPr="00127273" w:rsidRDefault="0067454B" w:rsidP="0001589E">
            <w:pPr>
              <w:snapToGrid w:val="0"/>
              <w:spacing w:line="240" w:lineRule="atLeast"/>
              <w:rPr>
                <w:rFonts w:eastAsia="標楷體"/>
                <w:sz w:val="20"/>
                <w:szCs w:val="20"/>
              </w:rPr>
            </w:pPr>
            <w:r w:rsidRPr="00127273">
              <w:rPr>
                <w:rFonts w:eastAsia="標楷體"/>
                <w:sz w:val="20"/>
                <w:szCs w:val="20"/>
              </w:rPr>
              <w:t xml:space="preserve"> </w:t>
            </w:r>
            <w:r w:rsidRPr="00127273">
              <w:rPr>
                <w:rFonts w:eastAsia="標楷體" w:hAnsi="標楷體"/>
                <w:sz w:val="20"/>
                <w:szCs w:val="20"/>
              </w:rPr>
              <w:t>總經理</w:t>
            </w:r>
          </w:p>
        </w:tc>
        <w:tc>
          <w:tcPr>
            <w:tcW w:w="1303" w:type="dxa"/>
            <w:vMerge/>
          </w:tcPr>
          <w:p w:rsidR="0067454B" w:rsidRPr="00725474" w:rsidRDefault="0067454B" w:rsidP="0001589E">
            <w:pPr>
              <w:snapToGrid w:val="0"/>
              <w:spacing w:line="240" w:lineRule="atLeast"/>
              <w:rPr>
                <w:rFonts w:eastAsia="標楷體"/>
                <w:color w:val="FF0000"/>
                <w:sz w:val="20"/>
                <w:szCs w:val="20"/>
              </w:rPr>
            </w:pPr>
          </w:p>
        </w:tc>
        <w:tc>
          <w:tcPr>
            <w:tcW w:w="1657" w:type="dxa"/>
            <w:vMerge/>
          </w:tcPr>
          <w:p w:rsidR="0067454B" w:rsidRPr="00725474" w:rsidRDefault="0067454B" w:rsidP="0001589E">
            <w:pPr>
              <w:snapToGrid w:val="0"/>
              <w:spacing w:line="240" w:lineRule="atLeast"/>
              <w:rPr>
                <w:rFonts w:eastAsia="標楷體"/>
                <w:color w:val="FF0000"/>
                <w:sz w:val="20"/>
                <w:szCs w:val="20"/>
              </w:rPr>
            </w:pPr>
          </w:p>
        </w:tc>
        <w:tc>
          <w:tcPr>
            <w:tcW w:w="1362" w:type="dxa"/>
            <w:vMerge/>
          </w:tcPr>
          <w:p w:rsidR="0067454B" w:rsidRPr="00725474" w:rsidRDefault="0067454B" w:rsidP="0001589E">
            <w:pPr>
              <w:snapToGrid w:val="0"/>
              <w:spacing w:line="240" w:lineRule="atLeast"/>
              <w:rPr>
                <w:rFonts w:eastAsia="標楷體"/>
                <w:color w:val="FF0000"/>
                <w:sz w:val="20"/>
                <w:szCs w:val="20"/>
              </w:rPr>
            </w:pPr>
          </w:p>
        </w:tc>
        <w:tc>
          <w:tcPr>
            <w:tcW w:w="1687" w:type="dxa"/>
            <w:vMerge/>
          </w:tcPr>
          <w:p w:rsidR="0067454B" w:rsidRPr="00725474" w:rsidRDefault="0067454B" w:rsidP="0001589E">
            <w:pPr>
              <w:snapToGrid w:val="0"/>
              <w:spacing w:line="240" w:lineRule="atLeast"/>
              <w:rPr>
                <w:rFonts w:eastAsia="標楷體"/>
                <w:color w:val="FF0000"/>
                <w:sz w:val="20"/>
                <w:szCs w:val="20"/>
              </w:rPr>
            </w:pPr>
          </w:p>
        </w:tc>
      </w:tr>
    </w:tbl>
    <w:p w:rsidR="0067454B" w:rsidRPr="00E4297C" w:rsidRDefault="0067454B" w:rsidP="0067454B">
      <w:pPr>
        <w:snapToGrid w:val="0"/>
        <w:spacing w:line="240" w:lineRule="atLeast"/>
        <w:ind w:leftChars="319" w:left="766" w:firstLine="134"/>
        <w:jc w:val="both"/>
        <w:rPr>
          <w:rFonts w:eastAsia="標楷體"/>
          <w:sz w:val="20"/>
          <w:szCs w:val="20"/>
        </w:rPr>
      </w:pPr>
      <w:r w:rsidRPr="00E4297C">
        <w:rPr>
          <w:rFonts w:eastAsia="標楷體" w:hAnsi="標楷體"/>
          <w:kern w:val="0"/>
          <w:sz w:val="20"/>
          <w:szCs w:val="20"/>
        </w:rPr>
        <w:t>註</w:t>
      </w:r>
      <w:r w:rsidRPr="00E4297C">
        <w:rPr>
          <w:rFonts w:eastAsia="標楷體"/>
          <w:kern w:val="0"/>
          <w:sz w:val="20"/>
          <w:szCs w:val="20"/>
        </w:rPr>
        <w:t>1:</w:t>
      </w:r>
      <w:r w:rsidRPr="00E4297C">
        <w:rPr>
          <w:rFonts w:eastAsia="標楷體"/>
          <w:sz w:val="20"/>
          <w:szCs w:val="20"/>
        </w:rPr>
        <w:t xml:space="preserve"> </w:t>
      </w:r>
      <w:r w:rsidRPr="00E4297C">
        <w:rPr>
          <w:rFonts w:eastAsia="標楷體" w:hAnsi="標楷體"/>
          <w:sz w:val="20"/>
          <w:szCs w:val="20"/>
        </w:rPr>
        <w:t>本公司並未設置副總經理職位</w:t>
      </w:r>
    </w:p>
    <w:p w:rsidR="0067454B" w:rsidRPr="00E4297C" w:rsidRDefault="0067454B" w:rsidP="0067454B">
      <w:pPr>
        <w:snapToGrid w:val="0"/>
        <w:spacing w:line="240" w:lineRule="atLeast"/>
        <w:ind w:leftChars="319" w:left="766" w:firstLine="134"/>
        <w:jc w:val="both"/>
        <w:rPr>
          <w:rFonts w:eastAsia="標楷體"/>
          <w:kern w:val="0"/>
          <w:sz w:val="20"/>
          <w:szCs w:val="20"/>
        </w:rPr>
      </w:pPr>
    </w:p>
    <w:p w:rsidR="0067454B" w:rsidRPr="00725474" w:rsidRDefault="0067454B" w:rsidP="0067454B">
      <w:pPr>
        <w:snapToGrid w:val="0"/>
        <w:spacing w:line="240" w:lineRule="atLeast"/>
        <w:ind w:leftChars="319" w:left="766" w:firstLine="134"/>
        <w:jc w:val="both"/>
        <w:rPr>
          <w:rFonts w:eastAsia="標楷體"/>
          <w:color w:val="FF0000"/>
          <w:kern w:val="0"/>
          <w:sz w:val="20"/>
          <w:szCs w:val="20"/>
        </w:rPr>
      </w:pPr>
    </w:p>
    <w:p w:rsidR="0067454B" w:rsidRDefault="0067454B" w:rsidP="0067454B">
      <w:pPr>
        <w:snapToGrid w:val="0"/>
        <w:spacing w:line="240" w:lineRule="atLeast"/>
        <w:ind w:leftChars="373" w:left="895" w:firstLineChars="221" w:firstLine="530"/>
        <w:jc w:val="both"/>
        <w:rPr>
          <w:rFonts w:eastAsia="標楷體" w:hAnsi="標楷體"/>
          <w:kern w:val="0"/>
        </w:rPr>
      </w:pPr>
      <w:r w:rsidRPr="00E4297C">
        <w:rPr>
          <w:rFonts w:eastAsia="標楷體"/>
          <w:kern w:val="0"/>
        </w:rPr>
        <w:t>1</w:t>
      </w:r>
      <w:r w:rsidRPr="00E4297C">
        <w:rPr>
          <w:rFonts w:eastAsia="標楷體" w:hint="eastAsia"/>
          <w:kern w:val="0"/>
        </w:rPr>
        <w:t>05</w:t>
      </w:r>
      <w:r w:rsidRPr="00E4297C">
        <w:rPr>
          <w:rFonts w:eastAsia="標楷體" w:hAnsi="標楷體"/>
          <w:kern w:val="0"/>
        </w:rPr>
        <w:t>及</w:t>
      </w:r>
      <w:r w:rsidRPr="00E4297C">
        <w:rPr>
          <w:rFonts w:eastAsia="標楷體" w:hAnsi="標楷體" w:hint="eastAsia"/>
          <w:kern w:val="0"/>
        </w:rPr>
        <w:t>104</w:t>
      </w:r>
      <w:r w:rsidRPr="00E4297C">
        <w:rPr>
          <w:rFonts w:eastAsia="標楷體" w:hAnsi="標楷體"/>
          <w:kern w:val="0"/>
        </w:rPr>
        <w:t>年度支付總額佔稅後純益</w:t>
      </w:r>
      <w:r w:rsidRPr="00E4297C">
        <w:rPr>
          <w:rFonts w:eastAsia="標楷體"/>
          <w:kern w:val="0"/>
        </w:rPr>
        <w:t>(</w:t>
      </w:r>
      <w:r w:rsidRPr="00E4297C">
        <w:rPr>
          <w:rFonts w:eastAsia="標楷體" w:hAnsi="標楷體"/>
          <w:kern w:val="0"/>
        </w:rPr>
        <w:t>損</w:t>
      </w:r>
      <w:r w:rsidRPr="00E4297C">
        <w:rPr>
          <w:rFonts w:eastAsia="標楷體"/>
          <w:kern w:val="0"/>
        </w:rPr>
        <w:t>)</w:t>
      </w:r>
      <w:r w:rsidRPr="00E4297C">
        <w:rPr>
          <w:rFonts w:eastAsia="標楷體" w:hAnsi="標楷體"/>
          <w:kern w:val="0"/>
        </w:rPr>
        <w:t>比例分別為</w:t>
      </w:r>
      <w:r w:rsidR="0058345A" w:rsidRPr="006F4309">
        <w:rPr>
          <w:rFonts w:eastAsia="標楷體" w:hint="eastAsia"/>
          <w:kern w:val="0"/>
        </w:rPr>
        <w:t>12.57</w:t>
      </w:r>
      <w:r w:rsidR="0058345A" w:rsidRPr="006F4309">
        <w:rPr>
          <w:rFonts w:eastAsia="標楷體"/>
          <w:kern w:val="0"/>
        </w:rPr>
        <w:t>%</w:t>
      </w:r>
      <w:r w:rsidR="0058345A" w:rsidRPr="006F4309">
        <w:rPr>
          <w:rFonts w:eastAsia="標楷體" w:hAnsi="標楷體"/>
          <w:kern w:val="0"/>
        </w:rPr>
        <w:t>及</w:t>
      </w:r>
      <w:r w:rsidR="0058345A" w:rsidRPr="006F4309">
        <w:rPr>
          <w:rFonts w:eastAsia="標楷體" w:hAnsi="標楷體" w:hint="eastAsia"/>
          <w:kern w:val="0"/>
        </w:rPr>
        <w:t>10.71</w:t>
      </w:r>
      <w:r w:rsidR="0058345A" w:rsidRPr="006F4309">
        <w:rPr>
          <w:rFonts w:eastAsia="標楷體"/>
          <w:kern w:val="0"/>
        </w:rPr>
        <w:t>%</w:t>
      </w:r>
      <w:r w:rsidR="0058345A" w:rsidRPr="006F4309">
        <w:rPr>
          <w:rFonts w:eastAsia="標楷體"/>
        </w:rPr>
        <w:t xml:space="preserve"> </w:t>
      </w:r>
      <w:r w:rsidRPr="00E4297C">
        <w:rPr>
          <w:rFonts w:eastAsia="標楷體"/>
        </w:rPr>
        <w:t xml:space="preserve"> </w:t>
      </w:r>
      <w:r w:rsidRPr="00E4297C">
        <w:rPr>
          <w:rFonts w:eastAsia="標楷體" w:hAnsi="標楷體"/>
        </w:rPr>
        <w:t>，</w:t>
      </w:r>
      <w:r w:rsidRPr="00E4297C">
        <w:rPr>
          <w:rFonts w:eastAsia="標楷體" w:hAnsi="標楷體"/>
          <w:kern w:val="0"/>
        </w:rPr>
        <w:t>本公司對於上述人員之酬金支付</w:t>
      </w:r>
      <w:r w:rsidRPr="00E4297C">
        <w:rPr>
          <w:rFonts w:eastAsia="標楷體" w:hAnsi="標楷體"/>
        </w:rPr>
        <w:t>，</w:t>
      </w:r>
      <w:r w:rsidRPr="00E4297C">
        <w:rPr>
          <w:rFonts w:eastAsia="標楷體" w:hAnsi="標楷體"/>
          <w:kern w:val="0"/>
        </w:rPr>
        <w:t>係依據本公司經營成果</w:t>
      </w:r>
      <w:r w:rsidRPr="00E4297C">
        <w:rPr>
          <w:rFonts w:eastAsia="標楷體" w:hAnsi="標楷體"/>
        </w:rPr>
        <w:t>，</w:t>
      </w:r>
      <w:r w:rsidRPr="00E4297C">
        <w:rPr>
          <w:rFonts w:eastAsia="標楷體" w:hAnsi="標楷體"/>
          <w:kern w:val="0"/>
        </w:rPr>
        <w:t>衡量管理績效</w:t>
      </w:r>
      <w:r w:rsidRPr="00E4297C">
        <w:rPr>
          <w:rFonts w:eastAsia="標楷體" w:hAnsi="標楷體"/>
        </w:rPr>
        <w:t>，</w:t>
      </w:r>
      <w:r w:rsidRPr="00E4297C">
        <w:rPr>
          <w:rFonts w:eastAsia="標楷體" w:hAnsi="標楷體"/>
          <w:kern w:val="0"/>
        </w:rPr>
        <w:t>並參酌市場一般水準而訂定</w:t>
      </w:r>
      <w:r w:rsidRPr="00E4297C">
        <w:rPr>
          <w:rFonts w:eastAsia="標楷體" w:hAnsi="標楷體"/>
        </w:rPr>
        <w:t>，</w:t>
      </w:r>
      <w:r w:rsidRPr="00E4297C">
        <w:rPr>
          <w:rFonts w:eastAsia="標楷體" w:hAnsi="標楷體"/>
          <w:kern w:val="0"/>
        </w:rPr>
        <w:t>其支付亦符合本公司薪資相關管理規定</w:t>
      </w:r>
      <w:r w:rsidRPr="00E4297C">
        <w:rPr>
          <w:rFonts w:eastAsia="標楷體" w:hAnsi="標楷體"/>
        </w:rPr>
        <w:t>，</w:t>
      </w:r>
      <w:r w:rsidRPr="00E4297C">
        <w:rPr>
          <w:rFonts w:eastAsia="標楷體" w:hAnsi="標楷體"/>
          <w:kern w:val="0"/>
        </w:rPr>
        <w:t>應足以表彰其所承擔的責任及風險。</w:t>
      </w:r>
    </w:p>
    <w:p w:rsidR="0067454B" w:rsidRPr="00E4297C" w:rsidRDefault="0067454B" w:rsidP="0067454B">
      <w:pPr>
        <w:snapToGrid w:val="0"/>
        <w:spacing w:line="240" w:lineRule="atLeast"/>
        <w:ind w:leftChars="373" w:left="895" w:firstLineChars="221" w:firstLine="530"/>
        <w:jc w:val="both"/>
        <w:rPr>
          <w:rFonts w:eastAsia="標楷體"/>
          <w:kern w:val="0"/>
        </w:rPr>
      </w:pPr>
    </w:p>
    <w:p w:rsidR="00D1388E" w:rsidRDefault="00D1388E"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67454B" w:rsidRDefault="0067454B" w:rsidP="00D1388E">
      <w:pPr>
        <w:snapToGrid w:val="0"/>
        <w:spacing w:line="240" w:lineRule="atLeast"/>
        <w:ind w:leftChars="373" w:left="895" w:firstLineChars="221" w:firstLine="530"/>
        <w:jc w:val="both"/>
        <w:rPr>
          <w:rFonts w:eastAsia="標楷體"/>
          <w:kern w:val="0"/>
        </w:rPr>
      </w:pPr>
    </w:p>
    <w:p w:rsidR="0058345A" w:rsidRDefault="0058345A">
      <w:pPr>
        <w:widowControl/>
        <w:rPr>
          <w:rFonts w:eastAsia="標楷體"/>
          <w:kern w:val="0"/>
        </w:rPr>
      </w:pPr>
      <w:r>
        <w:rPr>
          <w:rFonts w:eastAsia="標楷體"/>
          <w:kern w:val="0"/>
        </w:rPr>
        <w:br w:type="page"/>
      </w:r>
    </w:p>
    <w:p w:rsidR="00D1388E" w:rsidRPr="00E11DC1" w:rsidRDefault="00D1388E" w:rsidP="00B54FB8">
      <w:pPr>
        <w:pStyle w:val="10"/>
        <w:rPr>
          <w:rFonts w:ascii="Times New Roman" w:hAnsi="標楷體"/>
          <w:bCs/>
          <w:sz w:val="32"/>
          <w:szCs w:val="32"/>
        </w:rPr>
      </w:pPr>
      <w:r w:rsidRPr="00E11DC1">
        <w:rPr>
          <w:rFonts w:ascii="Times New Roman"/>
          <w:bCs/>
          <w:sz w:val="32"/>
          <w:szCs w:val="32"/>
        </w:rPr>
        <w:lastRenderedPageBreak/>
        <w:t xml:space="preserve"> </w:t>
      </w:r>
      <w:bookmarkStart w:id="12" w:name="_Toc482632518"/>
      <w:r w:rsidR="004F2045" w:rsidRPr="00E11DC1">
        <w:rPr>
          <w:rFonts w:ascii="Times New Roman" w:hAnsi="標楷體" w:hint="eastAsia"/>
          <w:bCs/>
          <w:sz w:val="32"/>
          <w:szCs w:val="32"/>
        </w:rPr>
        <w:t>四</w:t>
      </w:r>
      <w:r w:rsidR="00E11DC1" w:rsidRPr="00E11DC1">
        <w:rPr>
          <w:rFonts w:ascii="Times New Roman" w:hAnsi="標楷體" w:hint="eastAsia"/>
          <w:bCs/>
          <w:sz w:val="32"/>
          <w:szCs w:val="32"/>
        </w:rPr>
        <w:t>、</w:t>
      </w:r>
      <w:r w:rsidRPr="00E11DC1">
        <w:rPr>
          <w:rFonts w:ascii="Times New Roman" w:hAnsi="標楷體"/>
          <w:bCs/>
          <w:sz w:val="32"/>
          <w:szCs w:val="32"/>
        </w:rPr>
        <w:t>公司治理運作情形</w:t>
      </w:r>
      <w:bookmarkEnd w:id="12"/>
    </w:p>
    <w:p w:rsidR="00B54FB8" w:rsidRPr="003F0094" w:rsidRDefault="00B54FB8" w:rsidP="004B1125">
      <w:pPr>
        <w:pStyle w:val="af"/>
        <w:numPr>
          <w:ilvl w:val="0"/>
          <w:numId w:val="20"/>
        </w:numPr>
        <w:tabs>
          <w:tab w:val="num" w:pos="-5529"/>
        </w:tabs>
        <w:ind w:left="851" w:hanging="357"/>
        <w:rPr>
          <w:rFonts w:ascii="Times New Roman"/>
          <w:bCs/>
          <w:sz w:val="32"/>
          <w:szCs w:val="32"/>
        </w:rPr>
      </w:pPr>
      <w:r w:rsidRPr="003F0094">
        <w:rPr>
          <w:rFonts w:ascii="Times New Roman" w:hAnsi="標楷體"/>
          <w:bCs/>
          <w:sz w:val="32"/>
          <w:szCs w:val="32"/>
        </w:rPr>
        <w:t>董事會運作情形</w:t>
      </w:r>
    </w:p>
    <w:p w:rsidR="00B54FB8" w:rsidRPr="002F64C5" w:rsidRDefault="00B54FB8" w:rsidP="00B54FB8">
      <w:pPr>
        <w:pStyle w:val="af"/>
        <w:numPr>
          <w:ilvl w:val="0"/>
          <w:numId w:val="0"/>
        </w:numPr>
        <w:ind w:left="357"/>
        <w:rPr>
          <w:rFonts w:ascii="Times New Roman"/>
          <w:bCs/>
          <w:szCs w:val="36"/>
        </w:rPr>
      </w:pPr>
    </w:p>
    <w:p w:rsidR="00400253" w:rsidRPr="00A42252" w:rsidRDefault="00A42252" w:rsidP="00A42252">
      <w:pPr>
        <w:adjustRightInd w:val="0"/>
        <w:snapToGrid w:val="0"/>
        <w:spacing w:line="240" w:lineRule="atLeast"/>
        <w:ind w:left="360" w:firstLineChars="150" w:firstLine="420"/>
        <w:jc w:val="both"/>
        <w:rPr>
          <w:rFonts w:eastAsia="標楷體"/>
          <w:sz w:val="28"/>
          <w:szCs w:val="28"/>
        </w:rPr>
      </w:pPr>
      <w:r w:rsidRPr="00400253">
        <w:rPr>
          <w:rFonts w:eastAsia="標楷體" w:hint="eastAsia"/>
          <w:sz w:val="28"/>
          <w:szCs w:val="28"/>
        </w:rPr>
        <w:t>10</w:t>
      </w:r>
      <w:r>
        <w:rPr>
          <w:rFonts w:eastAsia="標楷體" w:hint="eastAsia"/>
          <w:sz w:val="28"/>
          <w:szCs w:val="28"/>
        </w:rPr>
        <w:t>5</w:t>
      </w:r>
      <w:r w:rsidRPr="00400253">
        <w:rPr>
          <w:rFonts w:eastAsia="標楷體" w:hAnsi="標楷體"/>
          <w:sz w:val="28"/>
          <w:szCs w:val="28"/>
        </w:rPr>
        <w:t>年董事會開會</w:t>
      </w:r>
      <w:r>
        <w:rPr>
          <w:rFonts w:eastAsia="標楷體" w:hAnsi="標楷體" w:hint="eastAsia"/>
          <w:sz w:val="28"/>
          <w:szCs w:val="28"/>
        </w:rPr>
        <w:t>8</w:t>
      </w:r>
      <w:r w:rsidRPr="00400253">
        <w:rPr>
          <w:rFonts w:eastAsia="標楷體" w:hAnsi="標楷體"/>
          <w:sz w:val="28"/>
          <w:szCs w:val="28"/>
        </w:rPr>
        <w:t>次（</w:t>
      </w:r>
      <w:r w:rsidRPr="00400253">
        <w:rPr>
          <w:rFonts w:eastAsia="標楷體"/>
          <w:sz w:val="28"/>
          <w:szCs w:val="28"/>
        </w:rPr>
        <w:t>A</w:t>
      </w:r>
      <w:r w:rsidRPr="00400253">
        <w:rPr>
          <w:rFonts w:eastAsia="標楷體" w:hAnsi="標楷體"/>
          <w:sz w:val="28"/>
          <w:szCs w:val="28"/>
        </w:rPr>
        <w:t>），董事出列席情形如下：</w:t>
      </w:r>
    </w:p>
    <w:tbl>
      <w:tblPr>
        <w:tblW w:w="8453" w:type="dxa"/>
        <w:tblInd w:w="58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tblPr>
      <w:tblGrid>
        <w:gridCol w:w="1276"/>
        <w:gridCol w:w="1333"/>
        <w:gridCol w:w="1496"/>
        <w:gridCol w:w="952"/>
        <w:gridCol w:w="1695"/>
        <w:gridCol w:w="1701"/>
      </w:tblGrid>
      <w:tr w:rsidR="00A42252" w:rsidRPr="000070B1" w:rsidTr="00400253">
        <w:tc>
          <w:tcPr>
            <w:tcW w:w="1276" w:type="dxa"/>
            <w:vAlign w:val="center"/>
          </w:tcPr>
          <w:p w:rsidR="00A42252" w:rsidRPr="000070B1" w:rsidRDefault="00A42252" w:rsidP="00A47CDB">
            <w:pPr>
              <w:pStyle w:val="af"/>
              <w:spacing w:line="240" w:lineRule="atLeast"/>
              <w:ind w:left="360" w:hanging="360"/>
              <w:jc w:val="center"/>
              <w:rPr>
                <w:rFonts w:ascii="Times New Roman"/>
                <w:color w:val="000000"/>
                <w:sz w:val="22"/>
                <w:szCs w:val="22"/>
              </w:rPr>
            </w:pPr>
            <w:r w:rsidRPr="000070B1">
              <w:rPr>
                <w:rFonts w:ascii="Times New Roman" w:hAnsi="標楷體"/>
                <w:color w:val="000000"/>
                <w:sz w:val="22"/>
                <w:szCs w:val="22"/>
              </w:rPr>
              <w:t>職稱</w:t>
            </w:r>
          </w:p>
        </w:tc>
        <w:tc>
          <w:tcPr>
            <w:tcW w:w="1333" w:type="dxa"/>
            <w:vAlign w:val="center"/>
          </w:tcPr>
          <w:p w:rsidR="00A42252" w:rsidRPr="000070B1" w:rsidRDefault="00A42252" w:rsidP="00A47CDB">
            <w:pPr>
              <w:pStyle w:val="af"/>
              <w:spacing w:line="240" w:lineRule="atLeast"/>
              <w:ind w:left="360" w:hanging="360"/>
              <w:jc w:val="center"/>
              <w:rPr>
                <w:rFonts w:ascii="Times New Roman"/>
                <w:color w:val="000000"/>
                <w:sz w:val="22"/>
                <w:szCs w:val="22"/>
              </w:rPr>
            </w:pPr>
            <w:r w:rsidRPr="000070B1">
              <w:rPr>
                <w:rFonts w:ascii="Times New Roman" w:hAnsi="標楷體"/>
                <w:color w:val="000000"/>
                <w:sz w:val="22"/>
                <w:szCs w:val="22"/>
              </w:rPr>
              <w:t>姓名</w:t>
            </w:r>
          </w:p>
          <w:p w:rsidR="00A42252" w:rsidRPr="000070B1" w:rsidRDefault="00A42252" w:rsidP="00A47CDB">
            <w:pPr>
              <w:pStyle w:val="af"/>
              <w:spacing w:line="240" w:lineRule="atLeast"/>
              <w:ind w:left="360" w:hanging="360"/>
              <w:jc w:val="center"/>
              <w:rPr>
                <w:rFonts w:ascii="Times New Roman"/>
                <w:color w:val="000000"/>
                <w:sz w:val="22"/>
                <w:szCs w:val="22"/>
              </w:rPr>
            </w:pPr>
            <w:r w:rsidRPr="000070B1">
              <w:rPr>
                <w:rFonts w:ascii="Times New Roman"/>
                <w:color w:val="000000"/>
                <w:sz w:val="22"/>
                <w:szCs w:val="22"/>
              </w:rPr>
              <w:t>(</w:t>
            </w:r>
            <w:r w:rsidRPr="000070B1">
              <w:rPr>
                <w:rFonts w:ascii="Times New Roman" w:hAnsi="標楷體"/>
                <w:color w:val="000000"/>
                <w:sz w:val="22"/>
                <w:szCs w:val="22"/>
              </w:rPr>
              <w:t>註</w:t>
            </w:r>
            <w:r w:rsidRPr="000070B1">
              <w:rPr>
                <w:rFonts w:ascii="Times New Roman"/>
                <w:color w:val="000000"/>
                <w:sz w:val="22"/>
                <w:szCs w:val="22"/>
              </w:rPr>
              <w:t>1)</w:t>
            </w:r>
          </w:p>
        </w:tc>
        <w:tc>
          <w:tcPr>
            <w:tcW w:w="1496" w:type="dxa"/>
            <w:vAlign w:val="center"/>
          </w:tcPr>
          <w:p w:rsidR="00A42252" w:rsidRPr="000070B1" w:rsidRDefault="00A42252" w:rsidP="00A47CDB">
            <w:pPr>
              <w:pStyle w:val="af"/>
              <w:spacing w:line="240" w:lineRule="atLeast"/>
              <w:ind w:left="0" w:firstLine="0"/>
              <w:jc w:val="center"/>
              <w:rPr>
                <w:rFonts w:ascii="Times New Roman"/>
                <w:color w:val="000000"/>
                <w:sz w:val="22"/>
                <w:szCs w:val="22"/>
              </w:rPr>
            </w:pPr>
            <w:r w:rsidRPr="000070B1">
              <w:rPr>
                <w:rFonts w:ascii="Times New Roman" w:hAnsi="標楷體"/>
                <w:color w:val="000000"/>
                <w:sz w:val="22"/>
                <w:szCs w:val="22"/>
              </w:rPr>
              <w:t>實際出</w:t>
            </w:r>
            <w:r w:rsidRPr="000070B1">
              <w:rPr>
                <w:rFonts w:ascii="Times New Roman"/>
                <w:color w:val="000000"/>
                <w:sz w:val="22"/>
                <w:szCs w:val="22"/>
              </w:rPr>
              <w:t>(</w:t>
            </w:r>
            <w:r w:rsidRPr="000070B1">
              <w:rPr>
                <w:rFonts w:ascii="Times New Roman" w:hAnsi="標楷體"/>
                <w:color w:val="000000"/>
                <w:sz w:val="22"/>
                <w:szCs w:val="22"/>
              </w:rPr>
              <w:t>列</w:t>
            </w:r>
            <w:r w:rsidRPr="000070B1">
              <w:rPr>
                <w:rFonts w:ascii="Times New Roman"/>
                <w:color w:val="000000"/>
                <w:sz w:val="22"/>
                <w:szCs w:val="22"/>
              </w:rPr>
              <w:t>)</w:t>
            </w:r>
            <w:r w:rsidRPr="000070B1">
              <w:rPr>
                <w:rFonts w:ascii="Times New Roman" w:hAnsi="標楷體"/>
                <w:color w:val="000000"/>
                <w:sz w:val="22"/>
                <w:szCs w:val="22"/>
              </w:rPr>
              <w:t>席次數</w:t>
            </w:r>
            <w:r w:rsidRPr="000070B1">
              <w:rPr>
                <w:rFonts w:ascii="Times New Roman"/>
                <w:color w:val="000000"/>
                <w:sz w:val="22"/>
                <w:szCs w:val="22"/>
              </w:rPr>
              <w:t>(</w:t>
            </w:r>
            <w:r w:rsidRPr="000070B1">
              <w:rPr>
                <w:rFonts w:ascii="Times New Roman" w:hAnsi="標楷體"/>
                <w:color w:val="000000"/>
                <w:sz w:val="22"/>
                <w:szCs w:val="22"/>
              </w:rPr>
              <w:t>Ｂ</w:t>
            </w:r>
            <w:r w:rsidRPr="000070B1">
              <w:rPr>
                <w:rFonts w:ascii="Times New Roman"/>
                <w:color w:val="000000"/>
                <w:sz w:val="22"/>
                <w:szCs w:val="22"/>
              </w:rPr>
              <w:t>)</w:t>
            </w:r>
          </w:p>
        </w:tc>
        <w:tc>
          <w:tcPr>
            <w:tcW w:w="952" w:type="dxa"/>
            <w:vAlign w:val="center"/>
          </w:tcPr>
          <w:p w:rsidR="00A42252" w:rsidRPr="000070B1" w:rsidRDefault="00A42252" w:rsidP="00A47CDB">
            <w:pPr>
              <w:pStyle w:val="af"/>
              <w:spacing w:line="240" w:lineRule="atLeast"/>
              <w:ind w:left="0" w:rightChars="5" w:right="12" w:firstLine="0"/>
              <w:jc w:val="center"/>
              <w:rPr>
                <w:rFonts w:ascii="Times New Roman"/>
                <w:color w:val="000000"/>
                <w:sz w:val="22"/>
                <w:szCs w:val="22"/>
              </w:rPr>
            </w:pPr>
            <w:r w:rsidRPr="000070B1">
              <w:rPr>
                <w:rFonts w:ascii="Times New Roman" w:hAnsi="標楷體"/>
                <w:color w:val="000000"/>
                <w:sz w:val="22"/>
                <w:szCs w:val="22"/>
              </w:rPr>
              <w:t>委託出席次數</w:t>
            </w:r>
          </w:p>
        </w:tc>
        <w:tc>
          <w:tcPr>
            <w:tcW w:w="1695" w:type="dxa"/>
            <w:vAlign w:val="center"/>
          </w:tcPr>
          <w:p w:rsidR="00A42252" w:rsidRPr="000070B1" w:rsidRDefault="00A42252" w:rsidP="00A47CDB">
            <w:pPr>
              <w:pStyle w:val="af"/>
              <w:spacing w:line="240" w:lineRule="atLeast"/>
              <w:ind w:left="0" w:rightChars="-20" w:right="-48" w:firstLine="0"/>
              <w:jc w:val="center"/>
              <w:rPr>
                <w:rFonts w:ascii="Times New Roman"/>
                <w:color w:val="000000"/>
                <w:sz w:val="22"/>
                <w:szCs w:val="22"/>
              </w:rPr>
            </w:pPr>
            <w:r w:rsidRPr="000070B1">
              <w:rPr>
                <w:rFonts w:ascii="Times New Roman" w:hAnsi="標楷體"/>
                <w:color w:val="000000"/>
                <w:sz w:val="22"/>
                <w:szCs w:val="22"/>
              </w:rPr>
              <w:t>實際出</w:t>
            </w:r>
            <w:r w:rsidRPr="000070B1">
              <w:rPr>
                <w:rFonts w:ascii="Times New Roman"/>
                <w:color w:val="000000"/>
                <w:sz w:val="22"/>
                <w:szCs w:val="22"/>
              </w:rPr>
              <w:t>(</w:t>
            </w:r>
            <w:r w:rsidRPr="000070B1">
              <w:rPr>
                <w:rFonts w:ascii="Times New Roman" w:hAnsi="標楷體"/>
                <w:color w:val="000000"/>
                <w:sz w:val="22"/>
                <w:szCs w:val="22"/>
              </w:rPr>
              <w:t>列</w:t>
            </w:r>
            <w:r w:rsidRPr="000070B1">
              <w:rPr>
                <w:rFonts w:ascii="Times New Roman"/>
                <w:color w:val="000000"/>
                <w:sz w:val="22"/>
                <w:szCs w:val="22"/>
              </w:rPr>
              <w:t>)</w:t>
            </w:r>
            <w:r w:rsidRPr="000070B1">
              <w:rPr>
                <w:rFonts w:ascii="Times New Roman" w:hAnsi="標楷體"/>
                <w:color w:val="000000"/>
                <w:sz w:val="22"/>
                <w:szCs w:val="22"/>
              </w:rPr>
              <w:t>席率</w:t>
            </w:r>
            <w:r w:rsidRPr="000070B1">
              <w:rPr>
                <w:rFonts w:ascii="Times New Roman"/>
                <w:color w:val="000000"/>
                <w:sz w:val="22"/>
                <w:szCs w:val="22"/>
              </w:rPr>
              <w:t>(%)</w:t>
            </w:r>
            <w:r w:rsidRPr="000070B1">
              <w:rPr>
                <w:rFonts w:ascii="Times New Roman" w:hAnsi="標楷體"/>
                <w:color w:val="000000"/>
                <w:sz w:val="22"/>
                <w:szCs w:val="22"/>
              </w:rPr>
              <w:t>【Ｂ</w:t>
            </w:r>
            <w:r w:rsidRPr="000070B1">
              <w:rPr>
                <w:rFonts w:ascii="Times New Roman"/>
                <w:color w:val="000000"/>
                <w:sz w:val="22"/>
                <w:szCs w:val="22"/>
              </w:rPr>
              <w:t>/</w:t>
            </w:r>
            <w:r w:rsidRPr="000070B1">
              <w:rPr>
                <w:rFonts w:ascii="Times New Roman" w:hAnsi="標楷體"/>
                <w:color w:val="000000"/>
                <w:sz w:val="22"/>
                <w:szCs w:val="22"/>
              </w:rPr>
              <w:t>Ａ】</w:t>
            </w:r>
          </w:p>
          <w:p w:rsidR="00A42252" w:rsidRPr="000070B1" w:rsidRDefault="00A42252" w:rsidP="00A47CDB">
            <w:pPr>
              <w:pStyle w:val="af"/>
              <w:spacing w:line="240" w:lineRule="atLeast"/>
              <w:ind w:left="0" w:rightChars="-20" w:right="-48" w:firstLine="0"/>
              <w:jc w:val="center"/>
              <w:rPr>
                <w:rFonts w:ascii="Times New Roman"/>
                <w:color w:val="000000"/>
                <w:sz w:val="22"/>
                <w:szCs w:val="22"/>
              </w:rPr>
            </w:pPr>
            <w:r w:rsidRPr="000070B1">
              <w:rPr>
                <w:rFonts w:ascii="Times New Roman"/>
                <w:color w:val="000000"/>
                <w:sz w:val="22"/>
                <w:szCs w:val="22"/>
              </w:rPr>
              <w:t>(</w:t>
            </w:r>
            <w:r w:rsidRPr="000070B1">
              <w:rPr>
                <w:rFonts w:ascii="Times New Roman" w:hAnsi="標楷體"/>
                <w:color w:val="000000"/>
                <w:sz w:val="22"/>
                <w:szCs w:val="22"/>
              </w:rPr>
              <w:t>註</w:t>
            </w:r>
            <w:r w:rsidRPr="000070B1">
              <w:rPr>
                <w:rFonts w:ascii="Times New Roman"/>
                <w:color w:val="000000"/>
                <w:sz w:val="22"/>
                <w:szCs w:val="22"/>
              </w:rPr>
              <w:t>2)</w:t>
            </w:r>
          </w:p>
        </w:tc>
        <w:tc>
          <w:tcPr>
            <w:tcW w:w="1701" w:type="dxa"/>
            <w:vAlign w:val="center"/>
          </w:tcPr>
          <w:p w:rsidR="00A42252" w:rsidRPr="000070B1" w:rsidRDefault="00A42252" w:rsidP="00A47CDB">
            <w:pPr>
              <w:pStyle w:val="af"/>
              <w:spacing w:line="240" w:lineRule="atLeast"/>
              <w:ind w:left="360" w:hanging="360"/>
              <w:jc w:val="center"/>
              <w:rPr>
                <w:rFonts w:ascii="Times New Roman"/>
                <w:color w:val="000000"/>
                <w:sz w:val="22"/>
                <w:szCs w:val="22"/>
              </w:rPr>
            </w:pPr>
            <w:r w:rsidRPr="000070B1">
              <w:rPr>
                <w:rFonts w:ascii="Times New Roman" w:hAnsi="標楷體"/>
                <w:color w:val="000000"/>
                <w:sz w:val="22"/>
                <w:szCs w:val="22"/>
              </w:rPr>
              <w:t>備註</w:t>
            </w:r>
          </w:p>
        </w:tc>
      </w:tr>
      <w:tr w:rsidR="00A42252" w:rsidRPr="000070B1" w:rsidTr="00400253">
        <w:tc>
          <w:tcPr>
            <w:tcW w:w="1276" w:type="dxa"/>
            <w:vAlign w:val="center"/>
          </w:tcPr>
          <w:p w:rsidR="00A42252" w:rsidRPr="000070B1" w:rsidRDefault="00A42252" w:rsidP="00A47CDB">
            <w:pPr>
              <w:pStyle w:val="af"/>
              <w:spacing w:line="240" w:lineRule="atLeast"/>
              <w:ind w:left="360" w:hanging="360"/>
              <w:jc w:val="center"/>
              <w:rPr>
                <w:rFonts w:ascii="Times New Roman"/>
                <w:color w:val="000000"/>
                <w:szCs w:val="24"/>
              </w:rPr>
            </w:pPr>
            <w:r w:rsidRPr="000070B1">
              <w:rPr>
                <w:rFonts w:ascii="Times New Roman" w:hAnsi="標楷體"/>
                <w:color w:val="000000"/>
                <w:szCs w:val="24"/>
              </w:rPr>
              <w:t>董事長</w:t>
            </w:r>
          </w:p>
        </w:tc>
        <w:tc>
          <w:tcPr>
            <w:tcW w:w="1333" w:type="dxa"/>
            <w:vAlign w:val="center"/>
          </w:tcPr>
          <w:p w:rsidR="00A42252" w:rsidRPr="000070B1" w:rsidRDefault="00A42252" w:rsidP="00A47CDB">
            <w:pPr>
              <w:pStyle w:val="1c"/>
              <w:snapToGrid w:val="0"/>
              <w:spacing w:before="0" w:line="240" w:lineRule="atLeast"/>
              <w:rPr>
                <w:rFonts w:ascii="Times New Roman" w:eastAsia="標楷體" w:hAnsi="Times New Roman"/>
                <w:color w:val="000000"/>
                <w:spacing w:val="20"/>
                <w:sz w:val="24"/>
                <w:szCs w:val="24"/>
              </w:rPr>
            </w:pPr>
            <w:r w:rsidRPr="000070B1">
              <w:rPr>
                <w:rFonts w:ascii="Times New Roman" w:eastAsia="標楷體" w:hAnsi="標楷體"/>
                <w:color w:val="000000"/>
                <w:spacing w:val="20"/>
                <w:sz w:val="24"/>
                <w:szCs w:val="24"/>
              </w:rPr>
              <w:t>黃仲銘</w:t>
            </w:r>
          </w:p>
        </w:tc>
        <w:tc>
          <w:tcPr>
            <w:tcW w:w="1496" w:type="dxa"/>
            <w:vAlign w:val="center"/>
          </w:tcPr>
          <w:p w:rsidR="00A42252" w:rsidRPr="000070B1" w:rsidRDefault="00A42252" w:rsidP="00A47CDB">
            <w:pPr>
              <w:pStyle w:val="af"/>
              <w:spacing w:line="240" w:lineRule="atLeast"/>
              <w:ind w:left="360" w:hanging="360"/>
              <w:jc w:val="center"/>
              <w:rPr>
                <w:rFonts w:ascii="Times New Roman"/>
                <w:szCs w:val="24"/>
              </w:rPr>
            </w:pPr>
            <w:r>
              <w:rPr>
                <w:rFonts w:ascii="Times New Roman" w:hint="eastAsia"/>
                <w:szCs w:val="24"/>
              </w:rPr>
              <w:t>8</w:t>
            </w:r>
          </w:p>
        </w:tc>
        <w:tc>
          <w:tcPr>
            <w:tcW w:w="952" w:type="dxa"/>
            <w:vAlign w:val="center"/>
          </w:tcPr>
          <w:p w:rsidR="00A42252" w:rsidRPr="000070B1" w:rsidRDefault="00A42252" w:rsidP="00A47CDB">
            <w:pPr>
              <w:snapToGrid w:val="0"/>
              <w:spacing w:line="240" w:lineRule="atLeast"/>
              <w:jc w:val="center"/>
              <w:rPr>
                <w:rFonts w:eastAsia="標楷體"/>
              </w:rPr>
            </w:pPr>
            <w:r w:rsidRPr="000070B1">
              <w:rPr>
                <w:rFonts w:eastAsia="標楷體"/>
              </w:rPr>
              <w:t>0</w:t>
            </w:r>
          </w:p>
        </w:tc>
        <w:tc>
          <w:tcPr>
            <w:tcW w:w="1695" w:type="dxa"/>
            <w:vAlign w:val="center"/>
          </w:tcPr>
          <w:p w:rsidR="00A42252" w:rsidRPr="000070B1" w:rsidRDefault="00A42252" w:rsidP="00A47CDB">
            <w:pPr>
              <w:snapToGrid w:val="0"/>
              <w:spacing w:line="240" w:lineRule="atLeast"/>
              <w:jc w:val="center"/>
              <w:rPr>
                <w:rFonts w:eastAsia="標楷體"/>
              </w:rPr>
            </w:pPr>
            <w:r w:rsidRPr="000070B1">
              <w:rPr>
                <w:rFonts w:eastAsia="標楷體"/>
              </w:rPr>
              <w:t>100.00</w:t>
            </w:r>
          </w:p>
        </w:tc>
        <w:tc>
          <w:tcPr>
            <w:tcW w:w="1701" w:type="dxa"/>
            <w:vAlign w:val="center"/>
          </w:tcPr>
          <w:p w:rsidR="00A42252" w:rsidRPr="000070B1" w:rsidRDefault="00A42252" w:rsidP="00A47CDB">
            <w:pPr>
              <w:snapToGrid w:val="0"/>
              <w:spacing w:line="240" w:lineRule="atLeast"/>
              <w:jc w:val="center"/>
              <w:rPr>
                <w:rFonts w:eastAsia="標楷體"/>
                <w:color w:val="000000"/>
              </w:rPr>
            </w:pPr>
            <w:r w:rsidRPr="000070B1">
              <w:rPr>
                <w:rFonts w:eastAsia="標楷體" w:hAnsi="標楷體"/>
                <w:color w:val="000000"/>
              </w:rPr>
              <w:t>連任</w:t>
            </w:r>
            <w:r w:rsidRPr="000070B1">
              <w:rPr>
                <w:rFonts w:eastAsia="標楷體"/>
                <w:color w:val="000000"/>
              </w:rPr>
              <w:t>10</w:t>
            </w:r>
            <w:r>
              <w:rPr>
                <w:rFonts w:eastAsia="標楷體" w:hint="eastAsia"/>
                <w:color w:val="000000"/>
              </w:rPr>
              <w:t>3</w:t>
            </w:r>
            <w:r w:rsidRPr="000070B1">
              <w:rPr>
                <w:rFonts w:eastAsia="標楷體"/>
                <w:color w:val="000000"/>
              </w:rPr>
              <w:t>.0</w:t>
            </w:r>
            <w:r>
              <w:rPr>
                <w:rFonts w:eastAsia="標楷體" w:hint="eastAsia"/>
                <w:color w:val="000000"/>
              </w:rPr>
              <w:t>6</w:t>
            </w:r>
            <w:r w:rsidRPr="000070B1">
              <w:rPr>
                <w:rFonts w:eastAsia="標楷體"/>
                <w:color w:val="000000"/>
              </w:rPr>
              <w:t>.</w:t>
            </w:r>
            <w:r>
              <w:rPr>
                <w:rFonts w:eastAsia="標楷體" w:hint="eastAsia"/>
                <w:color w:val="000000"/>
              </w:rPr>
              <w:t>1</w:t>
            </w:r>
            <w:r w:rsidRPr="000070B1">
              <w:rPr>
                <w:rFonts w:eastAsia="標楷體"/>
                <w:color w:val="000000"/>
              </w:rPr>
              <w:t>1</w:t>
            </w:r>
          </w:p>
        </w:tc>
      </w:tr>
      <w:tr w:rsidR="00A42252" w:rsidRPr="000070B1" w:rsidTr="00400253">
        <w:tc>
          <w:tcPr>
            <w:tcW w:w="1276" w:type="dxa"/>
            <w:vAlign w:val="center"/>
          </w:tcPr>
          <w:p w:rsidR="00A42252" w:rsidRPr="000070B1" w:rsidRDefault="00A42252" w:rsidP="00A47CDB">
            <w:pPr>
              <w:pStyle w:val="af"/>
              <w:spacing w:line="240" w:lineRule="atLeast"/>
              <w:ind w:left="360" w:hanging="360"/>
              <w:jc w:val="center"/>
              <w:rPr>
                <w:rFonts w:ascii="Times New Roman"/>
                <w:color w:val="000000"/>
                <w:szCs w:val="24"/>
              </w:rPr>
            </w:pPr>
            <w:r w:rsidRPr="000070B1">
              <w:rPr>
                <w:rFonts w:ascii="Times New Roman" w:hAnsi="標楷體"/>
                <w:color w:val="000000"/>
                <w:szCs w:val="24"/>
              </w:rPr>
              <w:t>董　事</w:t>
            </w:r>
          </w:p>
        </w:tc>
        <w:tc>
          <w:tcPr>
            <w:tcW w:w="1333" w:type="dxa"/>
            <w:vAlign w:val="center"/>
          </w:tcPr>
          <w:p w:rsidR="00A42252" w:rsidRPr="000070B1" w:rsidRDefault="00A42252" w:rsidP="00A47CDB">
            <w:pPr>
              <w:snapToGrid w:val="0"/>
              <w:spacing w:line="240" w:lineRule="atLeast"/>
              <w:jc w:val="center"/>
              <w:rPr>
                <w:rFonts w:eastAsia="標楷體"/>
                <w:color w:val="000000"/>
                <w:spacing w:val="20"/>
              </w:rPr>
            </w:pPr>
            <w:r w:rsidRPr="000070B1">
              <w:rPr>
                <w:rFonts w:eastAsia="標楷體" w:hAnsi="標楷體"/>
                <w:color w:val="000000"/>
                <w:spacing w:val="20"/>
              </w:rPr>
              <w:t>歐陽志宏</w:t>
            </w:r>
          </w:p>
        </w:tc>
        <w:tc>
          <w:tcPr>
            <w:tcW w:w="1496" w:type="dxa"/>
            <w:vAlign w:val="center"/>
          </w:tcPr>
          <w:p w:rsidR="00A42252" w:rsidRPr="000070B1" w:rsidRDefault="00A42252" w:rsidP="00A47CDB">
            <w:pPr>
              <w:pStyle w:val="af"/>
              <w:spacing w:line="240" w:lineRule="atLeast"/>
              <w:ind w:left="360" w:hanging="360"/>
              <w:jc w:val="center"/>
              <w:rPr>
                <w:rFonts w:ascii="Times New Roman"/>
                <w:szCs w:val="24"/>
              </w:rPr>
            </w:pPr>
            <w:r>
              <w:rPr>
                <w:rFonts w:ascii="Times New Roman" w:hint="eastAsia"/>
                <w:szCs w:val="24"/>
              </w:rPr>
              <w:t>7</w:t>
            </w:r>
          </w:p>
        </w:tc>
        <w:tc>
          <w:tcPr>
            <w:tcW w:w="952" w:type="dxa"/>
            <w:vAlign w:val="center"/>
          </w:tcPr>
          <w:p w:rsidR="00A42252" w:rsidRPr="000070B1" w:rsidRDefault="00A42252" w:rsidP="00A47CDB">
            <w:pPr>
              <w:snapToGrid w:val="0"/>
              <w:spacing w:line="240" w:lineRule="atLeast"/>
              <w:jc w:val="center"/>
              <w:rPr>
                <w:rFonts w:eastAsia="標楷體"/>
              </w:rPr>
            </w:pPr>
            <w:r w:rsidRPr="000070B1">
              <w:rPr>
                <w:rFonts w:eastAsia="標楷體"/>
              </w:rPr>
              <w:t>0</w:t>
            </w:r>
          </w:p>
        </w:tc>
        <w:tc>
          <w:tcPr>
            <w:tcW w:w="1695" w:type="dxa"/>
            <w:vAlign w:val="center"/>
          </w:tcPr>
          <w:p w:rsidR="00A42252" w:rsidRPr="000070B1" w:rsidRDefault="00A42252" w:rsidP="00A47CDB">
            <w:pPr>
              <w:snapToGrid w:val="0"/>
              <w:spacing w:line="240" w:lineRule="atLeast"/>
              <w:jc w:val="center"/>
              <w:rPr>
                <w:rFonts w:eastAsia="標楷體"/>
              </w:rPr>
            </w:pPr>
            <w:r w:rsidRPr="000070B1">
              <w:rPr>
                <w:rFonts w:eastAsia="標楷體"/>
              </w:rPr>
              <w:t>100.00</w:t>
            </w:r>
          </w:p>
        </w:tc>
        <w:tc>
          <w:tcPr>
            <w:tcW w:w="1701" w:type="dxa"/>
            <w:vAlign w:val="center"/>
          </w:tcPr>
          <w:p w:rsidR="00A42252" w:rsidRPr="000070B1" w:rsidRDefault="00A42252" w:rsidP="00A47CDB">
            <w:pPr>
              <w:snapToGrid w:val="0"/>
              <w:spacing w:line="240" w:lineRule="atLeast"/>
              <w:jc w:val="center"/>
              <w:rPr>
                <w:rFonts w:eastAsia="標楷體"/>
                <w:color w:val="000000"/>
              </w:rPr>
            </w:pPr>
            <w:r w:rsidRPr="000070B1">
              <w:rPr>
                <w:rFonts w:eastAsia="標楷體" w:hAnsi="標楷體"/>
                <w:color w:val="000000"/>
              </w:rPr>
              <w:t>連任</w:t>
            </w:r>
            <w:r w:rsidRPr="000070B1">
              <w:rPr>
                <w:rFonts w:eastAsia="標楷體"/>
                <w:color w:val="000000"/>
              </w:rPr>
              <w:t>10</w:t>
            </w:r>
            <w:r>
              <w:rPr>
                <w:rFonts w:eastAsia="標楷體" w:hint="eastAsia"/>
                <w:color w:val="000000"/>
              </w:rPr>
              <w:t>3</w:t>
            </w:r>
            <w:r w:rsidRPr="000070B1">
              <w:rPr>
                <w:rFonts w:eastAsia="標楷體"/>
                <w:color w:val="000000"/>
              </w:rPr>
              <w:t>.0</w:t>
            </w:r>
            <w:r>
              <w:rPr>
                <w:rFonts w:eastAsia="標楷體" w:hint="eastAsia"/>
                <w:color w:val="000000"/>
              </w:rPr>
              <w:t>6</w:t>
            </w:r>
            <w:r w:rsidRPr="000070B1">
              <w:rPr>
                <w:rFonts w:eastAsia="標楷體"/>
                <w:color w:val="000000"/>
              </w:rPr>
              <w:t>.</w:t>
            </w:r>
            <w:r>
              <w:rPr>
                <w:rFonts w:eastAsia="標楷體" w:hint="eastAsia"/>
                <w:color w:val="000000"/>
              </w:rPr>
              <w:t>1</w:t>
            </w:r>
            <w:r w:rsidRPr="000070B1">
              <w:rPr>
                <w:rFonts w:eastAsia="標楷體"/>
                <w:color w:val="000000"/>
              </w:rPr>
              <w:t>1</w:t>
            </w:r>
          </w:p>
        </w:tc>
      </w:tr>
      <w:tr w:rsidR="00A42252" w:rsidRPr="000070B1" w:rsidTr="00400253">
        <w:tc>
          <w:tcPr>
            <w:tcW w:w="1276" w:type="dxa"/>
            <w:vAlign w:val="center"/>
          </w:tcPr>
          <w:p w:rsidR="00A42252" w:rsidRPr="000070B1" w:rsidRDefault="00A42252" w:rsidP="00A47CDB">
            <w:pPr>
              <w:snapToGrid w:val="0"/>
              <w:spacing w:line="240" w:lineRule="atLeast"/>
              <w:jc w:val="center"/>
              <w:rPr>
                <w:rFonts w:eastAsia="標楷體"/>
                <w:color w:val="000000"/>
              </w:rPr>
            </w:pPr>
            <w:r w:rsidRPr="000070B1">
              <w:rPr>
                <w:rFonts w:eastAsia="標楷體" w:hAnsi="標楷體"/>
                <w:color w:val="000000"/>
              </w:rPr>
              <w:t>董　事</w:t>
            </w:r>
          </w:p>
        </w:tc>
        <w:tc>
          <w:tcPr>
            <w:tcW w:w="1333" w:type="dxa"/>
            <w:vAlign w:val="center"/>
          </w:tcPr>
          <w:p w:rsidR="00A42252" w:rsidRPr="000070B1" w:rsidRDefault="00A42252" w:rsidP="00A47CDB">
            <w:pPr>
              <w:snapToGrid w:val="0"/>
              <w:spacing w:line="240" w:lineRule="atLeast"/>
              <w:jc w:val="center"/>
              <w:rPr>
                <w:rFonts w:eastAsia="標楷體"/>
                <w:color w:val="000000"/>
                <w:spacing w:val="20"/>
              </w:rPr>
            </w:pPr>
            <w:r w:rsidRPr="000070B1">
              <w:rPr>
                <w:rFonts w:eastAsia="標楷體" w:hAnsi="標楷體"/>
                <w:color w:val="000000"/>
                <w:spacing w:val="20"/>
              </w:rPr>
              <w:t>黃金火</w:t>
            </w:r>
          </w:p>
        </w:tc>
        <w:tc>
          <w:tcPr>
            <w:tcW w:w="1496" w:type="dxa"/>
            <w:vAlign w:val="center"/>
          </w:tcPr>
          <w:p w:rsidR="00A42252" w:rsidRPr="000070B1" w:rsidRDefault="00A42252" w:rsidP="00A47CDB">
            <w:pPr>
              <w:pStyle w:val="af"/>
              <w:spacing w:line="240" w:lineRule="atLeast"/>
              <w:ind w:left="360" w:hanging="360"/>
              <w:jc w:val="center"/>
              <w:rPr>
                <w:rFonts w:ascii="Times New Roman"/>
                <w:szCs w:val="24"/>
              </w:rPr>
            </w:pPr>
            <w:r>
              <w:rPr>
                <w:rFonts w:ascii="Times New Roman" w:hint="eastAsia"/>
                <w:szCs w:val="24"/>
              </w:rPr>
              <w:t>7</w:t>
            </w:r>
          </w:p>
        </w:tc>
        <w:tc>
          <w:tcPr>
            <w:tcW w:w="952" w:type="dxa"/>
            <w:vAlign w:val="center"/>
          </w:tcPr>
          <w:p w:rsidR="00A42252" w:rsidRPr="000070B1" w:rsidRDefault="00A42252" w:rsidP="00A47CDB">
            <w:pPr>
              <w:snapToGrid w:val="0"/>
              <w:spacing w:line="240" w:lineRule="atLeast"/>
              <w:jc w:val="center"/>
              <w:rPr>
                <w:rFonts w:eastAsia="標楷體"/>
              </w:rPr>
            </w:pPr>
            <w:r>
              <w:rPr>
                <w:rFonts w:eastAsia="標楷體" w:hint="eastAsia"/>
              </w:rPr>
              <w:t>0</w:t>
            </w:r>
          </w:p>
        </w:tc>
        <w:tc>
          <w:tcPr>
            <w:tcW w:w="1695" w:type="dxa"/>
            <w:vAlign w:val="center"/>
          </w:tcPr>
          <w:p w:rsidR="00A42252" w:rsidRPr="000070B1" w:rsidRDefault="00A42252" w:rsidP="00A47CDB">
            <w:pPr>
              <w:snapToGrid w:val="0"/>
              <w:spacing w:line="240" w:lineRule="atLeast"/>
              <w:jc w:val="center"/>
              <w:rPr>
                <w:rFonts w:eastAsia="標楷體"/>
              </w:rPr>
            </w:pPr>
            <w:r>
              <w:rPr>
                <w:rFonts w:eastAsia="標楷體" w:hint="eastAsia"/>
              </w:rPr>
              <w:t>87.50</w:t>
            </w:r>
          </w:p>
        </w:tc>
        <w:tc>
          <w:tcPr>
            <w:tcW w:w="1701" w:type="dxa"/>
            <w:vAlign w:val="center"/>
          </w:tcPr>
          <w:p w:rsidR="00A42252" w:rsidRPr="000070B1" w:rsidRDefault="00A42252" w:rsidP="00A47CDB">
            <w:pPr>
              <w:snapToGrid w:val="0"/>
              <w:spacing w:line="240" w:lineRule="atLeast"/>
              <w:jc w:val="center"/>
              <w:rPr>
                <w:rFonts w:eastAsia="標楷體"/>
                <w:color w:val="000000"/>
              </w:rPr>
            </w:pPr>
            <w:r w:rsidRPr="000070B1">
              <w:rPr>
                <w:rFonts w:eastAsia="標楷體" w:hAnsi="標楷體"/>
                <w:color w:val="000000"/>
              </w:rPr>
              <w:t>連任</w:t>
            </w:r>
            <w:r w:rsidRPr="000070B1">
              <w:rPr>
                <w:rFonts w:eastAsia="標楷體"/>
                <w:color w:val="000000"/>
              </w:rPr>
              <w:t>10</w:t>
            </w:r>
            <w:r>
              <w:rPr>
                <w:rFonts w:eastAsia="標楷體" w:hint="eastAsia"/>
                <w:color w:val="000000"/>
              </w:rPr>
              <w:t>3</w:t>
            </w:r>
            <w:r w:rsidRPr="000070B1">
              <w:rPr>
                <w:rFonts w:eastAsia="標楷體"/>
                <w:color w:val="000000"/>
              </w:rPr>
              <w:t>.0</w:t>
            </w:r>
            <w:r>
              <w:rPr>
                <w:rFonts w:eastAsia="標楷體" w:hint="eastAsia"/>
                <w:color w:val="000000"/>
              </w:rPr>
              <w:t>6</w:t>
            </w:r>
            <w:r w:rsidRPr="000070B1">
              <w:rPr>
                <w:rFonts w:eastAsia="標楷體"/>
                <w:color w:val="000000"/>
              </w:rPr>
              <w:t>.</w:t>
            </w:r>
            <w:r>
              <w:rPr>
                <w:rFonts w:eastAsia="標楷體" w:hint="eastAsia"/>
                <w:color w:val="000000"/>
              </w:rPr>
              <w:t>1</w:t>
            </w:r>
            <w:r w:rsidRPr="000070B1">
              <w:rPr>
                <w:rFonts w:eastAsia="標楷體"/>
                <w:color w:val="000000"/>
              </w:rPr>
              <w:t>1</w:t>
            </w:r>
          </w:p>
        </w:tc>
      </w:tr>
      <w:tr w:rsidR="00A42252" w:rsidRPr="000070B1" w:rsidTr="00A47CDB">
        <w:tc>
          <w:tcPr>
            <w:tcW w:w="1276" w:type="dxa"/>
          </w:tcPr>
          <w:p w:rsidR="00A42252" w:rsidRDefault="00A42252" w:rsidP="00A47CDB">
            <w:pPr>
              <w:jc w:val="center"/>
            </w:pPr>
            <w:r w:rsidRPr="0008170A">
              <w:rPr>
                <w:rFonts w:eastAsia="標楷體" w:hAnsi="標楷體"/>
                <w:color w:val="000000"/>
              </w:rPr>
              <w:t>董　事</w:t>
            </w:r>
          </w:p>
        </w:tc>
        <w:tc>
          <w:tcPr>
            <w:tcW w:w="1333" w:type="dxa"/>
            <w:vAlign w:val="center"/>
          </w:tcPr>
          <w:p w:rsidR="00A42252" w:rsidRPr="00E17C0E" w:rsidRDefault="00A42252" w:rsidP="00A47CDB">
            <w:pPr>
              <w:kinsoku w:val="0"/>
              <w:autoSpaceDE w:val="0"/>
              <w:autoSpaceDN w:val="0"/>
              <w:snapToGrid w:val="0"/>
              <w:spacing w:line="240" w:lineRule="atLeast"/>
              <w:jc w:val="center"/>
              <w:rPr>
                <w:rFonts w:eastAsia="標楷體" w:hAnsi="標楷體"/>
                <w:color w:val="000000"/>
                <w:spacing w:val="20"/>
                <w:sz w:val="20"/>
                <w:szCs w:val="20"/>
              </w:rPr>
            </w:pPr>
            <w:r w:rsidRPr="00E17C0E">
              <w:rPr>
                <w:rFonts w:eastAsia="標楷體" w:hAnsi="標楷體" w:hint="eastAsia"/>
                <w:sz w:val="20"/>
                <w:szCs w:val="20"/>
              </w:rPr>
              <w:t>長春投資股份有限公司代表人</w:t>
            </w:r>
            <w:r w:rsidRPr="00E17C0E">
              <w:rPr>
                <w:rFonts w:eastAsia="標楷體" w:hAnsi="標楷體"/>
                <w:color w:val="000000"/>
                <w:spacing w:val="20"/>
                <w:sz w:val="20"/>
                <w:szCs w:val="20"/>
              </w:rPr>
              <w:t>陳志全</w:t>
            </w:r>
          </w:p>
        </w:tc>
        <w:tc>
          <w:tcPr>
            <w:tcW w:w="1496" w:type="dxa"/>
            <w:vAlign w:val="center"/>
          </w:tcPr>
          <w:p w:rsidR="00A42252" w:rsidRDefault="00A42252" w:rsidP="00A47CDB">
            <w:pPr>
              <w:pStyle w:val="af"/>
              <w:spacing w:line="240" w:lineRule="atLeast"/>
              <w:ind w:left="360" w:hanging="360"/>
              <w:jc w:val="center"/>
              <w:rPr>
                <w:rFonts w:ascii="Times New Roman"/>
                <w:szCs w:val="24"/>
              </w:rPr>
            </w:pPr>
            <w:r>
              <w:rPr>
                <w:rFonts w:ascii="Times New Roman" w:hint="eastAsia"/>
                <w:szCs w:val="24"/>
              </w:rPr>
              <w:t>3</w:t>
            </w:r>
          </w:p>
        </w:tc>
        <w:tc>
          <w:tcPr>
            <w:tcW w:w="952" w:type="dxa"/>
            <w:vAlign w:val="center"/>
          </w:tcPr>
          <w:p w:rsidR="00A42252" w:rsidRPr="000070B1" w:rsidRDefault="00A42252" w:rsidP="00A47CDB">
            <w:pPr>
              <w:snapToGrid w:val="0"/>
              <w:spacing w:line="240" w:lineRule="atLeast"/>
              <w:jc w:val="center"/>
              <w:rPr>
                <w:rFonts w:eastAsia="標楷體"/>
              </w:rPr>
            </w:pPr>
            <w:r>
              <w:rPr>
                <w:rFonts w:eastAsia="標楷體" w:hint="eastAsia"/>
              </w:rPr>
              <w:t>0</w:t>
            </w:r>
          </w:p>
        </w:tc>
        <w:tc>
          <w:tcPr>
            <w:tcW w:w="1695" w:type="dxa"/>
            <w:vAlign w:val="center"/>
          </w:tcPr>
          <w:p w:rsidR="00A42252" w:rsidRDefault="00A42252" w:rsidP="00A47CDB">
            <w:pPr>
              <w:snapToGrid w:val="0"/>
              <w:spacing w:line="240" w:lineRule="atLeast"/>
              <w:jc w:val="center"/>
              <w:rPr>
                <w:rFonts w:eastAsia="標楷體"/>
              </w:rPr>
            </w:pPr>
            <w:r>
              <w:rPr>
                <w:rFonts w:eastAsia="標楷體" w:hint="eastAsia"/>
              </w:rPr>
              <w:t>87.50</w:t>
            </w:r>
          </w:p>
        </w:tc>
        <w:tc>
          <w:tcPr>
            <w:tcW w:w="1701" w:type="dxa"/>
            <w:vAlign w:val="center"/>
          </w:tcPr>
          <w:p w:rsidR="00A42252" w:rsidRPr="002D7BA2" w:rsidRDefault="00A42252" w:rsidP="00A47CDB">
            <w:pPr>
              <w:snapToGrid w:val="0"/>
              <w:spacing w:line="240" w:lineRule="atLeast"/>
              <w:jc w:val="center"/>
              <w:rPr>
                <w:rFonts w:eastAsia="標楷體" w:hAnsi="標楷體"/>
                <w:color w:val="000000"/>
              </w:rPr>
            </w:pPr>
            <w:r>
              <w:rPr>
                <w:rFonts w:eastAsia="標楷體" w:hAnsi="標楷體"/>
                <w:color w:val="000000"/>
              </w:rPr>
              <w:t>新任</w:t>
            </w:r>
            <w:r>
              <w:rPr>
                <w:rFonts w:eastAsia="標楷體" w:hAnsi="標楷體" w:hint="eastAsia"/>
                <w:color w:val="000000"/>
              </w:rPr>
              <w:t>105.05.31</w:t>
            </w:r>
          </w:p>
        </w:tc>
      </w:tr>
      <w:tr w:rsidR="00A42252" w:rsidRPr="000070B1" w:rsidTr="00A47CDB">
        <w:tc>
          <w:tcPr>
            <w:tcW w:w="1276" w:type="dxa"/>
          </w:tcPr>
          <w:p w:rsidR="00A42252" w:rsidRDefault="00A42252" w:rsidP="00A47CDB">
            <w:pPr>
              <w:jc w:val="center"/>
            </w:pPr>
            <w:r w:rsidRPr="0008170A">
              <w:rPr>
                <w:rFonts w:eastAsia="標楷體" w:hAnsi="標楷體"/>
                <w:color w:val="000000"/>
              </w:rPr>
              <w:t>董　事</w:t>
            </w:r>
          </w:p>
        </w:tc>
        <w:tc>
          <w:tcPr>
            <w:tcW w:w="1333" w:type="dxa"/>
            <w:vAlign w:val="center"/>
          </w:tcPr>
          <w:p w:rsidR="00A42252" w:rsidRPr="000070B1" w:rsidRDefault="00A42252" w:rsidP="00A47CDB">
            <w:pPr>
              <w:kinsoku w:val="0"/>
              <w:autoSpaceDE w:val="0"/>
              <w:autoSpaceDN w:val="0"/>
              <w:snapToGrid w:val="0"/>
              <w:spacing w:line="240" w:lineRule="atLeast"/>
              <w:jc w:val="center"/>
              <w:rPr>
                <w:rFonts w:eastAsia="標楷體" w:hAnsi="標楷體"/>
                <w:color w:val="000000"/>
                <w:spacing w:val="20"/>
              </w:rPr>
            </w:pPr>
            <w:r>
              <w:rPr>
                <w:rFonts w:eastAsia="標楷體" w:hAnsi="標楷體"/>
                <w:color w:val="000000"/>
                <w:spacing w:val="20"/>
              </w:rPr>
              <w:t>鄭駿豪</w:t>
            </w:r>
          </w:p>
        </w:tc>
        <w:tc>
          <w:tcPr>
            <w:tcW w:w="1496" w:type="dxa"/>
            <w:vAlign w:val="center"/>
          </w:tcPr>
          <w:p w:rsidR="00A42252" w:rsidRDefault="00A42252" w:rsidP="00A47CDB">
            <w:pPr>
              <w:pStyle w:val="af"/>
              <w:spacing w:line="240" w:lineRule="atLeast"/>
              <w:ind w:left="360" w:hanging="360"/>
              <w:jc w:val="center"/>
              <w:rPr>
                <w:rFonts w:ascii="Times New Roman"/>
                <w:szCs w:val="24"/>
              </w:rPr>
            </w:pPr>
            <w:r>
              <w:rPr>
                <w:rFonts w:ascii="Times New Roman" w:hint="eastAsia"/>
                <w:szCs w:val="24"/>
              </w:rPr>
              <w:t>4</w:t>
            </w:r>
          </w:p>
        </w:tc>
        <w:tc>
          <w:tcPr>
            <w:tcW w:w="952" w:type="dxa"/>
            <w:vAlign w:val="center"/>
          </w:tcPr>
          <w:p w:rsidR="00A42252" w:rsidRPr="000070B1" w:rsidRDefault="00A42252" w:rsidP="00A47CDB">
            <w:pPr>
              <w:snapToGrid w:val="0"/>
              <w:spacing w:line="240" w:lineRule="atLeast"/>
              <w:jc w:val="center"/>
              <w:rPr>
                <w:rFonts w:eastAsia="標楷體"/>
              </w:rPr>
            </w:pPr>
            <w:r>
              <w:rPr>
                <w:rFonts w:eastAsia="標楷體" w:hint="eastAsia"/>
              </w:rPr>
              <w:t>0</w:t>
            </w:r>
          </w:p>
        </w:tc>
        <w:tc>
          <w:tcPr>
            <w:tcW w:w="1695" w:type="dxa"/>
            <w:vAlign w:val="center"/>
          </w:tcPr>
          <w:p w:rsidR="00A42252" w:rsidRDefault="00A42252" w:rsidP="00A47CDB">
            <w:pPr>
              <w:snapToGrid w:val="0"/>
              <w:spacing w:line="240" w:lineRule="atLeast"/>
              <w:jc w:val="center"/>
              <w:rPr>
                <w:rFonts w:eastAsia="標楷體"/>
              </w:rPr>
            </w:pPr>
            <w:r>
              <w:rPr>
                <w:rFonts w:eastAsia="標楷體" w:hint="eastAsia"/>
              </w:rPr>
              <w:t>100.00</w:t>
            </w:r>
          </w:p>
        </w:tc>
        <w:tc>
          <w:tcPr>
            <w:tcW w:w="1701" w:type="dxa"/>
            <w:vAlign w:val="center"/>
          </w:tcPr>
          <w:p w:rsidR="00A42252" w:rsidRPr="002D7BA2" w:rsidRDefault="00A42252" w:rsidP="00A47CDB">
            <w:pPr>
              <w:snapToGrid w:val="0"/>
              <w:spacing w:line="240" w:lineRule="atLeast"/>
              <w:jc w:val="center"/>
              <w:rPr>
                <w:rFonts w:eastAsia="標楷體" w:hAnsi="標楷體"/>
                <w:color w:val="000000"/>
              </w:rPr>
            </w:pPr>
            <w:r>
              <w:rPr>
                <w:rFonts w:eastAsia="標楷體" w:hAnsi="標楷體"/>
                <w:color w:val="000000"/>
              </w:rPr>
              <w:t>新任</w:t>
            </w:r>
            <w:r>
              <w:rPr>
                <w:rFonts w:eastAsia="標楷體" w:hAnsi="標楷體" w:hint="eastAsia"/>
                <w:color w:val="000000"/>
              </w:rPr>
              <w:t>105.05.31</w:t>
            </w:r>
          </w:p>
        </w:tc>
      </w:tr>
      <w:tr w:rsidR="00A42252" w:rsidRPr="000070B1" w:rsidTr="00A47CDB">
        <w:tc>
          <w:tcPr>
            <w:tcW w:w="1276" w:type="dxa"/>
            <w:vAlign w:val="center"/>
          </w:tcPr>
          <w:p w:rsidR="00A42252" w:rsidRPr="000070B1" w:rsidRDefault="00A42252" w:rsidP="00A47CDB">
            <w:pPr>
              <w:pStyle w:val="af"/>
              <w:spacing w:line="240" w:lineRule="atLeast"/>
              <w:ind w:left="360" w:hanging="360"/>
              <w:jc w:val="center"/>
              <w:rPr>
                <w:rFonts w:ascii="Times New Roman"/>
                <w:color w:val="000000"/>
                <w:szCs w:val="24"/>
              </w:rPr>
            </w:pPr>
            <w:r w:rsidRPr="000070B1">
              <w:rPr>
                <w:rFonts w:ascii="Times New Roman" w:hAnsi="標楷體"/>
                <w:color w:val="000000"/>
                <w:szCs w:val="24"/>
              </w:rPr>
              <w:t>獨立董事</w:t>
            </w:r>
          </w:p>
        </w:tc>
        <w:tc>
          <w:tcPr>
            <w:tcW w:w="1333" w:type="dxa"/>
            <w:vAlign w:val="center"/>
          </w:tcPr>
          <w:p w:rsidR="00A42252" w:rsidRPr="000070B1" w:rsidRDefault="00A42252" w:rsidP="00A47CDB">
            <w:pPr>
              <w:kinsoku w:val="0"/>
              <w:autoSpaceDE w:val="0"/>
              <w:autoSpaceDN w:val="0"/>
              <w:snapToGrid w:val="0"/>
              <w:spacing w:line="240" w:lineRule="atLeast"/>
              <w:jc w:val="center"/>
              <w:rPr>
                <w:rFonts w:eastAsia="標楷體"/>
                <w:color w:val="000000"/>
                <w:spacing w:val="20"/>
              </w:rPr>
            </w:pPr>
            <w:r w:rsidRPr="000070B1">
              <w:rPr>
                <w:rFonts w:eastAsia="標楷體" w:hAnsi="標楷體"/>
                <w:color w:val="000000"/>
                <w:spacing w:val="20"/>
              </w:rPr>
              <w:t>黃一祥</w:t>
            </w:r>
          </w:p>
        </w:tc>
        <w:tc>
          <w:tcPr>
            <w:tcW w:w="1496" w:type="dxa"/>
            <w:vAlign w:val="center"/>
          </w:tcPr>
          <w:p w:rsidR="00A42252" w:rsidRPr="000070B1" w:rsidRDefault="00A42252" w:rsidP="00A47CDB">
            <w:pPr>
              <w:pStyle w:val="af"/>
              <w:spacing w:line="240" w:lineRule="atLeast"/>
              <w:ind w:left="360" w:hanging="360"/>
              <w:jc w:val="center"/>
              <w:rPr>
                <w:rFonts w:ascii="Times New Roman"/>
                <w:szCs w:val="24"/>
              </w:rPr>
            </w:pPr>
            <w:r>
              <w:rPr>
                <w:rFonts w:ascii="Times New Roman" w:hint="eastAsia"/>
                <w:szCs w:val="24"/>
              </w:rPr>
              <w:t>8</w:t>
            </w:r>
          </w:p>
        </w:tc>
        <w:tc>
          <w:tcPr>
            <w:tcW w:w="952" w:type="dxa"/>
            <w:vAlign w:val="center"/>
          </w:tcPr>
          <w:p w:rsidR="00A42252" w:rsidRPr="000070B1" w:rsidRDefault="00A42252" w:rsidP="00A47CDB">
            <w:pPr>
              <w:snapToGrid w:val="0"/>
              <w:spacing w:line="240" w:lineRule="atLeast"/>
              <w:jc w:val="center"/>
              <w:rPr>
                <w:rFonts w:eastAsia="標楷體"/>
              </w:rPr>
            </w:pPr>
            <w:r w:rsidRPr="000070B1">
              <w:rPr>
                <w:rFonts w:eastAsia="標楷體"/>
              </w:rPr>
              <w:t>0</w:t>
            </w:r>
          </w:p>
        </w:tc>
        <w:tc>
          <w:tcPr>
            <w:tcW w:w="1695" w:type="dxa"/>
            <w:vAlign w:val="center"/>
          </w:tcPr>
          <w:p w:rsidR="00A42252" w:rsidRPr="002D7BA2" w:rsidRDefault="00A42252" w:rsidP="00A47CDB">
            <w:pPr>
              <w:snapToGrid w:val="0"/>
              <w:spacing w:line="240" w:lineRule="atLeast"/>
              <w:jc w:val="center"/>
              <w:rPr>
                <w:rFonts w:eastAsia="標楷體"/>
              </w:rPr>
            </w:pPr>
            <w:r>
              <w:rPr>
                <w:rFonts w:eastAsia="標楷體" w:hint="eastAsia"/>
              </w:rPr>
              <w:t>100</w:t>
            </w:r>
            <w:r w:rsidRPr="002D7BA2">
              <w:rPr>
                <w:rFonts w:eastAsia="標楷體"/>
              </w:rPr>
              <w:t>.00</w:t>
            </w:r>
          </w:p>
        </w:tc>
        <w:tc>
          <w:tcPr>
            <w:tcW w:w="1701" w:type="dxa"/>
            <w:vAlign w:val="center"/>
          </w:tcPr>
          <w:p w:rsidR="00A42252" w:rsidRPr="002D7BA2" w:rsidRDefault="00A42252" w:rsidP="00A47CDB">
            <w:pPr>
              <w:snapToGrid w:val="0"/>
              <w:spacing w:line="240" w:lineRule="atLeast"/>
              <w:jc w:val="center"/>
              <w:rPr>
                <w:rFonts w:eastAsia="標楷體"/>
                <w:color w:val="000000"/>
              </w:rPr>
            </w:pPr>
            <w:r w:rsidRPr="002D7BA2">
              <w:rPr>
                <w:rFonts w:eastAsia="標楷體" w:hAnsi="標楷體"/>
                <w:color w:val="000000"/>
              </w:rPr>
              <w:t>連任</w:t>
            </w:r>
            <w:r w:rsidRPr="002D7BA2">
              <w:rPr>
                <w:rFonts w:eastAsia="標楷體"/>
                <w:color w:val="000000"/>
              </w:rPr>
              <w:t>10</w:t>
            </w:r>
            <w:r w:rsidRPr="002D7BA2">
              <w:rPr>
                <w:rFonts w:eastAsia="標楷體" w:hint="eastAsia"/>
                <w:color w:val="000000"/>
              </w:rPr>
              <w:t>3</w:t>
            </w:r>
            <w:r w:rsidRPr="002D7BA2">
              <w:rPr>
                <w:rFonts w:eastAsia="標楷體"/>
                <w:color w:val="000000"/>
              </w:rPr>
              <w:t>.0</w:t>
            </w:r>
            <w:r w:rsidRPr="002D7BA2">
              <w:rPr>
                <w:rFonts w:eastAsia="標楷體" w:hint="eastAsia"/>
                <w:color w:val="000000"/>
              </w:rPr>
              <w:t>6</w:t>
            </w:r>
            <w:r w:rsidRPr="002D7BA2">
              <w:rPr>
                <w:rFonts w:eastAsia="標楷體"/>
                <w:color w:val="000000"/>
              </w:rPr>
              <w:t>.</w:t>
            </w:r>
            <w:r w:rsidRPr="002D7BA2">
              <w:rPr>
                <w:rFonts w:eastAsia="標楷體" w:hint="eastAsia"/>
                <w:color w:val="000000"/>
              </w:rPr>
              <w:t>1</w:t>
            </w:r>
            <w:r w:rsidRPr="002D7BA2">
              <w:rPr>
                <w:rFonts w:eastAsia="標楷體"/>
                <w:color w:val="000000"/>
              </w:rPr>
              <w:t>1</w:t>
            </w:r>
          </w:p>
        </w:tc>
      </w:tr>
      <w:tr w:rsidR="00A42252" w:rsidRPr="000070B1" w:rsidTr="00A47CDB">
        <w:tc>
          <w:tcPr>
            <w:tcW w:w="1276" w:type="dxa"/>
            <w:vAlign w:val="center"/>
          </w:tcPr>
          <w:p w:rsidR="00A42252" w:rsidRPr="000070B1" w:rsidRDefault="00A42252" w:rsidP="00A47CDB">
            <w:pPr>
              <w:pStyle w:val="af"/>
              <w:spacing w:line="240" w:lineRule="atLeast"/>
              <w:ind w:left="360" w:hanging="360"/>
              <w:jc w:val="center"/>
              <w:rPr>
                <w:rFonts w:ascii="Times New Roman"/>
                <w:color w:val="FF0000"/>
                <w:szCs w:val="24"/>
              </w:rPr>
            </w:pPr>
            <w:r w:rsidRPr="000070B1">
              <w:rPr>
                <w:rFonts w:ascii="Times New Roman" w:hAnsi="標楷體"/>
                <w:color w:val="000000"/>
                <w:szCs w:val="24"/>
              </w:rPr>
              <w:t>獨立董事</w:t>
            </w:r>
          </w:p>
        </w:tc>
        <w:tc>
          <w:tcPr>
            <w:tcW w:w="1333" w:type="dxa"/>
            <w:vAlign w:val="center"/>
          </w:tcPr>
          <w:p w:rsidR="00A42252" w:rsidRPr="000070B1" w:rsidRDefault="00A42252" w:rsidP="00A47CDB">
            <w:pPr>
              <w:kinsoku w:val="0"/>
              <w:autoSpaceDE w:val="0"/>
              <w:autoSpaceDN w:val="0"/>
              <w:snapToGrid w:val="0"/>
              <w:spacing w:line="240" w:lineRule="atLeast"/>
              <w:jc w:val="center"/>
              <w:rPr>
                <w:rFonts w:eastAsia="標楷體"/>
                <w:color w:val="000000"/>
                <w:spacing w:val="20"/>
              </w:rPr>
            </w:pPr>
            <w:r w:rsidRPr="000070B1">
              <w:rPr>
                <w:rFonts w:eastAsia="標楷體" w:hAnsi="標楷體"/>
                <w:color w:val="000000"/>
                <w:spacing w:val="20"/>
              </w:rPr>
              <w:t>鄭舜仁</w:t>
            </w:r>
          </w:p>
        </w:tc>
        <w:tc>
          <w:tcPr>
            <w:tcW w:w="1496" w:type="dxa"/>
            <w:vAlign w:val="center"/>
          </w:tcPr>
          <w:p w:rsidR="00A42252" w:rsidRPr="000070B1" w:rsidRDefault="00A42252" w:rsidP="00A47CDB">
            <w:pPr>
              <w:pStyle w:val="af"/>
              <w:spacing w:line="240" w:lineRule="atLeast"/>
              <w:ind w:left="360" w:hanging="360"/>
              <w:jc w:val="center"/>
              <w:rPr>
                <w:rFonts w:ascii="Times New Roman"/>
                <w:szCs w:val="24"/>
              </w:rPr>
            </w:pPr>
            <w:r>
              <w:rPr>
                <w:rFonts w:ascii="Times New Roman" w:hint="eastAsia"/>
                <w:szCs w:val="24"/>
              </w:rPr>
              <w:t>7</w:t>
            </w:r>
          </w:p>
        </w:tc>
        <w:tc>
          <w:tcPr>
            <w:tcW w:w="952" w:type="dxa"/>
            <w:vAlign w:val="center"/>
          </w:tcPr>
          <w:p w:rsidR="00A42252" w:rsidRPr="000070B1" w:rsidRDefault="00A42252" w:rsidP="00A47CDB">
            <w:pPr>
              <w:snapToGrid w:val="0"/>
              <w:spacing w:line="240" w:lineRule="atLeast"/>
              <w:jc w:val="center"/>
              <w:rPr>
                <w:rFonts w:eastAsia="標楷體"/>
              </w:rPr>
            </w:pPr>
            <w:r w:rsidRPr="000070B1">
              <w:rPr>
                <w:rFonts w:eastAsia="標楷體"/>
              </w:rPr>
              <w:t>0</w:t>
            </w:r>
          </w:p>
        </w:tc>
        <w:tc>
          <w:tcPr>
            <w:tcW w:w="1695" w:type="dxa"/>
            <w:vAlign w:val="center"/>
          </w:tcPr>
          <w:p w:rsidR="00A42252" w:rsidRPr="002D7BA2" w:rsidRDefault="00A42252" w:rsidP="00A47CDB">
            <w:pPr>
              <w:snapToGrid w:val="0"/>
              <w:spacing w:line="240" w:lineRule="atLeast"/>
              <w:jc w:val="center"/>
              <w:rPr>
                <w:rFonts w:eastAsia="標楷體"/>
              </w:rPr>
            </w:pPr>
            <w:r>
              <w:rPr>
                <w:rFonts w:eastAsia="標楷體" w:hint="eastAsia"/>
              </w:rPr>
              <w:t>87</w:t>
            </w:r>
            <w:r w:rsidRPr="002D7BA2">
              <w:rPr>
                <w:rFonts w:eastAsia="標楷體"/>
              </w:rPr>
              <w:t>.</w:t>
            </w:r>
            <w:r>
              <w:rPr>
                <w:rFonts w:eastAsia="標楷體" w:hint="eastAsia"/>
              </w:rPr>
              <w:t>5</w:t>
            </w:r>
            <w:r w:rsidRPr="002D7BA2">
              <w:rPr>
                <w:rFonts w:eastAsia="標楷體"/>
              </w:rPr>
              <w:t>0</w:t>
            </w:r>
          </w:p>
        </w:tc>
        <w:tc>
          <w:tcPr>
            <w:tcW w:w="1701" w:type="dxa"/>
            <w:vAlign w:val="center"/>
          </w:tcPr>
          <w:p w:rsidR="00A42252" w:rsidRPr="002D7BA2" w:rsidRDefault="00A42252" w:rsidP="00A47CDB">
            <w:pPr>
              <w:snapToGrid w:val="0"/>
              <w:spacing w:line="240" w:lineRule="atLeast"/>
              <w:jc w:val="center"/>
              <w:rPr>
                <w:rFonts w:eastAsia="標楷體"/>
                <w:color w:val="000000"/>
              </w:rPr>
            </w:pPr>
            <w:r w:rsidRPr="002D7BA2">
              <w:rPr>
                <w:rFonts w:eastAsia="標楷體" w:hAnsi="標楷體"/>
                <w:color w:val="000000"/>
              </w:rPr>
              <w:t>連任</w:t>
            </w:r>
            <w:r w:rsidRPr="002D7BA2">
              <w:rPr>
                <w:rFonts w:eastAsia="標楷體"/>
                <w:color w:val="000000"/>
              </w:rPr>
              <w:t>10</w:t>
            </w:r>
            <w:r w:rsidRPr="002D7BA2">
              <w:rPr>
                <w:rFonts w:eastAsia="標楷體" w:hint="eastAsia"/>
                <w:color w:val="000000"/>
              </w:rPr>
              <w:t>3</w:t>
            </w:r>
            <w:r w:rsidRPr="002D7BA2">
              <w:rPr>
                <w:rFonts w:eastAsia="標楷體"/>
                <w:color w:val="000000"/>
              </w:rPr>
              <w:t>.0</w:t>
            </w:r>
            <w:r w:rsidRPr="002D7BA2">
              <w:rPr>
                <w:rFonts w:eastAsia="標楷體" w:hint="eastAsia"/>
                <w:color w:val="000000"/>
              </w:rPr>
              <w:t>6</w:t>
            </w:r>
            <w:r w:rsidRPr="002D7BA2">
              <w:rPr>
                <w:rFonts w:eastAsia="標楷體"/>
                <w:color w:val="000000"/>
              </w:rPr>
              <w:t>.</w:t>
            </w:r>
            <w:r w:rsidRPr="002D7BA2">
              <w:rPr>
                <w:rFonts w:eastAsia="標楷體" w:hint="eastAsia"/>
                <w:color w:val="000000"/>
              </w:rPr>
              <w:t>1</w:t>
            </w:r>
            <w:r w:rsidRPr="002D7BA2">
              <w:rPr>
                <w:rFonts w:eastAsia="標楷體"/>
                <w:color w:val="000000"/>
              </w:rPr>
              <w:t>1</w:t>
            </w:r>
          </w:p>
        </w:tc>
      </w:tr>
      <w:tr w:rsidR="00A42252" w:rsidRPr="000070B1" w:rsidTr="00400253">
        <w:tc>
          <w:tcPr>
            <w:tcW w:w="8453" w:type="dxa"/>
            <w:gridSpan w:val="6"/>
          </w:tcPr>
          <w:p w:rsidR="00A42252" w:rsidRPr="000070B1" w:rsidRDefault="00A42252" w:rsidP="00400253">
            <w:pPr>
              <w:pStyle w:val="af"/>
              <w:spacing w:line="240" w:lineRule="atLeast"/>
              <w:ind w:left="396" w:hangingChars="180" w:hanging="396"/>
              <w:rPr>
                <w:rFonts w:ascii="Times New Roman"/>
                <w:color w:val="000000"/>
                <w:sz w:val="22"/>
                <w:szCs w:val="22"/>
              </w:rPr>
            </w:pPr>
            <w:r w:rsidRPr="000070B1">
              <w:rPr>
                <w:rFonts w:ascii="Times New Roman" w:hAnsi="標楷體"/>
                <w:color w:val="000000"/>
                <w:sz w:val="22"/>
                <w:szCs w:val="22"/>
              </w:rPr>
              <w:t>其他應記載事項：</w:t>
            </w:r>
          </w:p>
          <w:p w:rsidR="00A42252" w:rsidRPr="000070B1" w:rsidRDefault="00A42252" w:rsidP="00400253">
            <w:pPr>
              <w:pStyle w:val="af"/>
              <w:numPr>
                <w:ilvl w:val="0"/>
                <w:numId w:val="19"/>
              </w:numPr>
              <w:tabs>
                <w:tab w:val="clear" w:pos="480"/>
                <w:tab w:val="num" w:pos="415"/>
              </w:tabs>
              <w:snapToGrid w:val="0"/>
              <w:spacing w:line="240" w:lineRule="atLeast"/>
              <w:ind w:left="475" w:hangingChars="216" w:hanging="475"/>
              <w:rPr>
                <w:rFonts w:ascii="Times New Roman"/>
                <w:color w:val="000000"/>
                <w:sz w:val="22"/>
                <w:szCs w:val="22"/>
              </w:rPr>
            </w:pPr>
            <w:r w:rsidRPr="000070B1">
              <w:rPr>
                <w:rFonts w:ascii="Times New Roman" w:hAnsi="標楷體"/>
                <w:color w:val="000000"/>
                <w:sz w:val="22"/>
                <w:szCs w:val="22"/>
              </w:rPr>
              <w:t>證交法第</w:t>
            </w:r>
            <w:r w:rsidRPr="000070B1">
              <w:rPr>
                <w:rFonts w:ascii="Times New Roman"/>
                <w:color w:val="000000"/>
                <w:sz w:val="22"/>
                <w:szCs w:val="22"/>
              </w:rPr>
              <w:t>14</w:t>
            </w:r>
            <w:r w:rsidRPr="000070B1">
              <w:rPr>
                <w:rFonts w:ascii="Times New Roman" w:hAnsi="標楷體"/>
                <w:color w:val="000000"/>
                <w:sz w:val="22"/>
                <w:szCs w:val="22"/>
              </w:rPr>
              <w:t>條之</w:t>
            </w:r>
            <w:r w:rsidRPr="000070B1">
              <w:rPr>
                <w:rFonts w:ascii="Times New Roman"/>
                <w:color w:val="000000"/>
                <w:sz w:val="22"/>
                <w:szCs w:val="22"/>
              </w:rPr>
              <w:t>3</w:t>
            </w:r>
            <w:r w:rsidRPr="000070B1">
              <w:rPr>
                <w:rFonts w:ascii="Times New Roman" w:hAnsi="標楷體"/>
                <w:color w:val="000000"/>
                <w:sz w:val="22"/>
                <w:szCs w:val="22"/>
              </w:rPr>
              <w:t>所列事項暨其他經獨立董事反對或保留意見且有紀錄或書面聲明之董事會議決事項，應敘明董事會日期、期別、議案內容、所有獨立董事意見及公司對獨立董事意見之處理：無。</w:t>
            </w:r>
          </w:p>
          <w:p w:rsidR="00A42252" w:rsidRPr="000070B1" w:rsidRDefault="00A42252" w:rsidP="00400253">
            <w:pPr>
              <w:pStyle w:val="af"/>
              <w:numPr>
                <w:ilvl w:val="0"/>
                <w:numId w:val="19"/>
              </w:numPr>
              <w:tabs>
                <w:tab w:val="clear" w:pos="480"/>
                <w:tab w:val="num" w:pos="415"/>
              </w:tabs>
              <w:snapToGrid w:val="0"/>
              <w:spacing w:line="240" w:lineRule="atLeast"/>
              <w:ind w:left="475" w:hangingChars="216" w:hanging="475"/>
              <w:rPr>
                <w:rFonts w:ascii="Times New Roman"/>
                <w:color w:val="000000"/>
                <w:sz w:val="22"/>
                <w:szCs w:val="22"/>
              </w:rPr>
            </w:pPr>
            <w:r w:rsidRPr="000070B1">
              <w:rPr>
                <w:rFonts w:ascii="Times New Roman" w:hAnsi="標楷體"/>
                <w:color w:val="000000"/>
                <w:sz w:val="22"/>
                <w:szCs w:val="22"/>
              </w:rPr>
              <w:t>董事對利害關係議案迴避之執行情形，應敘明董事姓名、議案內容、應利益迴避原因以及參與表決情形</w:t>
            </w:r>
            <w:r w:rsidRPr="000070B1">
              <w:rPr>
                <w:rFonts w:ascii="Times New Roman"/>
                <w:color w:val="000000"/>
                <w:sz w:val="22"/>
                <w:szCs w:val="22"/>
              </w:rPr>
              <w:t>:</w:t>
            </w:r>
            <w:r w:rsidRPr="000070B1">
              <w:rPr>
                <w:rFonts w:ascii="Times New Roman" w:hAnsi="標楷體"/>
                <w:color w:val="000000"/>
                <w:sz w:val="22"/>
                <w:szCs w:val="22"/>
              </w:rPr>
              <w:t>不適用。</w:t>
            </w:r>
          </w:p>
          <w:p w:rsidR="00A42252" w:rsidRPr="000070B1" w:rsidRDefault="00A42252" w:rsidP="00400253">
            <w:pPr>
              <w:pStyle w:val="af"/>
              <w:numPr>
                <w:ilvl w:val="0"/>
                <w:numId w:val="19"/>
              </w:numPr>
              <w:tabs>
                <w:tab w:val="clear" w:pos="480"/>
                <w:tab w:val="num" w:pos="415"/>
              </w:tabs>
              <w:snapToGrid w:val="0"/>
              <w:spacing w:line="240" w:lineRule="atLeast"/>
              <w:ind w:left="475" w:hangingChars="216" w:hanging="475"/>
              <w:rPr>
                <w:rFonts w:ascii="Times New Roman"/>
                <w:color w:val="000000"/>
                <w:sz w:val="22"/>
                <w:szCs w:val="22"/>
              </w:rPr>
            </w:pPr>
            <w:r w:rsidRPr="000070B1">
              <w:rPr>
                <w:rFonts w:ascii="Times New Roman" w:hAnsi="標楷體"/>
                <w:color w:val="000000"/>
                <w:sz w:val="22"/>
                <w:szCs w:val="22"/>
              </w:rPr>
              <w:t>當年度及最近年度加強董事會職能之目標（例如設立審計委員會、提昇資訊透明度等）與執行情形評估。</w:t>
            </w:r>
          </w:p>
          <w:p w:rsidR="00A42252" w:rsidRPr="000070B1" w:rsidRDefault="00A42252" w:rsidP="00400253">
            <w:pPr>
              <w:snapToGrid w:val="0"/>
              <w:spacing w:line="240" w:lineRule="atLeast"/>
              <w:ind w:leftChars="189" w:left="716" w:hangingChars="119" w:hanging="262"/>
              <w:rPr>
                <w:rFonts w:eastAsia="標楷體"/>
                <w:color w:val="000000"/>
                <w:sz w:val="22"/>
                <w:szCs w:val="22"/>
              </w:rPr>
            </w:pPr>
            <w:r w:rsidRPr="000070B1">
              <w:rPr>
                <w:rFonts w:eastAsia="標楷體"/>
                <w:color w:val="000000"/>
                <w:sz w:val="22"/>
                <w:szCs w:val="22"/>
              </w:rPr>
              <w:t>(1)</w:t>
            </w:r>
            <w:r w:rsidRPr="000070B1">
              <w:rPr>
                <w:rFonts w:eastAsia="標楷體" w:hAnsi="標楷體"/>
                <w:color w:val="000000"/>
                <w:sz w:val="22"/>
                <w:szCs w:val="22"/>
              </w:rPr>
              <w:t>本公司董事會之運作均依照法令、公司章程規定及股東會決議行使職權，所有董事除具備執行職務所必須之專業知識、技能及素養外，均本著忠實誠信原則及注意義務，為所有股東創造最大利益。</w:t>
            </w:r>
          </w:p>
          <w:p w:rsidR="00A42252" w:rsidRPr="000070B1" w:rsidRDefault="00A42252" w:rsidP="00400253">
            <w:pPr>
              <w:snapToGrid w:val="0"/>
              <w:spacing w:line="240" w:lineRule="atLeast"/>
              <w:ind w:leftChars="189" w:left="716" w:hangingChars="119" w:hanging="262"/>
              <w:rPr>
                <w:rFonts w:eastAsia="標楷體"/>
                <w:color w:val="000000"/>
                <w:sz w:val="22"/>
                <w:szCs w:val="22"/>
              </w:rPr>
            </w:pPr>
            <w:r w:rsidRPr="000070B1">
              <w:rPr>
                <w:rFonts w:eastAsia="標楷體"/>
                <w:color w:val="000000"/>
                <w:sz w:val="22"/>
                <w:szCs w:val="22"/>
              </w:rPr>
              <w:t>(2)</w:t>
            </w:r>
            <w:r w:rsidRPr="000070B1">
              <w:rPr>
                <w:rFonts w:eastAsia="標楷體" w:hAnsi="標楷體"/>
                <w:color w:val="000000"/>
                <w:sz w:val="22"/>
                <w:szCs w:val="22"/>
              </w:rPr>
              <w:t>為建立本公司良好董事會治理制度、健全監督功能及強化管理機能，本公司已依證券交易法第</w:t>
            </w:r>
            <w:r w:rsidRPr="000070B1">
              <w:rPr>
                <w:rFonts w:eastAsia="標楷體"/>
                <w:color w:val="000000"/>
                <w:sz w:val="22"/>
                <w:szCs w:val="22"/>
              </w:rPr>
              <w:t xml:space="preserve">26 </w:t>
            </w:r>
            <w:r w:rsidRPr="000070B1">
              <w:rPr>
                <w:rFonts w:eastAsia="標楷體" w:hAnsi="標楷體"/>
                <w:color w:val="000000"/>
                <w:sz w:val="22"/>
                <w:szCs w:val="22"/>
              </w:rPr>
              <w:t>條之</w:t>
            </w:r>
            <w:r w:rsidRPr="000070B1">
              <w:rPr>
                <w:rFonts w:eastAsia="標楷體"/>
                <w:color w:val="000000"/>
                <w:sz w:val="22"/>
                <w:szCs w:val="22"/>
              </w:rPr>
              <w:t xml:space="preserve">3 </w:t>
            </w:r>
            <w:r w:rsidRPr="000070B1">
              <w:rPr>
                <w:rFonts w:eastAsia="標楷體" w:hAnsi="標楷體"/>
                <w:color w:val="000000"/>
                <w:sz w:val="22"/>
                <w:szCs w:val="22"/>
              </w:rPr>
              <w:t>訂定董事會議事規範，包含主要之議事內容、作業執行、議事錄應載明事項、公告及其他應遵循事項等，均應依本規範之規定辦理。</w:t>
            </w:r>
          </w:p>
          <w:p w:rsidR="00A42252" w:rsidRPr="000070B1" w:rsidRDefault="00A42252" w:rsidP="00400253">
            <w:pPr>
              <w:snapToGrid w:val="0"/>
              <w:spacing w:line="240" w:lineRule="atLeast"/>
              <w:ind w:leftChars="189" w:left="716" w:hangingChars="119" w:hanging="262"/>
              <w:rPr>
                <w:rFonts w:eastAsia="標楷體"/>
                <w:color w:val="000000"/>
                <w:sz w:val="22"/>
                <w:szCs w:val="22"/>
              </w:rPr>
            </w:pPr>
            <w:r w:rsidRPr="000070B1">
              <w:rPr>
                <w:rFonts w:eastAsia="標楷體"/>
                <w:color w:val="000000"/>
                <w:sz w:val="22"/>
                <w:szCs w:val="22"/>
              </w:rPr>
              <w:t>(3)</w:t>
            </w:r>
            <w:r w:rsidRPr="000070B1">
              <w:rPr>
                <w:rFonts w:eastAsia="標楷體" w:hAnsi="標楷體"/>
                <w:color w:val="000000"/>
                <w:sz w:val="22"/>
                <w:szCs w:val="22"/>
              </w:rPr>
              <w:t>本公司除定期辦理自行檢查董事會之運作情形，強化董事會職能外，內部稽核人員亦將對董事會之運作情形做成稽核報告，以符主管機關之規定。</w:t>
            </w:r>
          </w:p>
          <w:p w:rsidR="00A42252" w:rsidRPr="000070B1" w:rsidRDefault="00A42252" w:rsidP="00400253">
            <w:pPr>
              <w:snapToGrid w:val="0"/>
              <w:spacing w:line="240" w:lineRule="atLeast"/>
              <w:ind w:leftChars="200" w:left="548" w:hangingChars="31" w:hanging="68"/>
              <w:rPr>
                <w:rFonts w:eastAsia="標楷體"/>
                <w:color w:val="000000"/>
                <w:sz w:val="22"/>
                <w:szCs w:val="22"/>
              </w:rPr>
            </w:pPr>
            <w:r w:rsidRPr="000070B1">
              <w:rPr>
                <w:rFonts w:eastAsia="標楷體"/>
                <w:color w:val="000000"/>
                <w:sz w:val="22"/>
                <w:szCs w:val="22"/>
              </w:rPr>
              <w:t>(4)</w:t>
            </w:r>
            <w:r w:rsidRPr="000070B1">
              <w:rPr>
                <w:rFonts w:eastAsia="標楷體" w:hAnsi="標楷體"/>
                <w:color w:val="000000"/>
                <w:sz w:val="22"/>
                <w:szCs w:val="22"/>
              </w:rPr>
              <w:t>成立薪酬委員會，以協助董事會執行其職責</w:t>
            </w:r>
            <w:r w:rsidRPr="000070B1">
              <w:rPr>
                <w:rFonts w:eastAsia="標楷體"/>
                <w:color w:val="000000"/>
                <w:sz w:val="22"/>
                <w:szCs w:val="22"/>
              </w:rPr>
              <w:t xml:space="preserve"> </w:t>
            </w:r>
            <w:r w:rsidRPr="000070B1">
              <w:rPr>
                <w:rFonts w:eastAsia="標楷體" w:hAnsi="標楷體"/>
                <w:color w:val="000000"/>
                <w:sz w:val="22"/>
                <w:szCs w:val="22"/>
              </w:rPr>
              <w:t>。</w:t>
            </w:r>
          </w:p>
        </w:tc>
      </w:tr>
    </w:tbl>
    <w:p w:rsidR="00400253" w:rsidRPr="000070B1" w:rsidRDefault="00400253" w:rsidP="00400253">
      <w:pPr>
        <w:spacing w:line="280" w:lineRule="exact"/>
        <w:ind w:left="540"/>
        <w:rPr>
          <w:rFonts w:eastAsia="標楷體"/>
          <w:color w:val="000000"/>
        </w:rPr>
      </w:pPr>
      <w:r w:rsidRPr="000070B1">
        <w:rPr>
          <w:rFonts w:eastAsia="標楷體" w:hAnsi="標楷體"/>
          <w:color w:val="000000"/>
        </w:rPr>
        <w:t>註</w:t>
      </w:r>
      <w:r w:rsidRPr="000070B1">
        <w:rPr>
          <w:rFonts w:eastAsia="標楷體"/>
          <w:color w:val="000000"/>
        </w:rPr>
        <w:t>1</w:t>
      </w:r>
      <w:r w:rsidRPr="000070B1">
        <w:rPr>
          <w:rFonts w:eastAsia="標楷體" w:hAnsi="標楷體"/>
          <w:color w:val="000000"/>
        </w:rPr>
        <w:t>：董事、監察人屬法人者，應揭露法人股東名稱及其代表人姓名。</w:t>
      </w:r>
    </w:p>
    <w:p w:rsidR="00400253" w:rsidRPr="000070B1" w:rsidRDefault="00400253" w:rsidP="00400253">
      <w:pPr>
        <w:spacing w:line="280" w:lineRule="exact"/>
        <w:ind w:leftChars="225" w:left="1260" w:hangingChars="300" w:hanging="720"/>
        <w:rPr>
          <w:rFonts w:eastAsia="標楷體"/>
          <w:color w:val="000000"/>
        </w:rPr>
      </w:pPr>
      <w:r w:rsidRPr="000070B1">
        <w:rPr>
          <w:rFonts w:eastAsia="標楷體" w:hAnsi="標楷體"/>
          <w:color w:val="000000"/>
        </w:rPr>
        <w:t>註</w:t>
      </w:r>
      <w:r w:rsidRPr="000070B1">
        <w:rPr>
          <w:rFonts w:eastAsia="標楷體"/>
          <w:color w:val="000000"/>
        </w:rPr>
        <w:t>2</w:t>
      </w:r>
      <w:r w:rsidRPr="000070B1">
        <w:rPr>
          <w:rFonts w:eastAsia="標楷體" w:hAnsi="標楷體"/>
          <w:color w:val="000000"/>
        </w:rPr>
        <w:t>：</w:t>
      </w:r>
    </w:p>
    <w:p w:rsidR="00400253" w:rsidRPr="000070B1" w:rsidRDefault="00400253" w:rsidP="00400253">
      <w:pPr>
        <w:spacing w:line="280" w:lineRule="exact"/>
        <w:ind w:leftChars="300" w:left="1080" w:hangingChars="150" w:hanging="360"/>
        <w:rPr>
          <w:rFonts w:eastAsia="標楷體"/>
          <w:color w:val="000000"/>
          <w:szCs w:val="32"/>
        </w:rPr>
      </w:pPr>
      <w:r w:rsidRPr="000070B1">
        <w:rPr>
          <w:rFonts w:eastAsia="標楷體"/>
          <w:color w:val="000000"/>
        </w:rPr>
        <w:t>(1)</w:t>
      </w:r>
      <w:r w:rsidRPr="000070B1">
        <w:rPr>
          <w:rFonts w:eastAsia="標楷體" w:hAnsi="標楷體"/>
          <w:color w:val="000000"/>
        </w:rPr>
        <w:t>年度終了日前有董事監察人離職者，應於備註欄註明離職日期，</w:t>
      </w:r>
      <w:r w:rsidRPr="000070B1">
        <w:rPr>
          <w:rFonts w:eastAsia="標楷體" w:hAnsi="標楷體"/>
          <w:szCs w:val="32"/>
        </w:rPr>
        <w:t>實際出</w:t>
      </w:r>
      <w:r w:rsidRPr="000070B1">
        <w:rPr>
          <w:rFonts w:eastAsia="標楷體"/>
          <w:szCs w:val="32"/>
        </w:rPr>
        <w:t>(</w:t>
      </w:r>
      <w:r w:rsidRPr="000070B1">
        <w:rPr>
          <w:rFonts w:eastAsia="標楷體" w:hAnsi="標楷體"/>
          <w:szCs w:val="32"/>
        </w:rPr>
        <w:t>列</w:t>
      </w:r>
      <w:r w:rsidRPr="000070B1">
        <w:rPr>
          <w:rFonts w:eastAsia="標楷體"/>
          <w:szCs w:val="32"/>
        </w:rPr>
        <w:t>)</w:t>
      </w:r>
      <w:r w:rsidRPr="000070B1">
        <w:rPr>
          <w:rFonts w:eastAsia="標楷體" w:hAnsi="標楷體"/>
          <w:szCs w:val="32"/>
        </w:rPr>
        <w:t>席率</w:t>
      </w:r>
      <w:r w:rsidRPr="000070B1">
        <w:rPr>
          <w:rFonts w:eastAsia="標楷體"/>
          <w:szCs w:val="32"/>
        </w:rPr>
        <w:t>(%)</w:t>
      </w:r>
      <w:r w:rsidRPr="000070B1">
        <w:rPr>
          <w:rFonts w:eastAsia="標楷體" w:hAnsi="標楷體"/>
          <w:szCs w:val="32"/>
        </w:rPr>
        <w:t>則以其在職期間</w:t>
      </w:r>
      <w:r w:rsidRPr="000070B1">
        <w:rPr>
          <w:rFonts w:eastAsia="標楷體" w:hAnsi="標楷體"/>
        </w:rPr>
        <w:t>董事會開會次數及其</w:t>
      </w:r>
      <w:r w:rsidRPr="000070B1">
        <w:rPr>
          <w:rFonts w:eastAsia="標楷體" w:hAnsi="標楷體"/>
          <w:szCs w:val="32"/>
        </w:rPr>
        <w:t>實際出</w:t>
      </w:r>
      <w:r w:rsidRPr="000070B1">
        <w:rPr>
          <w:rFonts w:eastAsia="標楷體"/>
          <w:szCs w:val="32"/>
        </w:rPr>
        <w:t>(</w:t>
      </w:r>
      <w:r w:rsidRPr="000070B1">
        <w:rPr>
          <w:rFonts w:eastAsia="標楷體" w:hAnsi="標楷體"/>
          <w:szCs w:val="32"/>
        </w:rPr>
        <w:t>列</w:t>
      </w:r>
      <w:r w:rsidRPr="000070B1">
        <w:rPr>
          <w:rFonts w:eastAsia="標楷體"/>
          <w:szCs w:val="32"/>
        </w:rPr>
        <w:t>)</w:t>
      </w:r>
      <w:r w:rsidRPr="000070B1">
        <w:rPr>
          <w:rFonts w:eastAsia="標楷體" w:hAnsi="標楷體"/>
          <w:szCs w:val="32"/>
        </w:rPr>
        <w:t>席次數計算之</w:t>
      </w:r>
      <w:r w:rsidRPr="000070B1">
        <w:rPr>
          <w:rFonts w:eastAsia="標楷體" w:hAnsi="標楷體"/>
          <w:color w:val="000000"/>
          <w:szCs w:val="32"/>
        </w:rPr>
        <w:t>。</w:t>
      </w:r>
    </w:p>
    <w:p w:rsidR="00400253" w:rsidRPr="000070B1" w:rsidRDefault="00400253" w:rsidP="00400253">
      <w:pPr>
        <w:spacing w:line="280" w:lineRule="exact"/>
        <w:ind w:leftChars="300" w:left="1080" w:hangingChars="150" w:hanging="360"/>
        <w:rPr>
          <w:rFonts w:eastAsia="標楷體"/>
          <w:szCs w:val="32"/>
        </w:rPr>
      </w:pPr>
      <w:r w:rsidRPr="000070B1">
        <w:rPr>
          <w:rFonts w:eastAsia="標楷體"/>
          <w:color w:val="000000"/>
          <w:szCs w:val="32"/>
        </w:rPr>
        <w:t>(2)</w:t>
      </w:r>
      <w:r w:rsidRPr="000070B1">
        <w:rPr>
          <w:rFonts w:eastAsia="標楷體" w:hAnsi="標楷體"/>
        </w:rPr>
        <w:t>年度終了日前，如有董事監察人改選者，應將新、舊任董事監察人均予以填列，並於備註欄註明該董事監察人為舊任、新任或連任及改選日期。實際出</w:t>
      </w:r>
      <w:r w:rsidRPr="000070B1">
        <w:rPr>
          <w:rFonts w:eastAsia="標楷體"/>
        </w:rPr>
        <w:t>(</w:t>
      </w:r>
      <w:r w:rsidRPr="000070B1">
        <w:rPr>
          <w:rFonts w:eastAsia="標楷體" w:hAnsi="標楷體"/>
        </w:rPr>
        <w:t>列</w:t>
      </w:r>
      <w:r w:rsidRPr="000070B1">
        <w:rPr>
          <w:rFonts w:eastAsia="標楷體"/>
        </w:rPr>
        <w:t>)</w:t>
      </w:r>
      <w:r w:rsidRPr="000070B1">
        <w:rPr>
          <w:rFonts w:eastAsia="標楷體" w:hAnsi="標楷體"/>
        </w:rPr>
        <w:t>席率</w:t>
      </w:r>
      <w:r w:rsidRPr="000070B1">
        <w:rPr>
          <w:rFonts w:eastAsia="標楷體"/>
        </w:rPr>
        <w:t>(%)</w:t>
      </w:r>
      <w:r w:rsidRPr="000070B1">
        <w:rPr>
          <w:rFonts w:eastAsia="標楷體" w:hAnsi="標楷體"/>
        </w:rPr>
        <w:t>則以其在職期間董事會開會次數及其實際出</w:t>
      </w:r>
      <w:r w:rsidRPr="000070B1">
        <w:rPr>
          <w:rFonts w:eastAsia="標楷體"/>
        </w:rPr>
        <w:t>(</w:t>
      </w:r>
      <w:r w:rsidRPr="000070B1">
        <w:rPr>
          <w:rFonts w:eastAsia="標楷體" w:hAnsi="標楷體"/>
        </w:rPr>
        <w:t>列</w:t>
      </w:r>
      <w:r w:rsidRPr="000070B1">
        <w:rPr>
          <w:rFonts w:eastAsia="標楷體"/>
        </w:rPr>
        <w:t>)</w:t>
      </w:r>
      <w:r w:rsidRPr="000070B1">
        <w:rPr>
          <w:rFonts w:eastAsia="標楷體" w:hAnsi="標楷體"/>
        </w:rPr>
        <w:t>席次數計算之。</w:t>
      </w:r>
    </w:p>
    <w:p w:rsidR="00B54FB8" w:rsidRPr="00400253" w:rsidRDefault="00B54FB8" w:rsidP="00B54FB8">
      <w:pPr>
        <w:spacing w:line="280" w:lineRule="exact"/>
        <w:rPr>
          <w:rFonts w:eastAsia="標楷體"/>
          <w:sz w:val="20"/>
        </w:rPr>
      </w:pPr>
    </w:p>
    <w:p w:rsidR="00B54FB8" w:rsidRDefault="00B54FB8" w:rsidP="00B54FB8">
      <w:pPr>
        <w:spacing w:line="280" w:lineRule="exact"/>
        <w:rPr>
          <w:rFonts w:eastAsia="標楷體"/>
          <w:sz w:val="20"/>
        </w:rPr>
      </w:pPr>
    </w:p>
    <w:p w:rsidR="00B54FB8" w:rsidRPr="003F0094" w:rsidRDefault="00B54FB8" w:rsidP="004B1125">
      <w:pPr>
        <w:numPr>
          <w:ilvl w:val="0"/>
          <w:numId w:val="20"/>
        </w:numPr>
        <w:tabs>
          <w:tab w:val="num" w:pos="-4820"/>
        </w:tabs>
        <w:adjustRightInd w:val="0"/>
        <w:snapToGrid w:val="0"/>
        <w:spacing w:line="240" w:lineRule="atLeast"/>
        <w:ind w:left="993"/>
        <w:jc w:val="both"/>
        <w:rPr>
          <w:rFonts w:eastAsia="標楷體"/>
          <w:sz w:val="32"/>
          <w:szCs w:val="32"/>
        </w:rPr>
      </w:pPr>
      <w:r w:rsidRPr="003F0094">
        <w:rPr>
          <w:rFonts w:eastAsia="標楷體" w:hAnsi="標楷體"/>
          <w:sz w:val="32"/>
          <w:szCs w:val="32"/>
        </w:rPr>
        <w:lastRenderedPageBreak/>
        <w:t>審計委員會運作情形或監察人參與董事會運作情形：本公司未設置審計委員會，監察人參與董事會運作情形：</w:t>
      </w:r>
    </w:p>
    <w:p w:rsidR="004B1125" w:rsidRPr="000070B1" w:rsidRDefault="004B1125" w:rsidP="004B1125">
      <w:pPr>
        <w:adjustRightInd w:val="0"/>
        <w:snapToGrid w:val="0"/>
        <w:spacing w:line="240" w:lineRule="atLeast"/>
        <w:ind w:left="993"/>
        <w:jc w:val="both"/>
        <w:rPr>
          <w:rFonts w:eastAsia="標楷體"/>
        </w:rPr>
      </w:pPr>
    </w:p>
    <w:p w:rsidR="00400253" w:rsidRPr="00A42252" w:rsidRDefault="00A42252" w:rsidP="00A42252">
      <w:pPr>
        <w:adjustRightInd w:val="0"/>
        <w:snapToGrid w:val="0"/>
        <w:spacing w:line="240" w:lineRule="atLeast"/>
        <w:ind w:leftChars="431" w:left="1034"/>
        <w:jc w:val="both"/>
        <w:rPr>
          <w:rFonts w:eastAsia="標楷體"/>
          <w:sz w:val="28"/>
          <w:szCs w:val="28"/>
        </w:rPr>
      </w:pPr>
      <w:r w:rsidRPr="00400253">
        <w:rPr>
          <w:rFonts w:eastAsia="標楷體" w:hAnsi="標楷體" w:hint="eastAsia"/>
          <w:sz w:val="28"/>
          <w:szCs w:val="28"/>
        </w:rPr>
        <w:t>10</w:t>
      </w:r>
      <w:r>
        <w:rPr>
          <w:rFonts w:eastAsia="標楷體" w:hAnsi="標楷體" w:hint="eastAsia"/>
          <w:sz w:val="28"/>
          <w:szCs w:val="28"/>
        </w:rPr>
        <w:t>5</w:t>
      </w:r>
      <w:r w:rsidRPr="00400253">
        <w:rPr>
          <w:rFonts w:eastAsia="標楷體" w:hAnsi="標楷體"/>
          <w:sz w:val="28"/>
          <w:szCs w:val="28"/>
        </w:rPr>
        <w:t>年董事會開會</w:t>
      </w:r>
      <w:r>
        <w:rPr>
          <w:rFonts w:eastAsia="標楷體" w:hint="eastAsia"/>
          <w:sz w:val="28"/>
          <w:szCs w:val="28"/>
        </w:rPr>
        <w:t>8</w:t>
      </w:r>
      <w:r w:rsidRPr="00400253">
        <w:rPr>
          <w:rFonts w:eastAsia="標楷體" w:hAnsi="標楷體"/>
          <w:sz w:val="28"/>
          <w:szCs w:val="28"/>
        </w:rPr>
        <w:t>次</w:t>
      </w:r>
      <w:r w:rsidRPr="00400253">
        <w:rPr>
          <w:rFonts w:eastAsia="標楷體"/>
          <w:sz w:val="28"/>
          <w:szCs w:val="28"/>
        </w:rPr>
        <w:t>(A)</w:t>
      </w:r>
      <w:r w:rsidRPr="00400253">
        <w:rPr>
          <w:rFonts w:eastAsia="標楷體" w:hAnsi="標楷體"/>
          <w:sz w:val="28"/>
          <w:szCs w:val="28"/>
        </w:rPr>
        <w:t>，監察人出列席情形如下：</w:t>
      </w:r>
    </w:p>
    <w:tbl>
      <w:tblPr>
        <w:tblW w:w="8063" w:type="dxa"/>
        <w:tblInd w:w="101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tblPr>
      <w:tblGrid>
        <w:gridCol w:w="1792"/>
        <w:gridCol w:w="1302"/>
        <w:gridCol w:w="1496"/>
        <w:gridCol w:w="1800"/>
        <w:gridCol w:w="1673"/>
      </w:tblGrid>
      <w:tr w:rsidR="00400253" w:rsidRPr="008108CA" w:rsidTr="00400253">
        <w:trPr>
          <w:trHeight w:val="543"/>
        </w:trPr>
        <w:tc>
          <w:tcPr>
            <w:tcW w:w="1792" w:type="dxa"/>
            <w:vAlign w:val="center"/>
          </w:tcPr>
          <w:p w:rsidR="00400253" w:rsidRPr="008108CA" w:rsidRDefault="00400253" w:rsidP="00400253">
            <w:pPr>
              <w:pStyle w:val="af"/>
              <w:spacing w:line="240" w:lineRule="atLeast"/>
              <w:ind w:left="360" w:hanging="360"/>
              <w:jc w:val="center"/>
              <w:rPr>
                <w:rFonts w:ascii="Times New Roman"/>
              </w:rPr>
            </w:pPr>
            <w:r w:rsidRPr="008108CA">
              <w:rPr>
                <w:rFonts w:ascii="Times New Roman" w:hAnsi="標楷體"/>
              </w:rPr>
              <w:t>職稱</w:t>
            </w:r>
          </w:p>
        </w:tc>
        <w:tc>
          <w:tcPr>
            <w:tcW w:w="1302" w:type="dxa"/>
            <w:vAlign w:val="center"/>
          </w:tcPr>
          <w:p w:rsidR="00400253" w:rsidRPr="008108CA" w:rsidRDefault="00400253" w:rsidP="00400253">
            <w:pPr>
              <w:pStyle w:val="af"/>
              <w:spacing w:line="240" w:lineRule="atLeast"/>
              <w:ind w:left="360" w:hanging="360"/>
              <w:jc w:val="center"/>
              <w:rPr>
                <w:rFonts w:ascii="Times New Roman"/>
              </w:rPr>
            </w:pPr>
            <w:r w:rsidRPr="008108CA">
              <w:rPr>
                <w:rFonts w:ascii="Times New Roman" w:hAnsi="標楷體"/>
              </w:rPr>
              <w:t>姓名</w:t>
            </w:r>
          </w:p>
        </w:tc>
        <w:tc>
          <w:tcPr>
            <w:tcW w:w="1496" w:type="dxa"/>
            <w:vAlign w:val="center"/>
          </w:tcPr>
          <w:p w:rsidR="00400253" w:rsidRPr="008108CA" w:rsidRDefault="00400253" w:rsidP="00400253">
            <w:pPr>
              <w:pStyle w:val="af"/>
              <w:spacing w:line="240" w:lineRule="atLeast"/>
              <w:ind w:left="0" w:firstLine="0"/>
              <w:jc w:val="center"/>
              <w:rPr>
                <w:rFonts w:ascii="Times New Roman"/>
              </w:rPr>
            </w:pPr>
            <w:r w:rsidRPr="008108CA">
              <w:rPr>
                <w:rFonts w:ascii="Times New Roman" w:hAnsi="標楷體"/>
              </w:rPr>
              <w:t>實際列席次數（Ｂ）</w:t>
            </w:r>
          </w:p>
        </w:tc>
        <w:tc>
          <w:tcPr>
            <w:tcW w:w="1800" w:type="dxa"/>
            <w:vAlign w:val="center"/>
          </w:tcPr>
          <w:p w:rsidR="00400253" w:rsidRPr="008108CA" w:rsidRDefault="00400253" w:rsidP="00400253">
            <w:pPr>
              <w:pStyle w:val="af"/>
              <w:spacing w:line="240" w:lineRule="atLeast"/>
              <w:ind w:left="360" w:hanging="360"/>
              <w:jc w:val="center"/>
              <w:rPr>
                <w:rFonts w:ascii="Times New Roman"/>
              </w:rPr>
            </w:pPr>
            <w:r w:rsidRPr="008108CA">
              <w:rPr>
                <w:rFonts w:ascii="Times New Roman" w:hAnsi="標楷體"/>
              </w:rPr>
              <w:t>實際列席率</w:t>
            </w:r>
            <w:r w:rsidRPr="008108CA">
              <w:rPr>
                <w:rFonts w:ascii="Times New Roman"/>
              </w:rPr>
              <w:t>(%)</w:t>
            </w:r>
          </w:p>
          <w:p w:rsidR="00400253" w:rsidRPr="008108CA" w:rsidRDefault="00400253" w:rsidP="00400253">
            <w:pPr>
              <w:pStyle w:val="af"/>
              <w:spacing w:line="240" w:lineRule="atLeast"/>
              <w:ind w:left="360" w:hanging="360"/>
              <w:jc w:val="center"/>
              <w:rPr>
                <w:rFonts w:ascii="Times New Roman"/>
              </w:rPr>
            </w:pPr>
            <w:r w:rsidRPr="008108CA">
              <w:rPr>
                <w:rFonts w:ascii="Times New Roman" w:hAnsi="標楷體"/>
              </w:rPr>
              <w:t>（Ｂ</w:t>
            </w:r>
            <w:r w:rsidRPr="008108CA">
              <w:rPr>
                <w:rFonts w:ascii="Times New Roman"/>
              </w:rPr>
              <w:t>/</w:t>
            </w:r>
            <w:r w:rsidRPr="008108CA">
              <w:rPr>
                <w:rFonts w:ascii="Times New Roman" w:hAnsi="標楷體"/>
              </w:rPr>
              <w:t>Ａ）</w:t>
            </w:r>
            <w:r w:rsidRPr="008108CA">
              <w:rPr>
                <w:rFonts w:ascii="Times New Roman"/>
              </w:rPr>
              <w:t>(</w:t>
            </w:r>
            <w:r w:rsidRPr="008108CA">
              <w:rPr>
                <w:rFonts w:ascii="Times New Roman" w:hAnsi="標楷體"/>
              </w:rPr>
              <w:t>註</w:t>
            </w:r>
            <w:r w:rsidRPr="008108CA">
              <w:rPr>
                <w:rFonts w:ascii="Times New Roman"/>
              </w:rPr>
              <w:t>)</w:t>
            </w:r>
          </w:p>
        </w:tc>
        <w:tc>
          <w:tcPr>
            <w:tcW w:w="1673" w:type="dxa"/>
            <w:vAlign w:val="center"/>
          </w:tcPr>
          <w:p w:rsidR="00400253" w:rsidRPr="008108CA" w:rsidRDefault="00400253" w:rsidP="00400253">
            <w:pPr>
              <w:pStyle w:val="af"/>
              <w:spacing w:line="240" w:lineRule="atLeast"/>
              <w:ind w:left="360" w:hanging="360"/>
              <w:jc w:val="center"/>
              <w:rPr>
                <w:rFonts w:ascii="Times New Roman"/>
              </w:rPr>
            </w:pPr>
            <w:r w:rsidRPr="008108CA">
              <w:rPr>
                <w:rFonts w:ascii="Times New Roman" w:hAnsi="標楷體"/>
              </w:rPr>
              <w:t>備註</w:t>
            </w:r>
          </w:p>
        </w:tc>
      </w:tr>
      <w:tr w:rsidR="00A42252" w:rsidRPr="008108CA" w:rsidTr="00400253">
        <w:tc>
          <w:tcPr>
            <w:tcW w:w="1792" w:type="dxa"/>
            <w:vAlign w:val="center"/>
          </w:tcPr>
          <w:p w:rsidR="00A42252" w:rsidRPr="008108CA" w:rsidRDefault="00A42252" w:rsidP="00A47CDB">
            <w:pPr>
              <w:pStyle w:val="af"/>
              <w:adjustRightInd w:val="0"/>
              <w:spacing w:line="240" w:lineRule="atLeast"/>
              <w:ind w:left="0" w:firstLine="0"/>
              <w:rPr>
                <w:rFonts w:ascii="Times New Roman"/>
                <w:szCs w:val="24"/>
              </w:rPr>
            </w:pPr>
            <w:r w:rsidRPr="008108CA">
              <w:rPr>
                <w:rFonts w:ascii="Times New Roman" w:hAnsi="標楷體"/>
                <w:szCs w:val="24"/>
              </w:rPr>
              <w:t>監察人</w:t>
            </w:r>
          </w:p>
        </w:tc>
        <w:tc>
          <w:tcPr>
            <w:tcW w:w="1302" w:type="dxa"/>
            <w:vAlign w:val="center"/>
          </w:tcPr>
          <w:p w:rsidR="00A42252" w:rsidRPr="008108CA" w:rsidRDefault="00A42252" w:rsidP="00A47CDB">
            <w:pPr>
              <w:kinsoku w:val="0"/>
              <w:autoSpaceDE w:val="0"/>
              <w:autoSpaceDN w:val="0"/>
              <w:adjustRightInd w:val="0"/>
              <w:snapToGrid w:val="0"/>
              <w:spacing w:line="240" w:lineRule="atLeast"/>
              <w:jc w:val="center"/>
              <w:rPr>
                <w:rFonts w:eastAsia="標楷體"/>
                <w:spacing w:val="20"/>
              </w:rPr>
            </w:pPr>
            <w:r w:rsidRPr="008108CA">
              <w:rPr>
                <w:rFonts w:eastAsia="標楷體" w:hAnsi="標楷體"/>
                <w:spacing w:val="20"/>
              </w:rPr>
              <w:t>陳俊男</w:t>
            </w:r>
          </w:p>
        </w:tc>
        <w:tc>
          <w:tcPr>
            <w:tcW w:w="1496" w:type="dxa"/>
            <w:vAlign w:val="center"/>
          </w:tcPr>
          <w:p w:rsidR="00A42252" w:rsidRPr="008108CA" w:rsidRDefault="00A42252" w:rsidP="00A47CDB">
            <w:pPr>
              <w:pStyle w:val="af"/>
              <w:adjustRightInd w:val="0"/>
              <w:spacing w:line="240" w:lineRule="atLeast"/>
              <w:ind w:left="0" w:firstLine="0"/>
              <w:jc w:val="center"/>
              <w:rPr>
                <w:rFonts w:ascii="Times New Roman"/>
                <w:szCs w:val="24"/>
              </w:rPr>
            </w:pPr>
            <w:r>
              <w:rPr>
                <w:rFonts w:ascii="Times New Roman" w:hint="eastAsia"/>
                <w:szCs w:val="24"/>
              </w:rPr>
              <w:t>8</w:t>
            </w:r>
          </w:p>
        </w:tc>
        <w:tc>
          <w:tcPr>
            <w:tcW w:w="1800" w:type="dxa"/>
            <w:vAlign w:val="center"/>
          </w:tcPr>
          <w:p w:rsidR="00A42252" w:rsidRPr="008108CA" w:rsidRDefault="00A42252" w:rsidP="00A47CDB">
            <w:pPr>
              <w:pStyle w:val="af"/>
              <w:adjustRightInd w:val="0"/>
              <w:spacing w:line="240" w:lineRule="atLeast"/>
              <w:ind w:left="0" w:firstLine="0"/>
              <w:jc w:val="center"/>
              <w:rPr>
                <w:rFonts w:ascii="Times New Roman"/>
                <w:szCs w:val="24"/>
              </w:rPr>
            </w:pPr>
            <w:r w:rsidRPr="008108CA">
              <w:rPr>
                <w:rFonts w:ascii="Times New Roman"/>
                <w:szCs w:val="24"/>
              </w:rPr>
              <w:t>100.00</w:t>
            </w:r>
          </w:p>
        </w:tc>
        <w:tc>
          <w:tcPr>
            <w:tcW w:w="1673" w:type="dxa"/>
            <w:vAlign w:val="center"/>
          </w:tcPr>
          <w:p w:rsidR="00A42252" w:rsidRPr="008108CA" w:rsidRDefault="00A42252" w:rsidP="00A47CDB">
            <w:pPr>
              <w:pStyle w:val="af"/>
              <w:adjustRightInd w:val="0"/>
              <w:spacing w:line="240" w:lineRule="atLeast"/>
              <w:ind w:left="0" w:firstLine="0"/>
              <w:jc w:val="center"/>
              <w:rPr>
                <w:rFonts w:ascii="Times New Roman"/>
                <w:szCs w:val="24"/>
              </w:rPr>
            </w:pPr>
            <w:r w:rsidRPr="008108CA">
              <w:rPr>
                <w:rFonts w:ascii="Times New Roman" w:hAnsi="標楷體"/>
                <w:szCs w:val="24"/>
              </w:rPr>
              <w:t>連任</w:t>
            </w:r>
            <w:r w:rsidRPr="008108CA">
              <w:rPr>
                <w:rFonts w:ascii="Times New Roman"/>
                <w:szCs w:val="24"/>
              </w:rPr>
              <w:t>10</w:t>
            </w:r>
            <w:r w:rsidRPr="008108CA">
              <w:rPr>
                <w:rFonts w:ascii="Times New Roman" w:hint="eastAsia"/>
                <w:szCs w:val="24"/>
              </w:rPr>
              <w:t>3</w:t>
            </w:r>
            <w:r w:rsidRPr="008108CA">
              <w:rPr>
                <w:rFonts w:ascii="Times New Roman"/>
                <w:szCs w:val="24"/>
              </w:rPr>
              <w:t>.0</w:t>
            </w:r>
            <w:r w:rsidRPr="008108CA">
              <w:rPr>
                <w:rFonts w:ascii="Times New Roman" w:hint="eastAsia"/>
                <w:szCs w:val="24"/>
              </w:rPr>
              <w:t>6</w:t>
            </w:r>
            <w:r w:rsidRPr="008108CA">
              <w:rPr>
                <w:rFonts w:ascii="Times New Roman"/>
                <w:szCs w:val="24"/>
              </w:rPr>
              <w:t>.</w:t>
            </w:r>
            <w:r w:rsidRPr="008108CA">
              <w:rPr>
                <w:rFonts w:ascii="Times New Roman" w:hint="eastAsia"/>
                <w:szCs w:val="24"/>
              </w:rPr>
              <w:t>1</w:t>
            </w:r>
            <w:r w:rsidRPr="008108CA">
              <w:rPr>
                <w:rFonts w:ascii="Times New Roman"/>
                <w:szCs w:val="24"/>
              </w:rPr>
              <w:t>1</w:t>
            </w:r>
          </w:p>
        </w:tc>
      </w:tr>
      <w:tr w:rsidR="00A42252" w:rsidRPr="008108CA" w:rsidTr="00400253">
        <w:tc>
          <w:tcPr>
            <w:tcW w:w="1792" w:type="dxa"/>
            <w:vAlign w:val="center"/>
          </w:tcPr>
          <w:p w:rsidR="00A42252" w:rsidRPr="008108CA" w:rsidRDefault="00A42252" w:rsidP="00A47CDB">
            <w:pPr>
              <w:pStyle w:val="af"/>
              <w:adjustRightInd w:val="0"/>
              <w:spacing w:line="240" w:lineRule="atLeast"/>
              <w:ind w:left="0" w:firstLine="0"/>
              <w:rPr>
                <w:rFonts w:ascii="Times New Roman"/>
                <w:szCs w:val="24"/>
              </w:rPr>
            </w:pPr>
            <w:r w:rsidRPr="008108CA">
              <w:rPr>
                <w:rFonts w:ascii="Times New Roman" w:hAnsi="標楷體"/>
                <w:szCs w:val="24"/>
              </w:rPr>
              <w:t>監察人</w:t>
            </w:r>
          </w:p>
        </w:tc>
        <w:tc>
          <w:tcPr>
            <w:tcW w:w="1302" w:type="dxa"/>
            <w:vAlign w:val="center"/>
          </w:tcPr>
          <w:p w:rsidR="00A42252" w:rsidRPr="008108CA" w:rsidRDefault="00A42252" w:rsidP="00A47CDB">
            <w:pPr>
              <w:kinsoku w:val="0"/>
              <w:autoSpaceDE w:val="0"/>
              <w:autoSpaceDN w:val="0"/>
              <w:adjustRightInd w:val="0"/>
              <w:snapToGrid w:val="0"/>
              <w:spacing w:line="240" w:lineRule="atLeast"/>
              <w:jc w:val="center"/>
              <w:rPr>
                <w:rFonts w:eastAsia="標楷體"/>
                <w:spacing w:val="20"/>
              </w:rPr>
            </w:pPr>
            <w:r w:rsidRPr="008108CA">
              <w:rPr>
                <w:rFonts w:eastAsia="標楷體" w:hAnsi="標楷體"/>
                <w:spacing w:val="20"/>
              </w:rPr>
              <w:t>鄭駿豪</w:t>
            </w:r>
          </w:p>
        </w:tc>
        <w:tc>
          <w:tcPr>
            <w:tcW w:w="1496" w:type="dxa"/>
            <w:vAlign w:val="center"/>
          </w:tcPr>
          <w:p w:rsidR="00A42252" w:rsidRPr="008108CA" w:rsidRDefault="00A42252" w:rsidP="00A47CDB">
            <w:pPr>
              <w:pStyle w:val="af"/>
              <w:adjustRightInd w:val="0"/>
              <w:spacing w:line="240" w:lineRule="atLeast"/>
              <w:ind w:left="0" w:firstLine="0"/>
              <w:jc w:val="center"/>
              <w:rPr>
                <w:rFonts w:ascii="Times New Roman"/>
                <w:szCs w:val="24"/>
              </w:rPr>
            </w:pPr>
            <w:r>
              <w:rPr>
                <w:rFonts w:ascii="Times New Roman" w:hint="eastAsia"/>
                <w:szCs w:val="24"/>
              </w:rPr>
              <w:t>2</w:t>
            </w:r>
          </w:p>
        </w:tc>
        <w:tc>
          <w:tcPr>
            <w:tcW w:w="1800" w:type="dxa"/>
            <w:vAlign w:val="center"/>
          </w:tcPr>
          <w:p w:rsidR="00A42252" w:rsidRPr="008108CA" w:rsidRDefault="00A42252" w:rsidP="00A47CDB">
            <w:pPr>
              <w:pStyle w:val="af"/>
              <w:adjustRightInd w:val="0"/>
              <w:spacing w:line="240" w:lineRule="atLeast"/>
              <w:ind w:left="0" w:firstLine="0"/>
              <w:jc w:val="center"/>
              <w:rPr>
                <w:rFonts w:ascii="Times New Roman"/>
                <w:szCs w:val="24"/>
              </w:rPr>
            </w:pPr>
            <w:r w:rsidRPr="008108CA">
              <w:rPr>
                <w:rFonts w:ascii="Times New Roman"/>
                <w:szCs w:val="24"/>
              </w:rPr>
              <w:t>100.00</w:t>
            </w:r>
          </w:p>
        </w:tc>
        <w:tc>
          <w:tcPr>
            <w:tcW w:w="1673" w:type="dxa"/>
            <w:vAlign w:val="center"/>
          </w:tcPr>
          <w:p w:rsidR="00A42252" w:rsidRPr="008108CA" w:rsidRDefault="00A42252" w:rsidP="00A47CDB">
            <w:pPr>
              <w:pStyle w:val="af"/>
              <w:adjustRightInd w:val="0"/>
              <w:spacing w:line="240" w:lineRule="atLeast"/>
              <w:ind w:left="0" w:firstLine="0"/>
              <w:jc w:val="center"/>
              <w:rPr>
                <w:rFonts w:ascii="Times New Roman"/>
                <w:szCs w:val="24"/>
              </w:rPr>
            </w:pPr>
            <w:r w:rsidRPr="00355A62">
              <w:rPr>
                <w:rFonts w:ascii="Times New Roman" w:hAnsi="標楷體" w:hint="eastAsia"/>
                <w:szCs w:val="24"/>
              </w:rPr>
              <w:t>辭任</w:t>
            </w:r>
            <w:r w:rsidRPr="00355A62">
              <w:rPr>
                <w:rFonts w:ascii="Times New Roman" w:hAnsi="標楷體" w:hint="eastAsia"/>
                <w:szCs w:val="24"/>
              </w:rPr>
              <w:t>105.03.09</w:t>
            </w:r>
          </w:p>
        </w:tc>
      </w:tr>
      <w:tr w:rsidR="00A42252" w:rsidRPr="008108CA" w:rsidTr="00400253">
        <w:tc>
          <w:tcPr>
            <w:tcW w:w="1792" w:type="dxa"/>
            <w:vAlign w:val="center"/>
          </w:tcPr>
          <w:p w:rsidR="00A42252" w:rsidRPr="008108CA" w:rsidRDefault="00A42252" w:rsidP="00A47CDB">
            <w:pPr>
              <w:adjustRightInd w:val="0"/>
              <w:snapToGrid w:val="0"/>
              <w:spacing w:line="240" w:lineRule="atLeast"/>
              <w:jc w:val="both"/>
              <w:rPr>
                <w:rFonts w:eastAsia="標楷體"/>
              </w:rPr>
            </w:pPr>
            <w:r w:rsidRPr="008108CA">
              <w:rPr>
                <w:rFonts w:eastAsia="標楷體" w:hAnsi="標楷體"/>
              </w:rPr>
              <w:t>監察人</w:t>
            </w:r>
          </w:p>
        </w:tc>
        <w:tc>
          <w:tcPr>
            <w:tcW w:w="1302" w:type="dxa"/>
            <w:vAlign w:val="center"/>
          </w:tcPr>
          <w:p w:rsidR="00A42252" w:rsidRPr="008108CA" w:rsidRDefault="00A42252" w:rsidP="00A47CDB">
            <w:pPr>
              <w:pStyle w:val="aff0"/>
              <w:kinsoku w:val="0"/>
              <w:snapToGrid w:val="0"/>
              <w:spacing w:line="240" w:lineRule="atLeast"/>
              <w:jc w:val="center"/>
              <w:textAlignment w:val="auto"/>
              <w:rPr>
                <w:rFonts w:ascii="Times New Roman" w:eastAsia="標楷體"/>
                <w:spacing w:val="20"/>
                <w:kern w:val="2"/>
                <w:szCs w:val="24"/>
              </w:rPr>
            </w:pPr>
            <w:r w:rsidRPr="008108CA">
              <w:rPr>
                <w:rFonts w:ascii="Times New Roman" w:eastAsia="標楷體" w:hAnsi="標楷體"/>
                <w:spacing w:val="20"/>
                <w:kern w:val="2"/>
                <w:szCs w:val="24"/>
              </w:rPr>
              <w:t>黃詠良</w:t>
            </w:r>
          </w:p>
        </w:tc>
        <w:tc>
          <w:tcPr>
            <w:tcW w:w="1496" w:type="dxa"/>
            <w:vAlign w:val="center"/>
          </w:tcPr>
          <w:p w:rsidR="00A42252" w:rsidRPr="008108CA" w:rsidRDefault="00A42252" w:rsidP="00A47CDB">
            <w:pPr>
              <w:pStyle w:val="af"/>
              <w:adjustRightInd w:val="0"/>
              <w:spacing w:line="240" w:lineRule="atLeast"/>
              <w:ind w:left="0" w:firstLine="0"/>
              <w:jc w:val="center"/>
              <w:rPr>
                <w:rFonts w:ascii="Times New Roman"/>
                <w:szCs w:val="24"/>
              </w:rPr>
            </w:pPr>
            <w:r>
              <w:rPr>
                <w:rFonts w:ascii="Times New Roman" w:hint="eastAsia"/>
                <w:szCs w:val="24"/>
              </w:rPr>
              <w:t>8</w:t>
            </w:r>
          </w:p>
        </w:tc>
        <w:tc>
          <w:tcPr>
            <w:tcW w:w="1800" w:type="dxa"/>
            <w:vAlign w:val="center"/>
          </w:tcPr>
          <w:p w:rsidR="00A42252" w:rsidRPr="002D7BA2" w:rsidRDefault="00A42252" w:rsidP="00A47CDB">
            <w:pPr>
              <w:pStyle w:val="af8"/>
              <w:snapToGrid w:val="0"/>
              <w:spacing w:line="240" w:lineRule="atLeast"/>
              <w:rPr>
                <w:szCs w:val="24"/>
              </w:rPr>
            </w:pPr>
            <w:r w:rsidRPr="002D7BA2">
              <w:rPr>
                <w:rFonts w:hint="eastAsia"/>
                <w:szCs w:val="24"/>
              </w:rPr>
              <w:t>100.00</w:t>
            </w:r>
          </w:p>
        </w:tc>
        <w:tc>
          <w:tcPr>
            <w:tcW w:w="1673" w:type="dxa"/>
            <w:vAlign w:val="center"/>
          </w:tcPr>
          <w:p w:rsidR="00A42252" w:rsidRPr="002D7BA2" w:rsidRDefault="00A42252" w:rsidP="00A47CDB">
            <w:pPr>
              <w:pStyle w:val="af"/>
              <w:adjustRightInd w:val="0"/>
              <w:spacing w:line="240" w:lineRule="atLeast"/>
              <w:ind w:left="0" w:firstLine="0"/>
              <w:jc w:val="center"/>
              <w:rPr>
                <w:rFonts w:ascii="Times New Roman"/>
                <w:szCs w:val="24"/>
              </w:rPr>
            </w:pPr>
            <w:r w:rsidRPr="002D7BA2">
              <w:rPr>
                <w:rFonts w:ascii="Times New Roman" w:hAnsi="標楷體"/>
                <w:szCs w:val="24"/>
              </w:rPr>
              <w:t>新任</w:t>
            </w:r>
            <w:r w:rsidRPr="002D7BA2">
              <w:rPr>
                <w:rFonts w:ascii="Times New Roman"/>
                <w:szCs w:val="24"/>
              </w:rPr>
              <w:t>10</w:t>
            </w:r>
            <w:r w:rsidRPr="002D7BA2">
              <w:rPr>
                <w:rFonts w:ascii="Times New Roman" w:hint="eastAsia"/>
                <w:szCs w:val="24"/>
              </w:rPr>
              <w:t>3</w:t>
            </w:r>
            <w:r w:rsidRPr="002D7BA2">
              <w:rPr>
                <w:rFonts w:ascii="Times New Roman"/>
                <w:szCs w:val="24"/>
              </w:rPr>
              <w:t>.0</w:t>
            </w:r>
            <w:r w:rsidRPr="002D7BA2">
              <w:rPr>
                <w:rFonts w:ascii="Times New Roman" w:hint="eastAsia"/>
                <w:szCs w:val="24"/>
              </w:rPr>
              <w:t>6</w:t>
            </w:r>
            <w:r w:rsidRPr="002D7BA2">
              <w:rPr>
                <w:rFonts w:ascii="Times New Roman"/>
                <w:szCs w:val="24"/>
              </w:rPr>
              <w:t>.</w:t>
            </w:r>
            <w:r w:rsidRPr="002D7BA2">
              <w:rPr>
                <w:rFonts w:ascii="Times New Roman" w:hint="eastAsia"/>
                <w:szCs w:val="24"/>
              </w:rPr>
              <w:t>1</w:t>
            </w:r>
            <w:r w:rsidRPr="002D7BA2">
              <w:rPr>
                <w:rFonts w:ascii="Times New Roman"/>
                <w:szCs w:val="24"/>
              </w:rPr>
              <w:t>1</w:t>
            </w:r>
          </w:p>
        </w:tc>
      </w:tr>
      <w:tr w:rsidR="00400253" w:rsidRPr="009751B8" w:rsidTr="00400253">
        <w:trPr>
          <w:trHeight w:val="2259"/>
        </w:trPr>
        <w:tc>
          <w:tcPr>
            <w:tcW w:w="8063" w:type="dxa"/>
            <w:gridSpan w:val="5"/>
          </w:tcPr>
          <w:p w:rsidR="00400253" w:rsidRPr="008108CA" w:rsidRDefault="00400253" w:rsidP="00400253">
            <w:pPr>
              <w:snapToGrid w:val="0"/>
              <w:spacing w:line="240" w:lineRule="atLeast"/>
              <w:jc w:val="both"/>
              <w:rPr>
                <w:rFonts w:eastAsia="標楷體"/>
              </w:rPr>
            </w:pPr>
            <w:r w:rsidRPr="008108CA">
              <w:rPr>
                <w:rFonts w:eastAsia="標楷體" w:hAnsi="標楷體"/>
              </w:rPr>
              <w:t>一、監察人之組成及職責：</w:t>
            </w:r>
          </w:p>
          <w:p w:rsidR="00400253" w:rsidRPr="008108CA" w:rsidRDefault="00400253" w:rsidP="00400253">
            <w:pPr>
              <w:snapToGrid w:val="0"/>
              <w:spacing w:line="240" w:lineRule="atLeast"/>
              <w:ind w:leftChars="176" w:left="847" w:hangingChars="177" w:hanging="425"/>
              <w:rPr>
                <w:rFonts w:eastAsia="標楷體"/>
              </w:rPr>
            </w:pPr>
            <w:r w:rsidRPr="008108CA">
              <w:rPr>
                <w:rFonts w:eastAsia="標楷體"/>
              </w:rPr>
              <w:t>(</w:t>
            </w:r>
            <w:r w:rsidRPr="008108CA">
              <w:rPr>
                <w:rFonts w:eastAsia="標楷體" w:hAnsi="標楷體"/>
              </w:rPr>
              <w:t>一</w:t>
            </w:r>
            <w:r w:rsidRPr="008108CA">
              <w:rPr>
                <w:rFonts w:eastAsia="標楷體"/>
              </w:rPr>
              <w:t>)</w:t>
            </w:r>
            <w:r w:rsidRPr="008108CA">
              <w:rPr>
                <w:rFonts w:eastAsia="標楷體" w:hAnsi="標楷體"/>
              </w:rPr>
              <w:t>監察人與公司員工及股東之溝通情形：監察人透過公司發言人為窗口，作為與員工、股東溝通管道，歷年來運作順暢，可發揮監督功能。</w:t>
            </w:r>
          </w:p>
          <w:p w:rsidR="00400253" w:rsidRPr="008108CA" w:rsidRDefault="00400253" w:rsidP="00400253">
            <w:pPr>
              <w:snapToGrid w:val="0"/>
              <w:spacing w:line="240" w:lineRule="atLeast"/>
              <w:ind w:leftChars="176" w:left="847" w:hangingChars="177" w:hanging="425"/>
              <w:jc w:val="both"/>
              <w:rPr>
                <w:rFonts w:eastAsia="標楷體"/>
              </w:rPr>
            </w:pPr>
            <w:r w:rsidRPr="008108CA">
              <w:rPr>
                <w:rFonts w:eastAsia="標楷體"/>
              </w:rPr>
              <w:t>(</w:t>
            </w:r>
            <w:r w:rsidRPr="008108CA">
              <w:rPr>
                <w:rFonts w:eastAsia="標楷體" w:hAnsi="標楷體"/>
              </w:rPr>
              <w:t>二</w:t>
            </w:r>
            <w:r w:rsidRPr="008108CA">
              <w:rPr>
                <w:rFonts w:eastAsia="標楷體"/>
              </w:rPr>
              <w:t>)</w:t>
            </w:r>
            <w:r w:rsidRPr="008108CA">
              <w:rPr>
                <w:rFonts w:eastAsia="標楷體" w:hAnsi="標楷體"/>
              </w:rPr>
              <w:t>監察人與內部稽核主管及會計師之溝通情形（例如就公司財務、業務狀況進行溝通之事項、方式及結果等）：本公司召開董事會均請監察人列席參加，故本公司於董事會中報告財務、業務之進行狀況或稽核主管報告內部稽核之查核結果等，監察人均可於會中表示意見。又會計師查核後之財務報告亦均送請監察人核簽，監察人於查閱財務報告時若有意見表示，除先由會計主管說明解釋外，亦可進一步與會計師溝通。</w:t>
            </w:r>
          </w:p>
          <w:p w:rsidR="00400253" w:rsidRPr="009751B8" w:rsidRDefault="00400253" w:rsidP="00400253">
            <w:pPr>
              <w:pStyle w:val="af"/>
              <w:spacing w:line="360" w:lineRule="exact"/>
              <w:ind w:left="480" w:hangingChars="200" w:hanging="480"/>
              <w:rPr>
                <w:rFonts w:ascii="Times New Roman"/>
                <w:szCs w:val="32"/>
              </w:rPr>
            </w:pPr>
            <w:r w:rsidRPr="008108CA">
              <w:rPr>
                <w:rFonts w:ascii="Times New Roman" w:hAnsi="標楷體"/>
              </w:rPr>
              <w:t>二、監察人列席董事會如有陳述意見，應敘明董事會日期、期別、議案內容、董事會決議結果以及公司對監察人陳述意見之</w:t>
            </w:r>
            <w:r w:rsidRPr="00301434">
              <w:rPr>
                <w:rFonts w:ascii="Times New Roman" w:hAnsi="標楷體"/>
              </w:rPr>
              <w:t>處理：無此情事。</w:t>
            </w:r>
          </w:p>
        </w:tc>
      </w:tr>
    </w:tbl>
    <w:p w:rsidR="0067454B" w:rsidRPr="000070B1" w:rsidRDefault="00400253" w:rsidP="0067454B">
      <w:pPr>
        <w:spacing w:line="280" w:lineRule="exact"/>
        <w:rPr>
          <w:rFonts w:eastAsia="標楷體" w:hAnsi="標楷體"/>
          <w:color w:val="000000"/>
        </w:rPr>
      </w:pPr>
      <w:r w:rsidRPr="000070B1">
        <w:rPr>
          <w:rFonts w:eastAsia="標楷體"/>
        </w:rPr>
        <w:t xml:space="preserve">        </w:t>
      </w:r>
    </w:p>
    <w:p w:rsidR="002754E2" w:rsidRDefault="002754E2" w:rsidP="0067454B">
      <w:pPr>
        <w:spacing w:line="280" w:lineRule="exact"/>
        <w:ind w:leftChars="412" w:left="1225" w:rightChars="-195" w:right="-468" w:hangingChars="118" w:hanging="236"/>
        <w:jc w:val="both"/>
        <w:rPr>
          <w:rFonts w:eastAsia="標楷體"/>
          <w:sz w:val="20"/>
          <w:szCs w:val="20"/>
        </w:rPr>
        <w:sectPr w:rsidR="002754E2" w:rsidSect="00C162BC">
          <w:footerReference w:type="default" r:id="rId24"/>
          <w:pgSz w:w="11906" w:h="16838" w:code="9"/>
          <w:pgMar w:top="1440" w:right="1440" w:bottom="1440" w:left="1077" w:header="794" w:footer="567" w:gutter="0"/>
          <w:cols w:space="425"/>
          <w:docGrid w:type="lines" w:linePitch="360"/>
        </w:sectPr>
      </w:pPr>
    </w:p>
    <w:p w:rsidR="002754E2" w:rsidRPr="00176429" w:rsidRDefault="002754E2" w:rsidP="00161751">
      <w:pPr>
        <w:pStyle w:val="affffff9"/>
        <w:numPr>
          <w:ilvl w:val="0"/>
          <w:numId w:val="20"/>
        </w:numPr>
        <w:snapToGrid w:val="0"/>
        <w:ind w:leftChars="0" w:left="426" w:hanging="426"/>
        <w:rPr>
          <w:rFonts w:ascii="標楷體" w:eastAsia="標楷體"/>
          <w:b/>
          <w:sz w:val="32"/>
          <w:szCs w:val="32"/>
        </w:rPr>
      </w:pPr>
      <w:r w:rsidRPr="00176429">
        <w:rPr>
          <w:rFonts w:ascii="標楷體" w:eastAsia="標楷體" w:hint="eastAsia"/>
          <w:b/>
          <w:sz w:val="32"/>
          <w:szCs w:val="32"/>
        </w:rPr>
        <w:lastRenderedPageBreak/>
        <w:t>公司治理運作情形及其與上市上櫃公司治理實務守則差異情形及原因</w:t>
      </w:r>
    </w:p>
    <w:p w:rsidR="00C12430" w:rsidRPr="00FE3952" w:rsidRDefault="00C12430" w:rsidP="00FE3952">
      <w:pPr>
        <w:snapToGrid w:val="0"/>
        <w:rPr>
          <w:rFonts w:ascii="標楷體" w:eastAsia="標楷體"/>
          <w:b/>
          <w:sz w:val="30"/>
        </w:rPr>
      </w:pPr>
    </w:p>
    <w:tbl>
      <w:tblPr>
        <w:tblW w:w="11087" w:type="dxa"/>
        <w:tblCellMar>
          <w:left w:w="30" w:type="dxa"/>
          <w:right w:w="30" w:type="dxa"/>
        </w:tblCellMar>
        <w:tblLook w:val="0000"/>
      </w:tblPr>
      <w:tblGrid>
        <w:gridCol w:w="2953"/>
        <w:gridCol w:w="367"/>
        <w:gridCol w:w="321"/>
        <w:gridCol w:w="5178"/>
        <w:gridCol w:w="2268"/>
      </w:tblGrid>
      <w:tr w:rsidR="0067454B" w:rsidRPr="004C4131" w:rsidTr="0067454B">
        <w:trPr>
          <w:trHeight w:val="205"/>
          <w:tblHeader/>
        </w:trPr>
        <w:tc>
          <w:tcPr>
            <w:tcW w:w="2953" w:type="dxa"/>
            <w:vMerge w:val="restart"/>
            <w:tcBorders>
              <w:top w:val="single" w:sz="6" w:space="0" w:color="auto"/>
              <w:left w:val="single" w:sz="6" w:space="0" w:color="auto"/>
              <w:right w:val="single" w:sz="6" w:space="0" w:color="auto"/>
            </w:tcBorders>
            <w:vAlign w:val="center"/>
          </w:tcPr>
          <w:p w:rsidR="0067454B" w:rsidRPr="004C4131" w:rsidRDefault="0067454B" w:rsidP="0067454B">
            <w:pPr>
              <w:autoSpaceDE w:val="0"/>
              <w:autoSpaceDN w:val="0"/>
              <w:adjustRightInd w:val="0"/>
              <w:jc w:val="center"/>
              <w:rPr>
                <w:rFonts w:ascii="標楷體" w:eastAsia="標楷體"/>
              </w:rPr>
            </w:pPr>
            <w:r w:rsidRPr="004C4131">
              <w:rPr>
                <w:rFonts w:ascii="Book Antiqua" w:eastAsia="標楷體" w:hAnsi="Book Antiqua" w:hint="eastAsia"/>
                <w:bCs/>
              </w:rPr>
              <w:t>評估</w:t>
            </w:r>
            <w:r w:rsidRPr="004C4131">
              <w:rPr>
                <w:rFonts w:ascii="Book Antiqua" w:eastAsia="標楷體" w:hAnsi="Book Antiqua"/>
                <w:bCs/>
              </w:rPr>
              <w:t>項</w:t>
            </w:r>
            <w:r w:rsidRPr="004C4131">
              <w:rPr>
                <w:rFonts w:ascii="Book Antiqua" w:eastAsia="標楷體" w:hAnsi="Book Antiqua" w:hint="eastAsia"/>
                <w:bCs/>
              </w:rPr>
              <w:t>目</w:t>
            </w:r>
          </w:p>
        </w:tc>
        <w:tc>
          <w:tcPr>
            <w:tcW w:w="5866" w:type="dxa"/>
            <w:gridSpan w:val="3"/>
            <w:tcBorders>
              <w:top w:val="single" w:sz="6" w:space="0" w:color="auto"/>
              <w:left w:val="single" w:sz="6" w:space="0" w:color="auto"/>
              <w:bottom w:val="single" w:sz="4" w:space="0" w:color="auto"/>
              <w:right w:val="single" w:sz="4" w:space="0" w:color="auto"/>
            </w:tcBorders>
            <w:vAlign w:val="center"/>
          </w:tcPr>
          <w:p w:rsidR="0067454B" w:rsidRPr="004C4131" w:rsidRDefault="0067454B" w:rsidP="0067454B">
            <w:pPr>
              <w:autoSpaceDE w:val="0"/>
              <w:autoSpaceDN w:val="0"/>
              <w:adjustRightInd w:val="0"/>
              <w:jc w:val="center"/>
              <w:rPr>
                <w:rFonts w:ascii="標楷體" w:eastAsia="標楷體"/>
              </w:rPr>
            </w:pPr>
            <w:r w:rsidRPr="004C4131">
              <w:rPr>
                <w:rFonts w:ascii="標楷體" w:eastAsia="標楷體" w:hint="eastAsia"/>
              </w:rPr>
              <w:t>運作情形</w:t>
            </w:r>
          </w:p>
        </w:tc>
        <w:tc>
          <w:tcPr>
            <w:tcW w:w="2268" w:type="dxa"/>
            <w:vMerge w:val="restart"/>
            <w:tcBorders>
              <w:top w:val="single" w:sz="4" w:space="0" w:color="auto"/>
              <w:left w:val="single" w:sz="4" w:space="0" w:color="auto"/>
              <w:right w:val="single" w:sz="4" w:space="0" w:color="auto"/>
            </w:tcBorders>
            <w:shd w:val="clear" w:color="auto" w:fill="auto"/>
          </w:tcPr>
          <w:p w:rsidR="0067454B" w:rsidRPr="004C4131" w:rsidRDefault="0067454B" w:rsidP="0067454B">
            <w:pPr>
              <w:widowControl/>
            </w:pPr>
            <w:r w:rsidRPr="004C4131">
              <w:rPr>
                <w:rFonts w:ascii="Book Antiqua" w:eastAsia="標楷體" w:hAnsi="Book Antiqua" w:hint="eastAsia"/>
                <w:bCs/>
              </w:rPr>
              <w:t>與上市上櫃公司治理實務守則差異情形及</w:t>
            </w:r>
            <w:r w:rsidRPr="004C4131">
              <w:rPr>
                <w:rFonts w:ascii="Book Antiqua" w:eastAsia="標楷體" w:hAnsi="Book Antiqua"/>
                <w:bCs/>
              </w:rPr>
              <w:t>原因</w:t>
            </w:r>
          </w:p>
        </w:tc>
      </w:tr>
      <w:tr w:rsidR="0067454B" w:rsidRPr="004C4131" w:rsidTr="0067454B">
        <w:trPr>
          <w:cantSplit/>
          <w:trHeight w:val="402"/>
          <w:tblHeader/>
        </w:trPr>
        <w:tc>
          <w:tcPr>
            <w:tcW w:w="2953" w:type="dxa"/>
            <w:vMerge/>
            <w:tcBorders>
              <w:left w:val="single" w:sz="6" w:space="0" w:color="auto"/>
              <w:right w:val="single" w:sz="6" w:space="0" w:color="auto"/>
            </w:tcBorders>
            <w:vAlign w:val="center"/>
          </w:tcPr>
          <w:p w:rsidR="0067454B" w:rsidRPr="004C4131" w:rsidRDefault="0067454B" w:rsidP="0067454B">
            <w:pPr>
              <w:autoSpaceDE w:val="0"/>
              <w:autoSpaceDN w:val="0"/>
              <w:adjustRightInd w:val="0"/>
              <w:jc w:val="center"/>
              <w:rPr>
                <w:rFonts w:ascii="Book Antiqua" w:eastAsia="標楷體" w:hAnsi="Book Antiqua"/>
                <w:bCs/>
              </w:rPr>
            </w:pPr>
          </w:p>
        </w:tc>
        <w:tc>
          <w:tcPr>
            <w:tcW w:w="367" w:type="dxa"/>
            <w:tcBorders>
              <w:top w:val="single" w:sz="4" w:space="0" w:color="auto"/>
              <w:left w:val="single" w:sz="6" w:space="0" w:color="auto"/>
              <w:bottom w:val="nil"/>
              <w:right w:val="single" w:sz="4" w:space="0" w:color="auto"/>
            </w:tcBorders>
            <w:vAlign w:val="center"/>
          </w:tcPr>
          <w:p w:rsidR="0067454B" w:rsidRPr="004C4131" w:rsidRDefault="0067454B" w:rsidP="0067454B">
            <w:pPr>
              <w:autoSpaceDE w:val="0"/>
              <w:autoSpaceDN w:val="0"/>
              <w:adjustRightInd w:val="0"/>
              <w:jc w:val="center"/>
              <w:rPr>
                <w:rFonts w:ascii="Book Antiqua" w:eastAsia="標楷體" w:hAnsi="Book Antiqua"/>
                <w:bCs/>
              </w:rPr>
            </w:pPr>
            <w:r w:rsidRPr="004C4131">
              <w:rPr>
                <w:rFonts w:ascii="Book Antiqua" w:eastAsia="標楷體" w:hAnsi="Book Antiqua" w:hint="eastAsia"/>
                <w:bCs/>
              </w:rPr>
              <w:t>是</w:t>
            </w:r>
          </w:p>
        </w:tc>
        <w:tc>
          <w:tcPr>
            <w:tcW w:w="321" w:type="dxa"/>
            <w:tcBorders>
              <w:top w:val="single" w:sz="4" w:space="0" w:color="auto"/>
              <w:left w:val="single" w:sz="4" w:space="0" w:color="auto"/>
              <w:bottom w:val="nil"/>
              <w:right w:val="single" w:sz="4" w:space="0" w:color="auto"/>
            </w:tcBorders>
            <w:vAlign w:val="center"/>
          </w:tcPr>
          <w:p w:rsidR="0067454B" w:rsidRPr="004C4131" w:rsidRDefault="0067454B" w:rsidP="0067454B">
            <w:pPr>
              <w:autoSpaceDE w:val="0"/>
              <w:autoSpaceDN w:val="0"/>
              <w:adjustRightInd w:val="0"/>
              <w:jc w:val="center"/>
              <w:rPr>
                <w:rFonts w:ascii="Book Antiqua" w:eastAsia="標楷體" w:hAnsi="Book Antiqua"/>
                <w:bCs/>
              </w:rPr>
            </w:pPr>
            <w:r w:rsidRPr="004C4131">
              <w:rPr>
                <w:rFonts w:ascii="Book Antiqua" w:eastAsia="標楷體" w:hAnsi="Book Antiqua" w:hint="eastAsia"/>
                <w:bCs/>
              </w:rPr>
              <w:t>否</w:t>
            </w:r>
          </w:p>
        </w:tc>
        <w:tc>
          <w:tcPr>
            <w:tcW w:w="5178" w:type="dxa"/>
            <w:tcBorders>
              <w:top w:val="single" w:sz="4" w:space="0" w:color="auto"/>
              <w:left w:val="single" w:sz="4" w:space="0" w:color="auto"/>
              <w:bottom w:val="nil"/>
              <w:right w:val="single" w:sz="4" w:space="0" w:color="auto"/>
            </w:tcBorders>
            <w:vAlign w:val="center"/>
          </w:tcPr>
          <w:p w:rsidR="0067454B" w:rsidRPr="004C4131" w:rsidRDefault="0067454B" w:rsidP="0067454B">
            <w:pPr>
              <w:autoSpaceDE w:val="0"/>
              <w:autoSpaceDN w:val="0"/>
              <w:adjustRightInd w:val="0"/>
              <w:jc w:val="center"/>
              <w:rPr>
                <w:rFonts w:ascii="標楷體" w:eastAsia="標楷體"/>
              </w:rPr>
            </w:pPr>
            <w:r w:rsidRPr="004C4131">
              <w:rPr>
                <w:rFonts w:ascii="標楷體" w:eastAsia="標楷體" w:hint="eastAsia"/>
              </w:rPr>
              <w:t>摘要說明</w:t>
            </w:r>
          </w:p>
        </w:tc>
        <w:tc>
          <w:tcPr>
            <w:tcW w:w="2268" w:type="dxa"/>
            <w:vMerge/>
            <w:tcBorders>
              <w:left w:val="single" w:sz="4" w:space="0" w:color="auto"/>
              <w:bottom w:val="nil"/>
              <w:right w:val="single" w:sz="4" w:space="0" w:color="auto"/>
            </w:tcBorders>
            <w:vAlign w:val="center"/>
          </w:tcPr>
          <w:p w:rsidR="0067454B" w:rsidRPr="004C4131" w:rsidRDefault="0067454B" w:rsidP="0067454B">
            <w:pPr>
              <w:autoSpaceDE w:val="0"/>
              <w:autoSpaceDN w:val="0"/>
              <w:adjustRightInd w:val="0"/>
              <w:jc w:val="center"/>
              <w:rPr>
                <w:rFonts w:ascii="Book Antiqua" w:eastAsia="標楷體" w:hAnsi="Book Antiqua"/>
                <w:bCs/>
              </w:rPr>
            </w:pPr>
          </w:p>
        </w:tc>
      </w:tr>
      <w:tr w:rsidR="0067454B" w:rsidRPr="004C4131" w:rsidTr="0067454B">
        <w:trPr>
          <w:trHeight w:val="704"/>
        </w:trPr>
        <w:tc>
          <w:tcPr>
            <w:tcW w:w="2953" w:type="dxa"/>
            <w:tcBorders>
              <w:top w:val="single" w:sz="6" w:space="0" w:color="auto"/>
              <w:left w:val="single" w:sz="6" w:space="0" w:color="auto"/>
              <w:bottom w:val="single" w:sz="4" w:space="0" w:color="auto"/>
              <w:right w:val="single" w:sz="6" w:space="0" w:color="auto"/>
            </w:tcBorders>
          </w:tcPr>
          <w:p w:rsidR="0067454B" w:rsidRPr="004C4131" w:rsidRDefault="0067454B" w:rsidP="0067454B">
            <w:pPr>
              <w:autoSpaceDE w:val="0"/>
              <w:autoSpaceDN w:val="0"/>
              <w:adjustRightInd w:val="0"/>
              <w:ind w:left="504" w:hangingChars="210" w:hanging="504"/>
              <w:rPr>
                <w:rFonts w:ascii="標楷體" w:eastAsia="標楷體"/>
              </w:rPr>
            </w:pPr>
            <w:r w:rsidRPr="004C4131">
              <w:rPr>
                <w:rFonts w:ascii="Book Antiqua" w:eastAsia="標楷體" w:hAnsi="Book Antiqua" w:hint="eastAsia"/>
                <w:bCs/>
              </w:rPr>
              <w:t>一、公司是否依據「上市上櫃公司治理實務守則」訂定並揭露公司治理實務守則？</w:t>
            </w:r>
          </w:p>
        </w:tc>
        <w:tc>
          <w:tcPr>
            <w:tcW w:w="367" w:type="dxa"/>
            <w:tcBorders>
              <w:top w:val="single" w:sz="6" w:space="0" w:color="auto"/>
              <w:left w:val="single" w:sz="6" w:space="0" w:color="auto"/>
              <w:bottom w:val="single" w:sz="4" w:space="0" w:color="auto"/>
              <w:right w:val="single" w:sz="4" w:space="0" w:color="auto"/>
            </w:tcBorders>
            <w:vAlign w:val="center"/>
          </w:tcPr>
          <w:p w:rsidR="0067454B" w:rsidRPr="004C4131" w:rsidRDefault="0067454B" w:rsidP="0067454B">
            <w:pPr>
              <w:jc w:val="center"/>
              <w:rPr>
                <w:rFonts w:ascii="Book Antiqua" w:eastAsia="標楷體" w:hAnsi="Book Antiqua"/>
              </w:rPr>
            </w:pPr>
            <w:r w:rsidRPr="004C4131">
              <w:rPr>
                <w:rFonts w:ascii="Book Antiqua" w:eastAsia="標楷體" w:hAnsi="Book Antiqua"/>
              </w:rPr>
              <w:t>V</w:t>
            </w:r>
          </w:p>
        </w:tc>
        <w:tc>
          <w:tcPr>
            <w:tcW w:w="321" w:type="dxa"/>
            <w:tcBorders>
              <w:top w:val="single" w:sz="6" w:space="0" w:color="auto"/>
              <w:left w:val="single" w:sz="4" w:space="0" w:color="auto"/>
              <w:bottom w:val="single" w:sz="4" w:space="0" w:color="auto"/>
              <w:right w:val="single" w:sz="4" w:space="0" w:color="auto"/>
            </w:tcBorders>
          </w:tcPr>
          <w:p w:rsidR="0067454B" w:rsidRPr="004C4131" w:rsidRDefault="0067454B" w:rsidP="0067454B">
            <w:pPr>
              <w:autoSpaceDE w:val="0"/>
              <w:autoSpaceDN w:val="0"/>
              <w:adjustRightInd w:val="0"/>
              <w:jc w:val="right"/>
              <w:rPr>
                <w:rFonts w:ascii="標楷體" w:eastAsia="標楷體"/>
              </w:rPr>
            </w:pPr>
          </w:p>
        </w:tc>
        <w:tc>
          <w:tcPr>
            <w:tcW w:w="5178" w:type="dxa"/>
            <w:tcBorders>
              <w:top w:val="single" w:sz="6" w:space="0" w:color="auto"/>
              <w:left w:val="single" w:sz="4" w:space="0" w:color="auto"/>
              <w:bottom w:val="single" w:sz="4" w:space="0" w:color="auto"/>
              <w:right w:val="single" w:sz="6" w:space="0" w:color="auto"/>
            </w:tcBorders>
          </w:tcPr>
          <w:p w:rsidR="0067454B" w:rsidRPr="004C4131" w:rsidRDefault="0067454B" w:rsidP="0067454B">
            <w:pPr>
              <w:autoSpaceDE w:val="0"/>
              <w:autoSpaceDN w:val="0"/>
              <w:adjustRightInd w:val="0"/>
              <w:rPr>
                <w:rFonts w:ascii="標楷體" w:eastAsia="標楷體"/>
              </w:rPr>
            </w:pPr>
            <w:r w:rsidRPr="004C4131">
              <w:rPr>
                <w:rFonts w:ascii="標楷體" w:eastAsia="標楷體" w:hint="eastAsia"/>
              </w:rPr>
              <w:t>依照</w:t>
            </w:r>
            <w:r w:rsidRPr="004C4131">
              <w:rPr>
                <w:rFonts w:ascii="Book Antiqua" w:eastAsia="標楷體" w:hAnsi="Book Antiqua" w:hint="eastAsia"/>
                <w:bCs/>
              </w:rPr>
              <w:t>「上市上櫃公司治理實務守則」辦理。</w:t>
            </w:r>
          </w:p>
        </w:tc>
        <w:tc>
          <w:tcPr>
            <w:tcW w:w="2268" w:type="dxa"/>
            <w:tcBorders>
              <w:top w:val="single" w:sz="6" w:space="0" w:color="auto"/>
              <w:left w:val="single" w:sz="6" w:space="0" w:color="auto"/>
              <w:bottom w:val="single" w:sz="4" w:space="0" w:color="auto"/>
              <w:right w:val="single" w:sz="6" w:space="0" w:color="auto"/>
            </w:tcBorders>
          </w:tcPr>
          <w:p w:rsidR="0067454B" w:rsidRPr="004C4131" w:rsidRDefault="0067454B" w:rsidP="0067454B">
            <w:pPr>
              <w:autoSpaceDE w:val="0"/>
              <w:autoSpaceDN w:val="0"/>
              <w:adjustRightInd w:val="0"/>
              <w:snapToGrid w:val="0"/>
              <w:jc w:val="both"/>
              <w:rPr>
                <w:rFonts w:eastAsia="標楷體" w:hAnsi="標楷體"/>
              </w:rPr>
            </w:pPr>
          </w:p>
          <w:p w:rsidR="0067454B" w:rsidRPr="004C4131" w:rsidRDefault="0067454B" w:rsidP="0067454B">
            <w:pPr>
              <w:autoSpaceDE w:val="0"/>
              <w:autoSpaceDN w:val="0"/>
              <w:adjustRightInd w:val="0"/>
              <w:snapToGrid w:val="0"/>
              <w:jc w:val="both"/>
              <w:rPr>
                <w:rFonts w:ascii="標楷體" w:eastAsia="標楷體"/>
              </w:rPr>
            </w:pPr>
            <w:r w:rsidRPr="004C4131">
              <w:rPr>
                <w:rFonts w:eastAsia="標楷體" w:hAnsi="標楷體"/>
              </w:rPr>
              <w:t>與</w:t>
            </w:r>
            <w:r w:rsidRPr="004C4131">
              <w:rPr>
                <w:rFonts w:eastAsia="標楷體" w:hAnsi="標楷體" w:hint="eastAsia"/>
              </w:rPr>
              <w:t>上市上櫃公司治理</w:t>
            </w:r>
            <w:r w:rsidRPr="004C4131">
              <w:rPr>
                <w:rFonts w:eastAsia="標楷體" w:hAnsi="標楷體"/>
              </w:rPr>
              <w:t>實務守則</w:t>
            </w:r>
            <w:r w:rsidRPr="004C4131">
              <w:rPr>
                <w:rFonts w:eastAsia="標楷體" w:hAnsi="標楷體" w:hint="eastAsia"/>
              </w:rPr>
              <w:t>並無差異</w:t>
            </w:r>
            <w:r w:rsidRPr="004C4131">
              <w:rPr>
                <w:rFonts w:eastAsia="標楷體" w:hAnsi="標楷體"/>
              </w:rPr>
              <w:t>。</w:t>
            </w:r>
          </w:p>
        </w:tc>
      </w:tr>
      <w:tr w:rsidR="0067454B" w:rsidRPr="004C4131" w:rsidTr="0067454B">
        <w:trPr>
          <w:trHeight w:val="854"/>
        </w:trPr>
        <w:tc>
          <w:tcPr>
            <w:tcW w:w="2953" w:type="dxa"/>
            <w:tcBorders>
              <w:top w:val="single" w:sz="4"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ind w:left="690" w:hanging="690"/>
              <w:rPr>
                <w:rFonts w:ascii="Book Antiqua" w:eastAsia="標楷體" w:hAnsi="Book Antiqua"/>
                <w:bCs/>
              </w:rPr>
            </w:pPr>
            <w:r w:rsidRPr="004C4131">
              <w:rPr>
                <w:rFonts w:ascii="Book Antiqua" w:eastAsia="標楷體" w:hAnsi="Book Antiqua" w:hint="eastAsia"/>
                <w:bCs/>
              </w:rPr>
              <w:t>二</w:t>
            </w:r>
            <w:r w:rsidRPr="004C4131">
              <w:rPr>
                <w:rFonts w:ascii="Book Antiqua" w:eastAsia="標楷體" w:hAnsi="Book Antiqua"/>
                <w:bCs/>
              </w:rPr>
              <w:t>、公司股權結構及股東權益</w:t>
            </w:r>
          </w:p>
          <w:p w:rsidR="0067454B" w:rsidRPr="004C4131" w:rsidRDefault="0067454B" w:rsidP="0067454B">
            <w:pPr>
              <w:autoSpaceDE w:val="0"/>
              <w:autoSpaceDN w:val="0"/>
              <w:adjustRightInd w:val="0"/>
              <w:ind w:left="690" w:hanging="690"/>
              <w:rPr>
                <w:rFonts w:ascii="Book Antiqua" w:eastAsia="標楷體" w:hAnsi="Book Antiqua"/>
                <w:bCs/>
              </w:rPr>
            </w:pPr>
            <w:r w:rsidRPr="004C4131">
              <w:rPr>
                <w:rFonts w:ascii="Book Antiqua" w:eastAsia="標楷體" w:hAnsi="Book Antiqua"/>
                <w:bCs/>
              </w:rPr>
              <w:t>（一）公司</w:t>
            </w:r>
            <w:r w:rsidRPr="004C4131">
              <w:rPr>
                <w:rFonts w:ascii="Book Antiqua" w:eastAsia="標楷體" w:hAnsi="Book Antiqua" w:hint="eastAsia"/>
                <w:bCs/>
              </w:rPr>
              <w:t>是否訂定內部作業程序</w:t>
            </w:r>
            <w:r w:rsidRPr="004C4131">
              <w:rPr>
                <w:rFonts w:ascii="Book Antiqua" w:eastAsia="標楷體" w:hAnsi="Book Antiqua"/>
                <w:bCs/>
              </w:rPr>
              <w:t>處理股東建議</w:t>
            </w:r>
            <w:r w:rsidRPr="004C4131">
              <w:rPr>
                <w:rFonts w:ascii="Book Antiqua" w:eastAsia="標楷體" w:hAnsi="Book Antiqua" w:hint="eastAsia"/>
                <w:bCs/>
              </w:rPr>
              <w:t>、疑義、</w:t>
            </w:r>
            <w:r w:rsidRPr="004C4131">
              <w:rPr>
                <w:rFonts w:ascii="Book Antiqua" w:eastAsia="標楷體" w:hAnsi="Book Antiqua"/>
                <w:bCs/>
              </w:rPr>
              <w:t>糾紛</w:t>
            </w:r>
            <w:r w:rsidRPr="004C4131">
              <w:rPr>
                <w:rFonts w:ascii="Book Antiqua" w:eastAsia="標楷體" w:hAnsi="Book Antiqua" w:hint="eastAsia"/>
                <w:bCs/>
              </w:rPr>
              <w:t>及訴訟事宜，並依程序實施</w:t>
            </w:r>
            <w:r w:rsidRPr="004C4131">
              <w:rPr>
                <w:rFonts w:ascii="標楷體" w:eastAsia="標楷體" w:hAnsi="標楷體" w:hint="eastAsia"/>
                <w:bCs/>
              </w:rPr>
              <w:t>？</w:t>
            </w:r>
          </w:p>
          <w:p w:rsidR="0067454B" w:rsidRPr="004C4131" w:rsidRDefault="0067454B" w:rsidP="0067454B">
            <w:pPr>
              <w:autoSpaceDE w:val="0"/>
              <w:autoSpaceDN w:val="0"/>
              <w:adjustRightInd w:val="0"/>
              <w:ind w:left="690" w:hanging="690"/>
              <w:rPr>
                <w:rFonts w:ascii="Book Antiqua" w:eastAsia="標楷體" w:hAnsi="Book Antiqua"/>
                <w:bCs/>
              </w:rPr>
            </w:pPr>
            <w:r w:rsidRPr="004C4131">
              <w:rPr>
                <w:rFonts w:ascii="Book Antiqua" w:eastAsia="標楷體" w:hAnsi="Book Antiqua"/>
                <w:bCs/>
              </w:rPr>
              <w:t>（二）公司</w:t>
            </w:r>
            <w:r w:rsidRPr="004C4131">
              <w:rPr>
                <w:rFonts w:ascii="Book Antiqua" w:eastAsia="標楷體" w:hAnsi="Book Antiqua" w:hint="eastAsia"/>
                <w:bCs/>
              </w:rPr>
              <w:t>是否</w:t>
            </w:r>
            <w:r w:rsidRPr="004C4131">
              <w:rPr>
                <w:rFonts w:ascii="Book Antiqua" w:eastAsia="標楷體" w:hAnsi="Book Antiqua"/>
                <w:bCs/>
              </w:rPr>
              <w:t>掌握實際控制公司之主要股東及主要股東之最終控制者名單</w:t>
            </w:r>
            <w:r w:rsidRPr="004C4131">
              <w:rPr>
                <w:rFonts w:ascii="標楷體" w:eastAsia="標楷體" w:hAnsi="標楷體" w:hint="eastAsia"/>
                <w:bCs/>
              </w:rPr>
              <w:t>？</w:t>
            </w:r>
          </w:p>
          <w:p w:rsidR="0067454B" w:rsidRPr="004C4131" w:rsidRDefault="0067454B" w:rsidP="0067454B">
            <w:pPr>
              <w:autoSpaceDE w:val="0"/>
              <w:autoSpaceDN w:val="0"/>
              <w:adjustRightInd w:val="0"/>
              <w:ind w:left="690" w:hanging="690"/>
              <w:rPr>
                <w:rFonts w:ascii="Book Antiqua" w:eastAsia="標楷體" w:hAnsi="Book Antiqua"/>
                <w:bCs/>
              </w:rPr>
            </w:pPr>
            <w:r w:rsidRPr="004C4131">
              <w:rPr>
                <w:rFonts w:ascii="Book Antiqua" w:eastAsia="標楷體" w:hAnsi="Book Antiqua"/>
                <w:bCs/>
              </w:rPr>
              <w:t>（三）公司</w:t>
            </w:r>
            <w:r w:rsidRPr="004C4131">
              <w:rPr>
                <w:rFonts w:ascii="Book Antiqua" w:eastAsia="標楷體" w:hAnsi="Book Antiqua" w:hint="eastAsia"/>
                <w:bCs/>
              </w:rPr>
              <w:t>是否建立、執行</w:t>
            </w:r>
            <w:r w:rsidRPr="004C4131">
              <w:rPr>
                <w:rFonts w:ascii="Book Antiqua" w:eastAsia="標楷體" w:hAnsi="Book Antiqua"/>
                <w:bCs/>
              </w:rPr>
              <w:t>與關係企業</w:t>
            </w:r>
            <w:r w:rsidRPr="004C4131">
              <w:rPr>
                <w:rFonts w:ascii="Book Antiqua" w:eastAsia="標楷體" w:hAnsi="Book Antiqua" w:hint="eastAsia"/>
                <w:bCs/>
              </w:rPr>
              <w:t>間之</w:t>
            </w:r>
            <w:r w:rsidRPr="004C4131">
              <w:rPr>
                <w:rFonts w:ascii="Book Antiqua" w:eastAsia="標楷體" w:hAnsi="Book Antiqua"/>
                <w:bCs/>
              </w:rPr>
              <w:t>風險控管及防火牆</w:t>
            </w:r>
            <w:r w:rsidRPr="004C4131">
              <w:rPr>
                <w:rFonts w:ascii="Book Antiqua" w:eastAsia="標楷體" w:hAnsi="Book Antiqua" w:hint="eastAsia"/>
                <w:bCs/>
              </w:rPr>
              <w:t>機制</w:t>
            </w:r>
            <w:r w:rsidRPr="004C4131">
              <w:rPr>
                <w:rFonts w:ascii="標楷體" w:eastAsia="標楷體" w:hAnsi="標楷體" w:hint="eastAsia"/>
                <w:bCs/>
              </w:rPr>
              <w:t>？</w:t>
            </w:r>
          </w:p>
          <w:p w:rsidR="0067454B" w:rsidRPr="004C4131" w:rsidRDefault="0067454B" w:rsidP="0067454B">
            <w:pPr>
              <w:autoSpaceDE w:val="0"/>
              <w:autoSpaceDN w:val="0"/>
              <w:adjustRightInd w:val="0"/>
              <w:ind w:left="646" w:hangingChars="269" w:hanging="646"/>
              <w:rPr>
                <w:rFonts w:ascii="標楷體" w:eastAsia="標楷體"/>
              </w:rPr>
            </w:pPr>
            <w:r w:rsidRPr="004C4131">
              <w:rPr>
                <w:rFonts w:ascii="Book Antiqua" w:eastAsia="標楷體" w:hAnsi="Book Antiqua" w:hint="eastAsia"/>
                <w:bCs/>
              </w:rPr>
              <w:t>（四）公司是否訂定內部規範，禁止公司內部人利用市場上未公開資訊買賣有價證券</w:t>
            </w:r>
            <w:r w:rsidRPr="004C4131">
              <w:rPr>
                <w:rFonts w:ascii="標楷體" w:eastAsia="標楷體" w:hAnsi="標楷體" w:hint="eastAsia"/>
                <w:bCs/>
              </w:rPr>
              <w:t>？</w:t>
            </w:r>
          </w:p>
        </w:tc>
        <w:tc>
          <w:tcPr>
            <w:tcW w:w="367" w:type="dxa"/>
            <w:tcBorders>
              <w:top w:val="single" w:sz="4" w:space="0" w:color="auto"/>
              <w:left w:val="single" w:sz="6" w:space="0" w:color="auto"/>
              <w:bottom w:val="single" w:sz="6" w:space="0" w:color="auto"/>
              <w:right w:val="single" w:sz="4" w:space="0" w:color="auto"/>
            </w:tcBorders>
            <w:vAlign w:val="center"/>
          </w:tcPr>
          <w:p w:rsidR="0067454B" w:rsidRPr="004C4131" w:rsidRDefault="0067454B" w:rsidP="0067454B">
            <w:pPr>
              <w:autoSpaceDE w:val="0"/>
              <w:autoSpaceDN w:val="0"/>
              <w:adjustRightInd w:val="0"/>
              <w:jc w:val="center"/>
              <w:rPr>
                <w:rFonts w:ascii="Book Antiqua" w:eastAsia="標楷體" w:hAnsi="Book Antiqua"/>
              </w:rPr>
            </w:pPr>
            <w:r w:rsidRPr="004C4131">
              <w:rPr>
                <w:rFonts w:ascii="Book Antiqua" w:eastAsia="標楷體" w:hAnsi="Book Antiqua"/>
              </w:rPr>
              <w:t>V</w:t>
            </w:r>
          </w:p>
        </w:tc>
        <w:tc>
          <w:tcPr>
            <w:tcW w:w="321" w:type="dxa"/>
            <w:tcBorders>
              <w:top w:val="single" w:sz="4" w:space="0" w:color="auto"/>
              <w:left w:val="single" w:sz="4" w:space="0" w:color="auto"/>
              <w:bottom w:val="single" w:sz="6" w:space="0" w:color="auto"/>
              <w:right w:val="single" w:sz="4" w:space="0" w:color="auto"/>
            </w:tcBorders>
          </w:tcPr>
          <w:p w:rsidR="0067454B" w:rsidRPr="004C4131" w:rsidRDefault="0067454B" w:rsidP="0067454B">
            <w:pPr>
              <w:autoSpaceDE w:val="0"/>
              <w:autoSpaceDN w:val="0"/>
              <w:adjustRightInd w:val="0"/>
              <w:jc w:val="right"/>
              <w:rPr>
                <w:rFonts w:ascii="標楷體" w:eastAsia="標楷體"/>
              </w:rPr>
            </w:pPr>
          </w:p>
        </w:tc>
        <w:tc>
          <w:tcPr>
            <w:tcW w:w="5178" w:type="dxa"/>
            <w:tcBorders>
              <w:top w:val="single" w:sz="4" w:space="0" w:color="auto"/>
              <w:left w:val="single" w:sz="4" w:space="0" w:color="auto"/>
              <w:bottom w:val="single" w:sz="6" w:space="0" w:color="auto"/>
              <w:right w:val="single" w:sz="6" w:space="0" w:color="auto"/>
            </w:tcBorders>
          </w:tcPr>
          <w:p w:rsidR="0067454B" w:rsidRPr="004C4131" w:rsidRDefault="0067454B" w:rsidP="0067454B">
            <w:pPr>
              <w:pStyle w:val="af1"/>
              <w:snapToGrid w:val="0"/>
              <w:jc w:val="left"/>
              <w:rPr>
                <w:rFonts w:eastAsia="標楷體" w:hAnsi="標楷體"/>
                <w:szCs w:val="24"/>
              </w:rPr>
            </w:pPr>
          </w:p>
          <w:p w:rsidR="0067454B" w:rsidRPr="004C4131" w:rsidRDefault="0067454B" w:rsidP="0067454B">
            <w:pPr>
              <w:pStyle w:val="af1"/>
              <w:snapToGrid w:val="0"/>
              <w:jc w:val="left"/>
              <w:rPr>
                <w:rFonts w:eastAsia="標楷體" w:hAnsi="標楷體"/>
                <w:szCs w:val="24"/>
              </w:rPr>
            </w:pPr>
          </w:p>
          <w:p w:rsidR="0067454B" w:rsidRPr="004C4131" w:rsidRDefault="0067454B" w:rsidP="0067454B">
            <w:pPr>
              <w:pStyle w:val="af1"/>
              <w:snapToGrid w:val="0"/>
              <w:jc w:val="left"/>
              <w:rPr>
                <w:rFonts w:eastAsia="標楷體" w:hAnsi="標楷體"/>
                <w:szCs w:val="24"/>
              </w:rPr>
            </w:pPr>
          </w:p>
          <w:p w:rsidR="0067454B" w:rsidRPr="004C4131" w:rsidRDefault="0067454B" w:rsidP="0067454B">
            <w:pPr>
              <w:pStyle w:val="af1"/>
              <w:snapToGrid w:val="0"/>
              <w:ind w:left="449" w:hangingChars="187" w:hanging="449"/>
              <w:jc w:val="left"/>
              <w:rPr>
                <w:rFonts w:eastAsia="標楷體"/>
                <w:szCs w:val="24"/>
              </w:rPr>
            </w:pPr>
            <w:r w:rsidRPr="004C4131">
              <w:rPr>
                <w:rFonts w:eastAsia="標楷體" w:hAnsi="標楷體" w:hint="eastAsia"/>
                <w:szCs w:val="24"/>
              </w:rPr>
              <w:t>(</w:t>
            </w:r>
            <w:r w:rsidRPr="004C4131">
              <w:rPr>
                <w:rFonts w:eastAsia="標楷體" w:hAnsi="標楷體" w:hint="eastAsia"/>
                <w:szCs w:val="24"/>
              </w:rPr>
              <w:t>一</w:t>
            </w:r>
            <w:r w:rsidRPr="004C4131">
              <w:rPr>
                <w:rFonts w:eastAsia="標楷體" w:hAnsi="標楷體" w:hint="eastAsia"/>
                <w:szCs w:val="24"/>
              </w:rPr>
              <w:t>)</w:t>
            </w:r>
            <w:r w:rsidRPr="004C4131">
              <w:rPr>
                <w:rFonts w:eastAsia="標楷體" w:hAnsi="標楷體"/>
                <w:szCs w:val="24"/>
              </w:rPr>
              <w:t>本公司設有股務人員且有股務代理機構協助處理。</w:t>
            </w:r>
          </w:p>
          <w:p w:rsidR="0067454B" w:rsidRPr="004C4131" w:rsidRDefault="0067454B" w:rsidP="0067454B">
            <w:pPr>
              <w:pStyle w:val="af1"/>
              <w:snapToGrid w:val="0"/>
              <w:ind w:left="449" w:hangingChars="187" w:hanging="449"/>
              <w:jc w:val="left"/>
              <w:rPr>
                <w:rFonts w:eastAsia="標楷體" w:hAnsi="標楷體"/>
                <w:szCs w:val="24"/>
              </w:rPr>
            </w:pPr>
          </w:p>
          <w:p w:rsidR="0067454B" w:rsidRPr="004C4131" w:rsidRDefault="0067454B" w:rsidP="0067454B">
            <w:pPr>
              <w:pStyle w:val="af1"/>
              <w:snapToGrid w:val="0"/>
              <w:ind w:left="449" w:hangingChars="187" w:hanging="449"/>
              <w:jc w:val="left"/>
              <w:rPr>
                <w:rFonts w:eastAsia="標楷體" w:hAnsi="標楷體"/>
                <w:szCs w:val="24"/>
              </w:rPr>
            </w:pPr>
          </w:p>
          <w:p w:rsidR="0067454B" w:rsidRPr="004C4131" w:rsidRDefault="0067454B" w:rsidP="0067454B">
            <w:pPr>
              <w:pStyle w:val="af1"/>
              <w:snapToGrid w:val="0"/>
              <w:ind w:left="449" w:hangingChars="187" w:hanging="449"/>
              <w:jc w:val="left"/>
              <w:rPr>
                <w:rFonts w:eastAsia="標楷體" w:hAnsi="標楷體"/>
                <w:szCs w:val="24"/>
              </w:rPr>
            </w:pPr>
          </w:p>
          <w:p w:rsidR="0067454B" w:rsidRPr="004C4131" w:rsidRDefault="0067454B" w:rsidP="0067454B">
            <w:pPr>
              <w:pStyle w:val="af1"/>
              <w:snapToGrid w:val="0"/>
              <w:ind w:left="449" w:hangingChars="187" w:hanging="449"/>
              <w:jc w:val="left"/>
              <w:rPr>
                <w:rFonts w:eastAsia="標楷體" w:hAnsi="標楷體"/>
                <w:szCs w:val="24"/>
              </w:rPr>
            </w:pPr>
            <w:r w:rsidRPr="004C4131">
              <w:rPr>
                <w:rFonts w:eastAsia="標楷體" w:hAnsi="標楷體" w:hint="eastAsia"/>
                <w:szCs w:val="24"/>
              </w:rPr>
              <w:t>(</w:t>
            </w:r>
            <w:r w:rsidRPr="004C4131">
              <w:rPr>
                <w:rFonts w:eastAsia="標楷體" w:hAnsi="標楷體" w:hint="eastAsia"/>
                <w:szCs w:val="24"/>
              </w:rPr>
              <w:t>二</w:t>
            </w:r>
            <w:r w:rsidRPr="004C4131">
              <w:rPr>
                <w:rFonts w:eastAsia="標楷體" w:hAnsi="標楷體" w:hint="eastAsia"/>
                <w:szCs w:val="24"/>
              </w:rPr>
              <w:t>)</w:t>
            </w:r>
            <w:r w:rsidRPr="004C4131">
              <w:rPr>
                <w:rFonts w:eastAsia="標楷體" w:hAnsi="標楷體"/>
                <w:szCs w:val="24"/>
              </w:rPr>
              <w:t>依股務代理機構提供之股東名冊掌握之，並定期申報董監事及經理人股權異動情形。</w:t>
            </w:r>
          </w:p>
          <w:p w:rsidR="0067454B" w:rsidRPr="004C4131" w:rsidRDefault="0067454B" w:rsidP="0067454B">
            <w:pPr>
              <w:pStyle w:val="af1"/>
              <w:snapToGrid w:val="0"/>
              <w:ind w:left="449" w:hangingChars="187" w:hanging="449"/>
              <w:jc w:val="left"/>
              <w:rPr>
                <w:rFonts w:eastAsia="標楷體"/>
                <w:szCs w:val="24"/>
              </w:rPr>
            </w:pPr>
          </w:p>
          <w:p w:rsidR="0067454B" w:rsidRPr="004C4131" w:rsidRDefault="0067454B" w:rsidP="0067454B">
            <w:pPr>
              <w:autoSpaceDE w:val="0"/>
              <w:autoSpaceDN w:val="0"/>
              <w:adjustRightInd w:val="0"/>
              <w:ind w:left="426" w:hangingChars="187" w:hanging="426"/>
              <w:rPr>
                <w:rFonts w:eastAsia="標楷體" w:hAnsi="標楷體"/>
                <w:spacing w:val="-6"/>
              </w:rPr>
            </w:pPr>
          </w:p>
          <w:p w:rsidR="0067454B" w:rsidRPr="004C4131" w:rsidRDefault="0067454B" w:rsidP="0067454B">
            <w:pPr>
              <w:autoSpaceDE w:val="0"/>
              <w:autoSpaceDN w:val="0"/>
              <w:adjustRightInd w:val="0"/>
              <w:ind w:left="426" w:hangingChars="187" w:hanging="426"/>
              <w:rPr>
                <w:rFonts w:eastAsia="標楷體" w:hAnsi="標楷體"/>
                <w:spacing w:val="-6"/>
              </w:rPr>
            </w:pPr>
            <w:r w:rsidRPr="004C4131">
              <w:rPr>
                <w:rFonts w:eastAsia="標楷體" w:hAnsi="標楷體" w:hint="eastAsia"/>
                <w:spacing w:val="-6"/>
              </w:rPr>
              <w:t>(</w:t>
            </w:r>
            <w:r w:rsidRPr="004C4131">
              <w:rPr>
                <w:rFonts w:eastAsia="標楷體" w:hAnsi="標楷體" w:hint="eastAsia"/>
                <w:spacing w:val="-6"/>
              </w:rPr>
              <w:t>三</w:t>
            </w:r>
            <w:r w:rsidRPr="004C4131">
              <w:rPr>
                <w:rFonts w:eastAsia="標楷體" w:hAnsi="標楷體" w:hint="eastAsia"/>
                <w:spacing w:val="-6"/>
              </w:rPr>
              <w:t>)</w:t>
            </w:r>
            <w:r w:rsidRPr="004C4131">
              <w:rPr>
                <w:rFonts w:eastAsia="標楷體" w:hAnsi="標楷體"/>
                <w:spacing w:val="-6"/>
              </w:rPr>
              <w:t>本公司</w:t>
            </w:r>
            <w:r w:rsidRPr="004C4131">
              <w:rPr>
                <w:rFonts w:eastAsia="標楷體" w:hAnsi="標楷體" w:hint="eastAsia"/>
                <w:spacing w:val="-6"/>
              </w:rPr>
              <w:t>與</w:t>
            </w:r>
            <w:r w:rsidRPr="004C4131">
              <w:rPr>
                <w:rFonts w:eastAsia="標楷體" w:hAnsi="標楷體"/>
                <w:spacing w:val="-6"/>
              </w:rPr>
              <w:t>關係企業</w:t>
            </w:r>
            <w:r w:rsidRPr="004C4131">
              <w:rPr>
                <w:rFonts w:eastAsia="標楷體" w:hAnsi="標楷體" w:hint="eastAsia"/>
                <w:spacing w:val="-6"/>
              </w:rPr>
              <w:t>皆為獨立業務及財務營運個體，已訂定「特定公司集團企業及關係人財務業務往來辦法」，並制訂於公司內部控制制度中</w:t>
            </w:r>
            <w:r w:rsidRPr="004C4131">
              <w:rPr>
                <w:rFonts w:eastAsia="標楷體" w:hAnsi="標楷體"/>
                <w:spacing w:val="-6"/>
              </w:rPr>
              <w:t>。</w:t>
            </w:r>
          </w:p>
          <w:p w:rsidR="0067454B" w:rsidRPr="004C4131" w:rsidRDefault="0067454B" w:rsidP="0067454B">
            <w:pPr>
              <w:autoSpaceDE w:val="0"/>
              <w:autoSpaceDN w:val="0"/>
              <w:adjustRightInd w:val="0"/>
              <w:ind w:left="426" w:hangingChars="187" w:hanging="426"/>
              <w:rPr>
                <w:rFonts w:eastAsia="標楷體" w:hAnsi="標楷體"/>
                <w:spacing w:val="-6"/>
              </w:rPr>
            </w:pPr>
          </w:p>
          <w:p w:rsidR="0067454B" w:rsidRPr="004C4131" w:rsidRDefault="0067454B" w:rsidP="0067454B">
            <w:pPr>
              <w:autoSpaceDE w:val="0"/>
              <w:autoSpaceDN w:val="0"/>
              <w:adjustRightInd w:val="0"/>
              <w:ind w:left="426" w:hangingChars="187" w:hanging="426"/>
              <w:rPr>
                <w:rFonts w:eastAsia="標楷體" w:hAnsi="標楷體"/>
                <w:spacing w:val="-6"/>
              </w:rPr>
            </w:pPr>
          </w:p>
          <w:p w:rsidR="0067454B" w:rsidRPr="004C4131" w:rsidRDefault="0067454B" w:rsidP="0067454B">
            <w:pPr>
              <w:autoSpaceDE w:val="0"/>
              <w:autoSpaceDN w:val="0"/>
              <w:adjustRightInd w:val="0"/>
              <w:ind w:left="426" w:hangingChars="187" w:hanging="426"/>
              <w:rPr>
                <w:rFonts w:ascii="標楷體" w:eastAsia="標楷體"/>
              </w:rPr>
            </w:pPr>
            <w:r w:rsidRPr="004C4131">
              <w:rPr>
                <w:rFonts w:eastAsia="標楷體" w:hAnsi="標楷體" w:hint="eastAsia"/>
                <w:spacing w:val="-6"/>
              </w:rPr>
              <w:t>(</w:t>
            </w:r>
            <w:r w:rsidRPr="004C4131">
              <w:rPr>
                <w:rFonts w:eastAsia="標楷體" w:hAnsi="標楷體" w:hint="eastAsia"/>
                <w:spacing w:val="-6"/>
              </w:rPr>
              <w:t>四</w:t>
            </w:r>
            <w:r w:rsidRPr="004C4131">
              <w:rPr>
                <w:rFonts w:eastAsia="標楷體" w:hAnsi="標楷體" w:hint="eastAsia"/>
                <w:spacing w:val="-6"/>
              </w:rPr>
              <w:t>)</w:t>
            </w:r>
            <w:r w:rsidRPr="004C4131">
              <w:rPr>
                <w:rFonts w:eastAsia="標楷體" w:hAnsi="標楷體"/>
                <w:spacing w:val="-6"/>
              </w:rPr>
              <w:t>公司之作業已依內控制度遵行。</w:t>
            </w:r>
          </w:p>
        </w:tc>
        <w:tc>
          <w:tcPr>
            <w:tcW w:w="2268" w:type="dxa"/>
            <w:tcBorders>
              <w:top w:val="single" w:sz="4"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rPr>
                <w:rFonts w:eastAsia="標楷體" w:hAnsi="標楷體"/>
              </w:rPr>
            </w:pPr>
          </w:p>
          <w:p w:rsidR="00DF4DBF" w:rsidRDefault="00DF4DBF" w:rsidP="0067454B">
            <w:pPr>
              <w:autoSpaceDE w:val="0"/>
              <w:autoSpaceDN w:val="0"/>
              <w:adjustRightInd w:val="0"/>
              <w:rPr>
                <w:rFonts w:eastAsia="標楷體" w:hAnsi="標楷體"/>
              </w:rPr>
            </w:pPr>
          </w:p>
          <w:p w:rsidR="00DF4DBF" w:rsidRDefault="00DF4DBF" w:rsidP="0067454B">
            <w:pPr>
              <w:autoSpaceDE w:val="0"/>
              <w:autoSpaceDN w:val="0"/>
              <w:adjustRightInd w:val="0"/>
              <w:rPr>
                <w:rFonts w:eastAsia="標楷體" w:hAnsi="標楷體"/>
              </w:rPr>
            </w:pPr>
          </w:p>
          <w:p w:rsidR="0067454B" w:rsidRPr="004C4131" w:rsidRDefault="0067454B" w:rsidP="0067454B">
            <w:pPr>
              <w:autoSpaceDE w:val="0"/>
              <w:autoSpaceDN w:val="0"/>
              <w:adjustRightInd w:val="0"/>
              <w:rPr>
                <w:rFonts w:ascii="標楷體" w:eastAsia="標楷體"/>
              </w:rPr>
            </w:pPr>
            <w:r w:rsidRPr="004C4131">
              <w:rPr>
                <w:rFonts w:eastAsia="標楷體" w:hAnsi="標楷體"/>
              </w:rPr>
              <w:t>與</w:t>
            </w:r>
            <w:r w:rsidRPr="004C4131">
              <w:rPr>
                <w:rFonts w:eastAsia="標楷體" w:hAnsi="標楷體" w:hint="eastAsia"/>
              </w:rPr>
              <w:t>上市上櫃公司治理</w:t>
            </w:r>
            <w:r w:rsidRPr="004C4131">
              <w:rPr>
                <w:rFonts w:eastAsia="標楷體" w:hAnsi="標楷體"/>
              </w:rPr>
              <w:t>實務守則</w:t>
            </w:r>
            <w:r w:rsidRPr="004C4131">
              <w:rPr>
                <w:rFonts w:eastAsia="標楷體" w:hAnsi="標楷體" w:hint="eastAsia"/>
              </w:rPr>
              <w:t>並無差異</w:t>
            </w:r>
            <w:r w:rsidRPr="004C4131">
              <w:rPr>
                <w:rFonts w:eastAsia="標楷體" w:hAnsi="標楷體"/>
              </w:rPr>
              <w:t>。</w:t>
            </w:r>
          </w:p>
        </w:tc>
      </w:tr>
      <w:tr w:rsidR="0067454B" w:rsidRPr="004C4131" w:rsidTr="0067454B">
        <w:trPr>
          <w:trHeight w:val="312"/>
        </w:trPr>
        <w:tc>
          <w:tcPr>
            <w:tcW w:w="2953"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ind w:left="690" w:hanging="690"/>
              <w:rPr>
                <w:rFonts w:ascii="Book Antiqua" w:eastAsia="標楷體" w:hAnsi="Book Antiqua"/>
                <w:bCs/>
              </w:rPr>
            </w:pPr>
            <w:r w:rsidRPr="004C4131">
              <w:rPr>
                <w:rFonts w:ascii="Book Antiqua" w:eastAsia="標楷體" w:hAnsi="Book Antiqua" w:hint="eastAsia"/>
                <w:bCs/>
              </w:rPr>
              <w:t>三</w:t>
            </w:r>
            <w:r w:rsidRPr="004C4131">
              <w:rPr>
                <w:rFonts w:ascii="Book Antiqua" w:eastAsia="標楷體" w:hAnsi="Book Antiqua"/>
                <w:bCs/>
              </w:rPr>
              <w:t>、董事會之組成及職責</w:t>
            </w:r>
          </w:p>
          <w:p w:rsidR="0067454B" w:rsidRPr="004C4131" w:rsidRDefault="0067454B" w:rsidP="0067454B">
            <w:pPr>
              <w:autoSpaceDE w:val="0"/>
              <w:autoSpaceDN w:val="0"/>
              <w:adjustRightInd w:val="0"/>
              <w:ind w:left="720" w:hangingChars="300" w:hanging="720"/>
              <w:rPr>
                <w:rFonts w:ascii="Book Antiqua" w:eastAsia="標楷體" w:hAnsi="Book Antiqua"/>
                <w:bCs/>
              </w:rPr>
            </w:pPr>
            <w:r w:rsidRPr="004C4131">
              <w:rPr>
                <w:rFonts w:ascii="Book Antiqua" w:eastAsia="標楷體" w:hAnsi="Book Antiqua" w:hint="eastAsia"/>
                <w:bCs/>
              </w:rPr>
              <w:t>（一）董事會是否就成員組成擬訂多元化方針及落實執行</w:t>
            </w:r>
            <w:r w:rsidRPr="004C4131">
              <w:rPr>
                <w:rFonts w:ascii="標楷體" w:eastAsia="標楷體" w:hAnsi="標楷體" w:hint="eastAsia"/>
                <w:bCs/>
              </w:rPr>
              <w:t>？</w:t>
            </w:r>
          </w:p>
          <w:p w:rsidR="0067454B" w:rsidRPr="004C4131" w:rsidRDefault="0067454B" w:rsidP="0067454B">
            <w:pPr>
              <w:autoSpaceDE w:val="0"/>
              <w:autoSpaceDN w:val="0"/>
              <w:adjustRightInd w:val="0"/>
              <w:ind w:left="720" w:hangingChars="300" w:hanging="720"/>
              <w:rPr>
                <w:rFonts w:ascii="Book Antiqua" w:eastAsia="標楷體" w:hAnsi="Book Antiqua"/>
                <w:bCs/>
              </w:rPr>
            </w:pPr>
            <w:r w:rsidRPr="004C4131">
              <w:rPr>
                <w:rFonts w:ascii="Book Antiqua" w:eastAsia="標楷體" w:hAnsi="Book Antiqua" w:hint="eastAsia"/>
                <w:bCs/>
              </w:rPr>
              <w:t>（二）公司除依法設置薪資報酬委員會及審計委員會外，是否自願設置其他各類功能性委員會</w:t>
            </w:r>
            <w:r w:rsidRPr="004C4131">
              <w:rPr>
                <w:rFonts w:ascii="標楷體" w:eastAsia="標楷體" w:hAnsi="標楷體" w:hint="eastAsia"/>
                <w:bCs/>
              </w:rPr>
              <w:t>？</w:t>
            </w:r>
          </w:p>
          <w:p w:rsidR="0067454B" w:rsidRPr="004C4131" w:rsidRDefault="0067454B" w:rsidP="0067454B">
            <w:pPr>
              <w:autoSpaceDE w:val="0"/>
              <w:autoSpaceDN w:val="0"/>
              <w:adjustRightInd w:val="0"/>
              <w:ind w:left="720" w:hangingChars="300" w:hanging="720"/>
              <w:rPr>
                <w:rFonts w:ascii="Book Antiqua" w:eastAsia="標楷體" w:hAnsi="Book Antiqua"/>
                <w:bCs/>
              </w:rPr>
            </w:pPr>
            <w:r w:rsidRPr="004C4131">
              <w:rPr>
                <w:rFonts w:ascii="Book Antiqua" w:eastAsia="標楷體" w:hAnsi="Book Antiqua" w:hint="eastAsia"/>
                <w:bCs/>
              </w:rPr>
              <w:t>（三）公司是否訂定董事會績效評估辦法及其評估方式，每年並定期進行績效評估</w:t>
            </w:r>
            <w:r w:rsidRPr="004C4131">
              <w:rPr>
                <w:rFonts w:ascii="標楷體" w:eastAsia="標楷體" w:hAnsi="標楷體" w:hint="eastAsia"/>
                <w:bCs/>
              </w:rPr>
              <w:t>？</w:t>
            </w:r>
          </w:p>
          <w:p w:rsidR="0067454B" w:rsidRPr="004C4131" w:rsidRDefault="0067454B" w:rsidP="0067454B">
            <w:pPr>
              <w:autoSpaceDE w:val="0"/>
              <w:autoSpaceDN w:val="0"/>
              <w:adjustRightInd w:val="0"/>
              <w:ind w:left="720" w:hangingChars="300" w:hanging="720"/>
              <w:rPr>
                <w:rFonts w:ascii="Book Antiqua" w:eastAsia="標楷體" w:hAnsi="Book Antiqua"/>
                <w:bCs/>
              </w:rPr>
            </w:pPr>
            <w:r w:rsidRPr="004C4131">
              <w:rPr>
                <w:rFonts w:ascii="Book Antiqua" w:eastAsia="標楷體" w:hAnsi="Book Antiqua" w:hint="eastAsia"/>
                <w:bCs/>
              </w:rPr>
              <w:t>（四）公司是否定期評估簽證會計師獨立性</w:t>
            </w:r>
            <w:r w:rsidRPr="004C4131">
              <w:rPr>
                <w:rFonts w:ascii="標楷體" w:eastAsia="標楷體" w:hAnsi="標楷體" w:hint="eastAsia"/>
                <w:bCs/>
              </w:rPr>
              <w:t>？</w:t>
            </w:r>
          </w:p>
        </w:tc>
        <w:tc>
          <w:tcPr>
            <w:tcW w:w="367" w:type="dxa"/>
            <w:tcBorders>
              <w:top w:val="single" w:sz="6" w:space="0" w:color="auto"/>
              <w:left w:val="single" w:sz="6" w:space="0" w:color="auto"/>
              <w:bottom w:val="single" w:sz="6" w:space="0" w:color="auto"/>
              <w:right w:val="single" w:sz="4" w:space="0" w:color="auto"/>
            </w:tcBorders>
            <w:vAlign w:val="center"/>
          </w:tcPr>
          <w:p w:rsidR="0067454B" w:rsidRPr="004C4131" w:rsidRDefault="0067454B" w:rsidP="0067454B">
            <w:pPr>
              <w:autoSpaceDE w:val="0"/>
              <w:autoSpaceDN w:val="0"/>
              <w:adjustRightInd w:val="0"/>
              <w:jc w:val="center"/>
              <w:rPr>
                <w:rFonts w:ascii="標楷體" w:eastAsia="標楷體"/>
              </w:rPr>
            </w:pPr>
            <w:r w:rsidRPr="004C4131">
              <w:rPr>
                <w:rFonts w:ascii="Book Antiqua" w:eastAsia="標楷體" w:hAnsi="Book Antiqua"/>
              </w:rPr>
              <w:t>V</w:t>
            </w:r>
          </w:p>
        </w:tc>
        <w:tc>
          <w:tcPr>
            <w:tcW w:w="321" w:type="dxa"/>
            <w:tcBorders>
              <w:top w:val="single" w:sz="6" w:space="0" w:color="auto"/>
              <w:left w:val="single" w:sz="4" w:space="0" w:color="auto"/>
              <w:bottom w:val="single" w:sz="6" w:space="0" w:color="auto"/>
              <w:right w:val="single" w:sz="4" w:space="0" w:color="auto"/>
            </w:tcBorders>
          </w:tcPr>
          <w:p w:rsidR="0067454B" w:rsidRPr="004C4131" w:rsidRDefault="0067454B" w:rsidP="0067454B">
            <w:pPr>
              <w:autoSpaceDE w:val="0"/>
              <w:autoSpaceDN w:val="0"/>
              <w:adjustRightInd w:val="0"/>
              <w:jc w:val="right"/>
              <w:rPr>
                <w:rFonts w:ascii="標楷體" w:eastAsia="標楷體"/>
              </w:rPr>
            </w:pPr>
          </w:p>
        </w:tc>
        <w:tc>
          <w:tcPr>
            <w:tcW w:w="5178" w:type="dxa"/>
            <w:tcBorders>
              <w:top w:val="single" w:sz="6" w:space="0" w:color="auto"/>
              <w:left w:val="single" w:sz="4" w:space="0" w:color="auto"/>
              <w:bottom w:val="single" w:sz="6" w:space="0" w:color="auto"/>
              <w:right w:val="single" w:sz="6" w:space="0" w:color="auto"/>
            </w:tcBorders>
          </w:tcPr>
          <w:p w:rsidR="0067454B" w:rsidRPr="004C4131" w:rsidRDefault="0067454B" w:rsidP="0067454B">
            <w:pPr>
              <w:autoSpaceDE w:val="0"/>
              <w:autoSpaceDN w:val="0"/>
              <w:adjustRightInd w:val="0"/>
              <w:snapToGrid w:val="0"/>
              <w:rPr>
                <w:rFonts w:eastAsia="標楷體" w:hAnsi="標楷體"/>
              </w:rPr>
            </w:pPr>
          </w:p>
          <w:p w:rsidR="0067454B" w:rsidRPr="004C4131" w:rsidRDefault="0067454B" w:rsidP="0067454B">
            <w:pPr>
              <w:autoSpaceDE w:val="0"/>
              <w:autoSpaceDN w:val="0"/>
              <w:adjustRightInd w:val="0"/>
              <w:snapToGrid w:val="0"/>
              <w:rPr>
                <w:rFonts w:eastAsia="標楷體"/>
              </w:rPr>
            </w:pPr>
            <w:r w:rsidRPr="004C4131">
              <w:rPr>
                <w:rFonts w:eastAsia="標楷體" w:hAnsi="標楷體" w:hint="eastAsia"/>
              </w:rPr>
              <w:t>(</w:t>
            </w:r>
            <w:r w:rsidRPr="004C4131">
              <w:rPr>
                <w:rFonts w:eastAsia="標楷體" w:hAnsi="標楷體" w:hint="eastAsia"/>
              </w:rPr>
              <w:t>一</w:t>
            </w:r>
            <w:r w:rsidRPr="004C4131">
              <w:rPr>
                <w:rFonts w:eastAsia="標楷體" w:hAnsi="標楷體" w:hint="eastAsia"/>
              </w:rPr>
              <w:t>)</w:t>
            </w:r>
            <w:r w:rsidRPr="004C4131">
              <w:rPr>
                <w:rFonts w:eastAsia="標楷體" w:hAnsi="標楷體"/>
              </w:rPr>
              <w:t>本公司設置</w:t>
            </w:r>
            <w:r w:rsidRPr="004C4131">
              <w:rPr>
                <w:rFonts w:eastAsia="標楷體"/>
              </w:rPr>
              <w:t>2</w:t>
            </w:r>
            <w:r w:rsidRPr="004C4131">
              <w:rPr>
                <w:rFonts w:eastAsia="標楷體" w:hAnsi="標楷體"/>
              </w:rPr>
              <w:t>席獨立董事。</w:t>
            </w:r>
          </w:p>
          <w:p w:rsidR="0067454B" w:rsidRPr="004C4131" w:rsidRDefault="0067454B" w:rsidP="0067454B">
            <w:pPr>
              <w:autoSpaceDE w:val="0"/>
              <w:autoSpaceDN w:val="0"/>
              <w:adjustRightInd w:val="0"/>
              <w:rPr>
                <w:rFonts w:eastAsia="標楷體" w:hAnsi="標楷體"/>
              </w:rPr>
            </w:pPr>
          </w:p>
          <w:p w:rsidR="0067454B" w:rsidRPr="004C4131" w:rsidRDefault="0067454B" w:rsidP="0067454B">
            <w:pPr>
              <w:autoSpaceDE w:val="0"/>
              <w:autoSpaceDN w:val="0"/>
              <w:adjustRightInd w:val="0"/>
              <w:ind w:left="420" w:hangingChars="175" w:hanging="420"/>
              <w:rPr>
                <w:rFonts w:eastAsia="標楷體" w:hAnsi="標楷體"/>
              </w:rPr>
            </w:pPr>
          </w:p>
          <w:p w:rsidR="0067454B" w:rsidRPr="004C4131" w:rsidRDefault="0067454B" w:rsidP="0067454B">
            <w:pPr>
              <w:autoSpaceDE w:val="0"/>
              <w:autoSpaceDN w:val="0"/>
              <w:adjustRightInd w:val="0"/>
              <w:ind w:left="420" w:hangingChars="175" w:hanging="420"/>
              <w:rPr>
                <w:rFonts w:eastAsia="標楷體" w:hAnsi="標楷體"/>
              </w:rPr>
            </w:pPr>
          </w:p>
          <w:p w:rsidR="0067454B" w:rsidRPr="004C4131" w:rsidRDefault="0067454B" w:rsidP="0067454B">
            <w:pPr>
              <w:autoSpaceDE w:val="0"/>
              <w:autoSpaceDN w:val="0"/>
              <w:adjustRightInd w:val="0"/>
              <w:ind w:left="420" w:hangingChars="175" w:hanging="420"/>
              <w:rPr>
                <w:rFonts w:eastAsia="標楷體" w:hAnsi="標楷體"/>
              </w:rPr>
            </w:pPr>
            <w:r w:rsidRPr="004C4131">
              <w:rPr>
                <w:rFonts w:eastAsia="標楷體" w:hAnsi="標楷體" w:hint="eastAsia"/>
              </w:rPr>
              <w:t>(</w:t>
            </w:r>
            <w:r w:rsidRPr="004C4131">
              <w:rPr>
                <w:rFonts w:eastAsia="標楷體" w:hAnsi="標楷體" w:hint="eastAsia"/>
              </w:rPr>
              <w:t>二</w:t>
            </w:r>
            <w:r w:rsidRPr="004C4131">
              <w:rPr>
                <w:rFonts w:eastAsia="標楷體" w:hAnsi="標楷體" w:hint="eastAsia"/>
              </w:rPr>
              <w:t>)</w:t>
            </w:r>
            <w:r w:rsidRPr="004C4131">
              <w:rPr>
                <w:rFonts w:eastAsia="標楷體" w:hAnsi="標楷體"/>
              </w:rPr>
              <w:t>本公司已設置</w:t>
            </w:r>
            <w:r w:rsidRPr="004C4131">
              <w:rPr>
                <w:rFonts w:eastAsia="標楷體" w:hAnsi="標楷體"/>
                <w:bCs/>
              </w:rPr>
              <w:t>薪酬</w:t>
            </w:r>
            <w:r w:rsidRPr="004C4131">
              <w:rPr>
                <w:rFonts w:eastAsia="標楷體" w:hAnsi="標楷體"/>
              </w:rPr>
              <w:t>委員會，並對董、監事及經理人之獎酬提出建議。</w:t>
            </w:r>
          </w:p>
          <w:p w:rsidR="0067454B" w:rsidRPr="004C4131" w:rsidRDefault="0067454B" w:rsidP="0067454B">
            <w:pPr>
              <w:autoSpaceDE w:val="0"/>
              <w:autoSpaceDN w:val="0"/>
              <w:adjustRightInd w:val="0"/>
              <w:ind w:left="420" w:hangingChars="175" w:hanging="420"/>
              <w:rPr>
                <w:rFonts w:eastAsia="標楷體" w:hAnsi="標楷體"/>
              </w:rPr>
            </w:pPr>
          </w:p>
          <w:p w:rsidR="0067454B" w:rsidRPr="004C4131" w:rsidRDefault="0067454B" w:rsidP="0067454B">
            <w:pPr>
              <w:autoSpaceDE w:val="0"/>
              <w:autoSpaceDN w:val="0"/>
              <w:adjustRightInd w:val="0"/>
              <w:ind w:left="420" w:hangingChars="175" w:hanging="420"/>
              <w:rPr>
                <w:rFonts w:eastAsia="標楷體" w:hAnsi="標楷體"/>
              </w:rPr>
            </w:pPr>
          </w:p>
          <w:p w:rsidR="0067454B" w:rsidRPr="004C4131" w:rsidRDefault="0067454B" w:rsidP="0067454B">
            <w:pPr>
              <w:autoSpaceDE w:val="0"/>
              <w:autoSpaceDN w:val="0"/>
              <w:adjustRightInd w:val="0"/>
              <w:ind w:left="420" w:hangingChars="175" w:hanging="420"/>
              <w:rPr>
                <w:rFonts w:eastAsia="標楷體" w:hAnsi="標楷體"/>
              </w:rPr>
            </w:pPr>
            <w:r w:rsidRPr="004C4131">
              <w:rPr>
                <w:rFonts w:eastAsia="標楷體" w:hAnsi="標楷體" w:hint="eastAsia"/>
              </w:rPr>
              <w:t>(</w:t>
            </w:r>
            <w:r w:rsidRPr="004C4131">
              <w:rPr>
                <w:rFonts w:eastAsia="標楷體" w:hAnsi="標楷體" w:hint="eastAsia"/>
              </w:rPr>
              <w:t>三</w:t>
            </w:r>
            <w:r w:rsidRPr="004C4131">
              <w:rPr>
                <w:rFonts w:eastAsia="標楷體" w:hAnsi="標楷體" w:hint="eastAsia"/>
              </w:rPr>
              <w:t>)</w:t>
            </w:r>
            <w:r w:rsidRPr="004C4131">
              <w:rPr>
                <w:rFonts w:eastAsia="標楷體" w:hAnsi="標楷體" w:hint="eastAsia"/>
              </w:rPr>
              <w:t>本公司目前無董事會績效評估辦法。</w:t>
            </w:r>
          </w:p>
          <w:p w:rsidR="0067454B" w:rsidRPr="004C4131" w:rsidRDefault="0067454B" w:rsidP="0067454B">
            <w:pPr>
              <w:autoSpaceDE w:val="0"/>
              <w:autoSpaceDN w:val="0"/>
              <w:adjustRightInd w:val="0"/>
              <w:ind w:left="420" w:hangingChars="175" w:hanging="420"/>
              <w:rPr>
                <w:rFonts w:eastAsia="標楷體" w:hAnsi="標楷體"/>
              </w:rPr>
            </w:pPr>
          </w:p>
          <w:p w:rsidR="0067454B" w:rsidRPr="004C4131" w:rsidRDefault="0067454B" w:rsidP="0067454B">
            <w:pPr>
              <w:autoSpaceDE w:val="0"/>
              <w:autoSpaceDN w:val="0"/>
              <w:adjustRightInd w:val="0"/>
              <w:ind w:left="420" w:hangingChars="175" w:hanging="420"/>
              <w:rPr>
                <w:rFonts w:eastAsia="標楷體" w:hAnsi="標楷體"/>
              </w:rPr>
            </w:pPr>
          </w:p>
          <w:p w:rsidR="0067454B" w:rsidRPr="004C4131" w:rsidRDefault="0067454B" w:rsidP="0067454B">
            <w:pPr>
              <w:autoSpaceDE w:val="0"/>
              <w:autoSpaceDN w:val="0"/>
              <w:adjustRightInd w:val="0"/>
              <w:ind w:left="420" w:hangingChars="175" w:hanging="420"/>
              <w:rPr>
                <w:rFonts w:ascii="標楷體" w:eastAsia="標楷體"/>
              </w:rPr>
            </w:pPr>
            <w:r w:rsidRPr="004C4131">
              <w:rPr>
                <w:rFonts w:eastAsia="標楷體" w:hAnsi="標楷體" w:hint="eastAsia"/>
              </w:rPr>
              <w:t>(</w:t>
            </w:r>
            <w:r w:rsidRPr="004C4131">
              <w:rPr>
                <w:rFonts w:eastAsia="標楷體" w:hAnsi="標楷體" w:hint="eastAsia"/>
              </w:rPr>
              <w:t>四</w:t>
            </w:r>
            <w:r w:rsidRPr="004C4131">
              <w:rPr>
                <w:rFonts w:eastAsia="標楷體" w:hAnsi="標楷體" w:hint="eastAsia"/>
              </w:rPr>
              <w:t>)</w:t>
            </w:r>
            <w:r w:rsidRPr="004C4131">
              <w:rPr>
                <w:rFonts w:eastAsia="標楷體" w:hAnsi="標楷體"/>
              </w:rPr>
              <w:t>本公司</w:t>
            </w:r>
            <w:r w:rsidRPr="004C4131">
              <w:rPr>
                <w:rFonts w:eastAsia="標楷體" w:hAnsi="標楷體" w:hint="eastAsia"/>
              </w:rPr>
              <w:t>依規定每年至少評估一次評估簽證</w:t>
            </w:r>
            <w:r w:rsidRPr="004C4131">
              <w:rPr>
                <w:rFonts w:eastAsia="標楷體" w:hAnsi="標楷體"/>
              </w:rPr>
              <w:t>會計師</w:t>
            </w:r>
            <w:r w:rsidRPr="004C4131">
              <w:rPr>
                <w:rFonts w:eastAsia="標楷體" w:hAnsi="標楷體" w:hint="eastAsia"/>
              </w:rPr>
              <w:t>。本公司之簽證會計師係由董事會同意聘雇，其與本公司無任何利害關係，並嚴守獨立性。</w:t>
            </w:r>
          </w:p>
        </w:tc>
        <w:tc>
          <w:tcPr>
            <w:tcW w:w="2268"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rPr>
                <w:rFonts w:eastAsia="標楷體" w:hAnsi="標楷體"/>
              </w:rPr>
            </w:pPr>
          </w:p>
          <w:p w:rsidR="0067454B" w:rsidRPr="004C4131" w:rsidRDefault="0067454B" w:rsidP="0067454B">
            <w:pPr>
              <w:autoSpaceDE w:val="0"/>
              <w:autoSpaceDN w:val="0"/>
              <w:adjustRightInd w:val="0"/>
              <w:rPr>
                <w:rFonts w:eastAsia="標楷體" w:hAnsi="標楷體"/>
              </w:rPr>
            </w:pPr>
            <w:r w:rsidRPr="004C4131">
              <w:rPr>
                <w:rFonts w:eastAsia="標楷體" w:hAnsi="標楷體"/>
              </w:rPr>
              <w:t>與</w:t>
            </w:r>
            <w:r w:rsidRPr="004C4131">
              <w:rPr>
                <w:rFonts w:eastAsia="標楷體" w:hAnsi="標楷體" w:hint="eastAsia"/>
              </w:rPr>
              <w:t>上市上櫃公司治理</w:t>
            </w:r>
            <w:r w:rsidRPr="004C4131">
              <w:rPr>
                <w:rFonts w:eastAsia="標楷體" w:hAnsi="標楷體"/>
              </w:rPr>
              <w:t>實務守則</w:t>
            </w:r>
            <w:r w:rsidRPr="004C4131">
              <w:rPr>
                <w:rFonts w:eastAsia="標楷體" w:hAnsi="標楷體" w:hint="eastAsia"/>
              </w:rPr>
              <w:t>並無差異</w:t>
            </w:r>
            <w:r w:rsidRPr="004C4131">
              <w:rPr>
                <w:rFonts w:eastAsia="標楷體" w:hAnsi="標楷體"/>
              </w:rPr>
              <w:t>。</w:t>
            </w:r>
          </w:p>
        </w:tc>
      </w:tr>
      <w:tr w:rsidR="0067454B" w:rsidRPr="004C4131" w:rsidTr="0067454B">
        <w:trPr>
          <w:cantSplit/>
          <w:trHeight w:val="312"/>
        </w:trPr>
        <w:tc>
          <w:tcPr>
            <w:tcW w:w="2953" w:type="dxa"/>
            <w:tcBorders>
              <w:top w:val="single" w:sz="6" w:space="0" w:color="auto"/>
              <w:left w:val="single" w:sz="6" w:space="0" w:color="auto"/>
              <w:bottom w:val="single" w:sz="6" w:space="0" w:color="auto"/>
              <w:right w:val="single" w:sz="6" w:space="0" w:color="auto"/>
            </w:tcBorders>
          </w:tcPr>
          <w:p w:rsidR="0067454B" w:rsidRDefault="0067454B" w:rsidP="0067454B">
            <w:pPr>
              <w:autoSpaceDE w:val="0"/>
              <w:autoSpaceDN w:val="0"/>
              <w:adjustRightInd w:val="0"/>
              <w:ind w:left="450" w:hanging="450"/>
              <w:rPr>
                <w:rFonts w:ascii="Book Antiqua" w:eastAsia="標楷體" w:hAnsi="Book Antiqua"/>
                <w:bCs/>
              </w:rPr>
            </w:pPr>
            <w:r>
              <w:rPr>
                <w:rFonts w:ascii="Book Antiqua" w:eastAsia="標楷體" w:hAnsi="Book Antiqua" w:hint="eastAsia"/>
                <w:bCs/>
              </w:rPr>
              <w:lastRenderedPageBreak/>
              <w:t>四、上市上櫃公司是否設置公司治理專</w:t>
            </w:r>
            <w:r>
              <w:rPr>
                <w:rFonts w:ascii="Book Antiqua" w:eastAsia="標楷體" w:hAnsi="Book Antiqua" w:hint="eastAsia"/>
                <w:bCs/>
              </w:rPr>
              <w:t>(</w:t>
            </w:r>
            <w:r>
              <w:rPr>
                <w:rFonts w:ascii="Book Antiqua" w:eastAsia="標楷體" w:hAnsi="Book Antiqua" w:hint="eastAsia"/>
                <w:bCs/>
              </w:rPr>
              <w:t>兼</w:t>
            </w:r>
            <w:r>
              <w:rPr>
                <w:rFonts w:ascii="Book Antiqua" w:eastAsia="標楷體" w:hAnsi="Book Antiqua" w:hint="eastAsia"/>
                <w:bCs/>
              </w:rPr>
              <w:t>)</w:t>
            </w:r>
            <w:r>
              <w:rPr>
                <w:rFonts w:ascii="Book Antiqua" w:eastAsia="標楷體" w:hAnsi="Book Antiqua" w:hint="eastAsia"/>
                <w:bCs/>
              </w:rPr>
              <w:t>職單位或人員負責公司治理相關事務</w:t>
            </w:r>
            <w:r>
              <w:rPr>
                <w:rFonts w:ascii="Book Antiqua" w:eastAsia="標楷體" w:hAnsi="Book Antiqua" w:hint="eastAsia"/>
                <w:bCs/>
              </w:rPr>
              <w:t>(</w:t>
            </w:r>
            <w:r>
              <w:rPr>
                <w:rFonts w:ascii="Book Antiqua" w:eastAsia="標楷體" w:hAnsi="Book Antiqua" w:hint="eastAsia"/>
                <w:bCs/>
              </w:rPr>
              <w:t>包括但不限於提供董事、監察人執行業務所需資料、依法辦理董事會及股東會之會議相關事宜、辦理公司登記及變更登記、製作董事會及股東會議事錄等</w:t>
            </w:r>
            <w:r>
              <w:rPr>
                <w:rFonts w:ascii="Book Antiqua" w:eastAsia="標楷體" w:hAnsi="Book Antiqua" w:hint="eastAsia"/>
                <w:bCs/>
              </w:rPr>
              <w:t>)</w:t>
            </w:r>
            <w:r>
              <w:rPr>
                <w:rFonts w:ascii="Book Antiqua" w:eastAsia="標楷體" w:hAnsi="Book Antiqua" w:hint="eastAsia"/>
                <w:bCs/>
              </w:rPr>
              <w:t>？</w:t>
            </w:r>
          </w:p>
        </w:tc>
        <w:tc>
          <w:tcPr>
            <w:tcW w:w="367" w:type="dxa"/>
            <w:tcBorders>
              <w:top w:val="single" w:sz="6" w:space="0" w:color="auto"/>
              <w:left w:val="single" w:sz="6" w:space="0" w:color="auto"/>
              <w:bottom w:val="single" w:sz="6" w:space="0" w:color="auto"/>
              <w:right w:val="single" w:sz="4" w:space="0" w:color="auto"/>
            </w:tcBorders>
            <w:vAlign w:val="center"/>
          </w:tcPr>
          <w:p w:rsidR="0067454B" w:rsidRPr="004C4131" w:rsidRDefault="0067454B" w:rsidP="0067454B">
            <w:pPr>
              <w:autoSpaceDE w:val="0"/>
              <w:autoSpaceDN w:val="0"/>
              <w:adjustRightInd w:val="0"/>
              <w:jc w:val="center"/>
              <w:rPr>
                <w:rFonts w:ascii="Book Antiqua" w:eastAsia="標楷體" w:hAnsi="Book Antiqua"/>
              </w:rPr>
            </w:pPr>
            <w:r w:rsidRPr="004C4131">
              <w:rPr>
                <w:rFonts w:ascii="Book Antiqua" w:eastAsia="標楷體" w:hAnsi="Book Antiqua"/>
              </w:rPr>
              <w:t>V</w:t>
            </w:r>
          </w:p>
        </w:tc>
        <w:tc>
          <w:tcPr>
            <w:tcW w:w="321" w:type="dxa"/>
            <w:tcBorders>
              <w:top w:val="single" w:sz="6" w:space="0" w:color="auto"/>
              <w:left w:val="single" w:sz="4" w:space="0" w:color="auto"/>
              <w:bottom w:val="single" w:sz="6" w:space="0" w:color="auto"/>
              <w:right w:val="single" w:sz="4" w:space="0" w:color="auto"/>
            </w:tcBorders>
          </w:tcPr>
          <w:p w:rsidR="0067454B" w:rsidRPr="004C4131" w:rsidRDefault="0067454B" w:rsidP="0067454B">
            <w:pPr>
              <w:autoSpaceDE w:val="0"/>
              <w:autoSpaceDN w:val="0"/>
              <w:adjustRightInd w:val="0"/>
              <w:jc w:val="right"/>
              <w:rPr>
                <w:rFonts w:ascii="標楷體" w:eastAsia="標楷體"/>
              </w:rPr>
            </w:pPr>
          </w:p>
        </w:tc>
        <w:tc>
          <w:tcPr>
            <w:tcW w:w="5178" w:type="dxa"/>
            <w:tcBorders>
              <w:top w:val="single" w:sz="6" w:space="0" w:color="auto"/>
              <w:left w:val="single" w:sz="4" w:space="0" w:color="auto"/>
              <w:bottom w:val="single" w:sz="6" w:space="0" w:color="auto"/>
              <w:right w:val="single" w:sz="6" w:space="0" w:color="auto"/>
            </w:tcBorders>
          </w:tcPr>
          <w:p w:rsidR="0067454B" w:rsidRPr="004C4131" w:rsidRDefault="0067454B" w:rsidP="0067454B">
            <w:pPr>
              <w:autoSpaceDE w:val="0"/>
              <w:autoSpaceDN w:val="0"/>
              <w:adjustRightInd w:val="0"/>
              <w:rPr>
                <w:rFonts w:eastAsia="標楷體" w:hAnsi="標楷體"/>
              </w:rPr>
            </w:pPr>
            <w:r>
              <w:rPr>
                <w:rFonts w:eastAsia="標楷體" w:hAnsi="標楷體"/>
              </w:rPr>
              <w:t>本公司設有公司治理相關事務應對人員處理相關事務。</w:t>
            </w:r>
          </w:p>
        </w:tc>
        <w:tc>
          <w:tcPr>
            <w:tcW w:w="2268"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rPr>
                <w:rFonts w:eastAsia="標楷體" w:hAnsi="標楷體"/>
              </w:rPr>
            </w:pPr>
            <w:r w:rsidRPr="004C4131">
              <w:rPr>
                <w:rFonts w:eastAsia="標楷體" w:hAnsi="標楷體"/>
              </w:rPr>
              <w:t>與</w:t>
            </w:r>
            <w:r w:rsidRPr="004C4131">
              <w:rPr>
                <w:rFonts w:eastAsia="標楷體" w:hAnsi="標楷體" w:hint="eastAsia"/>
              </w:rPr>
              <w:t>上市上櫃公司治理</w:t>
            </w:r>
            <w:r w:rsidRPr="004C4131">
              <w:rPr>
                <w:rFonts w:eastAsia="標楷體" w:hAnsi="標楷體"/>
              </w:rPr>
              <w:t>實務守則</w:t>
            </w:r>
            <w:r w:rsidRPr="004C4131">
              <w:rPr>
                <w:rFonts w:eastAsia="標楷體" w:hAnsi="標楷體" w:hint="eastAsia"/>
              </w:rPr>
              <w:t>並無差異</w:t>
            </w:r>
            <w:r w:rsidRPr="004C4131">
              <w:rPr>
                <w:rFonts w:eastAsia="標楷體" w:hAnsi="標楷體"/>
              </w:rPr>
              <w:t>。</w:t>
            </w:r>
          </w:p>
        </w:tc>
      </w:tr>
      <w:tr w:rsidR="0067454B" w:rsidRPr="004C4131" w:rsidTr="0067454B">
        <w:trPr>
          <w:cantSplit/>
          <w:trHeight w:val="312"/>
        </w:trPr>
        <w:tc>
          <w:tcPr>
            <w:tcW w:w="2953"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ind w:left="450" w:hanging="450"/>
              <w:rPr>
                <w:rFonts w:ascii="Book Antiqua" w:eastAsia="標楷體" w:hAnsi="Book Antiqua"/>
                <w:bCs/>
              </w:rPr>
            </w:pPr>
            <w:r>
              <w:rPr>
                <w:rFonts w:ascii="Book Antiqua" w:eastAsia="標楷體" w:hAnsi="Book Antiqua" w:hint="eastAsia"/>
                <w:bCs/>
              </w:rPr>
              <w:t>五</w:t>
            </w:r>
            <w:r w:rsidRPr="004C4131">
              <w:rPr>
                <w:rFonts w:ascii="Book Antiqua" w:eastAsia="標楷體" w:hAnsi="Book Antiqua"/>
                <w:bCs/>
              </w:rPr>
              <w:t>、</w:t>
            </w:r>
            <w:r w:rsidRPr="004C4131">
              <w:rPr>
                <w:rFonts w:ascii="Book Antiqua" w:eastAsia="標楷體" w:hAnsi="Book Antiqua" w:hint="eastAsia"/>
                <w:bCs/>
              </w:rPr>
              <w:t>公司是否</w:t>
            </w:r>
            <w:r w:rsidRPr="004C4131">
              <w:rPr>
                <w:rFonts w:ascii="Book Antiqua" w:eastAsia="標楷體" w:hAnsi="Book Antiqua"/>
                <w:bCs/>
              </w:rPr>
              <w:t>建立與利害關係人溝通管道</w:t>
            </w:r>
            <w:r w:rsidRPr="004C4131">
              <w:rPr>
                <w:rFonts w:ascii="Book Antiqua" w:eastAsia="標楷體" w:hAnsi="Book Antiqua" w:hint="eastAsia"/>
                <w:bCs/>
              </w:rPr>
              <w:t>，及</w:t>
            </w:r>
            <w:r w:rsidRPr="004C4131">
              <w:rPr>
                <w:rFonts w:eastAsia="標楷體" w:hAnsi="標楷體" w:hint="eastAsia"/>
              </w:rPr>
              <w:t>於公司網站設置利害關係人專區，</w:t>
            </w:r>
            <w:r w:rsidRPr="004C4131">
              <w:rPr>
                <w:rFonts w:ascii="Book Antiqua" w:eastAsia="標楷體" w:hAnsi="Book Antiqua" w:hint="eastAsia"/>
                <w:bCs/>
              </w:rPr>
              <w:t>並妥適回應利害關係人所關切之重要企業社會責任議題</w:t>
            </w:r>
            <w:r w:rsidRPr="004C4131">
              <w:rPr>
                <w:rFonts w:ascii="標楷體" w:eastAsia="標楷體" w:hAnsi="標楷體" w:hint="eastAsia"/>
              </w:rPr>
              <w:t>？</w:t>
            </w:r>
          </w:p>
        </w:tc>
        <w:tc>
          <w:tcPr>
            <w:tcW w:w="367" w:type="dxa"/>
            <w:tcBorders>
              <w:top w:val="single" w:sz="6" w:space="0" w:color="auto"/>
              <w:left w:val="single" w:sz="6" w:space="0" w:color="auto"/>
              <w:bottom w:val="single" w:sz="6" w:space="0" w:color="auto"/>
              <w:right w:val="single" w:sz="4" w:space="0" w:color="auto"/>
            </w:tcBorders>
            <w:vAlign w:val="center"/>
          </w:tcPr>
          <w:p w:rsidR="0067454B" w:rsidRPr="004C4131" w:rsidRDefault="0067454B" w:rsidP="0067454B">
            <w:pPr>
              <w:autoSpaceDE w:val="0"/>
              <w:autoSpaceDN w:val="0"/>
              <w:adjustRightInd w:val="0"/>
              <w:jc w:val="center"/>
              <w:rPr>
                <w:rFonts w:ascii="標楷體" w:eastAsia="標楷體"/>
              </w:rPr>
            </w:pPr>
            <w:r w:rsidRPr="004C4131">
              <w:rPr>
                <w:rFonts w:ascii="Book Antiqua" w:eastAsia="標楷體" w:hAnsi="Book Antiqua"/>
              </w:rPr>
              <w:t>V</w:t>
            </w:r>
          </w:p>
        </w:tc>
        <w:tc>
          <w:tcPr>
            <w:tcW w:w="321" w:type="dxa"/>
            <w:tcBorders>
              <w:top w:val="single" w:sz="6" w:space="0" w:color="auto"/>
              <w:left w:val="single" w:sz="4" w:space="0" w:color="auto"/>
              <w:bottom w:val="single" w:sz="6" w:space="0" w:color="auto"/>
              <w:right w:val="single" w:sz="4" w:space="0" w:color="auto"/>
            </w:tcBorders>
          </w:tcPr>
          <w:p w:rsidR="0067454B" w:rsidRPr="004C4131" w:rsidRDefault="0067454B" w:rsidP="0067454B">
            <w:pPr>
              <w:autoSpaceDE w:val="0"/>
              <w:autoSpaceDN w:val="0"/>
              <w:adjustRightInd w:val="0"/>
              <w:jc w:val="right"/>
              <w:rPr>
                <w:rFonts w:ascii="標楷體" w:eastAsia="標楷體"/>
              </w:rPr>
            </w:pPr>
          </w:p>
        </w:tc>
        <w:tc>
          <w:tcPr>
            <w:tcW w:w="5178" w:type="dxa"/>
            <w:tcBorders>
              <w:top w:val="single" w:sz="6" w:space="0" w:color="auto"/>
              <w:left w:val="single" w:sz="4" w:space="0" w:color="auto"/>
              <w:bottom w:val="single" w:sz="6" w:space="0" w:color="auto"/>
              <w:right w:val="single" w:sz="6" w:space="0" w:color="auto"/>
            </w:tcBorders>
          </w:tcPr>
          <w:p w:rsidR="0067454B" w:rsidRPr="004C4131" w:rsidRDefault="0067454B" w:rsidP="0067454B">
            <w:pPr>
              <w:autoSpaceDE w:val="0"/>
              <w:autoSpaceDN w:val="0"/>
              <w:adjustRightInd w:val="0"/>
              <w:rPr>
                <w:rFonts w:ascii="標楷體" w:eastAsia="標楷體"/>
              </w:rPr>
            </w:pPr>
            <w:r w:rsidRPr="004C4131">
              <w:rPr>
                <w:rFonts w:eastAsia="標楷體" w:hAnsi="標楷體"/>
              </w:rPr>
              <w:t>本公司設有發言人及代理發言人，擔任公司對外溝通管道。</w:t>
            </w:r>
          </w:p>
        </w:tc>
        <w:tc>
          <w:tcPr>
            <w:tcW w:w="2268"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rPr>
                <w:rFonts w:ascii="標楷體" w:eastAsia="標楷體"/>
              </w:rPr>
            </w:pPr>
            <w:r w:rsidRPr="004C4131">
              <w:rPr>
                <w:rFonts w:eastAsia="標楷體" w:hAnsi="標楷體"/>
              </w:rPr>
              <w:t>與</w:t>
            </w:r>
            <w:r w:rsidRPr="004C4131">
              <w:rPr>
                <w:rFonts w:eastAsia="標楷體" w:hAnsi="標楷體" w:hint="eastAsia"/>
              </w:rPr>
              <w:t>上市上櫃公司治理</w:t>
            </w:r>
            <w:r w:rsidRPr="004C4131">
              <w:rPr>
                <w:rFonts w:eastAsia="標楷體" w:hAnsi="標楷體"/>
              </w:rPr>
              <w:t>實務守則</w:t>
            </w:r>
            <w:r w:rsidRPr="004C4131">
              <w:rPr>
                <w:rFonts w:eastAsia="標楷體" w:hAnsi="標楷體" w:hint="eastAsia"/>
              </w:rPr>
              <w:t>並無差異</w:t>
            </w:r>
            <w:r w:rsidRPr="004C4131">
              <w:rPr>
                <w:rFonts w:eastAsia="標楷體" w:hAnsi="標楷體"/>
              </w:rPr>
              <w:t>。</w:t>
            </w:r>
          </w:p>
        </w:tc>
      </w:tr>
      <w:tr w:rsidR="0067454B" w:rsidRPr="004C4131" w:rsidTr="0067454B">
        <w:trPr>
          <w:trHeight w:val="312"/>
        </w:trPr>
        <w:tc>
          <w:tcPr>
            <w:tcW w:w="2953"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ind w:left="450" w:hanging="450"/>
              <w:rPr>
                <w:rFonts w:ascii="Book Antiqua" w:eastAsia="標楷體" w:hAnsi="Book Antiqua"/>
                <w:bCs/>
              </w:rPr>
            </w:pPr>
            <w:r>
              <w:rPr>
                <w:rFonts w:ascii="Book Antiqua" w:eastAsia="標楷體" w:hAnsi="Book Antiqua" w:hint="eastAsia"/>
                <w:bCs/>
              </w:rPr>
              <w:t>六</w:t>
            </w:r>
            <w:r w:rsidRPr="004C4131">
              <w:rPr>
                <w:rFonts w:ascii="Book Antiqua" w:eastAsia="標楷體" w:hAnsi="Book Antiqua" w:hint="eastAsia"/>
                <w:bCs/>
              </w:rPr>
              <w:t>、公司是否委任專業股務代辦機構辦理股東會事務</w:t>
            </w:r>
            <w:r w:rsidRPr="004C4131">
              <w:rPr>
                <w:rFonts w:ascii="標楷體" w:eastAsia="標楷體" w:hAnsi="標楷體" w:hint="eastAsia"/>
                <w:bCs/>
              </w:rPr>
              <w:t>？</w:t>
            </w:r>
          </w:p>
        </w:tc>
        <w:tc>
          <w:tcPr>
            <w:tcW w:w="367" w:type="dxa"/>
            <w:tcBorders>
              <w:top w:val="single" w:sz="6" w:space="0" w:color="auto"/>
              <w:left w:val="single" w:sz="6" w:space="0" w:color="auto"/>
              <w:bottom w:val="single" w:sz="6" w:space="0" w:color="auto"/>
              <w:right w:val="single" w:sz="4" w:space="0" w:color="auto"/>
            </w:tcBorders>
            <w:vAlign w:val="center"/>
          </w:tcPr>
          <w:p w:rsidR="0067454B" w:rsidRPr="004C4131" w:rsidRDefault="0067454B" w:rsidP="0067454B">
            <w:pPr>
              <w:autoSpaceDE w:val="0"/>
              <w:autoSpaceDN w:val="0"/>
              <w:adjustRightInd w:val="0"/>
              <w:jc w:val="center"/>
              <w:rPr>
                <w:rFonts w:ascii="標楷體" w:eastAsia="標楷體"/>
              </w:rPr>
            </w:pPr>
            <w:r w:rsidRPr="004C4131">
              <w:rPr>
                <w:rFonts w:ascii="Book Antiqua" w:eastAsia="標楷體" w:hAnsi="Book Antiqua"/>
              </w:rPr>
              <w:t>V</w:t>
            </w:r>
          </w:p>
        </w:tc>
        <w:tc>
          <w:tcPr>
            <w:tcW w:w="321" w:type="dxa"/>
            <w:tcBorders>
              <w:top w:val="single" w:sz="6" w:space="0" w:color="auto"/>
              <w:left w:val="single" w:sz="4" w:space="0" w:color="auto"/>
              <w:bottom w:val="single" w:sz="6" w:space="0" w:color="auto"/>
              <w:right w:val="single" w:sz="4" w:space="0" w:color="auto"/>
            </w:tcBorders>
          </w:tcPr>
          <w:p w:rsidR="0067454B" w:rsidRPr="004C4131" w:rsidRDefault="0067454B" w:rsidP="0067454B">
            <w:pPr>
              <w:autoSpaceDE w:val="0"/>
              <w:autoSpaceDN w:val="0"/>
              <w:adjustRightInd w:val="0"/>
              <w:jc w:val="right"/>
              <w:rPr>
                <w:rFonts w:ascii="標楷體" w:eastAsia="標楷體"/>
              </w:rPr>
            </w:pPr>
          </w:p>
        </w:tc>
        <w:tc>
          <w:tcPr>
            <w:tcW w:w="5178" w:type="dxa"/>
            <w:tcBorders>
              <w:top w:val="single" w:sz="6" w:space="0" w:color="auto"/>
              <w:left w:val="single" w:sz="4" w:space="0" w:color="auto"/>
              <w:bottom w:val="single" w:sz="6" w:space="0" w:color="auto"/>
              <w:right w:val="single" w:sz="6" w:space="0" w:color="auto"/>
            </w:tcBorders>
          </w:tcPr>
          <w:p w:rsidR="0067454B" w:rsidRPr="004C4131" w:rsidRDefault="0067454B" w:rsidP="0067454B">
            <w:pPr>
              <w:snapToGrid w:val="0"/>
              <w:jc w:val="both"/>
              <w:rPr>
                <w:rFonts w:eastAsia="標楷體"/>
              </w:rPr>
            </w:pPr>
            <w:r w:rsidRPr="004C4131">
              <w:rPr>
                <w:rFonts w:eastAsia="標楷體" w:hAnsi="標楷體" w:hint="eastAsia"/>
              </w:rPr>
              <w:t>本公司委由</w:t>
            </w:r>
            <w:r w:rsidRPr="004C4131">
              <w:rPr>
                <w:rFonts w:eastAsia="標楷體" w:hAnsi="標楷體"/>
              </w:rPr>
              <w:t>台新國際商業銀行股務代理部</w:t>
            </w:r>
            <w:r w:rsidRPr="004C4131">
              <w:rPr>
                <w:rFonts w:eastAsia="標楷體" w:hAnsi="標楷體" w:hint="eastAsia"/>
              </w:rPr>
              <w:t>辦理。</w:t>
            </w:r>
          </w:p>
        </w:tc>
        <w:tc>
          <w:tcPr>
            <w:tcW w:w="2268"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rPr>
                <w:rFonts w:ascii="標楷體" w:eastAsia="標楷體"/>
              </w:rPr>
            </w:pPr>
            <w:r w:rsidRPr="004C4131">
              <w:rPr>
                <w:rFonts w:eastAsia="標楷體" w:hAnsi="標楷體"/>
              </w:rPr>
              <w:t>與</w:t>
            </w:r>
            <w:r w:rsidRPr="004C4131">
              <w:rPr>
                <w:rFonts w:eastAsia="標楷體" w:hAnsi="標楷體" w:hint="eastAsia"/>
              </w:rPr>
              <w:t>上市上櫃公司治理</w:t>
            </w:r>
            <w:r w:rsidRPr="004C4131">
              <w:rPr>
                <w:rFonts w:eastAsia="標楷體" w:hAnsi="標楷體"/>
              </w:rPr>
              <w:t>實務守則</w:t>
            </w:r>
            <w:r w:rsidRPr="004C4131">
              <w:rPr>
                <w:rFonts w:eastAsia="標楷體" w:hAnsi="標楷體" w:hint="eastAsia"/>
              </w:rPr>
              <w:t>並無差異</w:t>
            </w:r>
            <w:r w:rsidRPr="004C4131">
              <w:rPr>
                <w:rFonts w:eastAsia="標楷體" w:hAnsi="標楷體"/>
              </w:rPr>
              <w:t>。</w:t>
            </w:r>
          </w:p>
        </w:tc>
      </w:tr>
      <w:tr w:rsidR="0067454B" w:rsidRPr="004C4131" w:rsidTr="0067454B">
        <w:trPr>
          <w:trHeight w:val="312"/>
        </w:trPr>
        <w:tc>
          <w:tcPr>
            <w:tcW w:w="2953"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ind w:left="690" w:hanging="690"/>
              <w:rPr>
                <w:rFonts w:ascii="Book Antiqua" w:eastAsia="標楷體" w:hAnsi="Book Antiqua"/>
                <w:bCs/>
              </w:rPr>
            </w:pPr>
            <w:r>
              <w:rPr>
                <w:rFonts w:ascii="Book Antiqua" w:eastAsia="標楷體" w:hAnsi="Book Antiqua" w:hint="eastAsia"/>
                <w:bCs/>
              </w:rPr>
              <w:t>七</w:t>
            </w:r>
            <w:r w:rsidRPr="004C4131">
              <w:rPr>
                <w:rFonts w:ascii="Book Antiqua" w:eastAsia="標楷體" w:hAnsi="Book Antiqua"/>
                <w:bCs/>
              </w:rPr>
              <w:t>、資訊公開</w:t>
            </w:r>
          </w:p>
          <w:p w:rsidR="0067454B" w:rsidRPr="004C4131" w:rsidRDefault="0067454B" w:rsidP="0067454B">
            <w:pPr>
              <w:autoSpaceDE w:val="0"/>
              <w:autoSpaceDN w:val="0"/>
              <w:adjustRightInd w:val="0"/>
              <w:ind w:left="690" w:hanging="690"/>
              <w:rPr>
                <w:rFonts w:ascii="Book Antiqua" w:eastAsia="標楷體" w:hAnsi="Book Antiqua"/>
                <w:bCs/>
              </w:rPr>
            </w:pPr>
            <w:r w:rsidRPr="004C4131">
              <w:rPr>
                <w:rFonts w:ascii="Book Antiqua" w:eastAsia="標楷體" w:hAnsi="Book Antiqua"/>
                <w:bCs/>
              </w:rPr>
              <w:t>（一）公司</w:t>
            </w:r>
            <w:r w:rsidRPr="004C4131">
              <w:rPr>
                <w:rFonts w:ascii="Book Antiqua" w:eastAsia="標楷體" w:hAnsi="Book Antiqua" w:hint="eastAsia"/>
                <w:bCs/>
              </w:rPr>
              <w:t>是否</w:t>
            </w:r>
            <w:r w:rsidRPr="004C4131">
              <w:rPr>
                <w:rFonts w:ascii="Book Antiqua" w:eastAsia="標楷體" w:hAnsi="Book Antiqua"/>
                <w:bCs/>
              </w:rPr>
              <w:t>架設網站，揭露財務業務及公司治理資訊</w:t>
            </w:r>
            <w:r w:rsidRPr="004C4131">
              <w:rPr>
                <w:rFonts w:ascii="標楷體" w:eastAsia="標楷體" w:hAnsi="標楷體" w:hint="eastAsia"/>
                <w:bCs/>
              </w:rPr>
              <w:t>？</w:t>
            </w:r>
          </w:p>
          <w:p w:rsidR="0067454B" w:rsidRPr="004C4131" w:rsidRDefault="0067454B" w:rsidP="0067454B">
            <w:pPr>
              <w:tabs>
                <w:tab w:val="left" w:pos="788"/>
              </w:tabs>
              <w:autoSpaceDE w:val="0"/>
              <w:autoSpaceDN w:val="0"/>
              <w:adjustRightInd w:val="0"/>
              <w:ind w:left="787" w:hangingChars="328" w:hanging="787"/>
              <w:rPr>
                <w:rFonts w:ascii="Book Antiqua" w:eastAsia="標楷體" w:hAnsi="Book Antiqua"/>
                <w:bCs/>
              </w:rPr>
            </w:pPr>
            <w:r w:rsidRPr="004C4131">
              <w:rPr>
                <w:rFonts w:ascii="Book Antiqua" w:eastAsia="標楷體" w:hAnsi="Book Antiqua"/>
                <w:bCs/>
              </w:rPr>
              <w:t>（二）公司</w:t>
            </w:r>
            <w:r w:rsidRPr="004C4131">
              <w:rPr>
                <w:rFonts w:ascii="Book Antiqua" w:eastAsia="標楷體" w:hAnsi="Book Antiqua" w:hint="eastAsia"/>
                <w:bCs/>
              </w:rPr>
              <w:t>是否</w:t>
            </w:r>
            <w:r w:rsidRPr="004C4131">
              <w:rPr>
                <w:rFonts w:ascii="Book Antiqua" w:eastAsia="標楷體" w:hAnsi="Book Antiqua"/>
                <w:bCs/>
              </w:rPr>
              <w:t>採行其他資訊揭露之方式（如架設英文網站、指定專人負責公司資訊之蒐集及揭露、落實發言人制度、法人說明會過程放置公司網站等）</w:t>
            </w:r>
            <w:r w:rsidRPr="004C4131">
              <w:rPr>
                <w:rFonts w:ascii="標楷體" w:eastAsia="標楷體" w:hAnsi="標楷體" w:hint="eastAsia"/>
                <w:bCs/>
              </w:rPr>
              <w:t>？</w:t>
            </w:r>
          </w:p>
        </w:tc>
        <w:tc>
          <w:tcPr>
            <w:tcW w:w="367" w:type="dxa"/>
            <w:tcBorders>
              <w:top w:val="single" w:sz="6" w:space="0" w:color="auto"/>
              <w:left w:val="single" w:sz="6" w:space="0" w:color="auto"/>
              <w:bottom w:val="single" w:sz="6" w:space="0" w:color="auto"/>
              <w:right w:val="single" w:sz="4" w:space="0" w:color="auto"/>
            </w:tcBorders>
            <w:vAlign w:val="center"/>
          </w:tcPr>
          <w:p w:rsidR="0067454B" w:rsidRPr="004C4131" w:rsidRDefault="0067454B" w:rsidP="0067454B">
            <w:pPr>
              <w:autoSpaceDE w:val="0"/>
              <w:autoSpaceDN w:val="0"/>
              <w:adjustRightInd w:val="0"/>
              <w:jc w:val="center"/>
              <w:rPr>
                <w:rFonts w:ascii="標楷體" w:eastAsia="標楷體"/>
              </w:rPr>
            </w:pPr>
            <w:r w:rsidRPr="004C4131">
              <w:rPr>
                <w:rFonts w:ascii="Book Antiqua" w:eastAsia="標楷體" w:hAnsi="Book Antiqua"/>
              </w:rPr>
              <w:t>V</w:t>
            </w:r>
          </w:p>
        </w:tc>
        <w:tc>
          <w:tcPr>
            <w:tcW w:w="321" w:type="dxa"/>
            <w:tcBorders>
              <w:top w:val="single" w:sz="6" w:space="0" w:color="auto"/>
              <w:left w:val="single" w:sz="4" w:space="0" w:color="auto"/>
              <w:bottom w:val="single" w:sz="6" w:space="0" w:color="auto"/>
              <w:right w:val="single" w:sz="4" w:space="0" w:color="auto"/>
            </w:tcBorders>
          </w:tcPr>
          <w:p w:rsidR="0067454B" w:rsidRPr="004C4131" w:rsidRDefault="0067454B" w:rsidP="0067454B">
            <w:pPr>
              <w:autoSpaceDE w:val="0"/>
              <w:autoSpaceDN w:val="0"/>
              <w:adjustRightInd w:val="0"/>
              <w:rPr>
                <w:rFonts w:ascii="標楷體" w:eastAsia="標楷體"/>
              </w:rPr>
            </w:pPr>
          </w:p>
        </w:tc>
        <w:tc>
          <w:tcPr>
            <w:tcW w:w="5178" w:type="dxa"/>
            <w:tcBorders>
              <w:top w:val="single" w:sz="6" w:space="0" w:color="auto"/>
              <w:left w:val="single" w:sz="4" w:space="0" w:color="auto"/>
              <w:bottom w:val="single" w:sz="6" w:space="0" w:color="auto"/>
              <w:right w:val="single" w:sz="6" w:space="0" w:color="auto"/>
            </w:tcBorders>
          </w:tcPr>
          <w:p w:rsidR="0067454B" w:rsidRPr="004C4131" w:rsidRDefault="0067454B" w:rsidP="0067454B">
            <w:pPr>
              <w:autoSpaceDE w:val="0"/>
              <w:autoSpaceDN w:val="0"/>
              <w:adjustRightInd w:val="0"/>
              <w:snapToGrid w:val="0"/>
              <w:jc w:val="both"/>
              <w:rPr>
                <w:rFonts w:eastAsia="標楷體" w:hAnsi="標楷體"/>
              </w:rPr>
            </w:pPr>
          </w:p>
          <w:p w:rsidR="0067454B" w:rsidRPr="004C4131" w:rsidRDefault="0067454B" w:rsidP="0067454B">
            <w:pPr>
              <w:autoSpaceDE w:val="0"/>
              <w:autoSpaceDN w:val="0"/>
              <w:adjustRightInd w:val="0"/>
              <w:snapToGrid w:val="0"/>
              <w:ind w:left="449" w:hangingChars="187" w:hanging="449"/>
              <w:jc w:val="both"/>
              <w:rPr>
                <w:rFonts w:eastAsia="標楷體"/>
              </w:rPr>
            </w:pPr>
            <w:r w:rsidRPr="004C4131">
              <w:rPr>
                <w:rFonts w:eastAsia="標楷體" w:hAnsi="標楷體" w:hint="eastAsia"/>
              </w:rPr>
              <w:t>(</w:t>
            </w:r>
            <w:r w:rsidRPr="004C4131">
              <w:rPr>
                <w:rFonts w:eastAsia="標楷體" w:hAnsi="標楷體" w:hint="eastAsia"/>
              </w:rPr>
              <w:t>一</w:t>
            </w:r>
            <w:r w:rsidRPr="004C4131">
              <w:rPr>
                <w:rFonts w:eastAsia="標楷體" w:hAnsi="標楷體" w:hint="eastAsia"/>
              </w:rPr>
              <w:t>)</w:t>
            </w:r>
            <w:r w:rsidRPr="004C4131">
              <w:rPr>
                <w:rFonts w:eastAsia="標楷體" w:hAnsi="標楷體" w:hint="eastAsia"/>
              </w:rPr>
              <w:t>公司</w:t>
            </w:r>
            <w:r w:rsidRPr="004C4131">
              <w:rPr>
                <w:rFonts w:eastAsia="標楷體" w:hAnsi="標楷體"/>
              </w:rPr>
              <w:t>網址</w:t>
            </w:r>
            <w:r w:rsidRPr="004C4131">
              <w:rPr>
                <w:rFonts w:eastAsia="標楷體"/>
              </w:rPr>
              <w:t>:www.brogent.com</w:t>
            </w:r>
            <w:r w:rsidRPr="004C4131">
              <w:rPr>
                <w:rFonts w:eastAsia="標楷體" w:hint="eastAsia"/>
              </w:rPr>
              <w:t>，</w:t>
            </w:r>
            <w:r w:rsidRPr="004C4131">
              <w:rPr>
                <w:rFonts w:eastAsia="標楷體" w:hAnsi="標楷體"/>
              </w:rPr>
              <w:t>依工作執掌設有專人負責公司資訊之蒐集及揭露</w:t>
            </w:r>
            <w:r w:rsidRPr="004C4131">
              <w:rPr>
                <w:rFonts w:eastAsia="標楷體" w:hAnsi="標楷體" w:hint="eastAsia"/>
              </w:rPr>
              <w:t>財務及業務資訊</w:t>
            </w:r>
            <w:r w:rsidRPr="004C4131">
              <w:rPr>
                <w:rFonts w:eastAsia="標楷體" w:hAnsi="標楷體"/>
              </w:rPr>
              <w:t>。</w:t>
            </w:r>
            <w:r w:rsidRPr="004C4131">
              <w:rPr>
                <w:rFonts w:eastAsia="標楷體" w:hAnsi="標楷體" w:hint="eastAsia"/>
              </w:rPr>
              <w:t>公司治理資訊亦將揭露於公司官網投資人專區。</w:t>
            </w:r>
          </w:p>
          <w:p w:rsidR="0067454B" w:rsidRPr="004C4131" w:rsidRDefault="0067454B" w:rsidP="0067454B">
            <w:pPr>
              <w:autoSpaceDE w:val="0"/>
              <w:autoSpaceDN w:val="0"/>
              <w:adjustRightInd w:val="0"/>
              <w:snapToGrid w:val="0"/>
              <w:ind w:left="449" w:hangingChars="187" w:hanging="449"/>
              <w:jc w:val="both"/>
              <w:rPr>
                <w:rFonts w:eastAsia="標楷體"/>
              </w:rPr>
            </w:pPr>
          </w:p>
          <w:p w:rsidR="0067454B" w:rsidRPr="004C4131" w:rsidRDefault="0067454B" w:rsidP="0067454B">
            <w:pPr>
              <w:autoSpaceDE w:val="0"/>
              <w:autoSpaceDN w:val="0"/>
              <w:adjustRightInd w:val="0"/>
              <w:snapToGrid w:val="0"/>
              <w:ind w:left="449" w:hangingChars="187" w:hanging="449"/>
              <w:jc w:val="both"/>
              <w:rPr>
                <w:rFonts w:ascii="標楷體" w:eastAsia="標楷體"/>
              </w:rPr>
            </w:pPr>
            <w:r w:rsidRPr="004C4131">
              <w:rPr>
                <w:rFonts w:eastAsia="標楷體" w:hint="eastAsia"/>
              </w:rPr>
              <w:t>(</w:t>
            </w:r>
            <w:r w:rsidRPr="004C4131">
              <w:rPr>
                <w:rFonts w:eastAsia="標楷體" w:hint="eastAsia"/>
              </w:rPr>
              <w:t>二</w:t>
            </w:r>
            <w:r w:rsidRPr="004C4131">
              <w:rPr>
                <w:rFonts w:eastAsia="標楷體" w:hint="eastAsia"/>
              </w:rPr>
              <w:t>)</w:t>
            </w:r>
            <w:r w:rsidRPr="004C4131">
              <w:rPr>
                <w:rFonts w:eastAsia="標楷體" w:hAnsi="標楷體"/>
              </w:rPr>
              <w:t>發言人</w:t>
            </w:r>
            <w:r w:rsidRPr="004C4131">
              <w:rPr>
                <w:rFonts w:eastAsia="標楷體"/>
              </w:rPr>
              <w:t>:</w:t>
            </w:r>
            <w:r w:rsidRPr="004C4131">
              <w:rPr>
                <w:rFonts w:eastAsia="標楷體" w:hAnsi="標楷體"/>
              </w:rPr>
              <w:t>歐陽志宏總經理</w:t>
            </w:r>
            <w:r w:rsidRPr="004C4131">
              <w:rPr>
                <w:rFonts w:eastAsia="標楷體" w:hAnsi="標楷體" w:hint="eastAsia"/>
              </w:rPr>
              <w:t>，</w:t>
            </w:r>
            <w:r w:rsidRPr="004C4131">
              <w:rPr>
                <w:rFonts w:eastAsia="標楷體"/>
              </w:rPr>
              <w:t>.</w:t>
            </w:r>
            <w:r w:rsidRPr="004C4131">
              <w:rPr>
                <w:rFonts w:eastAsia="標楷體" w:hAnsi="標楷體"/>
              </w:rPr>
              <w:t>投資人亦可經由公開資訊觀測站查詢本公司相關財務、業務及公司治理資訊。</w:t>
            </w:r>
          </w:p>
        </w:tc>
        <w:tc>
          <w:tcPr>
            <w:tcW w:w="2268"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rPr>
                <w:rFonts w:eastAsia="標楷體" w:hAnsi="標楷體"/>
              </w:rPr>
            </w:pPr>
          </w:p>
          <w:p w:rsidR="0067454B" w:rsidRPr="004C4131" w:rsidRDefault="0067454B" w:rsidP="0067454B">
            <w:pPr>
              <w:autoSpaceDE w:val="0"/>
              <w:autoSpaceDN w:val="0"/>
              <w:adjustRightInd w:val="0"/>
              <w:rPr>
                <w:rFonts w:ascii="標楷體" w:eastAsia="標楷體"/>
              </w:rPr>
            </w:pPr>
            <w:r w:rsidRPr="004C4131">
              <w:rPr>
                <w:rFonts w:eastAsia="標楷體" w:hAnsi="標楷體"/>
              </w:rPr>
              <w:t>與</w:t>
            </w:r>
            <w:r w:rsidRPr="004C4131">
              <w:rPr>
                <w:rFonts w:eastAsia="標楷體" w:hAnsi="標楷體" w:hint="eastAsia"/>
              </w:rPr>
              <w:t>上市上櫃公司治理</w:t>
            </w:r>
            <w:r w:rsidRPr="004C4131">
              <w:rPr>
                <w:rFonts w:eastAsia="標楷體" w:hAnsi="標楷體"/>
              </w:rPr>
              <w:t>實務守則</w:t>
            </w:r>
            <w:r w:rsidRPr="004C4131">
              <w:rPr>
                <w:rFonts w:eastAsia="標楷體" w:hAnsi="標楷體" w:hint="eastAsia"/>
              </w:rPr>
              <w:t>並無差異</w:t>
            </w:r>
            <w:r w:rsidRPr="004C4131">
              <w:rPr>
                <w:rFonts w:eastAsia="標楷體" w:hAnsi="標楷體"/>
              </w:rPr>
              <w:t>。</w:t>
            </w:r>
          </w:p>
        </w:tc>
      </w:tr>
      <w:tr w:rsidR="0067454B" w:rsidRPr="004C4131" w:rsidTr="0067454B">
        <w:trPr>
          <w:trHeight w:val="312"/>
        </w:trPr>
        <w:tc>
          <w:tcPr>
            <w:tcW w:w="2953"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ind w:left="504" w:hanging="504"/>
              <w:rPr>
                <w:rFonts w:ascii="Book Antiqua" w:eastAsia="標楷體" w:hAnsi="Book Antiqua"/>
                <w:bCs/>
              </w:rPr>
            </w:pPr>
            <w:r>
              <w:rPr>
                <w:rFonts w:ascii="標楷體" w:eastAsia="標楷體" w:hAnsi="標楷體" w:hint="eastAsia"/>
              </w:rPr>
              <w:t>八</w:t>
            </w:r>
            <w:r w:rsidRPr="004C4131">
              <w:rPr>
                <w:rFonts w:ascii="Book Antiqua" w:eastAsia="標楷體" w:hAnsi="Book Antiqua"/>
                <w:bCs/>
              </w:rPr>
              <w:t>、</w:t>
            </w:r>
            <w:r w:rsidRPr="004C4131">
              <w:rPr>
                <w:rFonts w:ascii="Book Antiqua" w:eastAsia="標楷體" w:hAnsi="Book Antiqua" w:hint="eastAsia"/>
                <w:bCs/>
              </w:rPr>
              <w:t>公司是否有</w:t>
            </w:r>
            <w:r w:rsidRPr="004C4131">
              <w:rPr>
                <w:rFonts w:ascii="Book Antiqua" w:eastAsia="標楷體" w:hAnsi="Book Antiqua"/>
                <w:bCs/>
              </w:rPr>
              <w:t>其他有助於瞭解公司治理運作情形之重要資訊（</w:t>
            </w:r>
            <w:r w:rsidRPr="004C4131">
              <w:rPr>
                <w:rFonts w:ascii="Book Antiqua" w:eastAsia="標楷體" w:hAnsi="Book Antiqua" w:hint="eastAsia"/>
                <w:bCs/>
              </w:rPr>
              <w:t>包括但不限於</w:t>
            </w:r>
            <w:r w:rsidRPr="004C4131">
              <w:rPr>
                <w:rFonts w:ascii="Book Antiqua" w:eastAsia="標楷體" w:hAnsi="Book Antiqua"/>
                <w:bCs/>
              </w:rPr>
              <w:t>員工權益、僱員關懷、投資者關係、供應商關係、利害關係人之權利、董事及監察人進修之情形、風險管理政策及風險衡量標準之執行情形、客戶政策</w:t>
            </w:r>
            <w:r w:rsidRPr="004C4131">
              <w:rPr>
                <w:rFonts w:ascii="Book Antiqua" w:eastAsia="標楷體" w:hAnsi="Book Antiqua"/>
                <w:bCs/>
              </w:rPr>
              <w:lastRenderedPageBreak/>
              <w:t>之執行情形、公司為董事及監察人購買責任保險之情形等）</w:t>
            </w:r>
            <w:r w:rsidRPr="004C4131">
              <w:rPr>
                <w:rFonts w:ascii="Book Antiqua" w:eastAsia="標楷體" w:hAnsi="Book Antiqua" w:hint="eastAsia"/>
                <w:bCs/>
              </w:rPr>
              <w:t>？</w:t>
            </w:r>
          </w:p>
        </w:tc>
        <w:tc>
          <w:tcPr>
            <w:tcW w:w="367" w:type="dxa"/>
            <w:tcBorders>
              <w:top w:val="single" w:sz="6" w:space="0" w:color="auto"/>
              <w:left w:val="single" w:sz="6" w:space="0" w:color="auto"/>
              <w:bottom w:val="single" w:sz="6" w:space="0" w:color="auto"/>
              <w:right w:val="single" w:sz="4" w:space="0" w:color="auto"/>
            </w:tcBorders>
            <w:vAlign w:val="center"/>
          </w:tcPr>
          <w:p w:rsidR="0067454B" w:rsidRPr="004C4131" w:rsidRDefault="0067454B" w:rsidP="0067454B">
            <w:pPr>
              <w:autoSpaceDE w:val="0"/>
              <w:autoSpaceDN w:val="0"/>
              <w:adjustRightInd w:val="0"/>
              <w:jc w:val="center"/>
              <w:rPr>
                <w:rFonts w:ascii="標楷體" w:eastAsia="標楷體"/>
              </w:rPr>
            </w:pPr>
            <w:r w:rsidRPr="004C4131">
              <w:rPr>
                <w:rFonts w:ascii="Book Antiqua" w:eastAsia="標楷體" w:hAnsi="Book Antiqua"/>
              </w:rPr>
              <w:lastRenderedPageBreak/>
              <w:t>V</w:t>
            </w:r>
          </w:p>
        </w:tc>
        <w:tc>
          <w:tcPr>
            <w:tcW w:w="321" w:type="dxa"/>
            <w:tcBorders>
              <w:top w:val="single" w:sz="6" w:space="0" w:color="auto"/>
              <w:left w:val="single" w:sz="4" w:space="0" w:color="auto"/>
              <w:bottom w:val="single" w:sz="6" w:space="0" w:color="auto"/>
              <w:right w:val="single" w:sz="4" w:space="0" w:color="auto"/>
            </w:tcBorders>
          </w:tcPr>
          <w:p w:rsidR="0067454B" w:rsidRPr="004C4131" w:rsidRDefault="0067454B" w:rsidP="0067454B">
            <w:pPr>
              <w:autoSpaceDE w:val="0"/>
              <w:autoSpaceDN w:val="0"/>
              <w:adjustRightInd w:val="0"/>
              <w:rPr>
                <w:rFonts w:ascii="標楷體" w:eastAsia="標楷體"/>
              </w:rPr>
            </w:pPr>
          </w:p>
        </w:tc>
        <w:tc>
          <w:tcPr>
            <w:tcW w:w="5178" w:type="dxa"/>
            <w:tcBorders>
              <w:top w:val="single" w:sz="6" w:space="0" w:color="auto"/>
              <w:left w:val="single" w:sz="4" w:space="0" w:color="auto"/>
              <w:bottom w:val="single" w:sz="6" w:space="0" w:color="auto"/>
              <w:right w:val="single" w:sz="6" w:space="0" w:color="auto"/>
            </w:tcBorders>
          </w:tcPr>
          <w:p w:rsidR="0067454B" w:rsidRPr="004C4131" w:rsidRDefault="0067454B" w:rsidP="0067454B">
            <w:pPr>
              <w:autoSpaceDE w:val="0"/>
              <w:autoSpaceDN w:val="0"/>
              <w:adjustRightInd w:val="0"/>
              <w:snapToGrid w:val="0"/>
              <w:spacing w:line="240" w:lineRule="atLeast"/>
              <w:ind w:leftChars="6" w:left="434" w:hangingChars="175" w:hanging="420"/>
              <w:jc w:val="both"/>
              <w:rPr>
                <w:rFonts w:eastAsia="標楷體"/>
              </w:rPr>
            </w:pPr>
            <w:r w:rsidRPr="004C4131">
              <w:rPr>
                <w:rFonts w:eastAsia="標楷體"/>
              </w:rPr>
              <w:t>(</w:t>
            </w:r>
            <w:r w:rsidRPr="004C4131">
              <w:rPr>
                <w:rFonts w:eastAsia="標楷體" w:hAnsi="標楷體"/>
              </w:rPr>
              <w:t>一</w:t>
            </w:r>
            <w:r w:rsidRPr="004C4131">
              <w:rPr>
                <w:rFonts w:eastAsia="標楷體"/>
              </w:rPr>
              <w:t>)</w:t>
            </w:r>
            <w:r w:rsidRPr="004C4131">
              <w:rPr>
                <w:rFonts w:eastAsia="標楷體" w:hAnsi="標楷體"/>
              </w:rPr>
              <w:t>本公司對員工權益保障及</w:t>
            </w:r>
            <w:r w:rsidRPr="004C4131">
              <w:rPr>
                <w:rFonts w:eastAsia="標楷體" w:hAnsi="標楷體"/>
                <w:kern w:val="16"/>
              </w:rPr>
              <w:t>僱員關懷</w:t>
            </w:r>
            <w:r w:rsidRPr="004C4131">
              <w:rPr>
                <w:rFonts w:eastAsia="標楷體" w:hAnsi="標楷體"/>
              </w:rPr>
              <w:t>之情形</w:t>
            </w:r>
            <w:r w:rsidRPr="004C4131">
              <w:rPr>
                <w:rFonts w:eastAsia="標楷體"/>
              </w:rPr>
              <w:t>:</w:t>
            </w:r>
            <w:r w:rsidRPr="004C4131">
              <w:rPr>
                <w:rFonts w:eastAsia="標楷體"/>
                <w:kern w:val="0"/>
              </w:rPr>
              <w:t xml:space="preserve"> </w:t>
            </w:r>
            <w:r w:rsidRPr="004C4131">
              <w:rPr>
                <w:rFonts w:eastAsia="標楷體" w:hAnsi="標楷體"/>
                <w:kern w:val="0"/>
              </w:rPr>
              <w:t>本公司提供平等就業機會、辦理員工團體保險、定期安排健康檢查，依法成立職工福利委員會照顧員工權益，且依規定幫每位員工投保勞健保、提撥退休準備金。本公司員工並有適當之申訴管道及重視員工教育訓練。</w:t>
            </w:r>
          </w:p>
          <w:p w:rsidR="0067454B" w:rsidRPr="004C4131" w:rsidRDefault="0067454B" w:rsidP="0067454B">
            <w:pPr>
              <w:autoSpaceDE w:val="0"/>
              <w:autoSpaceDN w:val="0"/>
              <w:adjustRightInd w:val="0"/>
              <w:snapToGrid w:val="0"/>
              <w:spacing w:line="240" w:lineRule="atLeast"/>
              <w:ind w:leftChars="6" w:left="434" w:hangingChars="175" w:hanging="420"/>
              <w:jc w:val="both"/>
              <w:rPr>
                <w:rFonts w:eastAsia="標楷體"/>
              </w:rPr>
            </w:pPr>
            <w:r w:rsidRPr="004C4131">
              <w:rPr>
                <w:rFonts w:eastAsia="標楷體"/>
              </w:rPr>
              <w:t>(</w:t>
            </w:r>
            <w:r w:rsidRPr="004C4131">
              <w:rPr>
                <w:rFonts w:eastAsia="標楷體" w:hAnsi="標楷體"/>
              </w:rPr>
              <w:t>二</w:t>
            </w:r>
            <w:r w:rsidRPr="004C4131">
              <w:rPr>
                <w:rFonts w:eastAsia="標楷體"/>
              </w:rPr>
              <w:t>)</w:t>
            </w:r>
            <w:r w:rsidRPr="004C4131">
              <w:rPr>
                <w:rFonts w:eastAsia="標楷體" w:hAnsi="標楷體"/>
              </w:rPr>
              <w:t>本公司與投資者之關係</w:t>
            </w:r>
            <w:r w:rsidRPr="004C4131">
              <w:rPr>
                <w:rFonts w:eastAsia="標楷體"/>
              </w:rPr>
              <w:t>:</w:t>
            </w:r>
            <w:r w:rsidRPr="004C4131">
              <w:rPr>
                <w:rFonts w:eastAsia="標楷體" w:hAnsi="標楷體"/>
              </w:rPr>
              <w:t>本公司每年依相關法令規定召集股東會，亦給予股東充分發問或提案之機會，並依法設有發言人及代理發言人，以處理公司與投資者間之相關事宜。此外，本</w:t>
            </w:r>
            <w:r w:rsidRPr="004C4131">
              <w:rPr>
                <w:rFonts w:eastAsia="標楷體" w:hAnsi="標楷體"/>
              </w:rPr>
              <w:lastRenderedPageBreak/>
              <w:t>公司亦依據主管機關頒訂之相關規定辦理應揭露資訊之公告及申報事宜，以即時提供各項可能影響投資者決策之資訊。</w:t>
            </w:r>
          </w:p>
          <w:p w:rsidR="0067454B" w:rsidRPr="004C4131" w:rsidRDefault="0067454B" w:rsidP="0067454B">
            <w:pPr>
              <w:autoSpaceDE w:val="0"/>
              <w:autoSpaceDN w:val="0"/>
              <w:adjustRightInd w:val="0"/>
              <w:snapToGrid w:val="0"/>
              <w:spacing w:line="240" w:lineRule="atLeast"/>
              <w:ind w:leftChars="6" w:left="434" w:hangingChars="175" w:hanging="420"/>
              <w:jc w:val="both"/>
              <w:rPr>
                <w:rFonts w:eastAsia="標楷體"/>
              </w:rPr>
            </w:pPr>
            <w:r w:rsidRPr="004C4131">
              <w:rPr>
                <w:rFonts w:eastAsia="標楷體"/>
              </w:rPr>
              <w:t>(</w:t>
            </w:r>
            <w:r w:rsidRPr="004C4131">
              <w:rPr>
                <w:rFonts w:eastAsia="標楷體" w:hAnsi="標楷體"/>
              </w:rPr>
              <w:t>三</w:t>
            </w:r>
            <w:r w:rsidRPr="004C4131">
              <w:rPr>
                <w:rFonts w:eastAsia="標楷體"/>
              </w:rPr>
              <w:t>)</w:t>
            </w:r>
            <w:r w:rsidRPr="004C4131">
              <w:rPr>
                <w:rFonts w:eastAsia="標楷體" w:hAnsi="標楷體"/>
              </w:rPr>
              <w:t>本公司與供應商及有利害關係人包括往來銀行、其他債權人、員工及客戶保持暢通的溝通管道。</w:t>
            </w:r>
          </w:p>
          <w:p w:rsidR="0067454B" w:rsidRPr="004C4131" w:rsidRDefault="0067454B" w:rsidP="0067454B">
            <w:pPr>
              <w:autoSpaceDE w:val="0"/>
              <w:autoSpaceDN w:val="0"/>
              <w:adjustRightInd w:val="0"/>
              <w:snapToGrid w:val="0"/>
              <w:spacing w:line="240" w:lineRule="atLeast"/>
              <w:ind w:leftChars="6" w:left="434" w:hangingChars="175" w:hanging="420"/>
              <w:jc w:val="both"/>
              <w:rPr>
                <w:rFonts w:eastAsia="標楷體"/>
              </w:rPr>
            </w:pPr>
            <w:r w:rsidRPr="004C4131">
              <w:rPr>
                <w:rFonts w:eastAsia="標楷體"/>
              </w:rPr>
              <w:t>(</w:t>
            </w:r>
            <w:r w:rsidRPr="004C4131">
              <w:rPr>
                <w:rFonts w:eastAsia="標楷體" w:hAnsi="標楷體"/>
              </w:rPr>
              <w:t>四</w:t>
            </w:r>
            <w:r w:rsidRPr="004C4131">
              <w:rPr>
                <w:rFonts w:eastAsia="標楷體"/>
              </w:rPr>
              <w:t>)</w:t>
            </w:r>
            <w:r w:rsidRPr="004C4131">
              <w:rPr>
                <w:rFonts w:eastAsia="標楷體" w:hAnsi="標楷體"/>
              </w:rPr>
              <w:t>董事及監察人進修之情形</w:t>
            </w:r>
            <w:r w:rsidRPr="004C4131">
              <w:rPr>
                <w:rFonts w:eastAsia="標楷體"/>
              </w:rPr>
              <w:t xml:space="preserve">: </w:t>
            </w:r>
            <w:r w:rsidRPr="004C4131">
              <w:rPr>
                <w:rFonts w:eastAsia="標楷體" w:hAnsi="標楷體"/>
              </w:rPr>
              <w:t>本公司之董事會成員具有產業專業背景及經營管理實務經驗，且不定期參與相關進修課程，本屆董事會</w:t>
            </w:r>
            <w:r w:rsidRPr="004C4131">
              <w:rPr>
                <w:rFonts w:eastAsia="標楷體"/>
              </w:rPr>
              <w:t>10</w:t>
            </w:r>
            <w:r w:rsidR="00D57539">
              <w:rPr>
                <w:rFonts w:eastAsia="標楷體" w:hint="eastAsia"/>
              </w:rPr>
              <w:t>5</w:t>
            </w:r>
            <w:r w:rsidRPr="004C4131">
              <w:rPr>
                <w:rFonts w:eastAsia="標楷體" w:hAnsi="標楷體"/>
              </w:rPr>
              <w:t>年度及</w:t>
            </w:r>
            <w:r w:rsidRPr="004C4131">
              <w:rPr>
                <w:rFonts w:eastAsia="標楷體"/>
              </w:rPr>
              <w:t>10</w:t>
            </w:r>
            <w:r w:rsidR="00D57539">
              <w:rPr>
                <w:rFonts w:eastAsia="標楷體" w:hint="eastAsia"/>
              </w:rPr>
              <w:t>6</w:t>
            </w:r>
            <w:r w:rsidRPr="004C4131">
              <w:rPr>
                <w:rFonts w:eastAsia="標楷體" w:hAnsi="標楷體"/>
              </w:rPr>
              <w:t>年</w:t>
            </w:r>
            <w:r w:rsidR="00D57539" w:rsidRPr="004C4131">
              <w:rPr>
                <w:rFonts w:eastAsia="標楷體" w:hAnsi="標楷體"/>
              </w:rPr>
              <w:t>度</w:t>
            </w:r>
            <w:r w:rsidRPr="004C4131">
              <w:rPr>
                <w:rFonts w:eastAsia="標楷體" w:hAnsi="標楷體"/>
              </w:rPr>
              <w:t>截至公開說明書刊印日止，進修情形如下表。</w:t>
            </w:r>
          </w:p>
          <w:p w:rsidR="0067454B" w:rsidRPr="004C4131" w:rsidRDefault="0067454B" w:rsidP="0067454B">
            <w:pPr>
              <w:autoSpaceDE w:val="0"/>
              <w:autoSpaceDN w:val="0"/>
              <w:adjustRightInd w:val="0"/>
              <w:snapToGrid w:val="0"/>
              <w:spacing w:line="240" w:lineRule="atLeast"/>
              <w:ind w:leftChars="6" w:left="434" w:hangingChars="175" w:hanging="420"/>
              <w:jc w:val="both"/>
              <w:rPr>
                <w:rFonts w:eastAsia="標楷體"/>
              </w:rPr>
            </w:pPr>
            <w:r w:rsidRPr="004C4131">
              <w:rPr>
                <w:rFonts w:eastAsia="標楷體"/>
              </w:rPr>
              <w:t>(</w:t>
            </w:r>
            <w:r w:rsidRPr="004C4131">
              <w:rPr>
                <w:rFonts w:eastAsia="標楷體" w:hAnsi="標楷體"/>
              </w:rPr>
              <w:t>五</w:t>
            </w:r>
            <w:r w:rsidRPr="004C4131">
              <w:rPr>
                <w:rFonts w:eastAsia="標楷體"/>
              </w:rPr>
              <w:t>)</w:t>
            </w:r>
            <w:r w:rsidRPr="004C4131">
              <w:rPr>
                <w:rFonts w:eastAsia="標楷體" w:hAnsi="標楷體"/>
              </w:rPr>
              <w:t>風險管理政策及風險衡量標準之執行情形</w:t>
            </w:r>
            <w:r w:rsidRPr="004C4131">
              <w:rPr>
                <w:rFonts w:eastAsia="標楷體"/>
              </w:rPr>
              <w:t xml:space="preserve">: </w:t>
            </w:r>
            <w:r w:rsidRPr="004C4131">
              <w:rPr>
                <w:rFonts w:eastAsia="標楷體" w:hAnsi="標楷體"/>
              </w:rPr>
              <w:t>本公司重視風險管理，配合相關法令執行各項政策，並設有內部稽核人員，以確保相關政策之執行有符合規定。</w:t>
            </w:r>
          </w:p>
          <w:p w:rsidR="0067454B" w:rsidRPr="004C4131" w:rsidRDefault="0067454B" w:rsidP="0067454B">
            <w:pPr>
              <w:autoSpaceDE w:val="0"/>
              <w:autoSpaceDN w:val="0"/>
              <w:adjustRightInd w:val="0"/>
              <w:ind w:leftChars="6" w:left="434" w:hangingChars="175" w:hanging="420"/>
              <w:rPr>
                <w:rFonts w:ascii="標楷體" w:eastAsia="標楷體"/>
              </w:rPr>
            </w:pPr>
            <w:r w:rsidRPr="004C4131">
              <w:rPr>
                <w:rFonts w:eastAsia="標楷體"/>
              </w:rPr>
              <w:t>(</w:t>
            </w:r>
            <w:r w:rsidRPr="004C4131">
              <w:rPr>
                <w:rFonts w:eastAsia="標楷體" w:hAnsi="標楷體"/>
              </w:rPr>
              <w:t>六</w:t>
            </w:r>
            <w:r w:rsidRPr="004C4131">
              <w:rPr>
                <w:rFonts w:eastAsia="標楷體"/>
              </w:rPr>
              <w:t>)</w:t>
            </w:r>
            <w:r w:rsidRPr="004C4131">
              <w:rPr>
                <w:rFonts w:eastAsia="標楷體" w:hAnsi="標楷體"/>
              </w:rPr>
              <w:t>投保董監事責任險</w:t>
            </w:r>
            <w:r w:rsidRPr="004C4131">
              <w:rPr>
                <w:rFonts w:eastAsia="標楷體"/>
              </w:rPr>
              <w:t xml:space="preserve">: </w:t>
            </w:r>
            <w:r w:rsidRPr="004C4131">
              <w:rPr>
                <w:rFonts w:eastAsia="標楷體" w:hAnsi="標楷體"/>
              </w:rPr>
              <w:t>本公司已為董監事及經理人購買相關責任保險。</w:t>
            </w:r>
          </w:p>
        </w:tc>
        <w:tc>
          <w:tcPr>
            <w:tcW w:w="2268" w:type="dxa"/>
            <w:tcBorders>
              <w:top w:val="single" w:sz="6" w:space="0" w:color="auto"/>
              <w:left w:val="single" w:sz="6" w:space="0" w:color="auto"/>
              <w:bottom w:val="single" w:sz="6" w:space="0" w:color="auto"/>
              <w:right w:val="single" w:sz="6" w:space="0" w:color="auto"/>
            </w:tcBorders>
          </w:tcPr>
          <w:p w:rsidR="0067454B" w:rsidRPr="004C4131" w:rsidRDefault="0067454B" w:rsidP="0067454B">
            <w:pPr>
              <w:autoSpaceDE w:val="0"/>
              <w:autoSpaceDN w:val="0"/>
              <w:adjustRightInd w:val="0"/>
              <w:rPr>
                <w:rFonts w:ascii="標楷體" w:eastAsia="標楷體"/>
              </w:rPr>
            </w:pPr>
            <w:r w:rsidRPr="004C4131">
              <w:rPr>
                <w:rFonts w:eastAsia="標楷體" w:hAnsi="標楷體"/>
              </w:rPr>
              <w:lastRenderedPageBreak/>
              <w:t>與</w:t>
            </w:r>
            <w:r w:rsidRPr="004C4131">
              <w:rPr>
                <w:rFonts w:eastAsia="標楷體" w:hAnsi="標楷體" w:hint="eastAsia"/>
              </w:rPr>
              <w:t>上市上櫃公司治理</w:t>
            </w:r>
            <w:r w:rsidRPr="004C4131">
              <w:rPr>
                <w:rFonts w:eastAsia="標楷體" w:hAnsi="標楷體"/>
              </w:rPr>
              <w:t>實務守則</w:t>
            </w:r>
            <w:r w:rsidRPr="004C4131">
              <w:rPr>
                <w:rFonts w:eastAsia="標楷體" w:hAnsi="標楷體" w:hint="eastAsia"/>
              </w:rPr>
              <w:t>並無差異</w:t>
            </w:r>
            <w:r w:rsidRPr="004C4131">
              <w:rPr>
                <w:rFonts w:eastAsia="標楷體" w:hAnsi="標楷體"/>
              </w:rPr>
              <w:t>。</w:t>
            </w:r>
          </w:p>
        </w:tc>
      </w:tr>
    </w:tbl>
    <w:p w:rsidR="0067454B" w:rsidRDefault="0067454B" w:rsidP="0067454B">
      <w:pPr>
        <w:spacing w:line="280" w:lineRule="exact"/>
        <w:ind w:leftChars="236" w:left="566"/>
        <w:rPr>
          <w:rFonts w:eastAsia="標楷體" w:hAnsi="標楷體"/>
          <w:kern w:val="0"/>
          <w:highlight w:val="yellow"/>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DF4DBF" w:rsidRDefault="00DF4DBF" w:rsidP="00B045C6">
      <w:pPr>
        <w:spacing w:line="280" w:lineRule="exact"/>
        <w:ind w:leftChars="236" w:left="566"/>
        <w:rPr>
          <w:rFonts w:ascii="Book Antiqua" w:eastAsia="標楷體" w:hAnsi="Book Antiqua"/>
          <w:bCs/>
        </w:rPr>
      </w:pPr>
    </w:p>
    <w:p w:rsidR="00DF4DBF" w:rsidRDefault="00DF4DBF" w:rsidP="00B045C6">
      <w:pPr>
        <w:spacing w:line="280" w:lineRule="exact"/>
        <w:ind w:leftChars="236" w:left="566"/>
        <w:rPr>
          <w:rFonts w:ascii="Book Antiqua" w:eastAsia="標楷體" w:hAnsi="Book Antiqua"/>
          <w:bCs/>
        </w:rPr>
      </w:pPr>
    </w:p>
    <w:p w:rsidR="00DF4DBF" w:rsidRDefault="00DF4DBF"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p w:rsidR="00A42252" w:rsidRDefault="00A42252" w:rsidP="00B045C6">
      <w:pPr>
        <w:spacing w:line="280" w:lineRule="exact"/>
        <w:ind w:leftChars="236" w:left="566"/>
        <w:rPr>
          <w:rFonts w:ascii="Book Antiqua" w:eastAsia="標楷體" w:hAnsi="Book Antiqua"/>
          <w:bCs/>
        </w:rPr>
      </w:pPr>
    </w:p>
    <w:tbl>
      <w:tblP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1E0"/>
      </w:tblPr>
      <w:tblGrid>
        <w:gridCol w:w="1242"/>
        <w:gridCol w:w="1276"/>
        <w:gridCol w:w="3192"/>
        <w:gridCol w:w="4312"/>
        <w:gridCol w:w="967"/>
      </w:tblGrid>
      <w:tr w:rsidR="00A42252" w:rsidRPr="000001EA" w:rsidTr="00DF4DBF">
        <w:trPr>
          <w:trHeight w:val="399"/>
          <w:tblHeader/>
        </w:trPr>
        <w:tc>
          <w:tcPr>
            <w:tcW w:w="0" w:type="auto"/>
            <w:gridSpan w:val="5"/>
            <w:vAlign w:val="center"/>
          </w:tcPr>
          <w:p w:rsidR="00A42252" w:rsidRPr="000001EA" w:rsidRDefault="00A42252" w:rsidP="00DF4DBF">
            <w:pPr>
              <w:snapToGrid w:val="0"/>
              <w:spacing w:line="240" w:lineRule="atLeast"/>
              <w:jc w:val="center"/>
              <w:rPr>
                <w:rFonts w:ascii="標楷體" w:eastAsia="標楷體" w:hAnsi="標楷體"/>
              </w:rPr>
            </w:pPr>
            <w:r w:rsidRPr="000001EA">
              <w:rPr>
                <w:rFonts w:ascii="標楷體" w:eastAsia="標楷體" w:hAnsi="標楷體"/>
              </w:rPr>
              <w:lastRenderedPageBreak/>
              <w:t>董事、監察人</w:t>
            </w:r>
            <w:r w:rsidRPr="000001EA">
              <w:rPr>
                <w:rFonts w:ascii="標楷體" w:eastAsia="標楷體" w:hAnsi="標楷體" w:hint="eastAsia"/>
              </w:rPr>
              <w:t>105</w:t>
            </w:r>
            <w:r w:rsidRPr="000001EA">
              <w:rPr>
                <w:rFonts w:ascii="標楷體" w:eastAsia="標楷體" w:hAnsi="標楷體"/>
              </w:rPr>
              <w:t>年及</w:t>
            </w:r>
            <w:r w:rsidRPr="000001EA">
              <w:rPr>
                <w:rFonts w:ascii="標楷體" w:eastAsia="標楷體" w:hAnsi="標楷體" w:hint="eastAsia"/>
              </w:rPr>
              <w:t>106</w:t>
            </w:r>
            <w:r w:rsidRPr="000001EA">
              <w:rPr>
                <w:rFonts w:ascii="標楷體" w:eastAsia="標楷體" w:hAnsi="標楷體"/>
              </w:rPr>
              <w:t>年截至年報刊印日止進修情形</w:t>
            </w:r>
          </w:p>
        </w:tc>
      </w:tr>
      <w:tr w:rsidR="00A42252" w:rsidRPr="000001EA" w:rsidTr="00DF4DBF">
        <w:trPr>
          <w:trHeight w:val="399"/>
          <w:tblHeader/>
        </w:trPr>
        <w:tc>
          <w:tcPr>
            <w:tcW w:w="1242" w:type="dxa"/>
            <w:vAlign w:val="center"/>
          </w:tcPr>
          <w:p w:rsidR="00A42252" w:rsidRPr="000001EA" w:rsidRDefault="00A42252" w:rsidP="00DF4DBF">
            <w:pPr>
              <w:snapToGrid w:val="0"/>
              <w:spacing w:line="240" w:lineRule="atLeast"/>
              <w:jc w:val="center"/>
              <w:rPr>
                <w:rFonts w:ascii="標楷體" w:eastAsia="標楷體" w:hAnsi="標楷體"/>
              </w:rPr>
            </w:pPr>
            <w:r w:rsidRPr="000001EA">
              <w:rPr>
                <w:rFonts w:ascii="標楷體" w:eastAsia="標楷體" w:hAnsi="標楷體"/>
              </w:rPr>
              <w:t>職稱</w:t>
            </w:r>
          </w:p>
        </w:tc>
        <w:tc>
          <w:tcPr>
            <w:tcW w:w="1276" w:type="dxa"/>
            <w:vAlign w:val="center"/>
          </w:tcPr>
          <w:p w:rsidR="00A42252" w:rsidRPr="000001EA" w:rsidRDefault="00A42252" w:rsidP="00DF4DBF">
            <w:pPr>
              <w:snapToGrid w:val="0"/>
              <w:spacing w:line="240" w:lineRule="atLeast"/>
              <w:jc w:val="center"/>
              <w:rPr>
                <w:rFonts w:ascii="標楷體" w:eastAsia="標楷體" w:hAnsi="標楷體"/>
              </w:rPr>
            </w:pPr>
            <w:r w:rsidRPr="000001EA">
              <w:rPr>
                <w:rFonts w:ascii="標楷體" w:eastAsia="標楷體" w:hAnsi="標楷體"/>
              </w:rPr>
              <w:t>姓名</w:t>
            </w:r>
          </w:p>
        </w:tc>
        <w:tc>
          <w:tcPr>
            <w:tcW w:w="3192" w:type="dxa"/>
            <w:vAlign w:val="center"/>
          </w:tcPr>
          <w:p w:rsidR="00A42252" w:rsidRPr="000001EA" w:rsidRDefault="00A42252" w:rsidP="00DF4DBF">
            <w:pPr>
              <w:snapToGrid w:val="0"/>
              <w:spacing w:line="240" w:lineRule="atLeast"/>
              <w:jc w:val="center"/>
              <w:rPr>
                <w:rFonts w:ascii="標楷體" w:eastAsia="標楷體" w:hAnsi="標楷體"/>
              </w:rPr>
            </w:pPr>
            <w:r w:rsidRPr="000001EA">
              <w:rPr>
                <w:rFonts w:ascii="標楷體" w:eastAsia="標楷體" w:hAnsi="標楷體"/>
              </w:rPr>
              <w:t>主辦單位</w:t>
            </w:r>
          </w:p>
        </w:tc>
        <w:tc>
          <w:tcPr>
            <w:tcW w:w="0" w:type="auto"/>
            <w:vAlign w:val="center"/>
          </w:tcPr>
          <w:p w:rsidR="00A42252" w:rsidRPr="000001EA" w:rsidRDefault="00A42252" w:rsidP="00DF4DBF">
            <w:pPr>
              <w:snapToGrid w:val="0"/>
              <w:spacing w:line="240" w:lineRule="atLeast"/>
              <w:jc w:val="center"/>
              <w:rPr>
                <w:rFonts w:ascii="標楷體" w:eastAsia="標楷體" w:hAnsi="標楷體"/>
              </w:rPr>
            </w:pPr>
            <w:r w:rsidRPr="000001EA">
              <w:rPr>
                <w:rFonts w:ascii="標楷體" w:eastAsia="標楷體" w:hAnsi="標楷體"/>
              </w:rPr>
              <w:t>課程名稱</w:t>
            </w:r>
          </w:p>
        </w:tc>
        <w:tc>
          <w:tcPr>
            <w:tcW w:w="0" w:type="auto"/>
            <w:vAlign w:val="center"/>
          </w:tcPr>
          <w:p w:rsidR="00A42252" w:rsidRPr="000001EA" w:rsidRDefault="00A42252" w:rsidP="00DF4DBF">
            <w:pPr>
              <w:snapToGrid w:val="0"/>
              <w:spacing w:line="240" w:lineRule="atLeast"/>
              <w:jc w:val="center"/>
              <w:rPr>
                <w:rFonts w:ascii="標楷體" w:eastAsia="標楷體" w:hAnsi="標楷體"/>
              </w:rPr>
            </w:pPr>
            <w:r w:rsidRPr="000001EA">
              <w:rPr>
                <w:rFonts w:ascii="標楷體" w:eastAsia="標楷體" w:hAnsi="標楷體"/>
              </w:rPr>
              <w:t>進修時數</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董事長</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黃仲銘</w:t>
            </w:r>
          </w:p>
        </w:tc>
        <w:tc>
          <w:tcPr>
            <w:tcW w:w="319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財團法人台灣金融研訓院</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公司治理論壇-如何因應稅制改革</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董事長</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黃仲銘</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財團法人台灣金融研訓院</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公司治理論壇-兩岸反避稅法</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董事長</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黃仲銘</w:t>
            </w:r>
          </w:p>
        </w:tc>
        <w:tc>
          <w:tcPr>
            <w:tcW w:w="319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集團治理</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董事長</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黃仲銘</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運用公司治理機制，強化公司經營</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歐陽志宏</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從閉鎖性股份有限公司新制觀察公司治理(進階)</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歐陽志宏</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董事受託義務與商業判斷準則(進階)</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歐陽志宏</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集團治理</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歐陽志宏</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運用公司治理機制，強化公司經營</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黃金火</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從閉鎖性股份有限公司新制觀察公司治理</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黃金火</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董事受託義務與商業判斷準則</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黃金火</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集團治理</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黃金火</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運用公司治理機制，強化公司經營</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tcPr>
          <w:p w:rsidR="00A42252" w:rsidRPr="000001EA" w:rsidRDefault="00A42252" w:rsidP="00DF4DBF">
            <w:pPr>
              <w:rPr>
                <w:rFonts w:ascii="標楷體" w:eastAsia="標楷體" w:hAnsi="標楷體"/>
              </w:rPr>
            </w:pPr>
            <w:r w:rsidRPr="000001EA">
              <w:rPr>
                <w:rFonts w:ascii="標楷體" w:eastAsia="標楷體" w:hAnsi="標楷體" w:hint="eastAsia"/>
              </w:rPr>
              <w:t>長春投資股份有限公司代表人</w:t>
            </w:r>
            <w:r w:rsidRPr="000001EA">
              <w:rPr>
                <w:rFonts w:ascii="標楷體" w:eastAsia="標楷體" w:hAnsi="標楷體"/>
                <w:color w:val="000000"/>
                <w:spacing w:val="20"/>
              </w:rPr>
              <w:t>陳志全</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財團法人中華民國會計研究發展基金會</w:t>
            </w:r>
          </w:p>
        </w:tc>
        <w:tc>
          <w:tcPr>
            <w:tcW w:w="0" w:type="auto"/>
            <w:vAlign w:val="center"/>
          </w:tcPr>
          <w:p w:rsidR="00A42252" w:rsidRPr="000001EA" w:rsidRDefault="00A42252" w:rsidP="00DF4DBF">
            <w:pPr>
              <w:snapToGrid w:val="0"/>
              <w:spacing w:line="240" w:lineRule="atLeast"/>
              <w:jc w:val="both"/>
              <w:rPr>
                <w:rFonts w:ascii="標楷體" w:eastAsia="標楷體" w:hAnsi="標楷體"/>
                <w:color w:val="000000"/>
              </w:rPr>
            </w:pPr>
            <w:r w:rsidRPr="000001EA">
              <w:rPr>
                <w:rFonts w:ascii="標楷體" w:eastAsia="標楷體" w:hAnsi="標楷體"/>
              </w:rPr>
              <w:t>公司治理與證券法規-最新稅務法令變動趨勢</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tcPr>
          <w:p w:rsidR="00A42252" w:rsidRPr="000001EA" w:rsidRDefault="00A42252" w:rsidP="00DF4DBF">
            <w:pPr>
              <w:rPr>
                <w:rFonts w:ascii="標楷體" w:eastAsia="標楷體" w:hAnsi="標楷體"/>
              </w:rPr>
            </w:pPr>
            <w:r w:rsidRPr="000001EA">
              <w:rPr>
                <w:rFonts w:ascii="標楷體" w:eastAsia="標楷體" w:hAnsi="標楷體" w:hint="eastAsia"/>
              </w:rPr>
              <w:t>長春投資股份有限公司代表人</w:t>
            </w:r>
            <w:r w:rsidRPr="000001EA">
              <w:rPr>
                <w:rFonts w:ascii="標楷體" w:eastAsia="標楷體" w:hAnsi="標楷體"/>
                <w:color w:val="000000"/>
                <w:spacing w:val="20"/>
              </w:rPr>
              <w:t>陳志全</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color w:val="000000"/>
              </w:rPr>
            </w:pPr>
            <w:r w:rsidRPr="000001EA">
              <w:rPr>
                <w:rFonts w:ascii="標楷體" w:eastAsia="標楷體" w:hAnsi="標楷體"/>
              </w:rPr>
              <w:t>證券交易法下公司與董監之義務與責任</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董事</w:t>
            </w:r>
          </w:p>
        </w:tc>
        <w:tc>
          <w:tcPr>
            <w:tcW w:w="1276" w:type="dxa"/>
          </w:tcPr>
          <w:p w:rsidR="00A42252" w:rsidRPr="000001EA" w:rsidRDefault="00A42252" w:rsidP="00DF4DBF">
            <w:pPr>
              <w:rPr>
                <w:rFonts w:ascii="標楷體" w:eastAsia="標楷體" w:hAnsi="標楷體"/>
              </w:rPr>
            </w:pPr>
            <w:r w:rsidRPr="000001EA">
              <w:rPr>
                <w:rFonts w:ascii="標楷體" w:eastAsia="標楷體" w:hAnsi="標楷體" w:hint="eastAsia"/>
              </w:rPr>
              <w:t>長春投資股份有限公司代表人</w:t>
            </w:r>
            <w:r w:rsidRPr="000001EA">
              <w:rPr>
                <w:rFonts w:ascii="標楷體" w:eastAsia="標楷體" w:hAnsi="標楷體"/>
                <w:color w:val="000000"/>
                <w:spacing w:val="20"/>
              </w:rPr>
              <w:t>陳志全</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財團法人中華民國會計研究發展基金會</w:t>
            </w:r>
          </w:p>
        </w:tc>
        <w:tc>
          <w:tcPr>
            <w:tcW w:w="0" w:type="auto"/>
            <w:vAlign w:val="center"/>
          </w:tcPr>
          <w:p w:rsidR="00A42252" w:rsidRPr="000001EA" w:rsidRDefault="00A42252" w:rsidP="00DF4DBF">
            <w:pPr>
              <w:snapToGrid w:val="0"/>
              <w:spacing w:line="240" w:lineRule="atLeast"/>
              <w:jc w:val="both"/>
              <w:rPr>
                <w:rFonts w:ascii="標楷體" w:eastAsia="標楷體" w:hAnsi="標楷體"/>
                <w:color w:val="000000"/>
              </w:rPr>
            </w:pPr>
            <w:r w:rsidRPr="000001EA">
              <w:rPr>
                <w:rFonts w:ascii="標楷體" w:eastAsia="標楷體" w:hAnsi="標楷體"/>
              </w:rPr>
              <w:t>公司治理評鑑與新公司法修正</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董事</w:t>
            </w:r>
          </w:p>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 xml:space="preserve"> (註1)</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鄭駿豪</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從閉鎖性股份有限公司新制觀察公司治理</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lastRenderedPageBreak/>
              <w:t>董事</w:t>
            </w:r>
          </w:p>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(註1)</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鄭駿豪</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董事受託義務與商業判斷準則</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董事</w:t>
            </w:r>
          </w:p>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 xml:space="preserve"> (註1)</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鄭駿豪</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從閉鎖性股份有限公司新制觀察公司治理(進階)</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董事</w:t>
            </w:r>
          </w:p>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(註1)</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鄭駿豪</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董事受託義務與商業判斷準則(進階)</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董事</w:t>
            </w:r>
          </w:p>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 xml:space="preserve"> (註1)</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鄭駿豪</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集團治理</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董事</w:t>
            </w:r>
          </w:p>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(註1)</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鄭駿豪</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運用公司治理機制，強化公司經營</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獨立董事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黃</w:t>
            </w:r>
            <w:r w:rsidRPr="000001EA">
              <w:rPr>
                <w:rFonts w:ascii="標楷體" w:eastAsia="標楷體" w:hAnsi="標楷體" w:hint="eastAsia"/>
              </w:rPr>
              <w:t>一祥</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從閉鎖性股份有限公司新制觀察公司治理</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獨立董事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黃</w:t>
            </w:r>
            <w:r w:rsidRPr="000001EA">
              <w:rPr>
                <w:rFonts w:ascii="標楷體" w:eastAsia="標楷體" w:hAnsi="標楷體" w:hint="eastAsia"/>
              </w:rPr>
              <w:t>一祥</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董事受託義務與商業判斷準則</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獨立董事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黃</w:t>
            </w:r>
            <w:r w:rsidRPr="000001EA">
              <w:rPr>
                <w:rFonts w:ascii="標楷體" w:eastAsia="標楷體" w:hAnsi="標楷體" w:hint="eastAsia"/>
              </w:rPr>
              <w:t>一祥</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集團治理</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獨立董事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黃</w:t>
            </w:r>
            <w:r w:rsidRPr="000001EA">
              <w:rPr>
                <w:rFonts w:ascii="標楷體" w:eastAsia="標楷體" w:hAnsi="標楷體" w:hint="eastAsia"/>
              </w:rPr>
              <w:t>一祥</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運用公司治理機制，強化公司經營</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獨立董事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鄭舜仁</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財團法人中華民國證券暨期貨市場發展基金會</w:t>
            </w:r>
          </w:p>
        </w:tc>
        <w:tc>
          <w:tcPr>
            <w:tcW w:w="0" w:type="auto"/>
            <w:vAlign w:val="center"/>
          </w:tcPr>
          <w:p w:rsidR="00A42252" w:rsidRPr="000001EA" w:rsidRDefault="00A42252" w:rsidP="00DF4DBF">
            <w:pPr>
              <w:snapToGrid w:val="0"/>
              <w:spacing w:line="240" w:lineRule="atLeast"/>
              <w:jc w:val="both"/>
              <w:rPr>
                <w:rFonts w:ascii="標楷體" w:eastAsia="標楷體" w:hAnsi="標楷體"/>
                <w:color w:val="000000"/>
              </w:rPr>
            </w:pPr>
            <w:r w:rsidRPr="000001EA">
              <w:rPr>
                <w:rFonts w:ascii="標楷體" w:eastAsia="標楷體" w:hAnsi="標楷體"/>
              </w:rPr>
              <w:t>105年度公司治理論壇系列-內線交易與企業社會責任</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獨立董事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鄭舜仁</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從閉鎖性股份有限公司新制觀察公司治理</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獨立董事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鄭舜仁</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董事受託義務與商業判斷準則</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獨立董事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鄭舜仁</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集團治理</w:t>
            </w:r>
          </w:p>
        </w:tc>
        <w:tc>
          <w:tcPr>
            <w:tcW w:w="0" w:type="auto"/>
          </w:tcPr>
          <w:p w:rsidR="00A42252" w:rsidRPr="006C04CE" w:rsidRDefault="00A42252" w:rsidP="00DF4DBF">
            <w:pPr>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獨立董事</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鄭舜仁</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運用公司治理機制，強化公司經營</w:t>
            </w:r>
          </w:p>
        </w:tc>
        <w:tc>
          <w:tcPr>
            <w:tcW w:w="0" w:type="auto"/>
          </w:tcPr>
          <w:p w:rsidR="00A42252" w:rsidRPr="006C04CE" w:rsidRDefault="00A42252" w:rsidP="00DF4DBF">
            <w:pPr>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監察人</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陳俊男</w:t>
            </w:r>
          </w:p>
        </w:tc>
        <w:tc>
          <w:tcPr>
            <w:tcW w:w="319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財團法人台灣金融研訓院</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公司治理論壇-如何因應稅制改革</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監察人</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陳俊男</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財團法人中華民國證券暨期貨市場發展基金會</w:t>
            </w:r>
          </w:p>
        </w:tc>
        <w:tc>
          <w:tcPr>
            <w:tcW w:w="0" w:type="auto"/>
            <w:vAlign w:val="center"/>
          </w:tcPr>
          <w:p w:rsidR="00A42252" w:rsidRPr="000001EA" w:rsidRDefault="00A42252" w:rsidP="00DF4DBF">
            <w:pPr>
              <w:snapToGrid w:val="0"/>
              <w:spacing w:line="240" w:lineRule="atLeast"/>
              <w:jc w:val="both"/>
              <w:rPr>
                <w:rFonts w:ascii="標楷體" w:eastAsia="標楷體" w:hAnsi="標楷體"/>
                <w:color w:val="000000"/>
              </w:rPr>
            </w:pPr>
            <w:r w:rsidRPr="000001EA">
              <w:rPr>
                <w:rFonts w:ascii="標楷體" w:eastAsia="標楷體" w:hAnsi="標楷體"/>
              </w:rPr>
              <w:t>105年度公司治理論壇系列-內線交易與企業社會責任</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監察人</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陳俊男</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集團治理</w:t>
            </w:r>
          </w:p>
        </w:tc>
        <w:tc>
          <w:tcPr>
            <w:tcW w:w="0" w:type="auto"/>
          </w:tcPr>
          <w:p w:rsidR="00A42252" w:rsidRPr="006C04CE" w:rsidRDefault="00A42252" w:rsidP="00DF4DBF">
            <w:pPr>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監察人</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陳俊男</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運用公司治理機制，強化公司經營</w:t>
            </w:r>
          </w:p>
        </w:tc>
        <w:tc>
          <w:tcPr>
            <w:tcW w:w="0" w:type="auto"/>
          </w:tcPr>
          <w:p w:rsidR="00A42252" w:rsidRPr="006C04CE" w:rsidRDefault="00A42252" w:rsidP="00DF4DBF">
            <w:pPr>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監察人</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黃詠良</w:t>
            </w:r>
          </w:p>
        </w:tc>
        <w:tc>
          <w:tcPr>
            <w:tcW w:w="319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財團法人台灣金融研訓院</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公司治理論壇-如何因應稅制改革</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監察人</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黃詠良</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從閉鎖性股份有限公司新制觀察公司治理</w:t>
            </w:r>
          </w:p>
        </w:tc>
        <w:tc>
          <w:tcPr>
            <w:tcW w:w="0" w:type="auto"/>
            <w:vAlign w:val="center"/>
          </w:tcPr>
          <w:p w:rsidR="00A42252" w:rsidRPr="006C04CE" w:rsidRDefault="00A42252" w:rsidP="00DF4DBF">
            <w:pPr>
              <w:snapToGrid w:val="0"/>
              <w:spacing w:line="240" w:lineRule="atLeast"/>
              <w:jc w:val="both"/>
              <w:rPr>
                <w:rFonts w:eastAsia="標楷體"/>
              </w:rPr>
            </w:pPr>
            <w:r w:rsidRPr="006C04CE">
              <w:rPr>
                <w:rFonts w:eastAsia="標楷體"/>
              </w:rPr>
              <w:t>3</w:t>
            </w:r>
            <w:r w:rsidRPr="006C04CE">
              <w:rPr>
                <w:rFonts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lastRenderedPageBreak/>
              <w:t>監察人</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黃詠良</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color w:val="000000"/>
              </w:rPr>
              <w:t>董事受託義務與商業判斷準則</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監察人</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黃詠良</w:t>
            </w:r>
          </w:p>
        </w:tc>
        <w:tc>
          <w:tcPr>
            <w:tcW w:w="3192" w:type="dxa"/>
            <w:vAlign w:val="center"/>
          </w:tcPr>
          <w:p w:rsidR="00A42252" w:rsidRPr="000001EA" w:rsidRDefault="00A42252" w:rsidP="00DF4DBF">
            <w:pPr>
              <w:spacing w:line="486" w:lineRule="atLeast"/>
              <w:jc w:val="both"/>
              <w:rPr>
                <w:rFonts w:ascii="標楷體" w:eastAsia="標楷體" w:hAnsi="標楷體"/>
              </w:rPr>
            </w:pPr>
            <w:r w:rsidRPr="000001EA">
              <w:rPr>
                <w:rFonts w:ascii="標楷體" w:eastAsia="標楷體" w:hAnsi="標楷體"/>
              </w:rPr>
              <w:t>社團法人中華公司治理協會</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集團治理</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r w:rsidR="00A42252" w:rsidRPr="000001EA" w:rsidTr="00DF4DBF">
        <w:trPr>
          <w:trHeight w:val="601"/>
        </w:trPr>
        <w:tc>
          <w:tcPr>
            <w:tcW w:w="124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監察人</w:t>
            </w:r>
          </w:p>
        </w:tc>
        <w:tc>
          <w:tcPr>
            <w:tcW w:w="1276"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hint="eastAsia"/>
              </w:rPr>
              <w:t>黃詠良</w:t>
            </w:r>
          </w:p>
        </w:tc>
        <w:tc>
          <w:tcPr>
            <w:tcW w:w="3192" w:type="dxa"/>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財團法人台灣金融研訓院</w:t>
            </w:r>
          </w:p>
        </w:tc>
        <w:tc>
          <w:tcPr>
            <w:tcW w:w="0" w:type="auto"/>
            <w:vAlign w:val="center"/>
          </w:tcPr>
          <w:p w:rsidR="00A42252" w:rsidRPr="000001EA" w:rsidRDefault="00A42252" w:rsidP="00DF4DBF">
            <w:pPr>
              <w:snapToGrid w:val="0"/>
              <w:spacing w:line="240" w:lineRule="atLeast"/>
              <w:jc w:val="both"/>
              <w:rPr>
                <w:rFonts w:ascii="標楷體" w:eastAsia="標楷體" w:hAnsi="標楷體"/>
              </w:rPr>
            </w:pPr>
            <w:r w:rsidRPr="000001EA">
              <w:rPr>
                <w:rFonts w:ascii="標楷體" w:eastAsia="標楷體" w:hAnsi="標楷體"/>
              </w:rPr>
              <w:t>運用公司治理機制，強化公司經營</w:t>
            </w:r>
          </w:p>
        </w:tc>
        <w:tc>
          <w:tcPr>
            <w:tcW w:w="0" w:type="auto"/>
            <w:vAlign w:val="center"/>
          </w:tcPr>
          <w:p w:rsidR="00A42252" w:rsidRPr="006C04CE" w:rsidRDefault="00A42252" w:rsidP="00DF4DBF">
            <w:pPr>
              <w:snapToGrid w:val="0"/>
              <w:spacing w:line="240" w:lineRule="atLeast"/>
              <w:jc w:val="both"/>
              <w:rPr>
                <w:rFonts w:ascii="Book Antiqua" w:eastAsia="標楷體" w:hAnsi="Book Antiqua"/>
              </w:rPr>
            </w:pPr>
            <w:r w:rsidRPr="006C04CE">
              <w:rPr>
                <w:rFonts w:ascii="Book Antiqua" w:eastAsia="標楷體" w:hAnsi="Book Antiqua"/>
              </w:rPr>
              <w:t>3</w:t>
            </w:r>
            <w:r w:rsidRPr="006C04CE">
              <w:rPr>
                <w:rFonts w:ascii="Book Antiqua" w:eastAsia="標楷體" w:hAnsi="標楷體"/>
              </w:rPr>
              <w:t>小時</w:t>
            </w:r>
          </w:p>
        </w:tc>
      </w:tr>
    </w:tbl>
    <w:p w:rsidR="00A42252" w:rsidRDefault="00A42252" w:rsidP="00B045C6">
      <w:pPr>
        <w:spacing w:line="280" w:lineRule="exact"/>
        <w:ind w:leftChars="236" w:left="566"/>
        <w:rPr>
          <w:rFonts w:eastAsia="標楷體" w:hAnsi="標楷體"/>
          <w:kern w:val="0"/>
          <w:highlight w:val="yellow"/>
        </w:rPr>
      </w:pPr>
    </w:p>
    <w:p w:rsidR="00B045C6" w:rsidRDefault="00B045C6">
      <w:pPr>
        <w:widowControl/>
        <w:rPr>
          <w:rFonts w:eastAsia="標楷體" w:hAnsi="標楷體"/>
          <w:kern w:val="0"/>
          <w:highlight w:val="yellow"/>
        </w:rPr>
      </w:pPr>
      <w:r>
        <w:rPr>
          <w:rFonts w:eastAsia="標楷體" w:hAnsi="標楷體" w:hint="eastAsia"/>
        </w:rPr>
        <w:t>註</w:t>
      </w:r>
      <w:r>
        <w:rPr>
          <w:rFonts w:eastAsia="標楷體" w:hAnsi="標楷體" w:hint="eastAsia"/>
        </w:rPr>
        <w:t>1</w:t>
      </w:r>
      <w:r>
        <w:rPr>
          <w:rFonts w:eastAsia="標楷體" w:hAnsi="標楷體" w:hint="eastAsia"/>
        </w:rPr>
        <w:t>：</w:t>
      </w:r>
      <w:r w:rsidR="00E504CC" w:rsidRPr="00E504CC">
        <w:rPr>
          <w:rFonts w:eastAsia="標楷體" w:hAnsi="標楷體" w:hint="eastAsia"/>
        </w:rPr>
        <w:t>董事鄭駿豪於</w:t>
      </w:r>
      <w:r w:rsidR="00E504CC" w:rsidRPr="00E504CC">
        <w:rPr>
          <w:rFonts w:eastAsia="標楷體" w:hAnsi="標楷體" w:hint="eastAsia"/>
        </w:rPr>
        <w:t>105</w:t>
      </w:r>
      <w:r w:rsidR="00E504CC" w:rsidRPr="00E504CC">
        <w:rPr>
          <w:rFonts w:eastAsia="標楷體" w:hAnsi="標楷體" w:hint="eastAsia"/>
        </w:rPr>
        <w:t>年</w:t>
      </w:r>
      <w:r w:rsidR="00E504CC" w:rsidRPr="00E504CC">
        <w:rPr>
          <w:rFonts w:eastAsia="標楷體" w:hAnsi="標楷體" w:hint="eastAsia"/>
        </w:rPr>
        <w:t>03</w:t>
      </w:r>
      <w:r w:rsidR="00E504CC" w:rsidRPr="00E504CC">
        <w:rPr>
          <w:rFonts w:eastAsia="標楷體" w:hAnsi="標楷體" w:hint="eastAsia"/>
        </w:rPr>
        <w:t>月</w:t>
      </w:r>
      <w:r w:rsidR="00E504CC" w:rsidRPr="00E504CC">
        <w:rPr>
          <w:rFonts w:eastAsia="標楷體" w:hAnsi="標楷體" w:hint="eastAsia"/>
        </w:rPr>
        <w:t>09</w:t>
      </w:r>
      <w:r w:rsidR="00E504CC" w:rsidRPr="00E504CC">
        <w:rPr>
          <w:rFonts w:eastAsia="標楷體" w:hAnsi="標楷體" w:hint="eastAsia"/>
        </w:rPr>
        <w:t>日辭任監察人一職，並於</w:t>
      </w:r>
      <w:r w:rsidR="00E504CC" w:rsidRPr="00E504CC">
        <w:rPr>
          <w:rFonts w:eastAsia="標楷體" w:hAnsi="標楷體" w:hint="eastAsia"/>
        </w:rPr>
        <w:t>105</w:t>
      </w:r>
      <w:r w:rsidR="00E504CC" w:rsidRPr="00E504CC">
        <w:rPr>
          <w:rFonts w:eastAsia="標楷體" w:hAnsi="標楷體" w:hint="eastAsia"/>
        </w:rPr>
        <w:t>年</w:t>
      </w:r>
      <w:r w:rsidR="00E504CC" w:rsidRPr="00E504CC">
        <w:rPr>
          <w:rFonts w:eastAsia="標楷體" w:hAnsi="標楷體" w:hint="eastAsia"/>
        </w:rPr>
        <w:t>05</w:t>
      </w:r>
      <w:r w:rsidR="00E504CC" w:rsidRPr="00E504CC">
        <w:rPr>
          <w:rFonts w:eastAsia="標楷體" w:hAnsi="標楷體" w:hint="eastAsia"/>
        </w:rPr>
        <w:t>月</w:t>
      </w:r>
      <w:r w:rsidR="00E504CC" w:rsidRPr="00E504CC">
        <w:rPr>
          <w:rFonts w:eastAsia="標楷體" w:hAnsi="標楷體" w:hint="eastAsia"/>
        </w:rPr>
        <w:t>31</w:t>
      </w:r>
      <w:r w:rsidR="00E504CC" w:rsidRPr="00E504CC">
        <w:rPr>
          <w:rFonts w:eastAsia="標楷體" w:hAnsi="標楷體" w:hint="eastAsia"/>
        </w:rPr>
        <w:t>日當選董事一職。</w:t>
      </w:r>
    </w:p>
    <w:p w:rsidR="00C12430" w:rsidRDefault="00C12430" w:rsidP="00AF0CF2">
      <w:pPr>
        <w:spacing w:line="280" w:lineRule="exact"/>
        <w:ind w:leftChars="236" w:left="566"/>
        <w:rPr>
          <w:rFonts w:eastAsia="標楷體" w:hAnsi="標楷體"/>
          <w:kern w:val="0"/>
          <w:highlight w:val="yellow"/>
        </w:rPr>
        <w:sectPr w:rsidR="00C12430" w:rsidSect="00C162BC">
          <w:pgSz w:w="11907" w:h="16840" w:code="9"/>
          <w:pgMar w:top="720" w:right="567" w:bottom="720" w:left="567" w:header="964" w:footer="170" w:gutter="0"/>
          <w:cols w:space="425"/>
          <w:docGrid w:linePitch="326"/>
        </w:sectPr>
      </w:pPr>
    </w:p>
    <w:p w:rsidR="00C12430" w:rsidRPr="00B4453C" w:rsidRDefault="00B4453C" w:rsidP="005F6344">
      <w:pPr>
        <w:pStyle w:val="affffff9"/>
        <w:widowControl/>
        <w:ind w:leftChars="0" w:left="0"/>
        <w:rPr>
          <w:rFonts w:ascii="標楷體" w:eastAsia="標楷體" w:hAnsi="標楷體"/>
          <w:sz w:val="28"/>
          <w:szCs w:val="28"/>
        </w:rPr>
      </w:pPr>
      <w:r w:rsidRPr="00B4453C">
        <w:rPr>
          <w:rFonts w:ascii="標楷體" w:eastAsia="標楷體" w:hAnsi="標楷體" w:hint="eastAsia"/>
          <w:kern w:val="0"/>
          <w:sz w:val="28"/>
          <w:szCs w:val="28"/>
        </w:rPr>
        <w:lastRenderedPageBreak/>
        <w:t>(四)</w:t>
      </w:r>
      <w:r w:rsidR="00C12430" w:rsidRPr="00B4453C">
        <w:rPr>
          <w:rFonts w:ascii="標楷體" w:eastAsia="標楷體" w:hAnsi="標楷體" w:hint="eastAsia"/>
          <w:kern w:val="0"/>
          <w:sz w:val="28"/>
          <w:szCs w:val="28"/>
        </w:rPr>
        <w:t>公</w:t>
      </w:r>
      <w:r w:rsidR="00C12430" w:rsidRPr="00B4453C">
        <w:rPr>
          <w:rFonts w:ascii="標楷體" w:eastAsia="標楷體" w:hAnsi="標楷體"/>
          <w:sz w:val="28"/>
          <w:szCs w:val="28"/>
        </w:rPr>
        <w:t>司如有設置薪酬委員會者，應揭露其組成、職責及運作情形</w:t>
      </w:r>
    </w:p>
    <w:p w:rsidR="00B4453C" w:rsidRPr="00B4453C" w:rsidRDefault="00B4453C" w:rsidP="00B4453C">
      <w:pPr>
        <w:pStyle w:val="affffff9"/>
        <w:widowControl/>
        <w:ind w:leftChars="0" w:left="360"/>
        <w:rPr>
          <w:rFonts w:ascii="標楷體" w:eastAsia="標楷體" w:hAnsi="標楷體"/>
          <w:sz w:val="28"/>
          <w:szCs w:val="28"/>
        </w:rPr>
      </w:pPr>
    </w:p>
    <w:p w:rsidR="00C12430" w:rsidRPr="00176429" w:rsidRDefault="00C12430" w:rsidP="005F6344">
      <w:pPr>
        <w:ind w:left="630"/>
        <w:rPr>
          <w:rFonts w:eastAsia="標楷體"/>
          <w:sz w:val="28"/>
          <w:szCs w:val="28"/>
        </w:rPr>
      </w:pPr>
      <w:r w:rsidRPr="00176429">
        <w:rPr>
          <w:rFonts w:eastAsia="標楷體"/>
          <w:sz w:val="28"/>
          <w:szCs w:val="28"/>
        </w:rPr>
        <w:t>1</w:t>
      </w:r>
      <w:r w:rsidRPr="00176429">
        <w:rPr>
          <w:rFonts w:eastAsia="標楷體" w:hint="eastAsia"/>
          <w:sz w:val="28"/>
          <w:szCs w:val="28"/>
        </w:rPr>
        <w:t>、</w:t>
      </w:r>
      <w:r w:rsidRPr="00176429">
        <w:rPr>
          <w:rFonts w:eastAsia="標楷體" w:hAnsi="標楷體"/>
          <w:sz w:val="28"/>
          <w:szCs w:val="28"/>
        </w:rPr>
        <w:t>薪資報酬委員會成員資料</w:t>
      </w:r>
    </w:p>
    <w:tbl>
      <w:tblPr>
        <w:tblW w:w="9355"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54"/>
        <w:gridCol w:w="604"/>
        <w:gridCol w:w="964"/>
        <w:gridCol w:w="1260"/>
        <w:gridCol w:w="924"/>
        <w:gridCol w:w="266"/>
        <w:gridCol w:w="336"/>
        <w:gridCol w:w="266"/>
        <w:gridCol w:w="322"/>
        <w:gridCol w:w="280"/>
        <w:gridCol w:w="280"/>
        <w:gridCol w:w="280"/>
        <w:gridCol w:w="279"/>
        <w:gridCol w:w="922"/>
        <w:gridCol w:w="1518"/>
      </w:tblGrid>
      <w:tr w:rsidR="0023537A" w:rsidRPr="004C4131" w:rsidTr="0023537A">
        <w:trPr>
          <w:cantSplit/>
          <w:trHeight w:val="533"/>
        </w:trPr>
        <w:tc>
          <w:tcPr>
            <w:tcW w:w="854" w:type="dxa"/>
            <w:vMerge w:val="restart"/>
            <w:tcBorders>
              <w:tl2br w:val="nil"/>
            </w:tcBorders>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hAnsi="標楷體"/>
                <w:sz w:val="18"/>
                <w:szCs w:val="18"/>
              </w:rPr>
              <w:t>身份別</w:t>
            </w:r>
          </w:p>
        </w:tc>
        <w:tc>
          <w:tcPr>
            <w:tcW w:w="604" w:type="dxa"/>
            <w:vMerge w:val="restart"/>
            <w:tcBorders>
              <w:tl2br w:val="single" w:sz="4" w:space="0" w:color="auto"/>
            </w:tcBorders>
            <w:vAlign w:val="center"/>
          </w:tcPr>
          <w:p w:rsidR="0023537A" w:rsidRPr="004C4131" w:rsidRDefault="0023537A" w:rsidP="0001589E">
            <w:pPr>
              <w:snapToGrid w:val="0"/>
              <w:spacing w:line="240" w:lineRule="atLeast"/>
              <w:ind w:firstLineChars="100" w:firstLine="180"/>
              <w:rPr>
                <w:rFonts w:eastAsia="標楷體"/>
                <w:sz w:val="18"/>
                <w:szCs w:val="18"/>
              </w:rPr>
            </w:pPr>
            <w:r w:rsidRPr="004C4131">
              <w:rPr>
                <w:rFonts w:eastAsia="標楷體" w:hAnsi="標楷體"/>
                <w:sz w:val="18"/>
                <w:szCs w:val="18"/>
              </w:rPr>
              <w:t>條件</w:t>
            </w:r>
          </w:p>
          <w:p w:rsidR="0023537A" w:rsidRPr="004C4131" w:rsidRDefault="0023537A" w:rsidP="0001589E">
            <w:pPr>
              <w:snapToGrid w:val="0"/>
              <w:spacing w:line="240" w:lineRule="atLeast"/>
              <w:jc w:val="center"/>
              <w:rPr>
                <w:rFonts w:eastAsia="標楷體"/>
                <w:sz w:val="18"/>
                <w:szCs w:val="18"/>
              </w:rPr>
            </w:pPr>
          </w:p>
          <w:p w:rsidR="0023537A" w:rsidRPr="004C4131" w:rsidRDefault="0023537A" w:rsidP="0001589E">
            <w:pPr>
              <w:snapToGrid w:val="0"/>
              <w:spacing w:line="240" w:lineRule="atLeast"/>
              <w:jc w:val="center"/>
              <w:rPr>
                <w:rFonts w:eastAsia="標楷體"/>
                <w:sz w:val="18"/>
                <w:szCs w:val="18"/>
              </w:rPr>
            </w:pPr>
          </w:p>
          <w:p w:rsidR="0023537A" w:rsidRPr="004C4131" w:rsidRDefault="0023537A" w:rsidP="0001589E">
            <w:pPr>
              <w:snapToGrid w:val="0"/>
              <w:spacing w:line="240" w:lineRule="atLeast"/>
              <w:jc w:val="center"/>
              <w:rPr>
                <w:rFonts w:eastAsia="標楷體"/>
                <w:sz w:val="18"/>
                <w:szCs w:val="18"/>
              </w:rPr>
            </w:pPr>
          </w:p>
          <w:p w:rsidR="0023537A" w:rsidRPr="004C4131" w:rsidRDefault="0023537A" w:rsidP="0001589E">
            <w:pPr>
              <w:snapToGrid w:val="0"/>
              <w:spacing w:line="240" w:lineRule="atLeast"/>
              <w:jc w:val="center"/>
              <w:rPr>
                <w:rFonts w:eastAsia="標楷體"/>
                <w:sz w:val="18"/>
                <w:szCs w:val="18"/>
              </w:rPr>
            </w:pPr>
          </w:p>
          <w:p w:rsidR="0023537A" w:rsidRPr="004C4131" w:rsidRDefault="0023537A" w:rsidP="0001589E">
            <w:pPr>
              <w:snapToGrid w:val="0"/>
              <w:spacing w:line="240" w:lineRule="atLeast"/>
              <w:jc w:val="center"/>
              <w:rPr>
                <w:rFonts w:eastAsia="標楷體"/>
                <w:sz w:val="18"/>
                <w:szCs w:val="18"/>
              </w:rPr>
            </w:pPr>
          </w:p>
          <w:p w:rsidR="0023537A" w:rsidRPr="004C4131" w:rsidRDefault="0023537A" w:rsidP="0001589E">
            <w:pPr>
              <w:snapToGrid w:val="0"/>
              <w:spacing w:line="240" w:lineRule="atLeast"/>
              <w:jc w:val="center"/>
              <w:rPr>
                <w:rFonts w:eastAsia="標楷體"/>
                <w:sz w:val="18"/>
                <w:szCs w:val="18"/>
              </w:rPr>
            </w:pPr>
          </w:p>
          <w:p w:rsidR="0023537A" w:rsidRPr="004C4131" w:rsidRDefault="0023537A" w:rsidP="0001589E">
            <w:pPr>
              <w:snapToGrid w:val="0"/>
              <w:spacing w:line="240" w:lineRule="atLeast"/>
              <w:rPr>
                <w:rFonts w:eastAsia="標楷體"/>
                <w:sz w:val="18"/>
                <w:szCs w:val="18"/>
              </w:rPr>
            </w:pPr>
            <w:r w:rsidRPr="004C4131">
              <w:rPr>
                <w:rFonts w:eastAsia="標楷體" w:hAnsi="標楷體"/>
                <w:sz w:val="18"/>
                <w:szCs w:val="18"/>
              </w:rPr>
              <w:t>姓名</w:t>
            </w:r>
          </w:p>
          <w:p w:rsidR="0023537A" w:rsidRPr="004C4131" w:rsidRDefault="0023537A" w:rsidP="0001589E">
            <w:pPr>
              <w:snapToGrid w:val="0"/>
              <w:spacing w:line="240" w:lineRule="atLeast"/>
              <w:jc w:val="center"/>
              <w:rPr>
                <w:rFonts w:eastAsia="標楷體"/>
                <w:sz w:val="18"/>
                <w:szCs w:val="18"/>
              </w:rPr>
            </w:pPr>
          </w:p>
        </w:tc>
        <w:tc>
          <w:tcPr>
            <w:tcW w:w="3148" w:type="dxa"/>
            <w:gridSpan w:val="3"/>
            <w:shd w:val="clear" w:color="auto" w:fill="auto"/>
          </w:tcPr>
          <w:p w:rsidR="0023537A" w:rsidRPr="004C4131" w:rsidRDefault="0023537A" w:rsidP="0001589E">
            <w:pPr>
              <w:snapToGrid w:val="0"/>
              <w:spacing w:line="240" w:lineRule="atLeast"/>
              <w:jc w:val="center"/>
              <w:rPr>
                <w:rFonts w:eastAsia="標楷體"/>
                <w:sz w:val="18"/>
                <w:szCs w:val="18"/>
              </w:rPr>
            </w:pPr>
            <w:r w:rsidRPr="004C4131">
              <w:rPr>
                <w:rFonts w:eastAsia="標楷體" w:hAnsi="標楷體"/>
                <w:sz w:val="18"/>
                <w:szCs w:val="18"/>
              </w:rPr>
              <w:t>是否具有五年以上工作經驗</w:t>
            </w:r>
          </w:p>
          <w:p w:rsidR="0023537A" w:rsidRPr="004C4131" w:rsidRDefault="0023537A" w:rsidP="0001589E">
            <w:pPr>
              <w:snapToGrid w:val="0"/>
              <w:spacing w:line="240" w:lineRule="atLeast"/>
              <w:jc w:val="center"/>
              <w:rPr>
                <w:rFonts w:eastAsia="標楷體"/>
                <w:sz w:val="18"/>
                <w:szCs w:val="18"/>
              </w:rPr>
            </w:pPr>
            <w:r w:rsidRPr="004C4131">
              <w:rPr>
                <w:rFonts w:eastAsia="標楷體" w:hAnsi="標楷體"/>
                <w:sz w:val="18"/>
                <w:szCs w:val="18"/>
              </w:rPr>
              <w:t>及下列專業資格</w:t>
            </w:r>
          </w:p>
        </w:tc>
        <w:tc>
          <w:tcPr>
            <w:tcW w:w="2309" w:type="dxa"/>
            <w:gridSpan w:val="8"/>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hAnsi="標楷體"/>
                <w:sz w:val="18"/>
                <w:szCs w:val="18"/>
              </w:rPr>
              <w:t>符合獨立性情形（註</w:t>
            </w:r>
            <w:r>
              <w:rPr>
                <w:rFonts w:eastAsia="標楷體" w:hint="eastAsia"/>
                <w:sz w:val="18"/>
                <w:szCs w:val="18"/>
              </w:rPr>
              <w:t>1</w:t>
            </w:r>
            <w:r w:rsidRPr="004C4131">
              <w:rPr>
                <w:rFonts w:eastAsia="標楷體" w:hAnsi="標楷體"/>
                <w:sz w:val="18"/>
                <w:szCs w:val="18"/>
              </w:rPr>
              <w:t>）</w:t>
            </w:r>
          </w:p>
        </w:tc>
        <w:tc>
          <w:tcPr>
            <w:tcW w:w="922" w:type="dxa"/>
            <w:vMerge w:val="restart"/>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hAnsi="標楷體"/>
                <w:sz w:val="18"/>
                <w:szCs w:val="18"/>
              </w:rPr>
              <w:t>兼任其他公開發行公司薪資報酬委員會成員家數</w:t>
            </w:r>
          </w:p>
        </w:tc>
        <w:tc>
          <w:tcPr>
            <w:tcW w:w="1518" w:type="dxa"/>
            <w:vMerge w:val="restart"/>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hAnsi="標楷體"/>
                <w:sz w:val="18"/>
                <w:szCs w:val="18"/>
              </w:rPr>
              <w:t>備註</w:t>
            </w:r>
          </w:p>
          <w:p w:rsidR="0023537A" w:rsidRPr="004C4131" w:rsidRDefault="0023537A" w:rsidP="0001589E">
            <w:pPr>
              <w:snapToGrid w:val="0"/>
              <w:spacing w:line="240" w:lineRule="atLeast"/>
              <w:jc w:val="center"/>
              <w:rPr>
                <w:rFonts w:eastAsia="標楷體"/>
                <w:sz w:val="18"/>
                <w:szCs w:val="18"/>
              </w:rPr>
            </w:pPr>
            <w:r w:rsidRPr="004C4131">
              <w:rPr>
                <w:rFonts w:eastAsia="標楷體" w:hAnsi="標楷體"/>
                <w:sz w:val="18"/>
                <w:szCs w:val="18"/>
              </w:rPr>
              <w:t>（註</w:t>
            </w:r>
            <w:r>
              <w:rPr>
                <w:rFonts w:eastAsia="標楷體" w:hint="eastAsia"/>
                <w:sz w:val="18"/>
                <w:szCs w:val="18"/>
              </w:rPr>
              <w:t>2</w:t>
            </w:r>
            <w:r w:rsidRPr="004C4131">
              <w:rPr>
                <w:rFonts w:eastAsia="標楷體" w:hAnsi="標楷體"/>
                <w:sz w:val="18"/>
                <w:szCs w:val="18"/>
              </w:rPr>
              <w:t>）</w:t>
            </w:r>
          </w:p>
          <w:p w:rsidR="0023537A" w:rsidRPr="004C4131" w:rsidRDefault="0023537A" w:rsidP="0001589E">
            <w:pPr>
              <w:snapToGrid w:val="0"/>
              <w:spacing w:line="240" w:lineRule="atLeast"/>
              <w:jc w:val="center"/>
              <w:rPr>
                <w:rFonts w:eastAsia="標楷體"/>
                <w:sz w:val="18"/>
                <w:szCs w:val="18"/>
              </w:rPr>
            </w:pPr>
          </w:p>
        </w:tc>
      </w:tr>
      <w:tr w:rsidR="0023537A" w:rsidRPr="004C4131" w:rsidTr="0023537A">
        <w:trPr>
          <w:cantSplit/>
          <w:trHeight w:val="735"/>
        </w:trPr>
        <w:tc>
          <w:tcPr>
            <w:tcW w:w="854" w:type="dxa"/>
            <w:vMerge/>
            <w:tcBorders>
              <w:tl2br w:val="nil"/>
            </w:tcBorders>
          </w:tcPr>
          <w:p w:rsidR="0023537A" w:rsidRPr="004C4131" w:rsidRDefault="0023537A" w:rsidP="0001589E">
            <w:pPr>
              <w:snapToGrid w:val="0"/>
              <w:spacing w:line="240" w:lineRule="atLeast"/>
              <w:jc w:val="center"/>
              <w:rPr>
                <w:rFonts w:eastAsia="標楷體"/>
                <w:sz w:val="18"/>
                <w:szCs w:val="18"/>
              </w:rPr>
            </w:pPr>
          </w:p>
        </w:tc>
        <w:tc>
          <w:tcPr>
            <w:tcW w:w="604" w:type="dxa"/>
            <w:vMerge/>
            <w:vAlign w:val="center"/>
          </w:tcPr>
          <w:p w:rsidR="0023537A" w:rsidRPr="004C4131" w:rsidRDefault="0023537A" w:rsidP="0001589E">
            <w:pPr>
              <w:snapToGrid w:val="0"/>
              <w:spacing w:line="240" w:lineRule="atLeast"/>
              <w:jc w:val="center"/>
              <w:rPr>
                <w:rFonts w:eastAsia="標楷體"/>
                <w:sz w:val="18"/>
                <w:szCs w:val="18"/>
              </w:rPr>
            </w:pPr>
          </w:p>
        </w:tc>
        <w:tc>
          <w:tcPr>
            <w:tcW w:w="964" w:type="dxa"/>
            <w:shd w:val="clear" w:color="auto" w:fill="auto"/>
          </w:tcPr>
          <w:p w:rsidR="0023537A" w:rsidRPr="004C4131" w:rsidRDefault="0023537A" w:rsidP="0001589E">
            <w:pPr>
              <w:snapToGrid w:val="0"/>
              <w:spacing w:line="240" w:lineRule="atLeast"/>
              <w:rPr>
                <w:rFonts w:eastAsia="標楷體"/>
                <w:sz w:val="18"/>
                <w:szCs w:val="18"/>
              </w:rPr>
            </w:pPr>
            <w:r w:rsidRPr="004C4131">
              <w:rPr>
                <w:rFonts w:eastAsia="標楷體" w:hAnsi="標楷體"/>
                <w:sz w:val="18"/>
                <w:szCs w:val="18"/>
              </w:rPr>
              <w:t>商務、法務、財務、會計或公司業務所需相關料系之公私立大專院校講師以上</w:t>
            </w:r>
          </w:p>
        </w:tc>
        <w:tc>
          <w:tcPr>
            <w:tcW w:w="1260" w:type="dxa"/>
            <w:shd w:val="clear" w:color="auto" w:fill="auto"/>
          </w:tcPr>
          <w:p w:rsidR="0023537A" w:rsidRPr="004C4131" w:rsidRDefault="0023537A" w:rsidP="0001589E">
            <w:pPr>
              <w:snapToGrid w:val="0"/>
              <w:spacing w:line="240" w:lineRule="atLeast"/>
              <w:jc w:val="both"/>
              <w:rPr>
                <w:rFonts w:eastAsia="標楷體"/>
                <w:sz w:val="18"/>
                <w:szCs w:val="18"/>
              </w:rPr>
            </w:pPr>
            <w:r w:rsidRPr="004C4131">
              <w:rPr>
                <w:rFonts w:eastAsia="標楷體" w:hAnsi="標楷體"/>
                <w:sz w:val="18"/>
                <w:szCs w:val="18"/>
              </w:rPr>
              <w:t>法官、檢察官、律師、會計師或其他與公司業務所需之國家考試及格領有證書之專門職業及技術人員</w:t>
            </w:r>
          </w:p>
        </w:tc>
        <w:tc>
          <w:tcPr>
            <w:tcW w:w="924" w:type="dxa"/>
            <w:shd w:val="clear" w:color="auto" w:fill="auto"/>
          </w:tcPr>
          <w:p w:rsidR="0023537A" w:rsidRPr="004C4131" w:rsidRDefault="0023537A" w:rsidP="0001589E">
            <w:pPr>
              <w:snapToGrid w:val="0"/>
              <w:spacing w:line="240" w:lineRule="atLeast"/>
              <w:jc w:val="both"/>
              <w:rPr>
                <w:rFonts w:eastAsia="標楷體"/>
                <w:sz w:val="18"/>
                <w:szCs w:val="18"/>
              </w:rPr>
            </w:pPr>
            <w:r w:rsidRPr="004C4131">
              <w:rPr>
                <w:rFonts w:eastAsia="標楷體" w:hAnsi="標楷體"/>
                <w:sz w:val="18"/>
                <w:szCs w:val="18"/>
              </w:rPr>
              <w:t>具有商務、法務、財務、會計或公司業務所需之工作經驗</w:t>
            </w:r>
          </w:p>
        </w:tc>
        <w:tc>
          <w:tcPr>
            <w:tcW w:w="26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1</w:t>
            </w:r>
          </w:p>
        </w:tc>
        <w:tc>
          <w:tcPr>
            <w:tcW w:w="33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2</w:t>
            </w:r>
          </w:p>
        </w:tc>
        <w:tc>
          <w:tcPr>
            <w:tcW w:w="26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3</w:t>
            </w:r>
          </w:p>
        </w:tc>
        <w:tc>
          <w:tcPr>
            <w:tcW w:w="322"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4</w:t>
            </w:r>
          </w:p>
        </w:tc>
        <w:tc>
          <w:tcPr>
            <w:tcW w:w="28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5</w:t>
            </w:r>
          </w:p>
        </w:tc>
        <w:tc>
          <w:tcPr>
            <w:tcW w:w="28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6</w:t>
            </w:r>
          </w:p>
        </w:tc>
        <w:tc>
          <w:tcPr>
            <w:tcW w:w="280"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7</w:t>
            </w:r>
          </w:p>
        </w:tc>
        <w:tc>
          <w:tcPr>
            <w:tcW w:w="279"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8</w:t>
            </w:r>
          </w:p>
        </w:tc>
        <w:tc>
          <w:tcPr>
            <w:tcW w:w="922" w:type="dxa"/>
            <w:vMerge/>
            <w:shd w:val="clear" w:color="auto" w:fill="auto"/>
            <w:vAlign w:val="center"/>
          </w:tcPr>
          <w:p w:rsidR="0023537A" w:rsidRPr="004C4131" w:rsidRDefault="0023537A" w:rsidP="0001589E">
            <w:pPr>
              <w:snapToGrid w:val="0"/>
              <w:spacing w:line="240" w:lineRule="atLeast"/>
              <w:jc w:val="center"/>
              <w:rPr>
                <w:rFonts w:eastAsia="標楷體"/>
                <w:sz w:val="18"/>
                <w:szCs w:val="18"/>
              </w:rPr>
            </w:pPr>
          </w:p>
        </w:tc>
        <w:tc>
          <w:tcPr>
            <w:tcW w:w="1518" w:type="dxa"/>
            <w:vMerge/>
            <w:shd w:val="clear" w:color="auto" w:fill="auto"/>
            <w:vAlign w:val="center"/>
          </w:tcPr>
          <w:p w:rsidR="0023537A" w:rsidRPr="004C4131" w:rsidRDefault="0023537A" w:rsidP="0001589E">
            <w:pPr>
              <w:snapToGrid w:val="0"/>
              <w:spacing w:line="240" w:lineRule="atLeast"/>
              <w:jc w:val="center"/>
              <w:rPr>
                <w:rFonts w:eastAsia="標楷體"/>
                <w:sz w:val="18"/>
                <w:szCs w:val="18"/>
              </w:rPr>
            </w:pPr>
          </w:p>
        </w:tc>
      </w:tr>
      <w:tr w:rsidR="0023537A" w:rsidRPr="004C4131" w:rsidTr="0023537A">
        <w:trPr>
          <w:cantSplit/>
        </w:trPr>
        <w:tc>
          <w:tcPr>
            <w:tcW w:w="854" w:type="dxa"/>
            <w:vAlign w:val="center"/>
          </w:tcPr>
          <w:p w:rsidR="0023537A" w:rsidRPr="004C4131" w:rsidRDefault="0023537A" w:rsidP="0001589E">
            <w:pPr>
              <w:autoSpaceDE w:val="0"/>
              <w:autoSpaceDN w:val="0"/>
              <w:adjustRightInd w:val="0"/>
              <w:snapToGrid w:val="0"/>
              <w:spacing w:line="240" w:lineRule="atLeast"/>
              <w:jc w:val="center"/>
              <w:rPr>
                <w:rFonts w:eastAsia="標楷體"/>
                <w:kern w:val="0"/>
                <w:sz w:val="18"/>
                <w:szCs w:val="18"/>
              </w:rPr>
            </w:pPr>
            <w:r w:rsidRPr="004C4131">
              <w:rPr>
                <w:rFonts w:eastAsia="標楷體" w:hAnsi="標楷體"/>
                <w:kern w:val="0"/>
                <w:sz w:val="18"/>
                <w:szCs w:val="18"/>
              </w:rPr>
              <w:t>獨立董事</w:t>
            </w:r>
          </w:p>
        </w:tc>
        <w:tc>
          <w:tcPr>
            <w:tcW w:w="604" w:type="dxa"/>
            <w:vAlign w:val="center"/>
          </w:tcPr>
          <w:p w:rsidR="0023537A" w:rsidRPr="004C4131" w:rsidRDefault="0023537A" w:rsidP="0001589E">
            <w:pPr>
              <w:autoSpaceDE w:val="0"/>
              <w:autoSpaceDN w:val="0"/>
              <w:adjustRightInd w:val="0"/>
              <w:snapToGrid w:val="0"/>
              <w:spacing w:line="240" w:lineRule="atLeast"/>
              <w:jc w:val="center"/>
              <w:rPr>
                <w:rFonts w:eastAsia="標楷體"/>
                <w:kern w:val="0"/>
                <w:sz w:val="18"/>
                <w:szCs w:val="18"/>
              </w:rPr>
            </w:pPr>
            <w:r w:rsidRPr="004C4131">
              <w:rPr>
                <w:rFonts w:eastAsia="標楷體" w:hAnsi="標楷體"/>
                <w:sz w:val="18"/>
                <w:szCs w:val="18"/>
              </w:rPr>
              <w:t>黃一祥</w:t>
            </w:r>
          </w:p>
        </w:tc>
        <w:tc>
          <w:tcPr>
            <w:tcW w:w="964"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126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w:t>
            </w:r>
          </w:p>
        </w:tc>
        <w:tc>
          <w:tcPr>
            <w:tcW w:w="924"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6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33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6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322"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8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8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80"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79"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922"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w:t>
            </w:r>
          </w:p>
        </w:tc>
        <w:tc>
          <w:tcPr>
            <w:tcW w:w="1518" w:type="dxa"/>
            <w:vMerge w:val="restart"/>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hint="eastAsia"/>
                <w:sz w:val="18"/>
                <w:szCs w:val="18"/>
              </w:rPr>
              <w:t>無此</w:t>
            </w:r>
          </w:p>
          <w:p w:rsidR="0023537A" w:rsidRPr="004C4131" w:rsidRDefault="0023537A" w:rsidP="0001589E">
            <w:pPr>
              <w:snapToGrid w:val="0"/>
              <w:spacing w:line="240" w:lineRule="atLeast"/>
              <w:jc w:val="center"/>
              <w:rPr>
                <w:rFonts w:eastAsia="標楷體"/>
                <w:sz w:val="18"/>
                <w:szCs w:val="18"/>
              </w:rPr>
            </w:pPr>
            <w:r w:rsidRPr="004C4131">
              <w:rPr>
                <w:rFonts w:eastAsia="標楷體" w:hint="eastAsia"/>
                <w:sz w:val="18"/>
                <w:szCs w:val="18"/>
              </w:rPr>
              <w:t>情事</w:t>
            </w:r>
          </w:p>
        </w:tc>
      </w:tr>
      <w:tr w:rsidR="0023537A" w:rsidRPr="004C4131" w:rsidTr="0023537A">
        <w:trPr>
          <w:cantSplit/>
        </w:trPr>
        <w:tc>
          <w:tcPr>
            <w:tcW w:w="854" w:type="dxa"/>
            <w:vAlign w:val="center"/>
          </w:tcPr>
          <w:p w:rsidR="0023537A" w:rsidRPr="004C4131" w:rsidRDefault="0023537A" w:rsidP="0001589E">
            <w:pPr>
              <w:autoSpaceDE w:val="0"/>
              <w:autoSpaceDN w:val="0"/>
              <w:adjustRightInd w:val="0"/>
              <w:snapToGrid w:val="0"/>
              <w:spacing w:line="240" w:lineRule="atLeast"/>
              <w:jc w:val="center"/>
              <w:rPr>
                <w:rFonts w:eastAsia="標楷體"/>
                <w:kern w:val="0"/>
                <w:sz w:val="18"/>
                <w:szCs w:val="18"/>
              </w:rPr>
            </w:pPr>
            <w:r w:rsidRPr="004C4131">
              <w:rPr>
                <w:rFonts w:eastAsia="標楷體" w:hAnsi="標楷體"/>
                <w:kern w:val="0"/>
                <w:sz w:val="18"/>
                <w:szCs w:val="18"/>
              </w:rPr>
              <w:t>外部委員</w:t>
            </w:r>
          </w:p>
        </w:tc>
        <w:tc>
          <w:tcPr>
            <w:tcW w:w="604" w:type="dxa"/>
            <w:vAlign w:val="center"/>
          </w:tcPr>
          <w:p w:rsidR="0023537A" w:rsidRPr="004C4131" w:rsidRDefault="0023537A" w:rsidP="0001589E">
            <w:pPr>
              <w:autoSpaceDE w:val="0"/>
              <w:autoSpaceDN w:val="0"/>
              <w:adjustRightInd w:val="0"/>
              <w:snapToGrid w:val="0"/>
              <w:spacing w:line="240" w:lineRule="atLeast"/>
              <w:jc w:val="center"/>
              <w:rPr>
                <w:rFonts w:eastAsia="標楷體"/>
                <w:kern w:val="0"/>
                <w:sz w:val="18"/>
                <w:szCs w:val="18"/>
              </w:rPr>
            </w:pPr>
            <w:r w:rsidRPr="004C4131">
              <w:rPr>
                <w:rFonts w:eastAsia="標楷體" w:hAnsi="標楷體"/>
                <w:sz w:val="18"/>
                <w:szCs w:val="18"/>
              </w:rPr>
              <w:t>莊景文</w:t>
            </w:r>
          </w:p>
        </w:tc>
        <w:tc>
          <w:tcPr>
            <w:tcW w:w="964"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126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w:t>
            </w:r>
          </w:p>
        </w:tc>
        <w:tc>
          <w:tcPr>
            <w:tcW w:w="924"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6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33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6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322"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8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8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80"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79"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922"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w:t>
            </w:r>
          </w:p>
        </w:tc>
        <w:tc>
          <w:tcPr>
            <w:tcW w:w="1518" w:type="dxa"/>
            <w:vMerge/>
            <w:shd w:val="clear" w:color="auto" w:fill="auto"/>
            <w:vAlign w:val="center"/>
          </w:tcPr>
          <w:p w:rsidR="0023537A" w:rsidRPr="004C4131" w:rsidRDefault="0023537A" w:rsidP="0001589E">
            <w:pPr>
              <w:snapToGrid w:val="0"/>
              <w:spacing w:line="240" w:lineRule="atLeast"/>
              <w:jc w:val="center"/>
              <w:rPr>
                <w:rFonts w:eastAsia="標楷體"/>
                <w:sz w:val="18"/>
                <w:szCs w:val="18"/>
              </w:rPr>
            </w:pPr>
          </w:p>
        </w:tc>
      </w:tr>
      <w:tr w:rsidR="0023537A" w:rsidRPr="004C4131" w:rsidTr="0023537A">
        <w:trPr>
          <w:cantSplit/>
        </w:trPr>
        <w:tc>
          <w:tcPr>
            <w:tcW w:w="854" w:type="dxa"/>
            <w:vAlign w:val="center"/>
          </w:tcPr>
          <w:p w:rsidR="0023537A" w:rsidRPr="004C4131" w:rsidRDefault="0023537A" w:rsidP="0001589E">
            <w:pPr>
              <w:autoSpaceDE w:val="0"/>
              <w:autoSpaceDN w:val="0"/>
              <w:adjustRightInd w:val="0"/>
              <w:snapToGrid w:val="0"/>
              <w:spacing w:line="240" w:lineRule="atLeast"/>
              <w:jc w:val="center"/>
              <w:rPr>
                <w:rFonts w:eastAsia="標楷體"/>
                <w:kern w:val="0"/>
                <w:sz w:val="18"/>
                <w:szCs w:val="18"/>
              </w:rPr>
            </w:pPr>
            <w:r w:rsidRPr="004C4131">
              <w:rPr>
                <w:rFonts w:eastAsia="標楷體" w:hAnsi="標楷體"/>
                <w:kern w:val="0"/>
                <w:sz w:val="18"/>
                <w:szCs w:val="18"/>
              </w:rPr>
              <w:t>外部委員</w:t>
            </w:r>
          </w:p>
        </w:tc>
        <w:tc>
          <w:tcPr>
            <w:tcW w:w="604" w:type="dxa"/>
            <w:vAlign w:val="center"/>
          </w:tcPr>
          <w:p w:rsidR="0023537A" w:rsidRPr="004C4131" w:rsidRDefault="0023537A" w:rsidP="0001589E">
            <w:pPr>
              <w:autoSpaceDE w:val="0"/>
              <w:autoSpaceDN w:val="0"/>
              <w:adjustRightInd w:val="0"/>
              <w:snapToGrid w:val="0"/>
              <w:spacing w:line="240" w:lineRule="atLeast"/>
              <w:jc w:val="center"/>
              <w:rPr>
                <w:rFonts w:eastAsia="標楷體"/>
                <w:kern w:val="0"/>
                <w:sz w:val="18"/>
                <w:szCs w:val="18"/>
              </w:rPr>
            </w:pPr>
            <w:r w:rsidRPr="004C4131">
              <w:rPr>
                <w:rFonts w:eastAsia="標楷體" w:hAnsi="標楷體"/>
                <w:kern w:val="0"/>
                <w:sz w:val="18"/>
                <w:szCs w:val="18"/>
              </w:rPr>
              <w:t>李樑堅</w:t>
            </w:r>
          </w:p>
        </w:tc>
        <w:tc>
          <w:tcPr>
            <w:tcW w:w="964"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126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t>-</w:t>
            </w:r>
          </w:p>
        </w:tc>
        <w:tc>
          <w:tcPr>
            <w:tcW w:w="924"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6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33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66"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322"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8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80" w:type="dxa"/>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80"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279"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sz w:val="18"/>
                <w:szCs w:val="18"/>
              </w:rPr>
              <w:sym w:font="Wingdings" w:char="F0FC"/>
            </w:r>
          </w:p>
        </w:tc>
        <w:tc>
          <w:tcPr>
            <w:tcW w:w="922" w:type="dxa"/>
            <w:shd w:val="clear" w:color="auto" w:fill="auto"/>
            <w:vAlign w:val="center"/>
          </w:tcPr>
          <w:p w:rsidR="0023537A" w:rsidRPr="004C4131" w:rsidRDefault="0023537A" w:rsidP="0001589E">
            <w:pPr>
              <w:snapToGrid w:val="0"/>
              <w:spacing w:line="240" w:lineRule="atLeast"/>
              <w:jc w:val="center"/>
              <w:rPr>
                <w:rFonts w:eastAsia="標楷體"/>
                <w:sz w:val="18"/>
                <w:szCs w:val="18"/>
              </w:rPr>
            </w:pPr>
            <w:r w:rsidRPr="004C4131">
              <w:rPr>
                <w:rFonts w:eastAsia="標楷體" w:hint="eastAsia"/>
                <w:sz w:val="18"/>
                <w:szCs w:val="18"/>
              </w:rPr>
              <w:t>2</w:t>
            </w:r>
          </w:p>
        </w:tc>
        <w:tc>
          <w:tcPr>
            <w:tcW w:w="1518" w:type="dxa"/>
            <w:vMerge/>
            <w:shd w:val="clear" w:color="auto" w:fill="auto"/>
            <w:vAlign w:val="center"/>
          </w:tcPr>
          <w:p w:rsidR="0023537A" w:rsidRPr="004C4131" w:rsidRDefault="0023537A" w:rsidP="0001589E">
            <w:pPr>
              <w:snapToGrid w:val="0"/>
              <w:spacing w:line="240" w:lineRule="atLeast"/>
              <w:jc w:val="center"/>
              <w:rPr>
                <w:rFonts w:eastAsia="標楷體"/>
                <w:sz w:val="18"/>
                <w:szCs w:val="18"/>
              </w:rPr>
            </w:pPr>
          </w:p>
        </w:tc>
      </w:tr>
    </w:tbl>
    <w:p w:rsidR="0023537A" w:rsidRPr="004C4131" w:rsidRDefault="0023537A" w:rsidP="0023537A">
      <w:pPr>
        <w:snapToGrid w:val="0"/>
        <w:spacing w:line="200" w:lineRule="atLeast"/>
        <w:ind w:leftChars="355" w:left="852"/>
        <w:rPr>
          <w:rFonts w:eastAsia="標楷體"/>
          <w:sz w:val="16"/>
          <w:szCs w:val="16"/>
        </w:rPr>
      </w:pPr>
      <w:r w:rsidRPr="004C4131">
        <w:rPr>
          <w:rFonts w:eastAsia="標楷體" w:hAnsi="標楷體"/>
          <w:sz w:val="16"/>
          <w:szCs w:val="16"/>
        </w:rPr>
        <w:t>註</w:t>
      </w:r>
      <w:r>
        <w:rPr>
          <w:rFonts w:eastAsia="標楷體" w:hint="eastAsia"/>
          <w:sz w:val="16"/>
          <w:szCs w:val="16"/>
        </w:rPr>
        <w:t>1</w:t>
      </w:r>
      <w:r w:rsidRPr="004C4131">
        <w:rPr>
          <w:rFonts w:eastAsia="標楷體" w:hAnsi="標楷體"/>
          <w:sz w:val="16"/>
          <w:szCs w:val="16"/>
        </w:rPr>
        <w:t>：各成員於選任前二年及任職期間符合下述各條件者，請於各條件代號下方空格中打</w:t>
      </w:r>
      <w:r w:rsidRPr="004C4131">
        <w:rPr>
          <w:rFonts w:eastAsia="標楷體"/>
          <w:sz w:val="16"/>
          <w:szCs w:val="16"/>
        </w:rPr>
        <w:t>“</w:t>
      </w:r>
      <w:r w:rsidRPr="004C4131">
        <w:rPr>
          <w:rFonts w:eastAsia="標楷體"/>
          <w:sz w:val="16"/>
          <w:szCs w:val="16"/>
        </w:rPr>
        <w:sym w:font="Wingdings" w:char="F0FC"/>
      </w:r>
      <w:r w:rsidRPr="004C4131">
        <w:rPr>
          <w:rFonts w:eastAsia="標楷體"/>
          <w:sz w:val="16"/>
          <w:szCs w:val="16"/>
        </w:rPr>
        <w:t>”</w:t>
      </w:r>
      <w:r w:rsidRPr="004C4131">
        <w:rPr>
          <w:rFonts w:eastAsia="標楷體" w:hAnsi="標楷體"/>
          <w:sz w:val="16"/>
          <w:szCs w:val="16"/>
        </w:rPr>
        <w:t>。</w:t>
      </w:r>
    </w:p>
    <w:p w:rsidR="0023537A" w:rsidRPr="004C4131" w:rsidRDefault="0023537A" w:rsidP="0023537A">
      <w:pPr>
        <w:snapToGrid w:val="0"/>
        <w:spacing w:line="200" w:lineRule="atLeast"/>
        <w:ind w:leftChars="530" w:left="1482" w:hangingChars="131" w:hanging="210"/>
        <w:rPr>
          <w:rFonts w:eastAsia="標楷體"/>
          <w:sz w:val="16"/>
          <w:szCs w:val="16"/>
        </w:rPr>
      </w:pPr>
      <w:r w:rsidRPr="004C4131">
        <w:rPr>
          <w:rFonts w:eastAsia="標楷體"/>
          <w:sz w:val="16"/>
          <w:szCs w:val="16"/>
        </w:rPr>
        <w:t>(1)</w:t>
      </w:r>
      <w:r w:rsidRPr="004C4131">
        <w:rPr>
          <w:rFonts w:eastAsia="標楷體" w:hAnsi="標楷體"/>
          <w:sz w:val="16"/>
          <w:szCs w:val="16"/>
        </w:rPr>
        <w:t>非為公司或其關係企業之受僱人。</w:t>
      </w:r>
    </w:p>
    <w:p w:rsidR="0023537A" w:rsidRPr="004C4131" w:rsidRDefault="0023537A" w:rsidP="0023537A">
      <w:pPr>
        <w:snapToGrid w:val="0"/>
        <w:spacing w:line="200" w:lineRule="atLeast"/>
        <w:ind w:leftChars="530" w:left="1482" w:hangingChars="131" w:hanging="210"/>
        <w:rPr>
          <w:rFonts w:eastAsia="標楷體"/>
          <w:sz w:val="16"/>
          <w:szCs w:val="16"/>
        </w:rPr>
      </w:pPr>
      <w:r w:rsidRPr="004C4131">
        <w:rPr>
          <w:rFonts w:eastAsia="標楷體"/>
          <w:sz w:val="16"/>
          <w:szCs w:val="16"/>
        </w:rPr>
        <w:t>(2)</w:t>
      </w:r>
      <w:r w:rsidRPr="004C4131">
        <w:rPr>
          <w:rFonts w:eastAsia="標楷體" w:hAnsi="標楷體"/>
          <w:sz w:val="16"/>
          <w:szCs w:val="16"/>
        </w:rPr>
        <w:t>非公司或其關係企業之董事、監察人。但如為公司或其母公司、公司直接及間接持有表決權之股份超過百分之五十之子公司之獨立董事者，不在此限。</w:t>
      </w:r>
    </w:p>
    <w:p w:rsidR="0023537A" w:rsidRPr="004C4131" w:rsidRDefault="0023537A" w:rsidP="0023537A">
      <w:pPr>
        <w:snapToGrid w:val="0"/>
        <w:spacing w:line="200" w:lineRule="atLeast"/>
        <w:ind w:leftChars="530" w:left="1482" w:hangingChars="131" w:hanging="210"/>
        <w:rPr>
          <w:rFonts w:eastAsia="標楷體"/>
          <w:sz w:val="16"/>
          <w:szCs w:val="16"/>
        </w:rPr>
      </w:pPr>
      <w:r w:rsidRPr="004C4131">
        <w:rPr>
          <w:rFonts w:eastAsia="標楷體"/>
          <w:sz w:val="16"/>
          <w:szCs w:val="16"/>
        </w:rPr>
        <w:t>(3)</w:t>
      </w:r>
      <w:r w:rsidRPr="004C4131">
        <w:rPr>
          <w:rFonts w:eastAsia="標楷體" w:hAnsi="標楷體"/>
          <w:sz w:val="16"/>
          <w:szCs w:val="16"/>
        </w:rPr>
        <w:t>非本人及其配偶、未成年子女或以他人名義持有公司已發行股份總額百分之一以上或持股前十名之自然人股東。</w:t>
      </w:r>
    </w:p>
    <w:p w:rsidR="0023537A" w:rsidRPr="004C4131" w:rsidRDefault="0023537A" w:rsidP="0023537A">
      <w:pPr>
        <w:snapToGrid w:val="0"/>
        <w:spacing w:line="200" w:lineRule="atLeast"/>
        <w:ind w:leftChars="530" w:left="1482" w:hangingChars="131" w:hanging="210"/>
        <w:rPr>
          <w:rFonts w:eastAsia="標楷體"/>
          <w:sz w:val="16"/>
          <w:szCs w:val="16"/>
        </w:rPr>
      </w:pPr>
      <w:r w:rsidRPr="004C4131">
        <w:rPr>
          <w:rFonts w:eastAsia="標楷體"/>
          <w:sz w:val="16"/>
          <w:szCs w:val="16"/>
        </w:rPr>
        <w:t>(4)</w:t>
      </w:r>
      <w:r w:rsidRPr="004C4131">
        <w:rPr>
          <w:rFonts w:eastAsia="標楷體" w:hAnsi="標楷體"/>
          <w:sz w:val="16"/>
          <w:szCs w:val="16"/>
        </w:rPr>
        <w:t>非前三款所列人員之配偶、二親等以內親屬或三親等以內直系血親。</w:t>
      </w:r>
    </w:p>
    <w:p w:rsidR="0023537A" w:rsidRPr="004C4131" w:rsidRDefault="0023537A" w:rsidP="0023537A">
      <w:pPr>
        <w:snapToGrid w:val="0"/>
        <w:spacing w:line="200" w:lineRule="atLeast"/>
        <w:ind w:leftChars="530" w:left="1482" w:hangingChars="131" w:hanging="210"/>
        <w:rPr>
          <w:rFonts w:eastAsia="標楷體"/>
          <w:sz w:val="16"/>
          <w:szCs w:val="16"/>
        </w:rPr>
      </w:pPr>
      <w:r w:rsidRPr="004C4131">
        <w:rPr>
          <w:rFonts w:eastAsia="標楷體"/>
          <w:sz w:val="16"/>
          <w:szCs w:val="16"/>
        </w:rPr>
        <w:t>(5)</w:t>
      </w:r>
      <w:r w:rsidRPr="004C4131">
        <w:rPr>
          <w:rFonts w:eastAsia="標楷體" w:hAnsi="標楷體"/>
          <w:sz w:val="16"/>
          <w:szCs w:val="16"/>
        </w:rPr>
        <w:t>非直接持有公司已發行股份總額百分之五以上法人股東之董事、監察人或受僱人，或持股前五名法人股東之董事、監察人或受僱人。</w:t>
      </w:r>
    </w:p>
    <w:p w:rsidR="0023537A" w:rsidRPr="004C4131" w:rsidRDefault="0023537A" w:rsidP="0023537A">
      <w:pPr>
        <w:snapToGrid w:val="0"/>
        <w:spacing w:line="200" w:lineRule="atLeast"/>
        <w:ind w:leftChars="530" w:left="1482" w:hangingChars="131" w:hanging="210"/>
        <w:rPr>
          <w:rFonts w:eastAsia="標楷體"/>
          <w:sz w:val="16"/>
          <w:szCs w:val="16"/>
        </w:rPr>
      </w:pPr>
      <w:r w:rsidRPr="004C4131">
        <w:rPr>
          <w:rFonts w:eastAsia="標楷體"/>
          <w:sz w:val="16"/>
          <w:szCs w:val="16"/>
        </w:rPr>
        <w:t>(6)</w:t>
      </w:r>
      <w:r w:rsidRPr="004C4131">
        <w:rPr>
          <w:rFonts w:eastAsia="標楷體" w:hAnsi="標楷體"/>
          <w:sz w:val="16"/>
          <w:szCs w:val="16"/>
        </w:rPr>
        <w:t>非與公司有財務或業務往來之特定公司或機構之董事（理事）、監察人（監事）、經理人或持股百分之五以上股東。</w:t>
      </w:r>
    </w:p>
    <w:p w:rsidR="0023537A" w:rsidRPr="004C4131" w:rsidRDefault="0023537A" w:rsidP="0023537A">
      <w:pPr>
        <w:snapToGrid w:val="0"/>
        <w:spacing w:line="200" w:lineRule="atLeast"/>
        <w:ind w:leftChars="530" w:left="1482" w:hangingChars="131" w:hanging="210"/>
        <w:rPr>
          <w:rFonts w:eastAsia="標楷體"/>
          <w:sz w:val="16"/>
          <w:szCs w:val="16"/>
        </w:rPr>
      </w:pPr>
      <w:r w:rsidRPr="004C4131">
        <w:rPr>
          <w:rFonts w:eastAsia="標楷體"/>
          <w:sz w:val="16"/>
          <w:szCs w:val="16"/>
        </w:rPr>
        <w:t>(7)</w:t>
      </w:r>
      <w:r w:rsidRPr="004C4131">
        <w:rPr>
          <w:rFonts w:eastAsia="標楷體" w:hAnsi="標楷體"/>
          <w:sz w:val="16"/>
          <w:szCs w:val="16"/>
        </w:rPr>
        <w:t>非為公司或其關係企業提供商務、法務、財務、會計等服務或諮詢之專業人士、獨資、合夥、公司或機構之企業主、合夥人、董事（理事）、監察人（監事）、經理人及其配偶。</w:t>
      </w:r>
    </w:p>
    <w:p w:rsidR="0023537A" w:rsidRPr="004C4131" w:rsidRDefault="0023537A" w:rsidP="0023537A">
      <w:pPr>
        <w:snapToGrid w:val="0"/>
        <w:spacing w:line="200" w:lineRule="atLeast"/>
        <w:ind w:leftChars="530" w:left="1482" w:hangingChars="131" w:hanging="210"/>
        <w:rPr>
          <w:rFonts w:eastAsia="標楷體"/>
          <w:sz w:val="16"/>
          <w:szCs w:val="16"/>
        </w:rPr>
      </w:pPr>
      <w:r w:rsidRPr="004C4131">
        <w:rPr>
          <w:rFonts w:eastAsia="標楷體"/>
          <w:sz w:val="16"/>
          <w:szCs w:val="16"/>
        </w:rPr>
        <w:t>(8)</w:t>
      </w:r>
      <w:r w:rsidRPr="004C4131">
        <w:rPr>
          <w:rFonts w:eastAsia="標楷體" w:hAnsi="標楷體"/>
          <w:sz w:val="16"/>
          <w:szCs w:val="16"/>
        </w:rPr>
        <w:t>未有公司法第</w:t>
      </w:r>
      <w:r w:rsidRPr="004C4131">
        <w:rPr>
          <w:rFonts w:eastAsia="標楷體"/>
          <w:sz w:val="16"/>
          <w:szCs w:val="16"/>
        </w:rPr>
        <w:t>30</w:t>
      </w:r>
      <w:r w:rsidRPr="004C4131">
        <w:rPr>
          <w:rFonts w:eastAsia="標楷體" w:hAnsi="標楷體"/>
          <w:sz w:val="16"/>
          <w:szCs w:val="16"/>
        </w:rPr>
        <w:t>條各款情事之一。</w:t>
      </w:r>
    </w:p>
    <w:p w:rsidR="0023537A" w:rsidRPr="004C4131" w:rsidRDefault="0023537A" w:rsidP="0023537A">
      <w:pPr>
        <w:snapToGrid w:val="0"/>
        <w:spacing w:line="200" w:lineRule="atLeast"/>
        <w:ind w:leftChars="379" w:left="1344" w:hangingChars="271" w:hanging="434"/>
        <w:rPr>
          <w:rFonts w:eastAsia="標楷體" w:hAnsi="標楷體"/>
          <w:sz w:val="16"/>
          <w:szCs w:val="16"/>
        </w:rPr>
      </w:pPr>
      <w:r w:rsidRPr="004C4131">
        <w:rPr>
          <w:rFonts w:eastAsia="標楷體" w:hAnsi="標楷體"/>
          <w:sz w:val="16"/>
          <w:szCs w:val="16"/>
        </w:rPr>
        <w:t>註</w:t>
      </w:r>
      <w:r>
        <w:rPr>
          <w:rFonts w:eastAsia="標楷體" w:hint="eastAsia"/>
          <w:sz w:val="16"/>
          <w:szCs w:val="16"/>
        </w:rPr>
        <w:t>2</w:t>
      </w:r>
      <w:r w:rsidRPr="004C4131">
        <w:rPr>
          <w:rFonts w:eastAsia="標楷體" w:hAnsi="標楷體"/>
          <w:sz w:val="16"/>
          <w:szCs w:val="16"/>
        </w:rPr>
        <w:t>：若成員身分別係為董事，請說明是否符合「股票上市或於證券商營業處所買賣公司薪資委員會設置及行使職權辦法」第</w:t>
      </w:r>
      <w:r w:rsidRPr="004C4131">
        <w:rPr>
          <w:rFonts w:eastAsia="標楷體"/>
          <w:sz w:val="16"/>
          <w:szCs w:val="16"/>
        </w:rPr>
        <w:t>6</w:t>
      </w:r>
      <w:r w:rsidRPr="004C4131">
        <w:rPr>
          <w:rFonts w:eastAsia="標楷體" w:hAnsi="標楷體"/>
          <w:sz w:val="16"/>
          <w:szCs w:val="16"/>
        </w:rPr>
        <w:t>條第</w:t>
      </w:r>
      <w:r w:rsidRPr="004C4131">
        <w:rPr>
          <w:rFonts w:eastAsia="標楷體"/>
          <w:sz w:val="16"/>
          <w:szCs w:val="16"/>
        </w:rPr>
        <w:t>5</w:t>
      </w:r>
      <w:r w:rsidRPr="004C4131">
        <w:rPr>
          <w:rFonts w:eastAsia="標楷體" w:hAnsi="標楷體"/>
          <w:sz w:val="16"/>
          <w:szCs w:val="16"/>
        </w:rPr>
        <w:t>項之規定。</w:t>
      </w:r>
    </w:p>
    <w:p w:rsidR="0023537A" w:rsidRPr="0023537A" w:rsidRDefault="0023537A" w:rsidP="0023537A">
      <w:pPr>
        <w:snapToGrid w:val="0"/>
        <w:spacing w:line="200" w:lineRule="atLeast"/>
        <w:ind w:leftChars="379" w:left="1344" w:hangingChars="271" w:hanging="434"/>
        <w:rPr>
          <w:rFonts w:eastAsia="標楷體" w:hAnsi="標楷體"/>
          <w:sz w:val="16"/>
          <w:szCs w:val="16"/>
        </w:rPr>
      </w:pPr>
    </w:p>
    <w:p w:rsidR="005F6344" w:rsidRPr="005F6344" w:rsidRDefault="005F6344" w:rsidP="005F6344">
      <w:pPr>
        <w:snapToGrid w:val="0"/>
        <w:spacing w:line="200" w:lineRule="atLeast"/>
        <w:ind w:leftChars="146" w:left="784" w:hangingChars="271" w:hanging="434"/>
        <w:rPr>
          <w:rFonts w:eastAsia="標楷體"/>
          <w:sz w:val="16"/>
          <w:szCs w:val="16"/>
        </w:rPr>
      </w:pPr>
    </w:p>
    <w:p w:rsidR="00C12430" w:rsidRPr="00176429" w:rsidRDefault="00C12430" w:rsidP="00176429">
      <w:pPr>
        <w:ind w:firstLineChars="295" w:firstLine="826"/>
        <w:rPr>
          <w:rFonts w:eastAsia="標楷體"/>
          <w:sz w:val="28"/>
          <w:szCs w:val="28"/>
        </w:rPr>
      </w:pPr>
      <w:r w:rsidRPr="00176429">
        <w:rPr>
          <w:rFonts w:eastAsia="標楷體" w:hint="eastAsia"/>
          <w:sz w:val="28"/>
          <w:szCs w:val="28"/>
        </w:rPr>
        <w:t>2</w:t>
      </w:r>
      <w:r w:rsidRPr="00176429">
        <w:rPr>
          <w:rFonts w:eastAsia="標楷體" w:hint="eastAsia"/>
          <w:sz w:val="28"/>
          <w:szCs w:val="28"/>
        </w:rPr>
        <w:t>、</w:t>
      </w:r>
      <w:r w:rsidRPr="00176429">
        <w:rPr>
          <w:rFonts w:eastAsia="標楷體" w:hAnsi="標楷體"/>
          <w:sz w:val="28"/>
          <w:szCs w:val="28"/>
        </w:rPr>
        <w:t>薪資報酬委員會運作情形資訊</w:t>
      </w:r>
    </w:p>
    <w:p w:rsidR="00C12430" w:rsidRPr="00176429" w:rsidRDefault="00C12430" w:rsidP="00176429">
      <w:pPr>
        <w:autoSpaceDE w:val="0"/>
        <w:autoSpaceDN w:val="0"/>
        <w:adjustRightInd w:val="0"/>
        <w:snapToGrid w:val="0"/>
        <w:spacing w:line="160" w:lineRule="atLeast"/>
        <w:ind w:leftChars="450" w:left="1220" w:hangingChars="50" w:hanging="140"/>
        <w:rPr>
          <w:rFonts w:eastAsia="標楷體"/>
          <w:kern w:val="0"/>
          <w:sz w:val="28"/>
          <w:szCs w:val="28"/>
        </w:rPr>
      </w:pPr>
    </w:p>
    <w:p w:rsidR="00C12430" w:rsidRPr="00176429" w:rsidRDefault="00C12430" w:rsidP="00176429">
      <w:pPr>
        <w:ind w:firstLineChars="350" w:firstLine="980"/>
        <w:rPr>
          <w:rFonts w:eastAsia="標楷體"/>
          <w:bCs/>
          <w:sz w:val="28"/>
          <w:szCs w:val="28"/>
        </w:rPr>
      </w:pPr>
      <w:r w:rsidRPr="00176429">
        <w:rPr>
          <w:rFonts w:eastAsia="標楷體"/>
          <w:bCs/>
          <w:sz w:val="28"/>
          <w:szCs w:val="28"/>
        </w:rPr>
        <w:t>(A)</w:t>
      </w:r>
      <w:r w:rsidRPr="00176429">
        <w:rPr>
          <w:rFonts w:eastAsia="標楷體" w:hAnsi="標楷體"/>
          <w:bCs/>
          <w:sz w:val="28"/>
          <w:szCs w:val="28"/>
        </w:rPr>
        <w:t>本公司之薪資報酬委員會委員計</w:t>
      </w:r>
      <w:r w:rsidRPr="00176429">
        <w:rPr>
          <w:rFonts w:eastAsia="標楷體"/>
          <w:bCs/>
          <w:sz w:val="28"/>
          <w:szCs w:val="28"/>
        </w:rPr>
        <w:t>3</w:t>
      </w:r>
      <w:r w:rsidRPr="00176429">
        <w:rPr>
          <w:rFonts w:eastAsia="標楷體" w:hAnsi="標楷體"/>
          <w:bCs/>
          <w:sz w:val="28"/>
          <w:szCs w:val="28"/>
        </w:rPr>
        <w:t>人。</w:t>
      </w:r>
    </w:p>
    <w:p w:rsidR="00C12430" w:rsidRPr="00176429" w:rsidRDefault="00C12430" w:rsidP="00151937">
      <w:pPr>
        <w:ind w:leftChars="495" w:left="1188"/>
        <w:rPr>
          <w:rFonts w:eastAsia="標楷體"/>
          <w:sz w:val="28"/>
          <w:szCs w:val="28"/>
        </w:rPr>
      </w:pPr>
      <w:r w:rsidRPr="00176429">
        <w:rPr>
          <w:rFonts w:eastAsia="標楷體" w:hAnsi="標楷體"/>
          <w:bCs/>
          <w:sz w:val="28"/>
          <w:szCs w:val="28"/>
        </w:rPr>
        <w:t>本屆委員任期：</w:t>
      </w:r>
      <w:r w:rsidRPr="00176429">
        <w:rPr>
          <w:rFonts w:eastAsia="標楷體"/>
          <w:bCs/>
          <w:sz w:val="28"/>
          <w:szCs w:val="28"/>
        </w:rPr>
        <w:t>10</w:t>
      </w:r>
      <w:r w:rsidRPr="00176429">
        <w:rPr>
          <w:rFonts w:eastAsia="標楷體" w:hint="eastAsia"/>
          <w:bCs/>
          <w:sz w:val="28"/>
          <w:szCs w:val="28"/>
        </w:rPr>
        <w:t>3</w:t>
      </w:r>
      <w:r w:rsidRPr="00176429">
        <w:rPr>
          <w:rFonts w:eastAsia="標楷體" w:hAnsi="標楷體"/>
          <w:bCs/>
          <w:sz w:val="28"/>
          <w:szCs w:val="28"/>
        </w:rPr>
        <w:t>年</w:t>
      </w:r>
      <w:r w:rsidRPr="00176429">
        <w:rPr>
          <w:rFonts w:eastAsia="標楷體" w:hint="eastAsia"/>
          <w:bCs/>
          <w:sz w:val="28"/>
          <w:szCs w:val="28"/>
        </w:rPr>
        <w:t>7</w:t>
      </w:r>
      <w:r w:rsidRPr="00176429">
        <w:rPr>
          <w:rFonts w:eastAsia="標楷體" w:hAnsi="標楷體"/>
          <w:bCs/>
          <w:sz w:val="28"/>
          <w:szCs w:val="28"/>
        </w:rPr>
        <w:t>月</w:t>
      </w:r>
      <w:r w:rsidRPr="00176429">
        <w:rPr>
          <w:rFonts w:eastAsia="標楷體" w:hint="eastAsia"/>
          <w:bCs/>
          <w:sz w:val="28"/>
          <w:szCs w:val="28"/>
        </w:rPr>
        <w:t>15</w:t>
      </w:r>
      <w:r w:rsidRPr="00176429">
        <w:rPr>
          <w:rFonts w:eastAsia="標楷體" w:hAnsi="標楷體"/>
          <w:bCs/>
          <w:sz w:val="28"/>
          <w:szCs w:val="28"/>
        </w:rPr>
        <w:t>日至</w:t>
      </w:r>
      <w:r w:rsidRPr="00176429">
        <w:rPr>
          <w:rFonts w:eastAsia="標楷體"/>
          <w:bCs/>
          <w:sz w:val="28"/>
          <w:szCs w:val="28"/>
        </w:rPr>
        <w:t>10</w:t>
      </w:r>
      <w:r w:rsidRPr="00176429">
        <w:rPr>
          <w:rFonts w:eastAsia="標楷體" w:hint="eastAsia"/>
          <w:bCs/>
          <w:sz w:val="28"/>
          <w:szCs w:val="28"/>
        </w:rPr>
        <w:t>6</w:t>
      </w:r>
      <w:r w:rsidRPr="00176429">
        <w:rPr>
          <w:rFonts w:eastAsia="標楷體" w:hAnsi="標楷體"/>
          <w:bCs/>
          <w:sz w:val="28"/>
          <w:szCs w:val="28"/>
        </w:rPr>
        <w:t>年</w:t>
      </w:r>
      <w:r w:rsidRPr="00176429">
        <w:rPr>
          <w:rFonts w:eastAsia="標楷體" w:hint="eastAsia"/>
          <w:bCs/>
          <w:sz w:val="28"/>
          <w:szCs w:val="28"/>
        </w:rPr>
        <w:t>6</w:t>
      </w:r>
      <w:r w:rsidRPr="00176429">
        <w:rPr>
          <w:rFonts w:eastAsia="標楷體" w:hAnsi="標楷體"/>
          <w:bCs/>
          <w:sz w:val="28"/>
          <w:szCs w:val="28"/>
        </w:rPr>
        <w:t>月</w:t>
      </w:r>
      <w:r w:rsidRPr="00176429">
        <w:rPr>
          <w:rFonts w:eastAsia="標楷體" w:hint="eastAsia"/>
          <w:bCs/>
          <w:sz w:val="28"/>
          <w:szCs w:val="28"/>
        </w:rPr>
        <w:t>10</w:t>
      </w:r>
      <w:r w:rsidRPr="00176429">
        <w:rPr>
          <w:rFonts w:eastAsia="標楷體" w:hAnsi="標楷體"/>
          <w:bCs/>
          <w:sz w:val="28"/>
          <w:szCs w:val="28"/>
        </w:rPr>
        <w:t>日，</w:t>
      </w:r>
      <w:r w:rsidRPr="00176429">
        <w:rPr>
          <w:rFonts w:eastAsia="標楷體" w:hAnsi="標楷體"/>
          <w:sz w:val="28"/>
          <w:szCs w:val="28"/>
        </w:rPr>
        <w:t>最近年度薪資報酬委員會開會</w:t>
      </w:r>
      <w:r w:rsidR="0023537A">
        <w:rPr>
          <w:rFonts w:eastAsia="標楷體" w:hAnsi="標楷體" w:hint="eastAsia"/>
          <w:sz w:val="28"/>
          <w:szCs w:val="28"/>
        </w:rPr>
        <w:t>2</w:t>
      </w:r>
      <w:r w:rsidRPr="00176429">
        <w:rPr>
          <w:rFonts w:eastAsia="標楷體" w:hAnsi="標楷體"/>
          <w:sz w:val="28"/>
          <w:szCs w:val="28"/>
        </w:rPr>
        <w:t>次</w:t>
      </w:r>
      <w:r w:rsidRPr="00176429">
        <w:rPr>
          <w:rFonts w:eastAsia="標楷體"/>
          <w:sz w:val="28"/>
          <w:szCs w:val="28"/>
        </w:rPr>
        <w:t>(</w:t>
      </w:r>
      <w:r w:rsidRPr="00176429">
        <w:rPr>
          <w:rFonts w:eastAsia="標楷體" w:hAnsi="標楷體"/>
          <w:sz w:val="28"/>
          <w:szCs w:val="28"/>
        </w:rPr>
        <w:t>Ａ</w:t>
      </w:r>
      <w:r w:rsidRPr="00176429">
        <w:rPr>
          <w:rFonts w:eastAsia="標楷體"/>
          <w:sz w:val="28"/>
          <w:szCs w:val="28"/>
        </w:rPr>
        <w:t>)</w:t>
      </w:r>
      <w:r w:rsidRPr="00176429">
        <w:rPr>
          <w:rFonts w:eastAsia="標楷體" w:hAnsi="標楷體"/>
          <w:bCs/>
          <w:sz w:val="28"/>
          <w:szCs w:val="28"/>
        </w:rPr>
        <w:t>，委員資格及出席情形如下：</w:t>
      </w:r>
      <w:r w:rsidRPr="00176429">
        <w:rPr>
          <w:rFonts w:eastAsia="標楷體"/>
          <w:sz w:val="28"/>
          <w:szCs w:val="28"/>
        </w:rPr>
        <w:t xml:space="preserve"> </w:t>
      </w:r>
    </w:p>
    <w:tbl>
      <w:tblPr>
        <w:tblW w:w="9321" w:type="dxa"/>
        <w:tblInd w:w="29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1E0"/>
      </w:tblPr>
      <w:tblGrid>
        <w:gridCol w:w="2229"/>
        <w:gridCol w:w="1276"/>
        <w:gridCol w:w="1417"/>
        <w:gridCol w:w="992"/>
        <w:gridCol w:w="2273"/>
        <w:gridCol w:w="1134"/>
      </w:tblGrid>
      <w:tr w:rsidR="0023537A" w:rsidRPr="00A83707" w:rsidTr="0023537A">
        <w:tc>
          <w:tcPr>
            <w:tcW w:w="2229" w:type="dxa"/>
            <w:vAlign w:val="center"/>
          </w:tcPr>
          <w:p w:rsidR="0023537A" w:rsidRPr="00A83707" w:rsidRDefault="0023537A" w:rsidP="0001589E">
            <w:pPr>
              <w:snapToGrid w:val="0"/>
              <w:spacing w:line="240" w:lineRule="atLeast"/>
              <w:jc w:val="center"/>
              <w:rPr>
                <w:rFonts w:eastAsia="標楷體"/>
                <w:sz w:val="20"/>
                <w:szCs w:val="20"/>
              </w:rPr>
            </w:pPr>
            <w:r w:rsidRPr="00A83707">
              <w:rPr>
                <w:rFonts w:eastAsia="標楷體" w:hAnsi="標楷體"/>
                <w:sz w:val="20"/>
                <w:szCs w:val="20"/>
              </w:rPr>
              <w:t>職稱</w:t>
            </w:r>
          </w:p>
        </w:tc>
        <w:tc>
          <w:tcPr>
            <w:tcW w:w="1276" w:type="dxa"/>
            <w:vAlign w:val="center"/>
          </w:tcPr>
          <w:p w:rsidR="0023537A" w:rsidRPr="00A83707" w:rsidRDefault="0023537A" w:rsidP="0001589E">
            <w:pPr>
              <w:snapToGrid w:val="0"/>
              <w:spacing w:line="240" w:lineRule="atLeast"/>
              <w:jc w:val="center"/>
              <w:rPr>
                <w:rFonts w:eastAsia="標楷體"/>
                <w:sz w:val="20"/>
                <w:szCs w:val="20"/>
              </w:rPr>
            </w:pPr>
            <w:r w:rsidRPr="00A83707">
              <w:rPr>
                <w:rFonts w:eastAsia="標楷體" w:hAnsi="標楷體"/>
                <w:sz w:val="20"/>
                <w:szCs w:val="20"/>
              </w:rPr>
              <w:t>姓名</w:t>
            </w:r>
          </w:p>
        </w:tc>
        <w:tc>
          <w:tcPr>
            <w:tcW w:w="1417" w:type="dxa"/>
            <w:vAlign w:val="center"/>
          </w:tcPr>
          <w:p w:rsidR="0023537A" w:rsidRPr="00A83707" w:rsidRDefault="0023537A" w:rsidP="0001589E">
            <w:pPr>
              <w:snapToGrid w:val="0"/>
              <w:spacing w:line="240" w:lineRule="atLeast"/>
              <w:ind w:leftChars="16" w:left="38"/>
              <w:jc w:val="center"/>
              <w:rPr>
                <w:rFonts w:eastAsia="標楷體"/>
                <w:sz w:val="20"/>
                <w:szCs w:val="20"/>
              </w:rPr>
            </w:pPr>
            <w:r w:rsidRPr="00A83707">
              <w:rPr>
                <w:rFonts w:eastAsia="標楷體" w:hAnsi="標楷體"/>
                <w:sz w:val="20"/>
                <w:szCs w:val="20"/>
              </w:rPr>
              <w:t>實際出席次數</w:t>
            </w:r>
          </w:p>
          <w:p w:rsidR="0023537A" w:rsidRPr="00A83707" w:rsidRDefault="0023537A" w:rsidP="0001589E">
            <w:pPr>
              <w:snapToGrid w:val="0"/>
              <w:spacing w:line="240" w:lineRule="atLeast"/>
              <w:ind w:leftChars="16" w:left="38"/>
              <w:jc w:val="center"/>
              <w:rPr>
                <w:rFonts w:eastAsia="標楷體"/>
                <w:sz w:val="20"/>
                <w:szCs w:val="20"/>
              </w:rPr>
            </w:pPr>
            <w:r w:rsidRPr="00A83707">
              <w:rPr>
                <w:rFonts w:eastAsia="標楷體"/>
                <w:sz w:val="20"/>
                <w:szCs w:val="20"/>
              </w:rPr>
              <w:t>(</w:t>
            </w:r>
            <w:r w:rsidRPr="00A83707">
              <w:rPr>
                <w:rFonts w:eastAsia="標楷體" w:hAnsi="標楷體"/>
                <w:sz w:val="20"/>
                <w:szCs w:val="20"/>
              </w:rPr>
              <w:t>Ｂ</w:t>
            </w:r>
            <w:r w:rsidRPr="00A83707">
              <w:rPr>
                <w:rFonts w:eastAsia="標楷體"/>
                <w:sz w:val="20"/>
                <w:szCs w:val="20"/>
              </w:rPr>
              <w:t>)</w:t>
            </w:r>
          </w:p>
        </w:tc>
        <w:tc>
          <w:tcPr>
            <w:tcW w:w="992" w:type="dxa"/>
            <w:shd w:val="clear" w:color="auto" w:fill="auto"/>
            <w:vAlign w:val="center"/>
          </w:tcPr>
          <w:p w:rsidR="0023537A" w:rsidRPr="00A83707" w:rsidRDefault="0023537A" w:rsidP="0001589E">
            <w:pPr>
              <w:snapToGrid w:val="0"/>
              <w:spacing w:line="240" w:lineRule="atLeast"/>
              <w:ind w:leftChars="16" w:left="38"/>
              <w:jc w:val="center"/>
              <w:rPr>
                <w:rFonts w:eastAsia="標楷體"/>
                <w:sz w:val="20"/>
                <w:szCs w:val="20"/>
              </w:rPr>
            </w:pPr>
            <w:r w:rsidRPr="00A83707">
              <w:rPr>
                <w:rFonts w:eastAsia="標楷體" w:hAnsi="標楷體"/>
                <w:sz w:val="20"/>
                <w:szCs w:val="20"/>
              </w:rPr>
              <w:t>委託出席</w:t>
            </w:r>
          </w:p>
          <w:p w:rsidR="0023537A" w:rsidRPr="00A83707" w:rsidRDefault="0023537A" w:rsidP="0001589E">
            <w:pPr>
              <w:snapToGrid w:val="0"/>
              <w:spacing w:line="240" w:lineRule="atLeast"/>
              <w:ind w:leftChars="16" w:left="38"/>
              <w:jc w:val="center"/>
              <w:rPr>
                <w:rFonts w:eastAsia="標楷體"/>
                <w:sz w:val="20"/>
                <w:szCs w:val="20"/>
              </w:rPr>
            </w:pPr>
            <w:r w:rsidRPr="00A83707">
              <w:rPr>
                <w:rFonts w:eastAsia="標楷體" w:hAnsi="標楷體"/>
                <w:sz w:val="20"/>
                <w:szCs w:val="20"/>
              </w:rPr>
              <w:t>次數</w:t>
            </w:r>
          </w:p>
        </w:tc>
        <w:tc>
          <w:tcPr>
            <w:tcW w:w="2273" w:type="dxa"/>
            <w:shd w:val="clear" w:color="auto" w:fill="auto"/>
            <w:vAlign w:val="center"/>
          </w:tcPr>
          <w:p w:rsidR="0023537A" w:rsidRPr="00A83707" w:rsidRDefault="0023537A" w:rsidP="0001589E">
            <w:pPr>
              <w:snapToGrid w:val="0"/>
              <w:spacing w:line="240" w:lineRule="atLeast"/>
              <w:ind w:leftChars="16" w:left="38"/>
              <w:jc w:val="center"/>
              <w:rPr>
                <w:rFonts w:eastAsia="標楷體"/>
                <w:sz w:val="20"/>
                <w:szCs w:val="20"/>
              </w:rPr>
            </w:pPr>
            <w:r w:rsidRPr="00A83707">
              <w:rPr>
                <w:rFonts w:eastAsia="標楷體" w:hAnsi="標楷體"/>
                <w:sz w:val="20"/>
                <w:szCs w:val="20"/>
              </w:rPr>
              <w:t>實際出席率</w:t>
            </w:r>
            <w:r w:rsidRPr="00A83707">
              <w:rPr>
                <w:rFonts w:eastAsia="標楷體"/>
                <w:sz w:val="20"/>
                <w:szCs w:val="20"/>
              </w:rPr>
              <w:t>(%)(</w:t>
            </w:r>
            <w:r w:rsidRPr="00A83707">
              <w:rPr>
                <w:rFonts w:eastAsia="標楷體" w:hAnsi="標楷體"/>
                <w:sz w:val="20"/>
                <w:szCs w:val="20"/>
              </w:rPr>
              <w:t>Ｂ</w:t>
            </w:r>
            <w:r w:rsidRPr="00A83707">
              <w:rPr>
                <w:rFonts w:eastAsia="標楷體"/>
                <w:sz w:val="20"/>
                <w:szCs w:val="20"/>
              </w:rPr>
              <w:t>/</w:t>
            </w:r>
            <w:r w:rsidRPr="00A83707">
              <w:rPr>
                <w:rFonts w:eastAsia="標楷體" w:hAnsi="標楷體"/>
                <w:sz w:val="20"/>
                <w:szCs w:val="20"/>
              </w:rPr>
              <w:t>Ａ</w:t>
            </w:r>
            <w:r w:rsidRPr="00A83707">
              <w:rPr>
                <w:rFonts w:eastAsia="標楷體"/>
                <w:sz w:val="20"/>
                <w:szCs w:val="20"/>
              </w:rPr>
              <w:t>)</w:t>
            </w:r>
          </w:p>
        </w:tc>
        <w:tc>
          <w:tcPr>
            <w:tcW w:w="1134" w:type="dxa"/>
            <w:shd w:val="clear" w:color="auto" w:fill="auto"/>
            <w:vAlign w:val="center"/>
          </w:tcPr>
          <w:p w:rsidR="0023537A" w:rsidRPr="00A83707" w:rsidRDefault="0023537A" w:rsidP="0001589E">
            <w:pPr>
              <w:snapToGrid w:val="0"/>
              <w:spacing w:line="240" w:lineRule="atLeast"/>
              <w:ind w:leftChars="16" w:left="38"/>
              <w:jc w:val="center"/>
              <w:rPr>
                <w:rFonts w:eastAsia="標楷體"/>
                <w:sz w:val="20"/>
                <w:szCs w:val="20"/>
              </w:rPr>
            </w:pPr>
            <w:r w:rsidRPr="00A83707">
              <w:rPr>
                <w:rFonts w:eastAsia="標楷體" w:hAnsi="標楷體"/>
                <w:sz w:val="20"/>
                <w:szCs w:val="20"/>
              </w:rPr>
              <w:t>備註</w:t>
            </w:r>
          </w:p>
        </w:tc>
      </w:tr>
      <w:tr w:rsidR="0023537A" w:rsidRPr="00A83707" w:rsidTr="0023537A">
        <w:tc>
          <w:tcPr>
            <w:tcW w:w="2229" w:type="dxa"/>
          </w:tcPr>
          <w:p w:rsidR="0023537A" w:rsidRPr="00A83707" w:rsidRDefault="0023537A" w:rsidP="0001589E">
            <w:pPr>
              <w:autoSpaceDE w:val="0"/>
              <w:autoSpaceDN w:val="0"/>
              <w:adjustRightInd w:val="0"/>
              <w:snapToGrid w:val="0"/>
              <w:spacing w:line="240" w:lineRule="atLeast"/>
              <w:rPr>
                <w:rFonts w:eastAsia="標楷體"/>
                <w:kern w:val="0"/>
                <w:sz w:val="18"/>
                <w:szCs w:val="18"/>
              </w:rPr>
            </w:pPr>
            <w:r w:rsidRPr="00A83707">
              <w:rPr>
                <w:rFonts w:eastAsia="標楷體" w:hAnsi="標楷體"/>
                <w:kern w:val="0"/>
                <w:sz w:val="18"/>
                <w:szCs w:val="18"/>
              </w:rPr>
              <w:t>召集人</w:t>
            </w:r>
            <w:r w:rsidRPr="00A83707">
              <w:rPr>
                <w:rFonts w:eastAsia="標楷體"/>
                <w:kern w:val="0"/>
                <w:sz w:val="18"/>
                <w:szCs w:val="18"/>
              </w:rPr>
              <w:t>-</w:t>
            </w:r>
          </w:p>
          <w:p w:rsidR="0023537A" w:rsidRPr="00A83707" w:rsidRDefault="0023537A" w:rsidP="0001589E">
            <w:pPr>
              <w:autoSpaceDE w:val="0"/>
              <w:autoSpaceDN w:val="0"/>
              <w:adjustRightInd w:val="0"/>
              <w:snapToGrid w:val="0"/>
              <w:spacing w:line="240" w:lineRule="atLeast"/>
              <w:rPr>
                <w:rFonts w:eastAsia="標楷體"/>
                <w:kern w:val="0"/>
                <w:sz w:val="18"/>
                <w:szCs w:val="18"/>
              </w:rPr>
            </w:pPr>
            <w:r w:rsidRPr="00A83707">
              <w:rPr>
                <w:rFonts w:eastAsia="標楷體" w:hAnsi="標楷體"/>
                <w:kern w:val="0"/>
                <w:sz w:val="18"/>
                <w:szCs w:val="18"/>
              </w:rPr>
              <w:t>本公司獨立董事</w:t>
            </w:r>
          </w:p>
        </w:tc>
        <w:tc>
          <w:tcPr>
            <w:tcW w:w="1276" w:type="dxa"/>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hAnsi="標楷體"/>
                <w:sz w:val="18"/>
                <w:szCs w:val="18"/>
              </w:rPr>
              <w:t>黃一祥</w:t>
            </w:r>
          </w:p>
        </w:tc>
        <w:tc>
          <w:tcPr>
            <w:tcW w:w="1417" w:type="dxa"/>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hint="eastAsia"/>
                <w:kern w:val="0"/>
                <w:sz w:val="18"/>
                <w:szCs w:val="18"/>
              </w:rPr>
              <w:t>2</w:t>
            </w:r>
          </w:p>
        </w:tc>
        <w:tc>
          <w:tcPr>
            <w:tcW w:w="992" w:type="dxa"/>
            <w:shd w:val="clear" w:color="auto" w:fill="auto"/>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kern w:val="0"/>
                <w:sz w:val="18"/>
                <w:szCs w:val="18"/>
              </w:rPr>
              <w:t>0</w:t>
            </w:r>
          </w:p>
        </w:tc>
        <w:tc>
          <w:tcPr>
            <w:tcW w:w="2273" w:type="dxa"/>
            <w:shd w:val="clear" w:color="auto" w:fill="auto"/>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kern w:val="0"/>
                <w:sz w:val="18"/>
                <w:szCs w:val="18"/>
              </w:rPr>
              <w:t>100.00</w:t>
            </w:r>
          </w:p>
        </w:tc>
        <w:tc>
          <w:tcPr>
            <w:tcW w:w="1134" w:type="dxa"/>
            <w:shd w:val="clear" w:color="auto" w:fill="auto"/>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p>
        </w:tc>
      </w:tr>
      <w:tr w:rsidR="0023537A" w:rsidRPr="00A83707" w:rsidTr="0023537A">
        <w:tc>
          <w:tcPr>
            <w:tcW w:w="2229" w:type="dxa"/>
          </w:tcPr>
          <w:p w:rsidR="0023537A" w:rsidRPr="00A83707" w:rsidRDefault="0023537A" w:rsidP="0001589E">
            <w:pPr>
              <w:autoSpaceDE w:val="0"/>
              <w:autoSpaceDN w:val="0"/>
              <w:adjustRightInd w:val="0"/>
              <w:snapToGrid w:val="0"/>
              <w:spacing w:line="240" w:lineRule="atLeast"/>
              <w:rPr>
                <w:rFonts w:eastAsia="標楷體"/>
                <w:kern w:val="0"/>
                <w:sz w:val="18"/>
                <w:szCs w:val="18"/>
              </w:rPr>
            </w:pPr>
            <w:r w:rsidRPr="00A83707">
              <w:rPr>
                <w:rFonts w:eastAsia="標楷體" w:hAnsi="標楷體"/>
                <w:kern w:val="0"/>
                <w:sz w:val="18"/>
                <w:szCs w:val="18"/>
              </w:rPr>
              <w:t>委員</w:t>
            </w:r>
            <w:r w:rsidRPr="00A83707">
              <w:rPr>
                <w:rFonts w:eastAsia="標楷體"/>
                <w:kern w:val="0"/>
                <w:sz w:val="18"/>
                <w:szCs w:val="18"/>
              </w:rPr>
              <w:t>-</w:t>
            </w:r>
            <w:r w:rsidRPr="00A83707">
              <w:rPr>
                <w:rFonts w:eastAsia="標楷體" w:hAnsi="標楷體"/>
                <w:kern w:val="0"/>
                <w:sz w:val="18"/>
                <w:szCs w:val="18"/>
              </w:rPr>
              <w:t>外部委員</w:t>
            </w:r>
          </w:p>
        </w:tc>
        <w:tc>
          <w:tcPr>
            <w:tcW w:w="1276" w:type="dxa"/>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hAnsi="標楷體"/>
                <w:sz w:val="18"/>
                <w:szCs w:val="18"/>
              </w:rPr>
              <w:t>莊景文</w:t>
            </w:r>
          </w:p>
        </w:tc>
        <w:tc>
          <w:tcPr>
            <w:tcW w:w="1417" w:type="dxa"/>
          </w:tcPr>
          <w:p w:rsidR="0023537A" w:rsidRPr="00A83707" w:rsidRDefault="0023537A" w:rsidP="0001589E">
            <w:pPr>
              <w:jc w:val="center"/>
            </w:pPr>
            <w:r w:rsidRPr="00A83707">
              <w:rPr>
                <w:rFonts w:eastAsia="標楷體" w:hint="eastAsia"/>
                <w:kern w:val="0"/>
                <w:sz w:val="18"/>
                <w:szCs w:val="18"/>
              </w:rPr>
              <w:t>2</w:t>
            </w:r>
          </w:p>
        </w:tc>
        <w:tc>
          <w:tcPr>
            <w:tcW w:w="992" w:type="dxa"/>
            <w:shd w:val="clear" w:color="auto" w:fill="auto"/>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kern w:val="0"/>
                <w:sz w:val="18"/>
                <w:szCs w:val="18"/>
              </w:rPr>
              <w:t>0</w:t>
            </w:r>
          </w:p>
        </w:tc>
        <w:tc>
          <w:tcPr>
            <w:tcW w:w="2273" w:type="dxa"/>
            <w:shd w:val="clear" w:color="auto" w:fill="auto"/>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kern w:val="0"/>
                <w:sz w:val="18"/>
                <w:szCs w:val="18"/>
              </w:rPr>
              <w:t>100.00</w:t>
            </w:r>
          </w:p>
        </w:tc>
        <w:tc>
          <w:tcPr>
            <w:tcW w:w="1134" w:type="dxa"/>
            <w:shd w:val="clear" w:color="auto" w:fill="auto"/>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p>
        </w:tc>
      </w:tr>
      <w:tr w:rsidR="0023537A" w:rsidRPr="00A83707" w:rsidTr="0023537A">
        <w:tc>
          <w:tcPr>
            <w:tcW w:w="2229" w:type="dxa"/>
          </w:tcPr>
          <w:p w:rsidR="0023537A" w:rsidRPr="00A83707" w:rsidRDefault="0023537A" w:rsidP="0001589E">
            <w:pPr>
              <w:autoSpaceDE w:val="0"/>
              <w:autoSpaceDN w:val="0"/>
              <w:adjustRightInd w:val="0"/>
              <w:snapToGrid w:val="0"/>
              <w:spacing w:line="240" w:lineRule="atLeast"/>
              <w:rPr>
                <w:rFonts w:eastAsia="標楷體"/>
                <w:kern w:val="0"/>
                <w:sz w:val="18"/>
                <w:szCs w:val="18"/>
              </w:rPr>
            </w:pPr>
            <w:r w:rsidRPr="00A83707">
              <w:rPr>
                <w:rFonts w:eastAsia="標楷體" w:hAnsi="標楷體"/>
                <w:kern w:val="0"/>
                <w:sz w:val="18"/>
                <w:szCs w:val="18"/>
              </w:rPr>
              <w:t>委員</w:t>
            </w:r>
            <w:r w:rsidRPr="00A83707">
              <w:rPr>
                <w:rFonts w:eastAsia="標楷體"/>
                <w:kern w:val="0"/>
                <w:sz w:val="18"/>
                <w:szCs w:val="18"/>
              </w:rPr>
              <w:t>-</w:t>
            </w:r>
            <w:r w:rsidRPr="00A83707">
              <w:rPr>
                <w:rFonts w:eastAsia="標楷體" w:hAnsi="標楷體"/>
                <w:kern w:val="0"/>
                <w:sz w:val="18"/>
                <w:szCs w:val="18"/>
              </w:rPr>
              <w:t>外部委員</w:t>
            </w:r>
          </w:p>
        </w:tc>
        <w:tc>
          <w:tcPr>
            <w:tcW w:w="1276" w:type="dxa"/>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hAnsi="標楷體"/>
                <w:kern w:val="0"/>
                <w:sz w:val="18"/>
                <w:szCs w:val="18"/>
              </w:rPr>
              <w:t>李樑堅</w:t>
            </w:r>
          </w:p>
        </w:tc>
        <w:tc>
          <w:tcPr>
            <w:tcW w:w="1417" w:type="dxa"/>
          </w:tcPr>
          <w:p w:rsidR="0023537A" w:rsidRPr="00A83707" w:rsidRDefault="0023537A" w:rsidP="0001589E">
            <w:pPr>
              <w:jc w:val="center"/>
            </w:pPr>
            <w:r w:rsidRPr="00A83707">
              <w:rPr>
                <w:rFonts w:eastAsia="標楷體" w:hint="eastAsia"/>
                <w:kern w:val="0"/>
                <w:sz w:val="18"/>
                <w:szCs w:val="18"/>
              </w:rPr>
              <w:t>2</w:t>
            </w:r>
          </w:p>
        </w:tc>
        <w:tc>
          <w:tcPr>
            <w:tcW w:w="992" w:type="dxa"/>
            <w:shd w:val="clear" w:color="auto" w:fill="auto"/>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kern w:val="0"/>
                <w:sz w:val="18"/>
                <w:szCs w:val="18"/>
              </w:rPr>
              <w:t>0</w:t>
            </w:r>
          </w:p>
        </w:tc>
        <w:tc>
          <w:tcPr>
            <w:tcW w:w="2273" w:type="dxa"/>
            <w:shd w:val="clear" w:color="auto" w:fill="auto"/>
            <w:vAlign w:val="center"/>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r w:rsidRPr="00A83707">
              <w:rPr>
                <w:rFonts w:eastAsia="標楷體"/>
                <w:kern w:val="0"/>
                <w:sz w:val="18"/>
                <w:szCs w:val="18"/>
              </w:rPr>
              <w:t>100.00</w:t>
            </w:r>
          </w:p>
        </w:tc>
        <w:tc>
          <w:tcPr>
            <w:tcW w:w="1134" w:type="dxa"/>
            <w:shd w:val="clear" w:color="auto" w:fill="auto"/>
          </w:tcPr>
          <w:p w:rsidR="0023537A" w:rsidRPr="00A83707" w:rsidRDefault="0023537A" w:rsidP="0001589E">
            <w:pPr>
              <w:autoSpaceDE w:val="0"/>
              <w:autoSpaceDN w:val="0"/>
              <w:adjustRightInd w:val="0"/>
              <w:snapToGrid w:val="0"/>
              <w:spacing w:line="240" w:lineRule="atLeast"/>
              <w:jc w:val="center"/>
              <w:rPr>
                <w:rFonts w:eastAsia="標楷體"/>
                <w:kern w:val="0"/>
                <w:sz w:val="18"/>
                <w:szCs w:val="18"/>
              </w:rPr>
            </w:pPr>
          </w:p>
        </w:tc>
      </w:tr>
      <w:tr w:rsidR="0023537A" w:rsidRPr="00A83707" w:rsidTr="0023537A">
        <w:tc>
          <w:tcPr>
            <w:tcW w:w="9321" w:type="dxa"/>
            <w:gridSpan w:val="6"/>
          </w:tcPr>
          <w:p w:rsidR="0023537A" w:rsidRPr="00A83707" w:rsidRDefault="0023537A" w:rsidP="0001589E">
            <w:pPr>
              <w:snapToGrid w:val="0"/>
              <w:spacing w:line="240" w:lineRule="atLeast"/>
              <w:rPr>
                <w:rFonts w:eastAsia="標楷體"/>
                <w:sz w:val="20"/>
                <w:szCs w:val="20"/>
              </w:rPr>
            </w:pPr>
            <w:r w:rsidRPr="00A83707">
              <w:rPr>
                <w:rFonts w:eastAsia="標楷體" w:hAnsi="標楷體"/>
                <w:sz w:val="20"/>
                <w:szCs w:val="20"/>
              </w:rPr>
              <w:t>其他應記載事項：</w:t>
            </w:r>
          </w:p>
          <w:p w:rsidR="0023537A" w:rsidRPr="00A83707" w:rsidRDefault="0023537A" w:rsidP="0001589E">
            <w:pPr>
              <w:snapToGrid w:val="0"/>
              <w:spacing w:line="240" w:lineRule="atLeast"/>
              <w:ind w:left="396" w:hangingChars="220" w:hanging="396"/>
              <w:jc w:val="both"/>
              <w:rPr>
                <w:rFonts w:eastAsia="標楷體"/>
                <w:sz w:val="18"/>
                <w:szCs w:val="18"/>
              </w:rPr>
            </w:pPr>
            <w:r w:rsidRPr="00A83707">
              <w:rPr>
                <w:rFonts w:eastAsia="標楷體" w:hAnsi="標楷體"/>
                <w:sz w:val="18"/>
                <w:szCs w:val="18"/>
              </w:rPr>
              <w:t>一、董事會如不採納或修正薪資報酬委員會之建議，應敘明董事會日期、期別、議案內容、董事會決議結果以及公司對薪資報酬委員會意見之處理</w:t>
            </w:r>
            <w:r w:rsidRPr="00A83707">
              <w:rPr>
                <w:rFonts w:eastAsia="標楷體"/>
                <w:sz w:val="18"/>
                <w:szCs w:val="18"/>
              </w:rPr>
              <w:t>(</w:t>
            </w:r>
            <w:r w:rsidRPr="00A83707">
              <w:rPr>
                <w:rFonts w:eastAsia="標楷體" w:hAnsi="標楷體"/>
                <w:sz w:val="18"/>
                <w:szCs w:val="18"/>
              </w:rPr>
              <w:t>如董事會通過之薪資報酬優於薪資報酬委員會之建議，應敘明其差異情形及原因</w:t>
            </w:r>
            <w:r w:rsidRPr="00A83707">
              <w:rPr>
                <w:rFonts w:eastAsia="標楷體"/>
                <w:sz w:val="18"/>
                <w:szCs w:val="18"/>
              </w:rPr>
              <w:t>):</w:t>
            </w:r>
            <w:r w:rsidRPr="00A83707">
              <w:rPr>
                <w:rFonts w:eastAsia="標楷體" w:hAnsi="標楷體"/>
                <w:sz w:val="18"/>
                <w:szCs w:val="18"/>
              </w:rPr>
              <w:t>無。</w:t>
            </w:r>
          </w:p>
          <w:p w:rsidR="0023537A" w:rsidRPr="00A83707" w:rsidRDefault="0023537A" w:rsidP="0001589E">
            <w:pPr>
              <w:tabs>
                <w:tab w:val="num" w:pos="612"/>
              </w:tabs>
              <w:snapToGrid w:val="0"/>
              <w:spacing w:line="240" w:lineRule="atLeast"/>
              <w:ind w:left="396" w:hangingChars="220" w:hanging="396"/>
              <w:jc w:val="both"/>
              <w:rPr>
                <w:rFonts w:eastAsia="標楷體"/>
                <w:sz w:val="20"/>
                <w:szCs w:val="20"/>
              </w:rPr>
            </w:pPr>
            <w:r w:rsidRPr="00A83707">
              <w:rPr>
                <w:rFonts w:eastAsia="標楷體" w:hAnsi="標楷體"/>
                <w:sz w:val="18"/>
                <w:szCs w:val="18"/>
              </w:rPr>
              <w:t>二、薪資報酬委員會之議決事項，如成員有反對或保留意見且有紀錄或書面聲明者，應敘明薪資報酬委員會日期、期別、議案內容、所有成員意見及對成員意見之處理</w:t>
            </w:r>
            <w:r w:rsidRPr="00A83707">
              <w:rPr>
                <w:rFonts w:eastAsia="標楷體"/>
                <w:sz w:val="18"/>
                <w:szCs w:val="18"/>
              </w:rPr>
              <w:t>:</w:t>
            </w:r>
            <w:r w:rsidRPr="00A83707">
              <w:rPr>
                <w:rFonts w:eastAsia="標楷體" w:hAnsi="標楷體"/>
                <w:sz w:val="18"/>
                <w:szCs w:val="18"/>
              </w:rPr>
              <w:t>無。</w:t>
            </w:r>
          </w:p>
        </w:tc>
      </w:tr>
    </w:tbl>
    <w:p w:rsidR="00C12430" w:rsidRPr="0023537A" w:rsidRDefault="00C12430" w:rsidP="00151937">
      <w:pPr>
        <w:spacing w:line="240" w:lineRule="exact"/>
        <w:ind w:leftChars="367" w:left="881"/>
        <w:rPr>
          <w:rFonts w:eastAsia="標楷體"/>
          <w:sz w:val="18"/>
          <w:szCs w:val="18"/>
        </w:rPr>
      </w:pPr>
    </w:p>
    <w:p w:rsidR="00C12430" w:rsidRPr="0023537A" w:rsidRDefault="00C12430" w:rsidP="0023537A">
      <w:pPr>
        <w:pStyle w:val="af"/>
        <w:adjustRightInd w:val="0"/>
        <w:spacing w:line="240" w:lineRule="exact"/>
        <w:ind w:leftChars="296" w:left="1009" w:hangingChars="166" w:hanging="299"/>
        <w:textAlignment w:val="baseline"/>
        <w:rPr>
          <w:rFonts w:ascii="Times New Roman"/>
          <w:sz w:val="18"/>
          <w:szCs w:val="18"/>
        </w:rPr>
      </w:pPr>
    </w:p>
    <w:p w:rsidR="00C12430" w:rsidRDefault="00C12430" w:rsidP="00AF0CF2">
      <w:pPr>
        <w:spacing w:line="280" w:lineRule="exact"/>
        <w:ind w:leftChars="236" w:left="566"/>
        <w:rPr>
          <w:rFonts w:eastAsia="標楷體" w:hAnsi="標楷體"/>
          <w:kern w:val="0"/>
          <w:highlight w:val="yellow"/>
        </w:rPr>
        <w:sectPr w:rsidR="00C12430" w:rsidSect="00C162BC">
          <w:pgSz w:w="11907" w:h="16840" w:code="9"/>
          <w:pgMar w:top="1259" w:right="1077" w:bottom="720" w:left="1259" w:header="851" w:footer="408" w:gutter="0"/>
          <w:cols w:space="425"/>
          <w:docGrid w:linePitch="326"/>
        </w:sectPr>
      </w:pPr>
    </w:p>
    <w:p w:rsidR="002754E2" w:rsidRPr="00002326" w:rsidRDefault="00B4453C" w:rsidP="006016EA">
      <w:pPr>
        <w:widowControl/>
        <w:rPr>
          <w:rFonts w:ascii="Book Antiqua" w:eastAsia="標楷體" w:hAnsi="Book Antiqua"/>
          <w:b/>
          <w:bCs/>
          <w:sz w:val="30"/>
        </w:rPr>
      </w:pPr>
      <w:r>
        <w:rPr>
          <w:rFonts w:ascii="Book Antiqua" w:eastAsia="標楷體" w:hAnsi="Book Antiqua" w:hint="eastAsia"/>
          <w:b/>
          <w:bCs/>
          <w:sz w:val="30"/>
        </w:rPr>
        <w:lastRenderedPageBreak/>
        <w:t>(</w:t>
      </w:r>
      <w:r>
        <w:rPr>
          <w:rFonts w:ascii="Book Antiqua" w:eastAsia="標楷體" w:hAnsi="Book Antiqua" w:hint="eastAsia"/>
          <w:b/>
          <w:bCs/>
          <w:sz w:val="30"/>
        </w:rPr>
        <w:t>五</w:t>
      </w:r>
      <w:r>
        <w:rPr>
          <w:rFonts w:ascii="Book Antiqua" w:eastAsia="標楷體" w:hAnsi="Book Antiqua" w:hint="eastAsia"/>
          <w:b/>
          <w:bCs/>
          <w:sz w:val="30"/>
        </w:rPr>
        <w:t>)</w:t>
      </w:r>
      <w:r w:rsidR="002754E2" w:rsidRPr="00002326">
        <w:rPr>
          <w:rFonts w:ascii="Book Antiqua" w:eastAsia="標楷體" w:hAnsi="Book Antiqua" w:hint="eastAsia"/>
          <w:b/>
          <w:bCs/>
          <w:sz w:val="30"/>
        </w:rPr>
        <w:t>履行社會責任情形</w:t>
      </w:r>
    </w:p>
    <w:p w:rsidR="002754E2" w:rsidRPr="00002326" w:rsidRDefault="002754E2" w:rsidP="002754E2">
      <w:pPr>
        <w:ind w:left="504"/>
        <w:jc w:val="center"/>
        <w:rPr>
          <w:rFonts w:ascii="Book Antiqua" w:eastAsia="標楷體" w:hAnsi="Book Antiqua"/>
          <w:b/>
          <w:bCs/>
          <w:sz w:val="30"/>
        </w:rPr>
      </w:pPr>
    </w:p>
    <w:tbl>
      <w:tblPr>
        <w:tblW w:w="21149" w:type="dxa"/>
        <w:tblInd w:w="-894" w:type="dxa"/>
        <w:tblLayout w:type="fixed"/>
        <w:tblCellMar>
          <w:left w:w="30" w:type="dxa"/>
          <w:right w:w="30" w:type="dxa"/>
        </w:tblCellMar>
        <w:tblLook w:val="0000"/>
      </w:tblPr>
      <w:tblGrid>
        <w:gridCol w:w="3260"/>
        <w:gridCol w:w="567"/>
        <w:gridCol w:w="567"/>
        <w:gridCol w:w="5103"/>
        <w:gridCol w:w="1701"/>
        <w:gridCol w:w="4357"/>
        <w:gridCol w:w="2797"/>
        <w:gridCol w:w="2797"/>
      </w:tblGrid>
      <w:tr w:rsidR="002754E2" w:rsidRPr="00002326" w:rsidTr="006E7FFB">
        <w:trPr>
          <w:gridAfter w:val="3"/>
          <w:wAfter w:w="9951" w:type="dxa"/>
          <w:trHeight w:val="201"/>
          <w:tblHeader/>
        </w:trPr>
        <w:tc>
          <w:tcPr>
            <w:tcW w:w="3260" w:type="dxa"/>
            <w:vMerge w:val="restart"/>
            <w:tcBorders>
              <w:top w:val="single" w:sz="6" w:space="0" w:color="auto"/>
              <w:left w:val="single" w:sz="6" w:space="0" w:color="auto"/>
              <w:right w:val="single" w:sz="6" w:space="0" w:color="auto"/>
            </w:tcBorders>
            <w:vAlign w:val="center"/>
          </w:tcPr>
          <w:p w:rsidR="002754E2" w:rsidRPr="00EE3D46" w:rsidRDefault="002754E2" w:rsidP="002754E2">
            <w:pPr>
              <w:autoSpaceDE w:val="0"/>
              <w:autoSpaceDN w:val="0"/>
              <w:adjustRightInd w:val="0"/>
              <w:jc w:val="center"/>
              <w:rPr>
                <w:rFonts w:ascii="Book Antiqua" w:eastAsia="標楷體" w:hAnsi="Book Antiqua"/>
                <w:bCs/>
              </w:rPr>
            </w:pPr>
            <w:r w:rsidRPr="00EE3D46">
              <w:rPr>
                <w:rFonts w:ascii="Book Antiqua" w:eastAsia="標楷體" w:hAnsi="Book Antiqua" w:hint="eastAsia"/>
                <w:bCs/>
              </w:rPr>
              <w:t>評估</w:t>
            </w:r>
            <w:r w:rsidRPr="00EE3D46">
              <w:rPr>
                <w:rFonts w:ascii="Book Antiqua" w:eastAsia="標楷體" w:hAnsi="Book Antiqua"/>
                <w:bCs/>
              </w:rPr>
              <w:t>項</w:t>
            </w:r>
            <w:r w:rsidRPr="00EE3D46">
              <w:rPr>
                <w:rFonts w:ascii="Book Antiqua" w:eastAsia="標楷體" w:hAnsi="Book Antiqua" w:hint="eastAsia"/>
                <w:bCs/>
              </w:rPr>
              <w:t>目</w:t>
            </w:r>
          </w:p>
        </w:tc>
        <w:tc>
          <w:tcPr>
            <w:tcW w:w="6237" w:type="dxa"/>
            <w:gridSpan w:val="3"/>
            <w:tcBorders>
              <w:top w:val="single" w:sz="6" w:space="0" w:color="auto"/>
              <w:left w:val="single" w:sz="6" w:space="0" w:color="auto"/>
              <w:bottom w:val="single" w:sz="4" w:space="0" w:color="auto"/>
              <w:right w:val="single" w:sz="6" w:space="0" w:color="auto"/>
            </w:tcBorders>
            <w:vAlign w:val="center"/>
          </w:tcPr>
          <w:p w:rsidR="002754E2" w:rsidRPr="00EE3D46" w:rsidRDefault="002754E2" w:rsidP="002754E2">
            <w:pPr>
              <w:autoSpaceDE w:val="0"/>
              <w:autoSpaceDN w:val="0"/>
              <w:adjustRightInd w:val="0"/>
              <w:jc w:val="center"/>
              <w:rPr>
                <w:rFonts w:ascii="Book Antiqua" w:eastAsia="標楷體" w:hAnsi="Book Antiqua"/>
                <w:bCs/>
              </w:rPr>
            </w:pPr>
            <w:r w:rsidRPr="00EE3D46">
              <w:rPr>
                <w:rFonts w:ascii="Book Antiqua" w:eastAsia="標楷體" w:hAnsi="Book Antiqua"/>
                <w:bCs/>
              </w:rPr>
              <w:t>運作情形</w:t>
            </w:r>
            <w:r w:rsidRPr="00EE3D46">
              <w:rPr>
                <w:rFonts w:ascii="Book Antiqua" w:eastAsia="標楷體" w:hAnsi="Book Antiqua" w:hint="eastAsia"/>
                <w:bCs/>
              </w:rPr>
              <w:t>(</w:t>
            </w:r>
            <w:r w:rsidRPr="00EE3D46">
              <w:rPr>
                <w:rFonts w:ascii="Book Antiqua" w:eastAsia="標楷體" w:hAnsi="Book Antiqua" w:hint="eastAsia"/>
                <w:bCs/>
              </w:rPr>
              <w:t>註</w:t>
            </w:r>
            <w:r w:rsidRPr="00EE3D46">
              <w:rPr>
                <w:rFonts w:ascii="Book Antiqua" w:eastAsia="標楷體" w:hAnsi="Book Antiqua" w:hint="eastAsia"/>
                <w:bCs/>
              </w:rPr>
              <w:t>1)</w:t>
            </w:r>
          </w:p>
        </w:tc>
        <w:tc>
          <w:tcPr>
            <w:tcW w:w="1701" w:type="dxa"/>
            <w:vMerge w:val="restart"/>
            <w:tcBorders>
              <w:top w:val="single" w:sz="6" w:space="0" w:color="auto"/>
              <w:left w:val="single" w:sz="6" w:space="0" w:color="auto"/>
              <w:right w:val="single" w:sz="6" w:space="0" w:color="auto"/>
            </w:tcBorders>
            <w:vAlign w:val="center"/>
          </w:tcPr>
          <w:p w:rsidR="002754E2" w:rsidRPr="00002326" w:rsidRDefault="002754E2" w:rsidP="002754E2">
            <w:pPr>
              <w:autoSpaceDE w:val="0"/>
              <w:autoSpaceDN w:val="0"/>
              <w:adjustRightInd w:val="0"/>
              <w:jc w:val="center"/>
              <w:rPr>
                <w:rFonts w:ascii="Book Antiqua" w:eastAsia="標楷體" w:hAnsi="Book Antiqua"/>
                <w:bCs/>
              </w:rPr>
            </w:pPr>
            <w:r w:rsidRPr="00002326">
              <w:rPr>
                <w:rFonts w:ascii="Book Antiqua" w:eastAsia="標楷體" w:hAnsi="Book Antiqua" w:hint="eastAsia"/>
                <w:bCs/>
              </w:rPr>
              <w:t>與上市上櫃公司企業社會責任實務守則差異情形及</w:t>
            </w:r>
            <w:r w:rsidRPr="00002326">
              <w:rPr>
                <w:rFonts w:ascii="Book Antiqua" w:eastAsia="標楷體" w:hAnsi="Book Antiqua"/>
                <w:bCs/>
              </w:rPr>
              <w:t>原因</w:t>
            </w:r>
          </w:p>
        </w:tc>
      </w:tr>
      <w:tr w:rsidR="002754E2" w:rsidRPr="00002326" w:rsidTr="006E7FFB">
        <w:trPr>
          <w:gridAfter w:val="3"/>
          <w:wAfter w:w="9951" w:type="dxa"/>
          <w:trHeight w:val="419"/>
          <w:tblHeader/>
        </w:trPr>
        <w:tc>
          <w:tcPr>
            <w:tcW w:w="3260" w:type="dxa"/>
            <w:vMerge/>
            <w:tcBorders>
              <w:left w:val="single" w:sz="6" w:space="0" w:color="auto"/>
              <w:right w:val="single" w:sz="6" w:space="0" w:color="auto"/>
            </w:tcBorders>
            <w:vAlign w:val="center"/>
          </w:tcPr>
          <w:p w:rsidR="002754E2" w:rsidRPr="00EE3D46" w:rsidRDefault="002754E2" w:rsidP="002754E2">
            <w:pPr>
              <w:autoSpaceDE w:val="0"/>
              <w:autoSpaceDN w:val="0"/>
              <w:adjustRightInd w:val="0"/>
              <w:jc w:val="center"/>
              <w:rPr>
                <w:rFonts w:ascii="Book Antiqua" w:eastAsia="標楷體" w:hAnsi="Book Antiqua"/>
                <w:bCs/>
              </w:rPr>
            </w:pPr>
          </w:p>
        </w:tc>
        <w:tc>
          <w:tcPr>
            <w:tcW w:w="567" w:type="dxa"/>
            <w:tcBorders>
              <w:top w:val="single" w:sz="4" w:space="0" w:color="auto"/>
              <w:left w:val="single" w:sz="6" w:space="0" w:color="auto"/>
              <w:bottom w:val="nil"/>
              <w:right w:val="single" w:sz="4" w:space="0" w:color="auto"/>
            </w:tcBorders>
            <w:vAlign w:val="center"/>
          </w:tcPr>
          <w:p w:rsidR="002754E2" w:rsidRPr="00EE3D46" w:rsidRDefault="002754E2" w:rsidP="002754E2">
            <w:pPr>
              <w:autoSpaceDE w:val="0"/>
              <w:autoSpaceDN w:val="0"/>
              <w:adjustRightInd w:val="0"/>
              <w:jc w:val="center"/>
              <w:rPr>
                <w:rFonts w:ascii="Book Antiqua" w:eastAsia="標楷體" w:hAnsi="Book Antiqua"/>
                <w:bCs/>
              </w:rPr>
            </w:pPr>
            <w:r w:rsidRPr="00EE3D46">
              <w:rPr>
                <w:rFonts w:ascii="Book Antiqua" w:eastAsia="標楷體" w:hAnsi="Book Antiqua" w:hint="eastAsia"/>
                <w:bCs/>
              </w:rPr>
              <w:t>是</w:t>
            </w:r>
          </w:p>
        </w:tc>
        <w:tc>
          <w:tcPr>
            <w:tcW w:w="567" w:type="dxa"/>
            <w:tcBorders>
              <w:top w:val="single" w:sz="4" w:space="0" w:color="auto"/>
              <w:left w:val="single" w:sz="4" w:space="0" w:color="auto"/>
              <w:bottom w:val="nil"/>
              <w:right w:val="single" w:sz="4" w:space="0" w:color="auto"/>
            </w:tcBorders>
            <w:vAlign w:val="center"/>
          </w:tcPr>
          <w:p w:rsidR="002754E2" w:rsidRPr="00EE3D46" w:rsidRDefault="002754E2" w:rsidP="002754E2">
            <w:pPr>
              <w:autoSpaceDE w:val="0"/>
              <w:autoSpaceDN w:val="0"/>
              <w:adjustRightInd w:val="0"/>
              <w:jc w:val="center"/>
              <w:rPr>
                <w:rFonts w:ascii="Book Antiqua" w:eastAsia="標楷體" w:hAnsi="Book Antiqua"/>
                <w:bCs/>
              </w:rPr>
            </w:pPr>
            <w:r w:rsidRPr="00EE3D46">
              <w:rPr>
                <w:rFonts w:ascii="Book Antiqua" w:eastAsia="標楷體" w:hAnsi="Book Antiqua" w:hint="eastAsia"/>
                <w:bCs/>
              </w:rPr>
              <w:t>否</w:t>
            </w:r>
          </w:p>
        </w:tc>
        <w:tc>
          <w:tcPr>
            <w:tcW w:w="5103" w:type="dxa"/>
            <w:tcBorders>
              <w:top w:val="single" w:sz="4" w:space="0" w:color="auto"/>
              <w:left w:val="single" w:sz="4" w:space="0" w:color="auto"/>
              <w:bottom w:val="nil"/>
              <w:right w:val="single" w:sz="6" w:space="0" w:color="auto"/>
            </w:tcBorders>
            <w:vAlign w:val="center"/>
          </w:tcPr>
          <w:p w:rsidR="002754E2" w:rsidRPr="00EE3D46" w:rsidRDefault="002754E2" w:rsidP="002754E2">
            <w:pPr>
              <w:autoSpaceDE w:val="0"/>
              <w:autoSpaceDN w:val="0"/>
              <w:adjustRightInd w:val="0"/>
              <w:jc w:val="center"/>
              <w:rPr>
                <w:rFonts w:ascii="Book Antiqua" w:eastAsia="標楷體" w:hAnsi="Book Antiqua"/>
                <w:bCs/>
              </w:rPr>
            </w:pPr>
            <w:r w:rsidRPr="00EE3D46">
              <w:rPr>
                <w:rFonts w:ascii="Book Antiqua" w:eastAsia="標楷體" w:hAnsi="Book Antiqua" w:hint="eastAsia"/>
                <w:bCs/>
              </w:rPr>
              <w:t>摘要說明</w:t>
            </w:r>
            <w:r w:rsidRPr="00EE3D46">
              <w:rPr>
                <w:rFonts w:ascii="Book Antiqua" w:eastAsia="標楷體" w:hAnsi="Book Antiqua" w:hint="eastAsia"/>
                <w:bCs/>
              </w:rPr>
              <w:t>(</w:t>
            </w:r>
            <w:r w:rsidRPr="00EE3D46">
              <w:rPr>
                <w:rFonts w:ascii="Book Antiqua" w:eastAsia="標楷體" w:hAnsi="Book Antiqua" w:hint="eastAsia"/>
                <w:bCs/>
              </w:rPr>
              <w:t>註</w:t>
            </w:r>
            <w:r w:rsidRPr="00EE3D46">
              <w:rPr>
                <w:rFonts w:ascii="Book Antiqua" w:eastAsia="標楷體" w:hAnsi="Book Antiqua" w:hint="eastAsia"/>
                <w:bCs/>
              </w:rPr>
              <w:t>2)</w:t>
            </w:r>
          </w:p>
        </w:tc>
        <w:tc>
          <w:tcPr>
            <w:tcW w:w="1701" w:type="dxa"/>
            <w:vMerge/>
            <w:tcBorders>
              <w:left w:val="single" w:sz="6" w:space="0" w:color="auto"/>
              <w:bottom w:val="nil"/>
              <w:right w:val="single" w:sz="6" w:space="0" w:color="auto"/>
            </w:tcBorders>
            <w:vAlign w:val="center"/>
          </w:tcPr>
          <w:p w:rsidR="002754E2" w:rsidRPr="00002326" w:rsidRDefault="002754E2" w:rsidP="002754E2">
            <w:pPr>
              <w:autoSpaceDE w:val="0"/>
              <w:autoSpaceDN w:val="0"/>
              <w:adjustRightInd w:val="0"/>
              <w:jc w:val="center"/>
              <w:rPr>
                <w:rFonts w:ascii="Book Antiqua" w:eastAsia="標楷體" w:hAnsi="Book Antiqua"/>
                <w:bCs/>
              </w:rPr>
            </w:pPr>
          </w:p>
        </w:tc>
      </w:tr>
      <w:tr w:rsidR="007A6D29" w:rsidRPr="00002326" w:rsidTr="006E7FFB">
        <w:trPr>
          <w:gridAfter w:val="3"/>
          <w:wAfter w:w="9951" w:type="dxa"/>
        </w:trPr>
        <w:tc>
          <w:tcPr>
            <w:tcW w:w="3260" w:type="dxa"/>
            <w:tcBorders>
              <w:top w:val="single" w:sz="6" w:space="0" w:color="auto"/>
              <w:left w:val="single" w:sz="6" w:space="0" w:color="auto"/>
              <w:bottom w:val="single" w:sz="6" w:space="0" w:color="auto"/>
              <w:right w:val="single" w:sz="6" w:space="0" w:color="auto"/>
            </w:tcBorders>
          </w:tcPr>
          <w:p w:rsidR="007A6D29" w:rsidRPr="00002326" w:rsidRDefault="007A6D29" w:rsidP="002754E2">
            <w:pPr>
              <w:autoSpaceDE w:val="0"/>
              <w:autoSpaceDN w:val="0"/>
              <w:adjustRightInd w:val="0"/>
              <w:ind w:left="690" w:hanging="690"/>
              <w:jc w:val="both"/>
              <w:rPr>
                <w:rFonts w:ascii="Book Antiqua" w:eastAsia="標楷體" w:hAnsi="Book Antiqua"/>
                <w:bCs/>
              </w:rPr>
            </w:pPr>
            <w:r w:rsidRPr="00002326">
              <w:rPr>
                <w:rFonts w:ascii="Book Antiqua" w:eastAsia="標楷體" w:hAnsi="Book Antiqua"/>
                <w:bCs/>
              </w:rPr>
              <w:t>一、</w:t>
            </w:r>
            <w:r w:rsidRPr="00002326">
              <w:rPr>
                <w:rFonts w:ascii="Book Antiqua" w:eastAsia="標楷體" w:hAnsi="Book Antiqua" w:hint="eastAsia"/>
                <w:bCs/>
              </w:rPr>
              <w:t>落實公司治理</w:t>
            </w:r>
          </w:p>
          <w:p w:rsidR="007A6D29" w:rsidRPr="009F7BCD" w:rsidRDefault="007A6D29" w:rsidP="002754E2">
            <w:pPr>
              <w:autoSpaceDE w:val="0"/>
              <w:autoSpaceDN w:val="0"/>
              <w:adjustRightInd w:val="0"/>
              <w:ind w:left="690" w:hanging="690"/>
              <w:jc w:val="both"/>
              <w:rPr>
                <w:rFonts w:ascii="標楷體" w:eastAsia="標楷體" w:hAnsi="標楷體"/>
              </w:rPr>
            </w:pPr>
            <w:r w:rsidRPr="009F7BCD">
              <w:rPr>
                <w:rFonts w:ascii="標楷體" w:eastAsia="標楷體" w:hAnsi="標楷體" w:hint="eastAsia"/>
              </w:rPr>
              <w:t>（一）公司是否</w:t>
            </w:r>
            <w:r w:rsidRPr="009F7BCD">
              <w:rPr>
                <w:rFonts w:ascii="Book Antiqua" w:eastAsia="標楷體" w:hAnsi="Book Antiqua" w:hint="eastAsia"/>
                <w:bCs/>
              </w:rPr>
              <w:t>訂定企業社會責任政策或制度，以及檢討實施成效</w:t>
            </w:r>
            <w:r w:rsidRPr="009F7BCD">
              <w:rPr>
                <w:rFonts w:ascii="標楷體" w:eastAsia="標楷體" w:hAnsi="標楷體" w:hint="eastAsia"/>
              </w:rPr>
              <w:t>？</w:t>
            </w:r>
          </w:p>
          <w:p w:rsidR="007A6D29" w:rsidRPr="009F7BCD" w:rsidRDefault="007A6D29" w:rsidP="002754E2">
            <w:pPr>
              <w:autoSpaceDE w:val="0"/>
              <w:autoSpaceDN w:val="0"/>
              <w:adjustRightInd w:val="0"/>
              <w:ind w:left="690" w:hanging="690"/>
              <w:jc w:val="both"/>
              <w:rPr>
                <w:rFonts w:ascii="標楷體" w:eastAsia="標楷體" w:hAnsi="標楷體"/>
              </w:rPr>
            </w:pPr>
            <w:r w:rsidRPr="009F7BCD">
              <w:rPr>
                <w:rFonts w:ascii="標楷體" w:eastAsia="標楷體" w:hAnsi="標楷體" w:hint="eastAsia"/>
              </w:rPr>
              <w:t>（二）公司是否定期舉辦社會責任教育訓練？</w:t>
            </w:r>
          </w:p>
          <w:p w:rsidR="007A6D29" w:rsidRPr="009F7BCD" w:rsidRDefault="007A6D29" w:rsidP="002754E2">
            <w:pPr>
              <w:autoSpaceDE w:val="0"/>
              <w:autoSpaceDN w:val="0"/>
              <w:adjustRightInd w:val="0"/>
              <w:ind w:left="690" w:hanging="690"/>
              <w:jc w:val="both"/>
              <w:rPr>
                <w:rFonts w:ascii="標楷體" w:eastAsia="標楷體" w:hAnsi="標楷體"/>
              </w:rPr>
            </w:pPr>
            <w:r w:rsidRPr="009F7BCD">
              <w:rPr>
                <w:rFonts w:ascii="標楷體" w:eastAsia="標楷體" w:hAnsi="標楷體" w:hint="eastAsia"/>
              </w:rPr>
              <w:t>（三）公司是否設置推動企業社會責任專（兼）職單位，並由董事會授權高階管理階層處理，及向董事會報告處理情形？</w:t>
            </w:r>
          </w:p>
          <w:p w:rsidR="007A6D29" w:rsidRPr="00002326" w:rsidRDefault="007A6D29" w:rsidP="002754E2">
            <w:pPr>
              <w:autoSpaceDE w:val="0"/>
              <w:autoSpaceDN w:val="0"/>
              <w:adjustRightInd w:val="0"/>
              <w:ind w:left="690" w:hanging="690"/>
              <w:rPr>
                <w:rFonts w:ascii="Book Antiqua" w:eastAsia="標楷體" w:hAnsi="Book Antiqua"/>
                <w:bCs/>
              </w:rPr>
            </w:pPr>
            <w:r w:rsidRPr="009F7BCD">
              <w:rPr>
                <w:rFonts w:ascii="標楷體" w:eastAsia="標楷體" w:hAnsi="標楷體" w:hint="eastAsia"/>
              </w:rPr>
              <w:t>（四）</w:t>
            </w:r>
            <w:r w:rsidRPr="009F7BCD">
              <w:rPr>
                <w:rFonts w:eastAsia="標楷體" w:hAnsi="標楷體" w:hint="eastAsia"/>
              </w:rPr>
              <w:t>公司是否</w:t>
            </w:r>
            <w:r w:rsidRPr="009F7BCD">
              <w:rPr>
                <w:rFonts w:eastAsia="標楷體" w:hAnsi="標楷體"/>
              </w:rPr>
              <w:t>訂</w:t>
            </w:r>
            <w:r w:rsidRPr="009F7BCD">
              <w:rPr>
                <w:rFonts w:eastAsia="標楷體" w:hAnsi="標楷體" w:hint="eastAsia"/>
              </w:rPr>
              <w:t>定合理薪資報酬政策，並將</w:t>
            </w:r>
            <w:r w:rsidRPr="009F7BCD">
              <w:rPr>
                <w:rFonts w:eastAsia="標楷體" w:hAnsi="標楷體"/>
              </w:rPr>
              <w:t>員工績效考核</w:t>
            </w:r>
            <w:r w:rsidRPr="009F7BCD">
              <w:rPr>
                <w:rFonts w:eastAsia="標楷體" w:hAnsi="標楷體" w:hint="eastAsia"/>
              </w:rPr>
              <w:t>制度與</w:t>
            </w:r>
            <w:r w:rsidRPr="009F7BCD">
              <w:rPr>
                <w:rFonts w:eastAsia="標楷體" w:hAnsi="標楷體"/>
              </w:rPr>
              <w:t>企業社會責任政策</w:t>
            </w:r>
            <w:r w:rsidRPr="009F7BCD">
              <w:rPr>
                <w:rFonts w:eastAsia="標楷體" w:hAnsi="標楷體" w:hint="eastAsia"/>
              </w:rPr>
              <w:t>結合，及</w:t>
            </w:r>
            <w:r w:rsidRPr="009F7BCD">
              <w:rPr>
                <w:rFonts w:eastAsia="標楷體" w:hAnsi="標楷體"/>
              </w:rPr>
              <w:t>設立明確有效</w:t>
            </w:r>
            <w:r w:rsidRPr="009F7BCD">
              <w:rPr>
                <w:rFonts w:eastAsia="標楷體" w:hAnsi="標楷體" w:hint="eastAsia"/>
              </w:rPr>
              <w:t>之</w:t>
            </w:r>
            <w:r w:rsidRPr="009F7BCD">
              <w:rPr>
                <w:rFonts w:eastAsia="標楷體" w:hAnsi="標楷體"/>
              </w:rPr>
              <w:t>獎勵</w:t>
            </w:r>
            <w:r w:rsidRPr="009F7BCD">
              <w:rPr>
                <w:rFonts w:eastAsia="標楷體" w:hAnsi="標楷體" w:hint="eastAsia"/>
              </w:rPr>
              <w:t>與</w:t>
            </w:r>
            <w:r w:rsidRPr="009F7BCD">
              <w:rPr>
                <w:rFonts w:eastAsia="標楷體" w:hAnsi="標楷體"/>
              </w:rPr>
              <w:t>懲戒制度</w:t>
            </w:r>
            <w:r w:rsidRPr="009F7BCD">
              <w:rPr>
                <w:rFonts w:ascii="標楷體" w:eastAsia="標楷體" w:hAnsi="標楷體" w:hint="eastAsia"/>
              </w:rPr>
              <w:t>？</w:t>
            </w:r>
          </w:p>
        </w:tc>
        <w:tc>
          <w:tcPr>
            <w:tcW w:w="567" w:type="dxa"/>
            <w:tcBorders>
              <w:top w:val="single" w:sz="6" w:space="0" w:color="auto"/>
              <w:left w:val="single" w:sz="6" w:space="0" w:color="auto"/>
              <w:bottom w:val="single" w:sz="6" w:space="0" w:color="auto"/>
              <w:right w:val="single" w:sz="4" w:space="0" w:color="auto"/>
            </w:tcBorders>
            <w:vAlign w:val="center"/>
          </w:tcPr>
          <w:p w:rsidR="007A6D29" w:rsidRPr="00002326" w:rsidRDefault="007A6D29" w:rsidP="00AF0CF2">
            <w:pPr>
              <w:autoSpaceDE w:val="0"/>
              <w:autoSpaceDN w:val="0"/>
              <w:adjustRightInd w:val="0"/>
              <w:jc w:val="center"/>
              <w:rPr>
                <w:rFonts w:ascii="標楷體" w:eastAsia="標楷體"/>
              </w:rPr>
            </w:pPr>
            <w:r w:rsidRPr="008A0758">
              <w:rPr>
                <w:rFonts w:ascii="Book Antiqua" w:eastAsia="標楷體" w:hAnsi="Book Antiqua"/>
              </w:rPr>
              <w:t>V</w:t>
            </w:r>
          </w:p>
        </w:tc>
        <w:tc>
          <w:tcPr>
            <w:tcW w:w="567" w:type="dxa"/>
            <w:tcBorders>
              <w:top w:val="single" w:sz="6" w:space="0" w:color="auto"/>
              <w:left w:val="single" w:sz="4" w:space="0" w:color="auto"/>
              <w:bottom w:val="single" w:sz="6" w:space="0" w:color="auto"/>
              <w:right w:val="single" w:sz="4" w:space="0" w:color="auto"/>
            </w:tcBorders>
          </w:tcPr>
          <w:p w:rsidR="007A6D29" w:rsidRPr="00002326" w:rsidRDefault="007A6D29" w:rsidP="002754E2">
            <w:pPr>
              <w:autoSpaceDE w:val="0"/>
              <w:autoSpaceDN w:val="0"/>
              <w:adjustRightInd w:val="0"/>
              <w:jc w:val="right"/>
              <w:rPr>
                <w:rFonts w:ascii="Book Antiqua" w:eastAsia="標楷體" w:hAnsi="Book Antiqua"/>
                <w:bCs/>
              </w:rPr>
            </w:pPr>
          </w:p>
        </w:tc>
        <w:tc>
          <w:tcPr>
            <w:tcW w:w="5103" w:type="dxa"/>
            <w:tcBorders>
              <w:top w:val="single" w:sz="6" w:space="0" w:color="auto"/>
              <w:left w:val="single" w:sz="4" w:space="0" w:color="auto"/>
              <w:bottom w:val="single" w:sz="6" w:space="0" w:color="auto"/>
              <w:right w:val="single" w:sz="6" w:space="0" w:color="auto"/>
            </w:tcBorders>
          </w:tcPr>
          <w:p w:rsidR="007A6D29" w:rsidRPr="00974D7A" w:rsidRDefault="007A6D29" w:rsidP="00EE3D46">
            <w:pPr>
              <w:snapToGrid w:val="0"/>
              <w:spacing w:line="240" w:lineRule="atLeast"/>
              <w:rPr>
                <w:rFonts w:eastAsia="標楷體"/>
              </w:rPr>
            </w:pPr>
          </w:p>
          <w:p w:rsidR="007A6D29" w:rsidRPr="007A6D29" w:rsidRDefault="007A6D29" w:rsidP="007A6D29">
            <w:pPr>
              <w:snapToGrid w:val="0"/>
              <w:spacing w:line="240" w:lineRule="atLeast"/>
              <w:ind w:left="420" w:hangingChars="175" w:hanging="420"/>
              <w:rPr>
                <w:rFonts w:eastAsia="標楷體" w:hAnsi="標楷體"/>
              </w:rPr>
            </w:pPr>
            <w:r>
              <w:rPr>
                <w:rFonts w:eastAsia="標楷體" w:hAnsi="標楷體" w:hint="eastAsia"/>
              </w:rPr>
              <w:t>(</w:t>
            </w:r>
            <w:r>
              <w:rPr>
                <w:rFonts w:eastAsia="標楷體" w:hAnsi="標楷體" w:hint="eastAsia"/>
              </w:rPr>
              <w:t>一</w:t>
            </w:r>
            <w:r>
              <w:rPr>
                <w:rFonts w:eastAsia="標楷體" w:hAnsi="標楷體" w:hint="eastAsia"/>
              </w:rPr>
              <w:t>)</w:t>
            </w:r>
            <w:r w:rsidRPr="00974D7A">
              <w:rPr>
                <w:rFonts w:eastAsia="標楷體" w:hAnsi="標楷體"/>
              </w:rPr>
              <w:t>本公司訂有「企業社會責任實務守則」，確實檢討實施成效。</w:t>
            </w:r>
          </w:p>
          <w:p w:rsidR="00D765BC" w:rsidRDefault="00D765BC" w:rsidP="007A6D29">
            <w:pPr>
              <w:snapToGrid w:val="0"/>
              <w:spacing w:line="240" w:lineRule="atLeast"/>
              <w:ind w:left="420" w:hangingChars="175" w:hanging="420"/>
              <w:rPr>
                <w:rFonts w:eastAsia="標楷體" w:hAnsi="標楷體"/>
              </w:rPr>
            </w:pPr>
          </w:p>
          <w:p w:rsidR="007A6D29" w:rsidRDefault="007A6D29" w:rsidP="007A6D29">
            <w:pPr>
              <w:snapToGrid w:val="0"/>
              <w:spacing w:line="240" w:lineRule="atLeast"/>
              <w:ind w:left="420" w:hangingChars="175" w:hanging="420"/>
              <w:rPr>
                <w:rFonts w:eastAsia="標楷體" w:hAnsi="標楷體"/>
              </w:rPr>
            </w:pPr>
            <w:r>
              <w:rPr>
                <w:rFonts w:eastAsia="標楷體" w:hAnsi="標楷體" w:hint="eastAsia"/>
              </w:rPr>
              <w:t>(</w:t>
            </w:r>
            <w:r>
              <w:rPr>
                <w:rFonts w:eastAsia="標楷體" w:hAnsi="標楷體" w:hint="eastAsia"/>
              </w:rPr>
              <w:t>二</w:t>
            </w:r>
            <w:r>
              <w:rPr>
                <w:rFonts w:eastAsia="標楷體" w:hAnsi="標楷體" w:hint="eastAsia"/>
              </w:rPr>
              <w:t>)</w:t>
            </w:r>
            <w:r w:rsidRPr="00974D7A">
              <w:rPr>
                <w:rFonts w:eastAsia="標楷體" w:hAnsi="標楷體"/>
              </w:rPr>
              <w:t>本公司負責社會責任相關之部門皆依其職責辦理相關事宜。</w:t>
            </w:r>
          </w:p>
          <w:p w:rsidR="00D765BC" w:rsidRDefault="00D765BC" w:rsidP="007A6D29">
            <w:pPr>
              <w:snapToGrid w:val="0"/>
              <w:spacing w:line="240" w:lineRule="atLeast"/>
              <w:ind w:left="420" w:hangingChars="175" w:hanging="420"/>
              <w:rPr>
                <w:rFonts w:eastAsia="標楷體" w:hAnsi="標楷體"/>
              </w:rPr>
            </w:pPr>
          </w:p>
          <w:p w:rsidR="007A6D29" w:rsidRDefault="007A6D29" w:rsidP="007A6D29">
            <w:pPr>
              <w:snapToGrid w:val="0"/>
              <w:spacing w:line="240" w:lineRule="atLeast"/>
              <w:ind w:left="420" w:hangingChars="175" w:hanging="420"/>
              <w:rPr>
                <w:rFonts w:eastAsia="標楷體" w:hAnsi="標楷體"/>
              </w:rPr>
            </w:pPr>
            <w:r>
              <w:rPr>
                <w:rFonts w:eastAsia="標楷體" w:hAnsi="標楷體" w:hint="eastAsia"/>
              </w:rPr>
              <w:t>(</w:t>
            </w:r>
            <w:r>
              <w:rPr>
                <w:rFonts w:eastAsia="標楷體" w:hAnsi="標楷體" w:hint="eastAsia"/>
              </w:rPr>
              <w:t>三</w:t>
            </w:r>
            <w:r>
              <w:rPr>
                <w:rFonts w:eastAsia="標楷體" w:hAnsi="標楷體" w:hint="eastAsia"/>
              </w:rPr>
              <w:t>)</w:t>
            </w:r>
            <w:r w:rsidRPr="00974D7A">
              <w:rPr>
                <w:rFonts w:eastAsia="標楷體" w:hAnsi="標楷體"/>
              </w:rPr>
              <w:t>本公司訂有「董事、監察人暨經理人道德行為準則」</w:t>
            </w:r>
            <w:r>
              <w:rPr>
                <w:rFonts w:eastAsia="標楷體" w:hAnsi="標楷體" w:hint="eastAsia"/>
              </w:rPr>
              <w:t>。</w:t>
            </w:r>
          </w:p>
          <w:p w:rsidR="00D765BC" w:rsidRDefault="00D765BC" w:rsidP="007A6D29">
            <w:pPr>
              <w:snapToGrid w:val="0"/>
              <w:spacing w:line="240" w:lineRule="atLeast"/>
              <w:ind w:left="420" w:hangingChars="175" w:hanging="420"/>
              <w:rPr>
                <w:rFonts w:eastAsia="標楷體" w:hAnsi="標楷體"/>
              </w:rPr>
            </w:pPr>
          </w:p>
          <w:p w:rsidR="00D765BC" w:rsidRDefault="00D765BC" w:rsidP="007A6D29">
            <w:pPr>
              <w:snapToGrid w:val="0"/>
              <w:spacing w:line="240" w:lineRule="atLeast"/>
              <w:ind w:left="420" w:hangingChars="175" w:hanging="420"/>
              <w:rPr>
                <w:rFonts w:eastAsia="標楷體" w:hAnsi="標楷體"/>
              </w:rPr>
            </w:pPr>
          </w:p>
          <w:p w:rsidR="007A6D29" w:rsidRPr="00974D7A" w:rsidRDefault="007A6D29" w:rsidP="007A6D29">
            <w:pPr>
              <w:snapToGrid w:val="0"/>
              <w:spacing w:line="240" w:lineRule="atLeast"/>
              <w:ind w:left="420" w:hangingChars="175" w:hanging="420"/>
              <w:rPr>
                <w:rFonts w:eastAsia="標楷體"/>
              </w:rPr>
            </w:pPr>
            <w:r>
              <w:rPr>
                <w:rFonts w:eastAsia="標楷體" w:hAnsi="標楷體" w:hint="eastAsia"/>
              </w:rPr>
              <w:t>(</w:t>
            </w:r>
            <w:r>
              <w:rPr>
                <w:rFonts w:eastAsia="標楷體" w:hAnsi="標楷體" w:hint="eastAsia"/>
              </w:rPr>
              <w:t>四</w:t>
            </w:r>
            <w:r>
              <w:rPr>
                <w:rFonts w:eastAsia="標楷體" w:hAnsi="標楷體" w:hint="eastAsia"/>
              </w:rPr>
              <w:t>)</w:t>
            </w:r>
            <w:r>
              <w:rPr>
                <w:rFonts w:eastAsia="標楷體" w:hAnsi="標楷體" w:hint="eastAsia"/>
              </w:rPr>
              <w:t>本公司訂有</w:t>
            </w:r>
            <w:r w:rsidRPr="00974D7A">
              <w:rPr>
                <w:rFonts w:eastAsia="標楷體" w:hAnsi="標楷體"/>
              </w:rPr>
              <w:t>「工作規則」</w:t>
            </w:r>
            <w:r w:rsidR="00C65456">
              <w:rPr>
                <w:rFonts w:eastAsia="標楷體" w:hAnsi="標楷體" w:hint="eastAsia"/>
              </w:rPr>
              <w:t>、</w:t>
            </w:r>
            <w:r w:rsidR="00C65456" w:rsidRPr="00C65456">
              <w:rPr>
                <w:rFonts w:eastAsia="標楷體" w:hAnsi="標楷體"/>
              </w:rPr>
              <w:t>「</w:t>
            </w:r>
            <w:r w:rsidR="00C65456" w:rsidRPr="00C65456">
              <w:rPr>
                <w:rFonts w:eastAsia="標楷體" w:hAnsi="標楷體" w:hint="eastAsia"/>
              </w:rPr>
              <w:t>薪酬管理辦法</w:t>
            </w:r>
            <w:r w:rsidR="00C65456" w:rsidRPr="00C65456">
              <w:rPr>
                <w:rFonts w:eastAsia="標楷體" w:hAnsi="標楷體"/>
              </w:rPr>
              <w:t>」與「</w:t>
            </w:r>
            <w:r w:rsidR="00C65456" w:rsidRPr="00C65456">
              <w:rPr>
                <w:rFonts w:eastAsia="標楷體" w:hAnsi="標楷體" w:hint="eastAsia"/>
              </w:rPr>
              <w:t>績效管理辦法</w:t>
            </w:r>
            <w:r w:rsidR="00C65456" w:rsidRPr="00C65456">
              <w:rPr>
                <w:rFonts w:eastAsia="標楷體" w:hAnsi="標楷體"/>
              </w:rPr>
              <w:t>」</w:t>
            </w:r>
            <w:r w:rsidRPr="00C65456">
              <w:rPr>
                <w:rFonts w:eastAsia="標楷體" w:hAnsi="標楷體"/>
              </w:rPr>
              <w:t>，已明確記載</w:t>
            </w:r>
            <w:r w:rsidRPr="00974D7A">
              <w:rPr>
                <w:rFonts w:eastAsia="標楷體" w:hAnsi="標楷體"/>
              </w:rPr>
              <w:t>相關有效之獎懲制度。</w:t>
            </w:r>
          </w:p>
        </w:tc>
        <w:tc>
          <w:tcPr>
            <w:tcW w:w="1701" w:type="dxa"/>
            <w:tcBorders>
              <w:top w:val="single" w:sz="6" w:space="0" w:color="auto"/>
              <w:left w:val="single" w:sz="6" w:space="0" w:color="auto"/>
              <w:bottom w:val="single" w:sz="6" w:space="0" w:color="auto"/>
              <w:right w:val="single" w:sz="6" w:space="0" w:color="auto"/>
            </w:tcBorders>
          </w:tcPr>
          <w:p w:rsidR="007A6D29" w:rsidRDefault="007A6D29" w:rsidP="007A6D29">
            <w:pPr>
              <w:autoSpaceDE w:val="0"/>
              <w:autoSpaceDN w:val="0"/>
              <w:adjustRightInd w:val="0"/>
              <w:rPr>
                <w:rFonts w:ascii="Book Antiqua" w:eastAsia="標楷體" w:hAnsi="Book Antiqua"/>
                <w:bCs/>
              </w:rPr>
            </w:pPr>
          </w:p>
          <w:p w:rsidR="007A6D29" w:rsidRPr="007A6D29" w:rsidRDefault="007A6D29" w:rsidP="007A6D29">
            <w:pPr>
              <w:rPr>
                <w:rFonts w:ascii="Book Antiqua" w:eastAsia="標楷體" w:hAnsi="Book Antiqua"/>
              </w:rPr>
            </w:pPr>
            <w:r w:rsidRPr="004B1125">
              <w:rPr>
                <w:rFonts w:eastAsia="標楷體" w:hAnsi="標楷體"/>
              </w:rPr>
              <w:t>與</w:t>
            </w:r>
            <w:r>
              <w:rPr>
                <w:rFonts w:eastAsia="標楷體" w:hAnsi="標楷體" w:hint="eastAsia"/>
              </w:rPr>
              <w:t>上市上櫃公司治理</w:t>
            </w:r>
            <w:r w:rsidRPr="004B1125">
              <w:rPr>
                <w:rFonts w:eastAsia="標楷體" w:hAnsi="標楷體"/>
              </w:rPr>
              <w:t>實務守則</w:t>
            </w:r>
            <w:r>
              <w:rPr>
                <w:rFonts w:eastAsia="標楷體" w:hAnsi="標楷體" w:hint="eastAsia"/>
              </w:rPr>
              <w:t>並無差異</w:t>
            </w:r>
            <w:r w:rsidRPr="004B1125">
              <w:rPr>
                <w:rFonts w:eastAsia="標楷體" w:hAnsi="標楷體"/>
              </w:rPr>
              <w:t>。</w:t>
            </w:r>
          </w:p>
        </w:tc>
      </w:tr>
      <w:tr w:rsidR="003928FF" w:rsidRPr="00002326" w:rsidTr="006E7FFB">
        <w:trPr>
          <w:gridAfter w:val="3"/>
          <w:wAfter w:w="9951" w:type="dxa"/>
        </w:trPr>
        <w:tc>
          <w:tcPr>
            <w:tcW w:w="3260" w:type="dxa"/>
            <w:tcBorders>
              <w:top w:val="single" w:sz="6" w:space="0" w:color="auto"/>
              <w:left w:val="single" w:sz="6" w:space="0" w:color="auto"/>
              <w:bottom w:val="single" w:sz="6" w:space="0" w:color="auto"/>
              <w:right w:val="single" w:sz="6" w:space="0" w:color="auto"/>
            </w:tcBorders>
          </w:tcPr>
          <w:p w:rsidR="003928FF" w:rsidRPr="00002326" w:rsidRDefault="003928FF" w:rsidP="002754E2">
            <w:pPr>
              <w:autoSpaceDE w:val="0"/>
              <w:autoSpaceDN w:val="0"/>
              <w:adjustRightInd w:val="0"/>
              <w:ind w:left="690" w:hanging="690"/>
              <w:jc w:val="both"/>
              <w:rPr>
                <w:rFonts w:ascii="Book Antiqua" w:eastAsia="標楷體" w:hAnsi="Book Antiqua"/>
                <w:bCs/>
              </w:rPr>
            </w:pPr>
            <w:r w:rsidRPr="00002326">
              <w:rPr>
                <w:rFonts w:ascii="Book Antiqua" w:eastAsia="標楷體" w:hAnsi="Book Antiqua"/>
                <w:bCs/>
              </w:rPr>
              <w:t>二、</w:t>
            </w:r>
            <w:r w:rsidRPr="00002326">
              <w:rPr>
                <w:rFonts w:ascii="Book Antiqua" w:eastAsia="標楷體" w:hAnsi="Book Antiqua" w:hint="eastAsia"/>
                <w:bCs/>
              </w:rPr>
              <w:t>發展永續環境</w:t>
            </w:r>
          </w:p>
          <w:p w:rsidR="003928FF" w:rsidRDefault="003928FF" w:rsidP="002754E2">
            <w:pPr>
              <w:autoSpaceDE w:val="0"/>
              <w:autoSpaceDN w:val="0"/>
              <w:adjustRightInd w:val="0"/>
              <w:ind w:left="690" w:hanging="690"/>
              <w:jc w:val="both"/>
              <w:rPr>
                <w:rFonts w:ascii="標楷體" w:eastAsia="標楷體" w:hAnsi="標楷體"/>
              </w:rPr>
            </w:pPr>
            <w:r w:rsidRPr="009F7BCD">
              <w:rPr>
                <w:rFonts w:ascii="Book Antiqua" w:eastAsia="標楷體" w:hAnsi="Book Antiqua"/>
                <w:bCs/>
              </w:rPr>
              <w:t>（一）公司</w:t>
            </w:r>
            <w:r w:rsidRPr="009F7BCD">
              <w:rPr>
                <w:rFonts w:ascii="Book Antiqua" w:eastAsia="標楷體" w:hAnsi="Book Antiqua" w:hint="eastAsia"/>
                <w:bCs/>
              </w:rPr>
              <w:t>是否</w:t>
            </w:r>
            <w:r w:rsidRPr="009F7BCD">
              <w:rPr>
                <w:rFonts w:ascii="Book Antiqua" w:eastAsia="標楷體" w:hAnsi="Book Antiqua"/>
                <w:bCs/>
              </w:rPr>
              <w:t>致力於提升各項資源之利用效率，並使用對環境負荷衝擊低之再生物料</w:t>
            </w:r>
            <w:r w:rsidRPr="009F7BCD">
              <w:rPr>
                <w:rFonts w:ascii="標楷體" w:eastAsia="標楷體" w:hAnsi="標楷體" w:hint="eastAsia"/>
              </w:rPr>
              <w:t>？</w:t>
            </w:r>
          </w:p>
          <w:p w:rsidR="00EE3D46" w:rsidRPr="009F7BCD" w:rsidRDefault="00EE3D46" w:rsidP="002754E2">
            <w:pPr>
              <w:autoSpaceDE w:val="0"/>
              <w:autoSpaceDN w:val="0"/>
              <w:adjustRightInd w:val="0"/>
              <w:ind w:left="690" w:hanging="690"/>
              <w:jc w:val="both"/>
              <w:rPr>
                <w:rFonts w:ascii="Book Antiqua" w:eastAsia="標楷體" w:hAnsi="Book Antiqua"/>
                <w:bCs/>
              </w:rPr>
            </w:pPr>
          </w:p>
          <w:p w:rsidR="003928FF" w:rsidRPr="009F7BCD" w:rsidRDefault="003928FF" w:rsidP="002754E2">
            <w:pPr>
              <w:autoSpaceDE w:val="0"/>
              <w:autoSpaceDN w:val="0"/>
              <w:adjustRightInd w:val="0"/>
              <w:ind w:left="690" w:hanging="690"/>
              <w:jc w:val="both"/>
              <w:rPr>
                <w:rFonts w:ascii="Book Antiqua" w:eastAsia="標楷體" w:hAnsi="Book Antiqua"/>
                <w:bCs/>
              </w:rPr>
            </w:pPr>
            <w:r w:rsidRPr="009F7BCD">
              <w:rPr>
                <w:rFonts w:ascii="Book Antiqua" w:eastAsia="標楷體" w:hAnsi="Book Antiqua"/>
                <w:bCs/>
              </w:rPr>
              <w:t>（二）</w:t>
            </w:r>
            <w:r w:rsidRPr="009F7BCD">
              <w:rPr>
                <w:rFonts w:ascii="Book Antiqua" w:eastAsia="標楷體" w:hAnsi="Book Antiqua" w:hint="eastAsia"/>
                <w:bCs/>
              </w:rPr>
              <w:t>公司是否</w:t>
            </w:r>
            <w:r w:rsidRPr="009F7BCD">
              <w:rPr>
                <w:rFonts w:ascii="Book Antiqua" w:eastAsia="標楷體" w:hAnsi="Book Antiqua"/>
                <w:bCs/>
              </w:rPr>
              <w:t>依其產業特性建立合適之環境管理制度</w:t>
            </w:r>
            <w:r w:rsidRPr="009F7BCD">
              <w:rPr>
                <w:rFonts w:ascii="標楷體" w:eastAsia="標楷體" w:hAnsi="標楷體" w:hint="eastAsia"/>
              </w:rPr>
              <w:t>？</w:t>
            </w:r>
          </w:p>
          <w:p w:rsidR="003928FF" w:rsidRPr="00002326" w:rsidRDefault="003928FF" w:rsidP="002754E2">
            <w:pPr>
              <w:autoSpaceDE w:val="0"/>
              <w:autoSpaceDN w:val="0"/>
              <w:adjustRightInd w:val="0"/>
              <w:ind w:left="690" w:hanging="690"/>
              <w:jc w:val="both"/>
              <w:rPr>
                <w:rFonts w:ascii="Book Antiqua" w:eastAsia="標楷體" w:hAnsi="Book Antiqua"/>
                <w:bCs/>
              </w:rPr>
            </w:pPr>
            <w:r w:rsidRPr="009F7BCD">
              <w:rPr>
                <w:rFonts w:ascii="Book Antiqua" w:eastAsia="標楷體" w:hAnsi="Book Antiqua" w:hint="eastAsia"/>
                <w:bCs/>
              </w:rPr>
              <w:t>（三）</w:t>
            </w:r>
            <w:r w:rsidRPr="009F7BCD">
              <w:rPr>
                <w:rFonts w:ascii="Book Antiqua" w:eastAsia="標楷體" w:hAnsi="Book Antiqua"/>
                <w:bCs/>
              </w:rPr>
              <w:t>公司</w:t>
            </w:r>
            <w:r w:rsidRPr="009F7BCD">
              <w:rPr>
                <w:rFonts w:ascii="Book Antiqua" w:eastAsia="標楷體" w:hAnsi="Book Antiqua" w:hint="eastAsia"/>
                <w:bCs/>
              </w:rPr>
              <w:t>是否</w:t>
            </w:r>
            <w:r w:rsidRPr="009F7BCD">
              <w:rPr>
                <w:rFonts w:ascii="Book Antiqua" w:eastAsia="標楷體" w:hAnsi="Book Antiqua"/>
                <w:bCs/>
              </w:rPr>
              <w:t>注意氣候變遷對營運活動之影響，</w:t>
            </w:r>
            <w:r w:rsidRPr="009F7BCD">
              <w:rPr>
                <w:rFonts w:ascii="Book Antiqua" w:eastAsia="標楷體" w:hAnsi="Book Antiqua" w:hint="eastAsia"/>
                <w:bCs/>
              </w:rPr>
              <w:t>並</w:t>
            </w:r>
            <w:r w:rsidRPr="009F7BCD">
              <w:rPr>
                <w:rFonts w:eastAsia="標楷體"/>
              </w:rPr>
              <w:t>執行溫室氣體盤查、</w:t>
            </w:r>
            <w:r w:rsidRPr="009F7BCD">
              <w:rPr>
                <w:rFonts w:ascii="Book Antiqua" w:eastAsia="標楷體" w:hAnsi="Book Antiqua"/>
                <w:bCs/>
              </w:rPr>
              <w:t>制定公司節能減碳及溫室氣體減量策略</w:t>
            </w:r>
            <w:r w:rsidRPr="009F7BCD">
              <w:rPr>
                <w:rFonts w:ascii="標楷體" w:eastAsia="標楷體" w:hAnsi="標楷體" w:hint="eastAsia"/>
              </w:rPr>
              <w:t>？</w:t>
            </w:r>
          </w:p>
        </w:tc>
        <w:tc>
          <w:tcPr>
            <w:tcW w:w="567" w:type="dxa"/>
            <w:tcBorders>
              <w:top w:val="single" w:sz="6" w:space="0" w:color="auto"/>
              <w:left w:val="single" w:sz="6" w:space="0" w:color="auto"/>
              <w:bottom w:val="single" w:sz="6" w:space="0" w:color="auto"/>
              <w:right w:val="single" w:sz="4" w:space="0" w:color="auto"/>
            </w:tcBorders>
            <w:vAlign w:val="center"/>
          </w:tcPr>
          <w:p w:rsidR="003928FF" w:rsidRPr="00002326" w:rsidRDefault="003928FF" w:rsidP="00AF0CF2">
            <w:pPr>
              <w:autoSpaceDE w:val="0"/>
              <w:autoSpaceDN w:val="0"/>
              <w:adjustRightInd w:val="0"/>
              <w:jc w:val="center"/>
              <w:rPr>
                <w:rFonts w:ascii="標楷體" w:eastAsia="標楷體"/>
              </w:rPr>
            </w:pPr>
            <w:r w:rsidRPr="008A0758">
              <w:rPr>
                <w:rFonts w:ascii="Book Antiqua" w:eastAsia="標楷體" w:hAnsi="Book Antiqua"/>
              </w:rPr>
              <w:t>V</w:t>
            </w:r>
          </w:p>
        </w:tc>
        <w:tc>
          <w:tcPr>
            <w:tcW w:w="567" w:type="dxa"/>
            <w:tcBorders>
              <w:top w:val="single" w:sz="6" w:space="0" w:color="auto"/>
              <w:left w:val="single" w:sz="4" w:space="0" w:color="auto"/>
              <w:bottom w:val="single" w:sz="6" w:space="0" w:color="auto"/>
              <w:right w:val="single" w:sz="4" w:space="0" w:color="auto"/>
            </w:tcBorders>
          </w:tcPr>
          <w:p w:rsidR="003928FF" w:rsidRPr="00002326" w:rsidRDefault="003928FF" w:rsidP="002754E2">
            <w:pPr>
              <w:autoSpaceDE w:val="0"/>
              <w:autoSpaceDN w:val="0"/>
              <w:adjustRightInd w:val="0"/>
              <w:jc w:val="right"/>
              <w:rPr>
                <w:rFonts w:ascii="Book Antiqua" w:eastAsia="標楷體" w:hAnsi="Book Antiqua"/>
                <w:bCs/>
              </w:rPr>
            </w:pPr>
          </w:p>
        </w:tc>
        <w:tc>
          <w:tcPr>
            <w:tcW w:w="5103" w:type="dxa"/>
            <w:tcBorders>
              <w:top w:val="single" w:sz="6" w:space="0" w:color="auto"/>
              <w:left w:val="single" w:sz="4" w:space="0" w:color="auto"/>
              <w:bottom w:val="single" w:sz="6" w:space="0" w:color="auto"/>
              <w:right w:val="single" w:sz="6" w:space="0" w:color="auto"/>
            </w:tcBorders>
          </w:tcPr>
          <w:p w:rsidR="00005A52" w:rsidRPr="00BA4659" w:rsidRDefault="00BA4659" w:rsidP="00005A52">
            <w:pPr>
              <w:snapToGrid w:val="0"/>
              <w:spacing w:line="240" w:lineRule="atLeast"/>
              <w:ind w:left="432" w:hangingChars="180" w:hanging="432"/>
              <w:jc w:val="both"/>
              <w:rPr>
                <w:rFonts w:eastAsia="標楷體" w:hAnsi="標楷體"/>
              </w:rPr>
            </w:pPr>
            <w:r>
              <w:rPr>
                <w:rFonts w:eastAsia="標楷體" w:hAnsi="標楷體" w:hint="eastAsia"/>
              </w:rPr>
              <w:t>(</w:t>
            </w:r>
            <w:r w:rsidR="00005A52" w:rsidRPr="00BA4659">
              <w:rPr>
                <w:rFonts w:eastAsia="標楷體" w:hAnsi="標楷體" w:hint="eastAsia"/>
              </w:rPr>
              <w:t>一</w:t>
            </w:r>
            <w:r w:rsidR="00005A52" w:rsidRPr="00BA4659">
              <w:rPr>
                <w:rFonts w:eastAsia="標楷體" w:hAnsi="標楷體" w:hint="eastAsia"/>
              </w:rPr>
              <w:t>)</w:t>
            </w:r>
            <w:r w:rsidR="00005A52" w:rsidRPr="00BA4659">
              <w:rPr>
                <w:rFonts w:eastAsia="標楷體" w:hAnsi="標楷體"/>
              </w:rPr>
              <w:t>本公司平時即致力於提升各項資源之利用效率，並儘量使用環保物料以降低對環境負荷之衝擊。</w:t>
            </w:r>
            <w:r w:rsidR="00CF0E96" w:rsidRPr="00CF0E96">
              <w:rPr>
                <w:rFonts w:eastAsia="標楷體" w:hAnsi="標楷體" w:hint="eastAsia"/>
              </w:rPr>
              <w:t>如本公司第二期研發測試暨體驗中心，獲得內政部</w:t>
            </w:r>
            <w:r w:rsidR="00CF0E96" w:rsidRPr="00CF0E96">
              <w:rPr>
                <w:rFonts w:ascii="標楷體" w:eastAsia="標楷體" w:hAnsi="標楷體" w:hint="eastAsia"/>
              </w:rPr>
              <w:t>綠建築標章</w:t>
            </w:r>
            <w:r w:rsidR="00005A52" w:rsidRPr="00BA4659">
              <w:rPr>
                <w:rFonts w:ascii="標楷體" w:eastAsia="標楷體" w:hAnsi="標楷體" w:hint="eastAsia"/>
              </w:rPr>
              <w:t>；並建置雨水回收儲存及澆灌系統、太陽能發電裝置、採用LED照明及</w:t>
            </w:r>
            <w:r w:rsidR="00005A52" w:rsidRPr="00BA4659">
              <w:rPr>
                <w:rFonts w:ascii="標楷體" w:eastAsia="標楷體" w:hAnsi="標楷體" w:cs="DFKai-SB"/>
                <w:color w:val="000000"/>
                <w:kern w:val="0"/>
              </w:rPr>
              <w:t>報廢紙張回收送</w:t>
            </w:r>
            <w:r w:rsidR="00005A52" w:rsidRPr="00BA4659">
              <w:rPr>
                <w:rFonts w:ascii="標楷體" w:eastAsia="標楷體" w:hAnsi="標楷體" w:cs="DFKai-SB" w:hint="eastAsia"/>
                <w:color w:val="000000"/>
                <w:kern w:val="0"/>
              </w:rPr>
              <w:t>至</w:t>
            </w:r>
            <w:r w:rsidR="00005A52" w:rsidRPr="00BA4659">
              <w:rPr>
                <w:rFonts w:ascii="標楷體" w:eastAsia="標楷體" w:hAnsi="標楷體" w:cs="DFKai-SB"/>
                <w:color w:val="000000"/>
                <w:kern w:val="0"/>
              </w:rPr>
              <w:t>紙</w:t>
            </w:r>
            <w:r w:rsidR="00005A52" w:rsidRPr="00BA4659">
              <w:rPr>
                <w:rFonts w:ascii="標楷體" w:eastAsia="標楷體" w:hAnsi="標楷體" w:cs="DFKai-SB" w:hint="eastAsia"/>
                <w:color w:val="000000"/>
                <w:kern w:val="0"/>
              </w:rPr>
              <w:t>漿</w:t>
            </w:r>
            <w:r w:rsidR="00005A52" w:rsidRPr="00BA4659">
              <w:rPr>
                <w:rFonts w:ascii="標楷體" w:eastAsia="標楷體" w:hAnsi="標楷體" w:cs="DFKai-SB"/>
                <w:color w:val="000000"/>
                <w:kern w:val="0"/>
              </w:rPr>
              <w:t>廠再利用</w:t>
            </w:r>
            <w:r w:rsidR="00005A52" w:rsidRPr="00BA4659">
              <w:rPr>
                <w:rFonts w:ascii="標楷體" w:eastAsia="標楷體" w:hAnsi="標楷體" w:cs="DFKai-SB" w:hint="eastAsia"/>
                <w:color w:val="000000"/>
                <w:kern w:val="0"/>
              </w:rPr>
              <w:t>等措施。</w:t>
            </w:r>
          </w:p>
          <w:p w:rsidR="00005A52" w:rsidRPr="00BA4659" w:rsidRDefault="00005A52" w:rsidP="00005A52">
            <w:pPr>
              <w:snapToGrid w:val="0"/>
              <w:spacing w:line="240" w:lineRule="atLeast"/>
              <w:ind w:left="432" w:hangingChars="180" w:hanging="432"/>
              <w:jc w:val="both"/>
              <w:rPr>
                <w:rFonts w:eastAsia="標楷體" w:hAnsi="標楷體"/>
              </w:rPr>
            </w:pPr>
            <w:r w:rsidRPr="00BA4659">
              <w:rPr>
                <w:rFonts w:eastAsia="標楷體" w:hAnsi="標楷體" w:hint="eastAsia"/>
              </w:rPr>
              <w:t>(</w:t>
            </w:r>
            <w:r w:rsidRPr="00BA4659">
              <w:rPr>
                <w:rFonts w:eastAsia="標楷體" w:hAnsi="標楷體" w:hint="eastAsia"/>
              </w:rPr>
              <w:t>二</w:t>
            </w:r>
            <w:r w:rsidRPr="00BA4659">
              <w:rPr>
                <w:rFonts w:eastAsia="標楷體" w:hAnsi="標楷體" w:hint="eastAsia"/>
              </w:rPr>
              <w:t>)</w:t>
            </w:r>
            <w:r w:rsidRPr="00BA4659">
              <w:rPr>
                <w:rFonts w:eastAsia="標楷體" w:hAnsi="標楷體"/>
              </w:rPr>
              <w:t>本公司</w:t>
            </w:r>
            <w:r w:rsidRPr="00BA4659">
              <w:rPr>
                <w:rFonts w:eastAsia="標楷體" w:hAnsi="標楷體" w:hint="eastAsia"/>
              </w:rPr>
              <w:t>為推行公司環境保護及保障員工健康與安全，訂定職業安全衛生</w:t>
            </w:r>
            <w:r w:rsidRPr="00BA4659">
              <w:rPr>
                <w:rFonts w:eastAsia="標楷體" w:hAnsi="標楷體"/>
              </w:rPr>
              <w:t>相關管理規章。</w:t>
            </w:r>
            <w:r w:rsidRPr="00BA4659">
              <w:rPr>
                <w:rFonts w:eastAsia="標楷體" w:hAnsi="標楷體" w:hint="eastAsia"/>
              </w:rPr>
              <w:t>並定期進行工作環境空氣品質監測維護，確認員工工作場所空氣品質符合標準。</w:t>
            </w:r>
          </w:p>
          <w:p w:rsidR="003928FF" w:rsidRPr="00974D7A" w:rsidRDefault="00005A52" w:rsidP="00005A52">
            <w:pPr>
              <w:snapToGrid w:val="0"/>
              <w:spacing w:line="240" w:lineRule="atLeast"/>
              <w:ind w:left="432" w:hangingChars="180" w:hanging="432"/>
              <w:jc w:val="both"/>
              <w:rPr>
                <w:rFonts w:eastAsia="標楷體"/>
              </w:rPr>
            </w:pPr>
            <w:r w:rsidRPr="00BA4659">
              <w:rPr>
                <w:rFonts w:eastAsia="標楷體" w:hAnsi="標楷體" w:hint="eastAsia"/>
              </w:rPr>
              <w:t>(</w:t>
            </w:r>
            <w:r w:rsidRPr="00BA4659">
              <w:rPr>
                <w:rFonts w:eastAsia="標楷體" w:hAnsi="標楷體" w:hint="eastAsia"/>
              </w:rPr>
              <w:t>三</w:t>
            </w:r>
            <w:r w:rsidRPr="00BA4659">
              <w:rPr>
                <w:rFonts w:eastAsia="標楷體" w:hAnsi="標楷體" w:hint="eastAsia"/>
              </w:rPr>
              <w:t>)</w:t>
            </w:r>
            <w:r w:rsidRPr="00BA4659">
              <w:rPr>
                <w:rFonts w:eastAsia="標楷體" w:hAnsi="標楷體"/>
              </w:rPr>
              <w:t>本公司</w:t>
            </w:r>
            <w:r w:rsidRPr="00BA4659">
              <w:rPr>
                <w:rFonts w:eastAsia="標楷體" w:hAnsi="標楷體" w:hint="eastAsia"/>
              </w:rPr>
              <w:t>經</w:t>
            </w:r>
            <w:r w:rsidRPr="00BA4659">
              <w:rPr>
                <w:rFonts w:eastAsia="標楷體" w:hAnsi="標楷體"/>
              </w:rPr>
              <w:t>常進行內部宣導活動，提醒員工應隨手關燈、垃圾分類。</w:t>
            </w:r>
            <w:r w:rsidRPr="00BA4659">
              <w:rPr>
                <w:rFonts w:eastAsia="標楷體" w:hAnsi="標楷體" w:hint="eastAsia"/>
              </w:rPr>
              <w:t>定期進行辦公環境空氣品質監測、使用</w:t>
            </w:r>
            <w:r w:rsidRPr="00BA4659">
              <w:rPr>
                <w:rFonts w:eastAsia="標楷體" w:hAnsi="標楷體" w:hint="eastAsia"/>
              </w:rPr>
              <w:t>LED</w:t>
            </w:r>
            <w:r w:rsidRPr="00BA4659">
              <w:rPr>
                <w:rFonts w:eastAsia="標楷體" w:hAnsi="標楷體" w:hint="eastAsia"/>
              </w:rPr>
              <w:t>照明及太陽能發電裝置，並安裝節能中央空調控制系統及全熱交換器，有效維持空氣品質與節能減碳目的。</w:t>
            </w:r>
          </w:p>
        </w:tc>
        <w:tc>
          <w:tcPr>
            <w:tcW w:w="1701" w:type="dxa"/>
            <w:tcBorders>
              <w:top w:val="single" w:sz="6" w:space="0" w:color="auto"/>
              <w:left w:val="single" w:sz="6" w:space="0" w:color="auto"/>
              <w:bottom w:val="single" w:sz="6" w:space="0" w:color="auto"/>
              <w:right w:val="single" w:sz="6" w:space="0" w:color="auto"/>
            </w:tcBorders>
          </w:tcPr>
          <w:p w:rsidR="00463A45" w:rsidRDefault="00463A45" w:rsidP="007A6D29">
            <w:pPr>
              <w:autoSpaceDE w:val="0"/>
              <w:autoSpaceDN w:val="0"/>
              <w:adjustRightInd w:val="0"/>
              <w:rPr>
                <w:rFonts w:eastAsia="標楷體" w:hAnsi="標楷體"/>
              </w:rPr>
            </w:pPr>
          </w:p>
          <w:p w:rsidR="003928FF" w:rsidRPr="00002326" w:rsidRDefault="00463A45" w:rsidP="007A6D29">
            <w:pPr>
              <w:autoSpaceDE w:val="0"/>
              <w:autoSpaceDN w:val="0"/>
              <w:adjustRightInd w:val="0"/>
              <w:rPr>
                <w:rFonts w:ascii="Book Antiqua" w:eastAsia="標楷體" w:hAnsi="Book Antiqua"/>
                <w:bCs/>
              </w:rPr>
            </w:pPr>
            <w:r w:rsidRPr="004B1125">
              <w:rPr>
                <w:rFonts w:eastAsia="標楷體" w:hAnsi="標楷體"/>
              </w:rPr>
              <w:t>與</w:t>
            </w:r>
            <w:r>
              <w:rPr>
                <w:rFonts w:eastAsia="標楷體" w:hAnsi="標楷體" w:hint="eastAsia"/>
              </w:rPr>
              <w:t>上市上櫃公司治理</w:t>
            </w:r>
            <w:r w:rsidRPr="004B1125">
              <w:rPr>
                <w:rFonts w:eastAsia="標楷體" w:hAnsi="標楷體"/>
              </w:rPr>
              <w:t>實務守則</w:t>
            </w:r>
            <w:r>
              <w:rPr>
                <w:rFonts w:eastAsia="標楷體" w:hAnsi="標楷體" w:hint="eastAsia"/>
              </w:rPr>
              <w:t>並無差異</w:t>
            </w:r>
            <w:r w:rsidRPr="004B1125">
              <w:rPr>
                <w:rFonts w:eastAsia="標楷體" w:hAnsi="標楷體"/>
              </w:rPr>
              <w:t>。</w:t>
            </w:r>
          </w:p>
        </w:tc>
      </w:tr>
      <w:tr w:rsidR="00D91071" w:rsidRPr="00002326" w:rsidTr="006E7FFB">
        <w:trPr>
          <w:gridAfter w:val="3"/>
          <w:wAfter w:w="9951" w:type="dxa"/>
        </w:trPr>
        <w:tc>
          <w:tcPr>
            <w:tcW w:w="3260" w:type="dxa"/>
            <w:tcBorders>
              <w:top w:val="single" w:sz="6" w:space="0" w:color="auto"/>
              <w:left w:val="single" w:sz="6" w:space="0" w:color="auto"/>
              <w:bottom w:val="single" w:sz="6" w:space="0" w:color="auto"/>
              <w:right w:val="single" w:sz="6" w:space="0" w:color="auto"/>
            </w:tcBorders>
          </w:tcPr>
          <w:p w:rsidR="00D91071" w:rsidRPr="009F7BCD" w:rsidRDefault="00D91071" w:rsidP="00EE3D46">
            <w:pPr>
              <w:autoSpaceDE w:val="0"/>
              <w:autoSpaceDN w:val="0"/>
              <w:adjustRightInd w:val="0"/>
              <w:ind w:left="450" w:hanging="450"/>
              <w:jc w:val="both"/>
              <w:rPr>
                <w:rFonts w:ascii="Book Antiqua" w:eastAsia="標楷體" w:hAnsi="Book Antiqua"/>
                <w:bCs/>
              </w:rPr>
            </w:pPr>
            <w:r w:rsidRPr="009F7BCD">
              <w:rPr>
                <w:rFonts w:ascii="Book Antiqua" w:eastAsia="標楷體" w:hAnsi="Book Antiqua"/>
                <w:bCs/>
              </w:rPr>
              <w:t>三、</w:t>
            </w:r>
            <w:r w:rsidRPr="009F7BCD">
              <w:rPr>
                <w:rFonts w:ascii="Book Antiqua" w:eastAsia="標楷體" w:hAnsi="Book Antiqua" w:hint="eastAsia"/>
                <w:bCs/>
              </w:rPr>
              <w:t>維護社會公益</w:t>
            </w:r>
          </w:p>
          <w:p w:rsidR="00D91071" w:rsidRPr="009F7BCD" w:rsidRDefault="00D91071" w:rsidP="00EE3D46">
            <w:pPr>
              <w:autoSpaceDE w:val="0"/>
              <w:autoSpaceDN w:val="0"/>
              <w:adjustRightInd w:val="0"/>
              <w:ind w:left="690" w:hanging="690"/>
              <w:jc w:val="both"/>
              <w:rPr>
                <w:rFonts w:eastAsia="標楷體" w:hAnsi="標楷體"/>
              </w:rPr>
            </w:pPr>
            <w:r w:rsidRPr="009F7BCD">
              <w:rPr>
                <w:rFonts w:ascii="Book Antiqua" w:eastAsia="標楷體" w:hAnsi="Book Antiqua" w:hint="eastAsia"/>
                <w:bCs/>
              </w:rPr>
              <w:t>（一）</w:t>
            </w:r>
            <w:r w:rsidRPr="009F7BCD">
              <w:rPr>
                <w:rFonts w:eastAsia="標楷體" w:hAnsi="標楷體"/>
              </w:rPr>
              <w:t>公司</w:t>
            </w:r>
            <w:r w:rsidRPr="009F7BCD">
              <w:rPr>
                <w:rFonts w:eastAsia="標楷體" w:hAnsi="標楷體" w:hint="eastAsia"/>
              </w:rPr>
              <w:t>是否依照</w:t>
            </w:r>
            <w:r w:rsidRPr="009F7BCD">
              <w:rPr>
                <w:rFonts w:eastAsia="標楷體" w:hAnsi="標楷體"/>
              </w:rPr>
              <w:t>相關法規</w:t>
            </w:r>
            <w:r w:rsidRPr="009F7BCD">
              <w:rPr>
                <w:rFonts w:eastAsia="標楷體" w:hAnsi="標楷體" w:hint="eastAsia"/>
              </w:rPr>
              <w:t>及</w:t>
            </w:r>
            <w:r w:rsidRPr="009F7BCD">
              <w:rPr>
                <w:rFonts w:eastAsia="標楷體" w:hAnsi="標楷體"/>
              </w:rPr>
              <w:t>國際</w:t>
            </w:r>
            <w:r w:rsidRPr="009F7BCD">
              <w:rPr>
                <w:rFonts w:ascii="Book Antiqua" w:eastAsia="標楷體" w:hAnsi="Book Antiqua"/>
                <w:bCs/>
              </w:rPr>
              <w:t>人權</w:t>
            </w:r>
            <w:r w:rsidRPr="009F7BCD">
              <w:rPr>
                <w:rFonts w:eastAsia="標楷體" w:hAnsi="標楷體" w:hint="eastAsia"/>
              </w:rPr>
              <w:t>公約，制定相關之管理政策與程序？</w:t>
            </w:r>
          </w:p>
          <w:p w:rsidR="00EC60A0" w:rsidRPr="009F7BCD" w:rsidRDefault="00EC60A0" w:rsidP="00EE3D46">
            <w:pPr>
              <w:autoSpaceDE w:val="0"/>
              <w:autoSpaceDN w:val="0"/>
              <w:adjustRightInd w:val="0"/>
              <w:ind w:left="690" w:hanging="690"/>
              <w:jc w:val="both"/>
              <w:rPr>
                <w:rFonts w:eastAsia="標楷體" w:hAnsi="標楷體"/>
              </w:rPr>
            </w:pPr>
          </w:p>
          <w:p w:rsidR="00D91071" w:rsidRPr="009F7BCD" w:rsidRDefault="00D91071" w:rsidP="006E7FFB">
            <w:pPr>
              <w:autoSpaceDE w:val="0"/>
              <w:autoSpaceDN w:val="0"/>
              <w:adjustRightInd w:val="0"/>
              <w:jc w:val="both"/>
              <w:rPr>
                <w:rFonts w:ascii="Book Antiqua" w:eastAsia="標楷體" w:hAnsi="Book Antiqua"/>
                <w:bCs/>
              </w:rPr>
            </w:pPr>
            <w:r w:rsidRPr="009F7BCD">
              <w:rPr>
                <w:rFonts w:ascii="Book Antiqua" w:eastAsia="標楷體" w:hAnsi="Book Antiqua" w:hint="eastAsia"/>
                <w:bCs/>
              </w:rPr>
              <w:lastRenderedPageBreak/>
              <w:t>（二）公司是否建置員工申訴機制及管道，並妥適處理</w:t>
            </w:r>
            <w:r w:rsidRPr="009F7BCD">
              <w:rPr>
                <w:rFonts w:eastAsia="標楷體" w:hAnsi="標楷體" w:hint="eastAsia"/>
              </w:rPr>
              <w:t>？</w:t>
            </w:r>
          </w:p>
          <w:p w:rsidR="00D91071" w:rsidRPr="009F7BCD" w:rsidRDefault="00D91071" w:rsidP="00EE3D46">
            <w:pPr>
              <w:autoSpaceDE w:val="0"/>
              <w:autoSpaceDN w:val="0"/>
              <w:adjustRightInd w:val="0"/>
              <w:ind w:left="692" w:hanging="692"/>
              <w:jc w:val="both"/>
              <w:rPr>
                <w:rFonts w:ascii="Book Antiqua" w:eastAsia="標楷體" w:hAnsi="Book Antiqua"/>
                <w:bCs/>
              </w:rPr>
            </w:pPr>
            <w:r w:rsidRPr="009F7BCD">
              <w:rPr>
                <w:rFonts w:ascii="Book Antiqua" w:eastAsia="標楷體" w:hAnsi="Book Antiqua" w:hint="eastAsia"/>
                <w:bCs/>
              </w:rPr>
              <w:t>（三）公司</w:t>
            </w:r>
            <w:r w:rsidRPr="009F7BCD">
              <w:rPr>
                <w:rFonts w:eastAsia="標楷體" w:hAnsi="標楷體" w:hint="eastAsia"/>
              </w:rPr>
              <w:t>是否</w:t>
            </w:r>
            <w:r w:rsidRPr="009F7BCD">
              <w:rPr>
                <w:rFonts w:ascii="Book Antiqua" w:eastAsia="標楷體" w:hAnsi="Book Antiqua" w:hint="eastAsia"/>
                <w:bCs/>
              </w:rPr>
              <w:t>提供員工安全與健康之工作環境，並對員工定期實施安全與健康教育</w:t>
            </w:r>
            <w:r w:rsidRPr="009F7BCD">
              <w:rPr>
                <w:rFonts w:eastAsia="標楷體" w:hAnsi="標楷體" w:hint="eastAsia"/>
              </w:rPr>
              <w:t>？</w:t>
            </w:r>
          </w:p>
          <w:p w:rsidR="00D91071" w:rsidRPr="009F7BCD" w:rsidRDefault="00D91071" w:rsidP="00EE3D46">
            <w:pPr>
              <w:autoSpaceDE w:val="0"/>
              <w:autoSpaceDN w:val="0"/>
              <w:adjustRightInd w:val="0"/>
              <w:ind w:left="692" w:hanging="692"/>
              <w:jc w:val="both"/>
              <w:rPr>
                <w:rFonts w:ascii="Book Antiqua" w:eastAsia="標楷體" w:hAnsi="Book Antiqua"/>
                <w:bCs/>
              </w:rPr>
            </w:pPr>
            <w:r w:rsidRPr="009F7BCD">
              <w:rPr>
                <w:rFonts w:ascii="Book Antiqua" w:eastAsia="標楷體" w:hAnsi="Book Antiqua" w:hint="eastAsia"/>
                <w:bCs/>
              </w:rPr>
              <w:t>（四）公司</w:t>
            </w:r>
            <w:r w:rsidRPr="009F7BCD">
              <w:rPr>
                <w:rFonts w:eastAsia="標楷體" w:hAnsi="標楷體" w:hint="eastAsia"/>
              </w:rPr>
              <w:t>是否</w:t>
            </w:r>
            <w:r w:rsidRPr="009F7BCD">
              <w:rPr>
                <w:rFonts w:ascii="Book Antiqua" w:eastAsia="標楷體" w:hAnsi="Book Antiqua" w:hint="eastAsia"/>
                <w:bCs/>
              </w:rPr>
              <w:t>建立員工定期溝通之機制，並以合理方式通知對員工可能造成重大影響之營運變動</w:t>
            </w:r>
            <w:r w:rsidRPr="009F7BCD">
              <w:rPr>
                <w:rFonts w:eastAsia="標楷體" w:hAnsi="標楷體" w:hint="eastAsia"/>
              </w:rPr>
              <w:t>？</w:t>
            </w:r>
          </w:p>
          <w:p w:rsidR="00D91071" w:rsidRPr="009F7BCD" w:rsidRDefault="00D91071" w:rsidP="00EE3D46">
            <w:pPr>
              <w:autoSpaceDE w:val="0"/>
              <w:autoSpaceDN w:val="0"/>
              <w:adjustRightInd w:val="0"/>
              <w:ind w:left="692" w:hanging="692"/>
              <w:jc w:val="both"/>
              <w:rPr>
                <w:rFonts w:ascii="Book Antiqua" w:eastAsia="標楷體" w:hAnsi="Book Antiqua"/>
                <w:bCs/>
              </w:rPr>
            </w:pPr>
            <w:r w:rsidRPr="009F7BCD">
              <w:rPr>
                <w:rFonts w:ascii="Book Antiqua" w:eastAsia="標楷體" w:hAnsi="Book Antiqua" w:hint="eastAsia"/>
                <w:bCs/>
              </w:rPr>
              <w:t>（五）公司</w:t>
            </w:r>
            <w:r w:rsidRPr="009F7BCD">
              <w:rPr>
                <w:rFonts w:eastAsia="標楷體" w:hAnsi="標楷體" w:hint="eastAsia"/>
              </w:rPr>
              <w:t>是否為員工</w:t>
            </w:r>
            <w:r w:rsidRPr="009F7BCD">
              <w:rPr>
                <w:rFonts w:ascii="Book Antiqua" w:eastAsia="標楷體" w:hAnsi="Book Antiqua" w:hint="eastAsia"/>
                <w:bCs/>
              </w:rPr>
              <w:t>建立有效之職涯能力發展培訓計畫</w:t>
            </w:r>
            <w:r w:rsidRPr="009F7BCD">
              <w:rPr>
                <w:rFonts w:eastAsia="標楷體" w:hAnsi="標楷體" w:hint="eastAsia"/>
              </w:rPr>
              <w:t>？</w:t>
            </w:r>
          </w:p>
          <w:p w:rsidR="00D91071" w:rsidRPr="009F7BCD" w:rsidRDefault="00D91071" w:rsidP="00EE3D46">
            <w:pPr>
              <w:autoSpaceDE w:val="0"/>
              <w:autoSpaceDN w:val="0"/>
              <w:adjustRightInd w:val="0"/>
              <w:ind w:left="692" w:hanging="692"/>
              <w:jc w:val="both"/>
              <w:rPr>
                <w:rFonts w:eastAsia="標楷體" w:hAnsi="標楷體"/>
              </w:rPr>
            </w:pPr>
            <w:r w:rsidRPr="009F7BCD">
              <w:rPr>
                <w:rFonts w:ascii="Book Antiqua" w:eastAsia="標楷體" w:hAnsi="Book Antiqua" w:hint="eastAsia"/>
                <w:bCs/>
              </w:rPr>
              <w:t>（六）公司</w:t>
            </w:r>
            <w:r w:rsidRPr="009F7BCD">
              <w:rPr>
                <w:rFonts w:eastAsia="標楷體" w:hAnsi="標楷體" w:hint="eastAsia"/>
              </w:rPr>
              <w:t>是否就</w:t>
            </w:r>
            <w:r w:rsidRPr="009F7BCD">
              <w:rPr>
                <w:rFonts w:ascii="Book Antiqua" w:eastAsia="標楷體" w:hAnsi="Book Antiqua" w:hint="eastAsia"/>
                <w:bCs/>
              </w:rPr>
              <w:t>研發、採購、生產、作業及服務流程等</w:t>
            </w:r>
            <w:r w:rsidRPr="009F7BCD">
              <w:rPr>
                <w:rFonts w:ascii="Book Antiqua" w:eastAsia="標楷體" w:hAnsi="Book Antiqua"/>
                <w:bCs/>
              </w:rPr>
              <w:t>制定</w:t>
            </w:r>
            <w:r w:rsidRPr="009F7BCD">
              <w:rPr>
                <w:rFonts w:ascii="Book Antiqua" w:eastAsia="標楷體" w:hAnsi="Book Antiqua" w:hint="eastAsia"/>
                <w:bCs/>
              </w:rPr>
              <w:t>相關保護</w:t>
            </w:r>
            <w:r w:rsidRPr="009F7BCD">
              <w:rPr>
                <w:rFonts w:ascii="Book Antiqua" w:eastAsia="標楷體" w:hAnsi="Book Antiqua"/>
                <w:bCs/>
              </w:rPr>
              <w:t>消費者權益政策</w:t>
            </w:r>
            <w:r w:rsidRPr="009F7BCD">
              <w:rPr>
                <w:rFonts w:ascii="Book Antiqua" w:eastAsia="標楷體" w:hAnsi="Book Antiqua" w:hint="eastAsia"/>
                <w:bCs/>
              </w:rPr>
              <w:t>及申訴程序</w:t>
            </w:r>
            <w:r w:rsidRPr="009F7BCD">
              <w:rPr>
                <w:rFonts w:eastAsia="標楷體" w:hAnsi="標楷體" w:hint="eastAsia"/>
              </w:rPr>
              <w:t>？</w:t>
            </w:r>
          </w:p>
          <w:p w:rsidR="00D91071" w:rsidRDefault="00D91071" w:rsidP="00EE3D46">
            <w:pPr>
              <w:autoSpaceDE w:val="0"/>
              <w:autoSpaceDN w:val="0"/>
              <w:adjustRightInd w:val="0"/>
              <w:ind w:left="692" w:hanging="692"/>
              <w:jc w:val="both"/>
              <w:rPr>
                <w:rFonts w:eastAsia="標楷體" w:hAnsi="標楷體"/>
              </w:rPr>
            </w:pPr>
            <w:r w:rsidRPr="009F7BCD">
              <w:rPr>
                <w:rFonts w:ascii="Book Antiqua" w:eastAsia="標楷體" w:hAnsi="Book Antiqua" w:hint="eastAsia"/>
                <w:bCs/>
              </w:rPr>
              <w:t>（七）對產品與服務之行銷及標示，公司是否遵循相關法規及國際準則</w:t>
            </w:r>
            <w:r w:rsidRPr="009F7BCD">
              <w:rPr>
                <w:rFonts w:eastAsia="標楷體" w:hAnsi="標楷體" w:hint="eastAsia"/>
              </w:rPr>
              <w:t>？</w:t>
            </w:r>
          </w:p>
          <w:p w:rsidR="004C6775" w:rsidRDefault="004C6775" w:rsidP="00EE3D46">
            <w:pPr>
              <w:autoSpaceDE w:val="0"/>
              <w:autoSpaceDN w:val="0"/>
              <w:adjustRightInd w:val="0"/>
              <w:ind w:left="692" w:hanging="692"/>
              <w:jc w:val="both"/>
              <w:rPr>
                <w:rFonts w:eastAsia="標楷體" w:hAnsi="標楷體"/>
              </w:rPr>
            </w:pPr>
          </w:p>
          <w:p w:rsidR="004C6775" w:rsidRDefault="004C6775" w:rsidP="00EE3D46">
            <w:pPr>
              <w:autoSpaceDE w:val="0"/>
              <w:autoSpaceDN w:val="0"/>
              <w:adjustRightInd w:val="0"/>
              <w:ind w:left="692" w:hanging="692"/>
              <w:jc w:val="both"/>
              <w:rPr>
                <w:rFonts w:eastAsia="標楷體" w:hAnsi="標楷體"/>
              </w:rPr>
            </w:pPr>
          </w:p>
          <w:p w:rsidR="004C6775" w:rsidRDefault="004C6775" w:rsidP="00EE3D46">
            <w:pPr>
              <w:autoSpaceDE w:val="0"/>
              <w:autoSpaceDN w:val="0"/>
              <w:adjustRightInd w:val="0"/>
              <w:ind w:left="692" w:hanging="692"/>
              <w:jc w:val="both"/>
              <w:rPr>
                <w:rFonts w:eastAsia="標楷體" w:hAnsi="標楷體"/>
              </w:rPr>
            </w:pPr>
          </w:p>
          <w:p w:rsidR="004C6775" w:rsidRDefault="004C6775" w:rsidP="00EE3D46">
            <w:pPr>
              <w:autoSpaceDE w:val="0"/>
              <w:autoSpaceDN w:val="0"/>
              <w:adjustRightInd w:val="0"/>
              <w:ind w:left="692" w:hanging="692"/>
              <w:jc w:val="both"/>
              <w:rPr>
                <w:rFonts w:eastAsia="標楷體" w:hAnsi="標楷體"/>
              </w:rPr>
            </w:pPr>
          </w:p>
          <w:p w:rsidR="004C6775" w:rsidRPr="009F7BCD" w:rsidRDefault="004C6775" w:rsidP="004C6775">
            <w:pPr>
              <w:autoSpaceDE w:val="0"/>
              <w:autoSpaceDN w:val="0"/>
              <w:adjustRightInd w:val="0"/>
              <w:jc w:val="both"/>
              <w:rPr>
                <w:rFonts w:ascii="Book Antiqua" w:eastAsia="標楷體" w:hAnsi="Book Antiqua"/>
                <w:bCs/>
              </w:rPr>
            </w:pPr>
          </w:p>
          <w:p w:rsidR="00D91071" w:rsidRPr="009F7BCD" w:rsidRDefault="00D91071" w:rsidP="00BD36E9">
            <w:pPr>
              <w:pStyle w:val="affffff9"/>
              <w:numPr>
                <w:ilvl w:val="0"/>
                <w:numId w:val="51"/>
              </w:numPr>
              <w:autoSpaceDE w:val="0"/>
              <w:autoSpaceDN w:val="0"/>
              <w:adjustRightInd w:val="0"/>
              <w:ind w:leftChars="0" w:left="709" w:hanging="709"/>
              <w:jc w:val="both"/>
              <w:rPr>
                <w:rFonts w:ascii="Book Antiqua" w:eastAsia="標楷體" w:hAnsi="Book Antiqua"/>
                <w:bCs/>
              </w:rPr>
            </w:pPr>
            <w:r w:rsidRPr="009F7BCD">
              <w:rPr>
                <w:rFonts w:ascii="Book Antiqua" w:eastAsia="標楷體" w:hAnsi="Book Antiqua" w:hint="eastAsia"/>
                <w:bCs/>
              </w:rPr>
              <w:t>公司與供應商來往前，</w:t>
            </w:r>
            <w:r w:rsidRPr="009F7BCD">
              <w:rPr>
                <w:rFonts w:eastAsia="標楷體" w:hAnsi="標楷體" w:hint="eastAsia"/>
              </w:rPr>
              <w:t>是否</w:t>
            </w:r>
            <w:r w:rsidRPr="009F7BCD">
              <w:rPr>
                <w:rFonts w:ascii="Book Antiqua" w:eastAsia="標楷體" w:hAnsi="Book Antiqua" w:hint="eastAsia"/>
                <w:bCs/>
              </w:rPr>
              <w:t>評估供應商過去有無影響環境與社會之紀錄</w:t>
            </w:r>
            <w:r w:rsidRPr="009F7BCD">
              <w:rPr>
                <w:rFonts w:eastAsia="標楷體" w:hAnsi="標楷體" w:hint="eastAsia"/>
              </w:rPr>
              <w:t>？</w:t>
            </w:r>
          </w:p>
          <w:p w:rsidR="00D91071" w:rsidRPr="009F7BCD" w:rsidRDefault="00D91071" w:rsidP="00BD36E9">
            <w:pPr>
              <w:pStyle w:val="affffff9"/>
              <w:numPr>
                <w:ilvl w:val="0"/>
                <w:numId w:val="51"/>
              </w:numPr>
              <w:autoSpaceDE w:val="0"/>
              <w:autoSpaceDN w:val="0"/>
              <w:adjustRightInd w:val="0"/>
              <w:ind w:leftChars="0" w:left="709" w:hanging="709"/>
              <w:rPr>
                <w:rFonts w:ascii="Book Antiqua" w:eastAsia="標楷體" w:hAnsi="Book Antiqua"/>
                <w:bCs/>
              </w:rPr>
            </w:pPr>
            <w:r w:rsidRPr="009F7BCD">
              <w:rPr>
                <w:rFonts w:ascii="Book Antiqua" w:eastAsia="標楷體" w:hAnsi="Book Antiqua" w:hint="eastAsia"/>
                <w:bCs/>
              </w:rPr>
              <w:t>公司與其主要供應商之契約是否包含供應商如涉及違反其企業社會責任政策，且對環境與社會有顯著影響時，得隨時終止或解除契約之條款？</w:t>
            </w:r>
          </w:p>
        </w:tc>
        <w:tc>
          <w:tcPr>
            <w:tcW w:w="567" w:type="dxa"/>
            <w:tcBorders>
              <w:top w:val="single" w:sz="6" w:space="0" w:color="auto"/>
              <w:left w:val="single" w:sz="6" w:space="0" w:color="auto"/>
              <w:bottom w:val="single" w:sz="6" w:space="0" w:color="auto"/>
              <w:right w:val="single" w:sz="4" w:space="0" w:color="auto"/>
            </w:tcBorders>
            <w:vAlign w:val="center"/>
          </w:tcPr>
          <w:p w:rsidR="00D91071" w:rsidRPr="00002326" w:rsidRDefault="00D91071" w:rsidP="00EE3D46">
            <w:pPr>
              <w:autoSpaceDE w:val="0"/>
              <w:autoSpaceDN w:val="0"/>
              <w:adjustRightInd w:val="0"/>
              <w:jc w:val="center"/>
              <w:rPr>
                <w:rFonts w:ascii="Book Antiqua" w:eastAsia="標楷體" w:hAnsi="Book Antiqua"/>
                <w:bCs/>
              </w:rPr>
            </w:pPr>
            <w:r w:rsidRPr="008A0758">
              <w:rPr>
                <w:rFonts w:ascii="Book Antiqua" w:eastAsia="標楷體" w:hAnsi="Book Antiqua"/>
              </w:rPr>
              <w:lastRenderedPageBreak/>
              <w:t>V</w:t>
            </w:r>
          </w:p>
        </w:tc>
        <w:tc>
          <w:tcPr>
            <w:tcW w:w="567" w:type="dxa"/>
            <w:tcBorders>
              <w:top w:val="single" w:sz="6" w:space="0" w:color="auto"/>
              <w:left w:val="single" w:sz="4" w:space="0" w:color="auto"/>
              <w:bottom w:val="single" w:sz="6" w:space="0" w:color="auto"/>
              <w:right w:val="single" w:sz="4" w:space="0" w:color="auto"/>
            </w:tcBorders>
            <w:vAlign w:val="center"/>
          </w:tcPr>
          <w:p w:rsidR="00D91071" w:rsidRPr="00002326" w:rsidRDefault="00D91071" w:rsidP="00EE3D46">
            <w:pPr>
              <w:autoSpaceDE w:val="0"/>
              <w:autoSpaceDN w:val="0"/>
              <w:adjustRightInd w:val="0"/>
              <w:jc w:val="center"/>
              <w:rPr>
                <w:rFonts w:ascii="Book Antiqua" w:eastAsia="標楷體" w:hAnsi="Book Antiqua"/>
                <w:bCs/>
              </w:rPr>
            </w:pPr>
          </w:p>
        </w:tc>
        <w:tc>
          <w:tcPr>
            <w:tcW w:w="5103" w:type="dxa"/>
            <w:tcBorders>
              <w:top w:val="single" w:sz="6" w:space="0" w:color="auto"/>
              <w:left w:val="single" w:sz="4" w:space="0" w:color="auto"/>
              <w:bottom w:val="single" w:sz="6" w:space="0" w:color="auto"/>
              <w:right w:val="single" w:sz="6" w:space="0" w:color="auto"/>
            </w:tcBorders>
          </w:tcPr>
          <w:p w:rsidR="00EC60A0" w:rsidRDefault="00EC60A0" w:rsidP="00EE3D46">
            <w:pPr>
              <w:snapToGrid w:val="0"/>
              <w:jc w:val="both"/>
              <w:rPr>
                <w:rFonts w:eastAsia="標楷體" w:hAnsi="標楷體"/>
              </w:rPr>
            </w:pPr>
          </w:p>
          <w:p w:rsidR="00D91071" w:rsidRPr="00EC60A0" w:rsidRDefault="000A32B6" w:rsidP="00EE3D46">
            <w:pPr>
              <w:snapToGrid w:val="0"/>
              <w:jc w:val="both"/>
              <w:rPr>
                <w:rFonts w:eastAsia="標楷體" w:hAnsi="標楷體"/>
              </w:rPr>
            </w:pPr>
            <w:r>
              <w:rPr>
                <w:rFonts w:eastAsia="標楷體" w:hAnsi="標楷體" w:hint="eastAsia"/>
              </w:rPr>
              <w:t>(</w:t>
            </w:r>
            <w:r>
              <w:rPr>
                <w:rFonts w:eastAsia="標楷體" w:hAnsi="標楷體" w:hint="eastAsia"/>
              </w:rPr>
              <w:t>一</w:t>
            </w:r>
            <w:r>
              <w:rPr>
                <w:rFonts w:eastAsia="標楷體" w:hAnsi="標楷體" w:hint="eastAsia"/>
              </w:rPr>
              <w:t>)</w:t>
            </w:r>
            <w:r w:rsidR="00D91071" w:rsidRPr="00EC60A0">
              <w:rPr>
                <w:rFonts w:eastAsia="標楷體" w:hAnsi="標楷體"/>
              </w:rPr>
              <w:t>本公司遵循勞動基準法等相關勞動法規，以保障員工之合法權益，並已依法提撥退休金、職工福利金等，同時勞資雙方亦已依法設立職工褔利委員會及勞資會議，以實施各項福利活動及協調勞資關係、促進勞資合作事項。</w:t>
            </w:r>
          </w:p>
          <w:p w:rsidR="00EC60A0" w:rsidRDefault="00EC60A0" w:rsidP="00EE3D46">
            <w:pPr>
              <w:snapToGrid w:val="0"/>
              <w:ind w:left="406" w:hangingChars="169" w:hanging="406"/>
              <w:jc w:val="both"/>
              <w:rPr>
                <w:rFonts w:eastAsia="標楷體"/>
              </w:rPr>
            </w:pPr>
            <w:r>
              <w:rPr>
                <w:rFonts w:eastAsia="標楷體" w:hint="eastAsia"/>
              </w:rPr>
              <w:lastRenderedPageBreak/>
              <w:t>(</w:t>
            </w:r>
            <w:r>
              <w:rPr>
                <w:rFonts w:eastAsia="標楷體" w:hint="eastAsia"/>
              </w:rPr>
              <w:t>二</w:t>
            </w:r>
            <w:r>
              <w:rPr>
                <w:rFonts w:eastAsia="標楷體" w:hint="eastAsia"/>
              </w:rPr>
              <w:t>)</w:t>
            </w:r>
            <w:r w:rsidR="00C23201">
              <w:rPr>
                <w:rFonts w:eastAsia="標楷體" w:hint="eastAsia"/>
              </w:rPr>
              <w:t>是，本公司設置員工申訴信箱，並由專人處理。</w:t>
            </w:r>
          </w:p>
          <w:p w:rsidR="00EC60A0" w:rsidRDefault="00EC60A0" w:rsidP="00EE3D46">
            <w:pPr>
              <w:snapToGrid w:val="0"/>
              <w:ind w:left="406" w:hangingChars="169" w:hanging="406"/>
              <w:jc w:val="both"/>
              <w:rPr>
                <w:rFonts w:eastAsia="標楷體" w:hAnsi="標楷體"/>
              </w:rPr>
            </w:pPr>
            <w:r>
              <w:rPr>
                <w:rFonts w:eastAsia="標楷體" w:hint="eastAsia"/>
              </w:rPr>
              <w:t>(</w:t>
            </w:r>
            <w:r>
              <w:rPr>
                <w:rFonts w:eastAsia="標楷體" w:hint="eastAsia"/>
              </w:rPr>
              <w:t>三</w:t>
            </w:r>
            <w:r>
              <w:rPr>
                <w:rFonts w:eastAsia="標楷體" w:hint="eastAsia"/>
              </w:rPr>
              <w:t>)</w:t>
            </w:r>
            <w:r w:rsidRPr="00974D7A">
              <w:rPr>
                <w:rFonts w:eastAsia="標楷體" w:hAnsi="標楷體"/>
              </w:rPr>
              <w:t>本公司致力於提供員工安全與健康之工作環境，並對員工實施工安教育及健康檢查。</w:t>
            </w:r>
          </w:p>
          <w:p w:rsidR="00671D0E" w:rsidRDefault="00671D0E" w:rsidP="00EE3D46">
            <w:pPr>
              <w:snapToGrid w:val="0"/>
              <w:ind w:left="406" w:hangingChars="169" w:hanging="406"/>
              <w:jc w:val="both"/>
              <w:rPr>
                <w:rFonts w:eastAsia="標楷體"/>
              </w:rPr>
            </w:pPr>
          </w:p>
          <w:p w:rsidR="00671D0E" w:rsidRDefault="00671D0E" w:rsidP="00EE3D46">
            <w:pPr>
              <w:snapToGrid w:val="0"/>
              <w:ind w:left="406" w:hangingChars="169" w:hanging="406"/>
              <w:jc w:val="both"/>
              <w:rPr>
                <w:rFonts w:eastAsia="標楷體"/>
              </w:rPr>
            </w:pPr>
          </w:p>
          <w:p w:rsidR="00EC60A0" w:rsidRDefault="00EC60A0" w:rsidP="00EE3D46">
            <w:pPr>
              <w:snapToGrid w:val="0"/>
              <w:ind w:left="406" w:hangingChars="169" w:hanging="406"/>
              <w:jc w:val="both"/>
              <w:rPr>
                <w:rFonts w:eastAsia="標楷體" w:hAnsi="標楷體"/>
              </w:rPr>
            </w:pPr>
            <w:r>
              <w:rPr>
                <w:rFonts w:eastAsia="標楷體" w:hint="eastAsia"/>
              </w:rPr>
              <w:t>(</w:t>
            </w:r>
            <w:r>
              <w:rPr>
                <w:rFonts w:eastAsia="標楷體" w:hint="eastAsia"/>
              </w:rPr>
              <w:t>四</w:t>
            </w:r>
            <w:r>
              <w:rPr>
                <w:rFonts w:eastAsia="標楷體" w:hint="eastAsia"/>
              </w:rPr>
              <w:t>)</w:t>
            </w:r>
            <w:r w:rsidRPr="00974D7A">
              <w:rPr>
                <w:rFonts w:eastAsia="標楷體" w:hAnsi="標楷體"/>
              </w:rPr>
              <w:t>本公司定期召開會議向員工宣達及溝通公司之營運發展方向與策略。</w:t>
            </w:r>
          </w:p>
          <w:p w:rsidR="000A32B6" w:rsidRPr="004938CA" w:rsidRDefault="000A32B6" w:rsidP="00EE3D46">
            <w:pPr>
              <w:snapToGrid w:val="0"/>
              <w:ind w:left="406" w:hangingChars="169" w:hanging="406"/>
              <w:jc w:val="both"/>
              <w:rPr>
                <w:rFonts w:eastAsia="標楷體" w:hAnsi="標楷體"/>
              </w:rPr>
            </w:pPr>
          </w:p>
          <w:p w:rsidR="00671D0E" w:rsidRDefault="00671D0E" w:rsidP="00EE3D46">
            <w:pPr>
              <w:snapToGrid w:val="0"/>
              <w:ind w:left="406" w:hangingChars="169" w:hanging="406"/>
              <w:jc w:val="both"/>
              <w:rPr>
                <w:rFonts w:eastAsia="標楷體" w:hAnsi="標楷體"/>
              </w:rPr>
            </w:pPr>
          </w:p>
          <w:p w:rsidR="004938CA" w:rsidRDefault="004938CA" w:rsidP="00EE3D46">
            <w:pPr>
              <w:snapToGrid w:val="0"/>
              <w:ind w:left="406" w:hangingChars="169" w:hanging="406"/>
              <w:jc w:val="both"/>
              <w:rPr>
                <w:rFonts w:eastAsia="標楷體" w:hAnsi="標楷體"/>
              </w:rPr>
            </w:pPr>
          </w:p>
          <w:p w:rsidR="00671D0E" w:rsidRDefault="00671D0E" w:rsidP="00EE3D46">
            <w:pPr>
              <w:snapToGrid w:val="0"/>
              <w:ind w:left="406" w:hangingChars="169" w:hanging="406"/>
              <w:jc w:val="both"/>
              <w:rPr>
                <w:rFonts w:eastAsia="標楷體" w:hAnsi="標楷體"/>
              </w:rPr>
            </w:pPr>
          </w:p>
          <w:p w:rsidR="00EC60A0" w:rsidRDefault="00EC60A0" w:rsidP="00EE3D46">
            <w:pPr>
              <w:snapToGrid w:val="0"/>
              <w:ind w:left="406" w:hangingChars="169" w:hanging="406"/>
              <w:jc w:val="both"/>
              <w:rPr>
                <w:rFonts w:eastAsia="標楷體" w:hAnsi="標楷體"/>
              </w:rPr>
            </w:pPr>
            <w:r>
              <w:rPr>
                <w:rFonts w:eastAsia="標楷體" w:hAnsi="標楷體" w:hint="eastAsia"/>
              </w:rPr>
              <w:t>(</w:t>
            </w:r>
            <w:r>
              <w:rPr>
                <w:rFonts w:eastAsia="標楷體" w:hAnsi="標楷體" w:hint="eastAsia"/>
              </w:rPr>
              <w:t>五</w:t>
            </w:r>
            <w:r>
              <w:rPr>
                <w:rFonts w:eastAsia="標楷體" w:hAnsi="標楷體" w:hint="eastAsia"/>
              </w:rPr>
              <w:t>)</w:t>
            </w:r>
            <w:r w:rsidR="00C23201">
              <w:rPr>
                <w:rFonts w:eastAsia="標楷體" w:hAnsi="標楷體" w:hint="eastAsia"/>
              </w:rPr>
              <w:t>本公司培訓計</w:t>
            </w:r>
            <w:r w:rsidR="004C6775">
              <w:rPr>
                <w:rFonts w:eastAsia="標楷體" w:hAnsi="標楷體" w:hint="eastAsia"/>
              </w:rPr>
              <w:t>劃分為主管</w:t>
            </w:r>
            <w:r w:rsidR="004C6775">
              <w:rPr>
                <w:rFonts w:eastAsia="標楷體" w:hAnsi="標楷體" w:hint="eastAsia"/>
              </w:rPr>
              <w:t>/</w:t>
            </w:r>
            <w:r w:rsidR="004C6775">
              <w:rPr>
                <w:rFonts w:eastAsia="標楷體" w:hAnsi="標楷體" w:hint="eastAsia"/>
              </w:rPr>
              <w:t>定期訓練，一般員工</w:t>
            </w:r>
            <w:r w:rsidR="004C6775">
              <w:rPr>
                <w:rFonts w:eastAsia="標楷體" w:hAnsi="標楷體" w:hint="eastAsia"/>
              </w:rPr>
              <w:t>/</w:t>
            </w:r>
            <w:r w:rsidR="004C6775">
              <w:rPr>
                <w:rFonts w:eastAsia="標楷體" w:hAnsi="標楷體" w:hint="eastAsia"/>
              </w:rPr>
              <w:t>不定期訓練，並視各司職內容而定。</w:t>
            </w:r>
          </w:p>
          <w:p w:rsidR="00671D0E" w:rsidRDefault="00671D0E" w:rsidP="00EE3D46">
            <w:pPr>
              <w:snapToGrid w:val="0"/>
              <w:ind w:left="406" w:hangingChars="169" w:hanging="406"/>
              <w:jc w:val="both"/>
              <w:rPr>
                <w:rFonts w:eastAsia="標楷體" w:hAnsi="標楷體"/>
              </w:rPr>
            </w:pPr>
          </w:p>
          <w:p w:rsidR="00EC60A0" w:rsidRDefault="00EC60A0" w:rsidP="00EE3D46">
            <w:pPr>
              <w:snapToGrid w:val="0"/>
              <w:ind w:left="406" w:hangingChars="169" w:hanging="406"/>
              <w:jc w:val="both"/>
              <w:rPr>
                <w:rFonts w:eastAsia="標楷體" w:hAnsi="標楷體"/>
              </w:rPr>
            </w:pPr>
            <w:r>
              <w:rPr>
                <w:rFonts w:eastAsia="標楷體" w:hAnsi="標楷體" w:hint="eastAsia"/>
              </w:rPr>
              <w:t>(</w:t>
            </w:r>
            <w:r>
              <w:rPr>
                <w:rFonts w:eastAsia="標楷體" w:hAnsi="標楷體" w:hint="eastAsia"/>
              </w:rPr>
              <w:t>六</w:t>
            </w:r>
            <w:r>
              <w:rPr>
                <w:rFonts w:eastAsia="標楷體" w:hAnsi="標楷體" w:hint="eastAsia"/>
              </w:rPr>
              <w:t>)</w:t>
            </w:r>
            <w:r w:rsidR="00D57539">
              <w:rPr>
                <w:rFonts w:eastAsia="標楷體" w:hAnsi="標楷體" w:hint="eastAsia"/>
              </w:rPr>
              <w:t>本公司設有客戶服務部專職處理消費者權益保護及申訴等事宜</w:t>
            </w:r>
            <w:r w:rsidR="000A32B6">
              <w:rPr>
                <w:rFonts w:eastAsia="標楷體" w:hAnsi="標楷體" w:hint="eastAsia"/>
              </w:rPr>
              <w:t>。</w:t>
            </w:r>
          </w:p>
          <w:p w:rsidR="000A32B6" w:rsidRDefault="000A32B6" w:rsidP="00EE3D46">
            <w:pPr>
              <w:snapToGrid w:val="0"/>
              <w:ind w:left="406" w:hangingChars="169" w:hanging="406"/>
              <w:jc w:val="both"/>
              <w:rPr>
                <w:rFonts w:eastAsia="標楷體" w:hAnsi="標楷體"/>
              </w:rPr>
            </w:pPr>
          </w:p>
          <w:p w:rsidR="00671D0E" w:rsidRDefault="00671D0E" w:rsidP="004C6775">
            <w:pPr>
              <w:snapToGrid w:val="0"/>
              <w:ind w:left="406" w:hangingChars="169" w:hanging="406"/>
              <w:jc w:val="both"/>
              <w:rPr>
                <w:rFonts w:eastAsia="標楷體" w:hAnsi="標楷體"/>
              </w:rPr>
            </w:pPr>
          </w:p>
          <w:p w:rsidR="000A32B6" w:rsidRPr="004C6775" w:rsidRDefault="004C6775" w:rsidP="004C6775">
            <w:pPr>
              <w:snapToGrid w:val="0"/>
              <w:ind w:left="406" w:hangingChars="169" w:hanging="406"/>
              <w:jc w:val="both"/>
              <w:rPr>
                <w:rFonts w:eastAsia="標楷體" w:hAnsi="標楷體"/>
              </w:rPr>
            </w:pPr>
            <w:r>
              <w:rPr>
                <w:rFonts w:eastAsia="標楷體" w:hAnsi="標楷體" w:hint="eastAsia"/>
              </w:rPr>
              <w:t>(</w:t>
            </w:r>
            <w:r>
              <w:rPr>
                <w:rFonts w:eastAsia="標楷體" w:hAnsi="標楷體" w:hint="eastAsia"/>
              </w:rPr>
              <w:t>七</w:t>
            </w:r>
            <w:r>
              <w:rPr>
                <w:rFonts w:eastAsia="標楷體" w:hAnsi="標楷體" w:hint="eastAsia"/>
              </w:rPr>
              <w:t>)</w:t>
            </w:r>
            <w:r w:rsidRPr="004C6775">
              <w:rPr>
                <w:rFonts w:eastAsia="標楷體" w:hAnsi="標楷體" w:hint="eastAsia"/>
              </w:rPr>
              <w:t>公司產品均依據各國標準法規設計製造，並取得認證：</w:t>
            </w:r>
          </w:p>
          <w:p w:rsidR="004C6775" w:rsidRPr="004C6775" w:rsidRDefault="004C6775" w:rsidP="004C6775">
            <w:pPr>
              <w:snapToGrid w:val="0"/>
              <w:ind w:leftChars="164" w:left="394"/>
              <w:jc w:val="both"/>
              <w:rPr>
                <w:rFonts w:ascii="Book Antiqua" w:eastAsia="標楷體" w:hAnsi="Book Antiqua"/>
                <w:spacing w:val="-20"/>
              </w:rPr>
            </w:pPr>
            <w:r w:rsidRPr="004C6775">
              <w:rPr>
                <w:rFonts w:ascii="Book Antiqua" w:eastAsia="標楷體" w:hAnsi="Book Antiqua"/>
                <w:spacing w:val="-20"/>
              </w:rPr>
              <w:t>大陸區：依據</w:t>
            </w:r>
            <w:r w:rsidRPr="004C6775">
              <w:rPr>
                <w:rFonts w:ascii="Book Antiqua" w:eastAsia="標楷體" w:hAnsi="Book Antiqua"/>
                <w:spacing w:val="-20"/>
              </w:rPr>
              <w:t>GB-8408</w:t>
            </w:r>
            <w:r w:rsidRPr="004C6775">
              <w:rPr>
                <w:rFonts w:ascii="Book Antiqua" w:eastAsia="標楷體" w:hAnsi="Book Antiqua"/>
                <w:spacing w:val="-20"/>
              </w:rPr>
              <w:t>遊樂設施安全規範</w:t>
            </w:r>
            <w:r w:rsidRPr="004C6775">
              <w:rPr>
                <w:rFonts w:ascii="Book Antiqua" w:eastAsia="標楷體" w:hAnsi="Book Antiqua"/>
                <w:spacing w:val="-20"/>
              </w:rPr>
              <w:t>(Amusement device satety Cood)</w:t>
            </w:r>
          </w:p>
          <w:p w:rsidR="004C6775" w:rsidRPr="004C6775" w:rsidRDefault="004C6775" w:rsidP="004C6775">
            <w:pPr>
              <w:snapToGrid w:val="0"/>
              <w:ind w:leftChars="164" w:left="394"/>
              <w:jc w:val="both"/>
              <w:rPr>
                <w:rFonts w:ascii="Book Antiqua" w:eastAsia="標楷體" w:hAnsi="Book Antiqua"/>
                <w:spacing w:val="-20"/>
              </w:rPr>
            </w:pPr>
            <w:r w:rsidRPr="004C6775">
              <w:rPr>
                <w:rFonts w:ascii="Book Antiqua" w:eastAsia="標楷體" w:hAnsi="Book Antiqua"/>
                <w:spacing w:val="-20"/>
              </w:rPr>
              <w:t>歐洲區：依據</w:t>
            </w:r>
            <w:r w:rsidRPr="004C6775">
              <w:rPr>
                <w:rFonts w:ascii="Book Antiqua" w:eastAsia="標楷體" w:hAnsi="Book Antiqua"/>
                <w:spacing w:val="-20"/>
              </w:rPr>
              <w:t>EN-13814(Fairground and amusement park machinery and Structure-Safety)</w:t>
            </w:r>
          </w:p>
          <w:p w:rsidR="000A32B6" w:rsidRPr="004C6775" w:rsidRDefault="004C6775" w:rsidP="004C6775">
            <w:pPr>
              <w:snapToGrid w:val="0"/>
              <w:ind w:leftChars="164" w:left="394"/>
              <w:jc w:val="both"/>
              <w:rPr>
                <w:rFonts w:ascii="Book Antiqua" w:eastAsia="標楷體" w:hAnsi="Book Antiqua"/>
                <w:spacing w:val="-20"/>
              </w:rPr>
            </w:pPr>
            <w:r w:rsidRPr="004C6775">
              <w:rPr>
                <w:rFonts w:ascii="Book Antiqua" w:eastAsia="標楷體" w:hAnsi="Book Antiqua"/>
                <w:spacing w:val="-20"/>
              </w:rPr>
              <w:t>美加區：依</w:t>
            </w:r>
            <w:r w:rsidRPr="004C6775">
              <w:rPr>
                <w:rFonts w:ascii="Book Antiqua" w:eastAsia="標楷體" w:hAnsi="Book Antiqua"/>
                <w:spacing w:val="-20"/>
              </w:rPr>
              <w:t>ASTM-F2291 Standard Practice for Design of Amusement and Devices)</w:t>
            </w:r>
          </w:p>
          <w:p w:rsidR="00671D0E" w:rsidRDefault="00671D0E" w:rsidP="00EE3D46">
            <w:pPr>
              <w:snapToGrid w:val="0"/>
              <w:ind w:left="406" w:hangingChars="169" w:hanging="406"/>
              <w:jc w:val="both"/>
              <w:rPr>
                <w:rFonts w:eastAsia="標楷體" w:hAnsi="標楷體"/>
              </w:rPr>
            </w:pPr>
          </w:p>
          <w:p w:rsidR="000A32B6" w:rsidRDefault="000A32B6" w:rsidP="00EE3D46">
            <w:pPr>
              <w:snapToGrid w:val="0"/>
              <w:ind w:left="406" w:hangingChars="169" w:hanging="406"/>
              <w:jc w:val="both"/>
              <w:rPr>
                <w:rFonts w:eastAsia="標楷體" w:hAnsi="標楷體"/>
              </w:rPr>
            </w:pPr>
            <w:r>
              <w:rPr>
                <w:rFonts w:eastAsia="標楷體" w:hAnsi="標楷體" w:hint="eastAsia"/>
              </w:rPr>
              <w:t>(</w:t>
            </w:r>
            <w:r>
              <w:rPr>
                <w:rFonts w:eastAsia="標楷體" w:hAnsi="標楷體" w:hint="eastAsia"/>
              </w:rPr>
              <w:t>八</w:t>
            </w:r>
            <w:r>
              <w:rPr>
                <w:rFonts w:eastAsia="標楷體" w:hAnsi="標楷體" w:hint="eastAsia"/>
              </w:rPr>
              <w:t xml:space="preserve">) </w:t>
            </w:r>
            <w:r w:rsidR="004C6775">
              <w:rPr>
                <w:rFonts w:eastAsia="標楷體" w:hAnsi="標楷體" w:hint="eastAsia"/>
              </w:rPr>
              <w:t>否，增列入供應商評估標準。</w:t>
            </w:r>
          </w:p>
          <w:p w:rsidR="000A32B6" w:rsidRPr="00671D0E" w:rsidRDefault="000A32B6" w:rsidP="00EE3D46">
            <w:pPr>
              <w:snapToGrid w:val="0"/>
              <w:ind w:left="406" w:hangingChars="169" w:hanging="406"/>
              <w:jc w:val="both"/>
              <w:rPr>
                <w:rFonts w:eastAsia="標楷體" w:hAnsi="標楷體"/>
              </w:rPr>
            </w:pPr>
          </w:p>
          <w:p w:rsidR="00671D0E" w:rsidRDefault="00671D0E" w:rsidP="00EE3D46">
            <w:pPr>
              <w:snapToGrid w:val="0"/>
              <w:ind w:left="406" w:hangingChars="169" w:hanging="406"/>
              <w:jc w:val="both"/>
              <w:rPr>
                <w:rFonts w:eastAsia="標楷體" w:hAnsi="標楷體"/>
              </w:rPr>
            </w:pPr>
          </w:p>
          <w:p w:rsidR="000A32B6" w:rsidRPr="00EC60A0" w:rsidRDefault="000A32B6" w:rsidP="00EE3D46">
            <w:pPr>
              <w:snapToGrid w:val="0"/>
              <w:ind w:left="406" w:hangingChars="169" w:hanging="406"/>
              <w:jc w:val="both"/>
              <w:rPr>
                <w:rFonts w:eastAsia="標楷體"/>
              </w:rPr>
            </w:pPr>
            <w:r>
              <w:rPr>
                <w:rFonts w:eastAsia="標楷體" w:hAnsi="標楷體" w:hint="eastAsia"/>
              </w:rPr>
              <w:t>(</w:t>
            </w:r>
            <w:r>
              <w:rPr>
                <w:rFonts w:eastAsia="標楷體" w:hAnsi="標楷體" w:hint="eastAsia"/>
              </w:rPr>
              <w:t>九</w:t>
            </w:r>
            <w:r>
              <w:rPr>
                <w:rFonts w:eastAsia="標楷體" w:hAnsi="標楷體" w:hint="eastAsia"/>
              </w:rPr>
              <w:t>)</w:t>
            </w:r>
            <w:r w:rsidRPr="00633CFA">
              <w:rPr>
                <w:rFonts w:eastAsia="標楷體" w:hAnsi="標楷體"/>
              </w:rPr>
              <w:t>本公司秉持誠信原則與供應商共同開發合作，彼此共存共榮。</w:t>
            </w:r>
          </w:p>
        </w:tc>
        <w:tc>
          <w:tcPr>
            <w:tcW w:w="1701" w:type="dxa"/>
            <w:tcBorders>
              <w:top w:val="single" w:sz="6" w:space="0" w:color="auto"/>
              <w:left w:val="single" w:sz="6" w:space="0" w:color="auto"/>
              <w:bottom w:val="single" w:sz="6" w:space="0" w:color="auto"/>
              <w:right w:val="single" w:sz="6" w:space="0" w:color="auto"/>
            </w:tcBorders>
          </w:tcPr>
          <w:p w:rsidR="00D91071" w:rsidRDefault="00D91071" w:rsidP="007A6D29">
            <w:pPr>
              <w:autoSpaceDE w:val="0"/>
              <w:autoSpaceDN w:val="0"/>
              <w:adjustRightInd w:val="0"/>
              <w:rPr>
                <w:rFonts w:ascii="Book Antiqua" w:eastAsia="標楷體" w:hAnsi="Book Antiqua"/>
                <w:bCs/>
              </w:rPr>
            </w:pPr>
          </w:p>
          <w:p w:rsidR="007A5A86" w:rsidRDefault="007A5A86" w:rsidP="007A6D29">
            <w:pPr>
              <w:autoSpaceDE w:val="0"/>
              <w:autoSpaceDN w:val="0"/>
              <w:adjustRightInd w:val="0"/>
              <w:rPr>
                <w:rFonts w:eastAsia="標楷體" w:hAnsi="標楷體"/>
              </w:rPr>
            </w:pPr>
            <w:r w:rsidRPr="004B1125">
              <w:rPr>
                <w:rFonts w:eastAsia="標楷體" w:hAnsi="標楷體"/>
              </w:rPr>
              <w:t>與</w:t>
            </w:r>
            <w:r>
              <w:rPr>
                <w:rFonts w:eastAsia="標楷體" w:hAnsi="標楷體" w:hint="eastAsia"/>
              </w:rPr>
              <w:t>上市上櫃公司治理</w:t>
            </w:r>
            <w:r w:rsidRPr="004B1125">
              <w:rPr>
                <w:rFonts w:eastAsia="標楷體" w:hAnsi="標楷體"/>
              </w:rPr>
              <w:t>實務守則</w:t>
            </w:r>
            <w:r>
              <w:rPr>
                <w:rFonts w:eastAsia="標楷體" w:hAnsi="標楷體" w:hint="eastAsia"/>
              </w:rPr>
              <w:t>並無差異</w:t>
            </w:r>
            <w:r w:rsidRPr="004B1125">
              <w:rPr>
                <w:rFonts w:eastAsia="標楷體" w:hAnsi="標楷體"/>
              </w:rPr>
              <w:t>。</w:t>
            </w:r>
          </w:p>
          <w:p w:rsidR="00671D0E" w:rsidRDefault="00671D0E" w:rsidP="007A6D29">
            <w:pPr>
              <w:autoSpaceDE w:val="0"/>
              <w:autoSpaceDN w:val="0"/>
              <w:adjustRightInd w:val="0"/>
              <w:rPr>
                <w:rFonts w:eastAsia="標楷體" w:hAnsi="標楷體"/>
              </w:rPr>
            </w:pPr>
          </w:p>
          <w:p w:rsidR="00671D0E" w:rsidRDefault="00671D0E" w:rsidP="007A6D29">
            <w:pPr>
              <w:autoSpaceDE w:val="0"/>
              <w:autoSpaceDN w:val="0"/>
              <w:adjustRightInd w:val="0"/>
              <w:rPr>
                <w:rFonts w:eastAsia="標楷體" w:hAnsi="標楷體"/>
              </w:rPr>
            </w:pPr>
          </w:p>
          <w:p w:rsidR="00671D0E" w:rsidRDefault="00671D0E" w:rsidP="00671D0E">
            <w:pPr>
              <w:autoSpaceDE w:val="0"/>
              <w:autoSpaceDN w:val="0"/>
              <w:adjustRightInd w:val="0"/>
              <w:rPr>
                <w:rFonts w:eastAsia="標楷體" w:hAnsi="標楷體"/>
              </w:rPr>
            </w:pPr>
          </w:p>
          <w:p w:rsidR="00671D0E" w:rsidRDefault="00671D0E" w:rsidP="00671D0E">
            <w:pPr>
              <w:autoSpaceDE w:val="0"/>
              <w:autoSpaceDN w:val="0"/>
              <w:adjustRightInd w:val="0"/>
              <w:rPr>
                <w:rFonts w:eastAsia="標楷體" w:hAnsi="標楷體"/>
              </w:rPr>
            </w:pPr>
          </w:p>
          <w:p w:rsidR="00671D0E" w:rsidRDefault="00671D0E" w:rsidP="00671D0E">
            <w:pPr>
              <w:autoSpaceDE w:val="0"/>
              <w:autoSpaceDN w:val="0"/>
              <w:adjustRightInd w:val="0"/>
              <w:rPr>
                <w:rFonts w:eastAsia="標楷體" w:hAnsi="標楷體"/>
              </w:rPr>
            </w:pPr>
            <w:r w:rsidRPr="004B1125">
              <w:rPr>
                <w:rFonts w:eastAsia="標楷體" w:hAnsi="標楷體"/>
              </w:rPr>
              <w:t>與</w:t>
            </w:r>
            <w:r>
              <w:rPr>
                <w:rFonts w:eastAsia="標楷體" w:hAnsi="標楷體" w:hint="eastAsia"/>
              </w:rPr>
              <w:t>上市上櫃公司治理</w:t>
            </w:r>
            <w:r w:rsidRPr="004B1125">
              <w:rPr>
                <w:rFonts w:eastAsia="標楷體" w:hAnsi="標楷體"/>
              </w:rPr>
              <w:t>實務守則</w:t>
            </w:r>
            <w:r>
              <w:rPr>
                <w:rFonts w:eastAsia="標楷體" w:hAnsi="標楷體" w:hint="eastAsia"/>
              </w:rPr>
              <w:t>並無差異</w:t>
            </w:r>
            <w:r w:rsidRPr="004B1125">
              <w:rPr>
                <w:rFonts w:eastAsia="標楷體" w:hAnsi="標楷體"/>
              </w:rPr>
              <w:t>。</w:t>
            </w:r>
          </w:p>
          <w:p w:rsidR="00671D0E" w:rsidRPr="00671D0E" w:rsidRDefault="00671D0E" w:rsidP="007A6D29">
            <w:pPr>
              <w:autoSpaceDE w:val="0"/>
              <w:autoSpaceDN w:val="0"/>
              <w:adjustRightInd w:val="0"/>
              <w:rPr>
                <w:rFonts w:ascii="Book Antiqua" w:eastAsia="標楷體" w:hAnsi="Book Antiqua"/>
                <w:bCs/>
              </w:rPr>
            </w:pPr>
          </w:p>
        </w:tc>
      </w:tr>
      <w:tr w:rsidR="00D91071" w:rsidRPr="00002326" w:rsidTr="006E7FFB">
        <w:trPr>
          <w:gridAfter w:val="3"/>
          <w:wAfter w:w="9951" w:type="dxa"/>
        </w:trPr>
        <w:tc>
          <w:tcPr>
            <w:tcW w:w="3260" w:type="dxa"/>
            <w:tcBorders>
              <w:top w:val="single" w:sz="6" w:space="0" w:color="auto"/>
              <w:left w:val="single" w:sz="6" w:space="0" w:color="auto"/>
              <w:bottom w:val="single" w:sz="6" w:space="0" w:color="auto"/>
              <w:right w:val="single" w:sz="6" w:space="0" w:color="auto"/>
            </w:tcBorders>
          </w:tcPr>
          <w:p w:rsidR="00D91071" w:rsidRPr="009F7BCD" w:rsidRDefault="00D91071" w:rsidP="002754E2">
            <w:pPr>
              <w:autoSpaceDE w:val="0"/>
              <w:autoSpaceDN w:val="0"/>
              <w:adjustRightInd w:val="0"/>
              <w:ind w:left="690" w:hanging="690"/>
              <w:jc w:val="both"/>
              <w:rPr>
                <w:rFonts w:ascii="Book Antiqua" w:eastAsia="標楷體" w:hAnsi="Book Antiqua"/>
                <w:bCs/>
              </w:rPr>
            </w:pPr>
            <w:r w:rsidRPr="009F7BCD">
              <w:rPr>
                <w:rFonts w:ascii="Book Antiqua" w:eastAsia="標楷體" w:hAnsi="Book Antiqua"/>
                <w:bCs/>
              </w:rPr>
              <w:lastRenderedPageBreak/>
              <w:t>四、</w:t>
            </w:r>
            <w:r w:rsidRPr="009F7BCD">
              <w:rPr>
                <w:rFonts w:ascii="Book Antiqua" w:eastAsia="標楷體" w:hAnsi="Book Antiqua" w:hint="eastAsia"/>
                <w:bCs/>
              </w:rPr>
              <w:t>加強</w:t>
            </w:r>
            <w:r w:rsidRPr="009F7BCD">
              <w:rPr>
                <w:rFonts w:ascii="Book Antiqua" w:eastAsia="標楷體" w:hAnsi="Book Antiqua"/>
                <w:bCs/>
              </w:rPr>
              <w:t>資訊</w:t>
            </w:r>
            <w:r w:rsidRPr="009F7BCD">
              <w:rPr>
                <w:rFonts w:ascii="Book Antiqua" w:eastAsia="標楷體" w:hAnsi="Book Antiqua" w:hint="eastAsia"/>
                <w:bCs/>
              </w:rPr>
              <w:t>揭露</w:t>
            </w:r>
          </w:p>
          <w:p w:rsidR="00D91071" w:rsidRPr="009F7BCD" w:rsidRDefault="00D91071" w:rsidP="002754E2">
            <w:pPr>
              <w:autoSpaceDE w:val="0"/>
              <w:autoSpaceDN w:val="0"/>
              <w:adjustRightInd w:val="0"/>
              <w:ind w:left="690" w:hanging="690"/>
              <w:jc w:val="both"/>
              <w:rPr>
                <w:rFonts w:ascii="Book Antiqua" w:eastAsia="標楷體" w:hAnsi="Book Antiqua"/>
                <w:bCs/>
              </w:rPr>
            </w:pPr>
            <w:r w:rsidRPr="009F7BCD">
              <w:rPr>
                <w:rFonts w:ascii="Book Antiqua" w:eastAsia="標楷體" w:hAnsi="Book Antiqua"/>
                <w:bCs/>
              </w:rPr>
              <w:t>（一）公司</w:t>
            </w:r>
            <w:r w:rsidRPr="009F7BCD">
              <w:rPr>
                <w:rFonts w:ascii="Book Antiqua" w:eastAsia="標楷體" w:hAnsi="Book Antiqua" w:hint="eastAsia"/>
                <w:bCs/>
              </w:rPr>
              <w:t>是否</w:t>
            </w:r>
            <w:r w:rsidRPr="009F7BCD">
              <w:rPr>
                <w:rFonts w:ascii="Book Antiqua" w:eastAsia="標楷體" w:hAnsi="Book Antiqua"/>
                <w:bCs/>
              </w:rPr>
              <w:t>於其網站及公開資訊觀測站等處揭露</w:t>
            </w:r>
            <w:r w:rsidRPr="009F7BCD">
              <w:rPr>
                <w:rFonts w:ascii="Book Antiqua" w:eastAsia="標楷體" w:hAnsi="Book Antiqua" w:hint="eastAsia"/>
                <w:bCs/>
              </w:rPr>
              <w:t>具攸關性及可靠性之企業社會責任相關資訊</w:t>
            </w:r>
            <w:r w:rsidRPr="009F7BCD">
              <w:rPr>
                <w:rFonts w:ascii="標楷體" w:eastAsia="標楷體" w:hAnsi="標楷體" w:hint="eastAsia"/>
              </w:rPr>
              <w:t>？</w:t>
            </w:r>
          </w:p>
        </w:tc>
        <w:tc>
          <w:tcPr>
            <w:tcW w:w="567" w:type="dxa"/>
            <w:tcBorders>
              <w:top w:val="single" w:sz="6" w:space="0" w:color="auto"/>
              <w:left w:val="single" w:sz="6" w:space="0" w:color="auto"/>
              <w:bottom w:val="single" w:sz="6" w:space="0" w:color="auto"/>
              <w:right w:val="single" w:sz="4" w:space="0" w:color="auto"/>
            </w:tcBorders>
            <w:vAlign w:val="center"/>
          </w:tcPr>
          <w:p w:rsidR="00D91071" w:rsidRPr="00002326" w:rsidRDefault="00D91071" w:rsidP="008A0758">
            <w:pPr>
              <w:autoSpaceDE w:val="0"/>
              <w:autoSpaceDN w:val="0"/>
              <w:adjustRightInd w:val="0"/>
              <w:jc w:val="center"/>
              <w:rPr>
                <w:rFonts w:ascii="Book Antiqua" w:eastAsia="標楷體" w:hAnsi="Book Antiqua"/>
                <w:bCs/>
              </w:rPr>
            </w:pPr>
            <w:r w:rsidRPr="008A0758">
              <w:rPr>
                <w:rFonts w:ascii="Book Antiqua" w:eastAsia="標楷體" w:hAnsi="Book Antiqua"/>
              </w:rPr>
              <w:t>V</w:t>
            </w:r>
          </w:p>
        </w:tc>
        <w:tc>
          <w:tcPr>
            <w:tcW w:w="567" w:type="dxa"/>
            <w:tcBorders>
              <w:top w:val="single" w:sz="6" w:space="0" w:color="auto"/>
              <w:left w:val="single" w:sz="4" w:space="0" w:color="auto"/>
              <w:bottom w:val="single" w:sz="6" w:space="0" w:color="auto"/>
              <w:right w:val="single" w:sz="4" w:space="0" w:color="auto"/>
            </w:tcBorders>
          </w:tcPr>
          <w:p w:rsidR="00D91071" w:rsidRPr="00002326" w:rsidRDefault="00D91071" w:rsidP="002754E2">
            <w:pPr>
              <w:autoSpaceDE w:val="0"/>
              <w:autoSpaceDN w:val="0"/>
              <w:adjustRightInd w:val="0"/>
              <w:jc w:val="right"/>
              <w:rPr>
                <w:rFonts w:ascii="Book Antiqua" w:eastAsia="標楷體" w:hAnsi="Book Antiqua"/>
                <w:bCs/>
              </w:rPr>
            </w:pPr>
          </w:p>
        </w:tc>
        <w:tc>
          <w:tcPr>
            <w:tcW w:w="5103" w:type="dxa"/>
            <w:tcBorders>
              <w:top w:val="single" w:sz="6" w:space="0" w:color="auto"/>
              <w:left w:val="single" w:sz="4" w:space="0" w:color="auto"/>
              <w:bottom w:val="single" w:sz="6" w:space="0" w:color="auto"/>
              <w:right w:val="single" w:sz="6" w:space="0" w:color="auto"/>
            </w:tcBorders>
          </w:tcPr>
          <w:p w:rsidR="007A5A86" w:rsidRDefault="007A5A86" w:rsidP="007A5A86">
            <w:pPr>
              <w:snapToGrid w:val="0"/>
              <w:spacing w:line="240" w:lineRule="atLeast"/>
              <w:jc w:val="both"/>
              <w:rPr>
                <w:rFonts w:eastAsia="標楷體" w:hAnsi="標楷體"/>
              </w:rPr>
            </w:pPr>
          </w:p>
          <w:p w:rsidR="00D91071" w:rsidRPr="00974D7A" w:rsidRDefault="007A5A86" w:rsidP="007A5A86">
            <w:pPr>
              <w:snapToGrid w:val="0"/>
              <w:spacing w:line="240" w:lineRule="atLeast"/>
              <w:jc w:val="both"/>
              <w:rPr>
                <w:rFonts w:eastAsia="標楷體"/>
              </w:rPr>
            </w:pPr>
            <w:r w:rsidRPr="00633CFA">
              <w:rPr>
                <w:rFonts w:eastAsia="標楷體" w:hAnsi="標楷體"/>
              </w:rPr>
              <w:t>本公司於公司網站、年報、公開說明書中揭露履行社會責任之資訊。</w:t>
            </w:r>
          </w:p>
        </w:tc>
        <w:tc>
          <w:tcPr>
            <w:tcW w:w="1701" w:type="dxa"/>
            <w:tcBorders>
              <w:top w:val="single" w:sz="6" w:space="0" w:color="auto"/>
              <w:left w:val="single" w:sz="6" w:space="0" w:color="auto"/>
              <w:bottom w:val="single" w:sz="6" w:space="0" w:color="auto"/>
              <w:right w:val="single" w:sz="6" w:space="0" w:color="auto"/>
            </w:tcBorders>
          </w:tcPr>
          <w:p w:rsidR="00D91071" w:rsidRDefault="00D91071" w:rsidP="007A6D29">
            <w:pPr>
              <w:autoSpaceDE w:val="0"/>
              <w:autoSpaceDN w:val="0"/>
              <w:adjustRightInd w:val="0"/>
              <w:rPr>
                <w:rFonts w:ascii="Book Antiqua" w:eastAsia="標楷體" w:hAnsi="Book Antiqua"/>
                <w:bCs/>
              </w:rPr>
            </w:pPr>
          </w:p>
          <w:p w:rsidR="007A5A86" w:rsidRPr="00002326" w:rsidRDefault="007A5A86" w:rsidP="007A6D29">
            <w:pPr>
              <w:autoSpaceDE w:val="0"/>
              <w:autoSpaceDN w:val="0"/>
              <w:adjustRightInd w:val="0"/>
              <w:rPr>
                <w:rFonts w:ascii="Book Antiqua" w:eastAsia="標楷體" w:hAnsi="Book Antiqua"/>
                <w:bCs/>
              </w:rPr>
            </w:pPr>
            <w:r w:rsidRPr="004B1125">
              <w:rPr>
                <w:rFonts w:eastAsia="標楷體" w:hAnsi="標楷體"/>
              </w:rPr>
              <w:t>與</w:t>
            </w:r>
            <w:r>
              <w:rPr>
                <w:rFonts w:eastAsia="標楷體" w:hAnsi="標楷體" w:hint="eastAsia"/>
              </w:rPr>
              <w:t>上市上櫃公司治理</w:t>
            </w:r>
            <w:r w:rsidRPr="004B1125">
              <w:rPr>
                <w:rFonts w:eastAsia="標楷體" w:hAnsi="標楷體"/>
              </w:rPr>
              <w:t>實務守則</w:t>
            </w:r>
            <w:r>
              <w:rPr>
                <w:rFonts w:eastAsia="標楷體" w:hAnsi="標楷體" w:hint="eastAsia"/>
              </w:rPr>
              <w:t>並無差異</w:t>
            </w:r>
            <w:r w:rsidRPr="004B1125">
              <w:rPr>
                <w:rFonts w:eastAsia="標楷體" w:hAnsi="標楷體"/>
              </w:rPr>
              <w:t>。</w:t>
            </w:r>
          </w:p>
        </w:tc>
      </w:tr>
      <w:tr w:rsidR="00D91071" w:rsidRPr="00002326" w:rsidTr="00013AA3">
        <w:trPr>
          <w:trHeight w:val="713"/>
        </w:trPr>
        <w:tc>
          <w:tcPr>
            <w:tcW w:w="11198" w:type="dxa"/>
            <w:gridSpan w:val="5"/>
            <w:tcBorders>
              <w:top w:val="single" w:sz="6" w:space="0" w:color="auto"/>
              <w:left w:val="single" w:sz="6" w:space="0" w:color="auto"/>
              <w:bottom w:val="single" w:sz="6" w:space="0" w:color="auto"/>
              <w:right w:val="single" w:sz="6" w:space="0" w:color="auto"/>
            </w:tcBorders>
            <w:vAlign w:val="center"/>
          </w:tcPr>
          <w:p w:rsidR="00D91071" w:rsidRPr="00002326" w:rsidRDefault="00D91071" w:rsidP="00013AA3">
            <w:pPr>
              <w:autoSpaceDE w:val="0"/>
              <w:autoSpaceDN w:val="0"/>
              <w:adjustRightInd w:val="0"/>
              <w:jc w:val="both"/>
              <w:rPr>
                <w:rFonts w:ascii="Book Antiqua" w:eastAsia="標楷體" w:hAnsi="Book Antiqua"/>
                <w:bCs/>
              </w:rPr>
            </w:pPr>
            <w:r w:rsidRPr="00002326">
              <w:rPr>
                <w:rFonts w:ascii="Book Antiqua" w:eastAsia="標楷體" w:hAnsi="Book Antiqua" w:hint="eastAsia"/>
                <w:bCs/>
              </w:rPr>
              <w:lastRenderedPageBreak/>
              <w:t>五</w:t>
            </w:r>
            <w:r w:rsidRPr="00002326">
              <w:rPr>
                <w:rFonts w:ascii="Book Antiqua" w:eastAsia="標楷體" w:hAnsi="Book Antiqua"/>
                <w:bCs/>
              </w:rPr>
              <w:t>、公司如依據「上市上櫃公司</w:t>
            </w:r>
            <w:r w:rsidRPr="00002326">
              <w:rPr>
                <w:rFonts w:ascii="Book Antiqua" w:eastAsia="標楷體" w:hAnsi="Book Antiqua" w:hint="eastAsia"/>
                <w:bCs/>
              </w:rPr>
              <w:t>企業社會責任</w:t>
            </w:r>
            <w:r w:rsidRPr="00002326">
              <w:rPr>
                <w:rFonts w:ascii="Book Antiqua" w:eastAsia="標楷體" w:hAnsi="Book Antiqua"/>
                <w:bCs/>
              </w:rPr>
              <w:t>實務守則」訂有</w:t>
            </w:r>
            <w:r w:rsidRPr="00002326">
              <w:rPr>
                <w:rFonts w:ascii="Book Antiqua" w:eastAsia="標楷體" w:hAnsi="Book Antiqua" w:hint="eastAsia"/>
                <w:bCs/>
              </w:rPr>
              <w:t>本身之企業社會責任守則</w:t>
            </w:r>
            <w:r w:rsidRPr="00002326">
              <w:rPr>
                <w:rFonts w:ascii="Book Antiqua" w:eastAsia="標楷體" w:hAnsi="Book Antiqua"/>
                <w:bCs/>
              </w:rPr>
              <w:t>者，請敘明其運作與所訂守則之差異情形：</w:t>
            </w:r>
            <w:r w:rsidR="003D61D4">
              <w:rPr>
                <w:rFonts w:ascii="Book Antiqua" w:eastAsia="標楷體" w:hAnsi="Book Antiqua" w:hint="eastAsia"/>
                <w:bCs/>
              </w:rPr>
              <w:t>不適用</w:t>
            </w:r>
          </w:p>
        </w:tc>
        <w:tc>
          <w:tcPr>
            <w:tcW w:w="4357" w:type="dxa"/>
          </w:tcPr>
          <w:p w:rsidR="00D91071" w:rsidRPr="00002326" w:rsidRDefault="00D91071">
            <w:pPr>
              <w:widowControl/>
            </w:pPr>
          </w:p>
        </w:tc>
        <w:tc>
          <w:tcPr>
            <w:tcW w:w="2797" w:type="dxa"/>
          </w:tcPr>
          <w:p w:rsidR="00D91071" w:rsidRPr="00002326" w:rsidRDefault="00D91071">
            <w:pPr>
              <w:widowControl/>
            </w:pPr>
          </w:p>
        </w:tc>
        <w:tc>
          <w:tcPr>
            <w:tcW w:w="2797" w:type="dxa"/>
          </w:tcPr>
          <w:p w:rsidR="00D91071" w:rsidRPr="00974D7A" w:rsidRDefault="00D91071" w:rsidP="00EE3D46">
            <w:pPr>
              <w:snapToGrid w:val="0"/>
              <w:spacing w:line="240" w:lineRule="atLeast"/>
              <w:jc w:val="both"/>
              <w:rPr>
                <w:rFonts w:eastAsia="標楷體"/>
              </w:rPr>
            </w:pPr>
            <w:r w:rsidRPr="00974D7A">
              <w:rPr>
                <w:rFonts w:eastAsia="標楷體" w:hAnsi="標楷體"/>
              </w:rPr>
              <w:t>本公司時常進行內部宣導活動，提醒員工應隨手關燈、垃圾分類，減低公司運作對環境的衝擊。</w:t>
            </w:r>
          </w:p>
        </w:tc>
      </w:tr>
      <w:tr w:rsidR="00D91071" w:rsidRPr="00002326" w:rsidTr="00013AA3">
        <w:trPr>
          <w:gridAfter w:val="3"/>
          <w:wAfter w:w="9951" w:type="dxa"/>
        </w:trPr>
        <w:tc>
          <w:tcPr>
            <w:tcW w:w="11198" w:type="dxa"/>
            <w:gridSpan w:val="5"/>
            <w:tcBorders>
              <w:top w:val="single" w:sz="6" w:space="0" w:color="auto"/>
              <w:left w:val="single" w:sz="6" w:space="0" w:color="auto"/>
              <w:bottom w:val="single" w:sz="6" w:space="0" w:color="auto"/>
              <w:right w:val="single" w:sz="6" w:space="0" w:color="auto"/>
            </w:tcBorders>
            <w:vAlign w:val="center"/>
          </w:tcPr>
          <w:p w:rsidR="00013AA3" w:rsidRDefault="00013AA3" w:rsidP="00013AA3">
            <w:pPr>
              <w:autoSpaceDE w:val="0"/>
              <w:autoSpaceDN w:val="0"/>
              <w:adjustRightInd w:val="0"/>
              <w:ind w:left="450" w:hanging="450"/>
              <w:jc w:val="both"/>
              <w:rPr>
                <w:rFonts w:ascii="Book Antiqua" w:eastAsia="標楷體" w:hAnsi="Book Antiqua"/>
                <w:bCs/>
              </w:rPr>
            </w:pPr>
          </w:p>
          <w:p w:rsidR="00D91071" w:rsidRPr="00002326" w:rsidRDefault="00D91071" w:rsidP="00013AA3">
            <w:pPr>
              <w:autoSpaceDE w:val="0"/>
              <w:autoSpaceDN w:val="0"/>
              <w:adjustRightInd w:val="0"/>
              <w:ind w:left="450" w:hanging="450"/>
              <w:jc w:val="both"/>
              <w:rPr>
                <w:rFonts w:ascii="Book Antiqua" w:eastAsia="標楷體" w:hAnsi="Book Antiqua"/>
                <w:bCs/>
              </w:rPr>
            </w:pPr>
            <w:r w:rsidRPr="00002326">
              <w:rPr>
                <w:rFonts w:ascii="Book Antiqua" w:eastAsia="標楷體" w:hAnsi="Book Antiqua" w:hint="eastAsia"/>
                <w:bCs/>
              </w:rPr>
              <w:t>六</w:t>
            </w:r>
            <w:r w:rsidRPr="00002326">
              <w:rPr>
                <w:rFonts w:ascii="Book Antiqua" w:eastAsia="標楷體" w:hAnsi="Book Antiqua"/>
                <w:bCs/>
              </w:rPr>
              <w:t>、其他有助於瞭解</w:t>
            </w:r>
            <w:r w:rsidRPr="00002326">
              <w:rPr>
                <w:rFonts w:ascii="Book Antiqua" w:eastAsia="標楷體" w:hAnsi="Book Antiqua" w:hint="eastAsia"/>
                <w:bCs/>
              </w:rPr>
              <w:t>企業社會責任</w:t>
            </w:r>
            <w:r w:rsidRPr="00002326">
              <w:rPr>
                <w:rFonts w:ascii="Book Antiqua" w:eastAsia="標楷體" w:hAnsi="Book Antiqua"/>
                <w:bCs/>
              </w:rPr>
              <w:t>運作情形之重要資訊：</w:t>
            </w:r>
            <w:r w:rsidR="007A5A86">
              <w:rPr>
                <w:rFonts w:ascii="Book Antiqua" w:eastAsia="標楷體" w:hAnsi="Book Antiqua" w:hint="eastAsia"/>
                <w:bCs/>
              </w:rPr>
              <w:t>無</w:t>
            </w:r>
          </w:p>
          <w:p w:rsidR="00D91071" w:rsidRPr="00002326" w:rsidRDefault="00D91071" w:rsidP="00013AA3">
            <w:pPr>
              <w:autoSpaceDE w:val="0"/>
              <w:autoSpaceDN w:val="0"/>
              <w:adjustRightInd w:val="0"/>
              <w:snapToGrid w:val="0"/>
              <w:ind w:left="692" w:hanging="692"/>
              <w:jc w:val="both"/>
              <w:rPr>
                <w:rFonts w:ascii="Book Antiqua" w:eastAsia="標楷體" w:hAnsi="Book Antiqua"/>
                <w:bCs/>
              </w:rPr>
            </w:pPr>
          </w:p>
        </w:tc>
      </w:tr>
      <w:tr w:rsidR="00D91071" w:rsidRPr="00002326" w:rsidTr="00013AA3">
        <w:trPr>
          <w:gridAfter w:val="3"/>
          <w:wAfter w:w="9951" w:type="dxa"/>
        </w:trPr>
        <w:tc>
          <w:tcPr>
            <w:tcW w:w="11198" w:type="dxa"/>
            <w:gridSpan w:val="5"/>
            <w:tcBorders>
              <w:top w:val="single" w:sz="6" w:space="0" w:color="auto"/>
              <w:left w:val="single" w:sz="6" w:space="0" w:color="auto"/>
              <w:bottom w:val="single" w:sz="6" w:space="0" w:color="auto"/>
              <w:right w:val="single" w:sz="6" w:space="0" w:color="auto"/>
            </w:tcBorders>
            <w:vAlign w:val="center"/>
          </w:tcPr>
          <w:p w:rsidR="00013AA3" w:rsidRDefault="00013AA3" w:rsidP="00013AA3">
            <w:pPr>
              <w:autoSpaceDE w:val="0"/>
              <w:autoSpaceDN w:val="0"/>
              <w:adjustRightInd w:val="0"/>
              <w:snapToGrid w:val="0"/>
              <w:ind w:left="692" w:hanging="692"/>
              <w:jc w:val="both"/>
              <w:rPr>
                <w:rFonts w:ascii="Book Antiqua" w:eastAsia="標楷體" w:hAnsi="Book Antiqua"/>
                <w:bCs/>
              </w:rPr>
            </w:pPr>
          </w:p>
          <w:p w:rsidR="00D91071" w:rsidRPr="00002326" w:rsidRDefault="00D91071" w:rsidP="00013AA3">
            <w:pPr>
              <w:autoSpaceDE w:val="0"/>
              <w:autoSpaceDN w:val="0"/>
              <w:adjustRightInd w:val="0"/>
              <w:snapToGrid w:val="0"/>
              <w:ind w:left="692" w:hanging="692"/>
              <w:jc w:val="both"/>
              <w:rPr>
                <w:rFonts w:ascii="Book Antiqua" w:eastAsia="標楷體" w:hAnsi="Book Antiqua"/>
                <w:bCs/>
              </w:rPr>
            </w:pPr>
            <w:r w:rsidRPr="00002326">
              <w:rPr>
                <w:rFonts w:ascii="Book Antiqua" w:eastAsia="標楷體" w:hAnsi="Book Antiqua" w:hint="eastAsia"/>
                <w:bCs/>
              </w:rPr>
              <w:t>七</w:t>
            </w:r>
            <w:r w:rsidRPr="00002326">
              <w:rPr>
                <w:rFonts w:ascii="Book Antiqua" w:eastAsia="標楷體" w:hAnsi="Book Antiqua"/>
                <w:bCs/>
              </w:rPr>
              <w:t>、</w:t>
            </w:r>
            <w:r w:rsidRPr="00002326">
              <w:rPr>
                <w:rFonts w:ascii="Book Antiqua" w:eastAsia="標楷體" w:hAnsi="Book Antiqua" w:hint="eastAsia"/>
                <w:bCs/>
              </w:rPr>
              <w:t>公司企業社會責任報告書如有通過相關驗證機構之查證標準，應加以敘明</w:t>
            </w:r>
            <w:r w:rsidRPr="00002326">
              <w:rPr>
                <w:rFonts w:ascii="Book Antiqua" w:eastAsia="標楷體" w:hAnsi="Book Antiqua"/>
                <w:bCs/>
              </w:rPr>
              <w:t>：</w:t>
            </w:r>
            <w:r w:rsidR="007A5A86">
              <w:rPr>
                <w:rFonts w:ascii="Book Antiqua" w:eastAsia="標楷體" w:hAnsi="Book Antiqua" w:hint="eastAsia"/>
                <w:bCs/>
              </w:rPr>
              <w:t>不適用</w:t>
            </w:r>
          </w:p>
          <w:p w:rsidR="00D91071" w:rsidRPr="00002326" w:rsidRDefault="00D91071" w:rsidP="00013AA3">
            <w:pPr>
              <w:autoSpaceDE w:val="0"/>
              <w:autoSpaceDN w:val="0"/>
              <w:adjustRightInd w:val="0"/>
              <w:ind w:left="450" w:hanging="450"/>
              <w:jc w:val="both"/>
              <w:rPr>
                <w:rFonts w:ascii="Book Antiqua" w:eastAsia="標楷體" w:hAnsi="Book Antiqua"/>
                <w:bCs/>
              </w:rPr>
            </w:pPr>
          </w:p>
        </w:tc>
      </w:tr>
    </w:tbl>
    <w:p w:rsidR="002754E2" w:rsidRPr="00002326" w:rsidRDefault="002754E2" w:rsidP="002754E2"/>
    <w:p w:rsidR="002754E2" w:rsidRPr="00002326" w:rsidRDefault="002754E2" w:rsidP="002754E2"/>
    <w:p w:rsidR="002754E2" w:rsidRPr="00002326" w:rsidRDefault="002754E2" w:rsidP="002754E2"/>
    <w:p w:rsidR="002754E2" w:rsidRPr="00002326" w:rsidRDefault="002754E2" w:rsidP="002754E2"/>
    <w:p w:rsidR="002754E2" w:rsidRPr="00002326" w:rsidRDefault="002754E2" w:rsidP="002754E2"/>
    <w:p w:rsidR="002754E2" w:rsidRPr="00135761" w:rsidRDefault="002754E2" w:rsidP="005503E1">
      <w:pPr>
        <w:spacing w:beforeLines="20" w:line="240" w:lineRule="exact"/>
        <w:ind w:rightChars="417" w:right="1001"/>
        <w:jc w:val="both"/>
        <w:rPr>
          <w:rFonts w:ascii="Book Antiqua" w:eastAsia="標楷體" w:hAnsi="Book Antiqua"/>
          <w:bCs/>
          <w:sz w:val="20"/>
        </w:rPr>
        <w:sectPr w:rsidR="002754E2" w:rsidRPr="00135761" w:rsidSect="00C162BC">
          <w:pgSz w:w="11907" w:h="16840" w:code="9"/>
          <w:pgMar w:top="1259" w:right="1077" w:bottom="720" w:left="1259" w:header="851" w:footer="408" w:gutter="0"/>
          <w:cols w:space="425"/>
          <w:docGrid w:linePitch="326"/>
        </w:sectPr>
      </w:pPr>
    </w:p>
    <w:p w:rsidR="002754E2" w:rsidRPr="00002326" w:rsidRDefault="002754E2" w:rsidP="002754E2">
      <w:pPr>
        <w:pageBreakBefore/>
        <w:rPr>
          <w:rFonts w:ascii="Book Antiqua" w:eastAsia="標楷體" w:hAnsi="Book Antiqua"/>
          <w:b/>
          <w:bCs/>
          <w:sz w:val="32"/>
          <w:szCs w:val="32"/>
        </w:rPr>
      </w:pPr>
    </w:p>
    <w:p w:rsidR="002754E2" w:rsidRPr="00002326" w:rsidRDefault="001771DE" w:rsidP="00EE3D46">
      <w:pPr>
        <w:ind w:leftChars="310" w:left="744"/>
        <w:rPr>
          <w:rFonts w:ascii="Book Antiqua" w:eastAsia="標楷體" w:hAnsi="Book Antiqua"/>
          <w:b/>
          <w:bCs/>
          <w:sz w:val="30"/>
        </w:rPr>
      </w:pPr>
      <w:r>
        <w:rPr>
          <w:rFonts w:ascii="Book Antiqua" w:eastAsia="標楷體" w:hAnsi="Book Antiqua" w:hint="eastAsia"/>
          <w:b/>
          <w:bCs/>
          <w:sz w:val="30"/>
        </w:rPr>
        <w:t>(</w:t>
      </w:r>
      <w:r>
        <w:rPr>
          <w:rFonts w:ascii="Book Antiqua" w:eastAsia="標楷體" w:hAnsi="Book Antiqua" w:hint="eastAsia"/>
          <w:b/>
          <w:bCs/>
          <w:sz w:val="30"/>
        </w:rPr>
        <w:t>六</w:t>
      </w:r>
      <w:r>
        <w:rPr>
          <w:rFonts w:ascii="Book Antiqua" w:eastAsia="標楷體" w:hAnsi="Book Antiqua" w:hint="eastAsia"/>
          <w:b/>
          <w:bCs/>
          <w:sz w:val="30"/>
        </w:rPr>
        <w:t>)</w:t>
      </w:r>
      <w:r w:rsidR="002754E2" w:rsidRPr="00002326">
        <w:rPr>
          <w:rFonts w:ascii="Book Antiqua" w:eastAsia="標楷體" w:hAnsi="Book Antiqua" w:hint="eastAsia"/>
          <w:b/>
          <w:bCs/>
          <w:sz w:val="30"/>
        </w:rPr>
        <w:t>落實誠信經營情形</w:t>
      </w:r>
    </w:p>
    <w:tbl>
      <w:tblPr>
        <w:tblW w:w="10914" w:type="dxa"/>
        <w:jc w:val="center"/>
        <w:tblLayout w:type="fixed"/>
        <w:tblCellMar>
          <w:left w:w="30" w:type="dxa"/>
          <w:right w:w="30" w:type="dxa"/>
        </w:tblCellMar>
        <w:tblLook w:val="0000"/>
      </w:tblPr>
      <w:tblGrid>
        <w:gridCol w:w="3683"/>
        <w:gridCol w:w="570"/>
        <w:gridCol w:w="570"/>
        <w:gridCol w:w="3542"/>
        <w:gridCol w:w="2549"/>
      </w:tblGrid>
      <w:tr w:rsidR="00176429" w:rsidRPr="00002326" w:rsidTr="00465AB2">
        <w:trPr>
          <w:trHeight w:val="261"/>
          <w:tblHeader/>
          <w:jc w:val="center"/>
        </w:trPr>
        <w:tc>
          <w:tcPr>
            <w:tcW w:w="3684" w:type="dxa"/>
            <w:vMerge w:val="restart"/>
            <w:tcBorders>
              <w:top w:val="single" w:sz="6" w:space="0" w:color="auto"/>
              <w:left w:val="single" w:sz="6" w:space="0" w:color="auto"/>
              <w:right w:val="single" w:sz="6" w:space="0" w:color="auto"/>
            </w:tcBorders>
            <w:vAlign w:val="center"/>
          </w:tcPr>
          <w:p w:rsidR="00176429" w:rsidRPr="00EE3D46" w:rsidRDefault="00176429" w:rsidP="00465AB2">
            <w:pPr>
              <w:autoSpaceDE w:val="0"/>
              <w:autoSpaceDN w:val="0"/>
              <w:adjustRightInd w:val="0"/>
              <w:jc w:val="center"/>
              <w:rPr>
                <w:rFonts w:ascii="Book Antiqua" w:eastAsia="標楷體" w:hAnsi="Book Antiqua"/>
                <w:bCs/>
              </w:rPr>
            </w:pPr>
            <w:r w:rsidRPr="00EE3D46">
              <w:rPr>
                <w:rFonts w:ascii="Book Antiqua" w:eastAsia="標楷體" w:hAnsi="Book Antiqua" w:hint="eastAsia"/>
                <w:bCs/>
              </w:rPr>
              <w:t>評</w:t>
            </w:r>
            <w:r w:rsidRPr="00EE3D46">
              <w:rPr>
                <w:rFonts w:ascii="Book Antiqua" w:eastAsia="標楷體" w:hAnsi="Book Antiqua" w:hint="eastAsia"/>
                <w:bCs/>
              </w:rPr>
              <w:t xml:space="preserve">  </w:t>
            </w:r>
            <w:r w:rsidRPr="00EE3D46">
              <w:rPr>
                <w:rFonts w:ascii="Book Antiqua" w:eastAsia="標楷體" w:hAnsi="Book Antiqua" w:hint="eastAsia"/>
                <w:bCs/>
              </w:rPr>
              <w:t>估</w:t>
            </w:r>
            <w:r w:rsidRPr="00EE3D46">
              <w:rPr>
                <w:rFonts w:ascii="Book Antiqua" w:eastAsia="標楷體" w:hAnsi="Book Antiqua" w:hint="eastAsia"/>
                <w:bCs/>
              </w:rPr>
              <w:t xml:space="preserve">  </w:t>
            </w:r>
            <w:r w:rsidRPr="00EE3D46">
              <w:rPr>
                <w:rFonts w:ascii="Book Antiqua" w:eastAsia="標楷體" w:hAnsi="Book Antiqua" w:hint="eastAsia"/>
                <w:bCs/>
              </w:rPr>
              <w:t>項</w:t>
            </w:r>
            <w:r w:rsidRPr="00EE3D46">
              <w:rPr>
                <w:rFonts w:ascii="Book Antiqua" w:eastAsia="標楷體" w:hAnsi="Book Antiqua" w:hint="eastAsia"/>
                <w:bCs/>
              </w:rPr>
              <w:t xml:space="preserve">  </w:t>
            </w:r>
            <w:r w:rsidRPr="00EE3D46">
              <w:rPr>
                <w:rFonts w:ascii="Book Antiqua" w:eastAsia="標楷體" w:hAnsi="Book Antiqua" w:hint="eastAsia"/>
                <w:bCs/>
              </w:rPr>
              <w:t>目</w:t>
            </w:r>
          </w:p>
        </w:tc>
        <w:tc>
          <w:tcPr>
            <w:tcW w:w="4680" w:type="dxa"/>
            <w:gridSpan w:val="3"/>
            <w:tcBorders>
              <w:top w:val="single" w:sz="6" w:space="0" w:color="auto"/>
              <w:left w:val="single" w:sz="6" w:space="0" w:color="auto"/>
              <w:bottom w:val="single" w:sz="8" w:space="0" w:color="auto"/>
              <w:right w:val="single" w:sz="6" w:space="0" w:color="auto"/>
            </w:tcBorders>
            <w:vAlign w:val="center"/>
          </w:tcPr>
          <w:p w:rsidR="00176429" w:rsidRPr="00EE3D46" w:rsidRDefault="00176429" w:rsidP="00465AB2">
            <w:pPr>
              <w:autoSpaceDE w:val="0"/>
              <w:autoSpaceDN w:val="0"/>
              <w:adjustRightInd w:val="0"/>
              <w:jc w:val="center"/>
              <w:rPr>
                <w:rFonts w:ascii="Book Antiqua" w:eastAsia="標楷體" w:hAnsi="Book Antiqua"/>
                <w:bCs/>
              </w:rPr>
            </w:pPr>
            <w:r w:rsidRPr="00EE3D46">
              <w:rPr>
                <w:rFonts w:ascii="Book Antiqua" w:eastAsia="標楷體" w:hAnsi="Book Antiqua" w:hint="eastAsia"/>
                <w:bCs/>
              </w:rPr>
              <w:t>運作情形</w:t>
            </w:r>
            <w:r w:rsidRPr="00EE3D46">
              <w:rPr>
                <w:rFonts w:ascii="Book Antiqua" w:eastAsia="標楷體" w:hAnsi="Book Antiqua" w:hint="eastAsia"/>
                <w:bCs/>
              </w:rPr>
              <w:t>(</w:t>
            </w:r>
            <w:r w:rsidRPr="00EE3D46">
              <w:rPr>
                <w:rFonts w:ascii="Book Antiqua" w:eastAsia="標楷體" w:hAnsi="Book Antiqua" w:hint="eastAsia"/>
                <w:bCs/>
              </w:rPr>
              <w:t>註</w:t>
            </w:r>
            <w:r w:rsidRPr="00EE3D46">
              <w:rPr>
                <w:rFonts w:ascii="Book Antiqua" w:eastAsia="標楷體" w:hAnsi="Book Antiqua" w:hint="eastAsia"/>
                <w:bCs/>
              </w:rPr>
              <w:t>1)</w:t>
            </w:r>
          </w:p>
        </w:tc>
        <w:tc>
          <w:tcPr>
            <w:tcW w:w="2550" w:type="dxa"/>
            <w:vMerge w:val="restart"/>
            <w:tcBorders>
              <w:top w:val="single" w:sz="6" w:space="0" w:color="auto"/>
              <w:left w:val="single" w:sz="6" w:space="0" w:color="auto"/>
              <w:right w:val="single" w:sz="6" w:space="0" w:color="auto"/>
            </w:tcBorders>
            <w:vAlign w:val="center"/>
          </w:tcPr>
          <w:p w:rsidR="00176429" w:rsidRPr="00002326" w:rsidRDefault="00176429" w:rsidP="00465AB2">
            <w:pPr>
              <w:autoSpaceDE w:val="0"/>
              <w:autoSpaceDN w:val="0"/>
              <w:adjustRightInd w:val="0"/>
              <w:jc w:val="center"/>
              <w:rPr>
                <w:rFonts w:ascii="Book Antiqua" w:eastAsia="標楷體" w:hAnsi="Book Antiqua"/>
                <w:bCs/>
              </w:rPr>
            </w:pPr>
            <w:r w:rsidRPr="00002326">
              <w:rPr>
                <w:rFonts w:ascii="Book Antiqua" w:eastAsia="標楷體" w:hAnsi="Book Antiqua"/>
                <w:bCs/>
              </w:rPr>
              <w:t>與上市上櫃公司</w:t>
            </w:r>
            <w:r w:rsidRPr="00002326">
              <w:rPr>
                <w:rFonts w:ascii="Book Antiqua" w:eastAsia="標楷體" w:hAnsi="Book Antiqua" w:hint="eastAsia"/>
                <w:bCs/>
              </w:rPr>
              <w:t>誠信經營守則</w:t>
            </w:r>
            <w:r w:rsidRPr="00002326">
              <w:rPr>
                <w:rFonts w:ascii="Book Antiqua" w:eastAsia="標楷體" w:hAnsi="Book Antiqua"/>
                <w:bCs/>
              </w:rPr>
              <w:t>差異情形及原因</w:t>
            </w:r>
          </w:p>
        </w:tc>
      </w:tr>
      <w:tr w:rsidR="00176429" w:rsidRPr="00002326" w:rsidTr="00465AB2">
        <w:trPr>
          <w:trHeight w:val="782"/>
          <w:tblHeader/>
          <w:jc w:val="center"/>
        </w:trPr>
        <w:tc>
          <w:tcPr>
            <w:tcW w:w="3684" w:type="dxa"/>
            <w:vMerge/>
            <w:tcBorders>
              <w:left w:val="single" w:sz="6" w:space="0" w:color="auto"/>
              <w:right w:val="single" w:sz="6" w:space="0" w:color="auto"/>
            </w:tcBorders>
            <w:vAlign w:val="center"/>
          </w:tcPr>
          <w:p w:rsidR="00176429" w:rsidRPr="00EE3D46" w:rsidRDefault="00176429" w:rsidP="00465AB2">
            <w:pPr>
              <w:autoSpaceDE w:val="0"/>
              <w:autoSpaceDN w:val="0"/>
              <w:adjustRightInd w:val="0"/>
              <w:jc w:val="center"/>
              <w:rPr>
                <w:rFonts w:ascii="Book Antiqua" w:eastAsia="標楷體" w:hAnsi="Book Antiqua"/>
                <w:bCs/>
              </w:rPr>
            </w:pPr>
          </w:p>
        </w:tc>
        <w:tc>
          <w:tcPr>
            <w:tcW w:w="570" w:type="dxa"/>
            <w:tcBorders>
              <w:top w:val="single" w:sz="8" w:space="0" w:color="auto"/>
              <w:left w:val="single" w:sz="6" w:space="0" w:color="auto"/>
              <w:right w:val="single" w:sz="8" w:space="0" w:color="auto"/>
            </w:tcBorders>
            <w:vAlign w:val="center"/>
          </w:tcPr>
          <w:p w:rsidR="00176429" w:rsidRPr="00EE3D46" w:rsidRDefault="00176429" w:rsidP="00465AB2">
            <w:pPr>
              <w:autoSpaceDE w:val="0"/>
              <w:autoSpaceDN w:val="0"/>
              <w:adjustRightInd w:val="0"/>
              <w:jc w:val="center"/>
              <w:rPr>
                <w:rFonts w:ascii="Book Antiqua" w:eastAsia="標楷體" w:hAnsi="Book Antiqua"/>
                <w:bCs/>
              </w:rPr>
            </w:pPr>
            <w:r w:rsidRPr="00EE3D46">
              <w:rPr>
                <w:rFonts w:ascii="Book Antiqua" w:eastAsia="標楷體" w:hAnsi="Book Antiqua" w:hint="eastAsia"/>
                <w:bCs/>
              </w:rPr>
              <w:t>是</w:t>
            </w:r>
          </w:p>
        </w:tc>
        <w:tc>
          <w:tcPr>
            <w:tcW w:w="570" w:type="dxa"/>
            <w:tcBorders>
              <w:top w:val="single" w:sz="8" w:space="0" w:color="auto"/>
              <w:left w:val="single" w:sz="6" w:space="0" w:color="auto"/>
              <w:right w:val="single" w:sz="8" w:space="0" w:color="auto"/>
            </w:tcBorders>
            <w:vAlign w:val="center"/>
          </w:tcPr>
          <w:p w:rsidR="00176429" w:rsidRPr="00EE3D46" w:rsidRDefault="00176429" w:rsidP="00465AB2">
            <w:pPr>
              <w:autoSpaceDE w:val="0"/>
              <w:autoSpaceDN w:val="0"/>
              <w:adjustRightInd w:val="0"/>
              <w:jc w:val="center"/>
              <w:rPr>
                <w:rFonts w:ascii="Book Antiqua" w:eastAsia="標楷體" w:hAnsi="Book Antiqua"/>
                <w:bCs/>
              </w:rPr>
            </w:pPr>
            <w:r w:rsidRPr="00EE3D46">
              <w:rPr>
                <w:rFonts w:ascii="Book Antiqua" w:eastAsia="標楷體" w:hAnsi="Book Antiqua" w:hint="eastAsia"/>
                <w:bCs/>
              </w:rPr>
              <w:t>否</w:t>
            </w:r>
          </w:p>
        </w:tc>
        <w:tc>
          <w:tcPr>
            <w:tcW w:w="3540" w:type="dxa"/>
            <w:tcBorders>
              <w:top w:val="single" w:sz="8" w:space="0" w:color="auto"/>
              <w:left w:val="single" w:sz="6" w:space="0" w:color="auto"/>
              <w:right w:val="single" w:sz="8" w:space="0" w:color="auto"/>
            </w:tcBorders>
            <w:vAlign w:val="center"/>
          </w:tcPr>
          <w:p w:rsidR="00176429" w:rsidRPr="00EE3D46" w:rsidRDefault="00176429" w:rsidP="00465AB2">
            <w:pPr>
              <w:autoSpaceDE w:val="0"/>
              <w:autoSpaceDN w:val="0"/>
              <w:adjustRightInd w:val="0"/>
              <w:jc w:val="center"/>
              <w:rPr>
                <w:rFonts w:ascii="Book Antiqua" w:eastAsia="標楷體" w:hAnsi="Book Antiqua"/>
                <w:bCs/>
              </w:rPr>
            </w:pPr>
            <w:r w:rsidRPr="00EE3D46">
              <w:rPr>
                <w:rFonts w:ascii="Book Antiqua" w:eastAsia="標楷體" w:hAnsi="Book Antiqua" w:hint="eastAsia"/>
                <w:bCs/>
              </w:rPr>
              <w:t>摘要說明</w:t>
            </w:r>
          </w:p>
        </w:tc>
        <w:tc>
          <w:tcPr>
            <w:tcW w:w="2550" w:type="dxa"/>
            <w:vMerge/>
            <w:tcBorders>
              <w:left w:val="single" w:sz="8" w:space="0" w:color="auto"/>
              <w:right w:val="single" w:sz="6" w:space="0" w:color="auto"/>
            </w:tcBorders>
            <w:vAlign w:val="center"/>
          </w:tcPr>
          <w:p w:rsidR="00176429" w:rsidRPr="00002326" w:rsidRDefault="00176429" w:rsidP="00465AB2">
            <w:pPr>
              <w:autoSpaceDE w:val="0"/>
              <w:autoSpaceDN w:val="0"/>
              <w:adjustRightInd w:val="0"/>
              <w:jc w:val="center"/>
              <w:rPr>
                <w:rFonts w:ascii="Book Antiqua" w:eastAsia="標楷體" w:hAnsi="Book Antiqua"/>
                <w:bCs/>
              </w:rPr>
            </w:pPr>
          </w:p>
        </w:tc>
      </w:tr>
      <w:tr w:rsidR="0032726F" w:rsidRPr="00002326" w:rsidTr="00465AB2">
        <w:trPr>
          <w:jc w:val="center"/>
        </w:trPr>
        <w:tc>
          <w:tcPr>
            <w:tcW w:w="3684" w:type="dxa"/>
            <w:tcBorders>
              <w:top w:val="single" w:sz="6" w:space="0" w:color="auto"/>
              <w:left w:val="single" w:sz="6" w:space="0" w:color="auto"/>
              <w:bottom w:val="single" w:sz="6" w:space="0" w:color="auto"/>
              <w:right w:val="single" w:sz="6" w:space="0" w:color="auto"/>
            </w:tcBorders>
          </w:tcPr>
          <w:p w:rsidR="0032726F" w:rsidRPr="009F7BCD" w:rsidRDefault="0032726F" w:rsidP="00465AB2">
            <w:pPr>
              <w:autoSpaceDE w:val="0"/>
              <w:autoSpaceDN w:val="0"/>
              <w:adjustRightInd w:val="0"/>
              <w:ind w:left="690" w:hanging="690"/>
              <w:rPr>
                <w:rFonts w:ascii="Book Antiqua" w:eastAsia="標楷體" w:hAnsi="Book Antiqua"/>
                <w:bCs/>
              </w:rPr>
            </w:pPr>
            <w:r w:rsidRPr="009F7BCD">
              <w:rPr>
                <w:rFonts w:ascii="Book Antiqua" w:eastAsia="標楷體" w:hAnsi="Book Antiqua"/>
                <w:bCs/>
              </w:rPr>
              <w:t>一、</w:t>
            </w:r>
            <w:r w:rsidRPr="009F7BCD">
              <w:rPr>
                <w:rFonts w:ascii="Book Antiqua" w:eastAsia="標楷體" w:hAnsi="Book Antiqua" w:hint="eastAsia"/>
                <w:bCs/>
              </w:rPr>
              <w:t>訂定誠信經營政策及方案</w:t>
            </w:r>
          </w:p>
          <w:p w:rsidR="0032726F" w:rsidRPr="009F7BCD" w:rsidRDefault="0032726F" w:rsidP="00465AB2">
            <w:pPr>
              <w:autoSpaceDE w:val="0"/>
              <w:autoSpaceDN w:val="0"/>
              <w:adjustRightInd w:val="0"/>
              <w:ind w:left="709" w:hanging="709"/>
              <w:rPr>
                <w:rFonts w:ascii="標楷體" w:eastAsia="標楷體" w:hAnsi="標楷體"/>
                <w:bCs/>
              </w:rPr>
            </w:pPr>
            <w:r w:rsidRPr="009F7BCD">
              <w:rPr>
                <w:rFonts w:ascii="Book Antiqua" w:eastAsia="標楷體" w:hAnsi="Book Antiqua"/>
                <w:bCs/>
              </w:rPr>
              <w:t>（一）公司</w:t>
            </w:r>
            <w:r w:rsidRPr="009F7BCD">
              <w:rPr>
                <w:rFonts w:ascii="Book Antiqua" w:eastAsia="標楷體" w:hAnsi="Book Antiqua" w:hint="eastAsia"/>
                <w:bCs/>
              </w:rPr>
              <w:t>是否於規章及對外文件中明示誠信經營之政策、作法，以及董事會與管理階層積極落實經營政策之承諾</w:t>
            </w:r>
            <w:r w:rsidRPr="009F7BCD">
              <w:rPr>
                <w:rFonts w:ascii="標楷體" w:eastAsia="標楷體" w:hAnsi="標楷體" w:hint="eastAsia"/>
                <w:bCs/>
              </w:rPr>
              <w:t>？</w:t>
            </w:r>
          </w:p>
          <w:p w:rsidR="0032726F" w:rsidRPr="009F7BCD" w:rsidRDefault="0032726F" w:rsidP="00465AB2">
            <w:pPr>
              <w:autoSpaceDE w:val="0"/>
              <w:autoSpaceDN w:val="0"/>
              <w:adjustRightInd w:val="0"/>
              <w:ind w:left="709" w:hanging="709"/>
              <w:rPr>
                <w:rFonts w:ascii="Book Antiqua" w:eastAsia="標楷體" w:hAnsi="Book Antiqua"/>
                <w:bCs/>
              </w:rPr>
            </w:pPr>
          </w:p>
          <w:p w:rsidR="0032726F" w:rsidRPr="009F7BCD" w:rsidRDefault="0032726F" w:rsidP="00465AB2">
            <w:pPr>
              <w:autoSpaceDE w:val="0"/>
              <w:autoSpaceDN w:val="0"/>
              <w:adjustRightInd w:val="0"/>
              <w:ind w:left="690" w:hanging="690"/>
              <w:rPr>
                <w:rFonts w:ascii="標楷體" w:eastAsia="標楷體" w:hAnsi="標楷體"/>
                <w:bCs/>
              </w:rPr>
            </w:pPr>
            <w:r w:rsidRPr="009F7BCD">
              <w:rPr>
                <w:rFonts w:ascii="Book Antiqua" w:eastAsia="標楷體" w:hAnsi="Book Antiqua"/>
                <w:bCs/>
              </w:rPr>
              <w:t>（二）公司</w:t>
            </w:r>
            <w:r w:rsidRPr="009F7BCD">
              <w:rPr>
                <w:rFonts w:ascii="Book Antiqua" w:eastAsia="標楷體" w:hAnsi="Book Antiqua" w:hint="eastAsia"/>
                <w:bCs/>
              </w:rPr>
              <w:t>是否訂定防範不誠信行為方案，並於各方案內明定作業程序、行為指南、違規之懲戒及申訴制度，且落實執行</w:t>
            </w:r>
            <w:r w:rsidRPr="009F7BCD">
              <w:rPr>
                <w:rFonts w:ascii="標楷體" w:eastAsia="標楷體" w:hAnsi="標楷體" w:hint="eastAsia"/>
                <w:bCs/>
              </w:rPr>
              <w:t>？</w:t>
            </w:r>
          </w:p>
          <w:p w:rsidR="0032726F" w:rsidRPr="009F7BCD" w:rsidRDefault="0032726F" w:rsidP="00465AB2">
            <w:pPr>
              <w:autoSpaceDE w:val="0"/>
              <w:autoSpaceDN w:val="0"/>
              <w:adjustRightInd w:val="0"/>
              <w:ind w:left="690" w:hanging="690"/>
              <w:rPr>
                <w:rFonts w:ascii="標楷體" w:eastAsia="標楷體" w:hAnsi="標楷體"/>
                <w:bCs/>
              </w:rPr>
            </w:pPr>
          </w:p>
          <w:p w:rsidR="0032726F" w:rsidRPr="009F7BCD" w:rsidRDefault="0032726F" w:rsidP="00465AB2">
            <w:pPr>
              <w:autoSpaceDE w:val="0"/>
              <w:autoSpaceDN w:val="0"/>
              <w:adjustRightInd w:val="0"/>
              <w:ind w:left="690" w:hanging="690"/>
              <w:rPr>
                <w:rFonts w:ascii="Book Antiqua" w:eastAsia="標楷體" w:hAnsi="Book Antiqua"/>
                <w:bCs/>
              </w:rPr>
            </w:pPr>
          </w:p>
          <w:p w:rsidR="0032726F" w:rsidRPr="009F7BCD" w:rsidRDefault="0032726F" w:rsidP="00465AB2">
            <w:pPr>
              <w:autoSpaceDE w:val="0"/>
              <w:autoSpaceDN w:val="0"/>
              <w:adjustRightInd w:val="0"/>
              <w:ind w:left="690" w:hanging="690"/>
              <w:rPr>
                <w:rFonts w:ascii="Book Antiqua" w:eastAsia="標楷體" w:hAnsi="Book Antiqua"/>
                <w:bCs/>
              </w:rPr>
            </w:pPr>
            <w:r w:rsidRPr="009F7BCD">
              <w:rPr>
                <w:rFonts w:ascii="Book Antiqua" w:eastAsia="標楷體" w:hAnsi="Book Antiqua" w:hint="eastAsia"/>
                <w:bCs/>
              </w:rPr>
              <w:t>（三）</w:t>
            </w:r>
            <w:r w:rsidRPr="009F7BCD">
              <w:rPr>
                <w:rFonts w:ascii="Book Antiqua" w:eastAsia="標楷體" w:hAnsi="Book Antiqua"/>
                <w:bCs/>
              </w:rPr>
              <w:t>公司</w:t>
            </w:r>
            <w:r w:rsidRPr="009F7BCD">
              <w:rPr>
                <w:rFonts w:ascii="Book Antiqua" w:eastAsia="標楷體" w:hAnsi="Book Antiqua" w:hint="eastAsia"/>
                <w:bCs/>
              </w:rPr>
              <w:t>是否對「</w:t>
            </w:r>
            <w:r w:rsidRPr="009F7BCD">
              <w:rPr>
                <w:rFonts w:ascii="Book Antiqua" w:eastAsia="標楷體" w:hAnsi="Book Antiqua"/>
                <w:bCs/>
              </w:rPr>
              <w:t>上市上櫃公司</w:t>
            </w:r>
            <w:r w:rsidRPr="009F7BCD">
              <w:rPr>
                <w:rFonts w:ascii="Book Antiqua" w:eastAsia="標楷體" w:hAnsi="Book Antiqua" w:hint="eastAsia"/>
                <w:bCs/>
              </w:rPr>
              <w:t>誠信經營守則」第七條第二項各款或其他營業範圍內具較高不誠信行為風險之營業活動，採行防範措施</w:t>
            </w:r>
            <w:r w:rsidRPr="009F7BCD">
              <w:rPr>
                <w:rFonts w:ascii="標楷體" w:eastAsia="標楷體" w:hAnsi="標楷體" w:hint="eastAsia"/>
                <w:bCs/>
              </w:rPr>
              <w:t>？</w:t>
            </w:r>
          </w:p>
        </w:tc>
        <w:tc>
          <w:tcPr>
            <w:tcW w:w="570" w:type="dxa"/>
            <w:tcBorders>
              <w:top w:val="single" w:sz="6" w:space="0" w:color="auto"/>
              <w:left w:val="single" w:sz="6" w:space="0" w:color="auto"/>
              <w:bottom w:val="single" w:sz="6" w:space="0" w:color="auto"/>
              <w:right w:val="single" w:sz="4" w:space="0" w:color="auto"/>
            </w:tcBorders>
            <w:vAlign w:val="center"/>
          </w:tcPr>
          <w:p w:rsidR="0032726F" w:rsidRPr="00002326" w:rsidRDefault="0032726F" w:rsidP="00465AB2">
            <w:pPr>
              <w:autoSpaceDE w:val="0"/>
              <w:autoSpaceDN w:val="0"/>
              <w:adjustRightInd w:val="0"/>
              <w:jc w:val="center"/>
              <w:rPr>
                <w:rFonts w:ascii="Book Antiqua" w:eastAsia="標楷體" w:hAnsi="Book Antiqua"/>
                <w:bCs/>
              </w:rPr>
            </w:pPr>
            <w:r w:rsidRPr="008A0758">
              <w:rPr>
                <w:rFonts w:ascii="Book Antiqua" w:eastAsia="標楷體" w:hAnsi="Book Antiqua"/>
              </w:rPr>
              <w:t>V</w:t>
            </w:r>
          </w:p>
        </w:tc>
        <w:tc>
          <w:tcPr>
            <w:tcW w:w="567" w:type="dxa"/>
            <w:tcBorders>
              <w:top w:val="single" w:sz="6" w:space="0" w:color="auto"/>
              <w:left w:val="single" w:sz="4" w:space="0" w:color="auto"/>
              <w:bottom w:val="single" w:sz="6" w:space="0" w:color="auto"/>
              <w:right w:val="single" w:sz="4" w:space="0" w:color="auto"/>
            </w:tcBorders>
          </w:tcPr>
          <w:p w:rsidR="0032726F" w:rsidRPr="00002326" w:rsidRDefault="0032726F" w:rsidP="00465AB2">
            <w:pPr>
              <w:autoSpaceDE w:val="0"/>
              <w:autoSpaceDN w:val="0"/>
              <w:adjustRightInd w:val="0"/>
              <w:jc w:val="right"/>
              <w:rPr>
                <w:rFonts w:ascii="Book Antiqua" w:eastAsia="標楷體" w:hAnsi="Book Antiqua"/>
                <w:bCs/>
              </w:rPr>
            </w:pPr>
          </w:p>
        </w:tc>
        <w:tc>
          <w:tcPr>
            <w:tcW w:w="3543" w:type="dxa"/>
            <w:tcBorders>
              <w:top w:val="single" w:sz="6" w:space="0" w:color="auto"/>
              <w:left w:val="single" w:sz="4" w:space="0" w:color="auto"/>
              <w:bottom w:val="single" w:sz="6" w:space="0" w:color="auto"/>
              <w:right w:val="single" w:sz="6" w:space="0" w:color="auto"/>
            </w:tcBorders>
          </w:tcPr>
          <w:p w:rsidR="0032726F" w:rsidRPr="00707B68" w:rsidRDefault="0032726F" w:rsidP="00465AB2">
            <w:pPr>
              <w:autoSpaceDE w:val="0"/>
              <w:autoSpaceDN w:val="0"/>
              <w:adjustRightInd w:val="0"/>
              <w:ind w:left="439" w:hangingChars="183" w:hanging="439"/>
              <w:jc w:val="both"/>
              <w:rPr>
                <w:rFonts w:eastAsia="標楷體"/>
                <w:bCs/>
              </w:rPr>
            </w:pPr>
            <w:r w:rsidRPr="00707B68">
              <w:rPr>
                <w:rFonts w:eastAsia="標楷體"/>
                <w:bCs/>
              </w:rPr>
              <w:t>(</w:t>
            </w:r>
            <w:r w:rsidRPr="00707B68">
              <w:rPr>
                <w:rFonts w:eastAsia="標楷體" w:hAnsi="標楷體"/>
                <w:bCs/>
              </w:rPr>
              <w:t>一</w:t>
            </w:r>
            <w:r w:rsidRPr="00707B68">
              <w:rPr>
                <w:rFonts w:eastAsia="標楷體"/>
                <w:bCs/>
              </w:rPr>
              <w:t>)</w:t>
            </w:r>
            <w:r w:rsidRPr="00707B68">
              <w:rPr>
                <w:rFonts w:eastAsia="標楷體" w:hAnsi="標楷體"/>
                <w:bCs/>
              </w:rPr>
              <w:t>本</w:t>
            </w:r>
            <w:r w:rsidRPr="00707B68">
              <w:rPr>
                <w:rFonts w:eastAsia="標楷體" w:hAnsi="標楷體"/>
                <w:spacing w:val="8"/>
              </w:rPr>
              <w:t>公司恪遵公司法、證券交易法、商業會計法及其他上市上櫃公司應遵循之相關法令，並已依規定制定內控制度，設有內部稽核室，確保相關作業有效執行，以為落實誠信經營之根本。</w:t>
            </w:r>
          </w:p>
          <w:p w:rsidR="0032726F" w:rsidRPr="00707B68" w:rsidRDefault="0032726F" w:rsidP="00465AB2">
            <w:pPr>
              <w:autoSpaceDE w:val="0"/>
              <w:autoSpaceDN w:val="0"/>
              <w:adjustRightInd w:val="0"/>
              <w:ind w:left="403" w:hangingChars="168" w:hanging="403"/>
              <w:rPr>
                <w:rFonts w:eastAsia="標楷體"/>
                <w:bCs/>
              </w:rPr>
            </w:pPr>
            <w:r w:rsidRPr="00707B68">
              <w:rPr>
                <w:rFonts w:eastAsia="標楷體"/>
                <w:bCs/>
              </w:rPr>
              <w:t>(</w:t>
            </w:r>
            <w:r w:rsidRPr="00707B68">
              <w:rPr>
                <w:rFonts w:eastAsia="標楷體" w:hAnsi="標楷體"/>
                <w:bCs/>
              </w:rPr>
              <w:t>二</w:t>
            </w:r>
            <w:r w:rsidRPr="00707B68">
              <w:rPr>
                <w:rFonts w:eastAsia="標楷體"/>
                <w:bCs/>
              </w:rPr>
              <w:t>)</w:t>
            </w:r>
            <w:r w:rsidRPr="00707B68">
              <w:rPr>
                <w:rFonts w:eastAsia="標楷體" w:hAnsi="標楷體"/>
                <w:bCs/>
              </w:rPr>
              <w:t>本公司業已依據</w:t>
            </w:r>
            <w:r w:rsidRPr="00707B68">
              <w:rPr>
                <w:rFonts w:eastAsia="標楷體" w:hAnsi="標楷體"/>
                <w:bCs/>
                <w:color w:val="000000"/>
              </w:rPr>
              <w:t>「上市上櫃公司誠信經營守則」之規定，訂定「誠信經營守則」</w:t>
            </w:r>
            <w:r w:rsidRPr="00707B68">
              <w:rPr>
                <w:rFonts w:eastAsia="標楷體" w:hAnsi="標楷體"/>
                <w:color w:val="000000"/>
                <w:spacing w:val="8"/>
              </w:rPr>
              <w:t>，且為提倡並宣導誠信行為，對每位同仁均進行公司核心價值及遵循制度之宣導，並定期提供相關教育訓練課程。</w:t>
            </w:r>
          </w:p>
          <w:p w:rsidR="0032726F" w:rsidRPr="00002326" w:rsidRDefault="0032726F" w:rsidP="00465AB2">
            <w:pPr>
              <w:autoSpaceDE w:val="0"/>
              <w:autoSpaceDN w:val="0"/>
              <w:adjustRightInd w:val="0"/>
              <w:ind w:left="497" w:hangingChars="207" w:hanging="497"/>
              <w:rPr>
                <w:rFonts w:ascii="Book Antiqua" w:eastAsia="標楷體" w:hAnsi="Book Antiqua"/>
                <w:bCs/>
              </w:rPr>
            </w:pPr>
            <w:r w:rsidRPr="00707B68">
              <w:rPr>
                <w:rFonts w:eastAsia="標楷體"/>
                <w:bCs/>
              </w:rPr>
              <w:t>(</w:t>
            </w:r>
            <w:r w:rsidRPr="00707B68">
              <w:rPr>
                <w:rFonts w:eastAsia="標楷體" w:hAnsi="標楷體"/>
                <w:bCs/>
              </w:rPr>
              <w:t>三</w:t>
            </w:r>
            <w:r w:rsidRPr="00707B68">
              <w:rPr>
                <w:rFonts w:eastAsia="標楷體"/>
                <w:bCs/>
              </w:rPr>
              <w:t>)</w:t>
            </w:r>
            <w:r w:rsidRPr="00707B68">
              <w:rPr>
                <w:rFonts w:eastAsia="標楷體" w:hAnsi="標楷體"/>
                <w:bCs/>
              </w:rPr>
              <w:t>本公司要求董事、監察人、經理人及受僱人於商業行為的過程採行防範行賄及收賄、提供非法政治獻金；並明訂不得直接或間接提供或接受任何不合理禮物、款待或其他不正當利益，避免員工因個人利益而犧牲公司權益等。</w:t>
            </w:r>
          </w:p>
        </w:tc>
        <w:tc>
          <w:tcPr>
            <w:tcW w:w="2550" w:type="dxa"/>
            <w:tcBorders>
              <w:top w:val="single" w:sz="6" w:space="0" w:color="auto"/>
              <w:left w:val="single" w:sz="6" w:space="0" w:color="auto"/>
              <w:bottom w:val="single" w:sz="6" w:space="0" w:color="auto"/>
              <w:right w:val="single" w:sz="6" w:space="0" w:color="auto"/>
            </w:tcBorders>
          </w:tcPr>
          <w:p w:rsidR="0032726F" w:rsidRPr="00002326" w:rsidRDefault="0032726F" w:rsidP="00465AB2">
            <w:pPr>
              <w:autoSpaceDE w:val="0"/>
              <w:autoSpaceDN w:val="0"/>
              <w:adjustRightInd w:val="0"/>
              <w:rPr>
                <w:rFonts w:ascii="Book Antiqua" w:eastAsia="標楷體" w:hAnsi="Book Antiqua"/>
                <w:bCs/>
              </w:rPr>
            </w:pPr>
            <w:r w:rsidRPr="004B1125">
              <w:rPr>
                <w:rFonts w:eastAsia="標楷體" w:hAnsi="標楷體"/>
              </w:rPr>
              <w:t>與</w:t>
            </w:r>
            <w:r>
              <w:rPr>
                <w:rFonts w:eastAsia="標楷體" w:hAnsi="標楷體" w:hint="eastAsia"/>
              </w:rPr>
              <w:t>上市上櫃公司治理</w:t>
            </w:r>
            <w:r w:rsidRPr="004B1125">
              <w:rPr>
                <w:rFonts w:eastAsia="標楷體" w:hAnsi="標楷體"/>
              </w:rPr>
              <w:t>實務守則</w:t>
            </w:r>
            <w:r>
              <w:rPr>
                <w:rFonts w:eastAsia="標楷體" w:hAnsi="標楷體" w:hint="eastAsia"/>
              </w:rPr>
              <w:t>並無差異</w:t>
            </w:r>
            <w:r w:rsidRPr="004B1125">
              <w:rPr>
                <w:rFonts w:eastAsia="標楷體" w:hAnsi="標楷體"/>
              </w:rPr>
              <w:t>。</w:t>
            </w:r>
          </w:p>
        </w:tc>
      </w:tr>
      <w:tr w:rsidR="0032726F" w:rsidRPr="00002326" w:rsidTr="00465AB2">
        <w:trPr>
          <w:jc w:val="center"/>
        </w:trPr>
        <w:tc>
          <w:tcPr>
            <w:tcW w:w="3684" w:type="dxa"/>
            <w:tcBorders>
              <w:top w:val="single" w:sz="6" w:space="0" w:color="auto"/>
              <w:left w:val="single" w:sz="6" w:space="0" w:color="auto"/>
              <w:bottom w:val="single" w:sz="6" w:space="0" w:color="auto"/>
              <w:right w:val="single" w:sz="6" w:space="0" w:color="auto"/>
            </w:tcBorders>
          </w:tcPr>
          <w:p w:rsidR="0032726F" w:rsidRPr="009F7BCD" w:rsidRDefault="0032726F" w:rsidP="00465AB2">
            <w:pPr>
              <w:autoSpaceDE w:val="0"/>
              <w:autoSpaceDN w:val="0"/>
              <w:adjustRightInd w:val="0"/>
              <w:jc w:val="both"/>
              <w:rPr>
                <w:rFonts w:ascii="Book Antiqua" w:eastAsia="標楷體" w:hAnsi="Book Antiqua"/>
                <w:bCs/>
              </w:rPr>
            </w:pPr>
            <w:r w:rsidRPr="009F7BCD">
              <w:rPr>
                <w:rFonts w:ascii="Book Antiqua" w:eastAsia="標楷體" w:hAnsi="Book Antiqua"/>
                <w:bCs/>
              </w:rPr>
              <w:t>二、</w:t>
            </w:r>
            <w:r w:rsidRPr="009F7BCD">
              <w:rPr>
                <w:rFonts w:ascii="Book Antiqua" w:eastAsia="標楷體" w:hAnsi="Book Antiqua" w:hint="eastAsia"/>
                <w:bCs/>
              </w:rPr>
              <w:t>落實誠信經營</w:t>
            </w:r>
          </w:p>
          <w:p w:rsidR="0032726F" w:rsidRPr="009F7BCD" w:rsidRDefault="0032726F" w:rsidP="00465AB2">
            <w:pPr>
              <w:autoSpaceDE w:val="0"/>
              <w:autoSpaceDN w:val="0"/>
              <w:adjustRightInd w:val="0"/>
              <w:ind w:left="709" w:hanging="709"/>
              <w:rPr>
                <w:rFonts w:ascii="標楷體" w:eastAsia="標楷體" w:hAnsi="標楷體"/>
                <w:bCs/>
              </w:rPr>
            </w:pPr>
            <w:r w:rsidRPr="009F7BCD">
              <w:rPr>
                <w:rFonts w:ascii="Book Antiqua" w:eastAsia="標楷體" w:hAnsi="Book Antiqua"/>
                <w:bCs/>
              </w:rPr>
              <w:t>（一）公司</w:t>
            </w:r>
            <w:r w:rsidRPr="009F7BCD">
              <w:rPr>
                <w:rFonts w:ascii="Book Antiqua" w:eastAsia="標楷體" w:hAnsi="Book Antiqua" w:hint="eastAsia"/>
                <w:bCs/>
              </w:rPr>
              <w:t>是否評估往來對象之誠信紀錄，並於其與往來交易對象簽訂之契約中明訂誠信行為條款</w:t>
            </w:r>
            <w:r w:rsidRPr="009F7BCD">
              <w:rPr>
                <w:rFonts w:ascii="標楷體" w:eastAsia="標楷體" w:hAnsi="標楷體" w:hint="eastAsia"/>
                <w:bCs/>
              </w:rPr>
              <w:t>？</w:t>
            </w:r>
          </w:p>
          <w:p w:rsidR="0032726F" w:rsidRPr="009F7BCD" w:rsidRDefault="0032726F" w:rsidP="00465AB2">
            <w:pPr>
              <w:autoSpaceDE w:val="0"/>
              <w:autoSpaceDN w:val="0"/>
              <w:adjustRightInd w:val="0"/>
              <w:ind w:left="709" w:hanging="709"/>
              <w:rPr>
                <w:rFonts w:ascii="Book Antiqua" w:eastAsia="標楷體" w:hAnsi="Book Antiqua"/>
                <w:bCs/>
              </w:rPr>
            </w:pPr>
          </w:p>
          <w:p w:rsidR="0032726F" w:rsidRPr="009F7BCD" w:rsidRDefault="0032726F" w:rsidP="00465AB2">
            <w:pPr>
              <w:autoSpaceDE w:val="0"/>
              <w:autoSpaceDN w:val="0"/>
              <w:adjustRightInd w:val="0"/>
              <w:ind w:left="638" w:hanging="638"/>
              <w:rPr>
                <w:rFonts w:ascii="Book Antiqua" w:eastAsia="標楷體" w:hAnsi="Book Antiqua"/>
                <w:bCs/>
              </w:rPr>
            </w:pPr>
            <w:r w:rsidRPr="009F7BCD">
              <w:rPr>
                <w:rFonts w:ascii="Book Antiqua" w:eastAsia="標楷體" w:hAnsi="Book Antiqua"/>
                <w:bCs/>
              </w:rPr>
              <w:t>（二）</w:t>
            </w:r>
            <w:r w:rsidRPr="009F7BCD">
              <w:rPr>
                <w:rFonts w:ascii="Book Antiqua" w:eastAsia="標楷體" w:hAnsi="Book Antiqua" w:hint="eastAsia"/>
                <w:bCs/>
              </w:rPr>
              <w:t>公司是否設置隸屬董事會之推動企業誠信經營專（兼）職單位，並定期向董事會報告其執行情形</w:t>
            </w:r>
            <w:r w:rsidRPr="009F7BCD">
              <w:rPr>
                <w:rFonts w:ascii="標楷體" w:eastAsia="標楷體" w:hAnsi="標楷體" w:hint="eastAsia"/>
                <w:bCs/>
              </w:rPr>
              <w:t>？</w:t>
            </w:r>
          </w:p>
          <w:p w:rsidR="0032726F" w:rsidRPr="009F7BCD" w:rsidRDefault="0032726F" w:rsidP="00465AB2">
            <w:pPr>
              <w:autoSpaceDE w:val="0"/>
              <w:autoSpaceDN w:val="0"/>
              <w:adjustRightInd w:val="0"/>
              <w:ind w:left="638" w:hanging="638"/>
              <w:rPr>
                <w:rFonts w:ascii="Book Antiqua" w:eastAsia="標楷體" w:hAnsi="Book Antiqua"/>
                <w:bCs/>
              </w:rPr>
            </w:pPr>
          </w:p>
          <w:p w:rsidR="0032726F" w:rsidRPr="009F7BCD" w:rsidRDefault="0032726F" w:rsidP="00465AB2">
            <w:pPr>
              <w:autoSpaceDE w:val="0"/>
              <w:autoSpaceDN w:val="0"/>
              <w:adjustRightInd w:val="0"/>
              <w:ind w:left="638" w:hanging="638"/>
              <w:rPr>
                <w:rFonts w:ascii="標楷體" w:eastAsia="標楷體" w:hAnsi="標楷體"/>
                <w:bCs/>
              </w:rPr>
            </w:pPr>
            <w:r w:rsidRPr="009F7BCD">
              <w:rPr>
                <w:rFonts w:ascii="Book Antiqua" w:eastAsia="標楷體" w:hAnsi="Book Antiqua" w:hint="eastAsia"/>
                <w:bCs/>
              </w:rPr>
              <w:t>（三）公司是否制定防止利益衝突政策、提供適當陳述管道，並落實執行</w:t>
            </w:r>
            <w:r w:rsidRPr="009F7BCD">
              <w:rPr>
                <w:rFonts w:ascii="標楷體" w:eastAsia="標楷體" w:hAnsi="標楷體" w:hint="eastAsia"/>
                <w:bCs/>
              </w:rPr>
              <w:t>？</w:t>
            </w:r>
          </w:p>
          <w:p w:rsidR="0032726F" w:rsidRPr="009F7BCD" w:rsidRDefault="0032726F" w:rsidP="00465AB2">
            <w:pPr>
              <w:autoSpaceDE w:val="0"/>
              <w:autoSpaceDN w:val="0"/>
              <w:adjustRightInd w:val="0"/>
              <w:ind w:left="638" w:hanging="638"/>
              <w:rPr>
                <w:rFonts w:ascii="標楷體" w:eastAsia="標楷體" w:hAnsi="標楷體"/>
                <w:bCs/>
              </w:rPr>
            </w:pPr>
          </w:p>
          <w:p w:rsidR="0032726F" w:rsidRPr="009F7BCD" w:rsidRDefault="0032726F" w:rsidP="00465AB2">
            <w:pPr>
              <w:autoSpaceDE w:val="0"/>
              <w:autoSpaceDN w:val="0"/>
              <w:adjustRightInd w:val="0"/>
              <w:ind w:left="638" w:hanging="638"/>
              <w:rPr>
                <w:rFonts w:ascii="標楷體" w:eastAsia="標楷體" w:hAnsi="標楷體"/>
                <w:bCs/>
              </w:rPr>
            </w:pPr>
          </w:p>
          <w:p w:rsidR="0032726F" w:rsidRPr="009F7BCD" w:rsidRDefault="0032726F" w:rsidP="00465AB2">
            <w:pPr>
              <w:autoSpaceDE w:val="0"/>
              <w:autoSpaceDN w:val="0"/>
              <w:adjustRightInd w:val="0"/>
              <w:ind w:left="638" w:hanging="638"/>
              <w:rPr>
                <w:rFonts w:ascii="標楷體" w:eastAsia="標楷體" w:hAnsi="標楷體"/>
                <w:bCs/>
              </w:rPr>
            </w:pPr>
          </w:p>
          <w:p w:rsidR="0032726F" w:rsidRPr="009F7BCD" w:rsidRDefault="0032726F" w:rsidP="00465AB2">
            <w:pPr>
              <w:autoSpaceDE w:val="0"/>
              <w:autoSpaceDN w:val="0"/>
              <w:adjustRightInd w:val="0"/>
              <w:ind w:left="638" w:hanging="638"/>
              <w:rPr>
                <w:rFonts w:ascii="標楷體" w:eastAsia="標楷體" w:hAnsi="標楷體"/>
                <w:bCs/>
              </w:rPr>
            </w:pPr>
          </w:p>
          <w:p w:rsidR="0032726F" w:rsidRPr="009F7BCD" w:rsidRDefault="0032726F" w:rsidP="00465AB2">
            <w:pPr>
              <w:autoSpaceDE w:val="0"/>
              <w:autoSpaceDN w:val="0"/>
              <w:adjustRightInd w:val="0"/>
              <w:ind w:left="638" w:hanging="638"/>
              <w:rPr>
                <w:rFonts w:ascii="標楷體" w:eastAsia="標楷體" w:hAnsi="標楷體"/>
                <w:bCs/>
              </w:rPr>
            </w:pPr>
          </w:p>
          <w:p w:rsidR="0032726F" w:rsidRDefault="0032726F" w:rsidP="00465AB2">
            <w:pPr>
              <w:autoSpaceDE w:val="0"/>
              <w:autoSpaceDN w:val="0"/>
              <w:adjustRightInd w:val="0"/>
              <w:ind w:left="638" w:hanging="638"/>
              <w:rPr>
                <w:rFonts w:ascii="Book Antiqua" w:eastAsia="標楷體" w:hAnsi="Book Antiqua"/>
                <w:bCs/>
              </w:rPr>
            </w:pPr>
          </w:p>
          <w:p w:rsidR="00465AB2" w:rsidRPr="009F7BCD" w:rsidRDefault="00465AB2" w:rsidP="00465AB2">
            <w:pPr>
              <w:autoSpaceDE w:val="0"/>
              <w:autoSpaceDN w:val="0"/>
              <w:adjustRightInd w:val="0"/>
              <w:rPr>
                <w:rFonts w:ascii="Book Antiqua" w:eastAsia="標楷體" w:hAnsi="Book Antiqua"/>
                <w:bCs/>
              </w:rPr>
            </w:pPr>
          </w:p>
          <w:p w:rsidR="0032726F" w:rsidRPr="009F7BCD" w:rsidRDefault="0032726F" w:rsidP="00465AB2">
            <w:pPr>
              <w:autoSpaceDE w:val="0"/>
              <w:autoSpaceDN w:val="0"/>
              <w:adjustRightInd w:val="0"/>
              <w:ind w:left="709" w:hanging="709"/>
              <w:rPr>
                <w:rFonts w:ascii="標楷體" w:eastAsia="標楷體" w:hAnsi="標楷體"/>
                <w:bCs/>
              </w:rPr>
            </w:pPr>
            <w:r w:rsidRPr="009F7BCD">
              <w:rPr>
                <w:rFonts w:ascii="Book Antiqua" w:eastAsia="標楷體" w:hAnsi="Book Antiqua" w:hint="eastAsia"/>
                <w:bCs/>
              </w:rPr>
              <w:t>（四）</w:t>
            </w:r>
            <w:r w:rsidRPr="009F7BCD">
              <w:rPr>
                <w:rFonts w:ascii="Book Antiqua" w:eastAsia="標楷體" w:hAnsi="Book Antiqua"/>
                <w:bCs/>
              </w:rPr>
              <w:t>公司</w:t>
            </w:r>
            <w:r w:rsidRPr="009F7BCD">
              <w:rPr>
                <w:rFonts w:ascii="Book Antiqua" w:eastAsia="標楷體" w:hAnsi="Book Antiqua" w:hint="eastAsia"/>
                <w:bCs/>
              </w:rPr>
              <w:t>是否為落實誠信經營已建立有效的會計制度、內部控制制度，並由內部稽核單位定期查核，或委託會計師執行查核</w:t>
            </w:r>
            <w:r w:rsidRPr="009F7BCD">
              <w:rPr>
                <w:rFonts w:ascii="標楷體" w:eastAsia="標楷體" w:hAnsi="標楷體" w:hint="eastAsia"/>
                <w:bCs/>
              </w:rPr>
              <w:t>？</w:t>
            </w:r>
          </w:p>
          <w:p w:rsidR="0032726F" w:rsidRDefault="0032726F" w:rsidP="00465AB2">
            <w:pPr>
              <w:autoSpaceDE w:val="0"/>
              <w:autoSpaceDN w:val="0"/>
              <w:adjustRightInd w:val="0"/>
              <w:ind w:left="709" w:hanging="709"/>
              <w:rPr>
                <w:rFonts w:ascii="Book Antiqua" w:eastAsia="標楷體" w:hAnsi="Book Antiqua"/>
                <w:bCs/>
              </w:rPr>
            </w:pPr>
          </w:p>
          <w:p w:rsidR="00C1373B" w:rsidRDefault="00C1373B" w:rsidP="00465AB2">
            <w:pPr>
              <w:autoSpaceDE w:val="0"/>
              <w:autoSpaceDN w:val="0"/>
              <w:adjustRightInd w:val="0"/>
              <w:ind w:left="709" w:hanging="709"/>
              <w:rPr>
                <w:rFonts w:ascii="Book Antiqua" w:eastAsia="標楷體" w:hAnsi="Book Antiqua"/>
                <w:bCs/>
              </w:rPr>
            </w:pPr>
          </w:p>
          <w:p w:rsidR="00C1373B" w:rsidRPr="009F7BCD" w:rsidRDefault="00C1373B" w:rsidP="00465AB2">
            <w:pPr>
              <w:autoSpaceDE w:val="0"/>
              <w:autoSpaceDN w:val="0"/>
              <w:adjustRightInd w:val="0"/>
              <w:ind w:left="709" w:hanging="709"/>
              <w:rPr>
                <w:rFonts w:ascii="Book Antiqua" w:eastAsia="標楷體" w:hAnsi="Book Antiqua"/>
                <w:bCs/>
              </w:rPr>
            </w:pPr>
          </w:p>
          <w:p w:rsidR="00465AB2" w:rsidRDefault="00465AB2" w:rsidP="00465AB2">
            <w:pPr>
              <w:autoSpaceDE w:val="0"/>
              <w:autoSpaceDN w:val="0"/>
              <w:adjustRightInd w:val="0"/>
              <w:ind w:left="709" w:hanging="709"/>
              <w:rPr>
                <w:rFonts w:ascii="Book Antiqua" w:eastAsia="標楷體" w:hAnsi="Book Antiqua"/>
                <w:bCs/>
              </w:rPr>
            </w:pPr>
          </w:p>
          <w:p w:rsidR="0032726F" w:rsidRPr="009F7BCD" w:rsidRDefault="0032726F" w:rsidP="00465AB2">
            <w:pPr>
              <w:autoSpaceDE w:val="0"/>
              <w:autoSpaceDN w:val="0"/>
              <w:adjustRightInd w:val="0"/>
              <w:ind w:left="709" w:hanging="709"/>
              <w:rPr>
                <w:rFonts w:ascii="Book Antiqua" w:eastAsia="標楷體" w:hAnsi="Book Antiqua"/>
                <w:bCs/>
              </w:rPr>
            </w:pPr>
            <w:r w:rsidRPr="009F7BCD">
              <w:rPr>
                <w:rFonts w:ascii="Book Antiqua" w:eastAsia="標楷體" w:hAnsi="Book Antiqua" w:hint="eastAsia"/>
                <w:bCs/>
              </w:rPr>
              <w:t>（五）公司是否定期舉辦誠信經營之內、外部之教育訓練</w:t>
            </w:r>
            <w:r w:rsidRPr="009F7BCD">
              <w:rPr>
                <w:rFonts w:ascii="標楷體" w:eastAsia="標楷體" w:hAnsi="標楷體" w:hint="eastAsia"/>
                <w:bCs/>
              </w:rPr>
              <w:t>？</w:t>
            </w:r>
          </w:p>
        </w:tc>
        <w:tc>
          <w:tcPr>
            <w:tcW w:w="570" w:type="dxa"/>
            <w:tcBorders>
              <w:top w:val="single" w:sz="6" w:space="0" w:color="auto"/>
              <w:left w:val="single" w:sz="6" w:space="0" w:color="auto"/>
              <w:bottom w:val="single" w:sz="6" w:space="0" w:color="auto"/>
              <w:right w:val="single" w:sz="4" w:space="0" w:color="auto"/>
            </w:tcBorders>
            <w:vAlign w:val="center"/>
          </w:tcPr>
          <w:p w:rsidR="0032726F" w:rsidRPr="00002326" w:rsidRDefault="0032726F" w:rsidP="00465AB2">
            <w:pPr>
              <w:autoSpaceDE w:val="0"/>
              <w:autoSpaceDN w:val="0"/>
              <w:adjustRightInd w:val="0"/>
              <w:jc w:val="center"/>
              <w:rPr>
                <w:rFonts w:ascii="Book Antiqua" w:eastAsia="標楷體" w:hAnsi="Book Antiqua"/>
                <w:bCs/>
              </w:rPr>
            </w:pPr>
            <w:r w:rsidRPr="008A0758">
              <w:rPr>
                <w:rFonts w:ascii="Book Antiqua" w:eastAsia="標楷體" w:hAnsi="Book Antiqua"/>
              </w:rPr>
              <w:lastRenderedPageBreak/>
              <w:t>V</w:t>
            </w:r>
          </w:p>
        </w:tc>
        <w:tc>
          <w:tcPr>
            <w:tcW w:w="567" w:type="dxa"/>
            <w:tcBorders>
              <w:top w:val="single" w:sz="6" w:space="0" w:color="auto"/>
              <w:left w:val="single" w:sz="4" w:space="0" w:color="auto"/>
              <w:bottom w:val="single" w:sz="6" w:space="0" w:color="auto"/>
              <w:right w:val="single" w:sz="4" w:space="0" w:color="auto"/>
            </w:tcBorders>
          </w:tcPr>
          <w:p w:rsidR="0032726F" w:rsidRPr="00002326" w:rsidRDefault="0032726F" w:rsidP="00465AB2">
            <w:pPr>
              <w:autoSpaceDE w:val="0"/>
              <w:autoSpaceDN w:val="0"/>
              <w:adjustRightInd w:val="0"/>
              <w:jc w:val="right"/>
              <w:rPr>
                <w:rFonts w:ascii="Book Antiqua" w:eastAsia="標楷體" w:hAnsi="Book Antiqua"/>
                <w:bCs/>
              </w:rPr>
            </w:pPr>
          </w:p>
        </w:tc>
        <w:tc>
          <w:tcPr>
            <w:tcW w:w="3543" w:type="dxa"/>
            <w:tcBorders>
              <w:top w:val="single" w:sz="6" w:space="0" w:color="auto"/>
              <w:left w:val="single" w:sz="4" w:space="0" w:color="auto"/>
              <w:bottom w:val="single" w:sz="6" w:space="0" w:color="auto"/>
              <w:right w:val="single" w:sz="6" w:space="0" w:color="auto"/>
            </w:tcBorders>
          </w:tcPr>
          <w:p w:rsidR="0032726F" w:rsidRPr="00707B68" w:rsidRDefault="0032726F" w:rsidP="00465AB2">
            <w:pPr>
              <w:autoSpaceDE w:val="0"/>
              <w:autoSpaceDN w:val="0"/>
              <w:adjustRightInd w:val="0"/>
              <w:ind w:left="384" w:hangingChars="160" w:hanging="384"/>
              <w:jc w:val="both"/>
              <w:rPr>
                <w:rFonts w:eastAsia="標楷體"/>
                <w:bCs/>
              </w:rPr>
            </w:pPr>
          </w:p>
          <w:p w:rsidR="0032726F" w:rsidRPr="00707B68" w:rsidRDefault="0032726F" w:rsidP="00465AB2">
            <w:pPr>
              <w:autoSpaceDE w:val="0"/>
              <w:autoSpaceDN w:val="0"/>
              <w:adjustRightInd w:val="0"/>
              <w:ind w:left="384" w:hangingChars="160" w:hanging="384"/>
              <w:jc w:val="both"/>
              <w:rPr>
                <w:rFonts w:eastAsia="標楷體"/>
                <w:bCs/>
              </w:rPr>
            </w:pPr>
            <w:r w:rsidRPr="00707B68">
              <w:rPr>
                <w:rFonts w:eastAsia="標楷體"/>
                <w:bCs/>
              </w:rPr>
              <w:t>(</w:t>
            </w:r>
            <w:r w:rsidRPr="00707B68">
              <w:rPr>
                <w:rFonts w:eastAsia="標楷體" w:hAnsi="標楷體"/>
                <w:bCs/>
              </w:rPr>
              <w:t>一</w:t>
            </w:r>
            <w:r w:rsidRPr="00707B68">
              <w:rPr>
                <w:rFonts w:eastAsia="標楷體"/>
                <w:bCs/>
              </w:rPr>
              <w:t>)</w:t>
            </w:r>
            <w:r w:rsidRPr="00707B68">
              <w:rPr>
                <w:rFonts w:eastAsia="標楷體" w:hAnsi="標楷體"/>
                <w:bCs/>
              </w:rPr>
              <w:t>本公司之客戶與供應商大多為知名之公司，其誠信相關資訊取得較易，而若簽訂商業合約，於合約內容也逐步加強誠信條款之規定。</w:t>
            </w:r>
          </w:p>
          <w:p w:rsidR="0032726F" w:rsidRPr="00707B68" w:rsidRDefault="0032726F" w:rsidP="00465AB2">
            <w:pPr>
              <w:autoSpaceDE w:val="0"/>
              <w:autoSpaceDN w:val="0"/>
              <w:adjustRightInd w:val="0"/>
              <w:ind w:left="384" w:hangingChars="160" w:hanging="384"/>
              <w:jc w:val="both"/>
              <w:rPr>
                <w:rFonts w:eastAsia="標楷體"/>
                <w:bCs/>
                <w:color w:val="000000"/>
              </w:rPr>
            </w:pPr>
            <w:r w:rsidRPr="00707B68">
              <w:rPr>
                <w:rFonts w:eastAsia="標楷體"/>
                <w:bCs/>
                <w:color w:val="000000"/>
              </w:rPr>
              <w:t>(</w:t>
            </w:r>
            <w:r w:rsidRPr="00707B68">
              <w:rPr>
                <w:rFonts w:eastAsia="標楷體" w:hAnsi="標楷體"/>
                <w:bCs/>
                <w:color w:val="000000"/>
              </w:rPr>
              <w:t>二</w:t>
            </w:r>
            <w:r w:rsidRPr="00707B68">
              <w:rPr>
                <w:rFonts w:eastAsia="標楷體"/>
                <w:bCs/>
                <w:color w:val="000000"/>
              </w:rPr>
              <w:t>)</w:t>
            </w:r>
            <w:r w:rsidRPr="00707B68">
              <w:rPr>
                <w:rFonts w:eastAsia="標楷體" w:hAnsi="標楷體"/>
                <w:bCs/>
                <w:color w:val="000000"/>
              </w:rPr>
              <w:t>本公司召開董事會均請監察人列席參加，達成協助監察人發揮其監督之功能。</w:t>
            </w:r>
          </w:p>
          <w:p w:rsidR="0032726F" w:rsidRPr="00707B68" w:rsidRDefault="0032726F" w:rsidP="00465AB2">
            <w:pPr>
              <w:autoSpaceDE w:val="0"/>
              <w:autoSpaceDN w:val="0"/>
              <w:adjustRightInd w:val="0"/>
              <w:ind w:left="384" w:hangingChars="160" w:hanging="384"/>
              <w:jc w:val="both"/>
              <w:rPr>
                <w:rFonts w:eastAsia="標楷體"/>
                <w:bCs/>
              </w:rPr>
            </w:pPr>
          </w:p>
          <w:p w:rsidR="0032726F" w:rsidRPr="00707B68" w:rsidRDefault="0032726F" w:rsidP="00465AB2">
            <w:pPr>
              <w:autoSpaceDE w:val="0"/>
              <w:autoSpaceDN w:val="0"/>
              <w:adjustRightInd w:val="0"/>
              <w:ind w:left="384" w:hangingChars="160" w:hanging="384"/>
              <w:jc w:val="both"/>
              <w:rPr>
                <w:rFonts w:eastAsia="標楷體"/>
                <w:bCs/>
              </w:rPr>
            </w:pPr>
            <w:r w:rsidRPr="00707B68">
              <w:rPr>
                <w:rFonts w:eastAsia="標楷體"/>
                <w:bCs/>
              </w:rPr>
              <w:t>(</w:t>
            </w:r>
            <w:r w:rsidRPr="00707B68">
              <w:rPr>
                <w:rFonts w:eastAsia="標楷體" w:hAnsi="標楷體"/>
                <w:bCs/>
              </w:rPr>
              <w:t>三</w:t>
            </w:r>
            <w:r w:rsidRPr="00707B68">
              <w:rPr>
                <w:rFonts w:eastAsia="標楷體"/>
                <w:bCs/>
              </w:rPr>
              <w:t>)</w:t>
            </w:r>
            <w:r w:rsidRPr="00707B68">
              <w:rPr>
                <w:rFonts w:eastAsia="標楷體" w:hAnsi="標楷體"/>
                <w:spacing w:val="8"/>
              </w:rPr>
              <w:t>本公司訂有「內部重大資訊處理作業程序」，明訂董事、監察人、經理人及受僱人不得洩露所知悉之內部重大資訊予他人，不得向知悉本公司內部重大資訊之人探詢或</w:t>
            </w:r>
            <w:r w:rsidRPr="00707B68">
              <w:rPr>
                <w:rFonts w:eastAsia="標楷體" w:hAnsi="標楷體"/>
                <w:spacing w:val="8"/>
              </w:rPr>
              <w:lastRenderedPageBreak/>
              <w:t>蒐集與個人職務不相關之公司未公開內部重大資訊，對於非因執行業務得知本公司未公開之內部重大資訊亦不得向其他人洩露。</w:t>
            </w:r>
          </w:p>
          <w:p w:rsidR="0032726F" w:rsidRDefault="0032726F" w:rsidP="00465AB2">
            <w:pPr>
              <w:autoSpaceDE w:val="0"/>
              <w:autoSpaceDN w:val="0"/>
              <w:adjustRightInd w:val="0"/>
              <w:ind w:left="401" w:hangingChars="167" w:hanging="401"/>
              <w:rPr>
                <w:rFonts w:eastAsia="標楷體" w:hAnsi="標楷體"/>
                <w:spacing w:val="8"/>
              </w:rPr>
            </w:pPr>
            <w:r w:rsidRPr="00707B68">
              <w:rPr>
                <w:rFonts w:eastAsia="標楷體"/>
                <w:bCs/>
              </w:rPr>
              <w:t>(</w:t>
            </w:r>
            <w:r w:rsidRPr="00707B68">
              <w:rPr>
                <w:rFonts w:eastAsia="標楷體" w:hAnsi="標楷體"/>
                <w:bCs/>
              </w:rPr>
              <w:t>四</w:t>
            </w:r>
            <w:r w:rsidRPr="00707B68">
              <w:rPr>
                <w:rFonts w:eastAsia="標楷體"/>
                <w:bCs/>
              </w:rPr>
              <w:t>)</w:t>
            </w:r>
            <w:r w:rsidRPr="00707B68">
              <w:rPr>
                <w:rFonts w:eastAsia="標楷體" w:hAnsi="標楷體"/>
                <w:spacing w:val="8"/>
              </w:rPr>
              <w:t>為確保誠信經營之落實，本公司已建立有效之會計制度及內部控制制度，內部稽核人員並已定期查核前項制度遵循情形。</w:t>
            </w:r>
            <w:r w:rsidRPr="00707B68">
              <w:rPr>
                <w:rFonts w:eastAsia="標楷體"/>
                <w:bCs/>
              </w:rPr>
              <w:t>)</w:t>
            </w:r>
            <w:r w:rsidRPr="00707B68">
              <w:rPr>
                <w:rFonts w:eastAsia="標楷體" w:hAnsi="標楷體"/>
                <w:spacing w:val="8"/>
              </w:rPr>
              <w:t>為確保誠信經營之落實，本公司已建立有效之會計制度及內部控制制度，內部稽核人員並已定期查核前項制度遵循情形。</w:t>
            </w:r>
          </w:p>
          <w:p w:rsidR="0032726F" w:rsidRPr="00002326" w:rsidRDefault="0032726F" w:rsidP="00465AB2">
            <w:pPr>
              <w:autoSpaceDE w:val="0"/>
              <w:autoSpaceDN w:val="0"/>
              <w:adjustRightInd w:val="0"/>
              <w:ind w:left="428" w:hangingChars="167" w:hanging="428"/>
              <w:rPr>
                <w:rFonts w:ascii="Book Antiqua" w:eastAsia="標楷體" w:hAnsi="Book Antiqua"/>
                <w:bCs/>
              </w:rPr>
            </w:pPr>
            <w:r>
              <w:rPr>
                <w:rFonts w:eastAsia="標楷體" w:hAnsi="標楷體" w:hint="eastAsia"/>
                <w:spacing w:val="8"/>
              </w:rPr>
              <w:t>(</w:t>
            </w:r>
            <w:r>
              <w:rPr>
                <w:rFonts w:eastAsia="標楷體" w:hAnsi="標楷體" w:hint="eastAsia"/>
                <w:spacing w:val="8"/>
              </w:rPr>
              <w:t>五</w:t>
            </w:r>
            <w:r>
              <w:rPr>
                <w:rFonts w:eastAsia="標楷體" w:hAnsi="標楷體" w:hint="eastAsia"/>
                <w:spacing w:val="8"/>
              </w:rPr>
              <w:t>)</w:t>
            </w:r>
            <w:r>
              <w:rPr>
                <w:rFonts w:eastAsia="標楷體" w:hAnsi="標楷體" w:hint="eastAsia"/>
                <w:spacing w:val="8"/>
              </w:rPr>
              <w:t>本公司於董監事訓練及主管會議中宣導。</w:t>
            </w:r>
          </w:p>
        </w:tc>
        <w:tc>
          <w:tcPr>
            <w:tcW w:w="2550" w:type="dxa"/>
            <w:tcBorders>
              <w:top w:val="single" w:sz="6" w:space="0" w:color="auto"/>
              <w:left w:val="single" w:sz="6" w:space="0" w:color="auto"/>
              <w:bottom w:val="single" w:sz="6" w:space="0" w:color="auto"/>
              <w:right w:val="single" w:sz="6" w:space="0" w:color="auto"/>
            </w:tcBorders>
          </w:tcPr>
          <w:p w:rsidR="0032726F" w:rsidRPr="00002326" w:rsidRDefault="0032726F" w:rsidP="00465AB2">
            <w:pPr>
              <w:autoSpaceDE w:val="0"/>
              <w:autoSpaceDN w:val="0"/>
              <w:adjustRightInd w:val="0"/>
              <w:rPr>
                <w:rFonts w:ascii="Book Antiqua" w:eastAsia="標楷體" w:hAnsi="Book Antiqua"/>
                <w:bCs/>
              </w:rPr>
            </w:pPr>
            <w:r w:rsidRPr="004B1125">
              <w:rPr>
                <w:rFonts w:eastAsia="標楷體" w:hAnsi="標楷體"/>
              </w:rPr>
              <w:lastRenderedPageBreak/>
              <w:t>與</w:t>
            </w:r>
            <w:r>
              <w:rPr>
                <w:rFonts w:eastAsia="標楷體" w:hAnsi="標楷體" w:hint="eastAsia"/>
              </w:rPr>
              <w:t>上市上櫃公司治理</w:t>
            </w:r>
            <w:r w:rsidRPr="004B1125">
              <w:rPr>
                <w:rFonts w:eastAsia="標楷體" w:hAnsi="標楷體"/>
              </w:rPr>
              <w:t>實務守則</w:t>
            </w:r>
            <w:r>
              <w:rPr>
                <w:rFonts w:eastAsia="標楷體" w:hAnsi="標楷體" w:hint="eastAsia"/>
              </w:rPr>
              <w:t>並無差異</w:t>
            </w:r>
            <w:r w:rsidRPr="004B1125">
              <w:rPr>
                <w:rFonts w:eastAsia="標楷體" w:hAnsi="標楷體"/>
              </w:rPr>
              <w:t>。</w:t>
            </w:r>
          </w:p>
        </w:tc>
      </w:tr>
      <w:tr w:rsidR="0032726F" w:rsidRPr="00002326" w:rsidTr="00465AB2">
        <w:trPr>
          <w:jc w:val="center"/>
        </w:trPr>
        <w:tc>
          <w:tcPr>
            <w:tcW w:w="3684" w:type="dxa"/>
            <w:tcBorders>
              <w:top w:val="single" w:sz="6" w:space="0" w:color="auto"/>
              <w:left w:val="single" w:sz="6" w:space="0" w:color="auto"/>
              <w:bottom w:val="single" w:sz="6" w:space="0" w:color="auto"/>
              <w:right w:val="single" w:sz="6" w:space="0" w:color="auto"/>
            </w:tcBorders>
          </w:tcPr>
          <w:p w:rsidR="0032726F" w:rsidRPr="009F7BCD" w:rsidRDefault="0032726F" w:rsidP="00465AB2">
            <w:pPr>
              <w:autoSpaceDE w:val="0"/>
              <w:autoSpaceDN w:val="0"/>
              <w:adjustRightInd w:val="0"/>
              <w:jc w:val="both"/>
              <w:rPr>
                <w:rFonts w:ascii="Book Antiqua" w:eastAsia="標楷體" w:hAnsi="Book Antiqua"/>
                <w:bCs/>
              </w:rPr>
            </w:pPr>
            <w:r w:rsidRPr="009F7BCD">
              <w:rPr>
                <w:rFonts w:ascii="Book Antiqua" w:eastAsia="標楷體" w:hAnsi="Book Antiqua"/>
                <w:bCs/>
              </w:rPr>
              <w:lastRenderedPageBreak/>
              <w:t>三、</w:t>
            </w:r>
            <w:r w:rsidRPr="009F7BCD">
              <w:rPr>
                <w:rFonts w:ascii="Book Antiqua" w:eastAsia="標楷體" w:hAnsi="Book Antiqua" w:hint="eastAsia"/>
                <w:bCs/>
              </w:rPr>
              <w:t>公司檢舉制度之運作情形</w:t>
            </w:r>
          </w:p>
          <w:p w:rsidR="0032726F" w:rsidRPr="009F7BCD" w:rsidRDefault="0032726F" w:rsidP="00465AB2">
            <w:pPr>
              <w:autoSpaceDE w:val="0"/>
              <w:autoSpaceDN w:val="0"/>
              <w:adjustRightInd w:val="0"/>
              <w:ind w:left="709" w:hanging="709"/>
              <w:rPr>
                <w:rFonts w:ascii="Book Antiqua" w:eastAsia="標楷體" w:hAnsi="Book Antiqua"/>
                <w:bCs/>
              </w:rPr>
            </w:pPr>
            <w:r w:rsidRPr="009F7BCD">
              <w:rPr>
                <w:rFonts w:ascii="Book Antiqua" w:eastAsia="標楷體" w:hAnsi="Book Antiqua"/>
                <w:bCs/>
              </w:rPr>
              <w:t>（一）</w:t>
            </w:r>
            <w:r w:rsidRPr="009F7BCD">
              <w:rPr>
                <w:rFonts w:ascii="Book Antiqua" w:eastAsia="標楷體" w:hAnsi="Book Antiqua" w:hint="eastAsia"/>
                <w:bCs/>
              </w:rPr>
              <w:t>公司是否訂定具體檢舉及獎勵制度，並建立便利檢舉管道，及針對被檢舉對象指派適當之受理專責人員</w:t>
            </w:r>
            <w:r w:rsidRPr="009F7BCD">
              <w:rPr>
                <w:rFonts w:ascii="標楷體" w:eastAsia="標楷體" w:hAnsi="標楷體" w:hint="eastAsia"/>
                <w:bCs/>
              </w:rPr>
              <w:t>？</w:t>
            </w:r>
          </w:p>
          <w:p w:rsidR="0032726F" w:rsidRPr="009F7BCD" w:rsidRDefault="0032726F" w:rsidP="00465AB2">
            <w:pPr>
              <w:autoSpaceDE w:val="0"/>
              <w:autoSpaceDN w:val="0"/>
              <w:adjustRightInd w:val="0"/>
              <w:ind w:left="709" w:hanging="709"/>
              <w:rPr>
                <w:rFonts w:ascii="Book Antiqua" w:eastAsia="標楷體" w:hAnsi="Book Antiqua"/>
                <w:bCs/>
              </w:rPr>
            </w:pPr>
            <w:r w:rsidRPr="009F7BCD">
              <w:rPr>
                <w:rFonts w:ascii="Book Antiqua" w:eastAsia="標楷體" w:hAnsi="Book Antiqua"/>
                <w:bCs/>
              </w:rPr>
              <w:t>（</w:t>
            </w:r>
            <w:r w:rsidRPr="009F7BCD">
              <w:rPr>
                <w:rFonts w:ascii="Book Antiqua" w:eastAsia="標楷體" w:hAnsi="Book Antiqua" w:hint="eastAsia"/>
                <w:bCs/>
              </w:rPr>
              <w:t>二</w:t>
            </w:r>
            <w:r w:rsidRPr="009F7BCD">
              <w:rPr>
                <w:rFonts w:ascii="Book Antiqua" w:eastAsia="標楷體" w:hAnsi="Book Antiqua"/>
                <w:bCs/>
              </w:rPr>
              <w:t>）</w:t>
            </w:r>
            <w:r w:rsidRPr="009F7BCD">
              <w:rPr>
                <w:rFonts w:ascii="Book Antiqua" w:eastAsia="標楷體" w:hAnsi="Book Antiqua" w:hint="eastAsia"/>
                <w:bCs/>
              </w:rPr>
              <w:t>公司是否訂定受理檢舉事項之調查標準作業程序及相關保密機制</w:t>
            </w:r>
            <w:r w:rsidRPr="009F7BCD">
              <w:rPr>
                <w:rFonts w:ascii="標楷體" w:eastAsia="標楷體" w:hAnsi="標楷體" w:hint="eastAsia"/>
                <w:bCs/>
              </w:rPr>
              <w:t>？</w:t>
            </w:r>
          </w:p>
          <w:p w:rsidR="0032726F" w:rsidRPr="009F7BCD" w:rsidRDefault="0032726F" w:rsidP="00465AB2">
            <w:pPr>
              <w:autoSpaceDE w:val="0"/>
              <w:autoSpaceDN w:val="0"/>
              <w:adjustRightInd w:val="0"/>
              <w:ind w:left="709" w:hanging="709"/>
              <w:rPr>
                <w:rFonts w:ascii="Book Antiqua" w:eastAsia="標楷體" w:hAnsi="Book Antiqua"/>
                <w:bCs/>
              </w:rPr>
            </w:pPr>
            <w:r w:rsidRPr="009F7BCD">
              <w:rPr>
                <w:rFonts w:ascii="Book Antiqua" w:eastAsia="標楷體" w:hAnsi="Book Antiqua"/>
                <w:bCs/>
              </w:rPr>
              <w:t>（</w:t>
            </w:r>
            <w:r w:rsidRPr="009F7BCD">
              <w:rPr>
                <w:rFonts w:ascii="Book Antiqua" w:eastAsia="標楷體" w:hAnsi="Book Antiqua" w:hint="eastAsia"/>
                <w:bCs/>
              </w:rPr>
              <w:t>三</w:t>
            </w:r>
            <w:r w:rsidRPr="009F7BCD">
              <w:rPr>
                <w:rFonts w:ascii="Book Antiqua" w:eastAsia="標楷體" w:hAnsi="Book Antiqua"/>
                <w:bCs/>
              </w:rPr>
              <w:t>）</w:t>
            </w:r>
            <w:r w:rsidRPr="009F7BCD">
              <w:rPr>
                <w:rFonts w:ascii="Book Antiqua" w:eastAsia="標楷體" w:hAnsi="Book Antiqua" w:hint="eastAsia"/>
                <w:bCs/>
              </w:rPr>
              <w:t>公司是否採取保護檢舉人不因檢舉而遭受不當處置之措施</w:t>
            </w:r>
            <w:r w:rsidRPr="009F7BCD">
              <w:rPr>
                <w:rFonts w:ascii="標楷體" w:eastAsia="標楷體" w:hAnsi="標楷體" w:hint="eastAsia"/>
                <w:bCs/>
              </w:rPr>
              <w:t>？</w:t>
            </w:r>
          </w:p>
        </w:tc>
        <w:tc>
          <w:tcPr>
            <w:tcW w:w="570" w:type="dxa"/>
            <w:tcBorders>
              <w:top w:val="single" w:sz="6" w:space="0" w:color="auto"/>
              <w:left w:val="single" w:sz="6" w:space="0" w:color="auto"/>
              <w:bottom w:val="single" w:sz="6" w:space="0" w:color="auto"/>
              <w:right w:val="single" w:sz="4" w:space="0" w:color="auto"/>
            </w:tcBorders>
            <w:vAlign w:val="center"/>
          </w:tcPr>
          <w:p w:rsidR="0032726F" w:rsidRPr="00002326" w:rsidRDefault="0032726F" w:rsidP="00465AB2">
            <w:pPr>
              <w:autoSpaceDE w:val="0"/>
              <w:autoSpaceDN w:val="0"/>
              <w:adjustRightInd w:val="0"/>
              <w:jc w:val="center"/>
              <w:rPr>
                <w:rFonts w:ascii="Book Antiqua" w:eastAsia="標楷體" w:hAnsi="Book Antiqua"/>
                <w:bCs/>
              </w:rPr>
            </w:pPr>
            <w:r w:rsidRPr="008A0758">
              <w:rPr>
                <w:rFonts w:ascii="Book Antiqua" w:eastAsia="標楷體" w:hAnsi="Book Antiqua"/>
              </w:rPr>
              <w:t>V</w:t>
            </w:r>
          </w:p>
        </w:tc>
        <w:tc>
          <w:tcPr>
            <w:tcW w:w="567" w:type="dxa"/>
            <w:tcBorders>
              <w:top w:val="single" w:sz="6" w:space="0" w:color="auto"/>
              <w:left w:val="single" w:sz="4" w:space="0" w:color="auto"/>
              <w:bottom w:val="single" w:sz="6" w:space="0" w:color="auto"/>
              <w:right w:val="single" w:sz="4" w:space="0" w:color="auto"/>
            </w:tcBorders>
          </w:tcPr>
          <w:p w:rsidR="0032726F" w:rsidRPr="00002326" w:rsidRDefault="0032726F" w:rsidP="00465AB2">
            <w:pPr>
              <w:autoSpaceDE w:val="0"/>
              <w:autoSpaceDN w:val="0"/>
              <w:adjustRightInd w:val="0"/>
              <w:jc w:val="right"/>
              <w:rPr>
                <w:rFonts w:ascii="Book Antiqua" w:eastAsia="標楷體" w:hAnsi="Book Antiqua"/>
                <w:bCs/>
              </w:rPr>
            </w:pPr>
          </w:p>
        </w:tc>
        <w:tc>
          <w:tcPr>
            <w:tcW w:w="3543" w:type="dxa"/>
            <w:tcBorders>
              <w:top w:val="single" w:sz="6" w:space="0" w:color="auto"/>
              <w:left w:val="single" w:sz="4" w:space="0" w:color="auto"/>
              <w:bottom w:val="single" w:sz="6" w:space="0" w:color="auto"/>
              <w:right w:val="single" w:sz="6" w:space="0" w:color="auto"/>
            </w:tcBorders>
          </w:tcPr>
          <w:p w:rsidR="0032726F" w:rsidRDefault="0032726F" w:rsidP="00465AB2">
            <w:pPr>
              <w:autoSpaceDE w:val="0"/>
              <w:autoSpaceDN w:val="0"/>
              <w:adjustRightInd w:val="0"/>
              <w:jc w:val="both"/>
              <w:rPr>
                <w:rFonts w:eastAsia="標楷體" w:hAnsi="標楷體"/>
                <w:bCs/>
              </w:rPr>
            </w:pPr>
          </w:p>
          <w:p w:rsidR="0032726F" w:rsidRPr="00326BFA" w:rsidRDefault="0032726F" w:rsidP="00465AB2">
            <w:pPr>
              <w:autoSpaceDE w:val="0"/>
              <w:autoSpaceDN w:val="0"/>
              <w:adjustRightInd w:val="0"/>
              <w:ind w:left="413" w:hangingChars="172" w:hanging="413"/>
              <w:jc w:val="both"/>
              <w:rPr>
                <w:rFonts w:eastAsia="標楷體" w:hAnsi="標楷體"/>
                <w:bCs/>
              </w:rPr>
            </w:pPr>
            <w:r>
              <w:rPr>
                <w:rFonts w:eastAsia="標楷體" w:hAnsi="標楷體" w:hint="eastAsia"/>
                <w:bCs/>
              </w:rPr>
              <w:t>(</w:t>
            </w:r>
            <w:r>
              <w:rPr>
                <w:rFonts w:eastAsia="標楷體" w:hAnsi="標楷體" w:hint="eastAsia"/>
                <w:bCs/>
              </w:rPr>
              <w:t>一</w:t>
            </w:r>
            <w:r>
              <w:rPr>
                <w:rFonts w:eastAsia="標楷體" w:hAnsi="標楷體" w:hint="eastAsia"/>
                <w:bCs/>
              </w:rPr>
              <w:t>)</w:t>
            </w:r>
            <w:r w:rsidRPr="00326BFA">
              <w:rPr>
                <w:rFonts w:eastAsia="標楷體" w:hAnsi="標楷體"/>
                <w:bCs/>
              </w:rPr>
              <w:t>本公司設有檢舉管道並制定相關懲戒與申訴制度。</w:t>
            </w:r>
          </w:p>
          <w:p w:rsidR="0032726F" w:rsidRDefault="0032726F" w:rsidP="00465AB2">
            <w:pPr>
              <w:autoSpaceDE w:val="0"/>
              <w:autoSpaceDN w:val="0"/>
              <w:adjustRightInd w:val="0"/>
              <w:ind w:left="413" w:hangingChars="172" w:hanging="413"/>
              <w:jc w:val="both"/>
              <w:rPr>
                <w:rFonts w:eastAsia="標楷體"/>
                <w:bCs/>
              </w:rPr>
            </w:pPr>
          </w:p>
          <w:p w:rsidR="00465AB2" w:rsidRDefault="00465AB2" w:rsidP="00465AB2">
            <w:pPr>
              <w:autoSpaceDE w:val="0"/>
              <w:autoSpaceDN w:val="0"/>
              <w:adjustRightInd w:val="0"/>
              <w:ind w:left="413" w:hangingChars="172" w:hanging="413"/>
              <w:jc w:val="both"/>
              <w:rPr>
                <w:rFonts w:eastAsia="標楷體"/>
                <w:bCs/>
              </w:rPr>
            </w:pPr>
          </w:p>
          <w:p w:rsidR="0032726F" w:rsidRDefault="0032726F" w:rsidP="00465AB2">
            <w:pPr>
              <w:autoSpaceDE w:val="0"/>
              <w:autoSpaceDN w:val="0"/>
              <w:adjustRightInd w:val="0"/>
              <w:jc w:val="both"/>
              <w:rPr>
                <w:rFonts w:eastAsia="標楷體"/>
                <w:bCs/>
              </w:rPr>
            </w:pPr>
            <w:r>
              <w:rPr>
                <w:rFonts w:eastAsia="標楷體" w:hint="eastAsia"/>
                <w:bCs/>
              </w:rPr>
              <w:t>(</w:t>
            </w:r>
            <w:r>
              <w:rPr>
                <w:rFonts w:eastAsia="標楷體" w:hint="eastAsia"/>
                <w:bCs/>
              </w:rPr>
              <w:t>二</w:t>
            </w:r>
            <w:r>
              <w:rPr>
                <w:rFonts w:eastAsia="標楷體" w:hint="eastAsia"/>
                <w:bCs/>
              </w:rPr>
              <w:t>)</w:t>
            </w:r>
            <w:r>
              <w:rPr>
                <w:rFonts w:eastAsia="標楷體" w:hint="eastAsia"/>
                <w:bCs/>
              </w:rPr>
              <w:t>是。</w:t>
            </w:r>
          </w:p>
          <w:p w:rsidR="0032726F" w:rsidRDefault="0032726F" w:rsidP="00465AB2">
            <w:pPr>
              <w:autoSpaceDE w:val="0"/>
              <w:autoSpaceDN w:val="0"/>
              <w:adjustRightInd w:val="0"/>
              <w:ind w:left="413" w:hangingChars="172" w:hanging="413"/>
              <w:jc w:val="both"/>
              <w:rPr>
                <w:rFonts w:eastAsia="標楷體"/>
                <w:bCs/>
              </w:rPr>
            </w:pPr>
          </w:p>
          <w:p w:rsidR="00465AB2" w:rsidRDefault="00465AB2" w:rsidP="00465AB2">
            <w:pPr>
              <w:autoSpaceDE w:val="0"/>
              <w:autoSpaceDN w:val="0"/>
              <w:adjustRightInd w:val="0"/>
              <w:ind w:left="413" w:hangingChars="172" w:hanging="413"/>
              <w:jc w:val="both"/>
              <w:rPr>
                <w:rFonts w:eastAsia="標楷體"/>
                <w:bCs/>
              </w:rPr>
            </w:pPr>
          </w:p>
          <w:p w:rsidR="00465AB2" w:rsidRDefault="00465AB2" w:rsidP="00465AB2">
            <w:pPr>
              <w:autoSpaceDE w:val="0"/>
              <w:autoSpaceDN w:val="0"/>
              <w:adjustRightInd w:val="0"/>
              <w:ind w:left="413" w:hangingChars="172" w:hanging="413"/>
              <w:jc w:val="both"/>
              <w:rPr>
                <w:rFonts w:eastAsia="標楷體"/>
                <w:bCs/>
              </w:rPr>
            </w:pPr>
          </w:p>
          <w:p w:rsidR="0032726F" w:rsidRPr="00326BFA" w:rsidRDefault="0032726F" w:rsidP="00465AB2">
            <w:pPr>
              <w:autoSpaceDE w:val="0"/>
              <w:autoSpaceDN w:val="0"/>
              <w:adjustRightInd w:val="0"/>
              <w:ind w:left="413" w:hangingChars="172" w:hanging="413"/>
              <w:jc w:val="both"/>
              <w:rPr>
                <w:rFonts w:eastAsia="標楷體"/>
                <w:bCs/>
              </w:rPr>
            </w:pPr>
            <w:r>
              <w:rPr>
                <w:rFonts w:eastAsia="標楷體" w:hint="eastAsia"/>
                <w:bCs/>
              </w:rPr>
              <w:t>(</w:t>
            </w:r>
            <w:r>
              <w:rPr>
                <w:rFonts w:eastAsia="標楷體" w:hint="eastAsia"/>
                <w:bCs/>
              </w:rPr>
              <w:t>三</w:t>
            </w:r>
            <w:r>
              <w:rPr>
                <w:rFonts w:eastAsia="標楷體" w:hint="eastAsia"/>
                <w:bCs/>
              </w:rPr>
              <w:t>)</w:t>
            </w:r>
            <w:r>
              <w:rPr>
                <w:rFonts w:eastAsia="標楷體" w:hint="eastAsia"/>
                <w:bCs/>
              </w:rPr>
              <w:t>本公司採匿名檢舉政策。</w:t>
            </w:r>
          </w:p>
        </w:tc>
        <w:tc>
          <w:tcPr>
            <w:tcW w:w="2550" w:type="dxa"/>
            <w:tcBorders>
              <w:top w:val="single" w:sz="6" w:space="0" w:color="auto"/>
              <w:left w:val="single" w:sz="6" w:space="0" w:color="auto"/>
              <w:bottom w:val="single" w:sz="6" w:space="0" w:color="auto"/>
              <w:right w:val="single" w:sz="6" w:space="0" w:color="auto"/>
            </w:tcBorders>
          </w:tcPr>
          <w:p w:rsidR="0032726F" w:rsidRDefault="0032726F" w:rsidP="00465AB2">
            <w:pPr>
              <w:autoSpaceDE w:val="0"/>
              <w:autoSpaceDN w:val="0"/>
              <w:adjustRightInd w:val="0"/>
              <w:jc w:val="both"/>
              <w:rPr>
                <w:rFonts w:eastAsia="標楷體" w:hAnsi="標楷體"/>
                <w:bCs/>
              </w:rPr>
            </w:pPr>
          </w:p>
          <w:p w:rsidR="0032726F" w:rsidRPr="00707B68" w:rsidRDefault="0032726F" w:rsidP="00465AB2">
            <w:pPr>
              <w:autoSpaceDE w:val="0"/>
              <w:autoSpaceDN w:val="0"/>
              <w:adjustRightInd w:val="0"/>
              <w:jc w:val="both"/>
              <w:rPr>
                <w:rFonts w:eastAsia="標楷體"/>
                <w:bCs/>
              </w:rPr>
            </w:pPr>
            <w:r>
              <w:rPr>
                <w:rFonts w:eastAsia="標楷體" w:hAnsi="標楷體"/>
                <w:bCs/>
              </w:rPr>
              <w:t>與上市上櫃公司誠信經營守則之規定</w:t>
            </w:r>
            <w:r>
              <w:rPr>
                <w:rFonts w:eastAsia="標楷體" w:hAnsi="標楷體" w:hint="eastAsia"/>
                <w:bCs/>
              </w:rPr>
              <w:t>並無</w:t>
            </w:r>
            <w:r w:rsidRPr="00707B68">
              <w:rPr>
                <w:rFonts w:eastAsia="標楷體" w:hAnsi="標楷體"/>
                <w:bCs/>
              </w:rPr>
              <w:t>差異。</w:t>
            </w:r>
          </w:p>
        </w:tc>
      </w:tr>
      <w:tr w:rsidR="0032726F" w:rsidRPr="00002326" w:rsidTr="00465AB2">
        <w:trPr>
          <w:jc w:val="center"/>
        </w:trPr>
        <w:tc>
          <w:tcPr>
            <w:tcW w:w="3684" w:type="dxa"/>
            <w:tcBorders>
              <w:top w:val="single" w:sz="6" w:space="0" w:color="auto"/>
              <w:left w:val="single" w:sz="6" w:space="0" w:color="auto"/>
              <w:bottom w:val="single" w:sz="6" w:space="0" w:color="auto"/>
              <w:right w:val="single" w:sz="6" w:space="0" w:color="auto"/>
            </w:tcBorders>
          </w:tcPr>
          <w:p w:rsidR="0032726F" w:rsidRPr="009F7BCD" w:rsidRDefault="0032726F" w:rsidP="00465AB2">
            <w:pPr>
              <w:autoSpaceDE w:val="0"/>
              <w:autoSpaceDN w:val="0"/>
              <w:adjustRightInd w:val="0"/>
              <w:jc w:val="both"/>
              <w:rPr>
                <w:rFonts w:ascii="Book Antiqua" w:eastAsia="標楷體" w:hAnsi="Book Antiqua"/>
                <w:bCs/>
              </w:rPr>
            </w:pPr>
            <w:r w:rsidRPr="009F7BCD">
              <w:rPr>
                <w:rFonts w:ascii="Book Antiqua" w:eastAsia="標楷體" w:hAnsi="Book Antiqua"/>
                <w:bCs/>
              </w:rPr>
              <w:t>四、</w:t>
            </w:r>
            <w:r w:rsidRPr="009F7BCD">
              <w:rPr>
                <w:rFonts w:ascii="Book Antiqua" w:eastAsia="標楷體" w:hAnsi="Book Antiqua" w:hint="eastAsia"/>
                <w:bCs/>
              </w:rPr>
              <w:t>加強</w:t>
            </w:r>
            <w:r w:rsidRPr="009F7BCD">
              <w:rPr>
                <w:rFonts w:ascii="Book Antiqua" w:eastAsia="標楷體" w:hAnsi="Book Antiqua"/>
                <w:bCs/>
              </w:rPr>
              <w:t>資訊</w:t>
            </w:r>
            <w:r w:rsidRPr="009F7BCD">
              <w:rPr>
                <w:rFonts w:ascii="Book Antiqua" w:eastAsia="標楷體" w:hAnsi="Book Antiqua" w:hint="eastAsia"/>
                <w:bCs/>
              </w:rPr>
              <w:t>揭露</w:t>
            </w:r>
          </w:p>
          <w:p w:rsidR="0032726F" w:rsidRPr="009F7BCD" w:rsidRDefault="0032726F" w:rsidP="00465AB2">
            <w:pPr>
              <w:autoSpaceDE w:val="0"/>
              <w:autoSpaceDN w:val="0"/>
              <w:adjustRightInd w:val="0"/>
              <w:ind w:left="709" w:hanging="709"/>
              <w:rPr>
                <w:rFonts w:ascii="Book Antiqua" w:eastAsia="標楷體" w:hAnsi="Book Antiqua"/>
                <w:bCs/>
              </w:rPr>
            </w:pPr>
            <w:r w:rsidRPr="009F7BCD">
              <w:rPr>
                <w:rFonts w:ascii="Book Antiqua" w:eastAsia="標楷體" w:hAnsi="Book Antiqua"/>
                <w:bCs/>
              </w:rPr>
              <w:t>（一）公司</w:t>
            </w:r>
            <w:r w:rsidRPr="009F7BCD">
              <w:rPr>
                <w:rFonts w:ascii="Book Antiqua" w:eastAsia="標楷體" w:hAnsi="Book Antiqua" w:hint="eastAsia"/>
                <w:bCs/>
              </w:rPr>
              <w:t>是否於其網站及公開資訊觀測站</w:t>
            </w:r>
            <w:r w:rsidRPr="009F7BCD">
              <w:rPr>
                <w:rFonts w:ascii="Book Antiqua" w:eastAsia="標楷體" w:hAnsi="Book Antiqua"/>
                <w:bCs/>
              </w:rPr>
              <w:t>，揭露</w:t>
            </w:r>
            <w:r w:rsidRPr="009F7BCD">
              <w:rPr>
                <w:rFonts w:ascii="Book Antiqua" w:eastAsia="標楷體" w:hAnsi="Book Antiqua" w:hint="eastAsia"/>
                <w:bCs/>
              </w:rPr>
              <w:t>其所訂誠信經營守則內容及推動成效</w:t>
            </w:r>
            <w:r w:rsidRPr="009F7BCD">
              <w:rPr>
                <w:rFonts w:ascii="標楷體" w:eastAsia="標楷體" w:hAnsi="標楷體" w:hint="eastAsia"/>
                <w:bCs/>
              </w:rPr>
              <w:t>？</w:t>
            </w:r>
          </w:p>
        </w:tc>
        <w:tc>
          <w:tcPr>
            <w:tcW w:w="570" w:type="dxa"/>
            <w:tcBorders>
              <w:top w:val="single" w:sz="6" w:space="0" w:color="auto"/>
              <w:left w:val="single" w:sz="6" w:space="0" w:color="auto"/>
              <w:bottom w:val="single" w:sz="6" w:space="0" w:color="auto"/>
              <w:right w:val="single" w:sz="4" w:space="0" w:color="auto"/>
            </w:tcBorders>
            <w:vAlign w:val="center"/>
          </w:tcPr>
          <w:p w:rsidR="0032726F" w:rsidRPr="00002326" w:rsidRDefault="0032726F" w:rsidP="00465AB2">
            <w:pPr>
              <w:autoSpaceDE w:val="0"/>
              <w:autoSpaceDN w:val="0"/>
              <w:adjustRightInd w:val="0"/>
              <w:jc w:val="center"/>
              <w:rPr>
                <w:rFonts w:ascii="Book Antiqua" w:eastAsia="標楷體" w:hAnsi="Book Antiqua"/>
                <w:bCs/>
              </w:rPr>
            </w:pPr>
            <w:r w:rsidRPr="008A0758">
              <w:rPr>
                <w:rFonts w:ascii="Book Antiqua" w:eastAsia="標楷體" w:hAnsi="Book Antiqua"/>
              </w:rPr>
              <w:t>V</w:t>
            </w:r>
          </w:p>
        </w:tc>
        <w:tc>
          <w:tcPr>
            <w:tcW w:w="567" w:type="dxa"/>
            <w:tcBorders>
              <w:top w:val="single" w:sz="6" w:space="0" w:color="auto"/>
              <w:left w:val="single" w:sz="4" w:space="0" w:color="auto"/>
              <w:bottom w:val="single" w:sz="6" w:space="0" w:color="auto"/>
              <w:right w:val="single" w:sz="4" w:space="0" w:color="auto"/>
            </w:tcBorders>
          </w:tcPr>
          <w:p w:rsidR="0032726F" w:rsidRPr="00002326" w:rsidRDefault="0032726F" w:rsidP="00465AB2">
            <w:pPr>
              <w:autoSpaceDE w:val="0"/>
              <w:autoSpaceDN w:val="0"/>
              <w:adjustRightInd w:val="0"/>
              <w:jc w:val="right"/>
              <w:rPr>
                <w:rFonts w:ascii="Book Antiqua" w:eastAsia="標楷體" w:hAnsi="Book Antiqua"/>
                <w:bCs/>
              </w:rPr>
            </w:pPr>
          </w:p>
        </w:tc>
        <w:tc>
          <w:tcPr>
            <w:tcW w:w="3543" w:type="dxa"/>
            <w:tcBorders>
              <w:top w:val="single" w:sz="6" w:space="0" w:color="auto"/>
              <w:left w:val="single" w:sz="4" w:space="0" w:color="auto"/>
              <w:bottom w:val="single" w:sz="6" w:space="0" w:color="auto"/>
              <w:right w:val="single" w:sz="6" w:space="0" w:color="auto"/>
            </w:tcBorders>
          </w:tcPr>
          <w:p w:rsidR="0032726F" w:rsidRDefault="0032726F" w:rsidP="00465AB2">
            <w:pPr>
              <w:autoSpaceDE w:val="0"/>
              <w:autoSpaceDN w:val="0"/>
              <w:adjustRightInd w:val="0"/>
              <w:ind w:left="427" w:hangingChars="178" w:hanging="427"/>
              <w:rPr>
                <w:rFonts w:eastAsia="標楷體" w:hAnsi="標楷體"/>
                <w:bCs/>
              </w:rPr>
            </w:pPr>
          </w:p>
          <w:p w:rsidR="0032726F" w:rsidRPr="002905AD" w:rsidRDefault="0032726F" w:rsidP="00465AB2">
            <w:pPr>
              <w:autoSpaceDE w:val="0"/>
              <w:autoSpaceDN w:val="0"/>
              <w:adjustRightInd w:val="0"/>
              <w:ind w:left="427" w:hangingChars="178" w:hanging="427"/>
              <w:rPr>
                <w:rFonts w:eastAsia="標楷體"/>
                <w:bCs/>
              </w:rPr>
            </w:pPr>
            <w:r>
              <w:rPr>
                <w:rFonts w:eastAsia="標楷體" w:hAnsi="標楷體" w:hint="eastAsia"/>
                <w:bCs/>
              </w:rPr>
              <w:t>(</w:t>
            </w:r>
            <w:r w:rsidRPr="00707B68">
              <w:rPr>
                <w:rFonts w:eastAsia="標楷體" w:hAnsi="標楷體"/>
                <w:bCs/>
              </w:rPr>
              <w:t>一</w:t>
            </w:r>
            <w:r w:rsidRPr="00707B68">
              <w:rPr>
                <w:rFonts w:eastAsia="標楷體"/>
                <w:bCs/>
              </w:rPr>
              <w:t>)</w:t>
            </w:r>
            <w:r w:rsidRPr="00707B68">
              <w:rPr>
                <w:rFonts w:eastAsia="標楷體" w:hAnsi="標楷體"/>
                <w:bCs/>
              </w:rPr>
              <w:t>網址</w:t>
            </w:r>
            <w:r w:rsidRPr="00707B68">
              <w:rPr>
                <w:rFonts w:eastAsia="標楷體"/>
                <w:bCs/>
              </w:rPr>
              <w:t>:</w:t>
            </w:r>
            <w:r w:rsidRPr="00707B68">
              <w:rPr>
                <w:rFonts w:eastAsia="標楷體" w:hAnsi="標楷體"/>
                <w:bCs/>
              </w:rPr>
              <w:t>本公司有架設網站</w:t>
            </w:r>
            <w:r w:rsidRPr="00707B68">
              <w:rPr>
                <w:rFonts w:eastAsia="標楷體"/>
                <w:bCs/>
              </w:rPr>
              <w:t xml:space="preserve">, </w:t>
            </w:r>
            <w:r w:rsidRPr="00707B68">
              <w:rPr>
                <w:rFonts w:eastAsia="標楷體" w:hAnsi="標楷體"/>
                <w:bCs/>
              </w:rPr>
              <w:t>並揭露公司治理資訊。</w:t>
            </w:r>
          </w:p>
        </w:tc>
        <w:tc>
          <w:tcPr>
            <w:tcW w:w="2550" w:type="dxa"/>
            <w:tcBorders>
              <w:top w:val="single" w:sz="6" w:space="0" w:color="auto"/>
              <w:left w:val="single" w:sz="6" w:space="0" w:color="auto"/>
              <w:bottom w:val="single" w:sz="6" w:space="0" w:color="auto"/>
              <w:right w:val="single" w:sz="6" w:space="0" w:color="auto"/>
            </w:tcBorders>
          </w:tcPr>
          <w:p w:rsidR="0032726F" w:rsidRDefault="0032726F" w:rsidP="00465AB2">
            <w:pPr>
              <w:autoSpaceDE w:val="0"/>
              <w:autoSpaceDN w:val="0"/>
              <w:adjustRightInd w:val="0"/>
              <w:rPr>
                <w:rFonts w:ascii="Book Antiqua" w:eastAsia="標楷體" w:hAnsi="Book Antiqua"/>
                <w:bCs/>
              </w:rPr>
            </w:pPr>
          </w:p>
          <w:p w:rsidR="0032726F" w:rsidRPr="00002326" w:rsidRDefault="0032726F" w:rsidP="00465AB2">
            <w:pPr>
              <w:autoSpaceDE w:val="0"/>
              <w:autoSpaceDN w:val="0"/>
              <w:adjustRightInd w:val="0"/>
              <w:rPr>
                <w:rFonts w:ascii="Book Antiqua" w:eastAsia="標楷體" w:hAnsi="Book Antiqua"/>
                <w:bCs/>
              </w:rPr>
            </w:pPr>
            <w:r>
              <w:rPr>
                <w:rFonts w:eastAsia="標楷體" w:hAnsi="標楷體"/>
                <w:bCs/>
              </w:rPr>
              <w:t>與上市上櫃公司誠信經營守則之規定</w:t>
            </w:r>
            <w:r>
              <w:rPr>
                <w:rFonts w:eastAsia="標楷體" w:hAnsi="標楷體" w:hint="eastAsia"/>
                <w:bCs/>
              </w:rPr>
              <w:t>並無</w:t>
            </w:r>
            <w:r w:rsidRPr="00707B68">
              <w:rPr>
                <w:rFonts w:eastAsia="標楷體" w:hAnsi="標楷體"/>
                <w:bCs/>
              </w:rPr>
              <w:t>差異。</w:t>
            </w:r>
          </w:p>
        </w:tc>
      </w:tr>
      <w:tr w:rsidR="0032726F" w:rsidRPr="00002326" w:rsidTr="00465AB2">
        <w:trPr>
          <w:jc w:val="center"/>
        </w:trPr>
        <w:tc>
          <w:tcPr>
            <w:tcW w:w="10914" w:type="dxa"/>
            <w:gridSpan w:val="5"/>
            <w:tcBorders>
              <w:top w:val="single" w:sz="6" w:space="0" w:color="auto"/>
              <w:left w:val="single" w:sz="6" w:space="0" w:color="auto"/>
              <w:bottom w:val="single" w:sz="6" w:space="0" w:color="auto"/>
              <w:right w:val="single" w:sz="6" w:space="0" w:color="auto"/>
            </w:tcBorders>
            <w:vAlign w:val="center"/>
          </w:tcPr>
          <w:p w:rsidR="00465AB2" w:rsidRDefault="00465AB2" w:rsidP="00465AB2">
            <w:pPr>
              <w:autoSpaceDE w:val="0"/>
              <w:autoSpaceDN w:val="0"/>
              <w:adjustRightInd w:val="0"/>
              <w:jc w:val="both"/>
              <w:rPr>
                <w:rFonts w:ascii="Book Antiqua" w:eastAsia="標楷體" w:hAnsi="Book Antiqua"/>
                <w:bCs/>
              </w:rPr>
            </w:pPr>
          </w:p>
          <w:p w:rsidR="0032726F" w:rsidRDefault="0032726F" w:rsidP="00465AB2">
            <w:pPr>
              <w:autoSpaceDE w:val="0"/>
              <w:autoSpaceDN w:val="0"/>
              <w:adjustRightInd w:val="0"/>
              <w:jc w:val="both"/>
              <w:rPr>
                <w:rFonts w:ascii="Book Antiqua" w:eastAsia="標楷體" w:hAnsi="Book Antiqua"/>
                <w:bCs/>
              </w:rPr>
            </w:pPr>
            <w:r w:rsidRPr="00002326">
              <w:rPr>
                <w:rFonts w:ascii="Book Antiqua" w:eastAsia="標楷體" w:hAnsi="Book Antiqua" w:hint="eastAsia"/>
                <w:bCs/>
              </w:rPr>
              <w:t>五</w:t>
            </w:r>
            <w:r w:rsidRPr="00002326">
              <w:rPr>
                <w:rFonts w:ascii="Book Antiqua" w:eastAsia="標楷體" w:hAnsi="Book Antiqua"/>
                <w:bCs/>
              </w:rPr>
              <w:t>、公司如依據「上市上櫃公司</w:t>
            </w:r>
            <w:r w:rsidRPr="00002326">
              <w:rPr>
                <w:rFonts w:ascii="Book Antiqua" w:eastAsia="標楷體" w:hAnsi="Book Antiqua" w:hint="eastAsia"/>
                <w:bCs/>
              </w:rPr>
              <w:t>誠信經營守則</w:t>
            </w:r>
            <w:r w:rsidRPr="00002326">
              <w:rPr>
                <w:rFonts w:ascii="Book Antiqua" w:eastAsia="標楷體" w:hAnsi="Book Antiqua"/>
                <w:bCs/>
              </w:rPr>
              <w:t>」訂有</w:t>
            </w:r>
            <w:r w:rsidRPr="00002326">
              <w:rPr>
                <w:rFonts w:ascii="Book Antiqua" w:eastAsia="標楷體" w:hAnsi="Book Antiqua" w:hint="eastAsia"/>
                <w:bCs/>
              </w:rPr>
              <w:t>本身之誠信經營守則</w:t>
            </w:r>
            <w:r w:rsidRPr="00002326">
              <w:rPr>
                <w:rFonts w:ascii="Book Antiqua" w:eastAsia="標楷體" w:hAnsi="Book Antiqua"/>
                <w:bCs/>
              </w:rPr>
              <w:t>者，請敘明其運作與所訂守則之差異情形：</w:t>
            </w:r>
            <w:r>
              <w:rPr>
                <w:rFonts w:ascii="Book Antiqua" w:eastAsia="標楷體" w:hAnsi="Book Antiqua" w:hint="eastAsia"/>
                <w:bCs/>
              </w:rPr>
              <w:t>無</w:t>
            </w:r>
          </w:p>
          <w:p w:rsidR="00465AB2" w:rsidRPr="00465AB2" w:rsidRDefault="00465AB2" w:rsidP="00465AB2">
            <w:pPr>
              <w:autoSpaceDE w:val="0"/>
              <w:autoSpaceDN w:val="0"/>
              <w:adjustRightInd w:val="0"/>
              <w:jc w:val="both"/>
              <w:rPr>
                <w:rFonts w:ascii="Book Antiqua" w:eastAsia="標楷體" w:hAnsi="Book Antiqua"/>
                <w:bCs/>
              </w:rPr>
            </w:pPr>
          </w:p>
        </w:tc>
      </w:tr>
      <w:tr w:rsidR="0032726F" w:rsidRPr="00002326" w:rsidTr="00465AB2">
        <w:trPr>
          <w:jc w:val="center"/>
        </w:trPr>
        <w:tc>
          <w:tcPr>
            <w:tcW w:w="10914" w:type="dxa"/>
            <w:gridSpan w:val="5"/>
            <w:tcBorders>
              <w:top w:val="single" w:sz="6" w:space="0" w:color="auto"/>
              <w:left w:val="single" w:sz="6" w:space="0" w:color="auto"/>
              <w:bottom w:val="single" w:sz="6" w:space="0" w:color="auto"/>
              <w:right w:val="single" w:sz="6" w:space="0" w:color="auto"/>
            </w:tcBorders>
            <w:vAlign w:val="center"/>
          </w:tcPr>
          <w:p w:rsidR="00465AB2" w:rsidRDefault="00465AB2" w:rsidP="00465AB2">
            <w:pPr>
              <w:autoSpaceDE w:val="0"/>
              <w:autoSpaceDN w:val="0"/>
              <w:adjustRightInd w:val="0"/>
              <w:ind w:left="450" w:hanging="450"/>
              <w:jc w:val="both"/>
              <w:rPr>
                <w:rFonts w:ascii="Book Antiqua" w:eastAsia="標楷體" w:hAnsi="Book Antiqua"/>
                <w:bCs/>
              </w:rPr>
            </w:pPr>
          </w:p>
          <w:p w:rsidR="0032726F" w:rsidRDefault="0032726F" w:rsidP="00465AB2">
            <w:pPr>
              <w:autoSpaceDE w:val="0"/>
              <w:autoSpaceDN w:val="0"/>
              <w:adjustRightInd w:val="0"/>
              <w:ind w:left="450" w:hanging="450"/>
              <w:jc w:val="both"/>
              <w:rPr>
                <w:rFonts w:ascii="Book Antiqua" w:eastAsia="標楷體" w:hAnsi="Book Antiqua"/>
                <w:bCs/>
              </w:rPr>
            </w:pPr>
            <w:r w:rsidRPr="00002326">
              <w:rPr>
                <w:rFonts w:ascii="Book Antiqua" w:eastAsia="標楷體" w:hAnsi="Book Antiqua" w:hint="eastAsia"/>
                <w:bCs/>
              </w:rPr>
              <w:t>六</w:t>
            </w:r>
            <w:r w:rsidRPr="00002326">
              <w:rPr>
                <w:rFonts w:ascii="Book Antiqua" w:eastAsia="標楷體" w:hAnsi="Book Antiqua"/>
                <w:bCs/>
              </w:rPr>
              <w:t>、其他有助於瞭解</w:t>
            </w:r>
            <w:r w:rsidRPr="00002326">
              <w:rPr>
                <w:rFonts w:ascii="Book Antiqua" w:eastAsia="標楷體" w:hAnsi="Book Antiqua" w:hint="eastAsia"/>
                <w:bCs/>
              </w:rPr>
              <w:t>公司誠信經營</w:t>
            </w:r>
            <w:r w:rsidRPr="00002326">
              <w:rPr>
                <w:rFonts w:ascii="Book Antiqua" w:eastAsia="標楷體" w:hAnsi="Book Antiqua"/>
                <w:bCs/>
              </w:rPr>
              <w:t>運作情形之重要資訊：（如公司</w:t>
            </w:r>
            <w:r w:rsidRPr="00002326">
              <w:rPr>
                <w:rFonts w:ascii="Book Antiqua" w:eastAsia="標楷體" w:hAnsi="Book Antiqua" w:hint="eastAsia"/>
                <w:bCs/>
              </w:rPr>
              <w:t>檢討修正</w:t>
            </w:r>
            <w:r w:rsidRPr="00465AB2">
              <w:rPr>
                <w:rFonts w:ascii="Book Antiqua" w:eastAsia="標楷體" w:hAnsi="Book Antiqua" w:hint="eastAsia"/>
                <w:bCs/>
              </w:rPr>
              <w:t>其</w:t>
            </w:r>
            <w:r w:rsidRPr="00002326">
              <w:rPr>
                <w:rFonts w:ascii="Book Antiqua" w:eastAsia="標楷體" w:hAnsi="Book Antiqua" w:hint="eastAsia"/>
                <w:bCs/>
              </w:rPr>
              <w:t>訂定之誠信經營守則等</w:t>
            </w:r>
            <w:r w:rsidRPr="00002326">
              <w:rPr>
                <w:rFonts w:ascii="Book Antiqua" w:eastAsia="標楷體" w:hAnsi="Book Antiqua" w:cs="細明體"/>
                <w:bCs/>
                <w:kern w:val="0"/>
              </w:rPr>
              <w:t>情形</w:t>
            </w:r>
            <w:r w:rsidRPr="00002326">
              <w:rPr>
                <w:rFonts w:ascii="Book Antiqua" w:eastAsia="標楷體" w:hAnsi="Book Antiqua"/>
                <w:bCs/>
              </w:rPr>
              <w:t>）</w:t>
            </w:r>
            <w:r>
              <w:rPr>
                <w:rFonts w:ascii="Book Antiqua" w:eastAsia="標楷體" w:hAnsi="Book Antiqua" w:hint="eastAsia"/>
                <w:bCs/>
              </w:rPr>
              <w:t>無</w:t>
            </w:r>
          </w:p>
          <w:p w:rsidR="00465AB2" w:rsidRPr="00002326" w:rsidRDefault="00465AB2" w:rsidP="00465AB2">
            <w:pPr>
              <w:autoSpaceDE w:val="0"/>
              <w:autoSpaceDN w:val="0"/>
              <w:adjustRightInd w:val="0"/>
              <w:ind w:left="450" w:hanging="450"/>
              <w:jc w:val="both"/>
              <w:rPr>
                <w:rFonts w:ascii="Book Antiqua" w:eastAsia="標楷體" w:hAnsi="Book Antiqua"/>
                <w:bCs/>
              </w:rPr>
            </w:pPr>
          </w:p>
        </w:tc>
      </w:tr>
    </w:tbl>
    <w:p w:rsidR="002754E2" w:rsidRPr="00002326" w:rsidRDefault="002754E2" w:rsidP="002754E2">
      <w:pPr>
        <w:ind w:leftChars="310" w:left="744"/>
        <w:jc w:val="center"/>
        <w:rPr>
          <w:rFonts w:ascii="Book Antiqua" w:eastAsia="標楷體" w:hAnsi="Book Antiqua"/>
          <w:bCs/>
          <w:sz w:val="30"/>
        </w:rPr>
      </w:pPr>
    </w:p>
    <w:p w:rsidR="00465AB2" w:rsidRDefault="00465AB2">
      <w:pPr>
        <w:widowControl/>
      </w:pPr>
      <w:r>
        <w:br w:type="page"/>
      </w:r>
    </w:p>
    <w:p w:rsidR="002754E2" w:rsidRPr="00002326" w:rsidRDefault="002754E2" w:rsidP="002754E2"/>
    <w:p w:rsidR="007F71D1" w:rsidRDefault="00EE3D46" w:rsidP="005503E1">
      <w:pPr>
        <w:pStyle w:val="af"/>
        <w:numPr>
          <w:ilvl w:val="0"/>
          <w:numId w:val="0"/>
        </w:numPr>
        <w:spacing w:afterLines="50"/>
        <w:rPr>
          <w:rFonts w:hAnsi="標楷體"/>
          <w:sz w:val="32"/>
          <w:szCs w:val="32"/>
        </w:rPr>
      </w:pPr>
      <w:r w:rsidRPr="00EE3D46">
        <w:rPr>
          <w:rFonts w:hAnsi="標楷體" w:hint="eastAsia"/>
          <w:sz w:val="32"/>
          <w:szCs w:val="32"/>
        </w:rPr>
        <w:t>(七)</w:t>
      </w:r>
      <w:r w:rsidR="00D1388E" w:rsidRPr="00EE3D46">
        <w:rPr>
          <w:rFonts w:hAnsi="標楷體"/>
          <w:sz w:val="32"/>
          <w:szCs w:val="32"/>
        </w:rPr>
        <w:t>公司如有訂定</w:t>
      </w:r>
      <w:r w:rsidR="00D1388E" w:rsidRPr="00707B68">
        <w:rPr>
          <w:rFonts w:hAnsi="標楷體"/>
          <w:sz w:val="32"/>
          <w:szCs w:val="32"/>
        </w:rPr>
        <w:t>公司治理守則及相關規章者，應揭露其查詢方式：本公司未訂定公司治理守則，但於公開資訊觀測站有揭露本公司治理之相關規程規則</w:t>
      </w:r>
      <w:r w:rsidR="00D86494">
        <w:rPr>
          <w:rFonts w:hAnsi="標楷體" w:hint="eastAsia"/>
          <w:sz w:val="32"/>
          <w:szCs w:val="32"/>
        </w:rPr>
        <w:t>，</w:t>
      </w:r>
      <w:r w:rsidR="00D1388E" w:rsidRPr="00707B68">
        <w:rPr>
          <w:rFonts w:hAnsi="標楷體"/>
          <w:sz w:val="32"/>
          <w:szCs w:val="32"/>
        </w:rPr>
        <w:t>如：公司「誠信經營守則」</w:t>
      </w:r>
      <w:r w:rsidR="007F71D1">
        <w:rPr>
          <w:rFonts w:hAnsi="標楷體" w:hint="eastAsia"/>
          <w:sz w:val="32"/>
          <w:szCs w:val="32"/>
        </w:rPr>
        <w:t>、</w:t>
      </w:r>
      <w:r w:rsidR="007F71D1" w:rsidRPr="00707B68">
        <w:rPr>
          <w:rFonts w:hAnsi="標楷體"/>
          <w:sz w:val="32"/>
          <w:szCs w:val="32"/>
        </w:rPr>
        <w:t>「</w:t>
      </w:r>
      <w:r w:rsidR="007F71D1">
        <w:rPr>
          <w:rFonts w:hAnsi="標楷體" w:hint="eastAsia"/>
          <w:sz w:val="32"/>
          <w:szCs w:val="32"/>
        </w:rPr>
        <w:t>訂定道德行為準則</w:t>
      </w:r>
      <w:r w:rsidR="007F71D1" w:rsidRPr="00707B68">
        <w:rPr>
          <w:rFonts w:hAnsi="標楷體"/>
          <w:sz w:val="32"/>
          <w:szCs w:val="32"/>
        </w:rPr>
        <w:t>」</w:t>
      </w:r>
    </w:p>
    <w:p w:rsidR="00D1388E" w:rsidRPr="00707B68" w:rsidRDefault="00D1388E" w:rsidP="005503E1">
      <w:pPr>
        <w:pStyle w:val="af"/>
        <w:numPr>
          <w:ilvl w:val="0"/>
          <w:numId w:val="0"/>
        </w:numPr>
        <w:spacing w:afterLines="50"/>
        <w:rPr>
          <w:sz w:val="32"/>
          <w:szCs w:val="32"/>
        </w:rPr>
      </w:pPr>
      <w:r w:rsidRPr="00707B68">
        <w:rPr>
          <w:rFonts w:hAnsi="標楷體"/>
          <w:sz w:val="32"/>
          <w:szCs w:val="32"/>
        </w:rPr>
        <w:t>及「薪酬委員會組織規程」。</w:t>
      </w:r>
    </w:p>
    <w:p w:rsidR="00D1388E" w:rsidRPr="000070B1" w:rsidRDefault="00D1388E" w:rsidP="00D1388E">
      <w:pPr>
        <w:adjustRightInd w:val="0"/>
        <w:snapToGrid w:val="0"/>
        <w:spacing w:line="240" w:lineRule="atLeast"/>
        <w:ind w:left="360"/>
        <w:jc w:val="both"/>
        <w:rPr>
          <w:rFonts w:eastAsia="標楷體"/>
        </w:rPr>
      </w:pPr>
    </w:p>
    <w:p w:rsidR="00D1388E" w:rsidRPr="002B6975" w:rsidRDefault="00EE3D46" w:rsidP="005503E1">
      <w:pPr>
        <w:pStyle w:val="af"/>
        <w:numPr>
          <w:ilvl w:val="0"/>
          <w:numId w:val="0"/>
        </w:numPr>
        <w:spacing w:afterLines="50"/>
        <w:rPr>
          <w:rFonts w:ascii="Times New Roman"/>
          <w:sz w:val="32"/>
          <w:szCs w:val="32"/>
        </w:rPr>
      </w:pPr>
      <w:r>
        <w:rPr>
          <w:rFonts w:ascii="Times New Roman" w:hAnsi="標楷體" w:hint="eastAsia"/>
          <w:sz w:val="32"/>
          <w:szCs w:val="32"/>
        </w:rPr>
        <w:t>(</w:t>
      </w:r>
      <w:r>
        <w:rPr>
          <w:rFonts w:ascii="Times New Roman" w:hAnsi="標楷體" w:hint="eastAsia"/>
          <w:sz w:val="32"/>
          <w:szCs w:val="32"/>
        </w:rPr>
        <w:t>八</w:t>
      </w:r>
      <w:r>
        <w:rPr>
          <w:rFonts w:ascii="Times New Roman" w:hAnsi="標楷體" w:hint="eastAsia"/>
          <w:sz w:val="32"/>
          <w:szCs w:val="32"/>
        </w:rPr>
        <w:t>)</w:t>
      </w:r>
      <w:r w:rsidR="00D1388E" w:rsidRPr="00707B68">
        <w:rPr>
          <w:rFonts w:ascii="Times New Roman" w:hAnsi="標楷體"/>
          <w:sz w:val="32"/>
          <w:szCs w:val="32"/>
        </w:rPr>
        <w:t>其他足以增進公司治理運作情形之瞭解的重要資訊：無</w:t>
      </w:r>
    </w:p>
    <w:p w:rsidR="002B6975" w:rsidRDefault="002B6975" w:rsidP="002B6975">
      <w:pPr>
        <w:pStyle w:val="affffff9"/>
        <w:rPr>
          <w:sz w:val="32"/>
          <w:szCs w:val="32"/>
        </w:rPr>
      </w:pPr>
    </w:p>
    <w:p w:rsidR="00D1388E" w:rsidRPr="00707B68" w:rsidRDefault="00EE3D46" w:rsidP="005503E1">
      <w:pPr>
        <w:pStyle w:val="af"/>
        <w:numPr>
          <w:ilvl w:val="0"/>
          <w:numId w:val="0"/>
        </w:numPr>
        <w:spacing w:afterLines="50" w:line="300" w:lineRule="exact"/>
        <w:rPr>
          <w:rFonts w:ascii="Times New Roman"/>
          <w:sz w:val="32"/>
          <w:szCs w:val="32"/>
        </w:rPr>
      </w:pPr>
      <w:r>
        <w:rPr>
          <w:rFonts w:ascii="Times New Roman" w:hAnsi="標楷體" w:hint="eastAsia"/>
          <w:sz w:val="32"/>
          <w:szCs w:val="32"/>
        </w:rPr>
        <w:t>(</w:t>
      </w:r>
      <w:r>
        <w:rPr>
          <w:rFonts w:ascii="Times New Roman" w:hAnsi="標楷體" w:hint="eastAsia"/>
          <w:sz w:val="32"/>
          <w:szCs w:val="32"/>
        </w:rPr>
        <w:t>九</w:t>
      </w:r>
      <w:r>
        <w:rPr>
          <w:rFonts w:ascii="Times New Roman" w:hAnsi="標楷體" w:hint="eastAsia"/>
          <w:sz w:val="32"/>
          <w:szCs w:val="32"/>
        </w:rPr>
        <w:t>)</w:t>
      </w:r>
      <w:r w:rsidR="00D1388E" w:rsidRPr="00707B68">
        <w:rPr>
          <w:rFonts w:ascii="Times New Roman" w:hAnsi="標楷體"/>
          <w:sz w:val="32"/>
          <w:szCs w:val="32"/>
        </w:rPr>
        <w:t>內部控制制度執行狀況應揭露下列事項：</w:t>
      </w:r>
    </w:p>
    <w:p w:rsidR="0057031B" w:rsidRDefault="00D1388E" w:rsidP="0057031B">
      <w:pPr>
        <w:numPr>
          <w:ilvl w:val="2"/>
          <w:numId w:val="18"/>
        </w:numPr>
        <w:spacing w:line="300" w:lineRule="exact"/>
        <w:jc w:val="both"/>
        <w:rPr>
          <w:rFonts w:eastAsia="標楷體" w:hAnsi="標楷體"/>
          <w:sz w:val="28"/>
          <w:szCs w:val="28"/>
        </w:rPr>
      </w:pPr>
      <w:r w:rsidRPr="00F41EE0">
        <w:rPr>
          <w:rFonts w:eastAsia="標楷體" w:hAnsi="標楷體"/>
          <w:sz w:val="28"/>
          <w:szCs w:val="28"/>
        </w:rPr>
        <w:t>內部控制聲明書：</w:t>
      </w:r>
      <w:r w:rsidRPr="001F0736">
        <w:rPr>
          <w:rFonts w:eastAsia="標楷體" w:hAnsi="標楷體"/>
          <w:sz w:val="28"/>
          <w:szCs w:val="28"/>
        </w:rPr>
        <w:t>詳附件</w:t>
      </w:r>
      <w:r w:rsidRPr="001F0736">
        <w:rPr>
          <w:rFonts w:eastAsia="標楷體"/>
          <w:sz w:val="28"/>
          <w:szCs w:val="28"/>
        </w:rPr>
        <w:t>1</w:t>
      </w:r>
      <w:r w:rsidRPr="001F0736">
        <w:rPr>
          <w:rFonts w:eastAsia="標楷體" w:hAnsi="標楷體"/>
          <w:sz w:val="28"/>
          <w:szCs w:val="28"/>
        </w:rPr>
        <w:t>。</w:t>
      </w:r>
    </w:p>
    <w:p w:rsidR="00D1388E" w:rsidRPr="008909AD" w:rsidRDefault="00D1388E" w:rsidP="0057031B">
      <w:pPr>
        <w:numPr>
          <w:ilvl w:val="2"/>
          <w:numId w:val="18"/>
        </w:numPr>
        <w:spacing w:line="300" w:lineRule="exact"/>
        <w:jc w:val="both"/>
        <w:rPr>
          <w:rFonts w:eastAsia="標楷體" w:hAnsi="標楷體"/>
          <w:color w:val="000000"/>
          <w:sz w:val="28"/>
          <w:szCs w:val="28"/>
        </w:rPr>
      </w:pPr>
      <w:r w:rsidRPr="00F41EE0">
        <w:rPr>
          <w:rFonts w:eastAsia="標楷體" w:hAnsi="標楷體"/>
          <w:sz w:val="28"/>
          <w:szCs w:val="28"/>
        </w:rPr>
        <w:t>委託會計師專案審查內部控制制度之會計師審查報</w:t>
      </w:r>
      <w:r w:rsidRPr="008909AD">
        <w:rPr>
          <w:rFonts w:eastAsia="標楷體" w:hAnsi="標楷體"/>
          <w:color w:val="000000"/>
          <w:sz w:val="28"/>
          <w:szCs w:val="28"/>
        </w:rPr>
        <w:t>告：無。</w:t>
      </w:r>
    </w:p>
    <w:p w:rsidR="002B6975" w:rsidRPr="00F41EE0" w:rsidRDefault="002B6975" w:rsidP="00F41EE0">
      <w:pPr>
        <w:spacing w:line="300" w:lineRule="exact"/>
        <w:ind w:firstLineChars="227" w:firstLine="636"/>
        <w:jc w:val="both"/>
        <w:rPr>
          <w:rFonts w:eastAsia="標楷體"/>
          <w:sz w:val="28"/>
          <w:szCs w:val="28"/>
        </w:rPr>
      </w:pPr>
    </w:p>
    <w:p w:rsidR="00D1388E" w:rsidRPr="002B6975" w:rsidRDefault="00EE3D46" w:rsidP="00EE3D46">
      <w:pPr>
        <w:spacing w:line="400" w:lineRule="exact"/>
        <w:ind w:left="586" w:hangingChars="183" w:hanging="586"/>
        <w:jc w:val="both"/>
        <w:rPr>
          <w:rFonts w:eastAsia="標楷體"/>
          <w:sz w:val="32"/>
          <w:szCs w:val="32"/>
        </w:rPr>
      </w:pPr>
      <w:r>
        <w:rPr>
          <w:rFonts w:eastAsia="標楷體" w:hAnsi="標楷體" w:hint="eastAsia"/>
          <w:sz w:val="32"/>
          <w:szCs w:val="32"/>
        </w:rPr>
        <w:t>(</w:t>
      </w:r>
      <w:r>
        <w:rPr>
          <w:rFonts w:eastAsia="標楷體" w:hAnsi="標楷體" w:hint="eastAsia"/>
          <w:sz w:val="32"/>
          <w:szCs w:val="32"/>
        </w:rPr>
        <w:t>十</w:t>
      </w:r>
      <w:r>
        <w:rPr>
          <w:rFonts w:eastAsia="標楷體" w:hAnsi="標楷體" w:hint="eastAsia"/>
          <w:sz w:val="32"/>
          <w:szCs w:val="32"/>
        </w:rPr>
        <w:t>)</w:t>
      </w:r>
      <w:r w:rsidR="00D1388E" w:rsidRPr="002B6975">
        <w:rPr>
          <w:rFonts w:eastAsia="標楷體" w:hAnsi="標楷體"/>
          <w:sz w:val="32"/>
          <w:szCs w:val="32"/>
        </w:rPr>
        <w:t>最近年度及截至年報刊印日止公司及其內部人員依法被處罰、公</w:t>
      </w:r>
      <w:r w:rsidR="00707B68" w:rsidRPr="002B6975">
        <w:rPr>
          <w:rFonts w:eastAsia="標楷體" w:hAnsi="標楷體" w:hint="eastAsia"/>
          <w:sz w:val="32"/>
          <w:szCs w:val="32"/>
        </w:rPr>
        <w:t xml:space="preserve"> </w:t>
      </w:r>
      <w:r w:rsidR="00D1388E" w:rsidRPr="002B6975">
        <w:rPr>
          <w:rFonts w:eastAsia="標楷體" w:hAnsi="標楷體"/>
          <w:sz w:val="32"/>
          <w:szCs w:val="32"/>
        </w:rPr>
        <w:t>司對其內部人員違反內部控制制度規定之處罰、主要缺失與改善情形</w:t>
      </w:r>
      <w:r w:rsidR="00EE6B96">
        <w:rPr>
          <w:rFonts w:eastAsia="標楷體" w:hAnsi="標楷體" w:hint="eastAsia"/>
          <w:sz w:val="32"/>
          <w:szCs w:val="32"/>
        </w:rPr>
        <w:t xml:space="preserve"> </w:t>
      </w:r>
      <w:r w:rsidR="00D1388E" w:rsidRPr="002B6975">
        <w:rPr>
          <w:rFonts w:eastAsia="標楷體"/>
          <w:sz w:val="32"/>
          <w:szCs w:val="32"/>
        </w:rPr>
        <w:t>:</w:t>
      </w:r>
      <w:r w:rsidR="00EE6B96">
        <w:rPr>
          <w:rFonts w:eastAsia="標楷體" w:hint="eastAsia"/>
          <w:sz w:val="32"/>
          <w:szCs w:val="32"/>
        </w:rPr>
        <w:t xml:space="preserve"> </w:t>
      </w:r>
      <w:r w:rsidR="00D1388E" w:rsidRPr="002B6975">
        <w:rPr>
          <w:rFonts w:eastAsia="標楷體" w:hAnsi="標楷體"/>
          <w:sz w:val="32"/>
          <w:szCs w:val="32"/>
        </w:rPr>
        <w:t>無。</w:t>
      </w:r>
    </w:p>
    <w:p w:rsidR="002B6975" w:rsidRPr="002B6975" w:rsidRDefault="002B6975" w:rsidP="002B6975">
      <w:pPr>
        <w:spacing w:line="400" w:lineRule="exact"/>
        <w:ind w:left="517"/>
        <w:jc w:val="both"/>
        <w:rPr>
          <w:rFonts w:eastAsia="標楷體"/>
          <w:sz w:val="32"/>
          <w:szCs w:val="32"/>
        </w:rPr>
      </w:pPr>
    </w:p>
    <w:p w:rsidR="00D1388E" w:rsidRDefault="00683B05" w:rsidP="00683B05">
      <w:pPr>
        <w:jc w:val="both"/>
        <w:rPr>
          <w:rFonts w:eastAsia="標楷體" w:hAnsi="標楷體"/>
          <w:sz w:val="32"/>
          <w:szCs w:val="32"/>
        </w:rPr>
      </w:pPr>
      <w:r w:rsidRPr="008909AD">
        <w:rPr>
          <w:rFonts w:eastAsia="標楷體" w:hAnsi="標楷體" w:hint="eastAsia"/>
          <w:sz w:val="32"/>
          <w:szCs w:val="32"/>
        </w:rPr>
        <w:t>(</w:t>
      </w:r>
      <w:r w:rsidRPr="008909AD">
        <w:rPr>
          <w:rFonts w:eastAsia="標楷體" w:hAnsi="標楷體" w:hint="eastAsia"/>
          <w:sz w:val="32"/>
          <w:szCs w:val="32"/>
        </w:rPr>
        <w:t>十一</w:t>
      </w:r>
      <w:r w:rsidRPr="008909AD">
        <w:rPr>
          <w:rFonts w:eastAsia="標楷體" w:hAnsi="標楷體" w:hint="eastAsia"/>
          <w:sz w:val="32"/>
          <w:szCs w:val="32"/>
        </w:rPr>
        <w:t>)</w:t>
      </w:r>
      <w:r w:rsidR="00D1388E" w:rsidRPr="00683B05">
        <w:rPr>
          <w:rFonts w:eastAsia="標楷體" w:hAnsi="標楷體"/>
          <w:sz w:val="32"/>
          <w:szCs w:val="32"/>
        </w:rPr>
        <w:t>最近年度及截至年報刊印日止，股東會及董事會之重要決議。</w:t>
      </w:r>
    </w:p>
    <w:p w:rsidR="008909AD" w:rsidRDefault="008909AD" w:rsidP="00683B05">
      <w:pPr>
        <w:jc w:val="both"/>
        <w:rPr>
          <w:rFonts w:eastAsia="標楷體" w:hAnsi="標楷體"/>
          <w:sz w:val="32"/>
          <w:szCs w:val="32"/>
        </w:rPr>
      </w:pPr>
    </w:p>
    <w:p w:rsidR="004217EF" w:rsidRPr="00465AB2" w:rsidRDefault="004217EF" w:rsidP="00465AB2">
      <w:pPr>
        <w:ind w:firstLineChars="236" w:firstLine="755"/>
        <w:jc w:val="both"/>
        <w:rPr>
          <w:rFonts w:eastAsia="標楷體" w:hAnsi="標楷體"/>
          <w:sz w:val="32"/>
          <w:szCs w:val="32"/>
        </w:rPr>
      </w:pPr>
      <w:r w:rsidRPr="00465AB2">
        <w:rPr>
          <w:rFonts w:eastAsia="標楷體" w:hAnsi="標楷體" w:hint="eastAsia"/>
          <w:sz w:val="32"/>
          <w:szCs w:val="32"/>
        </w:rPr>
        <w:t>1.</w:t>
      </w:r>
      <w:r w:rsidRPr="00465AB2">
        <w:rPr>
          <w:rFonts w:eastAsia="標楷體" w:hAnsi="標楷體" w:hint="eastAsia"/>
          <w:sz w:val="32"/>
          <w:szCs w:val="32"/>
        </w:rPr>
        <w:t>股東會</w:t>
      </w:r>
    </w:p>
    <w:tbl>
      <w:tblPr>
        <w:tblW w:w="9620" w:type="dxa"/>
        <w:tblInd w:w="11" w:type="dxa"/>
        <w:tblCellMar>
          <w:left w:w="28" w:type="dxa"/>
          <w:right w:w="28" w:type="dxa"/>
        </w:tblCellMar>
        <w:tblLook w:val="04A0"/>
      </w:tblPr>
      <w:tblGrid>
        <w:gridCol w:w="1293"/>
        <w:gridCol w:w="992"/>
        <w:gridCol w:w="4536"/>
        <w:gridCol w:w="2799"/>
      </w:tblGrid>
      <w:tr w:rsidR="00F06259" w:rsidRPr="00465AB2" w:rsidTr="00A47CDB">
        <w:trPr>
          <w:trHeight w:val="330"/>
        </w:trPr>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6259" w:rsidRPr="00465AB2" w:rsidRDefault="00F06259" w:rsidP="00A47CDB">
            <w:pPr>
              <w:widowControl/>
              <w:jc w:val="center"/>
              <w:rPr>
                <w:rFonts w:eastAsia="標楷體"/>
                <w:color w:val="000000"/>
                <w:kern w:val="0"/>
              </w:rPr>
            </w:pPr>
            <w:r w:rsidRPr="00465AB2">
              <w:rPr>
                <w:rFonts w:eastAsia="標楷體" w:hAnsi="標楷體"/>
                <w:color w:val="000000"/>
                <w:kern w:val="0"/>
              </w:rPr>
              <w:t>日期</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06259" w:rsidRPr="00465AB2" w:rsidRDefault="00F06259" w:rsidP="00A47CDB">
            <w:pPr>
              <w:widowControl/>
              <w:jc w:val="center"/>
              <w:rPr>
                <w:rFonts w:eastAsia="標楷體"/>
                <w:color w:val="000000"/>
                <w:kern w:val="0"/>
              </w:rPr>
            </w:pPr>
            <w:r w:rsidRPr="00465AB2">
              <w:rPr>
                <w:rFonts w:eastAsia="標楷體" w:hAnsi="標楷體"/>
                <w:color w:val="000000"/>
                <w:kern w:val="0"/>
              </w:rPr>
              <w:t>會別</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06259" w:rsidRPr="00465AB2" w:rsidRDefault="00F06259" w:rsidP="00A47CDB">
            <w:pPr>
              <w:widowControl/>
              <w:jc w:val="center"/>
              <w:rPr>
                <w:rFonts w:eastAsia="標楷體"/>
                <w:color w:val="000000"/>
                <w:kern w:val="0"/>
              </w:rPr>
            </w:pPr>
            <w:r w:rsidRPr="00465AB2">
              <w:rPr>
                <w:rFonts w:eastAsia="標楷體" w:hAnsi="標楷體"/>
                <w:color w:val="000000"/>
                <w:kern w:val="0"/>
              </w:rPr>
              <w:t>決議事項</w:t>
            </w:r>
          </w:p>
        </w:tc>
        <w:tc>
          <w:tcPr>
            <w:tcW w:w="2799" w:type="dxa"/>
            <w:tcBorders>
              <w:top w:val="single" w:sz="4" w:space="0" w:color="auto"/>
              <w:left w:val="nil"/>
              <w:bottom w:val="single" w:sz="4" w:space="0" w:color="auto"/>
              <w:right w:val="single" w:sz="4" w:space="0" w:color="auto"/>
            </w:tcBorders>
            <w:shd w:val="clear" w:color="auto" w:fill="auto"/>
            <w:vAlign w:val="center"/>
          </w:tcPr>
          <w:p w:rsidR="00F06259" w:rsidRPr="00465AB2" w:rsidRDefault="00F06259" w:rsidP="00A47CDB">
            <w:pPr>
              <w:widowControl/>
              <w:jc w:val="center"/>
              <w:rPr>
                <w:rFonts w:eastAsia="標楷體"/>
                <w:color w:val="000000"/>
                <w:kern w:val="0"/>
              </w:rPr>
            </w:pPr>
            <w:r w:rsidRPr="00465AB2">
              <w:rPr>
                <w:rFonts w:eastAsia="標楷體" w:hAnsi="標楷體"/>
                <w:color w:val="000000"/>
                <w:kern w:val="0"/>
              </w:rPr>
              <w:t>執行情形</w:t>
            </w:r>
          </w:p>
        </w:tc>
      </w:tr>
      <w:tr w:rsidR="00F06259" w:rsidRPr="00465AB2" w:rsidTr="00A47CDB">
        <w:trPr>
          <w:trHeight w:val="3434"/>
        </w:trPr>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6259" w:rsidRPr="00465AB2" w:rsidRDefault="00F06259" w:rsidP="00A47CDB">
            <w:pPr>
              <w:widowControl/>
              <w:jc w:val="center"/>
              <w:rPr>
                <w:rFonts w:eastAsia="標楷體"/>
                <w:color w:val="000000"/>
                <w:kern w:val="0"/>
              </w:rPr>
            </w:pPr>
            <w:r w:rsidRPr="00465AB2">
              <w:rPr>
                <w:rFonts w:eastAsia="標楷體"/>
                <w:color w:val="000000"/>
                <w:kern w:val="0"/>
              </w:rPr>
              <w:t>105.05.31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06259" w:rsidRPr="00465AB2" w:rsidRDefault="00F06259" w:rsidP="00A47CDB">
            <w:pPr>
              <w:widowControl/>
              <w:jc w:val="center"/>
              <w:rPr>
                <w:rFonts w:eastAsia="標楷體"/>
                <w:color w:val="000000"/>
                <w:kern w:val="0"/>
              </w:rPr>
            </w:pPr>
            <w:r w:rsidRPr="00465AB2">
              <w:rPr>
                <w:rFonts w:eastAsia="標楷體" w:hAnsi="標楷體"/>
                <w:color w:val="000000"/>
                <w:kern w:val="0"/>
              </w:rPr>
              <w:t>股東會</w:t>
            </w:r>
          </w:p>
        </w:tc>
        <w:tc>
          <w:tcPr>
            <w:tcW w:w="4536" w:type="dxa"/>
            <w:tcBorders>
              <w:top w:val="single" w:sz="4" w:space="0" w:color="auto"/>
              <w:left w:val="nil"/>
              <w:bottom w:val="single" w:sz="4" w:space="0" w:color="auto"/>
              <w:right w:val="single" w:sz="4" w:space="0" w:color="auto"/>
            </w:tcBorders>
            <w:shd w:val="clear" w:color="auto" w:fill="auto"/>
            <w:noWrap/>
            <w:hideMark/>
          </w:tcPr>
          <w:p w:rsidR="00F06259" w:rsidRPr="00465AB2" w:rsidRDefault="00F06259" w:rsidP="00A47CDB">
            <w:pPr>
              <w:widowControl/>
              <w:jc w:val="both"/>
              <w:rPr>
                <w:rFonts w:eastAsia="標楷體"/>
                <w:color w:val="000000"/>
                <w:kern w:val="0"/>
              </w:rPr>
            </w:pPr>
            <w:r w:rsidRPr="00465AB2">
              <w:rPr>
                <w:rFonts w:eastAsia="標楷體"/>
                <w:color w:val="000000"/>
                <w:kern w:val="0"/>
              </w:rPr>
              <w:t>(</w:t>
            </w:r>
            <w:r w:rsidRPr="00465AB2">
              <w:rPr>
                <w:rFonts w:eastAsia="標楷體" w:hAnsi="標楷體"/>
                <w:color w:val="000000"/>
                <w:kern w:val="0"/>
              </w:rPr>
              <w:t>一</w:t>
            </w:r>
            <w:r w:rsidRPr="00465AB2">
              <w:rPr>
                <w:rFonts w:eastAsia="標楷體"/>
                <w:color w:val="000000"/>
                <w:kern w:val="0"/>
              </w:rPr>
              <w:t>)</w:t>
            </w:r>
            <w:r w:rsidRPr="00465AB2">
              <w:rPr>
                <w:rFonts w:eastAsia="標楷體" w:hAnsi="標楷體"/>
                <w:color w:val="000000"/>
                <w:kern w:val="0"/>
              </w:rPr>
              <w:t>、討論事項</w:t>
            </w:r>
          </w:p>
          <w:p w:rsidR="00F06259" w:rsidRPr="00465AB2" w:rsidRDefault="00F06259" w:rsidP="00A47CDB">
            <w:pPr>
              <w:widowControl/>
              <w:jc w:val="both"/>
              <w:rPr>
                <w:rFonts w:eastAsia="標楷體"/>
                <w:color w:val="000000"/>
                <w:kern w:val="0"/>
              </w:rPr>
            </w:pPr>
            <w:r w:rsidRPr="00465AB2">
              <w:rPr>
                <w:rFonts w:eastAsia="標楷體"/>
                <w:color w:val="000000"/>
                <w:kern w:val="0"/>
              </w:rPr>
              <w:t xml:space="preserve">      </w:t>
            </w:r>
            <w:r w:rsidRPr="00465AB2">
              <w:rPr>
                <w:rFonts w:eastAsia="標楷體" w:hAnsi="標楷體"/>
                <w:color w:val="000000"/>
                <w:kern w:val="0"/>
              </w:rPr>
              <w:t>修訂「公司章程」部份條文案。</w:t>
            </w:r>
          </w:p>
          <w:p w:rsidR="00F06259" w:rsidRPr="00465AB2" w:rsidRDefault="00F06259" w:rsidP="00A47CDB">
            <w:pPr>
              <w:widowControl/>
              <w:jc w:val="both"/>
              <w:rPr>
                <w:rFonts w:eastAsia="標楷體"/>
                <w:color w:val="000000"/>
                <w:kern w:val="0"/>
              </w:rPr>
            </w:pPr>
          </w:p>
          <w:p w:rsidR="00F06259" w:rsidRPr="00465AB2" w:rsidRDefault="00F06259" w:rsidP="00A47CDB">
            <w:pPr>
              <w:widowControl/>
              <w:jc w:val="both"/>
              <w:rPr>
                <w:rFonts w:eastAsia="標楷體"/>
                <w:color w:val="000000"/>
                <w:kern w:val="0"/>
              </w:rPr>
            </w:pPr>
            <w:r w:rsidRPr="00465AB2">
              <w:rPr>
                <w:rFonts w:eastAsia="標楷體"/>
                <w:color w:val="000000"/>
                <w:kern w:val="0"/>
              </w:rPr>
              <w:t>(</w:t>
            </w:r>
            <w:r w:rsidRPr="00465AB2">
              <w:rPr>
                <w:rFonts w:eastAsia="標楷體" w:hAnsi="標楷體"/>
                <w:color w:val="000000"/>
                <w:kern w:val="0"/>
              </w:rPr>
              <w:t>二</w:t>
            </w:r>
            <w:r w:rsidRPr="00465AB2">
              <w:rPr>
                <w:rFonts w:eastAsia="標楷體"/>
                <w:color w:val="000000"/>
                <w:kern w:val="0"/>
              </w:rPr>
              <w:t>)</w:t>
            </w:r>
            <w:r w:rsidRPr="00465AB2">
              <w:rPr>
                <w:rFonts w:eastAsia="標楷體" w:hAnsi="標楷體"/>
                <w:color w:val="000000"/>
                <w:kern w:val="0"/>
              </w:rPr>
              <w:t>、報告事項</w:t>
            </w:r>
          </w:p>
          <w:p w:rsidR="00F06259" w:rsidRPr="00465AB2" w:rsidRDefault="00F06259" w:rsidP="00465AB2">
            <w:pPr>
              <w:widowControl/>
              <w:ind w:firstLineChars="300" w:firstLine="720"/>
              <w:jc w:val="both"/>
              <w:rPr>
                <w:rFonts w:eastAsia="標楷體"/>
                <w:color w:val="000000"/>
                <w:kern w:val="0"/>
              </w:rPr>
            </w:pPr>
            <w:r w:rsidRPr="00465AB2">
              <w:rPr>
                <w:rFonts w:eastAsia="標楷體"/>
                <w:color w:val="000000"/>
                <w:kern w:val="0"/>
              </w:rPr>
              <w:t>1.</w:t>
            </w:r>
            <w:r w:rsidR="00465AB2">
              <w:rPr>
                <w:rFonts w:eastAsia="標楷體" w:hint="eastAsia"/>
                <w:color w:val="000000"/>
                <w:kern w:val="0"/>
              </w:rPr>
              <w:t xml:space="preserve"> </w:t>
            </w:r>
            <w:r w:rsidRPr="00465AB2">
              <w:rPr>
                <w:rFonts w:eastAsia="標楷體"/>
                <w:color w:val="000000"/>
                <w:kern w:val="0"/>
              </w:rPr>
              <w:t>104</w:t>
            </w:r>
            <w:r w:rsidRPr="00465AB2">
              <w:rPr>
                <w:rFonts w:eastAsia="標楷體" w:hAnsi="標楷體"/>
                <w:color w:val="000000"/>
                <w:kern w:val="0"/>
              </w:rPr>
              <w:t>年度營業報告書。</w:t>
            </w:r>
          </w:p>
          <w:p w:rsidR="00F06259" w:rsidRPr="00465AB2" w:rsidRDefault="00F06259" w:rsidP="00A47CDB">
            <w:pPr>
              <w:widowControl/>
              <w:jc w:val="both"/>
              <w:rPr>
                <w:rFonts w:eastAsia="標楷體"/>
                <w:color w:val="000000"/>
                <w:kern w:val="0"/>
              </w:rPr>
            </w:pPr>
            <w:r w:rsidRPr="00465AB2">
              <w:rPr>
                <w:rFonts w:eastAsia="標楷體"/>
                <w:color w:val="000000"/>
                <w:kern w:val="0"/>
              </w:rPr>
              <w:t xml:space="preserve">      2.</w:t>
            </w:r>
            <w:r w:rsidR="00465AB2">
              <w:rPr>
                <w:rFonts w:eastAsia="標楷體" w:hint="eastAsia"/>
                <w:color w:val="000000"/>
                <w:kern w:val="0"/>
              </w:rPr>
              <w:t xml:space="preserve"> </w:t>
            </w:r>
            <w:r w:rsidRPr="00465AB2">
              <w:rPr>
                <w:rFonts w:eastAsia="標楷體"/>
                <w:color w:val="000000"/>
                <w:kern w:val="0"/>
              </w:rPr>
              <w:t>104</w:t>
            </w:r>
            <w:r w:rsidRPr="00465AB2">
              <w:rPr>
                <w:rFonts w:eastAsia="標楷體" w:hAnsi="標楷體"/>
                <w:color w:val="000000"/>
                <w:kern w:val="0"/>
              </w:rPr>
              <w:t>年監察人查核報告書。</w:t>
            </w:r>
          </w:p>
          <w:p w:rsidR="00F06259" w:rsidRPr="00465AB2" w:rsidRDefault="00F06259" w:rsidP="00465AB2">
            <w:pPr>
              <w:widowControl/>
              <w:ind w:left="960" w:hangingChars="400" w:hanging="960"/>
              <w:jc w:val="both"/>
              <w:rPr>
                <w:rFonts w:eastAsia="標楷體"/>
                <w:color w:val="000000"/>
                <w:kern w:val="0"/>
              </w:rPr>
            </w:pPr>
            <w:r w:rsidRPr="00465AB2">
              <w:rPr>
                <w:rFonts w:eastAsia="標楷體"/>
                <w:color w:val="000000"/>
                <w:kern w:val="0"/>
              </w:rPr>
              <w:t xml:space="preserve">      3.</w:t>
            </w:r>
            <w:r w:rsidR="00465AB2">
              <w:rPr>
                <w:rFonts w:eastAsia="標楷體" w:hint="eastAsia"/>
                <w:color w:val="000000"/>
                <w:kern w:val="0"/>
              </w:rPr>
              <w:t xml:space="preserve"> </w:t>
            </w:r>
            <w:r w:rsidRPr="00465AB2">
              <w:rPr>
                <w:rFonts w:eastAsia="標楷體"/>
                <w:color w:val="000000"/>
                <w:kern w:val="0"/>
              </w:rPr>
              <w:t>104</w:t>
            </w:r>
            <w:r w:rsidRPr="00465AB2">
              <w:rPr>
                <w:rFonts w:eastAsia="標楷體" w:hAnsi="標楷體"/>
                <w:color w:val="000000"/>
                <w:kern w:val="0"/>
              </w:rPr>
              <w:t>年度員工及董監酬勞分配情形報告。</w:t>
            </w:r>
          </w:p>
          <w:p w:rsidR="00F06259" w:rsidRPr="00465AB2" w:rsidRDefault="00F06259" w:rsidP="00A47CDB">
            <w:pPr>
              <w:widowControl/>
              <w:jc w:val="both"/>
              <w:rPr>
                <w:rFonts w:eastAsia="標楷體"/>
                <w:color w:val="000000"/>
                <w:kern w:val="0"/>
              </w:rPr>
            </w:pPr>
            <w:r w:rsidRPr="00465AB2">
              <w:rPr>
                <w:rFonts w:eastAsia="標楷體"/>
                <w:color w:val="000000"/>
                <w:kern w:val="0"/>
              </w:rPr>
              <w:t xml:space="preserve">      4.</w:t>
            </w:r>
            <w:r w:rsidR="00465AB2">
              <w:rPr>
                <w:rFonts w:eastAsia="標楷體" w:hint="eastAsia"/>
                <w:color w:val="000000"/>
                <w:kern w:val="0"/>
              </w:rPr>
              <w:t xml:space="preserve"> </w:t>
            </w:r>
            <w:r w:rsidRPr="00465AB2">
              <w:rPr>
                <w:rFonts w:eastAsia="標楷體" w:hAnsi="標楷體"/>
                <w:color w:val="000000"/>
                <w:kern w:val="0"/>
              </w:rPr>
              <w:t>私募發行情形報告。</w:t>
            </w:r>
          </w:p>
          <w:p w:rsidR="00F06259" w:rsidRPr="00465AB2" w:rsidRDefault="00F06259" w:rsidP="00A47CDB">
            <w:pPr>
              <w:widowControl/>
              <w:jc w:val="both"/>
              <w:rPr>
                <w:rFonts w:eastAsia="標楷體"/>
                <w:color w:val="000000"/>
                <w:kern w:val="0"/>
              </w:rPr>
            </w:pPr>
            <w:r w:rsidRPr="00465AB2">
              <w:rPr>
                <w:rFonts w:eastAsia="標楷體"/>
                <w:color w:val="000000"/>
                <w:kern w:val="0"/>
              </w:rPr>
              <w:t>(</w:t>
            </w:r>
            <w:r w:rsidRPr="00465AB2">
              <w:rPr>
                <w:rFonts w:eastAsia="標楷體" w:hAnsi="標楷體"/>
                <w:color w:val="000000"/>
                <w:kern w:val="0"/>
              </w:rPr>
              <w:t>三</w:t>
            </w:r>
            <w:r w:rsidRPr="00465AB2">
              <w:rPr>
                <w:rFonts w:eastAsia="標楷體"/>
                <w:color w:val="000000"/>
                <w:kern w:val="0"/>
              </w:rPr>
              <w:t>)</w:t>
            </w:r>
            <w:r w:rsidRPr="00465AB2">
              <w:rPr>
                <w:rFonts w:eastAsia="標楷體" w:hAnsi="標楷體"/>
                <w:color w:val="000000"/>
                <w:kern w:val="0"/>
              </w:rPr>
              <w:t>、承認事項</w:t>
            </w:r>
          </w:p>
          <w:p w:rsidR="00465AB2" w:rsidRDefault="00F06259" w:rsidP="00A47CDB">
            <w:pPr>
              <w:widowControl/>
              <w:jc w:val="both"/>
              <w:rPr>
                <w:rFonts w:eastAsia="標楷體" w:hAnsi="標楷體"/>
                <w:color w:val="000000"/>
                <w:kern w:val="0"/>
              </w:rPr>
            </w:pPr>
            <w:r w:rsidRPr="00465AB2">
              <w:rPr>
                <w:rFonts w:eastAsia="標楷體"/>
                <w:color w:val="000000"/>
                <w:kern w:val="0"/>
              </w:rPr>
              <w:t xml:space="preserve">      1.</w:t>
            </w:r>
            <w:r w:rsidR="00465AB2">
              <w:rPr>
                <w:rFonts w:eastAsia="標楷體" w:hint="eastAsia"/>
                <w:color w:val="000000"/>
                <w:kern w:val="0"/>
              </w:rPr>
              <w:t xml:space="preserve"> </w:t>
            </w:r>
            <w:r w:rsidRPr="00465AB2">
              <w:rPr>
                <w:rFonts w:eastAsia="標楷體"/>
                <w:color w:val="000000"/>
                <w:kern w:val="0"/>
              </w:rPr>
              <w:t>104</w:t>
            </w:r>
            <w:r w:rsidRPr="00465AB2">
              <w:rPr>
                <w:rFonts w:eastAsia="標楷體" w:hAnsi="標楷體"/>
                <w:color w:val="000000"/>
                <w:kern w:val="0"/>
              </w:rPr>
              <w:t>年度營業報告書及</w:t>
            </w:r>
          </w:p>
          <w:p w:rsidR="00F06259" w:rsidRPr="00465AB2" w:rsidRDefault="00F06259" w:rsidP="00465AB2">
            <w:pPr>
              <w:widowControl/>
              <w:ind w:firstLineChars="400" w:firstLine="960"/>
              <w:jc w:val="both"/>
              <w:rPr>
                <w:rFonts w:eastAsia="標楷體"/>
                <w:color w:val="000000"/>
                <w:kern w:val="0"/>
              </w:rPr>
            </w:pPr>
            <w:r w:rsidRPr="00465AB2">
              <w:rPr>
                <w:rFonts w:eastAsia="標楷體" w:hAnsi="標楷體"/>
                <w:color w:val="000000"/>
                <w:kern w:val="0"/>
              </w:rPr>
              <w:t>財務報表案。</w:t>
            </w:r>
          </w:p>
          <w:p w:rsidR="00F06259" w:rsidRPr="00465AB2" w:rsidRDefault="00F06259" w:rsidP="00A47CDB">
            <w:pPr>
              <w:widowControl/>
              <w:jc w:val="both"/>
              <w:rPr>
                <w:rFonts w:eastAsia="標楷體"/>
                <w:color w:val="000000"/>
                <w:kern w:val="0"/>
              </w:rPr>
            </w:pPr>
            <w:r w:rsidRPr="00465AB2">
              <w:rPr>
                <w:rFonts w:eastAsia="標楷體"/>
                <w:color w:val="000000"/>
                <w:kern w:val="0"/>
              </w:rPr>
              <w:t xml:space="preserve">      2.</w:t>
            </w:r>
            <w:r w:rsidR="00465AB2">
              <w:rPr>
                <w:rFonts w:eastAsia="標楷體" w:hint="eastAsia"/>
                <w:color w:val="000000"/>
                <w:kern w:val="0"/>
              </w:rPr>
              <w:t xml:space="preserve"> </w:t>
            </w:r>
            <w:r w:rsidRPr="00465AB2">
              <w:rPr>
                <w:rFonts w:eastAsia="標楷體"/>
                <w:color w:val="000000"/>
                <w:kern w:val="0"/>
              </w:rPr>
              <w:t>104</w:t>
            </w:r>
            <w:r w:rsidRPr="00465AB2">
              <w:rPr>
                <w:rFonts w:eastAsia="標楷體" w:hAnsi="標楷體"/>
                <w:color w:val="000000"/>
                <w:kern w:val="0"/>
              </w:rPr>
              <w:t>年度盈餘分配案。</w:t>
            </w:r>
          </w:p>
          <w:p w:rsidR="00F06259" w:rsidRPr="00465AB2" w:rsidRDefault="00F06259" w:rsidP="00A47CDB">
            <w:pPr>
              <w:widowControl/>
              <w:jc w:val="both"/>
              <w:rPr>
                <w:rFonts w:eastAsia="標楷體"/>
                <w:color w:val="000000"/>
                <w:kern w:val="0"/>
              </w:rPr>
            </w:pPr>
            <w:r w:rsidRPr="00465AB2">
              <w:rPr>
                <w:rFonts w:eastAsia="標楷體"/>
                <w:color w:val="000000"/>
                <w:kern w:val="0"/>
              </w:rPr>
              <w:t>(</w:t>
            </w:r>
            <w:r w:rsidRPr="00465AB2">
              <w:rPr>
                <w:rFonts w:eastAsia="標楷體" w:hAnsi="標楷體"/>
                <w:color w:val="000000"/>
                <w:kern w:val="0"/>
              </w:rPr>
              <w:t>四</w:t>
            </w:r>
            <w:r w:rsidRPr="00465AB2">
              <w:rPr>
                <w:rFonts w:eastAsia="標楷體"/>
                <w:color w:val="000000"/>
                <w:kern w:val="0"/>
              </w:rPr>
              <w:t>)</w:t>
            </w:r>
            <w:r w:rsidRPr="00465AB2">
              <w:rPr>
                <w:rFonts w:eastAsia="標楷體" w:hAnsi="標楷體"/>
                <w:color w:val="000000"/>
                <w:kern w:val="0"/>
              </w:rPr>
              <w:t>、選舉事項</w:t>
            </w:r>
          </w:p>
          <w:p w:rsidR="00F06259" w:rsidRPr="00465AB2" w:rsidRDefault="00F06259" w:rsidP="00A47CDB">
            <w:pPr>
              <w:widowControl/>
              <w:jc w:val="both"/>
              <w:rPr>
                <w:rFonts w:eastAsia="標楷體"/>
                <w:color w:val="000000"/>
                <w:kern w:val="0"/>
              </w:rPr>
            </w:pPr>
            <w:r w:rsidRPr="00465AB2">
              <w:rPr>
                <w:rFonts w:eastAsia="標楷體"/>
                <w:color w:val="000000"/>
                <w:kern w:val="0"/>
              </w:rPr>
              <w:t xml:space="preserve">      </w:t>
            </w:r>
            <w:r w:rsidRPr="00465AB2">
              <w:rPr>
                <w:rFonts w:eastAsia="標楷體" w:hAnsi="標楷體"/>
                <w:color w:val="000000"/>
                <w:kern w:val="0"/>
              </w:rPr>
              <w:t>增選二席董事案。</w:t>
            </w:r>
          </w:p>
          <w:p w:rsidR="00F06259" w:rsidRPr="00465AB2" w:rsidRDefault="00F06259" w:rsidP="00A47CDB">
            <w:pPr>
              <w:widowControl/>
              <w:jc w:val="both"/>
              <w:rPr>
                <w:rFonts w:eastAsia="標楷體"/>
                <w:color w:val="000000"/>
                <w:kern w:val="0"/>
              </w:rPr>
            </w:pPr>
            <w:r w:rsidRPr="00465AB2">
              <w:rPr>
                <w:rFonts w:eastAsia="標楷體"/>
                <w:color w:val="000000"/>
                <w:kern w:val="0"/>
              </w:rPr>
              <w:t>(</w:t>
            </w:r>
            <w:r w:rsidRPr="00465AB2">
              <w:rPr>
                <w:rFonts w:eastAsia="標楷體" w:hAnsi="標楷體"/>
                <w:color w:val="000000"/>
                <w:kern w:val="0"/>
              </w:rPr>
              <w:t>五</w:t>
            </w:r>
            <w:r w:rsidRPr="00465AB2">
              <w:rPr>
                <w:rFonts w:eastAsia="標楷體"/>
                <w:color w:val="000000"/>
                <w:kern w:val="0"/>
              </w:rPr>
              <w:t>)</w:t>
            </w:r>
            <w:r w:rsidRPr="00465AB2">
              <w:rPr>
                <w:rFonts w:eastAsia="標楷體" w:hAnsi="標楷體"/>
                <w:color w:val="000000"/>
                <w:kern w:val="0"/>
              </w:rPr>
              <w:t>、討論事項</w:t>
            </w:r>
          </w:p>
          <w:p w:rsidR="00465AB2" w:rsidRDefault="00F06259" w:rsidP="00A47CDB">
            <w:pPr>
              <w:widowControl/>
              <w:jc w:val="both"/>
              <w:rPr>
                <w:rFonts w:eastAsia="標楷體" w:hAnsi="標楷體"/>
                <w:color w:val="000000"/>
                <w:kern w:val="0"/>
              </w:rPr>
            </w:pPr>
            <w:r w:rsidRPr="00465AB2">
              <w:rPr>
                <w:rFonts w:eastAsia="標楷體"/>
                <w:color w:val="000000"/>
                <w:kern w:val="0"/>
              </w:rPr>
              <w:t xml:space="preserve">      </w:t>
            </w:r>
            <w:r w:rsidRPr="00465AB2">
              <w:rPr>
                <w:rFonts w:eastAsia="標楷體" w:hAnsi="標楷體"/>
                <w:color w:val="000000"/>
                <w:kern w:val="0"/>
              </w:rPr>
              <w:t>解除新任董事及其代表人之</w:t>
            </w:r>
          </w:p>
          <w:p w:rsidR="00F06259" w:rsidRPr="00465AB2" w:rsidRDefault="00F06259" w:rsidP="00465AB2">
            <w:pPr>
              <w:widowControl/>
              <w:ind w:firstLineChars="300" w:firstLine="720"/>
              <w:jc w:val="both"/>
              <w:rPr>
                <w:rFonts w:eastAsia="標楷體"/>
                <w:color w:val="000000"/>
                <w:kern w:val="0"/>
              </w:rPr>
            </w:pPr>
            <w:r w:rsidRPr="00465AB2">
              <w:rPr>
                <w:rFonts w:eastAsia="標楷體" w:hAnsi="標楷體"/>
                <w:color w:val="000000"/>
                <w:kern w:val="0"/>
              </w:rPr>
              <w:t>競業限制案。</w:t>
            </w:r>
          </w:p>
        </w:tc>
        <w:tc>
          <w:tcPr>
            <w:tcW w:w="2799" w:type="dxa"/>
            <w:tcBorders>
              <w:top w:val="single" w:sz="4" w:space="0" w:color="auto"/>
              <w:left w:val="nil"/>
              <w:bottom w:val="single" w:sz="4" w:space="0" w:color="auto"/>
              <w:right w:val="single" w:sz="4" w:space="0" w:color="auto"/>
            </w:tcBorders>
            <w:shd w:val="clear" w:color="auto" w:fill="auto"/>
          </w:tcPr>
          <w:p w:rsidR="00F06259" w:rsidRPr="00465AB2" w:rsidRDefault="00F06259" w:rsidP="00A47CDB">
            <w:pPr>
              <w:widowControl/>
              <w:jc w:val="both"/>
              <w:rPr>
                <w:rFonts w:eastAsia="標楷體"/>
                <w:kern w:val="0"/>
              </w:rPr>
            </w:pPr>
          </w:p>
          <w:p w:rsidR="00F06259" w:rsidRPr="00465AB2" w:rsidRDefault="00F06259" w:rsidP="00A47CDB">
            <w:pPr>
              <w:widowControl/>
              <w:jc w:val="both"/>
              <w:rPr>
                <w:rFonts w:eastAsia="標楷體"/>
                <w:color w:val="FF0000"/>
                <w:kern w:val="0"/>
              </w:rPr>
            </w:pPr>
            <w:r w:rsidRPr="00465AB2">
              <w:rPr>
                <w:rFonts w:eastAsia="標楷體" w:hAnsi="標楷體"/>
                <w:kern w:val="0"/>
              </w:rPr>
              <w:t>決議通過，並已依股東會決議執行完成。</w:t>
            </w:r>
          </w:p>
          <w:p w:rsidR="00F06259" w:rsidRPr="00465AB2" w:rsidRDefault="00F06259" w:rsidP="00A47CDB">
            <w:pPr>
              <w:widowControl/>
              <w:jc w:val="both"/>
              <w:rPr>
                <w:rFonts w:eastAsia="標楷體"/>
                <w:color w:val="FF0000"/>
                <w:kern w:val="0"/>
              </w:rPr>
            </w:pPr>
          </w:p>
          <w:p w:rsidR="00F06259" w:rsidRPr="00465AB2" w:rsidRDefault="00F06259" w:rsidP="00A47CDB">
            <w:pPr>
              <w:widowControl/>
              <w:jc w:val="both"/>
              <w:rPr>
                <w:rFonts w:eastAsia="標楷體"/>
                <w:kern w:val="0"/>
              </w:rPr>
            </w:pPr>
            <w:r w:rsidRPr="00465AB2">
              <w:rPr>
                <w:rFonts w:eastAsia="標楷體" w:hAnsi="標楷體"/>
                <w:kern w:val="0"/>
              </w:rPr>
              <w:t>決議通過。</w:t>
            </w:r>
          </w:p>
          <w:p w:rsidR="00F06259" w:rsidRPr="00465AB2" w:rsidRDefault="00F06259" w:rsidP="00A47CDB">
            <w:pPr>
              <w:widowControl/>
              <w:jc w:val="both"/>
              <w:rPr>
                <w:rFonts w:eastAsia="標楷體"/>
                <w:kern w:val="0"/>
              </w:rPr>
            </w:pPr>
            <w:r w:rsidRPr="00465AB2">
              <w:rPr>
                <w:rFonts w:eastAsia="標楷體" w:hAnsi="標楷體"/>
                <w:kern w:val="0"/>
              </w:rPr>
              <w:t>決議通過。</w:t>
            </w:r>
          </w:p>
          <w:p w:rsidR="00F06259" w:rsidRDefault="00F06259" w:rsidP="00A47CDB">
            <w:pPr>
              <w:widowControl/>
              <w:jc w:val="both"/>
              <w:rPr>
                <w:rFonts w:eastAsia="標楷體" w:hAnsi="標楷體"/>
                <w:kern w:val="0"/>
              </w:rPr>
            </w:pPr>
            <w:r w:rsidRPr="00465AB2">
              <w:rPr>
                <w:rFonts w:eastAsia="標楷體" w:hAnsi="標楷體"/>
                <w:kern w:val="0"/>
              </w:rPr>
              <w:t>決議通過。</w:t>
            </w:r>
          </w:p>
          <w:p w:rsidR="00B2636F" w:rsidRPr="00465AB2" w:rsidRDefault="00B2636F" w:rsidP="00A47CDB">
            <w:pPr>
              <w:widowControl/>
              <w:jc w:val="both"/>
              <w:rPr>
                <w:rFonts w:eastAsia="標楷體"/>
                <w:kern w:val="0"/>
              </w:rPr>
            </w:pPr>
          </w:p>
          <w:p w:rsidR="00F06259" w:rsidRDefault="00F06259" w:rsidP="00A47CDB">
            <w:pPr>
              <w:widowControl/>
              <w:jc w:val="both"/>
              <w:rPr>
                <w:rFonts w:eastAsia="標楷體" w:hAnsi="標楷體"/>
                <w:kern w:val="0"/>
              </w:rPr>
            </w:pPr>
            <w:r w:rsidRPr="00465AB2">
              <w:rPr>
                <w:rFonts w:eastAsia="標楷體" w:hAnsi="標楷體"/>
                <w:kern w:val="0"/>
              </w:rPr>
              <w:t>決議通過。</w:t>
            </w:r>
          </w:p>
          <w:p w:rsidR="00B2636F" w:rsidRPr="00465AB2" w:rsidRDefault="00B2636F" w:rsidP="00A47CDB">
            <w:pPr>
              <w:widowControl/>
              <w:jc w:val="both"/>
              <w:rPr>
                <w:rFonts w:eastAsia="標楷體"/>
                <w:kern w:val="0"/>
              </w:rPr>
            </w:pPr>
          </w:p>
          <w:p w:rsidR="00F06259" w:rsidRPr="00465AB2" w:rsidRDefault="00F06259" w:rsidP="00A47CDB">
            <w:pPr>
              <w:widowControl/>
              <w:jc w:val="both"/>
              <w:rPr>
                <w:rFonts w:eastAsia="標楷體"/>
                <w:kern w:val="0"/>
              </w:rPr>
            </w:pPr>
            <w:r w:rsidRPr="00465AB2">
              <w:rPr>
                <w:rFonts w:eastAsia="標楷體" w:hAnsi="標楷體"/>
                <w:kern w:val="0"/>
              </w:rPr>
              <w:t>決議通過。</w:t>
            </w:r>
          </w:p>
          <w:p w:rsidR="00B2636F" w:rsidRDefault="00B2636F" w:rsidP="00A47CDB">
            <w:pPr>
              <w:widowControl/>
              <w:jc w:val="both"/>
              <w:rPr>
                <w:rFonts w:eastAsia="標楷體" w:hAnsi="標楷體"/>
                <w:kern w:val="0"/>
              </w:rPr>
            </w:pPr>
          </w:p>
          <w:p w:rsidR="00F06259" w:rsidRPr="00465AB2" w:rsidRDefault="00F06259" w:rsidP="00A47CDB">
            <w:pPr>
              <w:widowControl/>
              <w:jc w:val="both"/>
              <w:rPr>
                <w:rFonts w:eastAsia="標楷體"/>
                <w:kern w:val="0"/>
              </w:rPr>
            </w:pPr>
            <w:r w:rsidRPr="00465AB2">
              <w:rPr>
                <w:rFonts w:eastAsia="標楷體" w:hAnsi="標楷體"/>
                <w:kern w:val="0"/>
              </w:rPr>
              <w:t>決議通過，並已依股東會決議執行完成。</w:t>
            </w:r>
          </w:p>
          <w:p w:rsidR="00F06259" w:rsidRPr="00465AB2" w:rsidRDefault="00F06259" w:rsidP="00A47CDB">
            <w:pPr>
              <w:widowControl/>
              <w:jc w:val="both"/>
              <w:rPr>
                <w:rFonts w:eastAsia="標楷體"/>
                <w:kern w:val="0"/>
              </w:rPr>
            </w:pPr>
            <w:r w:rsidRPr="00465AB2">
              <w:rPr>
                <w:rFonts w:eastAsia="標楷體" w:hAnsi="標楷體"/>
                <w:kern w:val="0"/>
              </w:rPr>
              <w:t>董事當選名單：鄭駿豪、長春投資股份有限公司代表人陳志全</w:t>
            </w:r>
          </w:p>
          <w:p w:rsidR="00F06259" w:rsidRPr="00465AB2" w:rsidRDefault="00F06259" w:rsidP="00A47CDB">
            <w:pPr>
              <w:widowControl/>
              <w:jc w:val="both"/>
              <w:rPr>
                <w:rFonts w:eastAsia="標楷體"/>
                <w:color w:val="000000"/>
                <w:kern w:val="0"/>
              </w:rPr>
            </w:pPr>
            <w:r w:rsidRPr="00465AB2">
              <w:rPr>
                <w:rFonts w:eastAsia="標楷體" w:hAnsi="標楷體"/>
                <w:kern w:val="0"/>
              </w:rPr>
              <w:t>決議通過。</w:t>
            </w:r>
          </w:p>
        </w:tc>
      </w:tr>
    </w:tbl>
    <w:p w:rsidR="00465AB2" w:rsidRPr="00953747" w:rsidRDefault="00465AB2" w:rsidP="00465AB2">
      <w:pPr>
        <w:widowControl/>
        <w:rPr>
          <w:rFonts w:eastAsia="標楷體" w:hAnsi="標楷體"/>
          <w:sz w:val="32"/>
          <w:szCs w:val="32"/>
        </w:rPr>
      </w:pPr>
      <w:r>
        <w:rPr>
          <w:rFonts w:eastAsia="標楷體" w:hAnsi="標楷體"/>
          <w:sz w:val="32"/>
          <w:szCs w:val="32"/>
        </w:rPr>
        <w:br w:type="page"/>
      </w:r>
    </w:p>
    <w:p w:rsidR="004217EF" w:rsidRPr="00465AB2" w:rsidRDefault="004217EF" w:rsidP="00465AB2">
      <w:pPr>
        <w:ind w:firstLineChars="236" w:firstLine="755"/>
        <w:jc w:val="both"/>
        <w:rPr>
          <w:rFonts w:eastAsia="標楷體" w:hAnsi="標楷體"/>
          <w:sz w:val="32"/>
          <w:szCs w:val="32"/>
        </w:rPr>
      </w:pPr>
      <w:r w:rsidRPr="00465AB2">
        <w:rPr>
          <w:rFonts w:eastAsia="標楷體" w:hAnsi="標楷體" w:hint="eastAsia"/>
          <w:sz w:val="32"/>
          <w:szCs w:val="32"/>
        </w:rPr>
        <w:lastRenderedPageBreak/>
        <w:t>2</w:t>
      </w:r>
      <w:r w:rsidRPr="00465AB2">
        <w:rPr>
          <w:rFonts w:eastAsia="標楷體" w:hAnsi="標楷體" w:hint="eastAsia"/>
          <w:sz w:val="32"/>
          <w:szCs w:val="32"/>
        </w:rPr>
        <w:t>董事會</w:t>
      </w:r>
    </w:p>
    <w:tbl>
      <w:tblPr>
        <w:tblW w:w="9654" w:type="dxa"/>
        <w:tblInd w:w="13" w:type="dxa"/>
        <w:tblCellMar>
          <w:left w:w="28" w:type="dxa"/>
          <w:right w:w="28" w:type="dxa"/>
        </w:tblCellMar>
        <w:tblLook w:val="04A0"/>
      </w:tblPr>
      <w:tblGrid>
        <w:gridCol w:w="1240"/>
        <w:gridCol w:w="1043"/>
        <w:gridCol w:w="7371"/>
      </w:tblGrid>
      <w:tr w:rsidR="00465AB2" w:rsidRPr="00465AB2" w:rsidTr="00465AB2">
        <w:trPr>
          <w:trHeight w:val="330"/>
          <w:tblHead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5AB2" w:rsidRPr="00465AB2" w:rsidRDefault="00465AB2" w:rsidP="0001589E">
            <w:pPr>
              <w:widowControl/>
              <w:jc w:val="center"/>
              <w:rPr>
                <w:rFonts w:eastAsia="標楷體"/>
                <w:color w:val="000000"/>
                <w:kern w:val="0"/>
              </w:rPr>
            </w:pPr>
            <w:r w:rsidRPr="00465AB2">
              <w:rPr>
                <w:rFonts w:eastAsia="標楷體" w:hAnsi="標楷體"/>
                <w:color w:val="000000"/>
                <w:kern w:val="0"/>
              </w:rPr>
              <w:t>日期</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jc w:val="center"/>
              <w:rPr>
                <w:rFonts w:eastAsia="標楷體"/>
                <w:color w:val="000000"/>
                <w:kern w:val="0"/>
              </w:rPr>
            </w:pPr>
            <w:r w:rsidRPr="00465AB2">
              <w:rPr>
                <w:rFonts w:eastAsia="標楷體" w:hAnsi="標楷體"/>
                <w:color w:val="000000"/>
                <w:kern w:val="0"/>
              </w:rPr>
              <w:t>會別</w:t>
            </w:r>
          </w:p>
        </w:tc>
        <w:tc>
          <w:tcPr>
            <w:tcW w:w="7371" w:type="dxa"/>
            <w:tcBorders>
              <w:top w:val="single" w:sz="4" w:space="0" w:color="auto"/>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jc w:val="center"/>
              <w:rPr>
                <w:rFonts w:eastAsia="標楷體"/>
                <w:color w:val="000000"/>
                <w:kern w:val="0"/>
              </w:rPr>
            </w:pPr>
            <w:r w:rsidRPr="00465AB2">
              <w:rPr>
                <w:rFonts w:eastAsia="標楷體" w:hAnsi="標楷體"/>
                <w:color w:val="000000"/>
                <w:kern w:val="0"/>
              </w:rPr>
              <w:t>決議事項</w:t>
            </w:r>
          </w:p>
        </w:tc>
      </w:tr>
      <w:tr w:rsidR="00465AB2" w:rsidRPr="00465AB2" w:rsidTr="00465AB2">
        <w:trPr>
          <w:trHeight w:val="330"/>
        </w:trPr>
        <w:tc>
          <w:tcPr>
            <w:tcW w:w="12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color w:val="000000"/>
                <w:kern w:val="0"/>
              </w:rPr>
              <w:t>105.01.27</w:t>
            </w:r>
          </w:p>
        </w:tc>
        <w:tc>
          <w:tcPr>
            <w:tcW w:w="10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465AB2">
            <w:pPr>
              <w:widowControl/>
              <w:jc w:val="center"/>
              <w:rPr>
                <w:rFonts w:eastAsia="標楷體"/>
                <w:color w:val="000000"/>
                <w:kern w:val="0"/>
              </w:rPr>
            </w:pPr>
            <w:r w:rsidRPr="00465AB2">
              <w:rPr>
                <w:rFonts w:eastAsia="標楷體" w:hAnsi="標楷體"/>
                <w:color w:val="000000"/>
                <w:kern w:val="0"/>
              </w:rPr>
              <w:t>董事會</w:t>
            </w: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通過本公司年終獎金發放原則及經理人年終獎金案。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通過簽證會計師之獨立性評估案。</w:t>
            </w:r>
          </w:p>
        </w:tc>
      </w:tr>
      <w:tr w:rsidR="00465AB2" w:rsidRPr="00465AB2" w:rsidTr="00465AB2">
        <w:trPr>
          <w:trHeight w:val="375"/>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通過委任正大聯合會計師事務所辦理</w:t>
            </w:r>
            <w:r w:rsidRPr="00465AB2">
              <w:rPr>
                <w:rFonts w:eastAsia="標楷體"/>
                <w:color w:val="000000"/>
                <w:kern w:val="0"/>
              </w:rPr>
              <w:t>105</w:t>
            </w:r>
            <w:r w:rsidRPr="00465AB2">
              <w:rPr>
                <w:rFonts w:eastAsia="標楷體" w:hAnsi="標楷體"/>
                <w:color w:val="000000"/>
                <w:kern w:val="0"/>
              </w:rPr>
              <w:t>年度財稅報查核簽證及公費案。</w:t>
            </w:r>
          </w:p>
        </w:tc>
      </w:tr>
      <w:tr w:rsidR="00465AB2" w:rsidRPr="00465AB2" w:rsidTr="00465AB2">
        <w:trPr>
          <w:trHeight w:val="66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通過本公司依「第一次買回股份轉讓員工辦法」之規定，執行買回股份轉讓予員工案。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通過本公司高雄軟體園區第三期投資計畫變更案。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通過編制「公司提升自行編製財務報告能力計畫書」案。</w:t>
            </w:r>
          </w:p>
        </w:tc>
      </w:tr>
      <w:tr w:rsidR="00465AB2" w:rsidRPr="00465AB2" w:rsidTr="00465AB2">
        <w:trPr>
          <w:trHeight w:val="330"/>
        </w:trPr>
        <w:tc>
          <w:tcPr>
            <w:tcW w:w="12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color w:val="000000"/>
                <w:kern w:val="0"/>
              </w:rPr>
              <w:t>105.03.09</w:t>
            </w:r>
          </w:p>
        </w:tc>
        <w:tc>
          <w:tcPr>
            <w:tcW w:w="10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465AB2">
            <w:pPr>
              <w:widowControl/>
              <w:jc w:val="center"/>
              <w:rPr>
                <w:rFonts w:eastAsia="標楷體"/>
                <w:color w:val="000000"/>
                <w:kern w:val="0"/>
              </w:rPr>
            </w:pPr>
            <w:r w:rsidRPr="00465AB2">
              <w:rPr>
                <w:rFonts w:eastAsia="標楷體" w:hAnsi="標楷體"/>
                <w:color w:val="000000"/>
                <w:kern w:val="0"/>
              </w:rPr>
              <w:t>董事會</w:t>
            </w: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通過本公司民國</w:t>
            </w:r>
            <w:r w:rsidRPr="00465AB2">
              <w:rPr>
                <w:rFonts w:eastAsia="標楷體"/>
                <w:color w:val="000000"/>
                <w:kern w:val="0"/>
              </w:rPr>
              <w:t>104</w:t>
            </w:r>
            <w:r w:rsidRPr="00465AB2">
              <w:rPr>
                <w:rFonts w:eastAsia="標楷體" w:hAnsi="標楷體"/>
                <w:color w:val="000000"/>
                <w:kern w:val="0"/>
              </w:rPr>
              <w:t>年度「內部控制制度聲明書」案。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w:t>
            </w:r>
            <w:r w:rsidRPr="00465AB2">
              <w:rPr>
                <w:rFonts w:eastAsia="標楷體"/>
                <w:color w:val="000000"/>
                <w:kern w:val="0"/>
              </w:rPr>
              <w:t>104</w:t>
            </w:r>
            <w:r w:rsidRPr="00465AB2">
              <w:rPr>
                <w:rFonts w:eastAsia="標楷體" w:hAnsi="標楷體"/>
                <w:color w:val="000000"/>
                <w:kern w:val="0"/>
              </w:rPr>
              <w:t>年度員工及董監酬勞分配案。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w:t>
            </w:r>
            <w:r w:rsidRPr="00465AB2">
              <w:rPr>
                <w:rFonts w:eastAsia="標楷體"/>
                <w:color w:val="000000"/>
                <w:kern w:val="0"/>
              </w:rPr>
              <w:t>104</w:t>
            </w:r>
            <w:r w:rsidRPr="00465AB2">
              <w:rPr>
                <w:rFonts w:eastAsia="標楷體" w:hAnsi="標楷體"/>
                <w:color w:val="000000"/>
                <w:kern w:val="0"/>
              </w:rPr>
              <w:t>年度營業報告書及財務報表案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w:t>
            </w:r>
            <w:r w:rsidRPr="00465AB2">
              <w:rPr>
                <w:rFonts w:eastAsia="標楷體"/>
                <w:color w:val="000000"/>
                <w:kern w:val="0"/>
              </w:rPr>
              <w:t>104</w:t>
            </w:r>
            <w:r w:rsidRPr="00465AB2">
              <w:rPr>
                <w:rFonts w:eastAsia="標楷體" w:hAnsi="標楷體"/>
                <w:color w:val="000000"/>
                <w:kern w:val="0"/>
              </w:rPr>
              <w:t>年度盈餘分配案。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通過增選二席董事案。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通過解除新任董事及其代表人之競業限制案。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通過召集本公司</w:t>
            </w:r>
            <w:r w:rsidRPr="00465AB2">
              <w:rPr>
                <w:rFonts w:eastAsia="標楷體"/>
                <w:color w:val="000000"/>
                <w:kern w:val="0"/>
              </w:rPr>
              <w:t>105</w:t>
            </w:r>
            <w:r w:rsidRPr="00465AB2">
              <w:rPr>
                <w:rFonts w:eastAsia="標楷體" w:hAnsi="標楷體"/>
                <w:color w:val="000000"/>
                <w:kern w:val="0"/>
              </w:rPr>
              <w:t>年股東常會相關事宜案。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通過監察人鄭駿豪辭任案。</w:t>
            </w:r>
          </w:p>
        </w:tc>
      </w:tr>
      <w:tr w:rsidR="00465AB2" w:rsidRPr="00465AB2" w:rsidTr="00465AB2">
        <w:trPr>
          <w:trHeight w:val="330"/>
        </w:trPr>
        <w:tc>
          <w:tcPr>
            <w:tcW w:w="12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01589E">
            <w:pPr>
              <w:widowControl/>
              <w:jc w:val="center"/>
              <w:rPr>
                <w:rFonts w:eastAsia="標楷體"/>
                <w:color w:val="000000"/>
                <w:kern w:val="0"/>
              </w:rPr>
            </w:pPr>
            <w:r w:rsidRPr="00465AB2">
              <w:rPr>
                <w:rFonts w:eastAsia="標楷體"/>
                <w:color w:val="000000"/>
                <w:kern w:val="0"/>
              </w:rPr>
              <w:t>105.04.20</w:t>
            </w:r>
          </w:p>
        </w:tc>
        <w:tc>
          <w:tcPr>
            <w:tcW w:w="10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465AB2">
            <w:pPr>
              <w:widowControl/>
              <w:jc w:val="center"/>
              <w:rPr>
                <w:rFonts w:eastAsia="標楷體"/>
                <w:color w:val="000000"/>
                <w:kern w:val="0"/>
              </w:rPr>
            </w:pPr>
            <w:r w:rsidRPr="00465AB2">
              <w:rPr>
                <w:rFonts w:eastAsia="標楷體" w:hAnsi="標楷體"/>
                <w:color w:val="000000"/>
                <w:kern w:val="0"/>
              </w:rPr>
              <w:t>董事會</w:t>
            </w: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本公司</w:t>
            </w:r>
            <w:r w:rsidRPr="00465AB2">
              <w:rPr>
                <w:rFonts w:eastAsia="標楷體"/>
                <w:color w:val="000000"/>
                <w:kern w:val="0"/>
              </w:rPr>
              <w:t>104</w:t>
            </w:r>
            <w:r w:rsidRPr="00465AB2">
              <w:rPr>
                <w:rFonts w:eastAsia="標楷體" w:hAnsi="標楷體"/>
                <w:color w:val="000000"/>
                <w:kern w:val="0"/>
              </w:rPr>
              <w:t>年度董監事酬勞及經理人員工酬勞分配案。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本公司經理人薪資調整。</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解除經理人之競業禁止限制案。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修訂「公司章程」部份條文案。</w:t>
            </w:r>
          </w:p>
        </w:tc>
      </w:tr>
      <w:tr w:rsidR="00465AB2" w:rsidRPr="00465AB2" w:rsidTr="00465AB2">
        <w:trPr>
          <w:trHeight w:val="330"/>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color w:val="000000"/>
                <w:kern w:val="0"/>
              </w:rPr>
              <w:t>105.05.11</w:t>
            </w:r>
          </w:p>
        </w:tc>
        <w:tc>
          <w:tcPr>
            <w:tcW w:w="1043"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465AB2">
            <w:pPr>
              <w:widowControl/>
              <w:jc w:val="center"/>
              <w:rPr>
                <w:rFonts w:eastAsia="標楷體"/>
                <w:color w:val="000000"/>
                <w:kern w:val="0"/>
              </w:rPr>
            </w:pPr>
            <w:r w:rsidRPr="00465AB2">
              <w:rPr>
                <w:rFonts w:eastAsia="標楷體" w:hAnsi="標楷體"/>
                <w:color w:val="000000"/>
                <w:kern w:val="0"/>
              </w:rPr>
              <w:t>董事會</w:t>
            </w: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w:t>
            </w:r>
            <w:r w:rsidRPr="00465AB2">
              <w:rPr>
                <w:rFonts w:eastAsia="標楷體"/>
                <w:color w:val="000000"/>
                <w:kern w:val="0"/>
              </w:rPr>
              <w:t>105</w:t>
            </w:r>
            <w:r w:rsidRPr="00465AB2">
              <w:rPr>
                <w:rFonts w:eastAsia="標楷體" w:hAnsi="標楷體"/>
                <w:color w:val="000000"/>
                <w:kern w:val="0"/>
              </w:rPr>
              <w:t>年第一季財報案。</w:t>
            </w:r>
          </w:p>
        </w:tc>
      </w:tr>
      <w:tr w:rsidR="00465AB2" w:rsidRPr="00465AB2" w:rsidTr="00465AB2">
        <w:trPr>
          <w:trHeight w:val="360"/>
        </w:trPr>
        <w:tc>
          <w:tcPr>
            <w:tcW w:w="12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color w:val="000000"/>
                <w:kern w:val="0"/>
              </w:rPr>
              <w:t>105.06.22</w:t>
            </w:r>
          </w:p>
        </w:tc>
        <w:tc>
          <w:tcPr>
            <w:tcW w:w="10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465AB2">
            <w:pPr>
              <w:widowControl/>
              <w:jc w:val="center"/>
              <w:rPr>
                <w:rFonts w:eastAsia="標楷體"/>
                <w:color w:val="000000"/>
                <w:kern w:val="0"/>
              </w:rPr>
            </w:pPr>
            <w:r w:rsidRPr="00465AB2">
              <w:rPr>
                <w:rFonts w:eastAsia="標楷體" w:hAnsi="標楷體"/>
                <w:color w:val="000000"/>
                <w:kern w:val="0"/>
              </w:rPr>
              <w:t>董事會</w:t>
            </w:r>
          </w:p>
        </w:tc>
        <w:tc>
          <w:tcPr>
            <w:tcW w:w="7371" w:type="dxa"/>
            <w:tcBorders>
              <w:top w:val="nil"/>
              <w:left w:val="nil"/>
              <w:bottom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通過訂定本公司</w:t>
            </w:r>
            <w:r w:rsidRPr="00465AB2">
              <w:rPr>
                <w:rFonts w:eastAsia="標楷體"/>
                <w:color w:val="000000"/>
                <w:kern w:val="0"/>
              </w:rPr>
              <w:t>105</w:t>
            </w:r>
            <w:r w:rsidRPr="00465AB2">
              <w:rPr>
                <w:rFonts w:eastAsia="標楷體" w:hAnsi="標楷體"/>
                <w:color w:val="000000"/>
                <w:kern w:val="0"/>
              </w:rPr>
              <w:t>年除息基準日、停止過戶日及現金股利發放等事宜。</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w:t>
            </w:r>
            <w:r w:rsidRPr="00465AB2">
              <w:rPr>
                <w:rFonts w:eastAsia="標楷體"/>
                <w:color w:val="000000"/>
                <w:kern w:val="0"/>
              </w:rPr>
              <w:t>104</w:t>
            </w:r>
            <w:r w:rsidRPr="00465AB2">
              <w:rPr>
                <w:rFonts w:eastAsia="標楷體" w:hAnsi="標楷體"/>
                <w:color w:val="000000"/>
                <w:kern w:val="0"/>
              </w:rPr>
              <w:t>年度員工及董監酬勞分配案。</w:t>
            </w:r>
          </w:p>
        </w:tc>
      </w:tr>
      <w:tr w:rsidR="00465AB2" w:rsidRPr="00465AB2" w:rsidTr="00465AB2">
        <w:trPr>
          <w:trHeight w:val="330"/>
        </w:trPr>
        <w:tc>
          <w:tcPr>
            <w:tcW w:w="12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color w:val="000000"/>
                <w:kern w:val="0"/>
              </w:rPr>
              <w:t>105.08.10</w:t>
            </w:r>
          </w:p>
        </w:tc>
        <w:tc>
          <w:tcPr>
            <w:tcW w:w="10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465AB2">
            <w:pPr>
              <w:widowControl/>
              <w:jc w:val="center"/>
              <w:rPr>
                <w:rFonts w:eastAsia="標楷體"/>
                <w:color w:val="000000"/>
                <w:kern w:val="0"/>
              </w:rPr>
            </w:pPr>
            <w:r w:rsidRPr="00465AB2">
              <w:rPr>
                <w:rFonts w:eastAsia="標楷體" w:hAnsi="標楷體"/>
                <w:color w:val="000000"/>
                <w:kern w:val="0"/>
              </w:rPr>
              <w:t>董事會</w:t>
            </w: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w:t>
            </w:r>
            <w:r w:rsidRPr="00465AB2">
              <w:rPr>
                <w:rFonts w:eastAsia="標楷體"/>
                <w:color w:val="000000"/>
                <w:kern w:val="0"/>
              </w:rPr>
              <w:t>105</w:t>
            </w:r>
            <w:r w:rsidRPr="00465AB2">
              <w:rPr>
                <w:rFonts w:eastAsia="標楷體" w:hAnsi="標楷體"/>
                <w:color w:val="000000"/>
                <w:kern w:val="0"/>
              </w:rPr>
              <w:t>年第二季財報案。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通過金融機構申請融資額度案。</w:t>
            </w:r>
          </w:p>
        </w:tc>
      </w:tr>
      <w:tr w:rsidR="00465AB2" w:rsidRPr="00465AB2" w:rsidTr="00465AB2">
        <w:trPr>
          <w:trHeight w:val="330"/>
        </w:trPr>
        <w:tc>
          <w:tcPr>
            <w:tcW w:w="12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color w:val="000000"/>
                <w:kern w:val="0"/>
              </w:rPr>
              <w:t>105.11.09</w:t>
            </w:r>
          </w:p>
        </w:tc>
        <w:tc>
          <w:tcPr>
            <w:tcW w:w="10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465AB2">
            <w:pPr>
              <w:widowControl/>
              <w:jc w:val="center"/>
              <w:rPr>
                <w:rFonts w:eastAsia="標楷體"/>
                <w:color w:val="000000"/>
                <w:kern w:val="0"/>
              </w:rPr>
            </w:pPr>
            <w:r w:rsidRPr="00465AB2">
              <w:rPr>
                <w:rFonts w:eastAsia="標楷體" w:hAnsi="標楷體"/>
                <w:color w:val="000000"/>
                <w:kern w:val="0"/>
              </w:rPr>
              <w:t>董事會</w:t>
            </w: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w:t>
            </w:r>
            <w:r w:rsidRPr="00465AB2">
              <w:rPr>
                <w:rFonts w:eastAsia="標楷體"/>
                <w:color w:val="000000"/>
                <w:kern w:val="0"/>
              </w:rPr>
              <w:t>105</w:t>
            </w:r>
            <w:r w:rsidRPr="00465AB2">
              <w:rPr>
                <w:rFonts w:eastAsia="標楷體" w:hAnsi="標楷體"/>
                <w:color w:val="000000"/>
                <w:kern w:val="0"/>
              </w:rPr>
              <w:t>年第三季財報。</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通過修訂「董事及監察人選舉辦法」。</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通過本公司為轉投資公司提供背書保證案。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通過本公司為轉投資公司提供背書保證案。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通過金融機構申請融資額度討論。</w:t>
            </w:r>
          </w:p>
        </w:tc>
      </w:tr>
      <w:tr w:rsidR="00465AB2" w:rsidRPr="00465AB2" w:rsidTr="00465AB2">
        <w:trPr>
          <w:trHeight w:val="330"/>
        </w:trPr>
        <w:tc>
          <w:tcPr>
            <w:tcW w:w="12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color w:val="000000"/>
                <w:kern w:val="0"/>
              </w:rPr>
              <w:t>105.12.28</w:t>
            </w:r>
          </w:p>
        </w:tc>
        <w:tc>
          <w:tcPr>
            <w:tcW w:w="10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465AB2">
            <w:pPr>
              <w:widowControl/>
              <w:jc w:val="center"/>
              <w:rPr>
                <w:rFonts w:eastAsia="標楷體"/>
                <w:color w:val="000000"/>
                <w:kern w:val="0"/>
              </w:rPr>
            </w:pPr>
            <w:r w:rsidRPr="00465AB2">
              <w:rPr>
                <w:rFonts w:eastAsia="標楷體" w:hAnsi="標楷體"/>
                <w:color w:val="000000"/>
                <w:kern w:val="0"/>
              </w:rPr>
              <w:t>董事會</w:t>
            </w: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w:t>
            </w:r>
            <w:r w:rsidRPr="00465AB2">
              <w:rPr>
                <w:rFonts w:eastAsia="標楷體"/>
                <w:color w:val="000000"/>
                <w:kern w:val="0"/>
              </w:rPr>
              <w:t>2017</w:t>
            </w:r>
            <w:r w:rsidRPr="00465AB2">
              <w:rPr>
                <w:rFonts w:eastAsia="標楷體" w:hAnsi="標楷體"/>
                <w:color w:val="000000"/>
                <w:kern w:val="0"/>
              </w:rPr>
              <w:t>年度營運計畫</w:t>
            </w:r>
            <w:r w:rsidRPr="00465AB2">
              <w:rPr>
                <w:rFonts w:eastAsia="標楷體"/>
                <w:color w:val="000000"/>
                <w:kern w:val="0"/>
              </w:rPr>
              <w:t>(2017</w:t>
            </w:r>
            <w:r w:rsidRPr="00465AB2">
              <w:rPr>
                <w:rFonts w:eastAsia="標楷體" w:hAnsi="標楷體"/>
                <w:color w:val="000000"/>
                <w:kern w:val="0"/>
              </w:rPr>
              <w:t>年度預算</w:t>
            </w:r>
            <w:r w:rsidRPr="00465AB2">
              <w:rPr>
                <w:rFonts w:eastAsia="標楷體"/>
                <w:color w:val="000000"/>
                <w:kern w:val="0"/>
              </w:rPr>
              <w:t>)</w:t>
            </w:r>
            <w:r w:rsidRPr="00465AB2">
              <w:rPr>
                <w:rFonts w:eastAsia="標楷體" w:hAnsi="標楷體"/>
                <w:color w:val="000000"/>
                <w:kern w:val="0"/>
              </w:rPr>
              <w:t>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w:t>
            </w:r>
            <w:r w:rsidRPr="00465AB2">
              <w:rPr>
                <w:rFonts w:eastAsia="標楷體"/>
                <w:color w:val="000000"/>
                <w:kern w:val="0"/>
              </w:rPr>
              <w:t>2017</w:t>
            </w:r>
            <w:r w:rsidRPr="00465AB2">
              <w:rPr>
                <w:rFonts w:eastAsia="標楷體" w:hAnsi="標楷體"/>
                <w:color w:val="000000"/>
                <w:kern w:val="0"/>
              </w:rPr>
              <w:t>年度稽核計畫」案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通過金融機構申請融資額度案。</w:t>
            </w:r>
          </w:p>
        </w:tc>
      </w:tr>
      <w:tr w:rsidR="00465AB2" w:rsidRPr="00465AB2" w:rsidTr="00465AB2">
        <w:trPr>
          <w:trHeight w:val="330"/>
        </w:trPr>
        <w:tc>
          <w:tcPr>
            <w:tcW w:w="1240"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nil"/>
              <w:left w:val="single" w:sz="4" w:space="0" w:color="auto"/>
              <w:bottom w:val="single" w:sz="4" w:space="0" w:color="000000"/>
              <w:right w:val="single" w:sz="4" w:space="0" w:color="auto"/>
            </w:tcBorders>
            <w:vAlign w:val="center"/>
            <w:hideMark/>
          </w:tcPr>
          <w:p w:rsidR="00465AB2" w:rsidRPr="00465AB2" w:rsidRDefault="00465AB2" w:rsidP="00465AB2">
            <w:pPr>
              <w:widowControl/>
              <w:jc w:val="center"/>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通過本公司高雄軟體園區第三期投資計畫變更案。</w:t>
            </w:r>
          </w:p>
        </w:tc>
      </w:tr>
      <w:tr w:rsidR="00465AB2" w:rsidRPr="00465AB2" w:rsidTr="00465AB2">
        <w:trPr>
          <w:trHeight w:val="330"/>
        </w:trPr>
        <w:tc>
          <w:tcPr>
            <w:tcW w:w="12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01589E">
            <w:pPr>
              <w:widowControl/>
              <w:jc w:val="center"/>
              <w:rPr>
                <w:rFonts w:eastAsia="標楷體"/>
                <w:color w:val="000000"/>
                <w:kern w:val="0"/>
              </w:rPr>
            </w:pPr>
            <w:r w:rsidRPr="00465AB2">
              <w:rPr>
                <w:rFonts w:eastAsia="標楷體"/>
                <w:color w:val="000000"/>
                <w:kern w:val="0"/>
              </w:rPr>
              <w:t>106.01.18</w:t>
            </w:r>
          </w:p>
        </w:tc>
        <w:tc>
          <w:tcPr>
            <w:tcW w:w="10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465AB2" w:rsidRPr="00465AB2" w:rsidRDefault="00465AB2" w:rsidP="00465AB2">
            <w:pPr>
              <w:widowControl/>
              <w:jc w:val="center"/>
              <w:rPr>
                <w:rFonts w:eastAsia="標楷體"/>
                <w:color w:val="000000"/>
                <w:kern w:val="0"/>
              </w:rPr>
            </w:pPr>
            <w:r w:rsidRPr="00465AB2">
              <w:rPr>
                <w:rFonts w:eastAsia="標楷體" w:hAnsi="標楷體"/>
                <w:color w:val="000000"/>
                <w:kern w:val="0"/>
              </w:rPr>
              <w:t>董事會</w:t>
            </w:r>
          </w:p>
        </w:tc>
        <w:tc>
          <w:tcPr>
            <w:tcW w:w="7371" w:type="dxa"/>
            <w:tcBorders>
              <w:top w:val="single" w:sz="4" w:space="0" w:color="auto"/>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通過本公司年終獎金發放原則及經理人年終獎金案。</w:t>
            </w:r>
          </w:p>
        </w:tc>
      </w:tr>
      <w:tr w:rsidR="00465AB2" w:rsidRPr="00465AB2" w:rsidTr="00465AB2">
        <w:trPr>
          <w:trHeight w:val="330"/>
        </w:trPr>
        <w:tc>
          <w:tcPr>
            <w:tcW w:w="1240"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通過本公司經理人薪資調整討論案。</w:t>
            </w:r>
          </w:p>
        </w:tc>
      </w:tr>
      <w:tr w:rsidR="00465AB2" w:rsidRPr="00465AB2" w:rsidTr="00465AB2">
        <w:trPr>
          <w:trHeight w:val="330"/>
        </w:trPr>
        <w:tc>
          <w:tcPr>
            <w:tcW w:w="1240"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通過簽證會計師之獨立性評估案。</w:t>
            </w:r>
          </w:p>
        </w:tc>
      </w:tr>
      <w:tr w:rsidR="00465AB2" w:rsidRPr="00465AB2" w:rsidTr="00465AB2">
        <w:trPr>
          <w:trHeight w:val="330"/>
        </w:trPr>
        <w:tc>
          <w:tcPr>
            <w:tcW w:w="1240"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通過委任正大聯合會計師事務所辦理</w:t>
            </w:r>
            <w:r w:rsidRPr="00465AB2">
              <w:rPr>
                <w:rFonts w:eastAsia="標楷體"/>
                <w:color w:val="000000"/>
                <w:kern w:val="0"/>
              </w:rPr>
              <w:t>106</w:t>
            </w:r>
            <w:r w:rsidRPr="00465AB2">
              <w:rPr>
                <w:rFonts w:eastAsia="標楷體" w:hAnsi="標楷體"/>
                <w:color w:val="000000"/>
                <w:kern w:val="0"/>
              </w:rPr>
              <w:t>年度財稅報查核簽證及公費。</w:t>
            </w:r>
          </w:p>
        </w:tc>
      </w:tr>
      <w:tr w:rsidR="00465AB2" w:rsidRPr="00465AB2" w:rsidTr="00465AB2">
        <w:trPr>
          <w:trHeight w:val="330"/>
        </w:trPr>
        <w:tc>
          <w:tcPr>
            <w:tcW w:w="1240"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通過本公司興建展覽中心案。</w:t>
            </w:r>
          </w:p>
        </w:tc>
      </w:tr>
      <w:tr w:rsidR="00465AB2" w:rsidRPr="00465AB2" w:rsidTr="00465AB2">
        <w:trPr>
          <w:trHeight w:val="330"/>
        </w:trPr>
        <w:tc>
          <w:tcPr>
            <w:tcW w:w="1240"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通過本公司營運設備投資租賃案。</w:t>
            </w:r>
          </w:p>
        </w:tc>
      </w:tr>
      <w:tr w:rsidR="00465AB2" w:rsidRPr="00465AB2" w:rsidTr="00465AB2">
        <w:trPr>
          <w:trHeight w:val="330"/>
        </w:trPr>
        <w:tc>
          <w:tcPr>
            <w:tcW w:w="1240"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通過本公司為轉投資公司提供背書保證案。</w:t>
            </w:r>
          </w:p>
        </w:tc>
      </w:tr>
      <w:tr w:rsidR="00465AB2" w:rsidRPr="00465AB2" w:rsidTr="00465AB2">
        <w:trPr>
          <w:trHeight w:val="330"/>
        </w:trPr>
        <w:tc>
          <w:tcPr>
            <w:tcW w:w="1240"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1043" w:type="dxa"/>
            <w:vMerge/>
            <w:tcBorders>
              <w:top w:val="single" w:sz="4" w:space="0" w:color="auto"/>
              <w:left w:val="single" w:sz="4" w:space="0" w:color="auto"/>
              <w:bottom w:val="single" w:sz="4" w:space="0" w:color="000000"/>
              <w:right w:val="single" w:sz="4" w:space="0" w:color="auto"/>
            </w:tcBorders>
            <w:vAlign w:val="center"/>
            <w:hideMark/>
          </w:tcPr>
          <w:p w:rsidR="00465AB2" w:rsidRPr="00465AB2" w:rsidRDefault="00465AB2" w:rsidP="0001589E">
            <w:pPr>
              <w:widowControl/>
              <w:rPr>
                <w:rFonts w:eastAsia="標楷體"/>
                <w:color w:val="000000"/>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color w:val="000000"/>
                <w:kern w:val="0"/>
              </w:rPr>
            </w:pPr>
            <w:r w:rsidRPr="00465AB2">
              <w:rPr>
                <w:rFonts w:eastAsia="標楷體" w:hAnsi="標楷體"/>
                <w:color w:val="000000"/>
                <w:kern w:val="0"/>
              </w:rPr>
              <w:t>通過本公司為轉投資公司提供背書保證案。</w:t>
            </w:r>
          </w:p>
        </w:tc>
      </w:tr>
      <w:tr w:rsidR="00465AB2" w:rsidRPr="00465AB2" w:rsidTr="00465AB2">
        <w:trPr>
          <w:trHeight w:val="330"/>
        </w:trPr>
        <w:tc>
          <w:tcPr>
            <w:tcW w:w="1240" w:type="dxa"/>
            <w:vMerge w:val="restart"/>
            <w:tcBorders>
              <w:top w:val="nil"/>
              <w:left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kern w:val="0"/>
              </w:rPr>
              <w:t>106.03.14</w:t>
            </w:r>
          </w:p>
        </w:tc>
        <w:tc>
          <w:tcPr>
            <w:tcW w:w="1043" w:type="dxa"/>
            <w:vMerge w:val="restart"/>
            <w:tcBorders>
              <w:top w:val="nil"/>
              <w:left w:val="single" w:sz="4" w:space="0" w:color="auto"/>
              <w:right w:val="single" w:sz="4" w:space="0" w:color="auto"/>
            </w:tcBorders>
            <w:shd w:val="clear" w:color="auto" w:fill="auto"/>
            <w:noWrap/>
            <w:vAlign w:val="center"/>
            <w:hideMark/>
          </w:tcPr>
          <w:p w:rsidR="00465AB2" w:rsidRPr="00465AB2" w:rsidRDefault="00465AB2" w:rsidP="00465AB2">
            <w:pPr>
              <w:widowControl/>
              <w:jc w:val="center"/>
              <w:rPr>
                <w:rFonts w:eastAsia="標楷體"/>
                <w:kern w:val="0"/>
              </w:rPr>
            </w:pPr>
            <w:r w:rsidRPr="00465AB2">
              <w:rPr>
                <w:rFonts w:eastAsia="標楷體" w:hAnsi="標楷體"/>
                <w:kern w:val="0"/>
              </w:rPr>
              <w:t>董事會</w:t>
            </w: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通過本公司民國</w:t>
            </w:r>
            <w:r w:rsidRPr="00465AB2">
              <w:rPr>
                <w:rFonts w:eastAsia="標楷體"/>
                <w:kern w:val="0"/>
              </w:rPr>
              <w:t>105</w:t>
            </w:r>
            <w:r w:rsidRPr="00465AB2">
              <w:rPr>
                <w:rFonts w:eastAsia="標楷體" w:hAnsi="標楷體"/>
                <w:kern w:val="0"/>
              </w:rPr>
              <w:t>年度「內部控制制度聲明書」案。</w:t>
            </w:r>
          </w:p>
        </w:tc>
      </w:tr>
      <w:tr w:rsidR="00465AB2" w:rsidRPr="00465AB2" w:rsidTr="00465AB2">
        <w:trPr>
          <w:trHeight w:val="330"/>
        </w:trPr>
        <w:tc>
          <w:tcPr>
            <w:tcW w:w="1240"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1043"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通過本公司</w:t>
            </w:r>
            <w:r w:rsidRPr="00465AB2">
              <w:rPr>
                <w:rFonts w:eastAsia="標楷體"/>
                <w:kern w:val="0"/>
              </w:rPr>
              <w:t>105</w:t>
            </w:r>
            <w:r w:rsidRPr="00465AB2">
              <w:rPr>
                <w:rFonts w:eastAsia="標楷體" w:hAnsi="標楷體"/>
                <w:kern w:val="0"/>
              </w:rPr>
              <w:t>年度員工及董監酬勞分配案。</w:t>
            </w:r>
          </w:p>
        </w:tc>
      </w:tr>
      <w:tr w:rsidR="00465AB2" w:rsidRPr="00465AB2" w:rsidTr="00465AB2">
        <w:trPr>
          <w:trHeight w:val="330"/>
        </w:trPr>
        <w:tc>
          <w:tcPr>
            <w:tcW w:w="1240"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1043"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通過本公司</w:t>
            </w:r>
            <w:r w:rsidRPr="00465AB2">
              <w:rPr>
                <w:rFonts w:eastAsia="標楷體"/>
                <w:kern w:val="0"/>
              </w:rPr>
              <w:t>105</w:t>
            </w:r>
            <w:r w:rsidRPr="00465AB2">
              <w:rPr>
                <w:rFonts w:eastAsia="標楷體" w:hAnsi="標楷體"/>
                <w:kern w:val="0"/>
              </w:rPr>
              <w:t>年度營業報告書及財務報表案</w:t>
            </w:r>
          </w:p>
        </w:tc>
      </w:tr>
      <w:tr w:rsidR="00465AB2" w:rsidRPr="00465AB2" w:rsidTr="00465AB2">
        <w:trPr>
          <w:trHeight w:val="330"/>
        </w:trPr>
        <w:tc>
          <w:tcPr>
            <w:tcW w:w="1240"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1043"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通過本公司</w:t>
            </w:r>
            <w:r w:rsidRPr="00465AB2">
              <w:rPr>
                <w:rFonts w:eastAsia="標楷體"/>
                <w:kern w:val="0"/>
              </w:rPr>
              <w:t>105</w:t>
            </w:r>
            <w:r w:rsidRPr="00465AB2">
              <w:rPr>
                <w:rFonts w:eastAsia="標楷體" w:hAnsi="標楷體"/>
                <w:kern w:val="0"/>
              </w:rPr>
              <w:t>年度盈餘分配案。</w:t>
            </w:r>
          </w:p>
        </w:tc>
      </w:tr>
      <w:tr w:rsidR="00465AB2" w:rsidRPr="00465AB2" w:rsidTr="00465AB2">
        <w:trPr>
          <w:trHeight w:val="330"/>
        </w:trPr>
        <w:tc>
          <w:tcPr>
            <w:tcW w:w="1240"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1043"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7371" w:type="dxa"/>
            <w:tcBorders>
              <w:top w:val="nil"/>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通過修訂「公司章程」部份條文案。</w:t>
            </w:r>
          </w:p>
        </w:tc>
      </w:tr>
      <w:tr w:rsidR="00465AB2" w:rsidRPr="00465AB2" w:rsidTr="00465AB2">
        <w:trPr>
          <w:trHeight w:val="330"/>
        </w:trPr>
        <w:tc>
          <w:tcPr>
            <w:tcW w:w="1240"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1043"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7371" w:type="dxa"/>
            <w:tcBorders>
              <w:top w:val="single" w:sz="4" w:space="0" w:color="auto"/>
              <w:left w:val="nil"/>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通過修訂「取得或處分資產處理程序」部份條文案。</w:t>
            </w:r>
          </w:p>
        </w:tc>
      </w:tr>
      <w:tr w:rsidR="00465AB2" w:rsidRPr="00465AB2" w:rsidTr="00465AB2">
        <w:trPr>
          <w:trHeight w:val="330"/>
        </w:trPr>
        <w:tc>
          <w:tcPr>
            <w:tcW w:w="1240"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1043"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7371" w:type="dxa"/>
            <w:tcBorders>
              <w:top w:val="single" w:sz="4" w:space="0" w:color="auto"/>
              <w:left w:val="nil"/>
              <w:bottom w:val="single" w:sz="4" w:space="0" w:color="000000"/>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通過修訂「董事會議事規則」部份條文案。</w:t>
            </w:r>
          </w:p>
        </w:tc>
      </w:tr>
      <w:tr w:rsidR="00465AB2" w:rsidRPr="00465AB2" w:rsidTr="00465AB2">
        <w:trPr>
          <w:trHeight w:val="330"/>
        </w:trPr>
        <w:tc>
          <w:tcPr>
            <w:tcW w:w="1240"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1043"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7371"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通過全面改選董事及監察人案。</w:t>
            </w:r>
          </w:p>
        </w:tc>
      </w:tr>
      <w:tr w:rsidR="00465AB2" w:rsidRPr="00465AB2" w:rsidTr="00465AB2">
        <w:trPr>
          <w:trHeight w:val="330"/>
        </w:trPr>
        <w:tc>
          <w:tcPr>
            <w:tcW w:w="1240"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1043" w:type="dxa"/>
            <w:vMerge/>
            <w:tcBorders>
              <w:left w:val="single" w:sz="4" w:space="0" w:color="auto"/>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7371" w:type="dxa"/>
            <w:tcBorders>
              <w:top w:val="nil"/>
              <w:left w:val="single" w:sz="4" w:space="0" w:color="auto"/>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通過解除新任董事及其代表人之競業限制案。</w:t>
            </w:r>
          </w:p>
        </w:tc>
      </w:tr>
      <w:tr w:rsidR="00465AB2" w:rsidRPr="00465AB2" w:rsidTr="00465AB2">
        <w:trPr>
          <w:trHeight w:val="330"/>
        </w:trPr>
        <w:tc>
          <w:tcPr>
            <w:tcW w:w="1240" w:type="dxa"/>
            <w:vMerge/>
            <w:tcBorders>
              <w:left w:val="single" w:sz="4" w:space="0" w:color="auto"/>
              <w:bottom w:val="single" w:sz="4" w:space="0" w:color="000000"/>
              <w:right w:val="single" w:sz="4" w:space="0" w:color="auto"/>
            </w:tcBorders>
            <w:shd w:val="clear" w:color="auto" w:fill="auto"/>
            <w:vAlign w:val="center"/>
            <w:hideMark/>
          </w:tcPr>
          <w:p w:rsidR="00465AB2" w:rsidRPr="00465AB2" w:rsidRDefault="00465AB2" w:rsidP="0001589E">
            <w:pPr>
              <w:widowControl/>
              <w:rPr>
                <w:rFonts w:eastAsia="標楷體"/>
                <w:i/>
                <w:kern w:val="0"/>
              </w:rPr>
            </w:pPr>
          </w:p>
        </w:tc>
        <w:tc>
          <w:tcPr>
            <w:tcW w:w="1043" w:type="dxa"/>
            <w:vMerge/>
            <w:tcBorders>
              <w:left w:val="single" w:sz="4" w:space="0" w:color="auto"/>
              <w:bottom w:val="single" w:sz="4" w:space="0" w:color="000000"/>
              <w:right w:val="single" w:sz="4" w:space="0" w:color="auto"/>
            </w:tcBorders>
            <w:shd w:val="clear" w:color="auto" w:fill="auto"/>
            <w:vAlign w:val="center"/>
            <w:hideMark/>
          </w:tcPr>
          <w:p w:rsidR="00465AB2" w:rsidRPr="00465AB2" w:rsidRDefault="00465AB2" w:rsidP="0001589E">
            <w:pPr>
              <w:widowControl/>
              <w:rPr>
                <w:rFonts w:eastAsia="標楷體"/>
                <w:kern w:val="0"/>
              </w:rPr>
            </w:pPr>
          </w:p>
        </w:tc>
        <w:tc>
          <w:tcPr>
            <w:tcW w:w="7371" w:type="dxa"/>
            <w:tcBorders>
              <w:top w:val="nil"/>
              <w:left w:val="single" w:sz="4" w:space="0" w:color="auto"/>
              <w:bottom w:val="single" w:sz="4" w:space="0" w:color="auto"/>
              <w:right w:val="single" w:sz="4" w:space="0" w:color="auto"/>
            </w:tcBorders>
            <w:shd w:val="clear" w:color="auto" w:fill="auto"/>
            <w:noWrap/>
            <w:vAlign w:val="center"/>
            <w:hideMark/>
          </w:tcPr>
          <w:p w:rsidR="00465AB2" w:rsidRPr="00465AB2" w:rsidRDefault="00465AB2" w:rsidP="0001589E">
            <w:pPr>
              <w:widowControl/>
              <w:rPr>
                <w:rFonts w:eastAsia="標楷體"/>
                <w:kern w:val="0"/>
              </w:rPr>
            </w:pPr>
            <w:r w:rsidRPr="00465AB2">
              <w:rPr>
                <w:rFonts w:eastAsia="標楷體" w:hAnsi="標楷體"/>
                <w:kern w:val="0"/>
              </w:rPr>
              <w:t>通過召集本公司</w:t>
            </w:r>
            <w:r w:rsidRPr="00465AB2">
              <w:rPr>
                <w:rFonts w:eastAsia="標楷體"/>
                <w:kern w:val="0"/>
              </w:rPr>
              <w:t>106</w:t>
            </w:r>
            <w:r w:rsidRPr="00465AB2">
              <w:rPr>
                <w:rFonts w:eastAsia="標楷體" w:hAnsi="標楷體"/>
                <w:kern w:val="0"/>
              </w:rPr>
              <w:t>年股東常會相關事宜案。</w:t>
            </w:r>
          </w:p>
        </w:tc>
      </w:tr>
    </w:tbl>
    <w:p w:rsidR="00301900" w:rsidRPr="00465AB2" w:rsidRDefault="00301900" w:rsidP="005503E1">
      <w:pPr>
        <w:pStyle w:val="af"/>
        <w:numPr>
          <w:ilvl w:val="0"/>
          <w:numId w:val="0"/>
        </w:numPr>
        <w:spacing w:beforeLines="50" w:line="400" w:lineRule="exact"/>
        <w:ind w:left="357"/>
        <w:rPr>
          <w:rFonts w:ascii="Times New Roman"/>
          <w:sz w:val="32"/>
          <w:szCs w:val="32"/>
        </w:rPr>
      </w:pPr>
    </w:p>
    <w:p w:rsidR="00D1388E" w:rsidRPr="002B6975" w:rsidRDefault="00D1388E" w:rsidP="005503E1">
      <w:pPr>
        <w:pStyle w:val="af"/>
        <w:numPr>
          <w:ilvl w:val="0"/>
          <w:numId w:val="26"/>
        </w:numPr>
        <w:spacing w:beforeLines="50" w:line="400" w:lineRule="exact"/>
        <w:ind w:left="357" w:hanging="357"/>
        <w:rPr>
          <w:rFonts w:ascii="Times New Roman"/>
          <w:sz w:val="32"/>
          <w:szCs w:val="32"/>
        </w:rPr>
      </w:pPr>
      <w:r w:rsidRPr="00707B68">
        <w:rPr>
          <w:rFonts w:ascii="Times New Roman" w:hAnsi="標楷體"/>
          <w:sz w:val="32"/>
          <w:szCs w:val="32"/>
        </w:rPr>
        <w:t>最近年度及截至年報刊印日止，董事或監察人對董事會通過重</w:t>
      </w:r>
      <w:r w:rsidR="00FC4FCD">
        <w:rPr>
          <w:rFonts w:ascii="Times New Roman" w:hAnsi="標楷體" w:hint="eastAsia"/>
          <w:sz w:val="32"/>
          <w:szCs w:val="32"/>
        </w:rPr>
        <w:t xml:space="preserve">  </w:t>
      </w:r>
      <w:r w:rsidRPr="00707B68">
        <w:rPr>
          <w:rFonts w:ascii="Times New Roman" w:hAnsi="標楷體"/>
          <w:sz w:val="32"/>
          <w:szCs w:val="32"/>
        </w:rPr>
        <w:t>要決議有不同意見且有紀錄或書面聲明者，其主要內容：無。</w:t>
      </w:r>
    </w:p>
    <w:p w:rsidR="002B6975" w:rsidRPr="00707B68" w:rsidRDefault="002B6975" w:rsidP="005503E1">
      <w:pPr>
        <w:pStyle w:val="af"/>
        <w:numPr>
          <w:ilvl w:val="0"/>
          <w:numId w:val="0"/>
        </w:numPr>
        <w:spacing w:beforeLines="50" w:line="400" w:lineRule="exact"/>
        <w:ind w:left="357"/>
        <w:rPr>
          <w:rFonts w:ascii="Times New Roman"/>
          <w:sz w:val="32"/>
          <w:szCs w:val="32"/>
        </w:rPr>
      </w:pPr>
    </w:p>
    <w:p w:rsidR="00301900" w:rsidRPr="00F06259" w:rsidRDefault="00D1388E" w:rsidP="005503E1">
      <w:pPr>
        <w:pStyle w:val="af"/>
        <w:numPr>
          <w:ilvl w:val="0"/>
          <w:numId w:val="26"/>
        </w:numPr>
        <w:spacing w:afterLines="50" w:line="400" w:lineRule="exact"/>
        <w:ind w:left="357" w:hanging="357"/>
        <w:rPr>
          <w:rFonts w:ascii="Times New Roman"/>
          <w:bCs/>
          <w:sz w:val="32"/>
          <w:szCs w:val="32"/>
        </w:rPr>
      </w:pPr>
      <w:r w:rsidRPr="00707B68">
        <w:rPr>
          <w:rFonts w:ascii="Times New Roman" w:hAnsi="標楷體"/>
          <w:sz w:val="32"/>
          <w:szCs w:val="32"/>
        </w:rPr>
        <w:t>最近年度及截至年報刊印日止，公司董事長、總經理、會計主管、財務主管、內部稽核主管及研發</w:t>
      </w:r>
      <w:r w:rsidR="00EE6B96">
        <w:rPr>
          <w:rFonts w:ascii="Times New Roman" w:hAnsi="標楷體"/>
          <w:sz w:val="32"/>
          <w:szCs w:val="32"/>
        </w:rPr>
        <w:t>主管等辭職解任情形之彙總：</w:t>
      </w:r>
      <w:r w:rsidR="00EE6B96">
        <w:rPr>
          <w:rFonts w:ascii="Times New Roman" w:hAnsi="標楷體" w:hint="eastAsia"/>
          <w:sz w:val="32"/>
          <w:szCs w:val="32"/>
        </w:rPr>
        <w:t>無</w:t>
      </w:r>
      <w:r w:rsidRPr="00707B68">
        <w:rPr>
          <w:rFonts w:ascii="Times New Roman" w:hAnsi="標楷體"/>
          <w:sz w:val="32"/>
          <w:szCs w:val="32"/>
        </w:rPr>
        <w:t>。</w:t>
      </w:r>
      <w:r w:rsidR="007D4248" w:rsidRPr="00F06259">
        <w:rPr>
          <w:bCs/>
        </w:rPr>
        <w:br w:type="page"/>
      </w:r>
    </w:p>
    <w:p w:rsidR="00D1388E" w:rsidRDefault="00FC4FCD" w:rsidP="005503E1">
      <w:pPr>
        <w:pStyle w:val="10"/>
        <w:spacing w:beforeLines="50" w:line="400" w:lineRule="exact"/>
        <w:ind w:leftChars="118" w:left="283"/>
        <w:rPr>
          <w:rFonts w:ascii="Times New Roman" w:hAnsi="標楷體"/>
          <w:bCs/>
          <w:color w:val="auto"/>
          <w:sz w:val="32"/>
          <w:szCs w:val="32"/>
        </w:rPr>
      </w:pPr>
      <w:bookmarkStart w:id="13" w:name="_Toc482632519"/>
      <w:r w:rsidRPr="00FC4FCD">
        <w:rPr>
          <w:rFonts w:ascii="Times New Roman" w:hint="eastAsia"/>
          <w:bCs/>
          <w:color w:val="auto"/>
          <w:sz w:val="32"/>
          <w:szCs w:val="32"/>
        </w:rPr>
        <w:lastRenderedPageBreak/>
        <w:t>五、</w:t>
      </w:r>
      <w:r w:rsidRPr="00FC4FCD">
        <w:rPr>
          <w:rFonts w:ascii="Times New Roman" w:hAnsi="標楷體"/>
          <w:bCs/>
          <w:color w:val="auto"/>
          <w:sz w:val="32"/>
          <w:szCs w:val="32"/>
        </w:rPr>
        <w:t>會計師公費資訊</w:t>
      </w:r>
      <w:bookmarkEnd w:id="13"/>
    </w:p>
    <w:p w:rsidR="00FC4FCD" w:rsidRPr="00FC4FCD" w:rsidRDefault="00FC4FCD" w:rsidP="00FC4FCD"/>
    <w:p w:rsidR="004C492A" w:rsidRPr="00162F84" w:rsidRDefault="004C492A" w:rsidP="00BD36E9">
      <w:pPr>
        <w:numPr>
          <w:ilvl w:val="0"/>
          <w:numId w:val="48"/>
        </w:numPr>
        <w:rPr>
          <w:rFonts w:ascii="標楷體" w:eastAsia="標楷體" w:hAnsi="標楷體"/>
          <w:noProof/>
          <w:kern w:val="0"/>
          <w:sz w:val="32"/>
          <w:szCs w:val="32"/>
        </w:rPr>
      </w:pPr>
      <w:r w:rsidRPr="00162F84">
        <w:rPr>
          <w:rFonts w:ascii="標楷體" w:eastAsia="標楷體" w:hAnsi="標楷體"/>
          <w:noProof/>
          <w:kern w:val="0"/>
          <w:sz w:val="32"/>
          <w:szCs w:val="32"/>
        </w:rPr>
        <w:t>會計師公費資訊級距表</w:t>
      </w:r>
    </w:p>
    <w:p w:rsidR="00FC4FCD" w:rsidRPr="00FC4FCD" w:rsidRDefault="00FC4FCD" w:rsidP="00FC4FCD">
      <w:pPr>
        <w:pStyle w:val="12"/>
        <w:spacing w:line="320" w:lineRule="exact"/>
        <w:ind w:left="513"/>
        <w:rPr>
          <w:rFonts w:ascii="Times New Roman" w:eastAsia="標楷體" w:hAnsi="Times New Roman"/>
          <w:noProof/>
          <w:color w:val="000000"/>
          <w:kern w:val="0"/>
          <w:sz w:val="32"/>
          <w:szCs w:val="32"/>
        </w:rPr>
      </w:pPr>
    </w:p>
    <w:tbl>
      <w:tblPr>
        <w:tblW w:w="0" w:type="auto"/>
        <w:jc w:val="center"/>
        <w:tblInd w:w="73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3168"/>
        <w:gridCol w:w="1595"/>
        <w:gridCol w:w="2348"/>
        <w:gridCol w:w="1597"/>
      </w:tblGrid>
      <w:tr w:rsidR="004C492A" w:rsidRPr="00176429" w:rsidTr="004C492A">
        <w:trPr>
          <w:jc w:val="center"/>
        </w:trPr>
        <w:tc>
          <w:tcPr>
            <w:tcW w:w="3168" w:type="dxa"/>
            <w:vAlign w:val="center"/>
          </w:tcPr>
          <w:p w:rsidR="004C492A" w:rsidRPr="00176429" w:rsidRDefault="004C492A" w:rsidP="00632E59">
            <w:pPr>
              <w:rPr>
                <w:rFonts w:eastAsia="標楷體"/>
                <w:sz w:val="28"/>
                <w:szCs w:val="28"/>
              </w:rPr>
            </w:pPr>
            <w:bookmarkStart w:id="14" w:name="_Toc301190196"/>
            <w:bookmarkStart w:id="15" w:name="_Toc326846456"/>
            <w:bookmarkStart w:id="16" w:name="_Toc326848011"/>
            <w:bookmarkStart w:id="17" w:name="_Toc327347718"/>
            <w:bookmarkStart w:id="18" w:name="_Toc357416474"/>
            <w:bookmarkStart w:id="19" w:name="_Toc357419925"/>
            <w:bookmarkStart w:id="20" w:name="_Toc357600445"/>
            <w:bookmarkStart w:id="21" w:name="_Toc388514465"/>
            <w:bookmarkStart w:id="22" w:name="_Toc388619605"/>
            <w:bookmarkStart w:id="23" w:name="_Toc388635760"/>
            <w:bookmarkStart w:id="24" w:name="_Toc388636216"/>
            <w:r w:rsidRPr="00176429">
              <w:rPr>
                <w:rFonts w:eastAsia="標楷體" w:hAnsi="標楷體"/>
                <w:sz w:val="28"/>
                <w:szCs w:val="28"/>
              </w:rPr>
              <w:t>會計師事務所名稱</w:t>
            </w:r>
            <w:bookmarkEnd w:id="14"/>
            <w:bookmarkEnd w:id="15"/>
            <w:bookmarkEnd w:id="16"/>
            <w:bookmarkEnd w:id="17"/>
            <w:bookmarkEnd w:id="18"/>
            <w:bookmarkEnd w:id="19"/>
            <w:bookmarkEnd w:id="20"/>
            <w:bookmarkEnd w:id="21"/>
            <w:bookmarkEnd w:id="22"/>
            <w:bookmarkEnd w:id="23"/>
            <w:bookmarkEnd w:id="24"/>
          </w:p>
        </w:tc>
        <w:tc>
          <w:tcPr>
            <w:tcW w:w="1595" w:type="dxa"/>
            <w:vAlign w:val="center"/>
          </w:tcPr>
          <w:p w:rsidR="004C492A" w:rsidRPr="00176429" w:rsidRDefault="004C492A" w:rsidP="00632E59">
            <w:pPr>
              <w:rPr>
                <w:rFonts w:eastAsia="標楷體"/>
                <w:sz w:val="28"/>
                <w:szCs w:val="28"/>
              </w:rPr>
            </w:pPr>
            <w:bookmarkStart w:id="25" w:name="_Toc301190197"/>
            <w:bookmarkStart w:id="26" w:name="_Toc326846457"/>
            <w:bookmarkStart w:id="27" w:name="_Toc326848012"/>
            <w:bookmarkStart w:id="28" w:name="_Toc327347719"/>
            <w:bookmarkStart w:id="29" w:name="_Toc357416475"/>
            <w:bookmarkStart w:id="30" w:name="_Toc357419926"/>
            <w:bookmarkStart w:id="31" w:name="_Toc357600446"/>
            <w:bookmarkStart w:id="32" w:name="_Toc388514466"/>
            <w:bookmarkStart w:id="33" w:name="_Toc388619606"/>
            <w:bookmarkStart w:id="34" w:name="_Toc388635761"/>
            <w:bookmarkStart w:id="35" w:name="_Toc388636217"/>
            <w:r w:rsidRPr="00176429">
              <w:rPr>
                <w:rFonts w:eastAsia="標楷體" w:hAnsi="標楷體"/>
                <w:sz w:val="28"/>
                <w:szCs w:val="28"/>
              </w:rPr>
              <w:t>會計師姓名</w:t>
            </w:r>
            <w:bookmarkEnd w:id="25"/>
            <w:bookmarkEnd w:id="26"/>
            <w:bookmarkEnd w:id="27"/>
            <w:bookmarkEnd w:id="28"/>
            <w:bookmarkEnd w:id="29"/>
            <w:bookmarkEnd w:id="30"/>
            <w:bookmarkEnd w:id="31"/>
            <w:bookmarkEnd w:id="32"/>
            <w:bookmarkEnd w:id="33"/>
            <w:bookmarkEnd w:id="34"/>
            <w:bookmarkEnd w:id="35"/>
          </w:p>
        </w:tc>
        <w:tc>
          <w:tcPr>
            <w:tcW w:w="2348" w:type="dxa"/>
          </w:tcPr>
          <w:p w:rsidR="004C492A" w:rsidRPr="00176429" w:rsidRDefault="004C492A" w:rsidP="00632E59">
            <w:pPr>
              <w:rPr>
                <w:rFonts w:eastAsia="標楷體"/>
                <w:noProof/>
                <w:kern w:val="0"/>
                <w:sz w:val="28"/>
                <w:szCs w:val="28"/>
              </w:rPr>
            </w:pPr>
            <w:r w:rsidRPr="00176429">
              <w:rPr>
                <w:rFonts w:eastAsia="標楷體" w:hAnsi="標楷體"/>
                <w:noProof/>
                <w:kern w:val="0"/>
                <w:sz w:val="28"/>
                <w:szCs w:val="28"/>
              </w:rPr>
              <w:t>查核期間</w:t>
            </w:r>
          </w:p>
        </w:tc>
        <w:tc>
          <w:tcPr>
            <w:tcW w:w="1597" w:type="dxa"/>
          </w:tcPr>
          <w:p w:rsidR="004C492A" w:rsidRPr="00176429" w:rsidRDefault="004C492A" w:rsidP="00632E59">
            <w:pPr>
              <w:rPr>
                <w:rFonts w:eastAsia="標楷體"/>
                <w:noProof/>
                <w:kern w:val="0"/>
                <w:sz w:val="28"/>
                <w:szCs w:val="28"/>
              </w:rPr>
            </w:pPr>
            <w:r w:rsidRPr="00176429">
              <w:rPr>
                <w:rFonts w:eastAsia="標楷體" w:hAnsi="標楷體"/>
                <w:noProof/>
                <w:kern w:val="0"/>
                <w:sz w:val="28"/>
                <w:szCs w:val="28"/>
              </w:rPr>
              <w:t>備註</w:t>
            </w:r>
          </w:p>
        </w:tc>
      </w:tr>
      <w:tr w:rsidR="004C492A" w:rsidRPr="00176429" w:rsidTr="004C492A">
        <w:trPr>
          <w:jc w:val="center"/>
        </w:trPr>
        <w:tc>
          <w:tcPr>
            <w:tcW w:w="3168" w:type="dxa"/>
            <w:vAlign w:val="center"/>
          </w:tcPr>
          <w:p w:rsidR="004C492A" w:rsidRPr="00176429" w:rsidRDefault="004C492A" w:rsidP="00632E59">
            <w:pPr>
              <w:rPr>
                <w:rFonts w:eastAsia="標楷體"/>
                <w:sz w:val="28"/>
                <w:szCs w:val="28"/>
              </w:rPr>
            </w:pPr>
            <w:bookmarkStart w:id="36" w:name="_Toc388514470"/>
            <w:bookmarkStart w:id="37" w:name="_Toc388619610"/>
            <w:bookmarkStart w:id="38" w:name="_Toc388635765"/>
            <w:bookmarkStart w:id="39" w:name="_Toc388636221"/>
            <w:r w:rsidRPr="00176429">
              <w:rPr>
                <w:rFonts w:eastAsia="標楷體" w:hAnsi="標楷體"/>
                <w:sz w:val="28"/>
                <w:szCs w:val="28"/>
              </w:rPr>
              <w:t>正大聯合會計師事務所</w:t>
            </w:r>
            <w:bookmarkEnd w:id="36"/>
            <w:bookmarkEnd w:id="37"/>
            <w:bookmarkEnd w:id="38"/>
            <w:bookmarkEnd w:id="39"/>
          </w:p>
        </w:tc>
        <w:tc>
          <w:tcPr>
            <w:tcW w:w="1595" w:type="dxa"/>
          </w:tcPr>
          <w:p w:rsidR="004C492A" w:rsidRPr="00176429" w:rsidRDefault="004C492A" w:rsidP="00632E59">
            <w:pPr>
              <w:rPr>
                <w:rFonts w:eastAsia="標楷體"/>
                <w:sz w:val="28"/>
                <w:szCs w:val="28"/>
              </w:rPr>
            </w:pPr>
            <w:bookmarkStart w:id="40" w:name="_Toc388514471"/>
            <w:bookmarkStart w:id="41" w:name="_Toc388619611"/>
            <w:bookmarkStart w:id="42" w:name="_Toc388635766"/>
            <w:bookmarkStart w:id="43" w:name="_Toc388636222"/>
            <w:r w:rsidRPr="00176429">
              <w:rPr>
                <w:rFonts w:eastAsia="標楷體" w:hAnsi="標楷體"/>
                <w:sz w:val="28"/>
                <w:szCs w:val="28"/>
              </w:rPr>
              <w:t>張益順</w:t>
            </w:r>
            <w:bookmarkEnd w:id="40"/>
            <w:bookmarkEnd w:id="41"/>
            <w:bookmarkEnd w:id="42"/>
            <w:bookmarkEnd w:id="43"/>
          </w:p>
          <w:p w:rsidR="004C492A" w:rsidRPr="00176429" w:rsidRDefault="004C492A" w:rsidP="00632E59">
            <w:pPr>
              <w:rPr>
                <w:rFonts w:eastAsia="標楷體"/>
                <w:sz w:val="28"/>
                <w:szCs w:val="28"/>
              </w:rPr>
            </w:pPr>
            <w:bookmarkStart w:id="44" w:name="_Toc388514472"/>
            <w:bookmarkStart w:id="45" w:name="_Toc388619612"/>
            <w:bookmarkStart w:id="46" w:name="_Toc388635767"/>
            <w:bookmarkStart w:id="47" w:name="_Toc388636223"/>
            <w:r w:rsidRPr="00176429">
              <w:rPr>
                <w:rFonts w:eastAsia="標楷體" w:hAnsi="標楷體"/>
                <w:sz w:val="28"/>
                <w:szCs w:val="28"/>
              </w:rPr>
              <w:t>羅裕傑</w:t>
            </w:r>
            <w:bookmarkEnd w:id="44"/>
            <w:bookmarkEnd w:id="45"/>
            <w:bookmarkEnd w:id="46"/>
            <w:bookmarkEnd w:id="47"/>
          </w:p>
        </w:tc>
        <w:tc>
          <w:tcPr>
            <w:tcW w:w="2348" w:type="dxa"/>
            <w:vAlign w:val="center"/>
          </w:tcPr>
          <w:p w:rsidR="004C492A" w:rsidRPr="00176429" w:rsidRDefault="003C6328" w:rsidP="00632E59">
            <w:pPr>
              <w:rPr>
                <w:rFonts w:eastAsia="標楷體"/>
                <w:noProof/>
                <w:kern w:val="0"/>
                <w:sz w:val="28"/>
                <w:szCs w:val="28"/>
              </w:rPr>
            </w:pPr>
            <w:r w:rsidRPr="00A7779C">
              <w:rPr>
                <w:rFonts w:eastAsia="標楷體"/>
                <w:noProof/>
                <w:kern w:val="0"/>
                <w:sz w:val="28"/>
                <w:szCs w:val="28"/>
              </w:rPr>
              <w:t>10</w:t>
            </w:r>
            <w:r w:rsidRPr="00A7779C">
              <w:rPr>
                <w:rFonts w:eastAsia="標楷體" w:hint="eastAsia"/>
                <w:noProof/>
                <w:kern w:val="0"/>
                <w:sz w:val="28"/>
                <w:szCs w:val="28"/>
              </w:rPr>
              <w:t>5</w:t>
            </w:r>
            <w:r w:rsidRPr="00A7779C">
              <w:rPr>
                <w:rFonts w:eastAsia="標楷體"/>
                <w:noProof/>
                <w:kern w:val="0"/>
                <w:sz w:val="28"/>
                <w:szCs w:val="28"/>
              </w:rPr>
              <w:t>/1/1-10</w:t>
            </w:r>
            <w:r w:rsidRPr="00A7779C">
              <w:rPr>
                <w:rFonts w:eastAsia="標楷體" w:hint="eastAsia"/>
                <w:noProof/>
                <w:kern w:val="0"/>
                <w:sz w:val="28"/>
                <w:szCs w:val="28"/>
              </w:rPr>
              <w:t>5</w:t>
            </w:r>
            <w:r w:rsidRPr="00A7779C">
              <w:rPr>
                <w:rFonts w:eastAsia="標楷體"/>
                <w:noProof/>
                <w:kern w:val="0"/>
                <w:sz w:val="28"/>
                <w:szCs w:val="28"/>
              </w:rPr>
              <w:t>/12/31</w:t>
            </w:r>
          </w:p>
        </w:tc>
        <w:tc>
          <w:tcPr>
            <w:tcW w:w="1597" w:type="dxa"/>
          </w:tcPr>
          <w:p w:rsidR="004C492A" w:rsidRPr="00176429" w:rsidRDefault="004C492A" w:rsidP="00632E59">
            <w:pPr>
              <w:rPr>
                <w:rFonts w:eastAsia="標楷體"/>
                <w:noProof/>
                <w:kern w:val="0"/>
                <w:sz w:val="28"/>
                <w:szCs w:val="28"/>
              </w:rPr>
            </w:pPr>
          </w:p>
        </w:tc>
      </w:tr>
    </w:tbl>
    <w:p w:rsidR="004C492A" w:rsidRPr="000070B1" w:rsidRDefault="004C492A" w:rsidP="004C492A">
      <w:pPr>
        <w:pStyle w:val="12"/>
        <w:spacing w:line="320" w:lineRule="exact"/>
        <w:ind w:firstLineChars="236" w:firstLine="566"/>
        <w:jc w:val="center"/>
        <w:rPr>
          <w:rFonts w:ascii="Times New Roman" w:eastAsia="標楷體" w:hAnsi="Times New Roman"/>
          <w:noProof/>
          <w:color w:val="000000"/>
          <w:kern w:val="0"/>
          <w:szCs w:val="32"/>
        </w:rPr>
      </w:pPr>
      <w:r w:rsidRPr="000070B1">
        <w:rPr>
          <w:rFonts w:ascii="Times New Roman" w:eastAsia="標楷體" w:hAnsi="Times New Roman"/>
          <w:noProof/>
          <w:color w:val="000000"/>
          <w:kern w:val="0"/>
          <w:szCs w:val="32"/>
        </w:rPr>
        <w:t xml:space="preserve">                                      </w:t>
      </w:r>
    </w:p>
    <w:p w:rsidR="004C492A" w:rsidRPr="000070B1" w:rsidRDefault="004C492A" w:rsidP="004C492A">
      <w:pPr>
        <w:pStyle w:val="12"/>
        <w:spacing w:line="320" w:lineRule="exact"/>
        <w:ind w:firstLineChars="236" w:firstLine="566"/>
        <w:jc w:val="center"/>
        <w:rPr>
          <w:rFonts w:ascii="Times New Roman" w:eastAsia="標楷體" w:hAnsi="Times New Roman"/>
          <w:noProof/>
          <w:color w:val="000000"/>
          <w:kern w:val="0"/>
          <w:szCs w:val="32"/>
        </w:rPr>
      </w:pPr>
      <w:r w:rsidRPr="000070B1">
        <w:rPr>
          <w:rFonts w:ascii="Times New Roman" w:eastAsia="標楷體" w:hAnsi="Times New Roman"/>
          <w:noProof/>
          <w:color w:val="000000"/>
          <w:kern w:val="0"/>
          <w:szCs w:val="32"/>
        </w:rPr>
        <w:t xml:space="preserve">                     </w:t>
      </w:r>
    </w:p>
    <w:p w:rsidR="004C492A" w:rsidRPr="000070B1" w:rsidRDefault="004C492A" w:rsidP="004C492A">
      <w:pPr>
        <w:pStyle w:val="12"/>
        <w:spacing w:line="320" w:lineRule="exact"/>
        <w:ind w:right="480" w:firstLineChars="236" w:firstLine="566"/>
        <w:jc w:val="right"/>
        <w:rPr>
          <w:rFonts w:ascii="Times New Roman" w:eastAsia="標楷體" w:hAnsi="Times New Roman"/>
          <w:noProof/>
          <w:color w:val="000000"/>
          <w:kern w:val="0"/>
          <w:szCs w:val="32"/>
        </w:rPr>
      </w:pPr>
      <w:r w:rsidRPr="000070B1">
        <w:rPr>
          <w:rFonts w:ascii="Times New Roman" w:eastAsia="標楷體" w:hAnsi="標楷體"/>
          <w:noProof/>
          <w:color w:val="000000"/>
          <w:kern w:val="0"/>
          <w:szCs w:val="32"/>
        </w:rPr>
        <w:t>單位</w:t>
      </w:r>
      <w:r w:rsidRPr="000070B1">
        <w:rPr>
          <w:rFonts w:ascii="Times New Roman" w:eastAsia="標楷體" w:hAnsi="Times New Roman"/>
          <w:noProof/>
          <w:color w:val="000000"/>
          <w:kern w:val="0"/>
          <w:szCs w:val="32"/>
        </w:rPr>
        <w:t>:</w:t>
      </w:r>
      <w:r w:rsidRPr="000070B1">
        <w:rPr>
          <w:rFonts w:ascii="Times New Roman" w:eastAsia="標楷體" w:hAnsi="標楷體"/>
          <w:noProof/>
          <w:color w:val="000000"/>
          <w:kern w:val="0"/>
          <w:szCs w:val="32"/>
        </w:rPr>
        <w:t>新台幣仟元</w:t>
      </w:r>
    </w:p>
    <w:tbl>
      <w:tblPr>
        <w:tblW w:w="0" w:type="auto"/>
        <w:tblInd w:w="3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67"/>
        <w:gridCol w:w="3118"/>
        <w:gridCol w:w="1560"/>
        <w:gridCol w:w="1842"/>
        <w:gridCol w:w="1701"/>
      </w:tblGrid>
      <w:tr w:rsidR="00301900" w:rsidRPr="00632E59" w:rsidTr="007F72B9">
        <w:trPr>
          <w:trHeight w:val="988"/>
        </w:trPr>
        <w:tc>
          <w:tcPr>
            <w:tcW w:w="3685" w:type="dxa"/>
            <w:gridSpan w:val="2"/>
          </w:tcPr>
          <w:p w:rsidR="00301900" w:rsidRPr="00632E59" w:rsidRDefault="00937683" w:rsidP="00632E59">
            <w:pPr>
              <w:rPr>
                <w:rFonts w:eastAsia="標楷體"/>
                <w:noProof/>
                <w:kern w:val="0"/>
              </w:rPr>
            </w:pPr>
            <w:r w:rsidRPr="00937683">
              <w:rPr>
                <w:rFonts w:eastAsia="標楷體"/>
                <w:noProof/>
                <w:kern w:val="0"/>
                <w:sz w:val="20"/>
              </w:rPr>
              <w:pict>
                <v:line id="_x0000_s1659" style="position:absolute;z-index:251648512" from="-1.35pt,-.2pt" to="182.55pt,49.3pt"/>
              </w:pict>
            </w:r>
            <w:r w:rsidR="00301900" w:rsidRPr="00632E59">
              <w:rPr>
                <w:rFonts w:eastAsia="標楷體"/>
                <w:noProof/>
                <w:kern w:val="0"/>
              </w:rPr>
              <w:t xml:space="preserve">           </w:t>
            </w:r>
            <w:r w:rsidR="00301900" w:rsidRPr="00632E59">
              <w:rPr>
                <w:rFonts w:eastAsia="標楷體" w:hAnsi="標楷體"/>
                <w:noProof/>
                <w:kern w:val="0"/>
              </w:rPr>
              <w:t>公費項目</w:t>
            </w:r>
          </w:p>
          <w:p w:rsidR="00301900" w:rsidRPr="00632E59" w:rsidRDefault="00301900" w:rsidP="00632E59">
            <w:pPr>
              <w:rPr>
                <w:rFonts w:eastAsia="標楷體"/>
                <w:noProof/>
                <w:kern w:val="0"/>
              </w:rPr>
            </w:pPr>
          </w:p>
          <w:p w:rsidR="00301900" w:rsidRPr="00632E59" w:rsidRDefault="00301900" w:rsidP="00632E59">
            <w:pPr>
              <w:rPr>
                <w:rFonts w:eastAsia="標楷體"/>
                <w:noProof/>
                <w:kern w:val="0"/>
              </w:rPr>
            </w:pPr>
            <w:r w:rsidRPr="00632E59">
              <w:rPr>
                <w:rFonts w:eastAsia="標楷體" w:hAnsi="標楷體"/>
                <w:noProof/>
                <w:kern w:val="0"/>
              </w:rPr>
              <w:t>金額級距</w:t>
            </w:r>
          </w:p>
        </w:tc>
        <w:tc>
          <w:tcPr>
            <w:tcW w:w="1560" w:type="dxa"/>
          </w:tcPr>
          <w:p w:rsidR="00301900" w:rsidRPr="00632E59" w:rsidRDefault="00301900" w:rsidP="00632E59">
            <w:pPr>
              <w:rPr>
                <w:rFonts w:eastAsia="標楷體"/>
                <w:noProof/>
                <w:kern w:val="0"/>
              </w:rPr>
            </w:pPr>
          </w:p>
          <w:p w:rsidR="00301900" w:rsidRPr="00632E59" w:rsidRDefault="00301900" w:rsidP="00632E59">
            <w:pPr>
              <w:rPr>
                <w:rFonts w:eastAsia="標楷體"/>
                <w:noProof/>
                <w:kern w:val="0"/>
              </w:rPr>
            </w:pPr>
            <w:r w:rsidRPr="00632E59">
              <w:rPr>
                <w:rFonts w:eastAsia="標楷體" w:hAnsi="標楷體"/>
                <w:noProof/>
                <w:kern w:val="0"/>
              </w:rPr>
              <w:t>審計公費</w:t>
            </w:r>
          </w:p>
        </w:tc>
        <w:tc>
          <w:tcPr>
            <w:tcW w:w="1842" w:type="dxa"/>
          </w:tcPr>
          <w:p w:rsidR="00301900" w:rsidRPr="00632E59" w:rsidRDefault="00301900" w:rsidP="00632E59">
            <w:pPr>
              <w:rPr>
                <w:rFonts w:eastAsia="標楷體"/>
                <w:noProof/>
                <w:kern w:val="0"/>
              </w:rPr>
            </w:pPr>
          </w:p>
          <w:p w:rsidR="00301900" w:rsidRPr="00632E59" w:rsidRDefault="00301900" w:rsidP="00632E59">
            <w:pPr>
              <w:rPr>
                <w:rFonts w:eastAsia="標楷體"/>
                <w:noProof/>
                <w:kern w:val="0"/>
              </w:rPr>
            </w:pPr>
            <w:r w:rsidRPr="00632E59">
              <w:rPr>
                <w:rFonts w:eastAsia="標楷體" w:hAnsi="標楷體"/>
                <w:noProof/>
                <w:kern w:val="0"/>
              </w:rPr>
              <w:t>非審計公費</w:t>
            </w:r>
          </w:p>
        </w:tc>
        <w:tc>
          <w:tcPr>
            <w:tcW w:w="1701" w:type="dxa"/>
          </w:tcPr>
          <w:p w:rsidR="00301900" w:rsidRPr="00632E59" w:rsidRDefault="00301900" w:rsidP="00632E59">
            <w:pPr>
              <w:rPr>
                <w:rFonts w:eastAsia="標楷體"/>
                <w:noProof/>
                <w:kern w:val="0"/>
              </w:rPr>
            </w:pPr>
          </w:p>
          <w:p w:rsidR="00301900" w:rsidRPr="00632E59" w:rsidRDefault="00301900" w:rsidP="00632E59">
            <w:pPr>
              <w:rPr>
                <w:rFonts w:eastAsia="標楷體"/>
                <w:noProof/>
                <w:kern w:val="0"/>
              </w:rPr>
            </w:pPr>
            <w:r w:rsidRPr="00632E59">
              <w:rPr>
                <w:rFonts w:eastAsia="標楷體"/>
                <w:noProof/>
                <w:kern w:val="0"/>
              </w:rPr>
              <w:t xml:space="preserve">   </w:t>
            </w:r>
            <w:r w:rsidRPr="00632E59">
              <w:rPr>
                <w:rFonts w:eastAsia="標楷體" w:hAnsi="標楷體"/>
                <w:noProof/>
                <w:kern w:val="0"/>
              </w:rPr>
              <w:t>合計</w:t>
            </w:r>
          </w:p>
        </w:tc>
      </w:tr>
      <w:tr w:rsidR="0057031B" w:rsidRPr="00632E59" w:rsidTr="007F72B9">
        <w:trPr>
          <w:cantSplit/>
        </w:trPr>
        <w:tc>
          <w:tcPr>
            <w:tcW w:w="567" w:type="dxa"/>
            <w:vAlign w:val="center"/>
          </w:tcPr>
          <w:p w:rsidR="0057031B" w:rsidRPr="00632E59" w:rsidRDefault="0057031B" w:rsidP="00632E59">
            <w:pPr>
              <w:rPr>
                <w:rFonts w:eastAsia="標楷體"/>
                <w:noProof/>
                <w:kern w:val="0"/>
              </w:rPr>
            </w:pPr>
            <w:r w:rsidRPr="00632E59">
              <w:rPr>
                <w:rFonts w:eastAsia="標楷體"/>
                <w:noProof/>
                <w:kern w:val="0"/>
              </w:rPr>
              <w:t>1</w:t>
            </w:r>
          </w:p>
        </w:tc>
        <w:tc>
          <w:tcPr>
            <w:tcW w:w="3118" w:type="dxa"/>
          </w:tcPr>
          <w:p w:rsidR="0057031B" w:rsidRPr="00632E59" w:rsidRDefault="0057031B" w:rsidP="00632E59">
            <w:pPr>
              <w:rPr>
                <w:rFonts w:eastAsia="標楷體"/>
                <w:noProof/>
                <w:kern w:val="0"/>
              </w:rPr>
            </w:pPr>
            <w:r w:rsidRPr="00632E59">
              <w:rPr>
                <w:rFonts w:eastAsia="標楷體" w:hAnsi="標楷體"/>
                <w:noProof/>
                <w:kern w:val="0"/>
              </w:rPr>
              <w:t>低於</w:t>
            </w:r>
            <w:r w:rsidRPr="00632E59">
              <w:rPr>
                <w:rFonts w:eastAsia="標楷體"/>
                <w:noProof/>
                <w:kern w:val="0"/>
              </w:rPr>
              <w:t>2,000</w:t>
            </w:r>
            <w:r w:rsidRPr="00632E59">
              <w:rPr>
                <w:rFonts w:eastAsia="標楷體" w:hAnsi="標楷體"/>
                <w:noProof/>
                <w:kern w:val="0"/>
              </w:rPr>
              <w:t>仟元</w:t>
            </w:r>
          </w:p>
        </w:tc>
        <w:tc>
          <w:tcPr>
            <w:tcW w:w="1560" w:type="dxa"/>
          </w:tcPr>
          <w:p w:rsidR="0057031B" w:rsidRPr="00632E59" w:rsidRDefault="0057031B" w:rsidP="00767412">
            <w:pPr>
              <w:jc w:val="center"/>
              <w:rPr>
                <w:rFonts w:eastAsia="標楷體"/>
                <w:bCs/>
                <w:noProof/>
                <w:kern w:val="0"/>
              </w:rPr>
            </w:pPr>
          </w:p>
        </w:tc>
        <w:tc>
          <w:tcPr>
            <w:tcW w:w="1842" w:type="dxa"/>
          </w:tcPr>
          <w:p w:rsidR="0057031B" w:rsidRPr="00632E59" w:rsidRDefault="0057031B" w:rsidP="00767412">
            <w:pPr>
              <w:jc w:val="center"/>
              <w:rPr>
                <w:rFonts w:eastAsia="標楷體"/>
                <w:bCs/>
                <w:noProof/>
                <w:kern w:val="0"/>
              </w:rPr>
            </w:pPr>
            <w:r w:rsidRPr="00632E59">
              <w:rPr>
                <w:rFonts w:eastAsia="標楷體"/>
                <w:bCs/>
                <w:noProof/>
                <w:kern w:val="0"/>
              </w:rPr>
              <w:sym w:font="Wingdings 2" w:char="F050"/>
            </w:r>
          </w:p>
        </w:tc>
        <w:tc>
          <w:tcPr>
            <w:tcW w:w="1701" w:type="dxa"/>
          </w:tcPr>
          <w:p w:rsidR="0057031B" w:rsidRPr="00632E59" w:rsidRDefault="0057031B" w:rsidP="00767412">
            <w:pPr>
              <w:jc w:val="center"/>
              <w:rPr>
                <w:rFonts w:eastAsia="標楷體"/>
                <w:bCs/>
                <w:noProof/>
                <w:kern w:val="0"/>
              </w:rPr>
            </w:pPr>
          </w:p>
        </w:tc>
      </w:tr>
      <w:tr w:rsidR="0057031B" w:rsidRPr="00632E59" w:rsidTr="007F72B9">
        <w:trPr>
          <w:cantSplit/>
        </w:trPr>
        <w:tc>
          <w:tcPr>
            <w:tcW w:w="567" w:type="dxa"/>
            <w:vAlign w:val="center"/>
          </w:tcPr>
          <w:p w:rsidR="0057031B" w:rsidRPr="00632E59" w:rsidRDefault="0057031B" w:rsidP="00632E59">
            <w:pPr>
              <w:rPr>
                <w:rFonts w:eastAsia="標楷體"/>
                <w:noProof/>
                <w:kern w:val="0"/>
              </w:rPr>
            </w:pPr>
            <w:r w:rsidRPr="00632E59">
              <w:rPr>
                <w:rFonts w:eastAsia="標楷體"/>
                <w:noProof/>
                <w:kern w:val="0"/>
              </w:rPr>
              <w:t>2</w:t>
            </w:r>
          </w:p>
        </w:tc>
        <w:tc>
          <w:tcPr>
            <w:tcW w:w="3118" w:type="dxa"/>
          </w:tcPr>
          <w:p w:rsidR="0057031B" w:rsidRPr="00632E59" w:rsidRDefault="0057031B" w:rsidP="00632E59">
            <w:pPr>
              <w:rPr>
                <w:rFonts w:eastAsia="標楷體"/>
                <w:noProof/>
                <w:kern w:val="0"/>
              </w:rPr>
            </w:pPr>
            <w:r w:rsidRPr="00632E59">
              <w:rPr>
                <w:rFonts w:eastAsia="標楷體"/>
                <w:noProof/>
                <w:kern w:val="0"/>
              </w:rPr>
              <w:t>2,000</w:t>
            </w:r>
            <w:r w:rsidRPr="00632E59">
              <w:rPr>
                <w:rFonts w:eastAsia="標楷體" w:hAnsi="標楷體"/>
                <w:noProof/>
                <w:kern w:val="0"/>
              </w:rPr>
              <w:t>仟元</w:t>
            </w:r>
            <w:r w:rsidRPr="00632E59">
              <w:rPr>
                <w:rFonts w:eastAsia="標楷體"/>
                <w:noProof/>
                <w:kern w:val="0"/>
              </w:rPr>
              <w:t>(</w:t>
            </w:r>
            <w:r w:rsidRPr="00632E59">
              <w:rPr>
                <w:rFonts w:eastAsia="標楷體" w:hAnsi="標楷體"/>
                <w:noProof/>
                <w:kern w:val="0"/>
              </w:rPr>
              <w:t>含</w:t>
            </w:r>
            <w:r w:rsidRPr="00632E59">
              <w:rPr>
                <w:rFonts w:eastAsia="標楷體"/>
                <w:noProof/>
                <w:kern w:val="0"/>
              </w:rPr>
              <w:t>)~4,000</w:t>
            </w:r>
            <w:r w:rsidRPr="00632E59">
              <w:rPr>
                <w:rFonts w:eastAsia="標楷體" w:hAnsi="標楷體"/>
                <w:noProof/>
                <w:kern w:val="0"/>
              </w:rPr>
              <w:t>仟元</w:t>
            </w:r>
          </w:p>
        </w:tc>
        <w:tc>
          <w:tcPr>
            <w:tcW w:w="1560" w:type="dxa"/>
          </w:tcPr>
          <w:p w:rsidR="0057031B" w:rsidRPr="00632E59" w:rsidRDefault="0057031B" w:rsidP="00767412">
            <w:pPr>
              <w:jc w:val="center"/>
              <w:rPr>
                <w:rFonts w:eastAsia="標楷體"/>
                <w:noProof/>
                <w:kern w:val="0"/>
              </w:rPr>
            </w:pPr>
            <w:r w:rsidRPr="00632E59">
              <w:rPr>
                <w:rFonts w:eastAsia="標楷體"/>
                <w:bCs/>
                <w:noProof/>
                <w:kern w:val="0"/>
              </w:rPr>
              <w:sym w:font="Wingdings 2" w:char="F050"/>
            </w:r>
          </w:p>
        </w:tc>
        <w:tc>
          <w:tcPr>
            <w:tcW w:w="1842" w:type="dxa"/>
          </w:tcPr>
          <w:p w:rsidR="0057031B" w:rsidRPr="00632E59" w:rsidRDefault="0057031B" w:rsidP="00767412">
            <w:pPr>
              <w:jc w:val="center"/>
              <w:rPr>
                <w:rFonts w:eastAsia="標楷體"/>
                <w:noProof/>
                <w:kern w:val="0"/>
              </w:rPr>
            </w:pPr>
          </w:p>
        </w:tc>
        <w:tc>
          <w:tcPr>
            <w:tcW w:w="1701" w:type="dxa"/>
          </w:tcPr>
          <w:p w:rsidR="0057031B" w:rsidRPr="00632E59" w:rsidRDefault="0057031B" w:rsidP="00767412">
            <w:pPr>
              <w:jc w:val="center"/>
              <w:rPr>
                <w:rFonts w:eastAsia="標楷體"/>
                <w:noProof/>
                <w:kern w:val="0"/>
              </w:rPr>
            </w:pPr>
            <w:r w:rsidRPr="00632E59">
              <w:rPr>
                <w:rFonts w:eastAsia="標楷體"/>
                <w:bCs/>
                <w:noProof/>
                <w:kern w:val="0"/>
              </w:rPr>
              <w:sym w:font="Wingdings 2" w:char="F050"/>
            </w:r>
          </w:p>
        </w:tc>
      </w:tr>
      <w:tr w:rsidR="00301900" w:rsidRPr="00632E59" w:rsidTr="007F72B9">
        <w:trPr>
          <w:cantSplit/>
        </w:trPr>
        <w:tc>
          <w:tcPr>
            <w:tcW w:w="567" w:type="dxa"/>
            <w:vAlign w:val="center"/>
          </w:tcPr>
          <w:p w:rsidR="00301900" w:rsidRPr="00632E59" w:rsidRDefault="00301900" w:rsidP="00632E59">
            <w:pPr>
              <w:rPr>
                <w:rFonts w:eastAsia="標楷體"/>
                <w:noProof/>
                <w:kern w:val="0"/>
              </w:rPr>
            </w:pPr>
            <w:r w:rsidRPr="00632E59">
              <w:rPr>
                <w:rFonts w:eastAsia="標楷體"/>
                <w:noProof/>
                <w:kern w:val="0"/>
              </w:rPr>
              <w:t>3</w:t>
            </w:r>
          </w:p>
        </w:tc>
        <w:tc>
          <w:tcPr>
            <w:tcW w:w="3118" w:type="dxa"/>
          </w:tcPr>
          <w:p w:rsidR="00301900" w:rsidRPr="00632E59" w:rsidRDefault="00301900" w:rsidP="00632E59">
            <w:pPr>
              <w:rPr>
                <w:rFonts w:eastAsia="標楷體"/>
                <w:noProof/>
                <w:kern w:val="0"/>
              </w:rPr>
            </w:pPr>
            <w:r w:rsidRPr="00632E59">
              <w:rPr>
                <w:rFonts w:eastAsia="標楷體"/>
                <w:noProof/>
                <w:kern w:val="0"/>
              </w:rPr>
              <w:t>4,000</w:t>
            </w:r>
            <w:r w:rsidRPr="00632E59">
              <w:rPr>
                <w:rFonts w:eastAsia="標楷體" w:hAnsi="標楷體"/>
                <w:noProof/>
                <w:kern w:val="0"/>
              </w:rPr>
              <w:t>仟元</w:t>
            </w:r>
            <w:r w:rsidRPr="00632E59">
              <w:rPr>
                <w:rFonts w:eastAsia="標楷體"/>
                <w:noProof/>
                <w:kern w:val="0"/>
              </w:rPr>
              <w:t>(</w:t>
            </w:r>
            <w:r w:rsidRPr="00632E59">
              <w:rPr>
                <w:rFonts w:eastAsia="標楷體" w:hAnsi="標楷體"/>
                <w:noProof/>
                <w:kern w:val="0"/>
              </w:rPr>
              <w:t>含</w:t>
            </w:r>
            <w:r w:rsidRPr="00632E59">
              <w:rPr>
                <w:rFonts w:eastAsia="標楷體"/>
                <w:noProof/>
                <w:kern w:val="0"/>
              </w:rPr>
              <w:t>)~6,000</w:t>
            </w:r>
            <w:r w:rsidRPr="00632E59">
              <w:rPr>
                <w:rFonts w:eastAsia="標楷體" w:hAnsi="標楷體"/>
                <w:noProof/>
                <w:kern w:val="0"/>
              </w:rPr>
              <w:t>仟元</w:t>
            </w:r>
          </w:p>
        </w:tc>
        <w:tc>
          <w:tcPr>
            <w:tcW w:w="1560" w:type="dxa"/>
          </w:tcPr>
          <w:p w:rsidR="00301900" w:rsidRPr="00632E59" w:rsidRDefault="00301900" w:rsidP="00632E59">
            <w:pPr>
              <w:rPr>
                <w:rFonts w:eastAsia="標楷體"/>
                <w:noProof/>
                <w:kern w:val="0"/>
              </w:rPr>
            </w:pPr>
          </w:p>
        </w:tc>
        <w:tc>
          <w:tcPr>
            <w:tcW w:w="1842" w:type="dxa"/>
          </w:tcPr>
          <w:p w:rsidR="00301900" w:rsidRPr="00632E59" w:rsidRDefault="00301900" w:rsidP="00632E59">
            <w:pPr>
              <w:rPr>
                <w:rFonts w:eastAsia="標楷體"/>
                <w:noProof/>
                <w:kern w:val="0"/>
              </w:rPr>
            </w:pPr>
          </w:p>
        </w:tc>
        <w:tc>
          <w:tcPr>
            <w:tcW w:w="1701" w:type="dxa"/>
          </w:tcPr>
          <w:p w:rsidR="00301900" w:rsidRPr="00632E59" w:rsidRDefault="00301900" w:rsidP="00632E59">
            <w:pPr>
              <w:rPr>
                <w:rFonts w:eastAsia="標楷體"/>
                <w:noProof/>
                <w:kern w:val="0"/>
              </w:rPr>
            </w:pPr>
          </w:p>
        </w:tc>
      </w:tr>
      <w:tr w:rsidR="00301900" w:rsidRPr="00632E59" w:rsidTr="007F72B9">
        <w:trPr>
          <w:cantSplit/>
        </w:trPr>
        <w:tc>
          <w:tcPr>
            <w:tcW w:w="567" w:type="dxa"/>
            <w:vAlign w:val="center"/>
          </w:tcPr>
          <w:p w:rsidR="00301900" w:rsidRPr="00632E59" w:rsidRDefault="00301900" w:rsidP="00632E59">
            <w:pPr>
              <w:rPr>
                <w:rFonts w:eastAsia="標楷體"/>
                <w:noProof/>
                <w:kern w:val="0"/>
              </w:rPr>
            </w:pPr>
            <w:r w:rsidRPr="00632E59">
              <w:rPr>
                <w:rFonts w:eastAsia="標楷體"/>
                <w:noProof/>
                <w:kern w:val="0"/>
              </w:rPr>
              <w:t>4</w:t>
            </w:r>
          </w:p>
        </w:tc>
        <w:tc>
          <w:tcPr>
            <w:tcW w:w="3118" w:type="dxa"/>
          </w:tcPr>
          <w:p w:rsidR="00301900" w:rsidRPr="00632E59" w:rsidRDefault="00301900" w:rsidP="00632E59">
            <w:pPr>
              <w:rPr>
                <w:rFonts w:eastAsia="標楷體"/>
                <w:noProof/>
                <w:kern w:val="0"/>
              </w:rPr>
            </w:pPr>
            <w:r w:rsidRPr="00632E59">
              <w:rPr>
                <w:rFonts w:eastAsia="標楷體"/>
                <w:noProof/>
                <w:kern w:val="0"/>
              </w:rPr>
              <w:t>6,000</w:t>
            </w:r>
            <w:r w:rsidRPr="00632E59">
              <w:rPr>
                <w:rFonts w:eastAsia="標楷體" w:hAnsi="標楷體"/>
                <w:noProof/>
                <w:kern w:val="0"/>
              </w:rPr>
              <w:t>仟元</w:t>
            </w:r>
            <w:r w:rsidRPr="00632E59">
              <w:rPr>
                <w:rFonts w:eastAsia="標楷體"/>
                <w:noProof/>
                <w:kern w:val="0"/>
              </w:rPr>
              <w:t>(</w:t>
            </w:r>
            <w:r w:rsidRPr="00632E59">
              <w:rPr>
                <w:rFonts w:eastAsia="標楷體" w:hAnsi="標楷體"/>
                <w:noProof/>
                <w:kern w:val="0"/>
              </w:rPr>
              <w:t>含</w:t>
            </w:r>
            <w:r w:rsidRPr="00632E59">
              <w:rPr>
                <w:rFonts w:eastAsia="標楷體"/>
                <w:noProof/>
                <w:kern w:val="0"/>
              </w:rPr>
              <w:t>)~8,000</w:t>
            </w:r>
            <w:r w:rsidRPr="00632E59">
              <w:rPr>
                <w:rFonts w:eastAsia="標楷體" w:hAnsi="標楷體"/>
                <w:noProof/>
                <w:kern w:val="0"/>
              </w:rPr>
              <w:t>仟元</w:t>
            </w:r>
          </w:p>
        </w:tc>
        <w:tc>
          <w:tcPr>
            <w:tcW w:w="1560" w:type="dxa"/>
          </w:tcPr>
          <w:p w:rsidR="00301900" w:rsidRPr="00632E59" w:rsidRDefault="00301900" w:rsidP="00632E59">
            <w:pPr>
              <w:rPr>
                <w:rFonts w:eastAsia="標楷體"/>
                <w:noProof/>
                <w:kern w:val="0"/>
              </w:rPr>
            </w:pPr>
          </w:p>
        </w:tc>
        <w:tc>
          <w:tcPr>
            <w:tcW w:w="1842" w:type="dxa"/>
          </w:tcPr>
          <w:p w:rsidR="00301900" w:rsidRPr="00632E59" w:rsidRDefault="00301900" w:rsidP="00632E59">
            <w:pPr>
              <w:rPr>
                <w:rFonts w:eastAsia="標楷體"/>
                <w:noProof/>
                <w:kern w:val="0"/>
              </w:rPr>
            </w:pPr>
          </w:p>
        </w:tc>
        <w:tc>
          <w:tcPr>
            <w:tcW w:w="1701" w:type="dxa"/>
          </w:tcPr>
          <w:p w:rsidR="00301900" w:rsidRPr="00632E59" w:rsidRDefault="00301900" w:rsidP="00632E59">
            <w:pPr>
              <w:rPr>
                <w:rFonts w:eastAsia="標楷體"/>
                <w:noProof/>
                <w:kern w:val="0"/>
              </w:rPr>
            </w:pPr>
          </w:p>
        </w:tc>
      </w:tr>
      <w:tr w:rsidR="00301900" w:rsidRPr="00632E59" w:rsidTr="007F72B9">
        <w:trPr>
          <w:cantSplit/>
        </w:trPr>
        <w:tc>
          <w:tcPr>
            <w:tcW w:w="567" w:type="dxa"/>
            <w:vAlign w:val="center"/>
          </w:tcPr>
          <w:p w:rsidR="00301900" w:rsidRPr="00632E59" w:rsidRDefault="00301900" w:rsidP="00632E59">
            <w:pPr>
              <w:rPr>
                <w:rFonts w:eastAsia="標楷體"/>
                <w:noProof/>
                <w:kern w:val="0"/>
              </w:rPr>
            </w:pPr>
            <w:r w:rsidRPr="00632E59">
              <w:rPr>
                <w:rFonts w:eastAsia="標楷體"/>
                <w:noProof/>
                <w:kern w:val="0"/>
              </w:rPr>
              <w:t>5</w:t>
            </w:r>
          </w:p>
        </w:tc>
        <w:tc>
          <w:tcPr>
            <w:tcW w:w="3118" w:type="dxa"/>
          </w:tcPr>
          <w:p w:rsidR="00301900" w:rsidRPr="00632E59" w:rsidRDefault="00301900" w:rsidP="00632E59">
            <w:pPr>
              <w:rPr>
                <w:rFonts w:eastAsia="標楷體"/>
                <w:noProof/>
                <w:kern w:val="0"/>
              </w:rPr>
            </w:pPr>
            <w:r w:rsidRPr="00632E59">
              <w:rPr>
                <w:rFonts w:eastAsia="標楷體"/>
                <w:noProof/>
                <w:kern w:val="0"/>
              </w:rPr>
              <w:t>8,000</w:t>
            </w:r>
            <w:r w:rsidRPr="00632E59">
              <w:rPr>
                <w:rFonts w:eastAsia="標楷體" w:hAnsi="標楷體"/>
                <w:noProof/>
                <w:kern w:val="0"/>
              </w:rPr>
              <w:t>仟元</w:t>
            </w:r>
            <w:r w:rsidRPr="00632E59">
              <w:rPr>
                <w:rFonts w:eastAsia="標楷體"/>
                <w:noProof/>
                <w:kern w:val="0"/>
              </w:rPr>
              <w:t>(</w:t>
            </w:r>
            <w:r w:rsidRPr="00632E59">
              <w:rPr>
                <w:rFonts w:eastAsia="標楷體" w:hAnsi="標楷體"/>
                <w:noProof/>
                <w:kern w:val="0"/>
              </w:rPr>
              <w:t>含</w:t>
            </w:r>
            <w:r w:rsidRPr="00632E59">
              <w:rPr>
                <w:rFonts w:eastAsia="標楷體"/>
                <w:noProof/>
                <w:kern w:val="0"/>
              </w:rPr>
              <w:t>)~10,000</w:t>
            </w:r>
            <w:r w:rsidRPr="00632E59">
              <w:rPr>
                <w:rFonts w:eastAsia="標楷體" w:hAnsi="標楷體"/>
                <w:noProof/>
                <w:kern w:val="0"/>
              </w:rPr>
              <w:t>仟元</w:t>
            </w:r>
          </w:p>
        </w:tc>
        <w:tc>
          <w:tcPr>
            <w:tcW w:w="1560" w:type="dxa"/>
          </w:tcPr>
          <w:p w:rsidR="00301900" w:rsidRPr="00632E59" w:rsidRDefault="00301900" w:rsidP="00632E59">
            <w:pPr>
              <w:rPr>
                <w:rFonts w:eastAsia="標楷體"/>
                <w:noProof/>
                <w:kern w:val="0"/>
              </w:rPr>
            </w:pPr>
          </w:p>
        </w:tc>
        <w:tc>
          <w:tcPr>
            <w:tcW w:w="1842" w:type="dxa"/>
          </w:tcPr>
          <w:p w:rsidR="00301900" w:rsidRPr="00632E59" w:rsidRDefault="00301900" w:rsidP="00632E59">
            <w:pPr>
              <w:rPr>
                <w:rFonts w:eastAsia="標楷體"/>
                <w:noProof/>
                <w:kern w:val="0"/>
              </w:rPr>
            </w:pPr>
          </w:p>
        </w:tc>
        <w:tc>
          <w:tcPr>
            <w:tcW w:w="1701" w:type="dxa"/>
          </w:tcPr>
          <w:p w:rsidR="00301900" w:rsidRPr="00632E59" w:rsidRDefault="00301900" w:rsidP="00632E59">
            <w:pPr>
              <w:rPr>
                <w:rFonts w:eastAsia="標楷體"/>
                <w:noProof/>
                <w:kern w:val="0"/>
              </w:rPr>
            </w:pPr>
          </w:p>
        </w:tc>
      </w:tr>
      <w:tr w:rsidR="00301900" w:rsidRPr="00632E59" w:rsidTr="007F72B9">
        <w:trPr>
          <w:cantSplit/>
        </w:trPr>
        <w:tc>
          <w:tcPr>
            <w:tcW w:w="567" w:type="dxa"/>
            <w:vAlign w:val="center"/>
          </w:tcPr>
          <w:p w:rsidR="00301900" w:rsidRPr="00632E59" w:rsidRDefault="00301900" w:rsidP="00632E59">
            <w:pPr>
              <w:rPr>
                <w:rFonts w:eastAsia="標楷體"/>
                <w:noProof/>
                <w:kern w:val="0"/>
              </w:rPr>
            </w:pPr>
            <w:r w:rsidRPr="00632E59">
              <w:rPr>
                <w:rFonts w:eastAsia="標楷體"/>
                <w:noProof/>
                <w:kern w:val="0"/>
              </w:rPr>
              <w:t>6</w:t>
            </w:r>
          </w:p>
        </w:tc>
        <w:tc>
          <w:tcPr>
            <w:tcW w:w="3118" w:type="dxa"/>
          </w:tcPr>
          <w:p w:rsidR="00301900" w:rsidRPr="00632E59" w:rsidRDefault="00301900" w:rsidP="00632E59">
            <w:pPr>
              <w:rPr>
                <w:rFonts w:eastAsia="標楷體"/>
                <w:noProof/>
                <w:kern w:val="0"/>
              </w:rPr>
            </w:pPr>
            <w:r w:rsidRPr="00632E59">
              <w:rPr>
                <w:rFonts w:eastAsia="標楷體"/>
                <w:noProof/>
                <w:kern w:val="0"/>
              </w:rPr>
              <w:t>10,000</w:t>
            </w:r>
            <w:r w:rsidRPr="00632E59">
              <w:rPr>
                <w:rFonts w:eastAsia="標楷體" w:hAnsi="標楷體"/>
                <w:noProof/>
                <w:kern w:val="0"/>
              </w:rPr>
              <w:t>仟元</w:t>
            </w:r>
            <w:r w:rsidRPr="00632E59">
              <w:rPr>
                <w:rFonts w:eastAsia="標楷體"/>
                <w:noProof/>
                <w:kern w:val="0"/>
              </w:rPr>
              <w:t>(</w:t>
            </w:r>
            <w:r w:rsidRPr="00632E59">
              <w:rPr>
                <w:rFonts w:eastAsia="標楷體" w:hAnsi="標楷體"/>
                <w:noProof/>
                <w:kern w:val="0"/>
              </w:rPr>
              <w:t>含</w:t>
            </w:r>
            <w:r w:rsidRPr="00632E59">
              <w:rPr>
                <w:rFonts w:eastAsia="標楷體"/>
                <w:noProof/>
                <w:kern w:val="0"/>
              </w:rPr>
              <w:t>)</w:t>
            </w:r>
            <w:r w:rsidRPr="00632E59">
              <w:rPr>
                <w:rFonts w:eastAsia="標楷體" w:hAnsi="標楷體"/>
                <w:noProof/>
                <w:kern w:val="0"/>
              </w:rPr>
              <w:t>以上</w:t>
            </w:r>
          </w:p>
        </w:tc>
        <w:tc>
          <w:tcPr>
            <w:tcW w:w="1560" w:type="dxa"/>
          </w:tcPr>
          <w:p w:rsidR="00301900" w:rsidRPr="00632E59" w:rsidRDefault="00301900" w:rsidP="00632E59">
            <w:pPr>
              <w:rPr>
                <w:rFonts w:eastAsia="標楷體"/>
                <w:noProof/>
                <w:kern w:val="0"/>
              </w:rPr>
            </w:pPr>
          </w:p>
        </w:tc>
        <w:tc>
          <w:tcPr>
            <w:tcW w:w="1842" w:type="dxa"/>
          </w:tcPr>
          <w:p w:rsidR="00301900" w:rsidRPr="00632E59" w:rsidRDefault="00301900" w:rsidP="00632E59">
            <w:pPr>
              <w:rPr>
                <w:rFonts w:eastAsia="標楷體"/>
                <w:noProof/>
                <w:kern w:val="0"/>
              </w:rPr>
            </w:pPr>
          </w:p>
        </w:tc>
        <w:tc>
          <w:tcPr>
            <w:tcW w:w="1701" w:type="dxa"/>
          </w:tcPr>
          <w:p w:rsidR="00301900" w:rsidRPr="00632E59" w:rsidRDefault="00301900" w:rsidP="00632E59">
            <w:pPr>
              <w:rPr>
                <w:rFonts w:eastAsia="標楷體"/>
                <w:noProof/>
                <w:kern w:val="0"/>
              </w:rPr>
            </w:pPr>
          </w:p>
        </w:tc>
      </w:tr>
    </w:tbl>
    <w:p w:rsidR="004C492A" w:rsidRPr="000070B1" w:rsidRDefault="004C492A" w:rsidP="004C492A">
      <w:pPr>
        <w:pStyle w:val="12"/>
        <w:spacing w:line="320" w:lineRule="exact"/>
        <w:ind w:firstLineChars="236" w:firstLine="566"/>
        <w:rPr>
          <w:rFonts w:ascii="Times New Roman" w:eastAsia="標楷體" w:hAnsi="Times New Roman"/>
          <w:noProof/>
          <w:color w:val="000000"/>
          <w:kern w:val="0"/>
          <w:szCs w:val="32"/>
        </w:rPr>
      </w:pPr>
    </w:p>
    <w:p w:rsidR="00162F84" w:rsidRDefault="00301900" w:rsidP="00BD36E9">
      <w:pPr>
        <w:numPr>
          <w:ilvl w:val="0"/>
          <w:numId w:val="48"/>
        </w:numPr>
        <w:spacing w:line="400" w:lineRule="exact"/>
        <w:ind w:left="1350" w:hanging="482"/>
        <w:rPr>
          <w:rFonts w:ascii="標楷體" w:eastAsia="標楷體" w:hAnsi="標楷體"/>
          <w:noProof/>
          <w:kern w:val="0"/>
          <w:sz w:val="32"/>
          <w:szCs w:val="32"/>
        </w:rPr>
      </w:pPr>
      <w:r w:rsidRPr="00162F84">
        <w:rPr>
          <w:rFonts w:ascii="標楷體" w:eastAsia="標楷體" w:hAnsi="標楷體"/>
          <w:noProof/>
          <w:kern w:val="0"/>
          <w:sz w:val="32"/>
          <w:szCs w:val="32"/>
        </w:rPr>
        <w:t>給付簽證會計師、簽證會計師所屬事務所及其關係企業之非審計公費為審計公費之四分之一以上者</w:t>
      </w:r>
      <w:r w:rsidRPr="00162F84">
        <w:rPr>
          <w:rFonts w:ascii="標楷體" w:eastAsia="標楷體" w:hAnsi="標楷體" w:hint="eastAsia"/>
          <w:noProof/>
          <w:kern w:val="0"/>
          <w:sz w:val="32"/>
          <w:szCs w:val="32"/>
        </w:rPr>
        <w:t>，應揭露審計與非審計公費金額及非審計服務內容</w:t>
      </w:r>
      <w:r w:rsidR="00162F84">
        <w:rPr>
          <w:rFonts w:ascii="標楷體" w:eastAsia="標楷體" w:hAnsi="標楷體" w:hint="eastAsia"/>
          <w:noProof/>
          <w:kern w:val="0"/>
          <w:sz w:val="32"/>
          <w:szCs w:val="32"/>
        </w:rPr>
        <w:t>。</w:t>
      </w:r>
    </w:p>
    <w:p w:rsidR="0057031B" w:rsidRPr="00162F84" w:rsidRDefault="0057031B" w:rsidP="0057031B">
      <w:pPr>
        <w:spacing w:line="400" w:lineRule="exact"/>
        <w:ind w:left="1350"/>
        <w:rPr>
          <w:rFonts w:ascii="標楷體" w:eastAsia="標楷體" w:hAnsi="標楷體"/>
          <w:noProof/>
          <w:kern w:val="0"/>
          <w:sz w:val="32"/>
          <w:szCs w:val="32"/>
        </w:rPr>
      </w:pPr>
    </w:p>
    <w:p w:rsidR="0057031B" w:rsidRPr="0057031B" w:rsidRDefault="00301900" w:rsidP="0057031B">
      <w:pPr>
        <w:rPr>
          <w:rFonts w:eastAsia="標楷體" w:hAnsi="標楷體"/>
          <w:noProof/>
          <w:kern w:val="0"/>
          <w:sz w:val="28"/>
          <w:szCs w:val="28"/>
        </w:rPr>
      </w:pPr>
      <w:r w:rsidRPr="0057031B">
        <w:rPr>
          <w:rFonts w:eastAsia="標楷體" w:hAnsi="標楷體"/>
          <w:noProof/>
          <w:kern w:val="0"/>
          <w:sz w:val="28"/>
          <w:szCs w:val="28"/>
        </w:rPr>
        <w:t>本公司非審計公費未達審計公費之四分之一，但自願揭露以下資訊：</w:t>
      </w:r>
      <w:r w:rsidR="0057031B" w:rsidRPr="0057031B">
        <w:rPr>
          <w:rFonts w:eastAsia="標楷體" w:hAnsi="標楷體" w:hint="eastAsia"/>
          <w:noProof/>
          <w:kern w:val="0"/>
          <w:sz w:val="28"/>
          <w:szCs w:val="28"/>
        </w:rPr>
        <w:t xml:space="preserve"> </w:t>
      </w:r>
    </w:p>
    <w:p w:rsidR="00301900" w:rsidRPr="0057031B" w:rsidRDefault="0057031B" w:rsidP="0057031B">
      <w:pPr>
        <w:jc w:val="right"/>
        <w:rPr>
          <w:rFonts w:eastAsia="標楷體" w:hAnsi="標楷體"/>
          <w:noProof/>
          <w:kern w:val="0"/>
        </w:rPr>
      </w:pPr>
      <w:r w:rsidRPr="000070B1">
        <w:rPr>
          <w:rFonts w:eastAsia="標楷體" w:hAnsi="標楷體"/>
          <w:noProof/>
          <w:color w:val="000000"/>
          <w:kern w:val="0"/>
          <w:szCs w:val="32"/>
        </w:rPr>
        <w:t>單位</w:t>
      </w:r>
      <w:r w:rsidRPr="000070B1">
        <w:rPr>
          <w:rFonts w:eastAsia="標楷體"/>
          <w:noProof/>
          <w:color w:val="000000"/>
          <w:kern w:val="0"/>
          <w:szCs w:val="32"/>
        </w:rPr>
        <w:t>:</w:t>
      </w:r>
      <w:r w:rsidRPr="000070B1">
        <w:rPr>
          <w:rFonts w:eastAsia="標楷體" w:hAnsi="標楷體"/>
          <w:noProof/>
          <w:color w:val="000000"/>
          <w:kern w:val="0"/>
          <w:szCs w:val="32"/>
        </w:rPr>
        <w:t>新台幣仟元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330"/>
        <w:gridCol w:w="1009"/>
        <w:gridCol w:w="1300"/>
        <w:gridCol w:w="576"/>
        <w:gridCol w:w="576"/>
        <w:gridCol w:w="578"/>
        <w:gridCol w:w="377"/>
        <w:gridCol w:w="816"/>
        <w:gridCol w:w="1561"/>
        <w:gridCol w:w="1504"/>
      </w:tblGrid>
      <w:tr w:rsidR="003C6328" w:rsidRPr="00A7779C" w:rsidTr="0001589E">
        <w:trPr>
          <w:cantSplit/>
          <w:trHeight w:val="539"/>
        </w:trPr>
        <w:tc>
          <w:tcPr>
            <w:tcW w:w="691" w:type="pct"/>
            <w:vMerge w:val="restart"/>
            <w:vAlign w:val="center"/>
          </w:tcPr>
          <w:p w:rsidR="003C6328" w:rsidRPr="00A7779C" w:rsidRDefault="003C6328" w:rsidP="0001589E">
            <w:pPr>
              <w:rPr>
                <w:rFonts w:eastAsia="標楷體"/>
                <w:bCs/>
              </w:rPr>
            </w:pPr>
            <w:r w:rsidRPr="00A7779C">
              <w:rPr>
                <w:rFonts w:eastAsia="標楷體" w:hAnsi="標楷體"/>
                <w:bCs/>
              </w:rPr>
              <w:t>會計師事務所名稱</w:t>
            </w:r>
          </w:p>
        </w:tc>
        <w:tc>
          <w:tcPr>
            <w:tcW w:w="524" w:type="pct"/>
            <w:vMerge w:val="restart"/>
            <w:vAlign w:val="center"/>
          </w:tcPr>
          <w:p w:rsidR="003C6328" w:rsidRPr="00A7779C" w:rsidRDefault="003C6328" w:rsidP="0001589E">
            <w:pPr>
              <w:rPr>
                <w:rFonts w:eastAsia="標楷體"/>
                <w:bCs/>
              </w:rPr>
            </w:pPr>
            <w:r w:rsidRPr="00A7779C">
              <w:rPr>
                <w:rFonts w:eastAsia="標楷體" w:hAnsi="標楷體"/>
                <w:bCs/>
              </w:rPr>
              <w:t>會計師姓名</w:t>
            </w:r>
          </w:p>
        </w:tc>
        <w:tc>
          <w:tcPr>
            <w:tcW w:w="675" w:type="pct"/>
            <w:vMerge w:val="restart"/>
            <w:vAlign w:val="center"/>
          </w:tcPr>
          <w:p w:rsidR="003C6328" w:rsidRPr="00A7779C" w:rsidRDefault="003C6328" w:rsidP="0001589E">
            <w:pPr>
              <w:rPr>
                <w:rFonts w:eastAsia="標楷體"/>
                <w:u w:val="single"/>
              </w:rPr>
            </w:pPr>
            <w:r w:rsidRPr="00A7779C">
              <w:rPr>
                <w:rFonts w:eastAsia="標楷體" w:hAnsi="標楷體"/>
                <w:bCs/>
              </w:rPr>
              <w:t>審計公費</w:t>
            </w:r>
          </w:p>
        </w:tc>
        <w:tc>
          <w:tcPr>
            <w:tcW w:w="1518" w:type="pct"/>
            <w:gridSpan w:val="5"/>
            <w:vAlign w:val="center"/>
          </w:tcPr>
          <w:p w:rsidR="003C6328" w:rsidRPr="00A7779C" w:rsidRDefault="003C6328" w:rsidP="0001589E">
            <w:pPr>
              <w:rPr>
                <w:rFonts w:eastAsia="標楷體"/>
                <w:spacing w:val="-20"/>
              </w:rPr>
            </w:pPr>
            <w:r w:rsidRPr="00A7779C">
              <w:rPr>
                <w:rFonts w:eastAsia="標楷體" w:hAnsi="標楷體"/>
                <w:bCs/>
                <w:spacing w:val="10"/>
              </w:rPr>
              <w:t>非審計</w:t>
            </w:r>
            <w:r w:rsidRPr="00A7779C">
              <w:rPr>
                <w:rFonts w:eastAsia="標楷體" w:hAnsi="標楷體"/>
                <w:bCs/>
              </w:rPr>
              <w:t>公費</w:t>
            </w:r>
          </w:p>
        </w:tc>
        <w:tc>
          <w:tcPr>
            <w:tcW w:w="811" w:type="pct"/>
            <w:vMerge w:val="restart"/>
            <w:tcBorders>
              <w:right w:val="single" w:sz="4" w:space="0" w:color="auto"/>
            </w:tcBorders>
            <w:vAlign w:val="center"/>
          </w:tcPr>
          <w:p w:rsidR="003C6328" w:rsidRPr="00A7779C" w:rsidRDefault="003C6328" w:rsidP="0001589E">
            <w:pPr>
              <w:rPr>
                <w:rFonts w:eastAsia="標楷體"/>
                <w:bCs/>
                <w:spacing w:val="-20"/>
              </w:rPr>
            </w:pPr>
            <w:r w:rsidRPr="00A7779C">
              <w:rPr>
                <w:rFonts w:eastAsia="標楷體" w:hAnsi="標楷體"/>
                <w:bCs/>
              </w:rPr>
              <w:t>會計師</w:t>
            </w:r>
            <w:r w:rsidRPr="00A7779C">
              <w:rPr>
                <w:rFonts w:eastAsia="標楷體" w:hAnsi="標楷體"/>
                <w:bCs/>
                <w:spacing w:val="-20"/>
              </w:rPr>
              <w:t>查核期間</w:t>
            </w:r>
          </w:p>
        </w:tc>
        <w:tc>
          <w:tcPr>
            <w:tcW w:w="781" w:type="pct"/>
            <w:vMerge w:val="restart"/>
            <w:tcBorders>
              <w:left w:val="single" w:sz="4" w:space="0" w:color="auto"/>
              <w:right w:val="single" w:sz="4" w:space="0" w:color="auto"/>
            </w:tcBorders>
            <w:vAlign w:val="center"/>
          </w:tcPr>
          <w:p w:rsidR="003C6328" w:rsidRPr="00A7779C" w:rsidRDefault="003C6328" w:rsidP="0001589E">
            <w:pPr>
              <w:rPr>
                <w:rFonts w:eastAsia="標楷體"/>
                <w:bCs/>
              </w:rPr>
            </w:pPr>
            <w:r w:rsidRPr="00A7779C">
              <w:rPr>
                <w:rFonts w:eastAsia="標楷體" w:hAnsi="標楷體"/>
                <w:bCs/>
              </w:rPr>
              <w:t>備</w:t>
            </w:r>
            <w:r w:rsidRPr="00A7779C">
              <w:rPr>
                <w:rFonts w:eastAsia="標楷體"/>
                <w:bCs/>
              </w:rPr>
              <w:t xml:space="preserve"> </w:t>
            </w:r>
            <w:r w:rsidRPr="00A7779C">
              <w:rPr>
                <w:rFonts w:eastAsia="標楷體" w:hAnsi="標楷體"/>
                <w:bCs/>
              </w:rPr>
              <w:t>註</w:t>
            </w:r>
          </w:p>
        </w:tc>
      </w:tr>
      <w:tr w:rsidR="003C6328" w:rsidRPr="00A7779C" w:rsidTr="0001589E">
        <w:trPr>
          <w:cantSplit/>
          <w:trHeight w:val="381"/>
        </w:trPr>
        <w:tc>
          <w:tcPr>
            <w:tcW w:w="691" w:type="pct"/>
            <w:vMerge/>
            <w:vAlign w:val="bottom"/>
          </w:tcPr>
          <w:p w:rsidR="003C6328" w:rsidRPr="00A7779C" w:rsidRDefault="003C6328" w:rsidP="0001589E">
            <w:pPr>
              <w:rPr>
                <w:rFonts w:eastAsia="標楷體"/>
              </w:rPr>
            </w:pPr>
          </w:p>
        </w:tc>
        <w:tc>
          <w:tcPr>
            <w:tcW w:w="524" w:type="pct"/>
            <w:vMerge/>
            <w:vAlign w:val="bottom"/>
          </w:tcPr>
          <w:p w:rsidR="003C6328" w:rsidRPr="00A7779C" w:rsidRDefault="003C6328" w:rsidP="0001589E">
            <w:pPr>
              <w:rPr>
                <w:rFonts w:eastAsia="標楷體"/>
              </w:rPr>
            </w:pPr>
          </w:p>
        </w:tc>
        <w:tc>
          <w:tcPr>
            <w:tcW w:w="675" w:type="pct"/>
            <w:vMerge/>
            <w:vAlign w:val="center"/>
          </w:tcPr>
          <w:p w:rsidR="003C6328" w:rsidRPr="00A7779C" w:rsidRDefault="003C6328" w:rsidP="0001589E">
            <w:pPr>
              <w:rPr>
                <w:rFonts w:eastAsia="標楷體"/>
                <w:u w:val="single"/>
              </w:rPr>
            </w:pPr>
          </w:p>
        </w:tc>
        <w:tc>
          <w:tcPr>
            <w:tcW w:w="299" w:type="pct"/>
            <w:vAlign w:val="bottom"/>
          </w:tcPr>
          <w:p w:rsidR="003C6328" w:rsidRPr="00A7779C" w:rsidRDefault="003C6328" w:rsidP="0001589E">
            <w:pPr>
              <w:rPr>
                <w:rFonts w:eastAsia="標楷體"/>
              </w:rPr>
            </w:pPr>
            <w:r w:rsidRPr="00A7779C">
              <w:rPr>
                <w:rFonts w:eastAsia="標楷體" w:hAnsi="標楷體"/>
              </w:rPr>
              <w:t>制度設計</w:t>
            </w:r>
          </w:p>
        </w:tc>
        <w:tc>
          <w:tcPr>
            <w:tcW w:w="299" w:type="pct"/>
            <w:vAlign w:val="bottom"/>
          </w:tcPr>
          <w:p w:rsidR="003C6328" w:rsidRPr="00A7779C" w:rsidRDefault="003C6328" w:rsidP="0001589E">
            <w:pPr>
              <w:rPr>
                <w:rFonts w:eastAsia="標楷體"/>
              </w:rPr>
            </w:pPr>
            <w:r w:rsidRPr="00A7779C">
              <w:rPr>
                <w:rFonts w:eastAsia="標楷體" w:hAnsi="標楷體"/>
              </w:rPr>
              <w:t>工商登記</w:t>
            </w:r>
          </w:p>
        </w:tc>
        <w:tc>
          <w:tcPr>
            <w:tcW w:w="300" w:type="pct"/>
            <w:vAlign w:val="bottom"/>
          </w:tcPr>
          <w:p w:rsidR="003C6328" w:rsidRPr="00A7779C" w:rsidRDefault="003C6328" w:rsidP="0001589E">
            <w:pPr>
              <w:rPr>
                <w:rFonts w:eastAsia="標楷體"/>
              </w:rPr>
            </w:pPr>
            <w:r w:rsidRPr="00A7779C">
              <w:rPr>
                <w:rFonts w:eastAsia="標楷體" w:hAnsi="標楷體"/>
              </w:rPr>
              <w:t>人力資源</w:t>
            </w:r>
          </w:p>
        </w:tc>
        <w:tc>
          <w:tcPr>
            <w:tcW w:w="196" w:type="pct"/>
            <w:vAlign w:val="bottom"/>
          </w:tcPr>
          <w:p w:rsidR="003C6328" w:rsidRPr="00A7779C" w:rsidRDefault="003C6328" w:rsidP="0001589E">
            <w:pPr>
              <w:rPr>
                <w:rFonts w:eastAsia="標楷體"/>
                <w:spacing w:val="-20"/>
              </w:rPr>
            </w:pPr>
            <w:r w:rsidRPr="00A7779C">
              <w:rPr>
                <w:rFonts w:eastAsia="標楷體" w:hAnsi="標楷體"/>
                <w:spacing w:val="-20"/>
              </w:rPr>
              <w:t>其他</w:t>
            </w:r>
          </w:p>
        </w:tc>
        <w:tc>
          <w:tcPr>
            <w:tcW w:w="424" w:type="pct"/>
            <w:vAlign w:val="center"/>
          </w:tcPr>
          <w:p w:rsidR="003C6328" w:rsidRPr="00A7779C" w:rsidRDefault="003C6328" w:rsidP="0001589E">
            <w:pPr>
              <w:rPr>
                <w:rFonts w:eastAsia="標楷體"/>
                <w:spacing w:val="-20"/>
              </w:rPr>
            </w:pPr>
            <w:r w:rsidRPr="00A7779C">
              <w:rPr>
                <w:rFonts w:eastAsia="標楷體" w:hAnsi="標楷體"/>
                <w:spacing w:val="-20"/>
              </w:rPr>
              <w:t>小</w:t>
            </w:r>
            <w:r w:rsidRPr="00A7779C">
              <w:rPr>
                <w:rFonts w:eastAsia="標楷體"/>
                <w:spacing w:val="-20"/>
              </w:rPr>
              <w:t xml:space="preserve">  </w:t>
            </w:r>
            <w:r w:rsidRPr="00A7779C">
              <w:rPr>
                <w:rFonts w:eastAsia="標楷體" w:hAnsi="標楷體"/>
                <w:spacing w:val="-20"/>
              </w:rPr>
              <w:t>計</w:t>
            </w:r>
          </w:p>
        </w:tc>
        <w:tc>
          <w:tcPr>
            <w:tcW w:w="811" w:type="pct"/>
            <w:vMerge/>
            <w:tcBorders>
              <w:right w:val="single" w:sz="4" w:space="0" w:color="auto"/>
            </w:tcBorders>
            <w:vAlign w:val="bottom"/>
          </w:tcPr>
          <w:p w:rsidR="003C6328" w:rsidRPr="00A7779C" w:rsidRDefault="003C6328" w:rsidP="0001589E">
            <w:pPr>
              <w:rPr>
                <w:rFonts w:eastAsia="標楷體"/>
                <w:spacing w:val="-20"/>
              </w:rPr>
            </w:pPr>
          </w:p>
        </w:tc>
        <w:tc>
          <w:tcPr>
            <w:tcW w:w="781" w:type="pct"/>
            <w:vMerge/>
            <w:tcBorders>
              <w:left w:val="single" w:sz="4" w:space="0" w:color="auto"/>
              <w:right w:val="single" w:sz="4" w:space="0" w:color="auto"/>
            </w:tcBorders>
            <w:vAlign w:val="bottom"/>
          </w:tcPr>
          <w:p w:rsidR="003C6328" w:rsidRPr="00A7779C" w:rsidRDefault="003C6328" w:rsidP="0001589E">
            <w:pPr>
              <w:rPr>
                <w:rFonts w:eastAsia="標楷體"/>
              </w:rPr>
            </w:pPr>
          </w:p>
        </w:tc>
      </w:tr>
      <w:tr w:rsidR="003C6328" w:rsidRPr="00A7779C" w:rsidTr="0001589E">
        <w:trPr>
          <w:cantSplit/>
          <w:trHeight w:val="882"/>
        </w:trPr>
        <w:tc>
          <w:tcPr>
            <w:tcW w:w="691" w:type="pct"/>
            <w:vAlign w:val="center"/>
          </w:tcPr>
          <w:p w:rsidR="003C6328" w:rsidRPr="00A7779C" w:rsidRDefault="003C6328" w:rsidP="0001589E">
            <w:pPr>
              <w:rPr>
                <w:rFonts w:eastAsia="標楷體"/>
              </w:rPr>
            </w:pPr>
            <w:r w:rsidRPr="00A7779C">
              <w:rPr>
                <w:rFonts w:eastAsia="標楷體" w:hAnsi="標楷體"/>
              </w:rPr>
              <w:t>正大聯合會計師事務所</w:t>
            </w:r>
          </w:p>
        </w:tc>
        <w:tc>
          <w:tcPr>
            <w:tcW w:w="524" w:type="pct"/>
            <w:vAlign w:val="center"/>
          </w:tcPr>
          <w:p w:rsidR="003C6328" w:rsidRPr="00A7779C" w:rsidRDefault="003C6328" w:rsidP="0001589E">
            <w:pPr>
              <w:rPr>
                <w:rFonts w:eastAsia="標楷體"/>
              </w:rPr>
            </w:pPr>
            <w:r w:rsidRPr="00A7779C">
              <w:rPr>
                <w:rFonts w:eastAsia="標楷體" w:hAnsi="標楷體"/>
              </w:rPr>
              <w:t>張益順</w:t>
            </w:r>
          </w:p>
          <w:p w:rsidR="003C6328" w:rsidRPr="00A7779C" w:rsidRDefault="003C6328" w:rsidP="0001589E">
            <w:pPr>
              <w:rPr>
                <w:rFonts w:eastAsia="標楷體"/>
              </w:rPr>
            </w:pPr>
            <w:r w:rsidRPr="00A7779C">
              <w:rPr>
                <w:rFonts w:eastAsia="標楷體" w:hAnsi="標楷體"/>
              </w:rPr>
              <w:t>羅裕傑</w:t>
            </w:r>
          </w:p>
        </w:tc>
        <w:tc>
          <w:tcPr>
            <w:tcW w:w="675" w:type="pct"/>
            <w:vAlign w:val="center"/>
          </w:tcPr>
          <w:p w:rsidR="003C6328" w:rsidRPr="00A7779C" w:rsidRDefault="003C6328" w:rsidP="0001589E">
            <w:pPr>
              <w:jc w:val="center"/>
              <w:rPr>
                <w:rFonts w:eastAsia="標楷體"/>
              </w:rPr>
            </w:pPr>
            <w:r w:rsidRPr="00A7779C">
              <w:rPr>
                <w:rFonts w:eastAsia="標楷體" w:hint="eastAsia"/>
              </w:rPr>
              <w:t>2</w:t>
            </w:r>
            <w:r w:rsidRPr="00A7779C">
              <w:rPr>
                <w:rFonts w:eastAsia="標楷體"/>
              </w:rPr>
              <w:t>,</w:t>
            </w:r>
            <w:r w:rsidRPr="00A7779C">
              <w:rPr>
                <w:rFonts w:eastAsia="標楷體" w:hint="eastAsia"/>
              </w:rPr>
              <w:t>8</w:t>
            </w:r>
            <w:r>
              <w:rPr>
                <w:rFonts w:eastAsia="標楷體" w:hint="eastAsia"/>
              </w:rPr>
              <w:t>5</w:t>
            </w:r>
            <w:r w:rsidRPr="00A7779C">
              <w:rPr>
                <w:rFonts w:eastAsia="標楷體" w:hint="eastAsia"/>
              </w:rPr>
              <w:t>0</w:t>
            </w:r>
          </w:p>
        </w:tc>
        <w:tc>
          <w:tcPr>
            <w:tcW w:w="299" w:type="pct"/>
            <w:vAlign w:val="center"/>
          </w:tcPr>
          <w:p w:rsidR="003C6328" w:rsidRPr="00A7779C" w:rsidRDefault="003C6328" w:rsidP="0001589E">
            <w:pPr>
              <w:jc w:val="center"/>
              <w:rPr>
                <w:rFonts w:eastAsia="標楷體"/>
              </w:rPr>
            </w:pPr>
            <w:r w:rsidRPr="00A7779C">
              <w:rPr>
                <w:rFonts w:eastAsia="標楷體"/>
              </w:rPr>
              <w:t>-</w:t>
            </w:r>
          </w:p>
        </w:tc>
        <w:tc>
          <w:tcPr>
            <w:tcW w:w="299" w:type="pct"/>
            <w:vAlign w:val="center"/>
          </w:tcPr>
          <w:p w:rsidR="003C6328" w:rsidRPr="00A7779C" w:rsidRDefault="003C6328" w:rsidP="0001589E">
            <w:pPr>
              <w:jc w:val="center"/>
              <w:rPr>
                <w:rFonts w:eastAsia="標楷體"/>
              </w:rPr>
            </w:pPr>
            <w:r w:rsidRPr="00A7779C">
              <w:rPr>
                <w:rFonts w:eastAsia="標楷體" w:hint="eastAsia"/>
              </w:rPr>
              <w:t>9</w:t>
            </w:r>
          </w:p>
        </w:tc>
        <w:tc>
          <w:tcPr>
            <w:tcW w:w="300" w:type="pct"/>
            <w:vAlign w:val="center"/>
          </w:tcPr>
          <w:p w:rsidR="003C6328" w:rsidRPr="00A7779C" w:rsidRDefault="003C6328" w:rsidP="0001589E">
            <w:pPr>
              <w:jc w:val="center"/>
              <w:rPr>
                <w:rFonts w:eastAsia="標楷體"/>
              </w:rPr>
            </w:pPr>
            <w:r w:rsidRPr="00A7779C">
              <w:rPr>
                <w:rFonts w:eastAsia="標楷體"/>
              </w:rPr>
              <w:t>-</w:t>
            </w:r>
          </w:p>
        </w:tc>
        <w:tc>
          <w:tcPr>
            <w:tcW w:w="196" w:type="pct"/>
            <w:vAlign w:val="center"/>
          </w:tcPr>
          <w:p w:rsidR="003C6328" w:rsidRPr="00A7779C" w:rsidRDefault="003C6328" w:rsidP="0001589E">
            <w:pPr>
              <w:jc w:val="center"/>
              <w:rPr>
                <w:rFonts w:eastAsia="標楷體"/>
              </w:rPr>
            </w:pPr>
            <w:r w:rsidRPr="00A7779C">
              <w:rPr>
                <w:rFonts w:eastAsia="標楷體" w:hint="eastAsia"/>
              </w:rPr>
              <w:t>44</w:t>
            </w:r>
          </w:p>
        </w:tc>
        <w:tc>
          <w:tcPr>
            <w:tcW w:w="424" w:type="pct"/>
            <w:vAlign w:val="center"/>
          </w:tcPr>
          <w:p w:rsidR="003C6328" w:rsidRPr="00A7779C" w:rsidRDefault="003C6328" w:rsidP="0001589E">
            <w:pPr>
              <w:jc w:val="center"/>
              <w:rPr>
                <w:rFonts w:eastAsia="標楷體"/>
              </w:rPr>
            </w:pPr>
            <w:r w:rsidRPr="00A7779C">
              <w:rPr>
                <w:rFonts w:eastAsia="標楷體" w:hint="eastAsia"/>
              </w:rPr>
              <w:t>53</w:t>
            </w:r>
          </w:p>
        </w:tc>
        <w:tc>
          <w:tcPr>
            <w:tcW w:w="811" w:type="pct"/>
            <w:vAlign w:val="center"/>
          </w:tcPr>
          <w:p w:rsidR="003C6328" w:rsidRPr="00A7779C" w:rsidRDefault="003C6328" w:rsidP="0001589E">
            <w:pPr>
              <w:jc w:val="center"/>
              <w:rPr>
                <w:rFonts w:eastAsia="標楷體"/>
                <w:bCs/>
              </w:rPr>
            </w:pPr>
            <w:r w:rsidRPr="00A7779C">
              <w:rPr>
                <w:rFonts w:eastAsia="標楷體"/>
                <w:bCs/>
              </w:rPr>
              <w:t>10</w:t>
            </w:r>
            <w:r w:rsidRPr="00A7779C">
              <w:rPr>
                <w:rFonts w:eastAsia="標楷體" w:hint="eastAsia"/>
                <w:bCs/>
              </w:rPr>
              <w:t>5</w:t>
            </w:r>
            <w:r w:rsidRPr="00A7779C">
              <w:rPr>
                <w:rFonts w:eastAsia="標楷體"/>
                <w:bCs/>
              </w:rPr>
              <w:t>/1/1-</w:t>
            </w:r>
          </w:p>
          <w:p w:rsidR="003C6328" w:rsidRPr="00A7779C" w:rsidRDefault="003C6328" w:rsidP="0001589E">
            <w:pPr>
              <w:jc w:val="center"/>
              <w:rPr>
                <w:rFonts w:eastAsia="標楷體"/>
              </w:rPr>
            </w:pPr>
            <w:r w:rsidRPr="00A7779C">
              <w:rPr>
                <w:rFonts w:eastAsia="標楷體"/>
                <w:bCs/>
              </w:rPr>
              <w:t>10</w:t>
            </w:r>
            <w:r w:rsidRPr="00A7779C">
              <w:rPr>
                <w:rFonts w:eastAsia="標楷體" w:hint="eastAsia"/>
                <w:bCs/>
              </w:rPr>
              <w:t>5</w:t>
            </w:r>
            <w:r w:rsidRPr="00A7779C">
              <w:rPr>
                <w:rFonts w:eastAsia="標楷體"/>
                <w:bCs/>
              </w:rPr>
              <w:t>/12/31</w:t>
            </w:r>
          </w:p>
        </w:tc>
        <w:tc>
          <w:tcPr>
            <w:tcW w:w="781" w:type="pct"/>
            <w:vAlign w:val="center"/>
          </w:tcPr>
          <w:p w:rsidR="003C6328" w:rsidRPr="00A7779C" w:rsidRDefault="003C6328" w:rsidP="0001589E">
            <w:pPr>
              <w:rPr>
                <w:rFonts w:eastAsia="標楷體"/>
              </w:rPr>
            </w:pPr>
            <w:r w:rsidRPr="00A7779C">
              <w:rPr>
                <w:rFonts w:eastAsia="標楷體" w:hint="eastAsia"/>
              </w:rPr>
              <w:t>折舊年限變更複核意見、諮詢顧問服務費</w:t>
            </w:r>
          </w:p>
        </w:tc>
      </w:tr>
    </w:tbl>
    <w:p w:rsidR="004C492A" w:rsidRPr="003C6328" w:rsidRDefault="004C492A" w:rsidP="00632E59">
      <w:pPr>
        <w:rPr>
          <w:rFonts w:eastAsia="標楷體"/>
          <w:bCs/>
        </w:rPr>
      </w:pPr>
    </w:p>
    <w:p w:rsidR="004C492A" w:rsidRPr="00542AD7" w:rsidRDefault="004C492A" w:rsidP="00E002C8">
      <w:pPr>
        <w:numPr>
          <w:ilvl w:val="0"/>
          <w:numId w:val="33"/>
        </w:numPr>
        <w:spacing w:line="400" w:lineRule="exact"/>
        <w:ind w:left="1350" w:hanging="482"/>
        <w:rPr>
          <w:rFonts w:ascii="標楷體" w:eastAsia="標楷體" w:hAnsi="標楷體"/>
          <w:noProof/>
          <w:kern w:val="0"/>
          <w:sz w:val="32"/>
          <w:szCs w:val="32"/>
        </w:rPr>
      </w:pPr>
      <w:r w:rsidRPr="00162F84">
        <w:rPr>
          <w:rFonts w:ascii="標楷體" w:eastAsia="標楷體" w:hAnsi="標楷體"/>
          <w:noProof/>
          <w:kern w:val="0"/>
          <w:sz w:val="32"/>
          <w:szCs w:val="32"/>
        </w:rPr>
        <w:t>更換會計師事務所且更換年度所支付之審計公費較更換前一年度之審計公費減少者：</w:t>
      </w:r>
      <w:r w:rsidRPr="00542AD7">
        <w:rPr>
          <w:rFonts w:ascii="標楷體" w:eastAsia="標楷體" w:hAnsi="標楷體"/>
          <w:noProof/>
          <w:kern w:val="0"/>
          <w:sz w:val="32"/>
          <w:szCs w:val="32"/>
        </w:rPr>
        <w:t>無此情形。</w:t>
      </w:r>
    </w:p>
    <w:p w:rsidR="004C492A" w:rsidRPr="000070B1" w:rsidRDefault="004C492A" w:rsidP="004C492A">
      <w:pPr>
        <w:ind w:left="240" w:firstLineChars="236" w:firstLine="566"/>
        <w:rPr>
          <w:rFonts w:eastAsia="標楷體"/>
          <w:bCs/>
          <w:color w:val="000000"/>
        </w:rPr>
      </w:pPr>
    </w:p>
    <w:p w:rsidR="002B6975" w:rsidRDefault="004C492A" w:rsidP="00E002C8">
      <w:pPr>
        <w:numPr>
          <w:ilvl w:val="0"/>
          <w:numId w:val="33"/>
        </w:numPr>
        <w:rPr>
          <w:rFonts w:eastAsia="標楷體" w:hAnsi="標楷體"/>
          <w:bCs/>
          <w:color w:val="000000"/>
        </w:rPr>
      </w:pPr>
      <w:r w:rsidRPr="00162F84">
        <w:rPr>
          <w:rFonts w:eastAsia="標楷體" w:hAnsi="標楷體"/>
          <w:bCs/>
          <w:color w:val="000000"/>
          <w:sz w:val="32"/>
          <w:szCs w:val="32"/>
        </w:rPr>
        <w:t>審計公費較前一年度減少達百分之十五以上者：</w:t>
      </w:r>
      <w:r w:rsidRPr="00542AD7">
        <w:rPr>
          <w:rFonts w:ascii="標楷體" w:eastAsia="標楷體" w:hAnsi="標楷體"/>
          <w:noProof/>
          <w:kern w:val="0"/>
          <w:sz w:val="32"/>
          <w:szCs w:val="32"/>
        </w:rPr>
        <w:t>無此情形。</w:t>
      </w:r>
    </w:p>
    <w:p w:rsidR="002B6975" w:rsidRDefault="002B6975">
      <w:pPr>
        <w:widowControl/>
        <w:rPr>
          <w:rFonts w:eastAsia="標楷體" w:hAnsi="標楷體"/>
          <w:bCs/>
          <w:color w:val="000000"/>
        </w:rPr>
      </w:pPr>
      <w:r>
        <w:rPr>
          <w:rFonts w:eastAsia="標楷體" w:hAnsi="標楷體"/>
          <w:bCs/>
          <w:color w:val="000000"/>
        </w:rPr>
        <w:br w:type="page"/>
      </w:r>
    </w:p>
    <w:p w:rsidR="004C492A" w:rsidRPr="00FC4FCD" w:rsidRDefault="004C492A" w:rsidP="005503E1">
      <w:pPr>
        <w:pStyle w:val="10"/>
        <w:numPr>
          <w:ilvl w:val="0"/>
          <w:numId w:val="40"/>
        </w:numPr>
        <w:spacing w:beforeLines="50"/>
        <w:rPr>
          <w:rFonts w:ascii="Times New Roman" w:hAnsi="標楷體"/>
          <w:bCs/>
          <w:sz w:val="32"/>
          <w:szCs w:val="32"/>
        </w:rPr>
      </w:pPr>
      <w:bookmarkStart w:id="48" w:name="_Toc482632520"/>
      <w:r w:rsidRPr="00FC4FCD">
        <w:rPr>
          <w:rFonts w:ascii="Times New Roman" w:hAnsi="標楷體"/>
          <w:bCs/>
          <w:sz w:val="32"/>
          <w:szCs w:val="32"/>
        </w:rPr>
        <w:lastRenderedPageBreak/>
        <w:t>更換會計師資訊</w:t>
      </w:r>
      <w:bookmarkEnd w:id="48"/>
    </w:p>
    <w:p w:rsidR="004C492A" w:rsidRPr="00FC4FCD" w:rsidRDefault="00FC4FCD" w:rsidP="00535FF6">
      <w:pPr>
        <w:spacing w:line="360" w:lineRule="auto"/>
        <w:ind w:left="480"/>
        <w:rPr>
          <w:rFonts w:eastAsia="標楷體"/>
          <w:sz w:val="32"/>
          <w:szCs w:val="32"/>
        </w:rPr>
      </w:pPr>
      <w:r w:rsidRPr="00FC4FCD">
        <w:rPr>
          <w:rFonts w:hint="eastAsia"/>
          <w:sz w:val="32"/>
          <w:szCs w:val="32"/>
        </w:rPr>
        <w:t>(</w:t>
      </w:r>
      <w:r w:rsidRPr="00FC4FCD">
        <w:rPr>
          <w:rFonts w:eastAsia="標楷體" w:hAnsi="標楷體"/>
          <w:sz w:val="32"/>
          <w:szCs w:val="32"/>
        </w:rPr>
        <w:t>一</w:t>
      </w:r>
      <w:r w:rsidRPr="00FC4FCD">
        <w:rPr>
          <w:rFonts w:eastAsia="標楷體" w:hAnsi="標楷體" w:hint="eastAsia"/>
          <w:sz w:val="32"/>
          <w:szCs w:val="32"/>
        </w:rPr>
        <w:t>)</w:t>
      </w:r>
      <w:r w:rsidR="004C492A" w:rsidRPr="00FC4FCD">
        <w:rPr>
          <w:rFonts w:eastAsia="標楷體" w:hAnsi="標楷體"/>
          <w:sz w:val="32"/>
          <w:szCs w:val="32"/>
        </w:rPr>
        <w:t>關於前任會計師</w:t>
      </w:r>
      <w:r w:rsidR="00535FF6">
        <w:rPr>
          <w:rFonts w:eastAsia="標楷體" w:hAnsi="標楷體" w:hint="eastAsia"/>
          <w:sz w:val="32"/>
          <w:szCs w:val="32"/>
        </w:rPr>
        <w:t xml:space="preserve">: </w:t>
      </w:r>
      <w:r w:rsidR="00535FF6" w:rsidRPr="00A7779C">
        <w:rPr>
          <w:rFonts w:eastAsia="標楷體" w:hAnsi="標楷體"/>
          <w:sz w:val="32"/>
          <w:szCs w:val="32"/>
        </w:rPr>
        <w:t>不適用</w:t>
      </w:r>
      <w:r w:rsidR="00535FF6" w:rsidRPr="00A7779C">
        <w:rPr>
          <w:rFonts w:eastAsia="標楷體" w:hAnsi="標楷體" w:hint="eastAsia"/>
          <w:sz w:val="32"/>
          <w:szCs w:val="32"/>
        </w:rPr>
        <w:t>。</w:t>
      </w:r>
    </w:p>
    <w:p w:rsidR="004C492A" w:rsidRDefault="00FC4FCD" w:rsidP="00535FF6">
      <w:pPr>
        <w:spacing w:line="360" w:lineRule="auto"/>
        <w:ind w:firstLineChars="150" w:firstLine="480"/>
        <w:rPr>
          <w:rFonts w:eastAsia="標楷體" w:hAnsi="標楷體"/>
          <w:sz w:val="32"/>
          <w:szCs w:val="32"/>
        </w:rPr>
      </w:pPr>
      <w:r w:rsidRPr="00FC4FCD">
        <w:rPr>
          <w:rFonts w:eastAsia="標楷體" w:hint="eastAsia"/>
          <w:sz w:val="32"/>
          <w:szCs w:val="32"/>
        </w:rPr>
        <w:t>(</w:t>
      </w:r>
      <w:r w:rsidR="004C492A" w:rsidRPr="00FC4FCD">
        <w:rPr>
          <w:rFonts w:eastAsia="標楷體" w:hAnsi="標楷體"/>
          <w:sz w:val="32"/>
          <w:szCs w:val="32"/>
        </w:rPr>
        <w:t>二</w:t>
      </w:r>
      <w:r w:rsidRPr="00FC4FCD">
        <w:rPr>
          <w:rFonts w:eastAsia="標楷體" w:hAnsi="標楷體" w:hint="eastAsia"/>
          <w:sz w:val="32"/>
          <w:szCs w:val="32"/>
        </w:rPr>
        <w:t>)</w:t>
      </w:r>
      <w:r w:rsidR="004C492A" w:rsidRPr="00FC4FCD">
        <w:rPr>
          <w:rFonts w:eastAsia="標楷體" w:hAnsi="標楷體"/>
          <w:sz w:val="32"/>
          <w:szCs w:val="32"/>
        </w:rPr>
        <w:t>關於繼任會計師</w:t>
      </w:r>
      <w:r w:rsidR="00535FF6">
        <w:rPr>
          <w:rFonts w:eastAsia="標楷體" w:hAnsi="標楷體" w:hint="eastAsia"/>
          <w:sz w:val="32"/>
          <w:szCs w:val="32"/>
        </w:rPr>
        <w:t xml:space="preserve">: </w:t>
      </w:r>
      <w:r w:rsidR="00535FF6" w:rsidRPr="00A7779C">
        <w:rPr>
          <w:rFonts w:eastAsia="標楷體" w:hAnsi="標楷體"/>
          <w:sz w:val="32"/>
          <w:szCs w:val="32"/>
        </w:rPr>
        <w:t>不適用</w:t>
      </w:r>
      <w:r w:rsidR="00535FF6" w:rsidRPr="00A7779C">
        <w:rPr>
          <w:rFonts w:eastAsia="標楷體" w:hAnsi="標楷體" w:hint="eastAsia"/>
          <w:sz w:val="32"/>
          <w:szCs w:val="32"/>
        </w:rPr>
        <w:t>。</w:t>
      </w:r>
    </w:p>
    <w:p w:rsidR="00140BD7" w:rsidRPr="00FC4FCD" w:rsidRDefault="00140BD7" w:rsidP="00535FF6">
      <w:pPr>
        <w:spacing w:line="360" w:lineRule="auto"/>
        <w:ind w:firstLineChars="150" w:firstLine="480"/>
        <w:rPr>
          <w:rFonts w:eastAsia="標楷體"/>
          <w:sz w:val="32"/>
          <w:szCs w:val="32"/>
        </w:rPr>
      </w:pPr>
      <w:r>
        <w:rPr>
          <w:rFonts w:eastAsia="標楷體" w:hAnsi="標楷體" w:hint="eastAsia"/>
          <w:sz w:val="32"/>
          <w:szCs w:val="32"/>
        </w:rPr>
        <w:t>(</w:t>
      </w:r>
      <w:r>
        <w:rPr>
          <w:rFonts w:eastAsia="標楷體" w:hAnsi="標楷體" w:hint="eastAsia"/>
          <w:sz w:val="32"/>
          <w:szCs w:val="32"/>
        </w:rPr>
        <w:t>三</w:t>
      </w:r>
      <w:r>
        <w:rPr>
          <w:rFonts w:eastAsia="標楷體" w:hAnsi="標楷體" w:hint="eastAsia"/>
          <w:sz w:val="32"/>
          <w:szCs w:val="32"/>
        </w:rPr>
        <w:t>)</w:t>
      </w:r>
      <w:r w:rsidRPr="00D86494">
        <w:rPr>
          <w:rFonts w:eastAsia="標楷體" w:hAnsi="標楷體"/>
          <w:sz w:val="32"/>
          <w:szCs w:val="32"/>
        </w:rPr>
        <w:t>前任會計師對本準則</w:t>
      </w:r>
      <w:r w:rsidRPr="00D86494">
        <w:rPr>
          <w:rFonts w:eastAsia="標楷體" w:hAnsi="標楷體"/>
          <w:color w:val="000000"/>
          <w:sz w:val="32"/>
          <w:szCs w:val="32"/>
        </w:rPr>
        <w:t>第十條第五</w:t>
      </w:r>
      <w:r w:rsidRPr="00D86494">
        <w:rPr>
          <w:rFonts w:eastAsia="標楷體" w:hAnsi="標楷體"/>
          <w:sz w:val="32"/>
          <w:szCs w:val="32"/>
        </w:rPr>
        <w:t>款第一目及第二目第三點事</w:t>
      </w:r>
    </w:p>
    <w:p w:rsidR="00FC4FCD" w:rsidRPr="00FC4FCD" w:rsidRDefault="00140BD7" w:rsidP="00535FF6">
      <w:pPr>
        <w:spacing w:line="360" w:lineRule="auto"/>
        <w:ind w:leftChars="177" w:left="988" w:hangingChars="176" w:hanging="563"/>
        <w:rPr>
          <w:sz w:val="32"/>
          <w:szCs w:val="32"/>
        </w:rPr>
      </w:pPr>
      <w:r>
        <w:rPr>
          <w:rFonts w:eastAsia="標楷體" w:hint="eastAsia"/>
          <w:kern w:val="0"/>
          <w:sz w:val="32"/>
          <w:szCs w:val="32"/>
        </w:rPr>
        <w:t xml:space="preserve">    </w:t>
      </w:r>
      <w:r w:rsidR="00FC4FCD" w:rsidRPr="00D86494">
        <w:rPr>
          <w:rFonts w:eastAsia="標楷體" w:hAnsi="標楷體"/>
          <w:sz w:val="32"/>
          <w:szCs w:val="32"/>
        </w:rPr>
        <w:t>項之復函：不適用</w:t>
      </w:r>
      <w:r w:rsidR="00D86494">
        <w:rPr>
          <w:rFonts w:eastAsia="標楷體" w:hAnsi="標楷體" w:hint="eastAsia"/>
          <w:sz w:val="32"/>
          <w:szCs w:val="32"/>
        </w:rPr>
        <w:t>。</w:t>
      </w:r>
    </w:p>
    <w:p w:rsidR="00FC4FCD" w:rsidRPr="00186B14" w:rsidRDefault="00FC4FCD" w:rsidP="004C492A"/>
    <w:p w:rsidR="004C492A" w:rsidRPr="000070B1" w:rsidRDefault="004C492A" w:rsidP="004C492A">
      <w:pPr>
        <w:rPr>
          <w:rFonts w:eastAsia="標楷體"/>
        </w:rPr>
      </w:pPr>
    </w:p>
    <w:p w:rsidR="004C492A" w:rsidRPr="00176429" w:rsidRDefault="004C492A" w:rsidP="005503E1">
      <w:pPr>
        <w:pStyle w:val="10"/>
        <w:numPr>
          <w:ilvl w:val="0"/>
          <w:numId w:val="40"/>
        </w:numPr>
        <w:spacing w:beforeLines="50" w:line="400" w:lineRule="exact"/>
        <w:ind w:left="482" w:hanging="482"/>
        <w:rPr>
          <w:rFonts w:ascii="Times New Roman" w:hAnsi="標楷體"/>
          <w:bCs/>
          <w:sz w:val="32"/>
          <w:szCs w:val="32"/>
        </w:rPr>
      </w:pPr>
      <w:bookmarkStart w:id="49" w:name="_Toc482632521"/>
      <w:r w:rsidRPr="00FC4FCD">
        <w:rPr>
          <w:rFonts w:ascii="Times New Roman" w:hAnsi="標楷體"/>
          <w:bCs/>
          <w:sz w:val="32"/>
          <w:szCs w:val="32"/>
        </w:rPr>
        <w:t>公司之董事長、總經理、負責財務或會計事務之經理人，最近一年內曾任職於簽證會計師所屬事務所或其關係企業情形</w:t>
      </w:r>
      <w:r w:rsidR="00176429">
        <w:rPr>
          <w:rFonts w:ascii="Times New Roman" w:hAnsi="標楷體" w:hint="eastAsia"/>
          <w:bCs/>
          <w:sz w:val="32"/>
          <w:szCs w:val="32"/>
        </w:rPr>
        <w:t xml:space="preserve"> : </w:t>
      </w:r>
      <w:r w:rsidRPr="00176429">
        <w:rPr>
          <w:rFonts w:hAnsi="標楷體"/>
          <w:sz w:val="32"/>
          <w:szCs w:val="32"/>
        </w:rPr>
        <w:t>無。</w:t>
      </w:r>
      <w:bookmarkEnd w:id="49"/>
    </w:p>
    <w:p w:rsidR="004C492A" w:rsidRPr="00FC4FCD" w:rsidRDefault="004C492A" w:rsidP="005503E1">
      <w:pPr>
        <w:pStyle w:val="10"/>
        <w:numPr>
          <w:ilvl w:val="0"/>
          <w:numId w:val="40"/>
        </w:numPr>
        <w:spacing w:beforeLines="50" w:line="400" w:lineRule="exact"/>
        <w:rPr>
          <w:rFonts w:ascii="Times New Roman" w:hAnsi="標楷體"/>
          <w:bCs/>
          <w:color w:val="auto"/>
          <w:sz w:val="32"/>
          <w:szCs w:val="32"/>
        </w:rPr>
      </w:pPr>
      <w:r w:rsidRPr="000070B1">
        <w:rPr>
          <w:rFonts w:ascii="Times New Roman"/>
        </w:rPr>
        <w:br w:type="page"/>
      </w:r>
      <w:bookmarkStart w:id="50" w:name="_Toc482632522"/>
      <w:r w:rsidRPr="00FC4FCD">
        <w:rPr>
          <w:rFonts w:ascii="Times New Roman" w:hAnsi="標楷體"/>
          <w:bCs/>
          <w:color w:val="auto"/>
          <w:sz w:val="32"/>
          <w:szCs w:val="32"/>
        </w:rPr>
        <w:lastRenderedPageBreak/>
        <w:t>最近年度及截至年報刊印日止，董事、監察人、經理人及持股比例超過百分之十之股東股權移轉及股權質押變動情形</w:t>
      </w:r>
      <w:bookmarkEnd w:id="50"/>
    </w:p>
    <w:p w:rsidR="004C492A" w:rsidRPr="00221B3B" w:rsidRDefault="00221B3B" w:rsidP="004C492A">
      <w:pPr>
        <w:spacing w:before="100" w:beforeAutospacing="1"/>
        <w:ind w:firstLine="510"/>
        <w:rPr>
          <w:rFonts w:eastAsia="標楷體"/>
          <w:bCs/>
          <w:sz w:val="32"/>
          <w:szCs w:val="32"/>
        </w:rPr>
      </w:pPr>
      <w:r w:rsidRPr="00221B3B">
        <w:rPr>
          <w:rFonts w:eastAsia="標楷體" w:hint="eastAsia"/>
          <w:bCs/>
          <w:sz w:val="32"/>
          <w:szCs w:val="32"/>
        </w:rPr>
        <w:t>(</w:t>
      </w:r>
      <w:r w:rsidRPr="00221B3B">
        <w:rPr>
          <w:rFonts w:eastAsia="標楷體" w:hint="eastAsia"/>
          <w:bCs/>
          <w:sz w:val="32"/>
          <w:szCs w:val="32"/>
        </w:rPr>
        <w:t>一</w:t>
      </w:r>
      <w:r w:rsidRPr="00221B3B">
        <w:rPr>
          <w:rFonts w:eastAsia="標楷體" w:hint="eastAsia"/>
          <w:bCs/>
          <w:sz w:val="32"/>
          <w:szCs w:val="32"/>
        </w:rPr>
        <w:t>)</w:t>
      </w:r>
      <w:r w:rsidR="004C492A" w:rsidRPr="00221B3B">
        <w:rPr>
          <w:rFonts w:eastAsia="標楷體" w:hAnsi="標楷體"/>
          <w:bCs/>
          <w:sz w:val="32"/>
          <w:szCs w:val="32"/>
        </w:rPr>
        <w:t>董事、監察人、經理人及大股東股權變動情形</w:t>
      </w:r>
    </w:p>
    <w:tbl>
      <w:tblPr>
        <w:tblW w:w="8689" w:type="dxa"/>
        <w:tblInd w:w="436"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1E0"/>
      </w:tblPr>
      <w:tblGrid>
        <w:gridCol w:w="1417"/>
        <w:gridCol w:w="1418"/>
        <w:gridCol w:w="1318"/>
        <w:gridCol w:w="1559"/>
        <w:gridCol w:w="1417"/>
        <w:gridCol w:w="1560"/>
      </w:tblGrid>
      <w:tr w:rsidR="001D4EB6" w:rsidRPr="006F4309" w:rsidTr="0082197C">
        <w:trPr>
          <w:trHeight w:val="307"/>
          <w:tblHeader/>
        </w:trPr>
        <w:tc>
          <w:tcPr>
            <w:tcW w:w="1417" w:type="dxa"/>
            <w:vMerge w:val="restart"/>
            <w:vAlign w:val="center"/>
          </w:tcPr>
          <w:p w:rsidR="001D4EB6" w:rsidRPr="006F4309" w:rsidRDefault="001D4EB6" w:rsidP="0082197C">
            <w:pPr>
              <w:snapToGrid w:val="0"/>
              <w:spacing w:line="240" w:lineRule="atLeast"/>
              <w:jc w:val="center"/>
              <w:rPr>
                <w:rFonts w:eastAsia="標楷體" w:hAnsi="標楷體"/>
                <w:sz w:val="28"/>
                <w:szCs w:val="28"/>
              </w:rPr>
            </w:pPr>
            <w:r w:rsidRPr="006F4309">
              <w:rPr>
                <w:rFonts w:eastAsia="標楷體" w:hAnsi="標楷體"/>
                <w:sz w:val="28"/>
                <w:szCs w:val="28"/>
              </w:rPr>
              <w:t>職</w:t>
            </w:r>
            <w:r w:rsidRPr="006F4309">
              <w:rPr>
                <w:rFonts w:eastAsia="標楷體"/>
                <w:sz w:val="28"/>
                <w:szCs w:val="28"/>
              </w:rPr>
              <w:t xml:space="preserve"> </w:t>
            </w:r>
            <w:r w:rsidRPr="006F4309">
              <w:rPr>
                <w:rFonts w:eastAsia="標楷體" w:hAnsi="標楷體"/>
                <w:sz w:val="28"/>
                <w:szCs w:val="28"/>
              </w:rPr>
              <w:t>稱</w:t>
            </w:r>
          </w:p>
          <w:p w:rsidR="001D4EB6" w:rsidRPr="006F4309" w:rsidRDefault="001D4EB6" w:rsidP="0082197C">
            <w:pPr>
              <w:snapToGrid w:val="0"/>
              <w:spacing w:line="240" w:lineRule="atLeast"/>
              <w:jc w:val="center"/>
              <w:rPr>
                <w:rFonts w:eastAsia="標楷體"/>
                <w:sz w:val="28"/>
                <w:szCs w:val="28"/>
              </w:rPr>
            </w:pPr>
          </w:p>
        </w:tc>
        <w:tc>
          <w:tcPr>
            <w:tcW w:w="1418" w:type="dxa"/>
            <w:vMerge w:val="restart"/>
            <w:vAlign w:val="center"/>
          </w:tcPr>
          <w:p w:rsidR="001D4EB6" w:rsidRPr="006F4309" w:rsidRDefault="001D4EB6" w:rsidP="0082197C">
            <w:pPr>
              <w:snapToGrid w:val="0"/>
              <w:spacing w:line="240" w:lineRule="atLeast"/>
              <w:jc w:val="center"/>
              <w:rPr>
                <w:rFonts w:eastAsia="標楷體"/>
                <w:sz w:val="28"/>
                <w:szCs w:val="28"/>
              </w:rPr>
            </w:pPr>
            <w:r w:rsidRPr="006F4309">
              <w:rPr>
                <w:rFonts w:eastAsia="標楷體" w:hAnsi="標楷體"/>
                <w:sz w:val="28"/>
                <w:szCs w:val="28"/>
              </w:rPr>
              <w:t>姓名</w:t>
            </w:r>
          </w:p>
        </w:tc>
        <w:tc>
          <w:tcPr>
            <w:tcW w:w="2877" w:type="dxa"/>
            <w:gridSpan w:val="2"/>
            <w:vAlign w:val="center"/>
          </w:tcPr>
          <w:p w:rsidR="001D4EB6" w:rsidRPr="006F4309" w:rsidRDefault="001D4EB6" w:rsidP="0082197C">
            <w:pPr>
              <w:snapToGrid w:val="0"/>
              <w:spacing w:line="240" w:lineRule="atLeast"/>
              <w:jc w:val="center"/>
              <w:textAlignment w:val="center"/>
              <w:rPr>
                <w:rFonts w:eastAsia="標楷體"/>
                <w:kern w:val="0"/>
                <w:sz w:val="28"/>
                <w:szCs w:val="28"/>
              </w:rPr>
            </w:pPr>
            <w:r w:rsidRPr="006F4309">
              <w:rPr>
                <w:rFonts w:eastAsia="標楷體"/>
                <w:kern w:val="0"/>
                <w:sz w:val="28"/>
                <w:szCs w:val="28"/>
              </w:rPr>
              <w:t>10</w:t>
            </w:r>
            <w:r w:rsidRPr="006F4309">
              <w:rPr>
                <w:rFonts w:eastAsia="標楷體" w:hint="eastAsia"/>
                <w:kern w:val="0"/>
                <w:sz w:val="28"/>
                <w:szCs w:val="28"/>
              </w:rPr>
              <w:t>5</w:t>
            </w:r>
            <w:r w:rsidRPr="006F4309">
              <w:rPr>
                <w:rFonts w:eastAsia="標楷體" w:hAnsi="標楷體"/>
                <w:kern w:val="0"/>
                <w:sz w:val="28"/>
                <w:szCs w:val="28"/>
              </w:rPr>
              <w:t>年度</w:t>
            </w:r>
          </w:p>
        </w:tc>
        <w:tc>
          <w:tcPr>
            <w:tcW w:w="2977" w:type="dxa"/>
            <w:gridSpan w:val="2"/>
            <w:vAlign w:val="center"/>
          </w:tcPr>
          <w:p w:rsidR="001D4EB6" w:rsidRPr="006F4309" w:rsidRDefault="001D4EB6" w:rsidP="0082197C">
            <w:pPr>
              <w:snapToGrid w:val="0"/>
              <w:spacing w:line="240" w:lineRule="atLeast"/>
              <w:jc w:val="center"/>
              <w:textAlignment w:val="center"/>
              <w:rPr>
                <w:rFonts w:eastAsia="標楷體"/>
                <w:sz w:val="28"/>
                <w:szCs w:val="28"/>
                <w:highlight w:val="yellow"/>
              </w:rPr>
            </w:pPr>
            <w:r w:rsidRPr="006F4309">
              <w:rPr>
                <w:rFonts w:eastAsia="標楷體" w:hAnsi="標楷體"/>
                <w:kern w:val="0"/>
                <w:sz w:val="28"/>
                <w:szCs w:val="28"/>
              </w:rPr>
              <w:t>當年度截至</w:t>
            </w:r>
            <w:r w:rsidRPr="006F4309">
              <w:rPr>
                <w:rFonts w:eastAsia="標楷體"/>
                <w:kern w:val="0"/>
                <w:sz w:val="28"/>
                <w:szCs w:val="28"/>
              </w:rPr>
              <w:t>04</w:t>
            </w:r>
            <w:r w:rsidRPr="006F4309">
              <w:rPr>
                <w:rFonts w:eastAsia="標楷體" w:hAnsi="標楷體"/>
                <w:kern w:val="0"/>
                <w:sz w:val="28"/>
                <w:szCs w:val="28"/>
              </w:rPr>
              <w:t>月</w:t>
            </w:r>
            <w:r w:rsidRPr="006F4309">
              <w:rPr>
                <w:rFonts w:eastAsia="標楷體"/>
                <w:kern w:val="0"/>
                <w:sz w:val="28"/>
                <w:szCs w:val="28"/>
              </w:rPr>
              <w:t>02</w:t>
            </w:r>
            <w:r w:rsidRPr="006F4309">
              <w:rPr>
                <w:rFonts w:eastAsia="標楷體" w:hAnsi="標楷體"/>
                <w:kern w:val="0"/>
                <w:sz w:val="28"/>
                <w:szCs w:val="28"/>
              </w:rPr>
              <w:t>日止</w:t>
            </w:r>
          </w:p>
        </w:tc>
      </w:tr>
      <w:tr w:rsidR="001D4EB6" w:rsidRPr="006F4309" w:rsidTr="0082197C">
        <w:trPr>
          <w:trHeight w:val="279"/>
          <w:tblHeader/>
        </w:trPr>
        <w:tc>
          <w:tcPr>
            <w:tcW w:w="1417" w:type="dxa"/>
            <w:vMerge/>
            <w:vAlign w:val="center"/>
          </w:tcPr>
          <w:p w:rsidR="001D4EB6" w:rsidRPr="006F4309" w:rsidRDefault="001D4EB6" w:rsidP="0082197C">
            <w:pPr>
              <w:snapToGrid w:val="0"/>
              <w:spacing w:line="240" w:lineRule="atLeast"/>
              <w:jc w:val="center"/>
              <w:rPr>
                <w:rFonts w:eastAsia="標楷體"/>
                <w:sz w:val="28"/>
                <w:szCs w:val="28"/>
              </w:rPr>
            </w:pPr>
          </w:p>
        </w:tc>
        <w:tc>
          <w:tcPr>
            <w:tcW w:w="1418" w:type="dxa"/>
            <w:vMerge/>
            <w:vAlign w:val="center"/>
          </w:tcPr>
          <w:p w:rsidR="001D4EB6" w:rsidRPr="006F4309" w:rsidRDefault="001D4EB6" w:rsidP="0082197C">
            <w:pPr>
              <w:snapToGrid w:val="0"/>
              <w:spacing w:line="240" w:lineRule="atLeast"/>
              <w:jc w:val="center"/>
              <w:rPr>
                <w:rFonts w:eastAsia="標楷體"/>
                <w:sz w:val="28"/>
                <w:szCs w:val="28"/>
              </w:rPr>
            </w:pPr>
          </w:p>
        </w:tc>
        <w:tc>
          <w:tcPr>
            <w:tcW w:w="1318" w:type="dxa"/>
            <w:vAlign w:val="center"/>
          </w:tcPr>
          <w:p w:rsidR="001D4EB6" w:rsidRPr="006F4309" w:rsidRDefault="001D4EB6" w:rsidP="0082197C">
            <w:pPr>
              <w:snapToGrid w:val="0"/>
              <w:spacing w:line="240" w:lineRule="atLeast"/>
              <w:jc w:val="center"/>
              <w:rPr>
                <w:rFonts w:eastAsia="標楷體"/>
                <w:sz w:val="28"/>
                <w:szCs w:val="28"/>
              </w:rPr>
            </w:pPr>
            <w:r w:rsidRPr="006F4309">
              <w:rPr>
                <w:rFonts w:eastAsia="標楷體" w:hAnsi="標楷體"/>
                <w:sz w:val="28"/>
                <w:szCs w:val="28"/>
              </w:rPr>
              <w:t>持有股數增</w:t>
            </w:r>
            <w:r w:rsidRPr="006F4309">
              <w:rPr>
                <w:rFonts w:eastAsia="標楷體"/>
                <w:sz w:val="28"/>
                <w:szCs w:val="28"/>
              </w:rPr>
              <w:t>(</w:t>
            </w:r>
            <w:r w:rsidRPr="006F4309">
              <w:rPr>
                <w:rFonts w:eastAsia="標楷體" w:hAnsi="標楷體"/>
                <w:sz w:val="28"/>
                <w:szCs w:val="28"/>
              </w:rPr>
              <w:t>減</w:t>
            </w:r>
            <w:r w:rsidRPr="006F4309">
              <w:rPr>
                <w:rFonts w:eastAsia="標楷體"/>
                <w:sz w:val="28"/>
                <w:szCs w:val="28"/>
              </w:rPr>
              <w:t>)</w:t>
            </w:r>
            <w:r w:rsidRPr="006F4309">
              <w:rPr>
                <w:rFonts w:eastAsia="標楷體" w:hAnsi="標楷體"/>
                <w:sz w:val="28"/>
                <w:szCs w:val="28"/>
              </w:rPr>
              <w:t>數</w:t>
            </w:r>
          </w:p>
        </w:tc>
        <w:tc>
          <w:tcPr>
            <w:tcW w:w="1559" w:type="dxa"/>
            <w:vAlign w:val="center"/>
          </w:tcPr>
          <w:p w:rsidR="001D4EB6" w:rsidRPr="006F4309" w:rsidRDefault="001D4EB6" w:rsidP="0082197C">
            <w:pPr>
              <w:snapToGrid w:val="0"/>
              <w:spacing w:line="240" w:lineRule="atLeast"/>
              <w:jc w:val="center"/>
              <w:rPr>
                <w:rFonts w:eastAsia="標楷體"/>
                <w:sz w:val="28"/>
                <w:szCs w:val="28"/>
              </w:rPr>
            </w:pPr>
            <w:r w:rsidRPr="006F4309">
              <w:rPr>
                <w:rFonts w:eastAsia="標楷體" w:hAnsi="標楷體"/>
                <w:sz w:val="28"/>
                <w:szCs w:val="28"/>
              </w:rPr>
              <w:t>質押股數增</w:t>
            </w:r>
            <w:r w:rsidRPr="006F4309">
              <w:rPr>
                <w:rFonts w:eastAsia="標楷體"/>
                <w:sz w:val="28"/>
                <w:szCs w:val="28"/>
              </w:rPr>
              <w:t>(</w:t>
            </w:r>
            <w:r w:rsidRPr="006F4309">
              <w:rPr>
                <w:rFonts w:eastAsia="標楷體" w:hAnsi="標楷體"/>
                <w:sz w:val="28"/>
                <w:szCs w:val="28"/>
              </w:rPr>
              <w:t>減</w:t>
            </w:r>
            <w:r w:rsidRPr="006F4309">
              <w:rPr>
                <w:rFonts w:eastAsia="標楷體"/>
                <w:sz w:val="28"/>
                <w:szCs w:val="28"/>
              </w:rPr>
              <w:t>)</w:t>
            </w:r>
            <w:r w:rsidRPr="006F4309">
              <w:rPr>
                <w:rFonts w:eastAsia="標楷體" w:hAnsi="標楷體"/>
                <w:sz w:val="28"/>
                <w:szCs w:val="28"/>
              </w:rPr>
              <w:t>數</w:t>
            </w:r>
          </w:p>
        </w:tc>
        <w:tc>
          <w:tcPr>
            <w:tcW w:w="1417" w:type="dxa"/>
            <w:vAlign w:val="center"/>
          </w:tcPr>
          <w:p w:rsidR="001D4EB6" w:rsidRPr="006F4309" w:rsidRDefault="001D4EB6" w:rsidP="0082197C">
            <w:pPr>
              <w:snapToGrid w:val="0"/>
              <w:spacing w:line="240" w:lineRule="atLeast"/>
              <w:jc w:val="center"/>
              <w:rPr>
                <w:rFonts w:eastAsia="標楷體"/>
                <w:sz w:val="28"/>
                <w:szCs w:val="28"/>
              </w:rPr>
            </w:pPr>
            <w:r w:rsidRPr="006F4309">
              <w:rPr>
                <w:rFonts w:eastAsia="標楷體" w:hAnsi="標楷體"/>
                <w:sz w:val="28"/>
                <w:szCs w:val="28"/>
              </w:rPr>
              <w:t>持有股數增</w:t>
            </w:r>
            <w:r w:rsidRPr="006F4309">
              <w:rPr>
                <w:rFonts w:eastAsia="標楷體"/>
                <w:sz w:val="28"/>
                <w:szCs w:val="28"/>
              </w:rPr>
              <w:t>(</w:t>
            </w:r>
            <w:r w:rsidRPr="006F4309">
              <w:rPr>
                <w:rFonts w:eastAsia="標楷體" w:hAnsi="標楷體"/>
                <w:sz w:val="28"/>
                <w:szCs w:val="28"/>
              </w:rPr>
              <w:t>減</w:t>
            </w:r>
            <w:r w:rsidRPr="006F4309">
              <w:rPr>
                <w:rFonts w:eastAsia="標楷體"/>
                <w:sz w:val="28"/>
                <w:szCs w:val="28"/>
              </w:rPr>
              <w:t>)</w:t>
            </w:r>
            <w:r w:rsidRPr="006F4309">
              <w:rPr>
                <w:rFonts w:eastAsia="標楷體" w:hAnsi="標楷體"/>
                <w:sz w:val="28"/>
                <w:szCs w:val="28"/>
              </w:rPr>
              <w:t>數</w:t>
            </w:r>
          </w:p>
        </w:tc>
        <w:tc>
          <w:tcPr>
            <w:tcW w:w="1560" w:type="dxa"/>
            <w:vAlign w:val="center"/>
          </w:tcPr>
          <w:p w:rsidR="001D4EB6" w:rsidRPr="006F4309" w:rsidRDefault="001D4EB6" w:rsidP="0082197C">
            <w:pPr>
              <w:snapToGrid w:val="0"/>
              <w:spacing w:line="240" w:lineRule="atLeast"/>
              <w:jc w:val="center"/>
              <w:rPr>
                <w:rFonts w:eastAsia="標楷體"/>
                <w:sz w:val="28"/>
                <w:szCs w:val="28"/>
              </w:rPr>
            </w:pPr>
            <w:r w:rsidRPr="006F4309">
              <w:rPr>
                <w:rFonts w:eastAsia="標楷體" w:hAnsi="標楷體"/>
                <w:sz w:val="28"/>
                <w:szCs w:val="28"/>
              </w:rPr>
              <w:t>質押股數增</w:t>
            </w:r>
            <w:r w:rsidRPr="006F4309">
              <w:rPr>
                <w:rFonts w:eastAsia="標楷體"/>
                <w:sz w:val="28"/>
                <w:szCs w:val="28"/>
              </w:rPr>
              <w:t>(</w:t>
            </w:r>
            <w:r w:rsidRPr="006F4309">
              <w:rPr>
                <w:rFonts w:eastAsia="標楷體" w:hAnsi="標楷體"/>
                <w:sz w:val="28"/>
                <w:szCs w:val="28"/>
              </w:rPr>
              <w:t>減</w:t>
            </w:r>
            <w:r w:rsidRPr="006F4309">
              <w:rPr>
                <w:rFonts w:eastAsia="標楷體"/>
                <w:sz w:val="28"/>
                <w:szCs w:val="28"/>
              </w:rPr>
              <w:t>)</w:t>
            </w:r>
            <w:r w:rsidRPr="006F4309">
              <w:rPr>
                <w:rFonts w:eastAsia="標楷體" w:hAnsi="標楷體"/>
                <w:sz w:val="28"/>
                <w:szCs w:val="28"/>
              </w:rPr>
              <w:t>數</w:t>
            </w:r>
          </w:p>
        </w:tc>
      </w:tr>
      <w:tr w:rsidR="001D4EB6" w:rsidRPr="006F4309" w:rsidTr="0082197C">
        <w:trPr>
          <w:trHeight w:val="411"/>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董事長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黃仲銘                                                      </w:t>
            </w:r>
          </w:p>
        </w:tc>
        <w:tc>
          <w:tcPr>
            <w:tcW w:w="1318" w:type="dxa"/>
            <w:vAlign w:val="center"/>
          </w:tcPr>
          <w:p w:rsidR="001D4EB6" w:rsidRPr="006F4309" w:rsidRDefault="001D4EB6" w:rsidP="0082197C">
            <w:pPr>
              <w:jc w:val="center"/>
            </w:pPr>
            <w:r w:rsidRPr="006F4309">
              <w:rPr>
                <w:rFonts w:eastAsia="標楷體" w:hAnsi="標楷體"/>
              </w:rPr>
              <w:t>－</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384"/>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董事(總經理)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歐陽志宏                                                    </w:t>
            </w:r>
          </w:p>
        </w:tc>
        <w:tc>
          <w:tcPr>
            <w:tcW w:w="1318" w:type="dxa"/>
            <w:vAlign w:val="center"/>
          </w:tcPr>
          <w:p w:rsidR="001D4EB6" w:rsidRPr="006F4309" w:rsidRDefault="001D4EB6" w:rsidP="0082197C">
            <w:pPr>
              <w:jc w:val="center"/>
            </w:pPr>
            <w:r w:rsidRPr="006F4309">
              <w:rPr>
                <w:rFonts w:eastAsia="標楷體" w:hAnsi="標楷體" w:hint="eastAsia"/>
              </w:rPr>
              <w:t>200,000</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384"/>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董事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黃金火                                                      </w:t>
            </w:r>
          </w:p>
        </w:tc>
        <w:tc>
          <w:tcPr>
            <w:tcW w:w="1318" w:type="dxa"/>
            <w:vAlign w:val="center"/>
          </w:tcPr>
          <w:p w:rsidR="001D4EB6" w:rsidRPr="006F4309" w:rsidRDefault="001D4EB6" w:rsidP="0082197C">
            <w:pPr>
              <w:jc w:val="center"/>
            </w:pPr>
            <w:r w:rsidRPr="006F4309">
              <w:rPr>
                <w:rFonts w:eastAsia="標楷體" w:hAnsi="標楷體"/>
              </w:rPr>
              <w:t>－</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545"/>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董事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長春投資股份有限公司                                        </w:t>
            </w:r>
          </w:p>
        </w:tc>
        <w:tc>
          <w:tcPr>
            <w:tcW w:w="1318" w:type="dxa"/>
            <w:vAlign w:val="center"/>
          </w:tcPr>
          <w:p w:rsidR="001D4EB6" w:rsidRPr="006F4309" w:rsidRDefault="001D4EB6" w:rsidP="0082197C">
            <w:pPr>
              <w:jc w:val="center"/>
            </w:pPr>
            <w:r w:rsidRPr="006F4309">
              <w:rPr>
                <w:rFonts w:eastAsia="標楷體" w:hAnsi="標楷體"/>
              </w:rPr>
              <w:t>－</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561"/>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董事代表人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陳志全                                                      </w:t>
            </w:r>
          </w:p>
        </w:tc>
        <w:tc>
          <w:tcPr>
            <w:tcW w:w="1318" w:type="dxa"/>
            <w:vAlign w:val="center"/>
          </w:tcPr>
          <w:p w:rsidR="001D4EB6" w:rsidRPr="006F4309" w:rsidRDefault="001D4EB6" w:rsidP="0082197C">
            <w:pPr>
              <w:jc w:val="center"/>
            </w:pPr>
            <w:r w:rsidRPr="006F4309">
              <w:rPr>
                <w:rFonts w:eastAsia="標楷體" w:hAnsi="標楷體"/>
              </w:rPr>
              <w:t>－</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384"/>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董事(註1)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鄭駿豪                                                      </w:t>
            </w:r>
          </w:p>
        </w:tc>
        <w:tc>
          <w:tcPr>
            <w:tcW w:w="1318" w:type="dxa"/>
            <w:vAlign w:val="center"/>
          </w:tcPr>
          <w:p w:rsidR="001D4EB6" w:rsidRPr="006F4309" w:rsidRDefault="001D4EB6" w:rsidP="0082197C">
            <w:pPr>
              <w:jc w:val="center"/>
              <w:rPr>
                <w:rFonts w:eastAsia="標楷體" w:hAnsi="標楷體"/>
              </w:rPr>
            </w:pPr>
          </w:p>
        </w:tc>
        <w:tc>
          <w:tcPr>
            <w:tcW w:w="1559" w:type="dxa"/>
            <w:vAlign w:val="center"/>
          </w:tcPr>
          <w:p w:rsidR="001D4EB6" w:rsidRPr="006F4309" w:rsidRDefault="001D4EB6" w:rsidP="0082197C">
            <w:pPr>
              <w:jc w:val="center"/>
              <w:rPr>
                <w:rFonts w:eastAsia="標楷體" w:hAnsi="標楷體"/>
              </w:rPr>
            </w:pPr>
          </w:p>
        </w:tc>
        <w:tc>
          <w:tcPr>
            <w:tcW w:w="1417" w:type="dxa"/>
            <w:vAlign w:val="center"/>
          </w:tcPr>
          <w:p w:rsidR="001D4EB6" w:rsidRPr="006F4309" w:rsidRDefault="001D4EB6" w:rsidP="0082197C">
            <w:pPr>
              <w:jc w:val="center"/>
              <w:rPr>
                <w:rFonts w:eastAsia="標楷體" w:hAnsi="標楷體"/>
              </w:rPr>
            </w:pPr>
          </w:p>
        </w:tc>
        <w:tc>
          <w:tcPr>
            <w:tcW w:w="1560" w:type="dxa"/>
            <w:vAlign w:val="center"/>
          </w:tcPr>
          <w:p w:rsidR="001D4EB6" w:rsidRPr="006F4309" w:rsidRDefault="001D4EB6" w:rsidP="0082197C">
            <w:pPr>
              <w:jc w:val="center"/>
              <w:rPr>
                <w:rFonts w:eastAsia="標楷體" w:hAnsi="標楷體"/>
              </w:rPr>
            </w:pPr>
          </w:p>
        </w:tc>
      </w:tr>
      <w:tr w:rsidR="001D4EB6" w:rsidRPr="006F4309" w:rsidTr="0082197C">
        <w:trPr>
          <w:trHeight w:val="384"/>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監察人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陳俊男                                                      </w:t>
            </w:r>
          </w:p>
        </w:tc>
        <w:tc>
          <w:tcPr>
            <w:tcW w:w="1318" w:type="dxa"/>
            <w:vAlign w:val="center"/>
          </w:tcPr>
          <w:p w:rsidR="001D4EB6" w:rsidRPr="006F4309" w:rsidRDefault="001D4EB6" w:rsidP="0082197C">
            <w:pPr>
              <w:jc w:val="center"/>
            </w:pPr>
            <w:r w:rsidRPr="006F4309">
              <w:rPr>
                <w:rFonts w:eastAsia="標楷體" w:hAnsi="標楷體"/>
              </w:rPr>
              <w:t>－</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561"/>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監察人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黃詠良                                                      </w:t>
            </w:r>
          </w:p>
        </w:tc>
        <w:tc>
          <w:tcPr>
            <w:tcW w:w="1318" w:type="dxa"/>
            <w:vAlign w:val="center"/>
          </w:tcPr>
          <w:p w:rsidR="001D4EB6" w:rsidRPr="006F4309" w:rsidRDefault="001D4EB6" w:rsidP="0082197C">
            <w:pPr>
              <w:jc w:val="center"/>
            </w:pPr>
            <w:r w:rsidRPr="006F4309">
              <w:rPr>
                <w:rFonts w:eastAsia="標楷體" w:hAnsi="標楷體" w:hint="eastAsia"/>
              </w:rPr>
              <w:t>17,000</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545"/>
        </w:trPr>
        <w:tc>
          <w:tcPr>
            <w:tcW w:w="1417" w:type="dxa"/>
            <w:vAlign w:val="center"/>
          </w:tcPr>
          <w:p w:rsidR="001D4EB6" w:rsidRPr="006F4309" w:rsidRDefault="001D4EB6" w:rsidP="0082197C">
            <w:pPr>
              <w:rPr>
                <w:rFonts w:ascii="標楷體" w:eastAsia="標楷體" w:hAnsi="標楷體" w:cs="新細明體"/>
                <w:sz w:val="22"/>
                <w:szCs w:val="22"/>
              </w:rPr>
            </w:pPr>
            <w:r w:rsidRPr="006F4309">
              <w:rPr>
                <w:rFonts w:ascii="標楷體" w:eastAsia="標楷體" w:hAnsi="標楷體" w:hint="eastAsia"/>
                <w:kern w:val="0"/>
                <w:sz w:val="22"/>
                <w:szCs w:val="22"/>
              </w:rPr>
              <w:t>技術中心處長</w:t>
            </w:r>
            <w:r w:rsidRPr="006F4309">
              <w:rPr>
                <w:rFonts w:ascii="標楷體" w:eastAsia="標楷體" w:hAnsi="標楷體" w:hint="eastAsia"/>
                <w:sz w:val="22"/>
                <w:szCs w:val="22"/>
              </w:rPr>
              <w:t xml:space="preserve">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賴登鴻                                                      </w:t>
            </w:r>
          </w:p>
        </w:tc>
        <w:tc>
          <w:tcPr>
            <w:tcW w:w="1318" w:type="dxa"/>
            <w:vAlign w:val="center"/>
          </w:tcPr>
          <w:p w:rsidR="001D4EB6" w:rsidRPr="006F4309" w:rsidRDefault="001D4EB6" w:rsidP="0082197C">
            <w:pPr>
              <w:jc w:val="center"/>
            </w:pPr>
            <w:r w:rsidRPr="006F4309">
              <w:rPr>
                <w:rFonts w:eastAsia="標楷體" w:hAnsi="標楷體" w:hint="eastAsia"/>
              </w:rPr>
              <w:t>(1,000)</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545"/>
        </w:trPr>
        <w:tc>
          <w:tcPr>
            <w:tcW w:w="1417" w:type="dxa"/>
            <w:vAlign w:val="center"/>
          </w:tcPr>
          <w:p w:rsidR="001D4EB6" w:rsidRPr="006F4309" w:rsidRDefault="001D4EB6" w:rsidP="0082197C">
            <w:pPr>
              <w:rPr>
                <w:rFonts w:ascii="標楷體" w:eastAsia="標楷體" w:hAnsi="標楷體" w:cs="新細明體"/>
                <w:sz w:val="20"/>
                <w:szCs w:val="20"/>
              </w:rPr>
            </w:pPr>
            <w:r w:rsidRPr="006F4309">
              <w:rPr>
                <w:rFonts w:ascii="標楷體" w:eastAsia="標楷體" w:hAnsi="標楷體" w:hint="eastAsia"/>
                <w:kern w:val="0"/>
                <w:sz w:val="20"/>
                <w:szCs w:val="20"/>
              </w:rPr>
              <w:t>總工程師(兼專案中心處長)</w:t>
            </w:r>
            <w:r w:rsidRPr="006F4309">
              <w:rPr>
                <w:rFonts w:ascii="標楷體" w:eastAsia="標楷體" w:hAnsi="標楷體" w:hint="eastAsia"/>
                <w:sz w:val="20"/>
                <w:szCs w:val="20"/>
              </w:rPr>
              <w:t xml:space="preserve">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黃翊中                                                      </w:t>
            </w:r>
          </w:p>
        </w:tc>
        <w:tc>
          <w:tcPr>
            <w:tcW w:w="1318" w:type="dxa"/>
            <w:vAlign w:val="center"/>
          </w:tcPr>
          <w:p w:rsidR="001D4EB6" w:rsidRPr="006F4309" w:rsidRDefault="001D4EB6" w:rsidP="0082197C">
            <w:pPr>
              <w:jc w:val="center"/>
            </w:pPr>
            <w:r w:rsidRPr="006F4309">
              <w:rPr>
                <w:rFonts w:eastAsia="標楷體" w:hAnsi="標楷體" w:hint="eastAsia"/>
              </w:rPr>
              <w:t>18,000</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545"/>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獨立董事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黃一祥                                                      </w:t>
            </w:r>
          </w:p>
        </w:tc>
        <w:tc>
          <w:tcPr>
            <w:tcW w:w="1318" w:type="dxa"/>
            <w:vAlign w:val="center"/>
          </w:tcPr>
          <w:p w:rsidR="001D4EB6" w:rsidRPr="006F4309" w:rsidRDefault="001D4EB6" w:rsidP="0082197C">
            <w:pPr>
              <w:jc w:val="center"/>
            </w:pPr>
            <w:r w:rsidRPr="006F4309">
              <w:rPr>
                <w:rFonts w:eastAsia="標楷體" w:hAnsi="標楷體"/>
              </w:rPr>
              <w:t>－</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545"/>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獨立董事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鄭舜仁                                                      </w:t>
            </w:r>
          </w:p>
        </w:tc>
        <w:tc>
          <w:tcPr>
            <w:tcW w:w="1318" w:type="dxa"/>
            <w:vAlign w:val="center"/>
          </w:tcPr>
          <w:p w:rsidR="001D4EB6" w:rsidRPr="006F4309" w:rsidRDefault="001D4EB6" w:rsidP="0082197C">
            <w:pPr>
              <w:jc w:val="center"/>
            </w:pPr>
            <w:r w:rsidRPr="006F4309">
              <w:rPr>
                <w:rFonts w:eastAsia="標楷體" w:hAnsi="標楷體"/>
              </w:rPr>
              <w:t>－</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545"/>
        </w:trPr>
        <w:tc>
          <w:tcPr>
            <w:tcW w:w="1417" w:type="dxa"/>
            <w:vAlign w:val="center"/>
          </w:tcPr>
          <w:p w:rsidR="001D4EB6" w:rsidRPr="006F4309" w:rsidRDefault="001D4EB6" w:rsidP="0082197C">
            <w:pPr>
              <w:rPr>
                <w:rFonts w:ascii="標楷體" w:eastAsia="標楷體" w:hAnsi="標楷體" w:cs="新細明體"/>
                <w:sz w:val="22"/>
                <w:szCs w:val="22"/>
              </w:rPr>
            </w:pPr>
            <w:r w:rsidRPr="006F4309">
              <w:rPr>
                <w:rFonts w:ascii="標楷體" w:eastAsia="標楷體" w:hAnsi="標楷體" w:hint="eastAsia"/>
                <w:sz w:val="22"/>
                <w:szCs w:val="22"/>
              </w:rPr>
              <w:t xml:space="preserve">管理中心處長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林穗娟                                                      </w:t>
            </w:r>
          </w:p>
        </w:tc>
        <w:tc>
          <w:tcPr>
            <w:tcW w:w="1318" w:type="dxa"/>
            <w:vAlign w:val="center"/>
          </w:tcPr>
          <w:p w:rsidR="001D4EB6" w:rsidRPr="006F4309" w:rsidRDefault="001D4EB6" w:rsidP="0082197C">
            <w:pPr>
              <w:jc w:val="center"/>
            </w:pPr>
            <w:r w:rsidRPr="006F4309">
              <w:rPr>
                <w:rFonts w:eastAsia="標楷體" w:hAnsi="標楷體" w:hint="eastAsia"/>
              </w:rPr>
              <w:t>50,000</w:t>
            </w:r>
          </w:p>
        </w:tc>
        <w:tc>
          <w:tcPr>
            <w:tcW w:w="1559" w:type="dxa"/>
            <w:vAlign w:val="center"/>
          </w:tcPr>
          <w:p w:rsidR="001D4EB6" w:rsidRPr="006F4309" w:rsidRDefault="001D4EB6" w:rsidP="0082197C">
            <w:pPr>
              <w:jc w:val="center"/>
            </w:pPr>
            <w:r w:rsidRPr="006F4309">
              <w:rPr>
                <w:rFonts w:hint="eastAsia"/>
              </w:rPr>
              <w:t>120,000</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r w:rsidR="001D4EB6" w:rsidRPr="006F4309" w:rsidTr="0082197C">
        <w:trPr>
          <w:trHeight w:val="545"/>
        </w:trPr>
        <w:tc>
          <w:tcPr>
            <w:tcW w:w="1417"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kern w:val="0"/>
              </w:rPr>
              <w:t>稽核室經理</w:t>
            </w:r>
            <w:r w:rsidRPr="006F4309">
              <w:rPr>
                <w:rFonts w:ascii="標楷體" w:eastAsia="標楷體" w:hAnsi="標楷體" w:hint="eastAsia"/>
              </w:rPr>
              <w:t xml:space="preserve">                </w:t>
            </w:r>
          </w:p>
        </w:tc>
        <w:tc>
          <w:tcPr>
            <w:tcW w:w="1418" w:type="dxa"/>
            <w:vAlign w:val="center"/>
          </w:tcPr>
          <w:p w:rsidR="001D4EB6" w:rsidRPr="006F4309" w:rsidRDefault="001D4EB6" w:rsidP="0082197C">
            <w:pPr>
              <w:rPr>
                <w:rFonts w:ascii="標楷體" w:eastAsia="標楷體" w:hAnsi="標楷體" w:cs="新細明體"/>
              </w:rPr>
            </w:pPr>
            <w:r w:rsidRPr="006F4309">
              <w:rPr>
                <w:rFonts w:ascii="標楷體" w:eastAsia="標楷體" w:hAnsi="標楷體" w:hint="eastAsia"/>
              </w:rPr>
              <w:t xml:space="preserve">李惠萍                                                      </w:t>
            </w:r>
          </w:p>
        </w:tc>
        <w:tc>
          <w:tcPr>
            <w:tcW w:w="1318" w:type="dxa"/>
            <w:vAlign w:val="center"/>
          </w:tcPr>
          <w:p w:rsidR="001D4EB6" w:rsidRPr="006F4309" w:rsidRDefault="001D4EB6" w:rsidP="0082197C">
            <w:pPr>
              <w:jc w:val="center"/>
            </w:pPr>
            <w:r w:rsidRPr="006F4309">
              <w:rPr>
                <w:rFonts w:hint="eastAsia"/>
              </w:rPr>
              <w:t>10,000</w:t>
            </w:r>
          </w:p>
        </w:tc>
        <w:tc>
          <w:tcPr>
            <w:tcW w:w="1559" w:type="dxa"/>
            <w:vAlign w:val="center"/>
          </w:tcPr>
          <w:p w:rsidR="001D4EB6" w:rsidRPr="006F4309" w:rsidRDefault="001D4EB6" w:rsidP="0082197C">
            <w:pPr>
              <w:jc w:val="center"/>
            </w:pPr>
            <w:r w:rsidRPr="006F4309">
              <w:rPr>
                <w:rFonts w:eastAsia="標楷體" w:hAnsi="標楷體"/>
              </w:rPr>
              <w:t>－</w:t>
            </w:r>
          </w:p>
        </w:tc>
        <w:tc>
          <w:tcPr>
            <w:tcW w:w="1417" w:type="dxa"/>
            <w:vAlign w:val="center"/>
          </w:tcPr>
          <w:p w:rsidR="001D4EB6" w:rsidRPr="006F4309" w:rsidRDefault="001D4EB6" w:rsidP="0082197C">
            <w:pPr>
              <w:jc w:val="center"/>
            </w:pPr>
            <w:r w:rsidRPr="006F4309">
              <w:rPr>
                <w:rFonts w:eastAsia="標楷體" w:hAnsi="標楷體"/>
              </w:rPr>
              <w:t>－</w:t>
            </w:r>
          </w:p>
        </w:tc>
        <w:tc>
          <w:tcPr>
            <w:tcW w:w="1560" w:type="dxa"/>
            <w:vAlign w:val="center"/>
          </w:tcPr>
          <w:p w:rsidR="001D4EB6" w:rsidRPr="006F4309" w:rsidRDefault="001D4EB6" w:rsidP="0082197C">
            <w:pPr>
              <w:jc w:val="center"/>
            </w:pPr>
            <w:r w:rsidRPr="006F4309">
              <w:rPr>
                <w:rFonts w:eastAsia="標楷體" w:hAnsi="標楷體"/>
              </w:rPr>
              <w:t>－</w:t>
            </w:r>
          </w:p>
        </w:tc>
      </w:tr>
    </w:tbl>
    <w:p w:rsidR="0001589E" w:rsidRDefault="0001589E" w:rsidP="0001589E">
      <w:pPr>
        <w:snapToGrid w:val="0"/>
        <w:spacing w:line="240" w:lineRule="atLeast"/>
        <w:ind w:right="-1055" w:firstLineChars="250" w:firstLine="500"/>
        <w:rPr>
          <w:rFonts w:eastAsia="標楷體"/>
          <w:color w:val="000000"/>
          <w:sz w:val="20"/>
          <w:szCs w:val="20"/>
        </w:rPr>
      </w:pPr>
    </w:p>
    <w:p w:rsidR="0001589E" w:rsidRPr="00F42EE8" w:rsidRDefault="0001589E" w:rsidP="0001589E">
      <w:pPr>
        <w:snapToGrid w:val="0"/>
        <w:spacing w:line="240" w:lineRule="atLeast"/>
        <w:ind w:right="-1055" w:firstLineChars="250" w:firstLine="500"/>
        <w:rPr>
          <w:rFonts w:eastAsia="標楷體"/>
          <w:kern w:val="0"/>
          <w:sz w:val="20"/>
          <w:szCs w:val="20"/>
        </w:rPr>
      </w:pPr>
      <w:r w:rsidRPr="00F42EE8">
        <w:rPr>
          <w:rFonts w:eastAsia="標楷體" w:hAnsi="標楷體"/>
          <w:kern w:val="0"/>
          <w:sz w:val="20"/>
          <w:szCs w:val="20"/>
        </w:rPr>
        <w:t>註</w:t>
      </w:r>
      <w:r>
        <w:rPr>
          <w:rFonts w:eastAsia="標楷體" w:hint="eastAsia"/>
          <w:kern w:val="0"/>
          <w:sz w:val="20"/>
          <w:szCs w:val="20"/>
        </w:rPr>
        <w:t>1</w:t>
      </w:r>
      <w:r w:rsidRPr="00F42EE8">
        <w:rPr>
          <w:rFonts w:eastAsia="標楷體" w:hAnsi="標楷體"/>
          <w:kern w:val="0"/>
          <w:sz w:val="20"/>
          <w:szCs w:val="20"/>
        </w:rPr>
        <w:t>：</w:t>
      </w:r>
      <w:r w:rsidRPr="00F42EE8">
        <w:rPr>
          <w:rFonts w:eastAsia="標楷體" w:hAnsi="標楷體" w:hint="eastAsia"/>
          <w:sz w:val="20"/>
          <w:szCs w:val="20"/>
        </w:rPr>
        <w:t>董事鄭駿豪於</w:t>
      </w:r>
      <w:r w:rsidRPr="00F42EE8">
        <w:rPr>
          <w:rFonts w:eastAsia="標楷體" w:hAnsi="標楷體" w:hint="eastAsia"/>
          <w:sz w:val="20"/>
          <w:szCs w:val="20"/>
        </w:rPr>
        <w:t>105</w:t>
      </w:r>
      <w:r w:rsidRPr="00F42EE8">
        <w:rPr>
          <w:rFonts w:eastAsia="標楷體" w:hAnsi="標楷體" w:hint="eastAsia"/>
          <w:sz w:val="20"/>
          <w:szCs w:val="20"/>
        </w:rPr>
        <w:t>年</w:t>
      </w:r>
      <w:r w:rsidRPr="00F42EE8">
        <w:rPr>
          <w:rFonts w:eastAsia="標楷體" w:hAnsi="標楷體" w:hint="eastAsia"/>
          <w:sz w:val="20"/>
          <w:szCs w:val="20"/>
        </w:rPr>
        <w:t>03</w:t>
      </w:r>
      <w:r w:rsidRPr="00F42EE8">
        <w:rPr>
          <w:rFonts w:eastAsia="標楷體" w:hAnsi="標楷體" w:hint="eastAsia"/>
          <w:sz w:val="20"/>
          <w:szCs w:val="20"/>
        </w:rPr>
        <w:t>月</w:t>
      </w:r>
      <w:r w:rsidRPr="00F42EE8">
        <w:rPr>
          <w:rFonts w:eastAsia="標楷體" w:hAnsi="標楷體" w:hint="eastAsia"/>
          <w:sz w:val="20"/>
          <w:szCs w:val="20"/>
        </w:rPr>
        <w:t>09</w:t>
      </w:r>
      <w:r w:rsidRPr="00F42EE8">
        <w:rPr>
          <w:rFonts w:eastAsia="標楷體" w:hAnsi="標楷體" w:hint="eastAsia"/>
          <w:sz w:val="20"/>
          <w:szCs w:val="20"/>
        </w:rPr>
        <w:t>日辭任監察人一職，並於</w:t>
      </w:r>
      <w:r w:rsidRPr="00F42EE8">
        <w:rPr>
          <w:rFonts w:eastAsia="標楷體" w:hAnsi="標楷體" w:hint="eastAsia"/>
          <w:sz w:val="20"/>
          <w:szCs w:val="20"/>
        </w:rPr>
        <w:t>105</w:t>
      </w:r>
      <w:r w:rsidRPr="00F42EE8">
        <w:rPr>
          <w:rFonts w:eastAsia="標楷體" w:hAnsi="標楷體" w:hint="eastAsia"/>
          <w:sz w:val="20"/>
          <w:szCs w:val="20"/>
        </w:rPr>
        <w:t>年</w:t>
      </w:r>
      <w:r w:rsidRPr="00F42EE8">
        <w:rPr>
          <w:rFonts w:eastAsia="標楷體" w:hAnsi="標楷體" w:hint="eastAsia"/>
          <w:sz w:val="20"/>
          <w:szCs w:val="20"/>
        </w:rPr>
        <w:t>05</w:t>
      </w:r>
      <w:r w:rsidRPr="00F42EE8">
        <w:rPr>
          <w:rFonts w:eastAsia="標楷體" w:hAnsi="標楷體" w:hint="eastAsia"/>
          <w:sz w:val="20"/>
          <w:szCs w:val="20"/>
        </w:rPr>
        <w:t>月</w:t>
      </w:r>
      <w:r w:rsidRPr="00F42EE8">
        <w:rPr>
          <w:rFonts w:eastAsia="標楷體" w:hAnsi="標楷體" w:hint="eastAsia"/>
          <w:sz w:val="20"/>
          <w:szCs w:val="20"/>
        </w:rPr>
        <w:t>31</w:t>
      </w:r>
      <w:r w:rsidRPr="00F42EE8">
        <w:rPr>
          <w:rFonts w:eastAsia="標楷體" w:hAnsi="標楷體" w:hint="eastAsia"/>
          <w:sz w:val="20"/>
          <w:szCs w:val="20"/>
        </w:rPr>
        <w:t>日當選董事一職。</w:t>
      </w:r>
    </w:p>
    <w:p w:rsidR="005A0620" w:rsidRPr="0001589E" w:rsidRDefault="005A0620" w:rsidP="0001589E">
      <w:pPr>
        <w:snapToGrid w:val="0"/>
        <w:spacing w:line="240" w:lineRule="atLeast"/>
        <w:ind w:right="-1055"/>
        <w:rPr>
          <w:rFonts w:eastAsia="標楷體"/>
          <w:color w:val="000000"/>
        </w:rPr>
      </w:pPr>
    </w:p>
    <w:p w:rsidR="004C492A" w:rsidRPr="000070B1" w:rsidRDefault="004C492A" w:rsidP="004C492A">
      <w:pPr>
        <w:snapToGrid w:val="0"/>
        <w:spacing w:line="240" w:lineRule="atLeast"/>
        <w:ind w:right="-1055"/>
        <w:rPr>
          <w:rFonts w:eastAsia="標楷體"/>
          <w:color w:val="000000"/>
          <w:sz w:val="20"/>
          <w:szCs w:val="20"/>
        </w:rPr>
      </w:pPr>
    </w:p>
    <w:p w:rsidR="004C492A" w:rsidRPr="000070B1" w:rsidRDefault="004C492A" w:rsidP="005A0620">
      <w:pPr>
        <w:snapToGrid w:val="0"/>
        <w:spacing w:line="240" w:lineRule="atLeast"/>
        <w:ind w:right="-1055"/>
        <w:rPr>
          <w:rFonts w:eastAsia="標楷體"/>
          <w:color w:val="000000"/>
          <w:kern w:val="0"/>
          <w:sz w:val="20"/>
          <w:szCs w:val="20"/>
        </w:rPr>
      </w:pPr>
      <w:r w:rsidRPr="000070B1">
        <w:rPr>
          <w:rFonts w:eastAsia="標楷體"/>
          <w:color w:val="000000"/>
          <w:sz w:val="20"/>
          <w:szCs w:val="20"/>
        </w:rPr>
        <w:t xml:space="preserve"> </w:t>
      </w:r>
    </w:p>
    <w:p w:rsidR="004C492A" w:rsidRPr="000070B1" w:rsidRDefault="004C492A" w:rsidP="004C492A">
      <w:pPr>
        <w:snapToGrid w:val="0"/>
        <w:spacing w:line="240" w:lineRule="atLeast"/>
        <w:ind w:right="-1055" w:firstLineChars="250" w:firstLine="500"/>
        <w:rPr>
          <w:rFonts w:eastAsia="標楷體"/>
          <w:color w:val="000000"/>
          <w:kern w:val="0"/>
          <w:sz w:val="20"/>
          <w:szCs w:val="20"/>
        </w:rPr>
      </w:pPr>
    </w:p>
    <w:p w:rsidR="004C492A" w:rsidRPr="00221B3B" w:rsidRDefault="00221B3B" w:rsidP="004C492A">
      <w:pPr>
        <w:snapToGrid w:val="0"/>
        <w:spacing w:line="240" w:lineRule="atLeast"/>
        <w:ind w:right="-1055"/>
        <w:rPr>
          <w:rFonts w:eastAsia="標楷體"/>
          <w:bCs/>
          <w:sz w:val="32"/>
          <w:szCs w:val="32"/>
        </w:rPr>
      </w:pPr>
      <w:r>
        <w:rPr>
          <w:rFonts w:eastAsia="標楷體" w:hint="eastAsia"/>
          <w:bCs/>
          <w:sz w:val="32"/>
          <w:szCs w:val="32"/>
        </w:rPr>
        <w:t xml:space="preserve">   </w:t>
      </w:r>
      <w:r w:rsidRPr="00221B3B">
        <w:rPr>
          <w:rFonts w:eastAsia="標楷體" w:hint="eastAsia"/>
          <w:bCs/>
          <w:sz w:val="32"/>
          <w:szCs w:val="32"/>
        </w:rPr>
        <w:t>(</w:t>
      </w:r>
      <w:r w:rsidRPr="00221B3B">
        <w:rPr>
          <w:rFonts w:eastAsia="標楷體" w:hint="eastAsia"/>
          <w:bCs/>
          <w:sz w:val="32"/>
          <w:szCs w:val="32"/>
        </w:rPr>
        <w:t>二</w:t>
      </w:r>
      <w:r w:rsidRPr="00221B3B">
        <w:rPr>
          <w:rFonts w:eastAsia="標楷體" w:hint="eastAsia"/>
          <w:bCs/>
          <w:sz w:val="32"/>
          <w:szCs w:val="32"/>
        </w:rPr>
        <w:t>)</w:t>
      </w:r>
      <w:r w:rsidR="004C492A" w:rsidRPr="00221B3B">
        <w:rPr>
          <w:rFonts w:eastAsia="標楷體" w:hAnsi="標楷體"/>
          <w:kern w:val="0"/>
          <w:sz w:val="32"/>
          <w:szCs w:val="32"/>
        </w:rPr>
        <w:t>股權移轉之相對人為關係人之資訊：無</w:t>
      </w:r>
    </w:p>
    <w:p w:rsidR="004C492A" w:rsidRPr="00221B3B" w:rsidRDefault="00221B3B" w:rsidP="005503E1">
      <w:pPr>
        <w:spacing w:beforeLines="100"/>
        <w:rPr>
          <w:rFonts w:eastAsia="標楷體"/>
          <w:kern w:val="0"/>
          <w:sz w:val="32"/>
          <w:szCs w:val="32"/>
        </w:rPr>
      </w:pPr>
      <w:r>
        <w:rPr>
          <w:rFonts w:eastAsia="標楷體" w:hint="eastAsia"/>
          <w:bCs/>
          <w:sz w:val="32"/>
          <w:szCs w:val="32"/>
        </w:rPr>
        <w:t xml:space="preserve">   </w:t>
      </w:r>
      <w:r w:rsidRPr="00221B3B">
        <w:rPr>
          <w:rFonts w:eastAsia="標楷體" w:hint="eastAsia"/>
          <w:bCs/>
          <w:sz w:val="32"/>
          <w:szCs w:val="32"/>
        </w:rPr>
        <w:t>(</w:t>
      </w:r>
      <w:r w:rsidRPr="00221B3B">
        <w:rPr>
          <w:rFonts w:eastAsia="標楷體" w:hint="eastAsia"/>
          <w:bCs/>
          <w:sz w:val="32"/>
          <w:szCs w:val="32"/>
        </w:rPr>
        <w:t>三</w:t>
      </w:r>
      <w:r w:rsidRPr="00221B3B">
        <w:rPr>
          <w:rFonts w:eastAsia="標楷體" w:hint="eastAsia"/>
          <w:bCs/>
          <w:sz w:val="32"/>
          <w:szCs w:val="32"/>
        </w:rPr>
        <w:t>)</w:t>
      </w:r>
      <w:r w:rsidR="004C492A" w:rsidRPr="00221B3B">
        <w:rPr>
          <w:rFonts w:eastAsia="標楷體" w:hAnsi="標楷體"/>
          <w:kern w:val="0"/>
          <w:sz w:val="32"/>
          <w:szCs w:val="32"/>
        </w:rPr>
        <w:t>股權質押之相對人為關係人之資訊</w:t>
      </w:r>
      <w:r w:rsidRPr="00221B3B">
        <w:rPr>
          <w:rFonts w:eastAsia="標楷體" w:hAnsi="標楷體" w:hint="eastAsia"/>
          <w:kern w:val="0"/>
          <w:sz w:val="32"/>
          <w:szCs w:val="32"/>
        </w:rPr>
        <w:t xml:space="preserve"> </w:t>
      </w:r>
      <w:r w:rsidR="004C492A" w:rsidRPr="00221B3B">
        <w:rPr>
          <w:rFonts w:eastAsia="標楷體"/>
          <w:kern w:val="0"/>
          <w:sz w:val="32"/>
          <w:szCs w:val="32"/>
        </w:rPr>
        <w:t xml:space="preserve">: </w:t>
      </w:r>
      <w:r w:rsidR="004C492A" w:rsidRPr="00221B3B">
        <w:rPr>
          <w:rFonts w:eastAsia="標楷體" w:hAnsi="標楷體"/>
          <w:kern w:val="0"/>
          <w:sz w:val="32"/>
          <w:szCs w:val="32"/>
        </w:rPr>
        <w:t>無。</w:t>
      </w:r>
    </w:p>
    <w:p w:rsidR="004C492A" w:rsidRDefault="004C492A" w:rsidP="004C492A">
      <w:pPr>
        <w:widowControl/>
        <w:rPr>
          <w:rFonts w:eastAsia="標楷體"/>
          <w:kern w:val="0"/>
        </w:rPr>
      </w:pPr>
    </w:p>
    <w:p w:rsidR="002B6975" w:rsidRDefault="002B6975">
      <w:pPr>
        <w:widowControl/>
        <w:rPr>
          <w:rFonts w:eastAsia="標楷體"/>
          <w:kern w:val="0"/>
        </w:rPr>
      </w:pPr>
      <w:r>
        <w:rPr>
          <w:rFonts w:eastAsia="標楷體"/>
          <w:kern w:val="0"/>
        </w:rPr>
        <w:br w:type="page"/>
      </w:r>
    </w:p>
    <w:p w:rsidR="004C492A" w:rsidRDefault="004C492A" w:rsidP="005503E1">
      <w:pPr>
        <w:pStyle w:val="10"/>
        <w:numPr>
          <w:ilvl w:val="0"/>
          <w:numId w:val="40"/>
        </w:numPr>
        <w:spacing w:beforeLines="50" w:line="400" w:lineRule="exact"/>
        <w:ind w:left="644" w:hanging="644"/>
        <w:rPr>
          <w:rFonts w:ascii="Times New Roman" w:hAnsi="標楷體"/>
          <w:bCs/>
          <w:color w:val="auto"/>
          <w:sz w:val="32"/>
          <w:szCs w:val="32"/>
        </w:rPr>
      </w:pPr>
      <w:bookmarkStart w:id="51" w:name="_Toc482632523"/>
      <w:r w:rsidRPr="00221B3B">
        <w:rPr>
          <w:rFonts w:ascii="Times New Roman" w:hAnsi="標楷體"/>
          <w:bCs/>
          <w:color w:val="auto"/>
          <w:sz w:val="32"/>
          <w:szCs w:val="32"/>
        </w:rPr>
        <w:lastRenderedPageBreak/>
        <w:t>持</w:t>
      </w:r>
      <w:r w:rsidR="00221B3B">
        <w:rPr>
          <w:rFonts w:ascii="Times New Roman" w:hAnsi="標楷體"/>
          <w:bCs/>
          <w:color w:val="auto"/>
          <w:sz w:val="32"/>
          <w:szCs w:val="32"/>
        </w:rPr>
        <w:t>股比例占前十名之股東，其相互間為關係人或為配偶、二親等以內之</w:t>
      </w:r>
      <w:r w:rsidRPr="00221B3B">
        <w:rPr>
          <w:rFonts w:ascii="Times New Roman" w:hAnsi="標楷體"/>
          <w:bCs/>
          <w:color w:val="auto"/>
          <w:sz w:val="32"/>
          <w:szCs w:val="32"/>
        </w:rPr>
        <w:t>親屬關係之資訊</w:t>
      </w:r>
      <w:bookmarkEnd w:id="51"/>
    </w:p>
    <w:p w:rsidR="00E04E0A" w:rsidRDefault="00E04E0A" w:rsidP="00E04E0A">
      <w:pPr>
        <w:snapToGrid w:val="0"/>
        <w:spacing w:line="240" w:lineRule="exact"/>
        <w:ind w:left="480" w:rightChars="50" w:right="120"/>
        <w:jc w:val="right"/>
        <w:rPr>
          <w:rFonts w:ascii="標楷體" w:eastAsia="標楷體" w:hAnsi="標楷體"/>
          <w:sz w:val="20"/>
          <w:szCs w:val="20"/>
        </w:rPr>
      </w:pPr>
    </w:p>
    <w:p w:rsidR="00E04E0A" w:rsidRPr="003E43CC" w:rsidRDefault="003E6B75" w:rsidP="00E04E0A">
      <w:pPr>
        <w:snapToGrid w:val="0"/>
        <w:spacing w:line="240" w:lineRule="exact"/>
        <w:ind w:left="480" w:rightChars="50" w:right="120"/>
        <w:jc w:val="right"/>
        <w:rPr>
          <w:rFonts w:ascii="標楷體" w:eastAsia="標楷體" w:hAnsi="標楷體"/>
        </w:rPr>
      </w:pPr>
      <w:r w:rsidRPr="00A66742">
        <w:rPr>
          <w:rFonts w:ascii="標楷體" w:eastAsia="標楷體" w:hAnsi="標楷體"/>
          <w:sz w:val="20"/>
          <w:szCs w:val="20"/>
        </w:rPr>
        <w:t>10</w:t>
      </w:r>
      <w:r>
        <w:rPr>
          <w:rFonts w:ascii="標楷體" w:eastAsia="標楷體" w:hAnsi="標楷體" w:hint="eastAsia"/>
          <w:sz w:val="20"/>
          <w:szCs w:val="20"/>
        </w:rPr>
        <w:t>6</w:t>
      </w:r>
      <w:r w:rsidRPr="00A66742">
        <w:rPr>
          <w:rFonts w:ascii="標楷體" w:eastAsia="標楷體" w:hAnsi="標楷體"/>
          <w:sz w:val="20"/>
          <w:szCs w:val="20"/>
        </w:rPr>
        <w:t>年</w:t>
      </w:r>
      <w:r w:rsidRPr="00A66742">
        <w:rPr>
          <w:rFonts w:ascii="標楷體" w:eastAsia="標楷體" w:hAnsi="標楷體" w:hint="eastAsia"/>
          <w:sz w:val="20"/>
          <w:szCs w:val="20"/>
        </w:rPr>
        <w:t>4</w:t>
      </w:r>
      <w:r w:rsidRPr="00A66742">
        <w:rPr>
          <w:rFonts w:ascii="標楷體" w:eastAsia="標楷體" w:hAnsi="標楷體"/>
          <w:sz w:val="20"/>
          <w:szCs w:val="20"/>
        </w:rPr>
        <w:t>月</w:t>
      </w:r>
      <w:r w:rsidRPr="00A66742">
        <w:rPr>
          <w:rFonts w:ascii="標楷體" w:eastAsia="標楷體" w:hAnsi="標楷體" w:hint="eastAsia"/>
          <w:sz w:val="20"/>
          <w:szCs w:val="20"/>
        </w:rPr>
        <w:t>02</w:t>
      </w:r>
      <w:r w:rsidRPr="00A66742">
        <w:rPr>
          <w:rFonts w:ascii="標楷體" w:eastAsia="標楷體" w:hAnsi="標楷體"/>
          <w:sz w:val="20"/>
          <w:szCs w:val="20"/>
        </w:rPr>
        <w:t>日；單位：股/%</w:t>
      </w:r>
    </w:p>
    <w:tbl>
      <w:tblPr>
        <w:tblpPr w:leftFromText="180" w:rightFromText="180" w:vertAnchor="text" w:horzAnchor="margin" w:tblpY="145"/>
        <w:tblW w:w="9649"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tblPr>
      <w:tblGrid>
        <w:gridCol w:w="1853"/>
        <w:gridCol w:w="1134"/>
        <w:gridCol w:w="709"/>
        <w:gridCol w:w="850"/>
        <w:gridCol w:w="709"/>
        <w:gridCol w:w="567"/>
        <w:gridCol w:w="567"/>
        <w:gridCol w:w="1276"/>
        <w:gridCol w:w="1417"/>
        <w:gridCol w:w="567"/>
      </w:tblGrid>
      <w:tr w:rsidR="003E6B75" w:rsidRPr="00527C3B" w:rsidTr="0036716D">
        <w:trPr>
          <w:trHeight w:val="1541"/>
        </w:trPr>
        <w:tc>
          <w:tcPr>
            <w:tcW w:w="1853" w:type="dxa"/>
            <w:vMerge w:val="restart"/>
            <w:vAlign w:val="center"/>
          </w:tcPr>
          <w:p w:rsidR="003E6B75" w:rsidRPr="00527C3B" w:rsidRDefault="003E6B75" w:rsidP="0036716D">
            <w:pPr>
              <w:snapToGrid w:val="0"/>
              <w:spacing w:line="240" w:lineRule="atLeast"/>
              <w:jc w:val="center"/>
              <w:rPr>
                <w:rFonts w:eastAsia="標楷體"/>
                <w:caps/>
              </w:rPr>
            </w:pPr>
            <w:r w:rsidRPr="00527C3B">
              <w:rPr>
                <w:rFonts w:eastAsia="標楷體" w:hAnsi="標楷體"/>
                <w:caps/>
              </w:rPr>
              <w:t>姓名</w:t>
            </w:r>
          </w:p>
        </w:tc>
        <w:tc>
          <w:tcPr>
            <w:tcW w:w="1843" w:type="dxa"/>
            <w:gridSpan w:val="2"/>
            <w:vAlign w:val="center"/>
          </w:tcPr>
          <w:p w:rsidR="003E6B75" w:rsidRPr="00527C3B" w:rsidRDefault="003E6B75" w:rsidP="0036716D">
            <w:pPr>
              <w:snapToGrid w:val="0"/>
              <w:spacing w:line="240" w:lineRule="atLeast"/>
              <w:jc w:val="center"/>
              <w:rPr>
                <w:rFonts w:eastAsia="標楷體"/>
                <w:caps/>
              </w:rPr>
            </w:pPr>
            <w:r w:rsidRPr="00527C3B">
              <w:rPr>
                <w:rFonts w:eastAsia="標楷體" w:hAnsi="標楷體"/>
                <w:caps/>
              </w:rPr>
              <w:t>本人</w:t>
            </w:r>
          </w:p>
          <w:p w:rsidR="003E6B75" w:rsidRPr="00527C3B" w:rsidRDefault="003E6B75" w:rsidP="0036716D">
            <w:pPr>
              <w:snapToGrid w:val="0"/>
              <w:spacing w:line="240" w:lineRule="atLeast"/>
              <w:jc w:val="center"/>
              <w:rPr>
                <w:rFonts w:eastAsia="標楷體"/>
                <w:caps/>
              </w:rPr>
            </w:pPr>
            <w:r w:rsidRPr="00527C3B">
              <w:rPr>
                <w:rFonts w:eastAsia="標楷體" w:hAnsi="標楷體"/>
                <w:caps/>
              </w:rPr>
              <w:t>持有股份</w:t>
            </w:r>
          </w:p>
        </w:tc>
        <w:tc>
          <w:tcPr>
            <w:tcW w:w="1559" w:type="dxa"/>
            <w:gridSpan w:val="2"/>
            <w:vAlign w:val="center"/>
          </w:tcPr>
          <w:p w:rsidR="003E6B75" w:rsidRPr="00527C3B" w:rsidRDefault="003E6B75" w:rsidP="0036716D">
            <w:pPr>
              <w:snapToGrid w:val="0"/>
              <w:spacing w:line="240" w:lineRule="atLeast"/>
              <w:jc w:val="center"/>
              <w:rPr>
                <w:rFonts w:eastAsia="標楷體"/>
                <w:caps/>
              </w:rPr>
            </w:pPr>
            <w:r w:rsidRPr="00527C3B">
              <w:rPr>
                <w:rFonts w:eastAsia="標楷體" w:hAnsi="標楷體"/>
                <w:caps/>
              </w:rPr>
              <w:t>配偶、未成年子女持有股份</w:t>
            </w:r>
          </w:p>
        </w:tc>
        <w:tc>
          <w:tcPr>
            <w:tcW w:w="1134" w:type="dxa"/>
            <w:gridSpan w:val="2"/>
            <w:vAlign w:val="center"/>
          </w:tcPr>
          <w:p w:rsidR="003E6B75" w:rsidRPr="00527C3B" w:rsidRDefault="003E6B75" w:rsidP="0036716D">
            <w:pPr>
              <w:snapToGrid w:val="0"/>
              <w:spacing w:line="240" w:lineRule="atLeast"/>
              <w:jc w:val="center"/>
              <w:rPr>
                <w:rFonts w:eastAsia="標楷體"/>
                <w:caps/>
              </w:rPr>
            </w:pPr>
            <w:r w:rsidRPr="00527C3B">
              <w:rPr>
                <w:rFonts w:eastAsia="標楷體" w:hAnsi="標楷體"/>
                <w:caps/>
              </w:rPr>
              <w:t>利用他人名義合計持有股份</w:t>
            </w:r>
            <w:r>
              <w:rPr>
                <w:rFonts w:eastAsia="標楷體" w:hAnsi="標楷體" w:hint="eastAsia"/>
                <w:caps/>
              </w:rPr>
              <w:t xml:space="preserve"> </w:t>
            </w:r>
          </w:p>
        </w:tc>
        <w:tc>
          <w:tcPr>
            <w:tcW w:w="2693" w:type="dxa"/>
            <w:gridSpan w:val="2"/>
            <w:vAlign w:val="center"/>
          </w:tcPr>
          <w:p w:rsidR="003E6B75" w:rsidRPr="00527C3B" w:rsidRDefault="003E6B75" w:rsidP="0036716D">
            <w:pPr>
              <w:snapToGrid w:val="0"/>
              <w:spacing w:line="240" w:lineRule="atLeast"/>
              <w:jc w:val="both"/>
              <w:rPr>
                <w:rFonts w:eastAsia="標楷體"/>
                <w:caps/>
              </w:rPr>
            </w:pPr>
            <w:r w:rsidRPr="00527C3B">
              <w:rPr>
                <w:rFonts w:eastAsia="標楷體" w:hAnsi="標楷體"/>
                <w:caps/>
              </w:rPr>
              <w:t>前十大股東相互間具有關係人或為配偶、二親等以內之親屬關係者，其名稱或姓名及關係。</w:t>
            </w:r>
          </w:p>
        </w:tc>
        <w:tc>
          <w:tcPr>
            <w:tcW w:w="567" w:type="dxa"/>
            <w:vAlign w:val="center"/>
          </w:tcPr>
          <w:p w:rsidR="003E6B75" w:rsidRPr="00527C3B" w:rsidRDefault="003E6B75" w:rsidP="0036716D">
            <w:pPr>
              <w:snapToGrid w:val="0"/>
              <w:spacing w:line="240" w:lineRule="atLeast"/>
              <w:jc w:val="center"/>
              <w:rPr>
                <w:rFonts w:eastAsia="標楷體"/>
                <w:caps/>
              </w:rPr>
            </w:pPr>
            <w:r w:rsidRPr="00527C3B">
              <w:rPr>
                <w:rFonts w:eastAsia="標楷體" w:hAnsi="標楷體"/>
                <w:caps/>
              </w:rPr>
              <w:t>備註</w:t>
            </w:r>
          </w:p>
        </w:tc>
      </w:tr>
      <w:tr w:rsidR="003E6B75" w:rsidRPr="00527C3B" w:rsidTr="0036716D">
        <w:trPr>
          <w:trHeight w:val="160"/>
        </w:trPr>
        <w:tc>
          <w:tcPr>
            <w:tcW w:w="1853" w:type="dxa"/>
            <w:vMerge/>
          </w:tcPr>
          <w:p w:rsidR="003E6B75" w:rsidRPr="00527C3B" w:rsidRDefault="003E6B75" w:rsidP="0036716D">
            <w:pPr>
              <w:snapToGrid w:val="0"/>
              <w:spacing w:line="240" w:lineRule="atLeast"/>
              <w:rPr>
                <w:rFonts w:eastAsia="標楷體"/>
              </w:rPr>
            </w:pPr>
          </w:p>
        </w:tc>
        <w:tc>
          <w:tcPr>
            <w:tcW w:w="1134"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rPr>
              <w:t>股數</w:t>
            </w:r>
          </w:p>
        </w:tc>
        <w:tc>
          <w:tcPr>
            <w:tcW w:w="709"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rPr>
              <w:t>持股</w:t>
            </w:r>
          </w:p>
          <w:p w:rsidR="003E6B75" w:rsidRPr="00527C3B" w:rsidRDefault="003E6B75" w:rsidP="0036716D">
            <w:pPr>
              <w:snapToGrid w:val="0"/>
              <w:spacing w:line="240" w:lineRule="atLeast"/>
              <w:jc w:val="center"/>
              <w:rPr>
                <w:rFonts w:eastAsia="標楷體"/>
              </w:rPr>
            </w:pPr>
            <w:r w:rsidRPr="00527C3B">
              <w:rPr>
                <w:rFonts w:eastAsia="標楷體" w:hAnsi="標楷體"/>
              </w:rPr>
              <w:t>比率</w:t>
            </w:r>
          </w:p>
        </w:tc>
        <w:tc>
          <w:tcPr>
            <w:tcW w:w="850"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rPr>
              <w:t>股數</w:t>
            </w:r>
          </w:p>
        </w:tc>
        <w:tc>
          <w:tcPr>
            <w:tcW w:w="709"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rPr>
              <w:t>持股</w:t>
            </w:r>
          </w:p>
          <w:p w:rsidR="003E6B75" w:rsidRPr="00527C3B" w:rsidRDefault="003E6B75" w:rsidP="0036716D">
            <w:pPr>
              <w:snapToGrid w:val="0"/>
              <w:spacing w:line="240" w:lineRule="atLeast"/>
              <w:jc w:val="center"/>
              <w:rPr>
                <w:rFonts w:eastAsia="標楷體"/>
              </w:rPr>
            </w:pPr>
            <w:r w:rsidRPr="00527C3B">
              <w:rPr>
                <w:rFonts w:eastAsia="標楷體" w:hAnsi="標楷體"/>
              </w:rPr>
              <w:t>比率</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rPr>
              <w:t>股數</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rPr>
              <w:t>持股</w:t>
            </w:r>
          </w:p>
          <w:p w:rsidR="003E6B75" w:rsidRPr="00527C3B" w:rsidRDefault="003E6B75" w:rsidP="0036716D">
            <w:pPr>
              <w:snapToGrid w:val="0"/>
              <w:spacing w:line="240" w:lineRule="atLeast"/>
              <w:jc w:val="center"/>
              <w:rPr>
                <w:rFonts w:eastAsia="標楷體"/>
              </w:rPr>
            </w:pPr>
            <w:r w:rsidRPr="00527C3B">
              <w:rPr>
                <w:rFonts w:eastAsia="標楷體" w:hAnsi="標楷體"/>
              </w:rPr>
              <w:t>比率</w:t>
            </w:r>
          </w:p>
        </w:tc>
        <w:tc>
          <w:tcPr>
            <w:tcW w:w="1276" w:type="dxa"/>
            <w:vAlign w:val="center"/>
          </w:tcPr>
          <w:p w:rsidR="003E6B75" w:rsidRPr="00527C3B" w:rsidRDefault="003E6B75" w:rsidP="0036716D">
            <w:pPr>
              <w:snapToGrid w:val="0"/>
              <w:spacing w:line="240" w:lineRule="atLeast"/>
              <w:jc w:val="center"/>
              <w:rPr>
                <w:rFonts w:eastAsia="標楷體" w:hAnsi="標楷體"/>
              </w:rPr>
            </w:pPr>
            <w:r w:rsidRPr="00527C3B">
              <w:rPr>
                <w:rFonts w:eastAsia="標楷體" w:hAnsi="標楷體"/>
              </w:rPr>
              <w:t>名稱</w:t>
            </w:r>
          </w:p>
          <w:p w:rsidR="003E6B75" w:rsidRPr="00527C3B" w:rsidRDefault="003E6B75" w:rsidP="0036716D">
            <w:pPr>
              <w:snapToGrid w:val="0"/>
              <w:spacing w:line="240" w:lineRule="atLeast"/>
              <w:jc w:val="center"/>
              <w:rPr>
                <w:rFonts w:eastAsia="標楷體"/>
              </w:rPr>
            </w:pPr>
            <w:r w:rsidRPr="00527C3B">
              <w:rPr>
                <w:rFonts w:eastAsia="標楷體" w:hAnsi="標楷體"/>
              </w:rPr>
              <w:t>(</w:t>
            </w:r>
            <w:r w:rsidRPr="00527C3B">
              <w:rPr>
                <w:rFonts w:eastAsia="標楷體" w:hAnsi="標楷體" w:hint="eastAsia"/>
              </w:rPr>
              <w:t>或姓名</w:t>
            </w:r>
            <w:r w:rsidRPr="00527C3B">
              <w:rPr>
                <w:rFonts w:eastAsia="標楷體" w:hAnsi="標楷體"/>
              </w:rPr>
              <w:t>)</w:t>
            </w:r>
          </w:p>
        </w:tc>
        <w:tc>
          <w:tcPr>
            <w:tcW w:w="141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rPr>
              <w:t>關係</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r w:rsidR="003E6B75" w:rsidRPr="00527C3B" w:rsidTr="0036716D">
        <w:trPr>
          <w:trHeight w:val="703"/>
        </w:trPr>
        <w:tc>
          <w:tcPr>
            <w:tcW w:w="1853" w:type="dxa"/>
            <w:vAlign w:val="center"/>
          </w:tcPr>
          <w:p w:rsidR="003E6B75" w:rsidRPr="00527C3B" w:rsidRDefault="003E6B75" w:rsidP="0036716D">
            <w:pPr>
              <w:snapToGrid w:val="0"/>
              <w:spacing w:line="240" w:lineRule="atLeast"/>
              <w:jc w:val="both"/>
              <w:rPr>
                <w:rFonts w:eastAsia="標楷體" w:hAnsi="標楷體"/>
              </w:rPr>
            </w:pPr>
            <w:r w:rsidRPr="00527C3B">
              <w:rPr>
                <w:rFonts w:eastAsia="標楷體" w:hAnsi="標楷體" w:hint="eastAsia"/>
              </w:rPr>
              <w:t xml:space="preserve">鄭森豪　</w:t>
            </w:r>
          </w:p>
        </w:tc>
        <w:tc>
          <w:tcPr>
            <w:tcW w:w="1134" w:type="dxa"/>
            <w:vAlign w:val="center"/>
          </w:tcPr>
          <w:p w:rsidR="003E6B75" w:rsidRPr="00527C3B" w:rsidRDefault="003E6B75" w:rsidP="0036716D">
            <w:pPr>
              <w:snapToGrid w:val="0"/>
              <w:spacing w:line="240" w:lineRule="atLeast"/>
              <w:ind w:rightChars="9" w:right="22"/>
              <w:jc w:val="right"/>
              <w:rPr>
                <w:rFonts w:eastAsia="標楷體"/>
              </w:rPr>
            </w:pPr>
            <w:r w:rsidRPr="00527C3B">
              <w:rPr>
                <w:rFonts w:eastAsia="標楷體"/>
              </w:rPr>
              <w:t>3</w:t>
            </w:r>
            <w:r w:rsidRPr="00527C3B">
              <w:rPr>
                <w:rFonts w:eastAsia="標楷體" w:hint="eastAsia"/>
              </w:rPr>
              <w:t>,583,</w:t>
            </w:r>
            <w:r w:rsidRPr="00527C3B">
              <w:rPr>
                <w:rFonts w:eastAsia="標楷體"/>
              </w:rPr>
              <w:t>901</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hint="eastAsia"/>
              </w:rPr>
              <w:t>8.02</w:t>
            </w:r>
          </w:p>
        </w:tc>
        <w:tc>
          <w:tcPr>
            <w:tcW w:w="850" w:type="dxa"/>
            <w:vAlign w:val="center"/>
          </w:tcPr>
          <w:p w:rsidR="003E6B75" w:rsidRPr="00527C3B" w:rsidRDefault="003E6B75" w:rsidP="0036716D">
            <w:pPr>
              <w:jc w:val="center"/>
            </w:pPr>
            <w:r w:rsidRPr="00527C3B">
              <w:rPr>
                <w:rFonts w:eastAsia="標楷體" w:hAnsi="標楷體"/>
                <w:kern w:val="0"/>
              </w:rPr>
              <w:t>－</w:t>
            </w:r>
          </w:p>
        </w:tc>
        <w:tc>
          <w:tcPr>
            <w:tcW w:w="709" w:type="dxa"/>
            <w:vAlign w:val="center"/>
          </w:tcPr>
          <w:p w:rsidR="003E6B75" w:rsidRPr="00527C3B" w:rsidRDefault="003E6B75" w:rsidP="0036716D">
            <w:pPr>
              <w:jc w:val="center"/>
            </w:pPr>
            <w:r w:rsidRPr="00527C3B">
              <w:rPr>
                <w:rFonts w:eastAsia="標楷體" w:hAnsi="標楷體"/>
                <w:kern w:val="0"/>
              </w:rPr>
              <w:t>－</w:t>
            </w:r>
          </w:p>
        </w:tc>
        <w:tc>
          <w:tcPr>
            <w:tcW w:w="567" w:type="dxa"/>
            <w:vAlign w:val="center"/>
          </w:tcPr>
          <w:p w:rsidR="003E6B75" w:rsidRPr="00527C3B" w:rsidRDefault="003E6B75" w:rsidP="0036716D">
            <w:pPr>
              <w:jc w:val="center"/>
            </w:pPr>
            <w:r w:rsidRPr="00527C3B">
              <w:rPr>
                <w:rFonts w:eastAsia="標楷體" w:hAnsi="標楷體"/>
                <w:kern w:val="0"/>
              </w:rPr>
              <w:t>－</w:t>
            </w:r>
          </w:p>
        </w:tc>
        <w:tc>
          <w:tcPr>
            <w:tcW w:w="567" w:type="dxa"/>
            <w:vAlign w:val="center"/>
          </w:tcPr>
          <w:p w:rsidR="003E6B75" w:rsidRPr="00527C3B" w:rsidRDefault="003E6B75" w:rsidP="0036716D">
            <w:pPr>
              <w:jc w:val="center"/>
            </w:pPr>
            <w:r w:rsidRPr="00527C3B">
              <w:rPr>
                <w:rFonts w:eastAsia="標楷體" w:hAnsi="標楷體"/>
                <w:kern w:val="0"/>
              </w:rPr>
              <w:t>－</w:t>
            </w:r>
          </w:p>
        </w:tc>
        <w:tc>
          <w:tcPr>
            <w:tcW w:w="1276" w:type="dxa"/>
            <w:vAlign w:val="center"/>
          </w:tcPr>
          <w:p w:rsidR="003E6B75" w:rsidRPr="00527C3B" w:rsidRDefault="003E6B75" w:rsidP="0036716D">
            <w:pPr>
              <w:jc w:val="center"/>
            </w:pPr>
            <w:r w:rsidRPr="00527C3B">
              <w:rPr>
                <w:rFonts w:eastAsia="標楷體" w:hAnsi="標楷體"/>
                <w:kern w:val="0"/>
              </w:rPr>
              <w:t>－</w:t>
            </w:r>
          </w:p>
        </w:tc>
        <w:tc>
          <w:tcPr>
            <w:tcW w:w="1417" w:type="dxa"/>
            <w:vAlign w:val="center"/>
          </w:tcPr>
          <w:p w:rsidR="003E6B75" w:rsidRPr="00527C3B" w:rsidRDefault="003E6B75" w:rsidP="0036716D">
            <w:pPr>
              <w:jc w:val="cente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hAnsi="標楷體"/>
                <w:kern w:val="0"/>
              </w:rPr>
            </w:pPr>
            <w:r w:rsidRPr="00527C3B">
              <w:rPr>
                <w:rFonts w:eastAsia="標楷體" w:hAnsi="標楷體"/>
                <w:kern w:val="0"/>
              </w:rPr>
              <w:t>－</w:t>
            </w:r>
          </w:p>
        </w:tc>
      </w:tr>
      <w:tr w:rsidR="003E6B75" w:rsidRPr="00527C3B" w:rsidTr="0036716D">
        <w:trPr>
          <w:trHeight w:val="853"/>
        </w:trPr>
        <w:tc>
          <w:tcPr>
            <w:tcW w:w="1853" w:type="dxa"/>
            <w:vAlign w:val="center"/>
          </w:tcPr>
          <w:p w:rsidR="003E6B75" w:rsidRPr="00527C3B" w:rsidRDefault="003E6B75" w:rsidP="0036716D">
            <w:pPr>
              <w:snapToGrid w:val="0"/>
              <w:spacing w:line="240" w:lineRule="atLeast"/>
              <w:jc w:val="both"/>
              <w:rPr>
                <w:rFonts w:eastAsia="標楷體"/>
              </w:rPr>
            </w:pPr>
            <w:r w:rsidRPr="00527C3B">
              <w:rPr>
                <w:rFonts w:eastAsia="標楷體" w:hAnsi="標楷體"/>
              </w:rPr>
              <w:t>歐陽志宏</w:t>
            </w:r>
          </w:p>
        </w:tc>
        <w:tc>
          <w:tcPr>
            <w:tcW w:w="1134" w:type="dxa"/>
            <w:vAlign w:val="center"/>
          </w:tcPr>
          <w:p w:rsidR="003E6B75" w:rsidRPr="00527C3B" w:rsidRDefault="003E6B75" w:rsidP="0036716D">
            <w:pPr>
              <w:snapToGrid w:val="0"/>
              <w:spacing w:line="240" w:lineRule="atLeast"/>
              <w:ind w:rightChars="9" w:right="22"/>
              <w:jc w:val="right"/>
              <w:rPr>
                <w:rFonts w:eastAsia="標楷體"/>
              </w:rPr>
            </w:pPr>
            <w:r w:rsidRPr="00527C3B">
              <w:rPr>
                <w:rFonts w:eastAsia="標楷體"/>
              </w:rPr>
              <w:t>2</w:t>
            </w:r>
            <w:r w:rsidRPr="00527C3B">
              <w:rPr>
                <w:rFonts w:eastAsia="標楷體" w:hint="eastAsia"/>
              </w:rPr>
              <w:t>,822,581</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hint="eastAsia"/>
              </w:rPr>
              <w:t>6</w:t>
            </w:r>
            <w:r w:rsidRPr="00527C3B">
              <w:rPr>
                <w:rFonts w:eastAsia="標楷體"/>
              </w:rPr>
              <w:t>.</w:t>
            </w:r>
            <w:r w:rsidRPr="00527C3B">
              <w:rPr>
                <w:rFonts w:eastAsia="標楷體" w:hint="eastAsia"/>
              </w:rPr>
              <w:t>32</w:t>
            </w:r>
          </w:p>
        </w:tc>
        <w:tc>
          <w:tcPr>
            <w:tcW w:w="850" w:type="dxa"/>
            <w:vAlign w:val="center"/>
          </w:tcPr>
          <w:p w:rsidR="003E6B75" w:rsidRPr="00527C3B" w:rsidRDefault="003E6B75" w:rsidP="0036716D">
            <w:pPr>
              <w:spacing w:line="180" w:lineRule="atLeast"/>
              <w:jc w:val="right"/>
              <w:rPr>
                <w:rFonts w:eastAsia="標楷體"/>
                <w:kern w:val="0"/>
              </w:rPr>
            </w:pPr>
            <w:r w:rsidRPr="00527C3B">
              <w:rPr>
                <w:rFonts w:eastAsia="標楷體" w:hint="eastAsia"/>
                <w:kern w:val="0"/>
              </w:rPr>
              <w:t>80</w:t>
            </w:r>
            <w:r w:rsidRPr="00527C3B">
              <w:rPr>
                <w:rFonts w:eastAsia="標楷體"/>
                <w:kern w:val="0"/>
              </w:rPr>
              <w:t>,</w:t>
            </w:r>
            <w:r w:rsidRPr="00527C3B">
              <w:rPr>
                <w:rFonts w:eastAsia="標楷體" w:hint="eastAsia"/>
                <w:kern w:val="0"/>
              </w:rPr>
              <w:t>308</w:t>
            </w:r>
          </w:p>
        </w:tc>
        <w:tc>
          <w:tcPr>
            <w:tcW w:w="709" w:type="dxa"/>
            <w:vAlign w:val="center"/>
          </w:tcPr>
          <w:p w:rsidR="003E6B75" w:rsidRPr="00527C3B" w:rsidRDefault="003E6B75" w:rsidP="0036716D">
            <w:pPr>
              <w:spacing w:line="180" w:lineRule="atLeast"/>
              <w:jc w:val="right"/>
              <w:rPr>
                <w:rFonts w:eastAsia="標楷體"/>
                <w:kern w:val="0"/>
              </w:rPr>
            </w:pPr>
            <w:r w:rsidRPr="00527C3B">
              <w:rPr>
                <w:rFonts w:eastAsia="標楷體"/>
                <w:kern w:val="0"/>
              </w:rPr>
              <w:t>0.</w:t>
            </w:r>
            <w:r w:rsidRPr="00527C3B">
              <w:rPr>
                <w:rFonts w:eastAsia="標楷體" w:hint="eastAsia"/>
                <w:kern w:val="0"/>
              </w:rPr>
              <w:t>18</w:t>
            </w:r>
          </w:p>
        </w:tc>
        <w:tc>
          <w:tcPr>
            <w:tcW w:w="567"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276"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富戊投資股份有限公司</w:t>
            </w:r>
          </w:p>
        </w:tc>
        <w:tc>
          <w:tcPr>
            <w:tcW w:w="1417"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hint="eastAsia"/>
                <w:kern w:val="0"/>
              </w:rPr>
              <w:t>法人代表人</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r w:rsidR="003E6B75" w:rsidRPr="00527C3B" w:rsidTr="0036716D">
        <w:trPr>
          <w:trHeight w:val="696"/>
        </w:trPr>
        <w:tc>
          <w:tcPr>
            <w:tcW w:w="1853" w:type="dxa"/>
            <w:vAlign w:val="center"/>
          </w:tcPr>
          <w:p w:rsidR="003E6B75" w:rsidRPr="00527C3B" w:rsidRDefault="003E6B75" w:rsidP="0036716D">
            <w:pPr>
              <w:snapToGrid w:val="0"/>
              <w:spacing w:line="240" w:lineRule="atLeast"/>
              <w:jc w:val="both"/>
              <w:rPr>
                <w:rFonts w:eastAsia="標楷體"/>
              </w:rPr>
            </w:pPr>
            <w:r w:rsidRPr="00527C3B">
              <w:rPr>
                <w:rFonts w:eastAsia="標楷體" w:hAnsi="標楷體"/>
              </w:rPr>
              <w:t>黃仲銘</w:t>
            </w:r>
          </w:p>
        </w:tc>
        <w:tc>
          <w:tcPr>
            <w:tcW w:w="1134" w:type="dxa"/>
            <w:vAlign w:val="center"/>
          </w:tcPr>
          <w:p w:rsidR="003E6B75" w:rsidRPr="00527C3B" w:rsidRDefault="003E6B75" w:rsidP="0036716D">
            <w:pPr>
              <w:snapToGrid w:val="0"/>
              <w:spacing w:line="240" w:lineRule="atLeast"/>
              <w:ind w:rightChars="9" w:right="22"/>
              <w:jc w:val="right"/>
              <w:rPr>
                <w:rFonts w:eastAsia="標楷體"/>
              </w:rPr>
            </w:pPr>
            <w:r w:rsidRPr="00527C3B">
              <w:rPr>
                <w:rFonts w:eastAsia="標楷體"/>
              </w:rPr>
              <w:t>2</w:t>
            </w:r>
            <w:r w:rsidRPr="00527C3B">
              <w:rPr>
                <w:rFonts w:eastAsia="標楷體" w:hint="eastAsia"/>
              </w:rPr>
              <w:t>,381,654</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hint="eastAsia"/>
              </w:rPr>
              <w:t>5</w:t>
            </w:r>
            <w:r w:rsidRPr="00527C3B">
              <w:rPr>
                <w:rFonts w:eastAsia="標楷體"/>
              </w:rPr>
              <w:t>.</w:t>
            </w:r>
            <w:r w:rsidRPr="00527C3B">
              <w:rPr>
                <w:rFonts w:eastAsia="標楷體" w:hint="eastAsia"/>
              </w:rPr>
              <w:t>33</w:t>
            </w:r>
          </w:p>
        </w:tc>
        <w:tc>
          <w:tcPr>
            <w:tcW w:w="850" w:type="dxa"/>
            <w:vAlign w:val="center"/>
          </w:tcPr>
          <w:p w:rsidR="003E6B75" w:rsidRPr="00527C3B" w:rsidRDefault="003E6B75" w:rsidP="0036716D">
            <w:pPr>
              <w:spacing w:line="180" w:lineRule="atLeast"/>
              <w:jc w:val="right"/>
              <w:rPr>
                <w:rFonts w:eastAsia="標楷體"/>
                <w:kern w:val="0"/>
              </w:rPr>
            </w:pPr>
            <w:r w:rsidRPr="00527C3B">
              <w:rPr>
                <w:rFonts w:eastAsia="標楷體"/>
                <w:kern w:val="0"/>
              </w:rPr>
              <w:t>2</w:t>
            </w:r>
            <w:r w:rsidRPr="00527C3B">
              <w:rPr>
                <w:rFonts w:eastAsia="標楷體" w:hint="eastAsia"/>
                <w:kern w:val="0"/>
              </w:rPr>
              <w:t>69</w:t>
            </w:r>
            <w:r w:rsidRPr="00527C3B">
              <w:rPr>
                <w:rFonts w:eastAsia="標楷體"/>
                <w:kern w:val="0"/>
              </w:rPr>
              <w:t>,</w:t>
            </w:r>
            <w:r w:rsidRPr="00527C3B">
              <w:rPr>
                <w:rFonts w:eastAsia="標楷體" w:hint="eastAsia"/>
                <w:kern w:val="0"/>
              </w:rPr>
              <w:t>784</w:t>
            </w:r>
          </w:p>
        </w:tc>
        <w:tc>
          <w:tcPr>
            <w:tcW w:w="709" w:type="dxa"/>
            <w:vAlign w:val="center"/>
          </w:tcPr>
          <w:p w:rsidR="003E6B75" w:rsidRPr="00527C3B" w:rsidRDefault="003E6B75" w:rsidP="0036716D">
            <w:pPr>
              <w:spacing w:line="180" w:lineRule="atLeast"/>
              <w:jc w:val="right"/>
              <w:rPr>
                <w:rFonts w:eastAsia="標楷體"/>
                <w:kern w:val="0"/>
              </w:rPr>
            </w:pPr>
            <w:r w:rsidRPr="00527C3B">
              <w:rPr>
                <w:rFonts w:eastAsia="標楷體"/>
                <w:kern w:val="0"/>
              </w:rPr>
              <w:t>0.</w:t>
            </w:r>
            <w:r w:rsidRPr="00527C3B">
              <w:rPr>
                <w:rFonts w:eastAsia="標楷體" w:hint="eastAsia"/>
                <w:kern w:val="0"/>
              </w:rPr>
              <w:t>60</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276"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1417"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r w:rsidR="003E6B75" w:rsidRPr="00527C3B" w:rsidTr="0036716D">
        <w:trPr>
          <w:trHeight w:val="686"/>
        </w:trPr>
        <w:tc>
          <w:tcPr>
            <w:tcW w:w="1853" w:type="dxa"/>
            <w:vAlign w:val="center"/>
          </w:tcPr>
          <w:p w:rsidR="003E6B75" w:rsidRPr="00527C3B" w:rsidRDefault="003E6B75" w:rsidP="0036716D">
            <w:pPr>
              <w:snapToGrid w:val="0"/>
              <w:spacing w:line="240" w:lineRule="atLeast"/>
              <w:jc w:val="both"/>
              <w:rPr>
                <w:rFonts w:eastAsia="標楷體" w:hAnsi="標楷體"/>
              </w:rPr>
            </w:pPr>
            <w:r w:rsidRPr="00527C3B">
              <w:rPr>
                <w:rFonts w:eastAsia="標楷體" w:hAnsi="標楷體" w:hint="eastAsia"/>
              </w:rPr>
              <w:t>潤泰創新國際股份有限公司</w:t>
            </w:r>
          </w:p>
          <w:p w:rsidR="003E6B75" w:rsidRPr="00527C3B" w:rsidRDefault="003E6B75" w:rsidP="0036716D">
            <w:pPr>
              <w:snapToGrid w:val="0"/>
              <w:spacing w:line="240" w:lineRule="atLeast"/>
              <w:jc w:val="both"/>
              <w:rPr>
                <w:rFonts w:eastAsia="標楷體"/>
              </w:rPr>
            </w:pPr>
            <w:r w:rsidRPr="00527C3B">
              <w:rPr>
                <w:rFonts w:eastAsia="標楷體" w:hAnsi="標楷體" w:hint="eastAsia"/>
              </w:rPr>
              <w:t>代表人：簡滄圳</w:t>
            </w:r>
          </w:p>
        </w:tc>
        <w:tc>
          <w:tcPr>
            <w:tcW w:w="1134" w:type="dxa"/>
            <w:vAlign w:val="center"/>
          </w:tcPr>
          <w:p w:rsidR="003E6B75" w:rsidRPr="00527C3B" w:rsidRDefault="003E6B75" w:rsidP="0036716D">
            <w:pPr>
              <w:pStyle w:val="2f1"/>
              <w:adjustRightInd/>
              <w:snapToGrid w:val="0"/>
              <w:spacing w:line="240" w:lineRule="atLeast"/>
              <w:ind w:rightChars="9" w:right="22"/>
              <w:jc w:val="right"/>
              <w:textAlignment w:val="auto"/>
              <w:rPr>
                <w:sz w:val="24"/>
                <w:szCs w:val="24"/>
              </w:rPr>
            </w:pPr>
            <w:r w:rsidRPr="00527C3B">
              <w:rPr>
                <w:sz w:val="24"/>
                <w:szCs w:val="24"/>
              </w:rPr>
              <w:t>1</w:t>
            </w:r>
            <w:r w:rsidRPr="00527C3B">
              <w:rPr>
                <w:rFonts w:hint="eastAsia"/>
                <w:sz w:val="24"/>
                <w:szCs w:val="24"/>
              </w:rPr>
              <w:t>,975,445</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hint="eastAsia"/>
              </w:rPr>
              <w:t>4</w:t>
            </w:r>
            <w:r w:rsidRPr="00527C3B">
              <w:rPr>
                <w:rFonts w:eastAsia="標楷體"/>
              </w:rPr>
              <w:t>.</w:t>
            </w:r>
            <w:r w:rsidRPr="00527C3B">
              <w:rPr>
                <w:rFonts w:eastAsia="標楷體" w:hint="eastAsia"/>
              </w:rPr>
              <w:t>42</w:t>
            </w:r>
          </w:p>
        </w:tc>
        <w:tc>
          <w:tcPr>
            <w:tcW w:w="850"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709"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276"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1417"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r w:rsidR="003E6B75" w:rsidRPr="00527C3B" w:rsidTr="0036716D">
        <w:trPr>
          <w:trHeight w:val="705"/>
        </w:trPr>
        <w:tc>
          <w:tcPr>
            <w:tcW w:w="1853" w:type="dxa"/>
            <w:vAlign w:val="center"/>
          </w:tcPr>
          <w:p w:rsidR="003E6B75" w:rsidRPr="00527C3B" w:rsidRDefault="003E6B75" w:rsidP="0036716D">
            <w:pPr>
              <w:widowControl/>
              <w:snapToGrid w:val="0"/>
              <w:spacing w:line="240" w:lineRule="atLeast"/>
              <w:jc w:val="both"/>
              <w:rPr>
                <w:rFonts w:eastAsia="標楷體" w:hAnsi="標楷體"/>
                <w:kern w:val="0"/>
              </w:rPr>
            </w:pPr>
            <w:r w:rsidRPr="00527C3B">
              <w:rPr>
                <w:rFonts w:eastAsia="標楷體" w:hAnsi="標楷體" w:hint="eastAsia"/>
                <w:kern w:val="0"/>
              </w:rPr>
              <w:t>潤泰全球股份有限公司</w:t>
            </w:r>
          </w:p>
          <w:p w:rsidR="003E6B75" w:rsidRPr="00527C3B" w:rsidRDefault="003E6B75" w:rsidP="0036716D">
            <w:pPr>
              <w:widowControl/>
              <w:snapToGrid w:val="0"/>
              <w:spacing w:line="240" w:lineRule="atLeast"/>
              <w:jc w:val="both"/>
              <w:rPr>
                <w:rFonts w:eastAsia="標楷體"/>
                <w:kern w:val="0"/>
              </w:rPr>
            </w:pPr>
            <w:r w:rsidRPr="00527C3B">
              <w:rPr>
                <w:rFonts w:eastAsia="標楷體" w:hAnsi="標楷體" w:hint="eastAsia"/>
                <w:kern w:val="0"/>
              </w:rPr>
              <w:t>代表人：王綺帆</w:t>
            </w:r>
          </w:p>
        </w:tc>
        <w:tc>
          <w:tcPr>
            <w:tcW w:w="1134" w:type="dxa"/>
            <w:vAlign w:val="center"/>
          </w:tcPr>
          <w:p w:rsidR="003E6B75" w:rsidRPr="00527C3B" w:rsidRDefault="003E6B75" w:rsidP="0036716D">
            <w:pPr>
              <w:widowControl/>
              <w:snapToGrid w:val="0"/>
              <w:spacing w:line="240" w:lineRule="atLeast"/>
              <w:ind w:rightChars="9" w:right="22"/>
              <w:jc w:val="right"/>
              <w:rPr>
                <w:rFonts w:eastAsia="標楷體"/>
                <w:kern w:val="0"/>
              </w:rPr>
            </w:pPr>
            <w:r w:rsidRPr="00527C3B">
              <w:rPr>
                <w:rFonts w:eastAsia="標楷體"/>
                <w:kern w:val="0"/>
              </w:rPr>
              <w:t>1</w:t>
            </w:r>
            <w:r w:rsidRPr="00527C3B">
              <w:rPr>
                <w:rFonts w:eastAsia="標楷體" w:hint="eastAsia"/>
                <w:kern w:val="0"/>
              </w:rPr>
              <w:t>,975,445</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hint="eastAsia"/>
              </w:rPr>
              <w:t>4</w:t>
            </w:r>
            <w:r w:rsidRPr="00527C3B">
              <w:rPr>
                <w:rFonts w:eastAsia="標楷體"/>
              </w:rPr>
              <w:t>.</w:t>
            </w:r>
            <w:r w:rsidRPr="00527C3B">
              <w:rPr>
                <w:rFonts w:eastAsia="標楷體" w:hint="eastAsia"/>
              </w:rPr>
              <w:t>42</w:t>
            </w:r>
          </w:p>
        </w:tc>
        <w:tc>
          <w:tcPr>
            <w:tcW w:w="850"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709"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276"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41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r w:rsidR="003E6B75" w:rsidRPr="00527C3B" w:rsidTr="0036716D">
        <w:trPr>
          <w:trHeight w:val="686"/>
        </w:trPr>
        <w:tc>
          <w:tcPr>
            <w:tcW w:w="1853" w:type="dxa"/>
            <w:vAlign w:val="center"/>
          </w:tcPr>
          <w:p w:rsidR="003E6B75" w:rsidRPr="00527C3B" w:rsidRDefault="003E6B75" w:rsidP="0036716D">
            <w:pPr>
              <w:snapToGrid w:val="0"/>
              <w:spacing w:line="240" w:lineRule="atLeast"/>
              <w:jc w:val="both"/>
              <w:rPr>
                <w:rFonts w:eastAsia="標楷體" w:hAnsi="標楷體"/>
              </w:rPr>
            </w:pPr>
            <w:r w:rsidRPr="00527C3B">
              <w:rPr>
                <w:rFonts w:eastAsia="標楷體" w:hAnsi="標楷體" w:hint="eastAsia"/>
              </w:rPr>
              <w:t xml:space="preserve">長春投資股份有限公司　　</w:t>
            </w:r>
          </w:p>
          <w:p w:rsidR="003E6B75" w:rsidRPr="00527C3B" w:rsidRDefault="003E6B75" w:rsidP="0036716D">
            <w:pPr>
              <w:snapToGrid w:val="0"/>
              <w:spacing w:line="240" w:lineRule="atLeast"/>
              <w:jc w:val="both"/>
              <w:rPr>
                <w:rFonts w:eastAsia="標楷體"/>
              </w:rPr>
            </w:pPr>
            <w:r w:rsidRPr="00527C3B">
              <w:rPr>
                <w:rFonts w:eastAsia="標楷體" w:hAnsi="標楷體" w:hint="eastAsia"/>
              </w:rPr>
              <w:t>代表人：鄭銓泰</w:t>
            </w:r>
          </w:p>
        </w:tc>
        <w:tc>
          <w:tcPr>
            <w:tcW w:w="1134" w:type="dxa"/>
            <w:vAlign w:val="center"/>
          </w:tcPr>
          <w:p w:rsidR="003E6B75" w:rsidRPr="00527C3B" w:rsidRDefault="003E6B75" w:rsidP="0036716D">
            <w:pPr>
              <w:pStyle w:val="2f1"/>
              <w:adjustRightInd/>
              <w:snapToGrid w:val="0"/>
              <w:spacing w:line="240" w:lineRule="atLeast"/>
              <w:ind w:rightChars="9" w:right="22"/>
              <w:jc w:val="right"/>
              <w:textAlignment w:val="auto"/>
              <w:rPr>
                <w:sz w:val="24"/>
                <w:szCs w:val="24"/>
              </w:rPr>
            </w:pPr>
            <w:r w:rsidRPr="00527C3B">
              <w:rPr>
                <w:sz w:val="24"/>
                <w:szCs w:val="24"/>
              </w:rPr>
              <w:t>1</w:t>
            </w:r>
            <w:r w:rsidRPr="00527C3B">
              <w:rPr>
                <w:rFonts w:hint="eastAsia"/>
                <w:sz w:val="24"/>
                <w:szCs w:val="24"/>
              </w:rPr>
              <w:t>,706,565</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hint="eastAsia"/>
              </w:rPr>
              <w:t>3</w:t>
            </w:r>
            <w:r w:rsidRPr="00527C3B">
              <w:rPr>
                <w:rFonts w:eastAsia="標楷體"/>
              </w:rPr>
              <w:t>.</w:t>
            </w:r>
            <w:r w:rsidRPr="00527C3B">
              <w:rPr>
                <w:rFonts w:eastAsia="標楷體" w:hint="eastAsia"/>
              </w:rPr>
              <w:t>82</w:t>
            </w:r>
          </w:p>
        </w:tc>
        <w:tc>
          <w:tcPr>
            <w:tcW w:w="850"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709"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276"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1417"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r w:rsidR="003E6B75" w:rsidRPr="00527C3B" w:rsidTr="0036716D">
        <w:trPr>
          <w:trHeight w:val="686"/>
        </w:trPr>
        <w:tc>
          <w:tcPr>
            <w:tcW w:w="1853" w:type="dxa"/>
            <w:vAlign w:val="center"/>
          </w:tcPr>
          <w:p w:rsidR="003E6B75" w:rsidRPr="00527C3B" w:rsidRDefault="003E6B75" w:rsidP="0036716D">
            <w:pPr>
              <w:snapToGrid w:val="0"/>
              <w:spacing w:line="240" w:lineRule="atLeast"/>
              <w:jc w:val="both"/>
              <w:rPr>
                <w:rFonts w:eastAsia="標楷體" w:hAnsi="標楷體"/>
              </w:rPr>
            </w:pPr>
            <w:r w:rsidRPr="00527C3B">
              <w:rPr>
                <w:rFonts w:eastAsia="標楷體" w:hAnsi="標楷體" w:hint="eastAsia"/>
              </w:rPr>
              <w:t xml:space="preserve">國泰人壽保險股份有限公司　</w:t>
            </w:r>
          </w:p>
          <w:p w:rsidR="003E6B75" w:rsidRPr="00527C3B" w:rsidRDefault="003E6B75" w:rsidP="0036716D">
            <w:pPr>
              <w:snapToGrid w:val="0"/>
              <w:spacing w:line="240" w:lineRule="atLeast"/>
              <w:jc w:val="both"/>
              <w:rPr>
                <w:rFonts w:eastAsia="標楷體"/>
              </w:rPr>
            </w:pPr>
            <w:r w:rsidRPr="00527C3B">
              <w:rPr>
                <w:rFonts w:eastAsia="標楷體" w:hAnsi="標楷體" w:hint="eastAsia"/>
              </w:rPr>
              <w:t>代表人：蔡宏圖</w:t>
            </w:r>
          </w:p>
        </w:tc>
        <w:tc>
          <w:tcPr>
            <w:tcW w:w="1134" w:type="dxa"/>
            <w:vAlign w:val="center"/>
          </w:tcPr>
          <w:p w:rsidR="003E6B75" w:rsidRPr="00527C3B" w:rsidRDefault="003E6B75" w:rsidP="0036716D">
            <w:pPr>
              <w:pStyle w:val="2f1"/>
              <w:adjustRightInd/>
              <w:snapToGrid w:val="0"/>
              <w:spacing w:line="240" w:lineRule="atLeast"/>
              <w:ind w:rightChars="9" w:right="22"/>
              <w:jc w:val="right"/>
              <w:textAlignment w:val="auto"/>
              <w:rPr>
                <w:sz w:val="24"/>
                <w:szCs w:val="24"/>
              </w:rPr>
            </w:pPr>
            <w:r w:rsidRPr="00527C3B">
              <w:rPr>
                <w:sz w:val="24"/>
                <w:szCs w:val="24"/>
              </w:rPr>
              <w:t>1</w:t>
            </w:r>
            <w:r w:rsidRPr="00527C3B">
              <w:rPr>
                <w:rFonts w:hint="eastAsia"/>
                <w:sz w:val="24"/>
                <w:szCs w:val="24"/>
              </w:rPr>
              <w:t>,632,884</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hint="eastAsia"/>
              </w:rPr>
              <w:t>3</w:t>
            </w:r>
            <w:r w:rsidRPr="00527C3B">
              <w:rPr>
                <w:rFonts w:eastAsia="標楷體"/>
              </w:rPr>
              <w:t>.</w:t>
            </w:r>
            <w:r w:rsidRPr="00527C3B">
              <w:rPr>
                <w:rFonts w:eastAsia="標楷體" w:hint="eastAsia"/>
              </w:rPr>
              <w:t>65</w:t>
            </w:r>
          </w:p>
        </w:tc>
        <w:tc>
          <w:tcPr>
            <w:tcW w:w="850"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709"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kern w:val="0"/>
                <w:highlight w:val="yellow"/>
              </w:rPr>
            </w:pPr>
          </w:p>
        </w:tc>
        <w:tc>
          <w:tcPr>
            <w:tcW w:w="567" w:type="dxa"/>
            <w:vAlign w:val="center"/>
          </w:tcPr>
          <w:p w:rsidR="003E6B75" w:rsidRPr="00527C3B" w:rsidRDefault="003E6B75" w:rsidP="0036716D">
            <w:pPr>
              <w:snapToGrid w:val="0"/>
              <w:spacing w:line="240" w:lineRule="atLeast"/>
              <w:jc w:val="center"/>
              <w:rPr>
                <w:rFonts w:eastAsia="標楷體"/>
                <w:kern w:val="0"/>
                <w:highlight w:val="yellow"/>
              </w:rPr>
            </w:pPr>
          </w:p>
        </w:tc>
        <w:tc>
          <w:tcPr>
            <w:tcW w:w="1276"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1417"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r w:rsidR="003E6B75" w:rsidRPr="00527C3B" w:rsidTr="0036716D">
        <w:trPr>
          <w:trHeight w:val="1039"/>
        </w:trPr>
        <w:tc>
          <w:tcPr>
            <w:tcW w:w="1853" w:type="dxa"/>
            <w:vAlign w:val="center"/>
          </w:tcPr>
          <w:p w:rsidR="003E6B75" w:rsidRPr="00527C3B" w:rsidRDefault="003E6B75" w:rsidP="0036716D">
            <w:pPr>
              <w:widowControl/>
              <w:snapToGrid w:val="0"/>
              <w:spacing w:line="240" w:lineRule="atLeast"/>
              <w:jc w:val="both"/>
              <w:rPr>
                <w:rFonts w:eastAsia="標楷體" w:hAnsi="標楷體"/>
                <w:kern w:val="0"/>
              </w:rPr>
            </w:pPr>
            <w:r w:rsidRPr="00527C3B">
              <w:rPr>
                <w:rFonts w:eastAsia="標楷體" w:hAnsi="標楷體" w:hint="eastAsia"/>
                <w:kern w:val="0"/>
              </w:rPr>
              <w:t xml:space="preserve">富戊投資股份有限公司　　</w:t>
            </w:r>
          </w:p>
          <w:p w:rsidR="003E6B75" w:rsidRPr="00527C3B" w:rsidRDefault="003E6B75" w:rsidP="0036716D">
            <w:pPr>
              <w:widowControl/>
              <w:snapToGrid w:val="0"/>
              <w:spacing w:line="240" w:lineRule="atLeast"/>
              <w:jc w:val="both"/>
              <w:rPr>
                <w:rFonts w:eastAsia="標楷體" w:hAnsi="標楷體"/>
                <w:kern w:val="0"/>
              </w:rPr>
            </w:pPr>
            <w:r w:rsidRPr="00527C3B">
              <w:rPr>
                <w:rFonts w:eastAsia="標楷體" w:hAnsi="標楷體" w:hint="eastAsia"/>
                <w:kern w:val="0"/>
              </w:rPr>
              <w:t>代表人：歐陽志宏</w:t>
            </w:r>
          </w:p>
        </w:tc>
        <w:tc>
          <w:tcPr>
            <w:tcW w:w="1134" w:type="dxa"/>
            <w:vAlign w:val="center"/>
          </w:tcPr>
          <w:p w:rsidR="003E6B75" w:rsidRPr="00527C3B" w:rsidRDefault="003E6B75" w:rsidP="0036716D">
            <w:pPr>
              <w:widowControl/>
              <w:snapToGrid w:val="0"/>
              <w:spacing w:line="240" w:lineRule="atLeast"/>
              <w:ind w:rightChars="9" w:right="22"/>
              <w:jc w:val="right"/>
              <w:rPr>
                <w:rFonts w:eastAsia="標楷體"/>
                <w:kern w:val="0"/>
              </w:rPr>
            </w:pPr>
            <w:r w:rsidRPr="00527C3B">
              <w:rPr>
                <w:rFonts w:eastAsia="標楷體"/>
                <w:kern w:val="0"/>
              </w:rPr>
              <w:t>1</w:t>
            </w:r>
            <w:r w:rsidRPr="00527C3B">
              <w:rPr>
                <w:rFonts w:eastAsia="標楷體" w:hint="eastAsia"/>
                <w:kern w:val="0"/>
              </w:rPr>
              <w:t>,173,879</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rPr>
              <w:t>2.</w:t>
            </w:r>
            <w:r w:rsidRPr="00527C3B">
              <w:rPr>
                <w:rFonts w:eastAsia="標楷體" w:hint="eastAsia"/>
              </w:rPr>
              <w:t>63</w:t>
            </w:r>
          </w:p>
        </w:tc>
        <w:tc>
          <w:tcPr>
            <w:tcW w:w="850"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709"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276" w:type="dxa"/>
            <w:vAlign w:val="center"/>
          </w:tcPr>
          <w:p w:rsidR="003E6B75" w:rsidRPr="00527C3B" w:rsidDel="00155895" w:rsidRDefault="003E6B75" w:rsidP="0036716D">
            <w:pPr>
              <w:snapToGrid w:val="0"/>
              <w:spacing w:line="240" w:lineRule="atLeast"/>
              <w:jc w:val="center"/>
              <w:rPr>
                <w:rFonts w:eastAsia="標楷體"/>
              </w:rPr>
            </w:pPr>
            <w:r w:rsidRPr="00527C3B">
              <w:rPr>
                <w:rFonts w:eastAsia="標楷體" w:hAnsi="標楷體"/>
              </w:rPr>
              <w:t>歐陽志宏</w:t>
            </w:r>
          </w:p>
        </w:tc>
        <w:tc>
          <w:tcPr>
            <w:tcW w:w="1417"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hint="eastAsia"/>
                <w:kern w:val="0"/>
              </w:rPr>
              <w:t>法人代表人</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r w:rsidR="003E6B75" w:rsidRPr="00527C3B" w:rsidTr="0036716D">
        <w:trPr>
          <w:trHeight w:val="588"/>
        </w:trPr>
        <w:tc>
          <w:tcPr>
            <w:tcW w:w="1853" w:type="dxa"/>
            <w:vAlign w:val="center"/>
          </w:tcPr>
          <w:p w:rsidR="003E6B75" w:rsidRPr="00527C3B" w:rsidRDefault="003E6B75" w:rsidP="0036716D">
            <w:pPr>
              <w:snapToGrid w:val="0"/>
              <w:spacing w:line="240" w:lineRule="atLeast"/>
              <w:jc w:val="both"/>
              <w:rPr>
                <w:rFonts w:eastAsia="標楷體"/>
              </w:rPr>
            </w:pPr>
            <w:r w:rsidRPr="00527C3B">
              <w:rPr>
                <w:rFonts w:eastAsia="標楷體" w:hAnsi="標楷體" w:hint="eastAsia"/>
              </w:rPr>
              <w:t>黃詠良</w:t>
            </w:r>
          </w:p>
        </w:tc>
        <w:tc>
          <w:tcPr>
            <w:tcW w:w="1134" w:type="dxa"/>
            <w:vAlign w:val="center"/>
          </w:tcPr>
          <w:p w:rsidR="003E6B75" w:rsidRPr="00527C3B" w:rsidRDefault="003E6B75" w:rsidP="0036716D">
            <w:pPr>
              <w:pStyle w:val="2f1"/>
              <w:adjustRightInd/>
              <w:snapToGrid w:val="0"/>
              <w:spacing w:line="240" w:lineRule="atLeast"/>
              <w:ind w:rightChars="9" w:right="22"/>
              <w:jc w:val="right"/>
              <w:textAlignment w:val="auto"/>
              <w:rPr>
                <w:sz w:val="24"/>
                <w:szCs w:val="24"/>
              </w:rPr>
            </w:pPr>
            <w:r w:rsidRPr="00527C3B">
              <w:rPr>
                <w:rFonts w:hint="eastAsia"/>
                <w:sz w:val="24"/>
                <w:szCs w:val="24"/>
              </w:rPr>
              <w:t>1,050,466</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rPr>
              <w:t>2.</w:t>
            </w:r>
            <w:r w:rsidRPr="00527C3B">
              <w:rPr>
                <w:rFonts w:eastAsia="標楷體" w:hint="eastAsia"/>
              </w:rPr>
              <w:t>35</w:t>
            </w:r>
          </w:p>
        </w:tc>
        <w:tc>
          <w:tcPr>
            <w:tcW w:w="850"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709" w:type="dxa"/>
            <w:vAlign w:val="center"/>
          </w:tcPr>
          <w:p w:rsidR="003E6B75" w:rsidRPr="00527C3B" w:rsidDel="00155895" w:rsidRDefault="003E6B75" w:rsidP="0036716D">
            <w:pPr>
              <w:widowControl/>
              <w:snapToGrid w:val="0"/>
              <w:spacing w:line="240" w:lineRule="atLeast"/>
              <w:ind w:rightChars="22" w:right="53"/>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276"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1417" w:type="dxa"/>
            <w:vAlign w:val="center"/>
          </w:tcPr>
          <w:p w:rsidR="003E6B75" w:rsidRPr="00527C3B" w:rsidDel="00155895" w:rsidRDefault="003E6B75" w:rsidP="0036716D">
            <w:pPr>
              <w:widowControl/>
              <w:snapToGrid w:val="0"/>
              <w:spacing w:line="240" w:lineRule="atLeast"/>
              <w:ind w:rightChars="23" w:right="55"/>
              <w:jc w:val="center"/>
              <w:rPr>
                <w:rFonts w:eastAsia="標楷體"/>
                <w:kern w:val="0"/>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r w:rsidR="003E6B75" w:rsidRPr="00527C3B" w:rsidTr="0036716D">
        <w:trPr>
          <w:trHeight w:val="515"/>
        </w:trPr>
        <w:tc>
          <w:tcPr>
            <w:tcW w:w="1853" w:type="dxa"/>
            <w:vAlign w:val="center"/>
          </w:tcPr>
          <w:p w:rsidR="003E6B75" w:rsidRPr="00527C3B" w:rsidRDefault="003E6B75" w:rsidP="0036716D">
            <w:pPr>
              <w:widowControl/>
              <w:snapToGrid w:val="0"/>
              <w:spacing w:line="240" w:lineRule="atLeast"/>
              <w:jc w:val="both"/>
              <w:rPr>
                <w:rFonts w:eastAsia="標楷體"/>
                <w:kern w:val="0"/>
              </w:rPr>
            </w:pPr>
            <w:r w:rsidRPr="00527C3B">
              <w:rPr>
                <w:rFonts w:eastAsia="標楷體" w:hAnsi="標楷體" w:hint="eastAsia"/>
                <w:kern w:val="0"/>
              </w:rPr>
              <w:t>黃金火</w:t>
            </w:r>
          </w:p>
        </w:tc>
        <w:tc>
          <w:tcPr>
            <w:tcW w:w="1134" w:type="dxa"/>
            <w:vAlign w:val="center"/>
          </w:tcPr>
          <w:p w:rsidR="003E6B75" w:rsidRPr="00527C3B" w:rsidRDefault="003E6B75" w:rsidP="0036716D">
            <w:pPr>
              <w:widowControl/>
              <w:snapToGrid w:val="0"/>
              <w:spacing w:line="240" w:lineRule="atLeast"/>
              <w:ind w:left="1190" w:rightChars="9" w:right="22" w:hangingChars="496" w:hanging="1190"/>
              <w:jc w:val="right"/>
              <w:rPr>
                <w:rFonts w:eastAsia="標楷體"/>
                <w:kern w:val="0"/>
              </w:rPr>
            </w:pPr>
            <w:r w:rsidRPr="00527C3B">
              <w:rPr>
                <w:rFonts w:eastAsia="標楷體" w:hint="eastAsia"/>
                <w:kern w:val="0"/>
              </w:rPr>
              <w:t>912,256</w:t>
            </w:r>
          </w:p>
        </w:tc>
        <w:tc>
          <w:tcPr>
            <w:tcW w:w="709" w:type="dxa"/>
            <w:vAlign w:val="center"/>
          </w:tcPr>
          <w:p w:rsidR="003E6B75" w:rsidRPr="00527C3B" w:rsidRDefault="003E6B75" w:rsidP="0036716D">
            <w:pPr>
              <w:snapToGrid w:val="0"/>
              <w:spacing w:line="240" w:lineRule="atLeast"/>
              <w:ind w:right="90"/>
              <w:jc w:val="right"/>
              <w:rPr>
                <w:rFonts w:eastAsia="標楷體"/>
              </w:rPr>
            </w:pPr>
            <w:r w:rsidRPr="00527C3B">
              <w:rPr>
                <w:rFonts w:eastAsia="標楷體"/>
              </w:rPr>
              <w:t>2.</w:t>
            </w:r>
            <w:r w:rsidRPr="00527C3B">
              <w:rPr>
                <w:rFonts w:eastAsia="標楷體" w:hint="eastAsia"/>
              </w:rPr>
              <w:t>04</w:t>
            </w:r>
          </w:p>
        </w:tc>
        <w:tc>
          <w:tcPr>
            <w:tcW w:w="850" w:type="dxa"/>
            <w:vAlign w:val="center"/>
          </w:tcPr>
          <w:p w:rsidR="003E6B75" w:rsidRPr="00527C3B" w:rsidDel="00155895" w:rsidRDefault="003E6B75" w:rsidP="0036716D">
            <w:pPr>
              <w:widowControl/>
              <w:snapToGrid w:val="0"/>
              <w:spacing w:line="240" w:lineRule="atLeast"/>
              <w:ind w:rightChars="23" w:right="55"/>
              <w:jc w:val="right"/>
              <w:rPr>
                <w:rFonts w:eastAsia="標楷體"/>
                <w:kern w:val="0"/>
              </w:rPr>
            </w:pPr>
            <w:r w:rsidRPr="00527C3B">
              <w:rPr>
                <w:rFonts w:eastAsia="標楷體" w:hAnsi="標楷體" w:hint="eastAsia"/>
                <w:kern w:val="0"/>
              </w:rPr>
              <w:t>200,771</w:t>
            </w:r>
          </w:p>
        </w:tc>
        <w:tc>
          <w:tcPr>
            <w:tcW w:w="709" w:type="dxa"/>
            <w:vAlign w:val="center"/>
          </w:tcPr>
          <w:p w:rsidR="003E6B75" w:rsidRPr="00527C3B" w:rsidDel="00155895" w:rsidRDefault="003E6B75" w:rsidP="0036716D">
            <w:pPr>
              <w:widowControl/>
              <w:snapToGrid w:val="0"/>
              <w:spacing w:line="240" w:lineRule="atLeast"/>
              <w:ind w:rightChars="22" w:right="53"/>
              <w:jc w:val="right"/>
              <w:rPr>
                <w:rFonts w:eastAsia="標楷體"/>
                <w:kern w:val="0"/>
              </w:rPr>
            </w:pPr>
            <w:r w:rsidRPr="00527C3B">
              <w:rPr>
                <w:rFonts w:eastAsia="標楷體" w:hAnsi="標楷體" w:hint="eastAsia"/>
                <w:kern w:val="0"/>
              </w:rPr>
              <w:t>0.45</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276"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141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c>
          <w:tcPr>
            <w:tcW w:w="567" w:type="dxa"/>
            <w:vAlign w:val="center"/>
          </w:tcPr>
          <w:p w:rsidR="003E6B75" w:rsidRPr="00527C3B" w:rsidRDefault="003E6B75" w:rsidP="0036716D">
            <w:pPr>
              <w:snapToGrid w:val="0"/>
              <w:spacing w:line="240" w:lineRule="atLeast"/>
              <w:jc w:val="center"/>
              <w:rPr>
                <w:rFonts w:eastAsia="標楷體"/>
              </w:rPr>
            </w:pPr>
            <w:r w:rsidRPr="00527C3B">
              <w:rPr>
                <w:rFonts w:eastAsia="標楷體" w:hAnsi="標楷體"/>
                <w:kern w:val="0"/>
              </w:rPr>
              <w:t>－</w:t>
            </w:r>
          </w:p>
        </w:tc>
      </w:tr>
    </w:tbl>
    <w:p w:rsidR="00E04E0A" w:rsidRDefault="00E04E0A" w:rsidP="00E04E0A">
      <w:pPr>
        <w:snapToGrid w:val="0"/>
        <w:spacing w:line="240" w:lineRule="atLeast"/>
        <w:ind w:left="480"/>
        <w:rPr>
          <w:rFonts w:eastAsia="標楷體" w:hAnsi="標楷體"/>
          <w:sz w:val="20"/>
          <w:szCs w:val="20"/>
        </w:rPr>
      </w:pPr>
    </w:p>
    <w:p w:rsidR="00E04E0A" w:rsidRDefault="00E04E0A" w:rsidP="00E04E0A">
      <w:pPr>
        <w:snapToGrid w:val="0"/>
        <w:spacing w:line="240" w:lineRule="atLeast"/>
        <w:ind w:left="480"/>
        <w:rPr>
          <w:rFonts w:eastAsia="標楷體" w:hAnsi="標楷體"/>
          <w:sz w:val="20"/>
          <w:szCs w:val="20"/>
        </w:rPr>
      </w:pPr>
    </w:p>
    <w:p w:rsidR="003E6B75" w:rsidRDefault="003E6B75">
      <w:pPr>
        <w:widowControl/>
        <w:rPr>
          <w:rFonts w:eastAsia="標楷體"/>
          <w:sz w:val="20"/>
          <w:szCs w:val="20"/>
        </w:rPr>
      </w:pPr>
      <w:r>
        <w:rPr>
          <w:rFonts w:eastAsia="標楷體"/>
          <w:sz w:val="20"/>
          <w:szCs w:val="20"/>
        </w:rPr>
        <w:br w:type="page"/>
      </w:r>
    </w:p>
    <w:p w:rsidR="00BB478D" w:rsidRPr="00221B3B" w:rsidRDefault="00BB478D" w:rsidP="00221B3B">
      <w:pPr>
        <w:snapToGrid w:val="0"/>
        <w:spacing w:line="240" w:lineRule="atLeast"/>
        <w:ind w:leftChars="45" w:left="708" w:hangingChars="300" w:hanging="600"/>
        <w:rPr>
          <w:rFonts w:eastAsia="標楷體"/>
          <w:sz w:val="20"/>
          <w:szCs w:val="20"/>
        </w:rPr>
      </w:pPr>
    </w:p>
    <w:p w:rsidR="005D01BF" w:rsidRDefault="004C492A" w:rsidP="00D8019C">
      <w:pPr>
        <w:pStyle w:val="10"/>
        <w:numPr>
          <w:ilvl w:val="0"/>
          <w:numId w:val="40"/>
        </w:numPr>
        <w:ind w:left="644" w:hanging="644"/>
        <w:rPr>
          <w:sz w:val="32"/>
          <w:szCs w:val="32"/>
        </w:rPr>
      </w:pPr>
      <w:bookmarkStart w:id="52" w:name="_Toc482632524"/>
      <w:r w:rsidRPr="00BB478D">
        <w:rPr>
          <w:sz w:val="32"/>
          <w:szCs w:val="32"/>
        </w:rPr>
        <w:t>公司、公司之董事、監察人、經理人及公司直接或間接控制之事業對同一轉投資事業之持股數，並合併計算綜合持股比例</w:t>
      </w:r>
      <w:r w:rsidR="000138FF" w:rsidRPr="00BB478D">
        <w:rPr>
          <w:rFonts w:hAnsi="標楷體" w:hint="eastAsia"/>
          <w:bCs/>
        </w:rPr>
        <w:t xml:space="preserve"> </w:t>
      </w:r>
      <w:r w:rsidR="00BB478D" w:rsidRPr="00BB478D">
        <w:rPr>
          <w:rFonts w:hAnsi="標楷體" w:hint="eastAsia"/>
          <w:bCs/>
        </w:rPr>
        <w:t>：</w:t>
      </w:r>
      <w:bookmarkEnd w:id="52"/>
      <w:r w:rsidR="005D01BF" w:rsidRPr="00D8019C">
        <w:rPr>
          <w:rFonts w:hint="eastAsia"/>
          <w:sz w:val="32"/>
          <w:szCs w:val="32"/>
        </w:rPr>
        <w:t xml:space="preserve"> </w:t>
      </w:r>
    </w:p>
    <w:p w:rsidR="003E6B75" w:rsidRPr="003E6B75" w:rsidRDefault="003E6B75" w:rsidP="003E6B75"/>
    <w:p w:rsidR="003E6B75" w:rsidRPr="003E43CC" w:rsidRDefault="003E6B75" w:rsidP="00314839">
      <w:pPr>
        <w:snapToGrid w:val="0"/>
        <w:spacing w:line="240" w:lineRule="exact"/>
        <w:ind w:left="480" w:rightChars="50" w:right="120"/>
        <w:jc w:val="right"/>
        <w:rPr>
          <w:rFonts w:ascii="標楷體" w:eastAsia="標楷體" w:hAnsi="標楷體"/>
        </w:rPr>
      </w:pPr>
      <w:r w:rsidRPr="0087314A">
        <w:rPr>
          <w:rFonts w:ascii="標楷體" w:eastAsia="標楷體" w:hAnsi="標楷體"/>
          <w:sz w:val="20"/>
          <w:szCs w:val="20"/>
        </w:rPr>
        <w:t>10</w:t>
      </w:r>
      <w:r w:rsidRPr="0087314A">
        <w:rPr>
          <w:rFonts w:ascii="標楷體" w:eastAsia="標楷體" w:hAnsi="標楷體" w:hint="eastAsia"/>
          <w:sz w:val="20"/>
          <w:szCs w:val="20"/>
        </w:rPr>
        <w:t>6</w:t>
      </w:r>
      <w:r w:rsidRPr="0087314A">
        <w:rPr>
          <w:rFonts w:ascii="標楷體" w:eastAsia="標楷體" w:hAnsi="標楷體"/>
          <w:sz w:val="20"/>
          <w:szCs w:val="20"/>
        </w:rPr>
        <w:t>年</w:t>
      </w:r>
      <w:r w:rsidRPr="0087314A">
        <w:rPr>
          <w:rFonts w:ascii="標楷體" w:eastAsia="標楷體" w:hAnsi="標楷體" w:hint="eastAsia"/>
          <w:sz w:val="20"/>
          <w:szCs w:val="20"/>
        </w:rPr>
        <w:t>4</w:t>
      </w:r>
      <w:r w:rsidRPr="0087314A">
        <w:rPr>
          <w:rFonts w:ascii="標楷體" w:eastAsia="標楷體" w:hAnsi="標楷體"/>
          <w:sz w:val="20"/>
          <w:szCs w:val="20"/>
        </w:rPr>
        <w:t>月</w:t>
      </w:r>
      <w:r w:rsidRPr="0087314A">
        <w:rPr>
          <w:rFonts w:ascii="標楷體" w:eastAsia="標楷體" w:hAnsi="標楷體" w:hint="eastAsia"/>
          <w:sz w:val="20"/>
          <w:szCs w:val="20"/>
        </w:rPr>
        <w:t>02</w:t>
      </w:r>
      <w:r w:rsidRPr="0087314A">
        <w:rPr>
          <w:rFonts w:ascii="標楷體" w:eastAsia="標楷體" w:hAnsi="標楷體"/>
          <w:sz w:val="20"/>
          <w:szCs w:val="20"/>
        </w:rPr>
        <w:t>日；單位：股/%</w:t>
      </w:r>
    </w:p>
    <w:tbl>
      <w:tblPr>
        <w:tblpPr w:leftFromText="180" w:rightFromText="180" w:vertAnchor="page" w:horzAnchor="margin" w:tblpY="3586"/>
        <w:tblW w:w="9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859"/>
        <w:gridCol w:w="1136"/>
        <w:gridCol w:w="1136"/>
        <w:gridCol w:w="1057"/>
        <w:gridCol w:w="1353"/>
        <w:gridCol w:w="1715"/>
        <w:gridCol w:w="1164"/>
      </w:tblGrid>
      <w:tr w:rsidR="00314839" w:rsidRPr="0087314A" w:rsidTr="00314839">
        <w:trPr>
          <w:trHeight w:val="375"/>
        </w:trPr>
        <w:tc>
          <w:tcPr>
            <w:tcW w:w="1859" w:type="dxa"/>
            <w:vMerge w:val="restart"/>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轉投資事業</w:t>
            </w:r>
          </w:p>
        </w:tc>
        <w:tc>
          <w:tcPr>
            <w:tcW w:w="2272" w:type="dxa"/>
            <w:gridSpan w:val="2"/>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本公司投資</w:t>
            </w:r>
          </w:p>
        </w:tc>
        <w:tc>
          <w:tcPr>
            <w:tcW w:w="2410" w:type="dxa"/>
            <w:gridSpan w:val="2"/>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董事、監察人、經理人及直接或間接控制事業之投資</w:t>
            </w:r>
          </w:p>
        </w:tc>
        <w:tc>
          <w:tcPr>
            <w:tcW w:w="2879" w:type="dxa"/>
            <w:gridSpan w:val="2"/>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綜合投資</w:t>
            </w:r>
          </w:p>
        </w:tc>
      </w:tr>
      <w:tr w:rsidR="00314839" w:rsidRPr="0087314A" w:rsidTr="00314839">
        <w:trPr>
          <w:trHeight w:val="300"/>
        </w:trPr>
        <w:tc>
          <w:tcPr>
            <w:tcW w:w="1859" w:type="dxa"/>
            <w:vMerge/>
            <w:vAlign w:val="center"/>
          </w:tcPr>
          <w:p w:rsidR="00314839" w:rsidRPr="0087314A" w:rsidRDefault="00314839" w:rsidP="00314839">
            <w:pPr>
              <w:jc w:val="center"/>
              <w:rPr>
                <w:rFonts w:ascii="標楷體" w:eastAsia="標楷體" w:hAnsi="標楷體"/>
              </w:rPr>
            </w:pPr>
          </w:p>
        </w:tc>
        <w:tc>
          <w:tcPr>
            <w:tcW w:w="1136" w:type="dxa"/>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股數</w:t>
            </w:r>
          </w:p>
        </w:tc>
        <w:tc>
          <w:tcPr>
            <w:tcW w:w="1136" w:type="dxa"/>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持股比例</w:t>
            </w:r>
          </w:p>
        </w:tc>
        <w:tc>
          <w:tcPr>
            <w:tcW w:w="1057" w:type="dxa"/>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股數</w:t>
            </w:r>
          </w:p>
        </w:tc>
        <w:tc>
          <w:tcPr>
            <w:tcW w:w="1353" w:type="dxa"/>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持股比例</w:t>
            </w:r>
          </w:p>
        </w:tc>
        <w:tc>
          <w:tcPr>
            <w:tcW w:w="1715" w:type="dxa"/>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股數</w:t>
            </w:r>
          </w:p>
        </w:tc>
        <w:tc>
          <w:tcPr>
            <w:tcW w:w="1164" w:type="dxa"/>
            <w:vAlign w:val="center"/>
          </w:tcPr>
          <w:p w:rsidR="00314839" w:rsidRPr="0087314A" w:rsidRDefault="00314839" w:rsidP="00314839">
            <w:pPr>
              <w:jc w:val="center"/>
              <w:rPr>
                <w:rFonts w:ascii="標楷體" w:eastAsia="標楷體" w:hAnsi="標楷體"/>
              </w:rPr>
            </w:pPr>
            <w:r w:rsidRPr="0087314A">
              <w:rPr>
                <w:rFonts w:ascii="標楷體" w:eastAsia="標楷體" w:hAnsi="標楷體" w:hint="eastAsia"/>
              </w:rPr>
              <w:t>持股比例</w:t>
            </w:r>
          </w:p>
        </w:tc>
      </w:tr>
      <w:tr w:rsidR="00314839" w:rsidRPr="0087314A" w:rsidTr="00314839">
        <w:trPr>
          <w:trHeight w:val="480"/>
        </w:trPr>
        <w:tc>
          <w:tcPr>
            <w:tcW w:w="1859" w:type="dxa"/>
          </w:tcPr>
          <w:p w:rsidR="00314839" w:rsidRPr="0087314A" w:rsidRDefault="00314839" w:rsidP="00314839">
            <w:pPr>
              <w:rPr>
                <w:rFonts w:ascii="標楷體" w:eastAsia="標楷體" w:hAnsi="標楷體"/>
              </w:rPr>
            </w:pPr>
            <w:r w:rsidRPr="0087314A">
              <w:rPr>
                <w:rFonts w:eastAsia="標楷體" w:hint="eastAsia"/>
                <w:sz w:val="26"/>
                <w:szCs w:val="26"/>
              </w:rPr>
              <w:t>智崴創藝股份有限公司</w:t>
            </w:r>
          </w:p>
        </w:tc>
        <w:tc>
          <w:tcPr>
            <w:tcW w:w="1136"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rPr>
              <w:t>900,000</w:t>
            </w:r>
          </w:p>
        </w:tc>
        <w:tc>
          <w:tcPr>
            <w:tcW w:w="1136"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rPr>
              <w:t>60%</w:t>
            </w:r>
          </w:p>
        </w:tc>
        <w:tc>
          <w:tcPr>
            <w:tcW w:w="1057"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353"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715"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rPr>
              <w:t>900,000</w:t>
            </w:r>
          </w:p>
        </w:tc>
        <w:tc>
          <w:tcPr>
            <w:tcW w:w="1164"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rPr>
              <w:t>60%</w:t>
            </w:r>
          </w:p>
        </w:tc>
      </w:tr>
      <w:tr w:rsidR="00314839" w:rsidRPr="0087314A" w:rsidTr="00314839">
        <w:trPr>
          <w:trHeight w:val="495"/>
        </w:trPr>
        <w:tc>
          <w:tcPr>
            <w:tcW w:w="1859" w:type="dxa"/>
          </w:tcPr>
          <w:p w:rsidR="00314839" w:rsidRPr="0087314A" w:rsidRDefault="00314839" w:rsidP="00314839">
            <w:pPr>
              <w:rPr>
                <w:rFonts w:ascii="標楷體" w:eastAsia="標楷體" w:hAnsi="標楷體"/>
              </w:rPr>
            </w:pPr>
            <w:r w:rsidRPr="0087314A">
              <w:rPr>
                <w:rFonts w:eastAsia="標楷體" w:hint="eastAsia"/>
                <w:sz w:val="26"/>
                <w:szCs w:val="26"/>
              </w:rPr>
              <w:t>智緯科技股份有限公司</w:t>
            </w:r>
          </w:p>
        </w:tc>
        <w:tc>
          <w:tcPr>
            <w:tcW w:w="1136" w:type="dxa"/>
            <w:vAlign w:val="center"/>
          </w:tcPr>
          <w:p w:rsidR="00314839" w:rsidRPr="006F4309" w:rsidRDefault="00314839" w:rsidP="00314839">
            <w:pPr>
              <w:jc w:val="right"/>
              <w:rPr>
                <w:rFonts w:ascii="Book Antiqua" w:eastAsia="標楷體" w:hAnsi="Book Antiqua"/>
              </w:rPr>
            </w:pPr>
            <w:r w:rsidRPr="006F4309">
              <w:rPr>
                <w:rFonts w:ascii="Book Antiqua" w:eastAsia="標楷體" w:hAnsi="Book Antiqua" w:hint="eastAsia"/>
              </w:rPr>
              <w:t>6</w:t>
            </w:r>
            <w:r w:rsidRPr="006F4309">
              <w:rPr>
                <w:rFonts w:ascii="Book Antiqua" w:eastAsia="標楷體" w:hAnsi="Book Antiqua"/>
              </w:rPr>
              <w:t>,5</w:t>
            </w:r>
            <w:r w:rsidRPr="006F4309">
              <w:rPr>
                <w:rFonts w:ascii="Book Antiqua" w:eastAsia="標楷體" w:hAnsi="Book Antiqua" w:hint="eastAsia"/>
              </w:rPr>
              <w:t>45</w:t>
            </w:r>
            <w:r w:rsidRPr="006F4309">
              <w:rPr>
                <w:rFonts w:ascii="Book Antiqua" w:eastAsia="標楷體" w:hAnsi="Book Antiqua"/>
              </w:rPr>
              <w:t>,000</w:t>
            </w:r>
          </w:p>
        </w:tc>
        <w:tc>
          <w:tcPr>
            <w:tcW w:w="1136" w:type="dxa"/>
            <w:vAlign w:val="center"/>
          </w:tcPr>
          <w:p w:rsidR="00314839" w:rsidRPr="006F4309" w:rsidRDefault="00314839" w:rsidP="00314839">
            <w:pPr>
              <w:jc w:val="right"/>
              <w:rPr>
                <w:rFonts w:ascii="Book Antiqua" w:eastAsia="標楷體" w:hAnsi="Book Antiqua"/>
              </w:rPr>
            </w:pPr>
            <w:r w:rsidRPr="006F4309">
              <w:rPr>
                <w:rFonts w:ascii="Book Antiqua" w:eastAsia="標楷體" w:hAnsi="Book Antiqua"/>
              </w:rPr>
              <w:t>61.11%</w:t>
            </w:r>
          </w:p>
        </w:tc>
        <w:tc>
          <w:tcPr>
            <w:tcW w:w="1057" w:type="dxa"/>
            <w:vAlign w:val="center"/>
          </w:tcPr>
          <w:p w:rsidR="00314839" w:rsidRPr="006F4309" w:rsidRDefault="00314839" w:rsidP="00314839">
            <w:pPr>
              <w:jc w:val="center"/>
              <w:rPr>
                <w:rFonts w:ascii="Book Antiqua" w:eastAsia="標楷體" w:hAnsi="Book Antiqua"/>
              </w:rPr>
            </w:pPr>
            <w:r w:rsidRPr="006F4309">
              <w:rPr>
                <w:rFonts w:ascii="Book Antiqua" w:eastAsia="標楷體" w:hAnsi="Book Antiqua"/>
              </w:rPr>
              <w:t>-</w:t>
            </w:r>
          </w:p>
        </w:tc>
        <w:tc>
          <w:tcPr>
            <w:tcW w:w="1353" w:type="dxa"/>
            <w:vAlign w:val="center"/>
          </w:tcPr>
          <w:p w:rsidR="00314839" w:rsidRPr="006F4309" w:rsidRDefault="00314839" w:rsidP="00314839">
            <w:pPr>
              <w:jc w:val="center"/>
              <w:rPr>
                <w:rFonts w:ascii="Book Antiqua" w:eastAsia="標楷體" w:hAnsi="Book Antiqua"/>
              </w:rPr>
            </w:pPr>
            <w:r w:rsidRPr="006F4309">
              <w:rPr>
                <w:rFonts w:ascii="Book Antiqua" w:eastAsia="標楷體" w:hAnsi="Book Antiqua"/>
              </w:rPr>
              <w:t>-</w:t>
            </w:r>
          </w:p>
        </w:tc>
        <w:tc>
          <w:tcPr>
            <w:tcW w:w="1715" w:type="dxa"/>
            <w:vAlign w:val="center"/>
          </w:tcPr>
          <w:p w:rsidR="00314839" w:rsidRPr="006F4309" w:rsidRDefault="00314839" w:rsidP="00314839">
            <w:pPr>
              <w:jc w:val="right"/>
              <w:rPr>
                <w:rFonts w:ascii="Book Antiqua" w:hAnsi="Book Antiqua"/>
              </w:rPr>
            </w:pPr>
            <w:r w:rsidRPr="006F4309">
              <w:rPr>
                <w:rFonts w:ascii="Book Antiqua" w:hAnsi="Book Antiqua" w:hint="eastAsia"/>
              </w:rPr>
              <w:t>6,545,000</w:t>
            </w:r>
          </w:p>
        </w:tc>
        <w:tc>
          <w:tcPr>
            <w:tcW w:w="1164" w:type="dxa"/>
            <w:vAlign w:val="center"/>
          </w:tcPr>
          <w:p w:rsidR="00314839" w:rsidRPr="006F4309" w:rsidRDefault="00314839" w:rsidP="00314839">
            <w:pPr>
              <w:jc w:val="right"/>
              <w:rPr>
                <w:rFonts w:ascii="Book Antiqua" w:eastAsia="標楷體" w:hAnsi="Book Antiqua"/>
              </w:rPr>
            </w:pPr>
            <w:r w:rsidRPr="006F4309">
              <w:rPr>
                <w:rFonts w:ascii="Book Antiqua" w:eastAsia="標楷體" w:hAnsi="Book Antiqua"/>
              </w:rPr>
              <w:t>61.11%</w:t>
            </w:r>
          </w:p>
        </w:tc>
      </w:tr>
      <w:tr w:rsidR="00314839" w:rsidRPr="0087314A" w:rsidTr="00314839">
        <w:trPr>
          <w:trHeight w:val="405"/>
        </w:trPr>
        <w:tc>
          <w:tcPr>
            <w:tcW w:w="1859" w:type="dxa"/>
          </w:tcPr>
          <w:p w:rsidR="00314839" w:rsidRPr="0087314A" w:rsidRDefault="00314839" w:rsidP="00314839">
            <w:pPr>
              <w:rPr>
                <w:rFonts w:ascii="標楷體" w:eastAsia="標楷體" w:hAnsi="標楷體"/>
              </w:rPr>
            </w:pPr>
            <w:r w:rsidRPr="0087314A">
              <w:rPr>
                <w:rFonts w:eastAsia="標楷體" w:hint="eastAsia"/>
                <w:sz w:val="26"/>
                <w:szCs w:val="26"/>
              </w:rPr>
              <w:t>智崴香港有限公司</w:t>
            </w:r>
          </w:p>
        </w:tc>
        <w:tc>
          <w:tcPr>
            <w:tcW w:w="1136"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hint="eastAsia"/>
              </w:rPr>
              <w:t>-</w:t>
            </w:r>
          </w:p>
        </w:tc>
        <w:tc>
          <w:tcPr>
            <w:tcW w:w="1136"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rPr>
              <w:t>100%</w:t>
            </w:r>
          </w:p>
        </w:tc>
        <w:tc>
          <w:tcPr>
            <w:tcW w:w="1057"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353"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715"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hint="eastAsia"/>
              </w:rPr>
              <w:t>-</w:t>
            </w:r>
          </w:p>
        </w:tc>
        <w:tc>
          <w:tcPr>
            <w:tcW w:w="1164"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rPr>
              <w:t>100%</w:t>
            </w:r>
          </w:p>
        </w:tc>
      </w:tr>
      <w:tr w:rsidR="00314839" w:rsidRPr="0087314A" w:rsidTr="00314839">
        <w:trPr>
          <w:trHeight w:val="495"/>
        </w:trPr>
        <w:tc>
          <w:tcPr>
            <w:tcW w:w="1859" w:type="dxa"/>
          </w:tcPr>
          <w:p w:rsidR="00314839" w:rsidRPr="0087314A" w:rsidRDefault="00314839" w:rsidP="00314839">
            <w:pPr>
              <w:rPr>
                <w:rFonts w:ascii="標楷體" w:eastAsia="標楷體" w:hAnsi="標楷體"/>
              </w:rPr>
            </w:pPr>
            <w:r w:rsidRPr="0087314A">
              <w:rPr>
                <w:rFonts w:eastAsia="標楷體" w:hint="eastAsia"/>
                <w:sz w:val="26"/>
                <w:szCs w:val="26"/>
              </w:rPr>
              <w:t>智崴全球股份有限公司</w:t>
            </w:r>
          </w:p>
        </w:tc>
        <w:tc>
          <w:tcPr>
            <w:tcW w:w="1136"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hint="eastAsia"/>
              </w:rPr>
              <w:t>30,000,000</w:t>
            </w:r>
          </w:p>
        </w:tc>
        <w:tc>
          <w:tcPr>
            <w:tcW w:w="1136"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rPr>
              <w:t>100%</w:t>
            </w:r>
          </w:p>
        </w:tc>
        <w:tc>
          <w:tcPr>
            <w:tcW w:w="1057"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353"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715"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hint="eastAsia"/>
              </w:rPr>
              <w:t>30,000,00</w:t>
            </w:r>
          </w:p>
        </w:tc>
        <w:tc>
          <w:tcPr>
            <w:tcW w:w="1164" w:type="dxa"/>
            <w:vAlign w:val="center"/>
          </w:tcPr>
          <w:p w:rsidR="00314839" w:rsidRPr="0087314A" w:rsidRDefault="00314839" w:rsidP="00314839">
            <w:pPr>
              <w:jc w:val="right"/>
              <w:rPr>
                <w:rFonts w:ascii="Book Antiqua" w:eastAsia="標楷體" w:hAnsi="Book Antiqua"/>
              </w:rPr>
            </w:pPr>
            <w:r w:rsidRPr="0087314A">
              <w:rPr>
                <w:rFonts w:ascii="Book Antiqua" w:eastAsia="標楷體" w:hAnsi="Book Antiqua"/>
              </w:rPr>
              <w:t>100%</w:t>
            </w:r>
          </w:p>
        </w:tc>
      </w:tr>
      <w:tr w:rsidR="00314839" w:rsidRPr="0087314A" w:rsidTr="00314839">
        <w:trPr>
          <w:trHeight w:val="495"/>
        </w:trPr>
        <w:tc>
          <w:tcPr>
            <w:tcW w:w="1859" w:type="dxa"/>
            <w:vAlign w:val="center"/>
          </w:tcPr>
          <w:p w:rsidR="00314839" w:rsidRPr="0087314A" w:rsidRDefault="00314839" w:rsidP="00314839">
            <w:pPr>
              <w:jc w:val="both"/>
              <w:rPr>
                <w:rFonts w:eastAsia="標楷體"/>
                <w:sz w:val="26"/>
                <w:szCs w:val="26"/>
              </w:rPr>
            </w:pPr>
            <w:r w:rsidRPr="0087314A">
              <w:rPr>
                <w:rFonts w:eastAsia="標楷體" w:hint="eastAsia"/>
                <w:sz w:val="26"/>
                <w:szCs w:val="26"/>
              </w:rPr>
              <w:t>智崴遊樂設備</w:t>
            </w:r>
            <w:r w:rsidRPr="0087314A">
              <w:rPr>
                <w:rFonts w:eastAsia="標楷體" w:hint="eastAsia"/>
                <w:sz w:val="26"/>
                <w:szCs w:val="26"/>
              </w:rPr>
              <w:t>(</w:t>
            </w:r>
            <w:r w:rsidRPr="0087314A">
              <w:rPr>
                <w:rFonts w:eastAsia="標楷體" w:hint="eastAsia"/>
                <w:sz w:val="26"/>
                <w:szCs w:val="26"/>
              </w:rPr>
              <w:t>上海</w:t>
            </w:r>
            <w:r w:rsidRPr="0087314A">
              <w:rPr>
                <w:rFonts w:eastAsia="標楷體" w:hint="eastAsia"/>
                <w:sz w:val="26"/>
                <w:szCs w:val="26"/>
              </w:rPr>
              <w:t>)</w:t>
            </w:r>
            <w:r w:rsidRPr="0087314A">
              <w:rPr>
                <w:rFonts w:eastAsia="標楷體" w:hint="eastAsia"/>
                <w:sz w:val="26"/>
                <w:szCs w:val="26"/>
              </w:rPr>
              <w:t>有限公司</w:t>
            </w:r>
          </w:p>
        </w:tc>
        <w:tc>
          <w:tcPr>
            <w:tcW w:w="1136" w:type="dxa"/>
            <w:vAlign w:val="center"/>
          </w:tcPr>
          <w:p w:rsidR="00314839" w:rsidRPr="0087314A" w:rsidRDefault="00314839" w:rsidP="00314839">
            <w:pPr>
              <w:jc w:val="center"/>
              <w:rPr>
                <w:rFonts w:ascii="Book Antiqua" w:eastAsia="標楷體" w:hAnsi="Book Antiqua"/>
                <w:sz w:val="26"/>
                <w:szCs w:val="26"/>
              </w:rPr>
            </w:pPr>
            <w:r w:rsidRPr="0087314A">
              <w:rPr>
                <w:rFonts w:ascii="Book Antiqua" w:eastAsia="標楷體" w:hAnsi="Book Antiqua" w:hint="eastAsia"/>
                <w:sz w:val="26"/>
                <w:szCs w:val="26"/>
              </w:rPr>
              <w:t>-</w:t>
            </w:r>
          </w:p>
        </w:tc>
        <w:tc>
          <w:tcPr>
            <w:tcW w:w="1136" w:type="dxa"/>
            <w:vAlign w:val="center"/>
          </w:tcPr>
          <w:p w:rsidR="00314839" w:rsidRPr="0087314A" w:rsidRDefault="00314839" w:rsidP="00314839">
            <w:pPr>
              <w:jc w:val="right"/>
              <w:rPr>
                <w:rFonts w:ascii="Book Antiqua" w:eastAsia="標楷體" w:hAnsi="Book Antiqua"/>
                <w:sz w:val="26"/>
                <w:szCs w:val="26"/>
              </w:rPr>
            </w:pPr>
            <w:r w:rsidRPr="0087314A">
              <w:rPr>
                <w:rFonts w:ascii="Book Antiqua" w:eastAsia="標楷體" w:hAnsi="Book Antiqua"/>
              </w:rPr>
              <w:t>100%</w:t>
            </w:r>
          </w:p>
        </w:tc>
        <w:tc>
          <w:tcPr>
            <w:tcW w:w="1057"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353"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715" w:type="dxa"/>
            <w:vAlign w:val="center"/>
          </w:tcPr>
          <w:p w:rsidR="00314839" w:rsidRPr="0087314A" w:rsidRDefault="00314839" w:rsidP="00314839">
            <w:pPr>
              <w:jc w:val="center"/>
              <w:rPr>
                <w:rFonts w:ascii="Book Antiqua" w:eastAsia="標楷體" w:hAnsi="Book Antiqua"/>
                <w:sz w:val="26"/>
                <w:szCs w:val="26"/>
              </w:rPr>
            </w:pPr>
            <w:r w:rsidRPr="0087314A">
              <w:rPr>
                <w:rFonts w:ascii="Book Antiqua" w:eastAsia="標楷體" w:hAnsi="Book Antiqua" w:hint="eastAsia"/>
                <w:sz w:val="26"/>
                <w:szCs w:val="26"/>
              </w:rPr>
              <w:t>-</w:t>
            </w:r>
          </w:p>
        </w:tc>
        <w:tc>
          <w:tcPr>
            <w:tcW w:w="1164" w:type="dxa"/>
            <w:vAlign w:val="center"/>
          </w:tcPr>
          <w:p w:rsidR="00314839" w:rsidRPr="0087314A" w:rsidRDefault="00314839" w:rsidP="00314839">
            <w:pPr>
              <w:jc w:val="right"/>
              <w:rPr>
                <w:rFonts w:ascii="Book Antiqua" w:eastAsia="標楷體" w:hAnsi="Book Antiqua"/>
                <w:sz w:val="26"/>
                <w:szCs w:val="26"/>
              </w:rPr>
            </w:pPr>
            <w:r w:rsidRPr="0087314A">
              <w:rPr>
                <w:rFonts w:ascii="Book Antiqua" w:eastAsia="標楷體" w:hAnsi="Book Antiqua"/>
              </w:rPr>
              <w:t>100%</w:t>
            </w:r>
          </w:p>
        </w:tc>
      </w:tr>
      <w:tr w:rsidR="00314839" w:rsidRPr="0087314A" w:rsidTr="00314839">
        <w:trPr>
          <w:trHeight w:val="495"/>
        </w:trPr>
        <w:tc>
          <w:tcPr>
            <w:tcW w:w="1859" w:type="dxa"/>
            <w:vAlign w:val="center"/>
          </w:tcPr>
          <w:p w:rsidR="00314839" w:rsidRPr="0087314A" w:rsidRDefault="00314839" w:rsidP="00314839">
            <w:pPr>
              <w:jc w:val="both"/>
              <w:rPr>
                <w:rFonts w:eastAsia="標楷體"/>
                <w:sz w:val="26"/>
                <w:szCs w:val="26"/>
              </w:rPr>
            </w:pPr>
            <w:r w:rsidRPr="0087314A">
              <w:rPr>
                <w:rFonts w:eastAsia="標楷體" w:hint="eastAsia"/>
                <w:sz w:val="26"/>
                <w:szCs w:val="26"/>
              </w:rPr>
              <w:t>智崴文化創意</w:t>
            </w:r>
            <w:r w:rsidRPr="0087314A">
              <w:rPr>
                <w:rFonts w:eastAsia="標楷體" w:hint="eastAsia"/>
                <w:sz w:val="26"/>
                <w:szCs w:val="26"/>
              </w:rPr>
              <w:t>(</w:t>
            </w:r>
            <w:r w:rsidRPr="0087314A">
              <w:rPr>
                <w:rFonts w:eastAsia="標楷體" w:hint="eastAsia"/>
                <w:sz w:val="26"/>
                <w:szCs w:val="26"/>
              </w:rPr>
              <w:t>上海</w:t>
            </w:r>
            <w:r w:rsidRPr="0087314A">
              <w:rPr>
                <w:rFonts w:eastAsia="標楷體" w:hint="eastAsia"/>
                <w:sz w:val="26"/>
                <w:szCs w:val="26"/>
              </w:rPr>
              <w:t>)</w:t>
            </w:r>
            <w:r w:rsidRPr="0087314A">
              <w:rPr>
                <w:rFonts w:eastAsia="標楷體" w:hint="eastAsia"/>
                <w:sz w:val="26"/>
                <w:szCs w:val="26"/>
              </w:rPr>
              <w:t>有限公司</w:t>
            </w:r>
          </w:p>
        </w:tc>
        <w:tc>
          <w:tcPr>
            <w:tcW w:w="1136" w:type="dxa"/>
            <w:vAlign w:val="center"/>
          </w:tcPr>
          <w:p w:rsidR="00314839" w:rsidRPr="0087314A" w:rsidRDefault="00314839" w:rsidP="00314839">
            <w:pPr>
              <w:jc w:val="center"/>
              <w:rPr>
                <w:rFonts w:ascii="Book Antiqua" w:eastAsia="標楷體" w:hAnsi="Book Antiqua"/>
                <w:sz w:val="26"/>
                <w:szCs w:val="26"/>
              </w:rPr>
            </w:pPr>
            <w:r w:rsidRPr="0087314A">
              <w:rPr>
                <w:rFonts w:ascii="Book Antiqua" w:eastAsia="標楷體" w:hAnsi="Book Antiqua" w:hint="eastAsia"/>
                <w:sz w:val="26"/>
                <w:szCs w:val="26"/>
              </w:rPr>
              <w:t>-</w:t>
            </w:r>
          </w:p>
        </w:tc>
        <w:tc>
          <w:tcPr>
            <w:tcW w:w="1136" w:type="dxa"/>
            <w:vAlign w:val="center"/>
          </w:tcPr>
          <w:p w:rsidR="00314839" w:rsidRPr="0087314A" w:rsidRDefault="00314839" w:rsidP="00314839">
            <w:pPr>
              <w:jc w:val="right"/>
              <w:rPr>
                <w:rFonts w:ascii="Book Antiqua" w:eastAsia="標楷體" w:hAnsi="Book Antiqua"/>
                <w:sz w:val="26"/>
                <w:szCs w:val="26"/>
              </w:rPr>
            </w:pPr>
            <w:r w:rsidRPr="0087314A">
              <w:rPr>
                <w:rFonts w:ascii="Book Antiqua" w:eastAsia="標楷體" w:hAnsi="Book Antiqua"/>
              </w:rPr>
              <w:t>100%</w:t>
            </w:r>
          </w:p>
        </w:tc>
        <w:tc>
          <w:tcPr>
            <w:tcW w:w="1057"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353" w:type="dxa"/>
            <w:vAlign w:val="center"/>
          </w:tcPr>
          <w:p w:rsidR="00314839" w:rsidRPr="0087314A" w:rsidRDefault="00314839" w:rsidP="00314839">
            <w:pPr>
              <w:jc w:val="center"/>
              <w:rPr>
                <w:rFonts w:ascii="Book Antiqua" w:eastAsia="標楷體" w:hAnsi="Book Antiqua"/>
              </w:rPr>
            </w:pPr>
            <w:r w:rsidRPr="0087314A">
              <w:rPr>
                <w:rFonts w:ascii="Book Antiqua" w:eastAsia="標楷體" w:hAnsi="Book Antiqua"/>
              </w:rPr>
              <w:t>-</w:t>
            </w:r>
          </w:p>
        </w:tc>
        <w:tc>
          <w:tcPr>
            <w:tcW w:w="1715" w:type="dxa"/>
            <w:vAlign w:val="center"/>
          </w:tcPr>
          <w:p w:rsidR="00314839" w:rsidRPr="0087314A" w:rsidRDefault="00314839" w:rsidP="00314839">
            <w:pPr>
              <w:jc w:val="center"/>
              <w:rPr>
                <w:rFonts w:ascii="Book Antiqua" w:eastAsia="標楷體" w:hAnsi="Book Antiqua"/>
                <w:sz w:val="26"/>
                <w:szCs w:val="26"/>
              </w:rPr>
            </w:pPr>
            <w:r w:rsidRPr="0087314A">
              <w:rPr>
                <w:rFonts w:ascii="Book Antiqua" w:eastAsia="標楷體" w:hAnsi="Book Antiqua" w:hint="eastAsia"/>
                <w:sz w:val="26"/>
                <w:szCs w:val="26"/>
              </w:rPr>
              <w:t>-</w:t>
            </w:r>
          </w:p>
        </w:tc>
        <w:tc>
          <w:tcPr>
            <w:tcW w:w="1164" w:type="dxa"/>
            <w:vAlign w:val="center"/>
          </w:tcPr>
          <w:p w:rsidR="00314839" w:rsidRPr="0087314A" w:rsidRDefault="00314839" w:rsidP="00314839">
            <w:pPr>
              <w:jc w:val="right"/>
              <w:rPr>
                <w:rFonts w:ascii="Book Antiqua" w:eastAsia="標楷體" w:hAnsi="Book Antiqua"/>
                <w:sz w:val="26"/>
                <w:szCs w:val="26"/>
              </w:rPr>
            </w:pPr>
            <w:r w:rsidRPr="0087314A">
              <w:rPr>
                <w:rFonts w:ascii="Book Antiqua" w:eastAsia="標楷體" w:hAnsi="Book Antiqua"/>
              </w:rPr>
              <w:t>100%</w:t>
            </w:r>
          </w:p>
        </w:tc>
      </w:tr>
      <w:tr w:rsidR="00314839" w:rsidRPr="00012ECF" w:rsidTr="00314839">
        <w:trPr>
          <w:trHeight w:val="495"/>
        </w:trPr>
        <w:tc>
          <w:tcPr>
            <w:tcW w:w="1859" w:type="dxa"/>
            <w:vAlign w:val="center"/>
          </w:tcPr>
          <w:p w:rsidR="00314839" w:rsidRPr="008C64DA" w:rsidRDefault="00314839" w:rsidP="00314839">
            <w:pPr>
              <w:jc w:val="both"/>
              <w:rPr>
                <w:rFonts w:eastAsia="標楷體"/>
                <w:sz w:val="26"/>
                <w:szCs w:val="26"/>
              </w:rPr>
            </w:pPr>
            <w:r w:rsidRPr="008C64DA">
              <w:rPr>
                <w:rFonts w:eastAsia="標楷體" w:hint="eastAsia"/>
                <w:sz w:val="26"/>
                <w:szCs w:val="26"/>
              </w:rPr>
              <w:t xml:space="preserve">Brogent Japan Entertainment </w:t>
            </w:r>
            <w:r w:rsidRPr="008C64DA">
              <w:rPr>
                <w:rFonts w:eastAsia="標楷體" w:hint="eastAsia"/>
                <w:sz w:val="26"/>
                <w:szCs w:val="26"/>
              </w:rPr>
              <w:t>株式會社</w:t>
            </w:r>
          </w:p>
        </w:tc>
        <w:tc>
          <w:tcPr>
            <w:tcW w:w="1136" w:type="dxa"/>
            <w:vAlign w:val="center"/>
          </w:tcPr>
          <w:p w:rsidR="00314839" w:rsidRPr="00DD32E4" w:rsidRDefault="00314839" w:rsidP="00314839">
            <w:pPr>
              <w:jc w:val="center"/>
              <w:rPr>
                <w:rFonts w:ascii="Book Antiqua" w:eastAsia="標楷體" w:hAnsi="Book Antiqua"/>
                <w:sz w:val="26"/>
                <w:szCs w:val="26"/>
              </w:rPr>
            </w:pPr>
            <w:r w:rsidRPr="0087314A">
              <w:rPr>
                <w:rFonts w:ascii="Book Antiqua" w:eastAsia="標楷體" w:hAnsi="Book Antiqua" w:hint="eastAsia"/>
                <w:sz w:val="26"/>
                <w:szCs w:val="26"/>
              </w:rPr>
              <w:t>-</w:t>
            </w:r>
          </w:p>
        </w:tc>
        <w:tc>
          <w:tcPr>
            <w:tcW w:w="1136" w:type="dxa"/>
            <w:vAlign w:val="center"/>
          </w:tcPr>
          <w:p w:rsidR="00314839" w:rsidRDefault="00314839" w:rsidP="00314839">
            <w:pPr>
              <w:jc w:val="right"/>
            </w:pPr>
            <w:r>
              <w:rPr>
                <w:rFonts w:hint="eastAsia"/>
              </w:rPr>
              <w:t>50%</w:t>
            </w:r>
          </w:p>
        </w:tc>
        <w:tc>
          <w:tcPr>
            <w:tcW w:w="1057" w:type="dxa"/>
            <w:vAlign w:val="center"/>
          </w:tcPr>
          <w:p w:rsidR="00314839" w:rsidRPr="00DD32E4" w:rsidRDefault="00314839" w:rsidP="00314839">
            <w:pPr>
              <w:jc w:val="center"/>
              <w:rPr>
                <w:rFonts w:ascii="Book Antiqua" w:eastAsia="標楷體" w:hAnsi="Book Antiqua"/>
                <w:sz w:val="26"/>
                <w:szCs w:val="26"/>
              </w:rPr>
            </w:pPr>
            <w:r w:rsidRPr="0087314A">
              <w:rPr>
                <w:rFonts w:ascii="Book Antiqua" w:eastAsia="標楷體" w:hAnsi="Book Antiqua" w:hint="eastAsia"/>
                <w:sz w:val="26"/>
                <w:szCs w:val="26"/>
              </w:rPr>
              <w:t>-</w:t>
            </w:r>
          </w:p>
        </w:tc>
        <w:tc>
          <w:tcPr>
            <w:tcW w:w="1353" w:type="dxa"/>
            <w:vAlign w:val="center"/>
          </w:tcPr>
          <w:p w:rsidR="00314839" w:rsidRDefault="00314839" w:rsidP="00314839">
            <w:pPr>
              <w:jc w:val="center"/>
            </w:pPr>
            <w:r w:rsidRPr="0087314A">
              <w:rPr>
                <w:rFonts w:ascii="Book Antiqua" w:eastAsia="標楷體" w:hAnsi="Book Antiqua" w:hint="eastAsia"/>
                <w:sz w:val="26"/>
                <w:szCs w:val="26"/>
              </w:rPr>
              <w:t>-</w:t>
            </w:r>
          </w:p>
        </w:tc>
        <w:tc>
          <w:tcPr>
            <w:tcW w:w="1715" w:type="dxa"/>
            <w:vAlign w:val="center"/>
          </w:tcPr>
          <w:p w:rsidR="00314839" w:rsidRPr="00DD32E4" w:rsidRDefault="00314839" w:rsidP="00314839">
            <w:pPr>
              <w:jc w:val="center"/>
              <w:rPr>
                <w:rFonts w:ascii="Book Antiqua" w:eastAsia="標楷體" w:hAnsi="Book Antiqua"/>
                <w:sz w:val="26"/>
                <w:szCs w:val="26"/>
              </w:rPr>
            </w:pPr>
            <w:r w:rsidRPr="0087314A">
              <w:rPr>
                <w:rFonts w:ascii="Book Antiqua" w:eastAsia="標楷體" w:hAnsi="Book Antiqua" w:hint="eastAsia"/>
                <w:sz w:val="26"/>
                <w:szCs w:val="26"/>
              </w:rPr>
              <w:t>-</w:t>
            </w:r>
          </w:p>
        </w:tc>
        <w:tc>
          <w:tcPr>
            <w:tcW w:w="1164" w:type="dxa"/>
            <w:vAlign w:val="center"/>
          </w:tcPr>
          <w:p w:rsidR="00314839" w:rsidRDefault="00314839" w:rsidP="00314839">
            <w:pPr>
              <w:jc w:val="right"/>
            </w:pPr>
            <w:r>
              <w:rPr>
                <w:rFonts w:hint="eastAsia"/>
              </w:rPr>
              <w:t>50%</w:t>
            </w:r>
          </w:p>
        </w:tc>
      </w:tr>
    </w:tbl>
    <w:p w:rsidR="002B6975" w:rsidRDefault="002B6975"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pPr>
    </w:p>
    <w:p w:rsidR="00314839" w:rsidRDefault="00314839" w:rsidP="00E42F89">
      <w:pPr>
        <w:widowControl/>
        <w:rPr>
          <w:rFonts w:ascii="標楷體" w:eastAsia="標楷體" w:hAnsi="標楷體"/>
        </w:rPr>
        <w:sectPr w:rsidR="00314839" w:rsidSect="001F0736">
          <w:pgSz w:w="11907" w:h="16840" w:code="9"/>
          <w:pgMar w:top="1259" w:right="1077" w:bottom="720" w:left="1259" w:header="851" w:footer="680" w:gutter="0"/>
          <w:cols w:space="425"/>
          <w:docGrid w:linePitch="360"/>
        </w:sectPr>
      </w:pPr>
    </w:p>
    <w:p w:rsidR="00757B12" w:rsidRPr="00164945" w:rsidRDefault="00757B12" w:rsidP="002E1748">
      <w:pPr>
        <w:pStyle w:val="10"/>
        <w:numPr>
          <w:ilvl w:val="0"/>
          <w:numId w:val="25"/>
        </w:numPr>
        <w:rPr>
          <w:rFonts w:ascii="Times New Roman"/>
          <w:b/>
          <w:color w:val="auto"/>
          <w:sz w:val="44"/>
          <w:szCs w:val="44"/>
        </w:rPr>
      </w:pPr>
      <w:bookmarkStart w:id="53" w:name="_Toc482632525"/>
      <w:r w:rsidRPr="00164945">
        <w:rPr>
          <w:rFonts w:ascii="Times New Roman" w:hAnsi="標楷體"/>
          <w:b/>
          <w:color w:val="auto"/>
          <w:sz w:val="44"/>
          <w:szCs w:val="44"/>
        </w:rPr>
        <w:lastRenderedPageBreak/>
        <w:t>募資情形</w:t>
      </w:r>
      <w:bookmarkEnd w:id="53"/>
    </w:p>
    <w:p w:rsidR="00757B12" w:rsidRPr="003F6B1D" w:rsidRDefault="00757B12" w:rsidP="003F6B1D">
      <w:pPr>
        <w:pStyle w:val="10"/>
        <w:numPr>
          <w:ilvl w:val="1"/>
          <w:numId w:val="21"/>
        </w:numPr>
        <w:tabs>
          <w:tab w:val="clear" w:pos="697"/>
        </w:tabs>
        <w:spacing w:line="460" w:lineRule="exact"/>
        <w:ind w:left="1134" w:hanging="720"/>
        <w:rPr>
          <w:rFonts w:ascii="Times New Roman"/>
          <w:color w:val="auto"/>
          <w:sz w:val="32"/>
          <w:szCs w:val="32"/>
        </w:rPr>
      </w:pPr>
      <w:bookmarkStart w:id="54" w:name="_Toc163462820"/>
      <w:bookmarkStart w:id="55" w:name="_Toc482632526"/>
      <w:r w:rsidRPr="003F6B1D">
        <w:rPr>
          <w:rFonts w:ascii="Times New Roman" w:hAnsi="標楷體"/>
          <w:color w:val="auto"/>
          <w:sz w:val="32"/>
          <w:szCs w:val="32"/>
        </w:rPr>
        <w:t>公司資本及股本</w:t>
      </w:r>
      <w:bookmarkEnd w:id="54"/>
      <w:bookmarkEnd w:id="55"/>
    </w:p>
    <w:p w:rsidR="00757B12" w:rsidRPr="007A6CF9" w:rsidRDefault="00757B12" w:rsidP="002E1748">
      <w:pPr>
        <w:numPr>
          <w:ilvl w:val="4"/>
          <w:numId w:val="25"/>
        </w:numPr>
        <w:spacing w:line="460" w:lineRule="exact"/>
        <w:rPr>
          <w:rFonts w:eastAsia="標楷體" w:hAnsi="標楷體"/>
          <w:bCs/>
          <w:sz w:val="32"/>
          <w:szCs w:val="32"/>
        </w:rPr>
      </w:pPr>
      <w:r w:rsidRPr="007A6CF9">
        <w:rPr>
          <w:rFonts w:eastAsia="標楷體" w:hAnsi="標楷體"/>
          <w:bCs/>
          <w:sz w:val="32"/>
          <w:szCs w:val="32"/>
        </w:rPr>
        <w:t>股本來源</w:t>
      </w:r>
    </w:p>
    <w:p w:rsidR="003F6B1D" w:rsidRPr="007A6CF9" w:rsidRDefault="003F6B1D" w:rsidP="003F6B1D">
      <w:pPr>
        <w:spacing w:line="460" w:lineRule="exact"/>
        <w:rPr>
          <w:rFonts w:eastAsia="標楷體" w:hAnsi="標楷體"/>
          <w:bCs/>
          <w:sz w:val="32"/>
          <w:szCs w:val="32"/>
        </w:rPr>
      </w:pPr>
    </w:p>
    <w:p w:rsidR="003F6B1D" w:rsidRPr="007A6CF9" w:rsidRDefault="003F6B1D" w:rsidP="003F6B1D">
      <w:pPr>
        <w:spacing w:line="280" w:lineRule="exact"/>
        <w:ind w:left="851"/>
        <w:rPr>
          <w:rFonts w:eastAsia="標楷體"/>
          <w:bCs/>
          <w:sz w:val="32"/>
          <w:szCs w:val="32"/>
        </w:rPr>
      </w:pPr>
      <w:r w:rsidRPr="007A6CF9">
        <w:rPr>
          <w:rFonts w:eastAsia="標楷體" w:hAnsi="標楷體" w:hint="eastAsia"/>
          <w:bCs/>
          <w:sz w:val="32"/>
          <w:szCs w:val="32"/>
        </w:rPr>
        <w:t xml:space="preserve">   1</w:t>
      </w:r>
      <w:r w:rsidRPr="007A6CF9">
        <w:rPr>
          <w:rFonts w:eastAsia="標楷體" w:hAnsi="標楷體" w:hint="eastAsia"/>
          <w:bCs/>
          <w:sz w:val="32"/>
          <w:szCs w:val="32"/>
        </w:rPr>
        <w:t>、</w:t>
      </w:r>
      <w:r w:rsidRPr="007A6CF9">
        <w:rPr>
          <w:rFonts w:eastAsia="標楷體" w:hAnsi="標楷體"/>
          <w:bCs/>
          <w:sz w:val="32"/>
          <w:szCs w:val="32"/>
        </w:rPr>
        <w:t>股</w:t>
      </w:r>
      <w:r w:rsidRPr="007A6CF9">
        <w:rPr>
          <w:rFonts w:eastAsia="標楷體" w:hAnsi="標楷體" w:hint="eastAsia"/>
          <w:bCs/>
          <w:sz w:val="32"/>
          <w:szCs w:val="32"/>
        </w:rPr>
        <w:t>份種類</w:t>
      </w:r>
    </w:p>
    <w:p w:rsidR="003F6B1D" w:rsidRPr="007A6CF9" w:rsidRDefault="003F6B1D" w:rsidP="00767412">
      <w:pPr>
        <w:spacing w:before="100" w:beforeAutospacing="1"/>
        <w:ind w:firstLineChars="300" w:firstLine="720"/>
        <w:jc w:val="both"/>
        <w:rPr>
          <w:rFonts w:eastAsia="標楷體"/>
        </w:rPr>
      </w:pPr>
    </w:p>
    <w:p w:rsidR="00767412" w:rsidRPr="007A6CF9" w:rsidRDefault="003F6B1D" w:rsidP="00767412">
      <w:pPr>
        <w:snapToGrid w:val="0"/>
        <w:spacing w:line="240" w:lineRule="atLeast"/>
        <w:ind w:leftChars="100" w:left="240" w:right="-635"/>
        <w:jc w:val="both"/>
        <w:rPr>
          <w:rFonts w:eastAsia="標楷體"/>
        </w:rPr>
      </w:pPr>
      <w:r w:rsidRPr="007A6CF9">
        <w:rPr>
          <w:rFonts w:eastAsia="標楷體"/>
          <w:sz w:val="20"/>
          <w:szCs w:val="20"/>
        </w:rPr>
        <w:t xml:space="preserve">                                                         </w:t>
      </w:r>
      <w:r w:rsidR="00767412">
        <w:rPr>
          <w:rFonts w:eastAsia="標楷體" w:hint="eastAsia"/>
          <w:sz w:val="20"/>
          <w:szCs w:val="20"/>
        </w:rPr>
        <w:t xml:space="preserve"> </w:t>
      </w:r>
      <w:r w:rsidR="008909AD">
        <w:rPr>
          <w:rFonts w:eastAsia="標楷體" w:hint="eastAsia"/>
          <w:sz w:val="20"/>
          <w:szCs w:val="20"/>
        </w:rPr>
        <w:t xml:space="preserve">    </w:t>
      </w:r>
      <w:r w:rsidR="00176429">
        <w:rPr>
          <w:rFonts w:eastAsia="標楷體" w:hint="eastAsia"/>
          <w:sz w:val="20"/>
          <w:szCs w:val="20"/>
        </w:rPr>
        <w:t xml:space="preserve">  </w:t>
      </w:r>
      <w:r w:rsidR="00767412">
        <w:rPr>
          <w:rFonts w:eastAsia="標楷體" w:hint="eastAsia"/>
        </w:rPr>
        <w:t>10</w:t>
      </w:r>
      <w:r w:rsidR="000607A3">
        <w:rPr>
          <w:rFonts w:eastAsia="標楷體" w:hint="eastAsia"/>
        </w:rPr>
        <w:t>6</w:t>
      </w:r>
      <w:r w:rsidR="00767412" w:rsidRPr="007A6CF9">
        <w:rPr>
          <w:rFonts w:eastAsia="標楷體" w:hAnsi="標楷體"/>
        </w:rPr>
        <w:t>年</w:t>
      </w:r>
      <w:r w:rsidR="00767412">
        <w:rPr>
          <w:rFonts w:eastAsia="標楷體" w:hAnsi="標楷體" w:hint="eastAsia"/>
        </w:rPr>
        <w:t>04</w:t>
      </w:r>
      <w:r w:rsidR="00767412" w:rsidRPr="007A6CF9">
        <w:rPr>
          <w:rFonts w:eastAsia="標楷體" w:hAnsi="標楷體"/>
        </w:rPr>
        <w:t>月</w:t>
      </w:r>
      <w:r w:rsidR="00767412">
        <w:rPr>
          <w:rFonts w:eastAsia="標楷體" w:hAnsi="標楷體" w:hint="eastAsia"/>
        </w:rPr>
        <w:t>02</w:t>
      </w:r>
      <w:r w:rsidR="00767412" w:rsidRPr="007A6CF9">
        <w:rPr>
          <w:rFonts w:eastAsia="標楷體" w:hAnsi="標楷體"/>
        </w:rPr>
        <w:t>日</w:t>
      </w:r>
      <w:r w:rsidR="00767412" w:rsidRPr="007A6CF9">
        <w:rPr>
          <w:rFonts w:eastAsia="標楷體"/>
        </w:rPr>
        <w:t>;</w:t>
      </w:r>
      <w:r w:rsidR="00767412" w:rsidRPr="007A6CF9">
        <w:rPr>
          <w:rFonts w:eastAsia="標楷體" w:hAnsi="標楷體"/>
        </w:rPr>
        <w:t>單位</w:t>
      </w:r>
      <w:r w:rsidR="00767412" w:rsidRPr="007A6CF9">
        <w:rPr>
          <w:rFonts w:eastAsia="標楷體"/>
        </w:rPr>
        <w:t>:</w:t>
      </w:r>
      <w:r w:rsidR="00767412" w:rsidRPr="007A6CF9">
        <w:rPr>
          <w:rFonts w:eastAsia="標楷體" w:hAnsi="標楷體"/>
        </w:rPr>
        <w:t>股</w:t>
      </w:r>
    </w:p>
    <w:tbl>
      <w:tblPr>
        <w:tblW w:w="966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000"/>
      </w:tblPr>
      <w:tblGrid>
        <w:gridCol w:w="1276"/>
        <w:gridCol w:w="2438"/>
        <w:gridCol w:w="1843"/>
        <w:gridCol w:w="1842"/>
        <w:gridCol w:w="2261"/>
      </w:tblGrid>
      <w:tr w:rsidR="00767412" w:rsidRPr="005076B9" w:rsidTr="007D7B92">
        <w:trPr>
          <w:cantSplit/>
          <w:trHeight w:val="377"/>
        </w:trPr>
        <w:tc>
          <w:tcPr>
            <w:tcW w:w="1276" w:type="dxa"/>
            <w:vMerge w:val="restart"/>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Ansi="標楷體"/>
                <w:sz w:val="28"/>
                <w:szCs w:val="28"/>
              </w:rPr>
              <w:t>股</w:t>
            </w:r>
            <w:r w:rsidRPr="007D7B92">
              <w:rPr>
                <w:rFonts w:eastAsia="標楷體"/>
                <w:sz w:val="28"/>
                <w:szCs w:val="28"/>
              </w:rPr>
              <w:t xml:space="preserve">  </w:t>
            </w:r>
            <w:r w:rsidRPr="007D7B92">
              <w:rPr>
                <w:rFonts w:eastAsia="標楷體" w:hAnsi="標楷體"/>
                <w:sz w:val="28"/>
                <w:szCs w:val="28"/>
              </w:rPr>
              <w:t>份</w:t>
            </w:r>
          </w:p>
          <w:p w:rsidR="00767412" w:rsidRPr="007D7B92" w:rsidRDefault="00767412" w:rsidP="00767412">
            <w:pPr>
              <w:snapToGrid w:val="0"/>
              <w:spacing w:line="240" w:lineRule="atLeast"/>
              <w:jc w:val="center"/>
              <w:rPr>
                <w:rFonts w:eastAsia="標楷體"/>
                <w:sz w:val="28"/>
                <w:szCs w:val="28"/>
              </w:rPr>
            </w:pPr>
            <w:r w:rsidRPr="007D7B92">
              <w:rPr>
                <w:rFonts w:eastAsia="標楷體" w:hAnsi="標楷體"/>
                <w:sz w:val="28"/>
                <w:szCs w:val="28"/>
              </w:rPr>
              <w:t>種</w:t>
            </w:r>
            <w:r w:rsidRPr="007D7B92">
              <w:rPr>
                <w:rFonts w:eastAsia="標楷體"/>
                <w:sz w:val="28"/>
                <w:szCs w:val="28"/>
              </w:rPr>
              <w:t xml:space="preserve">  </w:t>
            </w:r>
            <w:r w:rsidRPr="007D7B92">
              <w:rPr>
                <w:rFonts w:eastAsia="標楷體" w:hAnsi="標楷體"/>
                <w:sz w:val="28"/>
                <w:szCs w:val="28"/>
              </w:rPr>
              <w:t>類</w:t>
            </w:r>
          </w:p>
        </w:tc>
        <w:tc>
          <w:tcPr>
            <w:tcW w:w="6123" w:type="dxa"/>
            <w:gridSpan w:val="3"/>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Ansi="標楷體"/>
                <w:sz w:val="28"/>
                <w:szCs w:val="28"/>
              </w:rPr>
              <w:t>核</w:t>
            </w:r>
            <w:r w:rsidRPr="007D7B92">
              <w:rPr>
                <w:rFonts w:eastAsia="標楷體"/>
                <w:sz w:val="28"/>
                <w:szCs w:val="28"/>
              </w:rPr>
              <w:t xml:space="preserve">    </w:t>
            </w:r>
            <w:r w:rsidRPr="007D7B92">
              <w:rPr>
                <w:rFonts w:eastAsia="標楷體" w:hAnsi="標楷體"/>
                <w:sz w:val="28"/>
                <w:szCs w:val="28"/>
              </w:rPr>
              <w:t>定</w:t>
            </w:r>
            <w:r w:rsidRPr="007D7B92">
              <w:rPr>
                <w:rFonts w:eastAsia="標楷體"/>
                <w:sz w:val="28"/>
                <w:szCs w:val="28"/>
              </w:rPr>
              <w:t xml:space="preserve">    </w:t>
            </w:r>
            <w:r w:rsidRPr="007D7B92">
              <w:rPr>
                <w:rFonts w:eastAsia="標楷體" w:hAnsi="標楷體"/>
                <w:sz w:val="28"/>
                <w:szCs w:val="28"/>
              </w:rPr>
              <w:t>股</w:t>
            </w:r>
            <w:r w:rsidRPr="007D7B92">
              <w:rPr>
                <w:rFonts w:eastAsia="標楷體"/>
                <w:sz w:val="28"/>
                <w:szCs w:val="28"/>
              </w:rPr>
              <w:t xml:space="preserve">    </w:t>
            </w:r>
            <w:r w:rsidRPr="007D7B92">
              <w:rPr>
                <w:rFonts w:eastAsia="標楷體" w:hAnsi="標楷體"/>
                <w:sz w:val="28"/>
                <w:szCs w:val="28"/>
              </w:rPr>
              <w:t>本</w:t>
            </w:r>
          </w:p>
        </w:tc>
        <w:tc>
          <w:tcPr>
            <w:tcW w:w="2261" w:type="dxa"/>
            <w:vMerge w:val="restart"/>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Ansi="標楷體"/>
                <w:sz w:val="28"/>
                <w:szCs w:val="28"/>
              </w:rPr>
              <w:t>備註</w:t>
            </w:r>
          </w:p>
        </w:tc>
      </w:tr>
      <w:tr w:rsidR="00767412" w:rsidRPr="005076B9" w:rsidTr="007D7B92">
        <w:trPr>
          <w:cantSplit/>
          <w:trHeight w:val="560"/>
        </w:trPr>
        <w:tc>
          <w:tcPr>
            <w:tcW w:w="1276" w:type="dxa"/>
            <w:vMerge/>
            <w:vAlign w:val="center"/>
          </w:tcPr>
          <w:p w:rsidR="00767412" w:rsidRPr="007D7B92" w:rsidRDefault="00767412" w:rsidP="00767412">
            <w:pPr>
              <w:snapToGrid w:val="0"/>
              <w:spacing w:line="240" w:lineRule="atLeast"/>
              <w:jc w:val="center"/>
              <w:rPr>
                <w:rFonts w:eastAsia="標楷體"/>
                <w:sz w:val="28"/>
                <w:szCs w:val="28"/>
              </w:rPr>
            </w:pPr>
          </w:p>
        </w:tc>
        <w:tc>
          <w:tcPr>
            <w:tcW w:w="2438" w:type="dxa"/>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Ansi="標楷體"/>
                <w:sz w:val="28"/>
                <w:szCs w:val="28"/>
              </w:rPr>
              <w:t>流</w:t>
            </w:r>
            <w:r w:rsidRPr="007D7B92">
              <w:rPr>
                <w:rFonts w:eastAsia="標楷體"/>
                <w:sz w:val="28"/>
                <w:szCs w:val="28"/>
              </w:rPr>
              <w:t xml:space="preserve"> </w:t>
            </w:r>
            <w:r w:rsidRPr="007D7B92">
              <w:rPr>
                <w:rFonts w:eastAsia="標楷體" w:hAnsi="標楷體"/>
                <w:sz w:val="28"/>
                <w:szCs w:val="28"/>
              </w:rPr>
              <w:t>通</w:t>
            </w:r>
            <w:r w:rsidRPr="007D7B92">
              <w:rPr>
                <w:rFonts w:eastAsia="標楷體"/>
                <w:sz w:val="28"/>
                <w:szCs w:val="28"/>
              </w:rPr>
              <w:t xml:space="preserve"> </w:t>
            </w:r>
            <w:r w:rsidRPr="007D7B92">
              <w:rPr>
                <w:rFonts w:eastAsia="標楷體" w:hAnsi="標楷體"/>
                <w:sz w:val="28"/>
                <w:szCs w:val="28"/>
              </w:rPr>
              <w:t>在</w:t>
            </w:r>
            <w:r w:rsidRPr="007D7B92">
              <w:rPr>
                <w:rFonts w:eastAsia="標楷體"/>
                <w:sz w:val="28"/>
                <w:szCs w:val="28"/>
              </w:rPr>
              <w:t xml:space="preserve"> </w:t>
            </w:r>
            <w:r w:rsidRPr="007D7B92">
              <w:rPr>
                <w:rFonts w:eastAsia="標楷體" w:hAnsi="標楷體"/>
                <w:sz w:val="28"/>
                <w:szCs w:val="28"/>
              </w:rPr>
              <w:t>外</w:t>
            </w:r>
            <w:r w:rsidRPr="007D7B92">
              <w:rPr>
                <w:rFonts w:eastAsia="標楷體"/>
                <w:sz w:val="28"/>
                <w:szCs w:val="28"/>
              </w:rPr>
              <w:t xml:space="preserve"> </w:t>
            </w:r>
            <w:r w:rsidRPr="007D7B92">
              <w:rPr>
                <w:rFonts w:eastAsia="標楷體" w:hAnsi="標楷體"/>
                <w:sz w:val="28"/>
                <w:szCs w:val="28"/>
              </w:rPr>
              <w:t>股</w:t>
            </w:r>
            <w:r w:rsidRPr="007D7B92">
              <w:rPr>
                <w:rFonts w:eastAsia="標楷體"/>
                <w:sz w:val="28"/>
                <w:szCs w:val="28"/>
              </w:rPr>
              <w:t xml:space="preserve"> </w:t>
            </w:r>
            <w:r w:rsidRPr="007D7B92">
              <w:rPr>
                <w:rFonts w:eastAsia="標楷體" w:hAnsi="標楷體"/>
                <w:sz w:val="28"/>
                <w:szCs w:val="28"/>
              </w:rPr>
              <w:t>份</w:t>
            </w:r>
          </w:p>
        </w:tc>
        <w:tc>
          <w:tcPr>
            <w:tcW w:w="1843" w:type="dxa"/>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Ansi="標楷體"/>
                <w:sz w:val="28"/>
                <w:szCs w:val="28"/>
              </w:rPr>
              <w:t>未發行股份</w:t>
            </w:r>
          </w:p>
        </w:tc>
        <w:tc>
          <w:tcPr>
            <w:tcW w:w="1842" w:type="dxa"/>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Ansi="標楷體"/>
                <w:sz w:val="28"/>
                <w:szCs w:val="28"/>
              </w:rPr>
              <w:t>合</w:t>
            </w:r>
            <w:r w:rsidRPr="007D7B92">
              <w:rPr>
                <w:rFonts w:eastAsia="標楷體"/>
                <w:sz w:val="28"/>
                <w:szCs w:val="28"/>
              </w:rPr>
              <w:t xml:space="preserve">    </w:t>
            </w:r>
            <w:r w:rsidRPr="007D7B92">
              <w:rPr>
                <w:rFonts w:eastAsia="標楷體" w:hAnsi="標楷體"/>
                <w:sz w:val="28"/>
                <w:szCs w:val="28"/>
              </w:rPr>
              <w:t>計</w:t>
            </w:r>
          </w:p>
        </w:tc>
        <w:tc>
          <w:tcPr>
            <w:tcW w:w="2261" w:type="dxa"/>
            <w:vMerge/>
            <w:vAlign w:val="center"/>
          </w:tcPr>
          <w:p w:rsidR="00767412" w:rsidRPr="007D7B92" w:rsidRDefault="00767412" w:rsidP="00767412">
            <w:pPr>
              <w:snapToGrid w:val="0"/>
              <w:spacing w:line="240" w:lineRule="atLeast"/>
              <w:rPr>
                <w:rFonts w:eastAsia="標楷體"/>
                <w:sz w:val="28"/>
                <w:szCs w:val="28"/>
              </w:rPr>
            </w:pPr>
          </w:p>
        </w:tc>
      </w:tr>
      <w:tr w:rsidR="00767412" w:rsidRPr="00176429" w:rsidTr="007D7B92">
        <w:trPr>
          <w:cantSplit/>
          <w:trHeight w:val="475"/>
        </w:trPr>
        <w:tc>
          <w:tcPr>
            <w:tcW w:w="1276" w:type="dxa"/>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Ansi="標楷體"/>
                <w:sz w:val="28"/>
                <w:szCs w:val="28"/>
              </w:rPr>
              <w:t>普通股</w:t>
            </w:r>
          </w:p>
        </w:tc>
        <w:tc>
          <w:tcPr>
            <w:tcW w:w="2438" w:type="dxa"/>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int="eastAsia"/>
                <w:sz w:val="28"/>
                <w:szCs w:val="28"/>
              </w:rPr>
              <w:t>44,677</w:t>
            </w:r>
            <w:r w:rsidRPr="007D7B92">
              <w:rPr>
                <w:rFonts w:eastAsia="標楷體"/>
                <w:sz w:val="28"/>
                <w:szCs w:val="28"/>
              </w:rPr>
              <w:t>,</w:t>
            </w:r>
            <w:r w:rsidRPr="007D7B92">
              <w:rPr>
                <w:rFonts w:eastAsia="標楷體" w:hint="eastAsia"/>
                <w:sz w:val="28"/>
                <w:szCs w:val="28"/>
              </w:rPr>
              <w:t>977</w:t>
            </w:r>
          </w:p>
        </w:tc>
        <w:tc>
          <w:tcPr>
            <w:tcW w:w="1843" w:type="dxa"/>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int="eastAsia"/>
                <w:sz w:val="28"/>
                <w:szCs w:val="28"/>
              </w:rPr>
              <w:t>5</w:t>
            </w:r>
            <w:r w:rsidRPr="007D7B92">
              <w:rPr>
                <w:rFonts w:eastAsia="標楷體"/>
                <w:sz w:val="28"/>
                <w:szCs w:val="28"/>
              </w:rPr>
              <w:t>,</w:t>
            </w:r>
            <w:r w:rsidRPr="007D7B92">
              <w:rPr>
                <w:rFonts w:eastAsia="標楷體" w:hint="eastAsia"/>
                <w:sz w:val="28"/>
                <w:szCs w:val="28"/>
              </w:rPr>
              <w:t>322</w:t>
            </w:r>
            <w:r w:rsidRPr="007D7B92">
              <w:rPr>
                <w:rFonts w:eastAsia="標楷體"/>
                <w:sz w:val="28"/>
                <w:szCs w:val="28"/>
              </w:rPr>
              <w:t>,</w:t>
            </w:r>
            <w:r w:rsidRPr="007D7B92">
              <w:rPr>
                <w:rFonts w:eastAsia="標楷體" w:hint="eastAsia"/>
                <w:sz w:val="28"/>
                <w:szCs w:val="28"/>
              </w:rPr>
              <w:t>023</w:t>
            </w:r>
          </w:p>
        </w:tc>
        <w:tc>
          <w:tcPr>
            <w:tcW w:w="1842" w:type="dxa"/>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sz w:val="28"/>
                <w:szCs w:val="28"/>
              </w:rPr>
              <w:t>50,000,000</w:t>
            </w:r>
          </w:p>
        </w:tc>
        <w:tc>
          <w:tcPr>
            <w:tcW w:w="2261" w:type="dxa"/>
            <w:vAlign w:val="center"/>
          </w:tcPr>
          <w:p w:rsidR="00767412" w:rsidRPr="007D7B92" w:rsidRDefault="00767412" w:rsidP="00767412">
            <w:pPr>
              <w:snapToGrid w:val="0"/>
              <w:spacing w:line="240" w:lineRule="atLeast"/>
              <w:jc w:val="center"/>
              <w:rPr>
                <w:rFonts w:eastAsia="標楷體"/>
                <w:sz w:val="28"/>
                <w:szCs w:val="28"/>
              </w:rPr>
            </w:pPr>
            <w:r w:rsidRPr="007D7B92">
              <w:rPr>
                <w:rFonts w:eastAsia="標楷體" w:hAnsi="標楷體"/>
                <w:sz w:val="28"/>
                <w:szCs w:val="28"/>
              </w:rPr>
              <w:t>上櫃股票</w:t>
            </w:r>
            <w:r w:rsidR="007D7B92" w:rsidRPr="007D7B92">
              <w:rPr>
                <w:rFonts w:eastAsia="標楷體" w:hAnsi="標楷體" w:hint="eastAsia"/>
                <w:sz w:val="28"/>
                <w:szCs w:val="28"/>
              </w:rPr>
              <w:t>(</w:t>
            </w:r>
            <w:r w:rsidR="007D7B92" w:rsidRPr="007D7B92">
              <w:rPr>
                <w:rFonts w:eastAsia="標楷體" w:hAnsi="標楷體" w:hint="eastAsia"/>
                <w:sz w:val="28"/>
                <w:szCs w:val="28"/>
              </w:rPr>
              <w:t>含庫藏股</w:t>
            </w:r>
            <w:r w:rsidR="007D7B92" w:rsidRPr="007D7B92">
              <w:rPr>
                <w:rFonts w:eastAsia="標楷體" w:hAnsi="標楷體" w:hint="eastAsia"/>
                <w:sz w:val="28"/>
                <w:szCs w:val="28"/>
              </w:rPr>
              <w:t>434,000)</w:t>
            </w:r>
          </w:p>
        </w:tc>
      </w:tr>
    </w:tbl>
    <w:p w:rsidR="003F6B1D" w:rsidRPr="007A6CF9" w:rsidRDefault="003F6B1D" w:rsidP="00767412">
      <w:pPr>
        <w:wordWrap w:val="0"/>
        <w:snapToGrid w:val="0"/>
        <w:spacing w:line="240" w:lineRule="atLeast"/>
        <w:ind w:leftChars="100" w:left="240" w:right="400"/>
        <w:jc w:val="right"/>
        <w:rPr>
          <w:rFonts w:eastAsia="標楷體" w:hAnsi="標楷體"/>
          <w:bCs/>
          <w:sz w:val="32"/>
          <w:szCs w:val="32"/>
        </w:rPr>
      </w:pPr>
    </w:p>
    <w:p w:rsidR="003F6B1D" w:rsidRPr="007A6CF9" w:rsidRDefault="003F6B1D" w:rsidP="003F6B1D">
      <w:pPr>
        <w:spacing w:line="460" w:lineRule="exact"/>
        <w:rPr>
          <w:rFonts w:eastAsia="標楷體" w:hAnsi="標楷體"/>
          <w:bCs/>
          <w:sz w:val="32"/>
          <w:szCs w:val="32"/>
        </w:rPr>
      </w:pPr>
    </w:p>
    <w:p w:rsidR="003F6B1D" w:rsidRPr="007A6CF9" w:rsidRDefault="003F6B1D" w:rsidP="003F6B1D">
      <w:pPr>
        <w:spacing w:line="280" w:lineRule="exact"/>
        <w:ind w:left="851"/>
        <w:rPr>
          <w:rFonts w:eastAsia="標楷體" w:hAnsi="標楷體"/>
          <w:bCs/>
          <w:sz w:val="32"/>
          <w:szCs w:val="32"/>
        </w:rPr>
      </w:pPr>
    </w:p>
    <w:p w:rsidR="0059672C" w:rsidRPr="007A6CF9" w:rsidRDefault="003F6B1D" w:rsidP="003F6B1D">
      <w:pPr>
        <w:spacing w:line="280" w:lineRule="exact"/>
        <w:ind w:left="851"/>
        <w:rPr>
          <w:rFonts w:eastAsia="標楷體"/>
          <w:bCs/>
          <w:sz w:val="32"/>
          <w:szCs w:val="32"/>
        </w:rPr>
      </w:pPr>
      <w:r w:rsidRPr="007A6CF9">
        <w:rPr>
          <w:rFonts w:eastAsia="標楷體" w:hAnsi="標楷體" w:hint="eastAsia"/>
          <w:bCs/>
          <w:sz w:val="32"/>
          <w:szCs w:val="32"/>
        </w:rPr>
        <w:t xml:space="preserve">   2</w:t>
      </w:r>
      <w:r w:rsidRPr="007A6CF9">
        <w:rPr>
          <w:rFonts w:eastAsia="標楷體" w:hAnsi="標楷體" w:hint="eastAsia"/>
          <w:bCs/>
          <w:sz w:val="32"/>
          <w:szCs w:val="32"/>
        </w:rPr>
        <w:t>、</w:t>
      </w:r>
      <w:r w:rsidR="0059672C" w:rsidRPr="007A6CF9">
        <w:rPr>
          <w:rFonts w:eastAsia="標楷體" w:hAnsi="標楷體"/>
          <w:bCs/>
          <w:sz w:val="32"/>
          <w:szCs w:val="32"/>
        </w:rPr>
        <w:t>股</w:t>
      </w:r>
      <w:r w:rsidR="006B11D3" w:rsidRPr="007A6CF9">
        <w:rPr>
          <w:rFonts w:eastAsia="標楷體" w:hAnsi="標楷體" w:hint="eastAsia"/>
          <w:bCs/>
          <w:sz w:val="32"/>
          <w:szCs w:val="32"/>
        </w:rPr>
        <w:t>本來源</w:t>
      </w:r>
    </w:p>
    <w:p w:rsidR="006C7710" w:rsidRPr="00767412" w:rsidRDefault="00767412" w:rsidP="00767412">
      <w:pPr>
        <w:wordWrap w:val="0"/>
        <w:ind w:left="812" w:right="80"/>
        <w:jc w:val="right"/>
        <w:rPr>
          <w:rFonts w:eastAsia="標楷體" w:hAnsi="標楷體"/>
          <w:kern w:val="0"/>
        </w:rPr>
      </w:pPr>
      <w:r>
        <w:rPr>
          <w:rFonts w:eastAsia="標楷體" w:hint="eastAsia"/>
          <w:kern w:val="0"/>
        </w:rPr>
        <w:t xml:space="preserve">     10</w:t>
      </w:r>
      <w:r w:rsidR="000607A3">
        <w:rPr>
          <w:rFonts w:eastAsia="標楷體" w:hint="eastAsia"/>
          <w:kern w:val="0"/>
        </w:rPr>
        <w:t>6</w:t>
      </w:r>
      <w:r w:rsidRPr="007A6CF9">
        <w:rPr>
          <w:rFonts w:eastAsia="標楷體" w:hAnsi="標楷體"/>
          <w:kern w:val="0"/>
        </w:rPr>
        <w:t>年</w:t>
      </w:r>
      <w:r>
        <w:rPr>
          <w:rFonts w:eastAsia="標楷體" w:hAnsi="標楷體" w:hint="eastAsia"/>
          <w:kern w:val="0"/>
        </w:rPr>
        <w:t>04</w:t>
      </w:r>
      <w:r w:rsidRPr="007A6CF9">
        <w:rPr>
          <w:rFonts w:eastAsia="標楷體" w:hAnsi="標楷體"/>
          <w:kern w:val="0"/>
        </w:rPr>
        <w:t>月</w:t>
      </w:r>
      <w:r>
        <w:rPr>
          <w:rFonts w:eastAsia="標楷體" w:hAnsi="標楷體" w:hint="eastAsia"/>
          <w:kern w:val="0"/>
        </w:rPr>
        <w:t>02</w:t>
      </w:r>
      <w:r w:rsidRPr="007A6CF9">
        <w:rPr>
          <w:rFonts w:eastAsia="標楷體" w:hAnsi="標楷體"/>
          <w:kern w:val="0"/>
        </w:rPr>
        <w:t>日；</w:t>
      </w:r>
      <w:r w:rsidRPr="007A6CF9">
        <w:rPr>
          <w:rFonts w:eastAsia="標楷體"/>
          <w:kern w:val="0"/>
        </w:rPr>
        <w:t xml:space="preserve"> </w:t>
      </w:r>
      <w:r w:rsidRPr="007A6CF9">
        <w:rPr>
          <w:rFonts w:eastAsia="標楷體" w:hAnsi="標楷體"/>
          <w:kern w:val="0"/>
        </w:rPr>
        <w:t>單位：仟股</w:t>
      </w:r>
      <w:r w:rsidRPr="007A6CF9">
        <w:rPr>
          <w:rFonts w:eastAsia="標楷體"/>
          <w:kern w:val="0"/>
        </w:rPr>
        <w:t>;</w:t>
      </w:r>
      <w:r w:rsidRPr="007A6CF9">
        <w:rPr>
          <w:rFonts w:eastAsia="標楷體" w:hAnsi="標楷體"/>
          <w:kern w:val="0"/>
        </w:rPr>
        <w:t>新台幣仟元</w:t>
      </w:r>
    </w:p>
    <w:tbl>
      <w:tblPr>
        <w:tblW w:w="10206" w:type="dxa"/>
        <w:tblInd w:w="-37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tblPr>
      <w:tblGrid>
        <w:gridCol w:w="661"/>
        <w:gridCol w:w="539"/>
        <w:gridCol w:w="850"/>
        <w:gridCol w:w="990"/>
        <w:gridCol w:w="915"/>
        <w:gridCol w:w="915"/>
        <w:gridCol w:w="2076"/>
        <w:gridCol w:w="1134"/>
        <w:gridCol w:w="2126"/>
      </w:tblGrid>
      <w:tr w:rsidR="00767412" w:rsidRPr="007A6CF9" w:rsidTr="008909AD">
        <w:trPr>
          <w:trHeight w:val="389"/>
          <w:tblHeader/>
        </w:trPr>
        <w:tc>
          <w:tcPr>
            <w:tcW w:w="661" w:type="dxa"/>
            <w:vMerge w:val="restart"/>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年月</w:t>
            </w:r>
          </w:p>
        </w:tc>
        <w:tc>
          <w:tcPr>
            <w:tcW w:w="539" w:type="dxa"/>
            <w:vMerge w:val="restart"/>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發行</w:t>
            </w:r>
          </w:p>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價格</w:t>
            </w:r>
          </w:p>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(元)</w:t>
            </w:r>
          </w:p>
        </w:tc>
        <w:tc>
          <w:tcPr>
            <w:tcW w:w="1840" w:type="dxa"/>
            <w:gridSpan w:val="2"/>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核定股本</w:t>
            </w:r>
          </w:p>
        </w:tc>
        <w:tc>
          <w:tcPr>
            <w:tcW w:w="1830" w:type="dxa"/>
            <w:gridSpan w:val="2"/>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實收股本</w:t>
            </w:r>
          </w:p>
        </w:tc>
        <w:tc>
          <w:tcPr>
            <w:tcW w:w="5336" w:type="dxa"/>
            <w:gridSpan w:val="3"/>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備  註</w:t>
            </w:r>
          </w:p>
        </w:tc>
      </w:tr>
      <w:tr w:rsidR="00767412" w:rsidRPr="007A6CF9" w:rsidTr="008909AD">
        <w:trPr>
          <w:trHeight w:val="248"/>
          <w:tblHeader/>
        </w:trPr>
        <w:tc>
          <w:tcPr>
            <w:tcW w:w="661" w:type="dxa"/>
            <w:vMerge/>
            <w:vAlign w:val="center"/>
          </w:tcPr>
          <w:p w:rsidR="00767412" w:rsidRPr="00752920" w:rsidRDefault="00767412" w:rsidP="00767412">
            <w:pPr>
              <w:widowControl/>
              <w:rPr>
                <w:rFonts w:ascii="標楷體" w:eastAsia="標楷體" w:hAnsi="標楷體"/>
                <w:kern w:val="0"/>
                <w:sz w:val="20"/>
                <w:szCs w:val="20"/>
              </w:rPr>
            </w:pPr>
          </w:p>
        </w:tc>
        <w:tc>
          <w:tcPr>
            <w:tcW w:w="539" w:type="dxa"/>
            <w:vMerge/>
            <w:vAlign w:val="center"/>
          </w:tcPr>
          <w:p w:rsidR="00767412" w:rsidRPr="00752920" w:rsidRDefault="00767412" w:rsidP="00767412">
            <w:pPr>
              <w:widowControl/>
              <w:rPr>
                <w:rFonts w:ascii="標楷體" w:eastAsia="標楷體" w:hAnsi="標楷體"/>
                <w:kern w:val="0"/>
                <w:sz w:val="20"/>
                <w:szCs w:val="20"/>
              </w:rPr>
            </w:pPr>
          </w:p>
        </w:tc>
        <w:tc>
          <w:tcPr>
            <w:tcW w:w="850" w:type="dxa"/>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股數</w:t>
            </w:r>
          </w:p>
        </w:tc>
        <w:tc>
          <w:tcPr>
            <w:tcW w:w="990" w:type="dxa"/>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金額</w:t>
            </w:r>
          </w:p>
        </w:tc>
        <w:tc>
          <w:tcPr>
            <w:tcW w:w="915" w:type="dxa"/>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股數</w:t>
            </w:r>
          </w:p>
        </w:tc>
        <w:tc>
          <w:tcPr>
            <w:tcW w:w="915" w:type="dxa"/>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金額</w:t>
            </w:r>
          </w:p>
        </w:tc>
        <w:tc>
          <w:tcPr>
            <w:tcW w:w="2076" w:type="dxa"/>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股本來源</w:t>
            </w:r>
          </w:p>
        </w:tc>
        <w:tc>
          <w:tcPr>
            <w:tcW w:w="1134" w:type="dxa"/>
            <w:vAlign w:val="center"/>
          </w:tcPr>
          <w:p w:rsidR="00767412" w:rsidRPr="00752920" w:rsidRDefault="00767412" w:rsidP="00767412">
            <w:pPr>
              <w:widowControl/>
              <w:snapToGrid w:val="0"/>
              <w:spacing w:line="240" w:lineRule="atLeast"/>
              <w:jc w:val="both"/>
              <w:rPr>
                <w:rFonts w:ascii="標楷體" w:eastAsia="標楷體" w:hAnsi="標楷體"/>
                <w:kern w:val="0"/>
                <w:sz w:val="20"/>
                <w:szCs w:val="20"/>
              </w:rPr>
            </w:pPr>
            <w:r w:rsidRPr="00752920">
              <w:rPr>
                <w:rFonts w:ascii="標楷體" w:eastAsia="標楷體" w:hAnsi="標楷體"/>
                <w:kern w:val="0"/>
                <w:sz w:val="20"/>
                <w:szCs w:val="20"/>
              </w:rPr>
              <w:t>以現金以外之財產抵充股款者</w:t>
            </w:r>
          </w:p>
        </w:tc>
        <w:tc>
          <w:tcPr>
            <w:tcW w:w="2126" w:type="dxa"/>
            <w:vAlign w:val="center"/>
          </w:tcPr>
          <w:p w:rsidR="00767412" w:rsidRPr="00752920" w:rsidRDefault="00767412" w:rsidP="00767412">
            <w:pPr>
              <w:widowControl/>
              <w:snapToGrid w:val="0"/>
              <w:spacing w:line="240" w:lineRule="atLeast"/>
              <w:jc w:val="center"/>
              <w:rPr>
                <w:rFonts w:ascii="標楷體" w:eastAsia="標楷體" w:hAnsi="標楷體"/>
                <w:kern w:val="0"/>
                <w:sz w:val="20"/>
                <w:szCs w:val="20"/>
              </w:rPr>
            </w:pPr>
            <w:r w:rsidRPr="00752920">
              <w:rPr>
                <w:rFonts w:ascii="標楷體" w:eastAsia="標楷體" w:hAnsi="標楷體"/>
                <w:kern w:val="0"/>
                <w:sz w:val="20"/>
                <w:szCs w:val="20"/>
              </w:rPr>
              <w:t>其他</w:t>
            </w:r>
          </w:p>
        </w:tc>
      </w:tr>
      <w:tr w:rsidR="00767412" w:rsidRPr="007A6CF9"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90.10</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1,500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15,000</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現金設立</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高市府建二公字第</w:t>
            </w:r>
            <w:r w:rsidRPr="006C04CE">
              <w:rPr>
                <w:rFonts w:eastAsia="標楷體"/>
                <w:kern w:val="0"/>
                <w:sz w:val="20"/>
                <w:szCs w:val="20"/>
              </w:rPr>
              <w:t>09007412400</w:t>
            </w:r>
            <w:r w:rsidRPr="006C04CE">
              <w:rPr>
                <w:rFonts w:eastAsia="標楷體" w:hAnsi="標楷體"/>
                <w:kern w:val="0"/>
                <w:sz w:val="20"/>
                <w:szCs w:val="20"/>
              </w:rPr>
              <w:t>號函核准</w:t>
            </w:r>
          </w:p>
        </w:tc>
      </w:tr>
      <w:tr w:rsidR="00767412" w:rsidRPr="007A6CF9"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91.07</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w:t>
            </w:r>
          </w:p>
        </w:tc>
        <w:tc>
          <w:tcPr>
            <w:tcW w:w="2076" w:type="dxa"/>
            <w:vAlign w:val="center"/>
          </w:tcPr>
          <w:p w:rsidR="00767412" w:rsidRPr="006C04CE" w:rsidRDefault="00767412" w:rsidP="00767412">
            <w:pPr>
              <w:widowControl/>
              <w:snapToGrid w:val="0"/>
              <w:spacing w:line="240" w:lineRule="atLeast"/>
              <w:ind w:leftChars="8" w:left="19"/>
              <w:rPr>
                <w:rFonts w:eastAsia="標楷體"/>
                <w:kern w:val="0"/>
                <w:sz w:val="20"/>
                <w:szCs w:val="20"/>
              </w:rPr>
            </w:pPr>
            <w:r w:rsidRPr="006C04CE">
              <w:rPr>
                <w:rFonts w:eastAsia="標楷體" w:hAnsi="標楷體"/>
                <w:kern w:val="0"/>
                <w:sz w:val="20"/>
                <w:szCs w:val="20"/>
              </w:rPr>
              <w:t>現金增資</w:t>
            </w:r>
            <w:r w:rsidRPr="006C04CE">
              <w:rPr>
                <w:rFonts w:eastAsia="標楷體"/>
                <w:kern w:val="0"/>
                <w:sz w:val="20"/>
                <w:szCs w:val="20"/>
              </w:rPr>
              <w:t>35,000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rPr>
                <w:rFonts w:eastAsia="標楷體"/>
                <w:kern w:val="0"/>
                <w:sz w:val="20"/>
                <w:szCs w:val="20"/>
              </w:rPr>
            </w:pPr>
            <w:r w:rsidRPr="006C04CE">
              <w:rPr>
                <w:rFonts w:eastAsia="標楷體" w:hAnsi="標楷體"/>
                <w:kern w:val="0"/>
                <w:sz w:val="20"/>
                <w:szCs w:val="20"/>
              </w:rPr>
              <w:t>高市府建二公字第</w:t>
            </w:r>
            <w:r w:rsidRPr="006C04CE">
              <w:rPr>
                <w:rFonts w:eastAsia="標楷體"/>
                <w:kern w:val="0"/>
                <w:sz w:val="20"/>
                <w:szCs w:val="20"/>
              </w:rPr>
              <w:t>09109112601</w:t>
            </w:r>
            <w:r w:rsidRPr="006C04CE">
              <w:rPr>
                <w:rFonts w:eastAsia="標楷體" w:hAnsi="標楷體"/>
                <w:kern w:val="0"/>
                <w:sz w:val="20"/>
                <w:szCs w:val="20"/>
              </w:rPr>
              <w:t>號函核准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92.10</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6,000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60,000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6,000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60,000</w:t>
            </w:r>
          </w:p>
        </w:tc>
        <w:tc>
          <w:tcPr>
            <w:tcW w:w="2076" w:type="dxa"/>
            <w:vAlign w:val="center"/>
          </w:tcPr>
          <w:p w:rsidR="00767412" w:rsidRPr="006C04CE" w:rsidRDefault="00767412" w:rsidP="00767412">
            <w:pPr>
              <w:widowControl/>
              <w:snapToGrid w:val="0"/>
              <w:spacing w:line="240" w:lineRule="atLeast"/>
              <w:ind w:leftChars="8" w:left="19"/>
              <w:rPr>
                <w:rFonts w:eastAsia="標楷體"/>
                <w:kern w:val="0"/>
                <w:sz w:val="20"/>
                <w:szCs w:val="20"/>
              </w:rPr>
            </w:pPr>
            <w:r w:rsidRPr="006C04CE">
              <w:rPr>
                <w:rFonts w:eastAsia="標楷體" w:hAnsi="標楷體"/>
                <w:kern w:val="0"/>
                <w:sz w:val="20"/>
                <w:szCs w:val="20"/>
              </w:rPr>
              <w:t>現金增資</w:t>
            </w:r>
            <w:r w:rsidRPr="006C04CE">
              <w:rPr>
                <w:rFonts w:eastAsia="標楷體"/>
                <w:kern w:val="0"/>
                <w:sz w:val="20"/>
                <w:szCs w:val="20"/>
              </w:rPr>
              <w:t>10,000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高市府建二公字第</w:t>
            </w:r>
            <w:r w:rsidRPr="006C04CE">
              <w:rPr>
                <w:rFonts w:eastAsia="標楷體"/>
                <w:kern w:val="0"/>
                <w:sz w:val="20"/>
                <w:szCs w:val="20"/>
              </w:rPr>
              <w:t>09205920530</w:t>
            </w:r>
            <w:r w:rsidRPr="006C04CE">
              <w:rPr>
                <w:rFonts w:eastAsia="標楷體" w:hAnsi="標楷體"/>
                <w:kern w:val="0"/>
                <w:sz w:val="20"/>
                <w:szCs w:val="20"/>
              </w:rPr>
              <w:t>號函核准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93.09</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12,000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120,000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8,106</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81,060</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現金增資</w:t>
            </w:r>
            <w:r w:rsidRPr="006C04CE">
              <w:rPr>
                <w:rFonts w:eastAsia="標楷體"/>
                <w:kern w:val="0"/>
                <w:sz w:val="20"/>
                <w:szCs w:val="20"/>
              </w:rPr>
              <w:t>21,060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高市府建二公字第</w:t>
            </w:r>
            <w:r w:rsidRPr="006C04CE">
              <w:rPr>
                <w:rFonts w:eastAsia="標楷體"/>
                <w:kern w:val="0"/>
                <w:sz w:val="20"/>
                <w:szCs w:val="20"/>
              </w:rPr>
              <w:t>09300940610</w:t>
            </w:r>
            <w:r w:rsidRPr="006C04CE">
              <w:rPr>
                <w:rFonts w:eastAsia="標楷體" w:hAnsi="標楷體"/>
                <w:kern w:val="0"/>
                <w:sz w:val="20"/>
                <w:szCs w:val="20"/>
              </w:rPr>
              <w:t>號函核准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94.03</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12,000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120,000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9,610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96,100</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現金增資</w:t>
            </w:r>
            <w:r w:rsidRPr="006C04CE">
              <w:rPr>
                <w:rFonts w:eastAsia="標楷體"/>
                <w:kern w:val="0"/>
                <w:sz w:val="20"/>
                <w:szCs w:val="20"/>
              </w:rPr>
              <w:t>15,040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高市府建二公字第</w:t>
            </w:r>
            <w:r w:rsidRPr="006C04CE">
              <w:rPr>
                <w:rFonts w:eastAsia="標楷體"/>
                <w:kern w:val="0"/>
                <w:sz w:val="20"/>
                <w:szCs w:val="20"/>
              </w:rPr>
              <w:t>09400391490</w:t>
            </w:r>
            <w:r w:rsidRPr="006C04CE">
              <w:rPr>
                <w:rFonts w:eastAsia="標楷體" w:hAnsi="標楷體"/>
                <w:kern w:val="0"/>
                <w:sz w:val="20"/>
                <w:szCs w:val="20"/>
              </w:rPr>
              <w:t>號函核准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94.05</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12,896</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128,960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12,896</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128,960</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現金增資</w:t>
            </w:r>
            <w:r w:rsidRPr="006C04CE">
              <w:rPr>
                <w:rFonts w:eastAsia="標楷體"/>
                <w:kern w:val="0"/>
                <w:sz w:val="20"/>
                <w:szCs w:val="20"/>
              </w:rPr>
              <w:t>32,860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高市府建二公字第</w:t>
            </w:r>
            <w:r w:rsidRPr="006C04CE">
              <w:rPr>
                <w:rFonts w:eastAsia="標楷體"/>
                <w:kern w:val="0"/>
                <w:sz w:val="20"/>
                <w:szCs w:val="20"/>
              </w:rPr>
              <w:t>09400469250</w:t>
            </w:r>
            <w:r w:rsidRPr="006C04CE">
              <w:rPr>
                <w:rFonts w:eastAsia="標楷體" w:hAnsi="標楷體"/>
                <w:kern w:val="0"/>
                <w:sz w:val="20"/>
                <w:szCs w:val="20"/>
              </w:rPr>
              <w:t>號函核准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95.08</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20,000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200,000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17,442</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174,420</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現金增資</w:t>
            </w:r>
            <w:r w:rsidRPr="006C04CE">
              <w:rPr>
                <w:rFonts w:eastAsia="標楷體"/>
                <w:kern w:val="0"/>
                <w:sz w:val="20"/>
                <w:szCs w:val="20"/>
              </w:rPr>
              <w:t>45,460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高市府建二公字第</w:t>
            </w:r>
            <w:r w:rsidRPr="006C04CE">
              <w:rPr>
                <w:rFonts w:eastAsia="標楷體"/>
                <w:kern w:val="0"/>
                <w:sz w:val="20"/>
                <w:szCs w:val="20"/>
              </w:rPr>
              <w:t>09500652270</w:t>
            </w:r>
            <w:r w:rsidRPr="006C04CE">
              <w:rPr>
                <w:rFonts w:eastAsia="標楷體" w:hAnsi="標楷體"/>
                <w:kern w:val="0"/>
                <w:sz w:val="20"/>
                <w:szCs w:val="20"/>
              </w:rPr>
              <w:t>號函核准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99.03</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20,000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200,000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19,612</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196,120</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現金增資</w:t>
            </w:r>
            <w:r w:rsidRPr="006C04CE">
              <w:rPr>
                <w:rFonts w:eastAsia="標楷體"/>
                <w:kern w:val="0"/>
                <w:sz w:val="20"/>
                <w:szCs w:val="20"/>
              </w:rPr>
              <w:t>21,700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高市府經二公字第</w:t>
            </w:r>
            <w:r w:rsidRPr="006C04CE">
              <w:rPr>
                <w:rFonts w:eastAsia="標楷體"/>
                <w:kern w:val="0"/>
                <w:sz w:val="20"/>
                <w:szCs w:val="20"/>
              </w:rPr>
              <w:t>09900452210</w:t>
            </w:r>
            <w:r w:rsidRPr="006C04CE">
              <w:rPr>
                <w:rFonts w:eastAsia="標楷體" w:hAnsi="標楷體"/>
                <w:kern w:val="0"/>
                <w:sz w:val="20"/>
                <w:szCs w:val="20"/>
              </w:rPr>
              <w:t>號函核准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100.06</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21,356</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213,560</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認股權轉換</w:t>
            </w:r>
            <w:r w:rsidRPr="006C04CE">
              <w:rPr>
                <w:rFonts w:eastAsia="標楷體"/>
                <w:kern w:val="0"/>
                <w:sz w:val="20"/>
                <w:szCs w:val="20"/>
              </w:rPr>
              <w:t>17,440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高市府四維經商公字第</w:t>
            </w:r>
            <w:r w:rsidRPr="006C04CE">
              <w:rPr>
                <w:rFonts w:eastAsia="標楷體"/>
                <w:kern w:val="0"/>
                <w:sz w:val="20"/>
                <w:szCs w:val="20"/>
              </w:rPr>
              <w:t>10001224680</w:t>
            </w:r>
            <w:r w:rsidRPr="006C04CE">
              <w:rPr>
                <w:rFonts w:eastAsia="標楷體" w:hAnsi="標楷體"/>
                <w:kern w:val="0"/>
                <w:sz w:val="20"/>
                <w:szCs w:val="20"/>
              </w:rPr>
              <w:t>號函核准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100.09</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22,626</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226,260</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現金增資</w:t>
            </w:r>
            <w:r w:rsidRPr="006C04CE">
              <w:rPr>
                <w:rFonts w:eastAsia="標楷體"/>
                <w:kern w:val="0"/>
                <w:sz w:val="20"/>
                <w:szCs w:val="20"/>
              </w:rPr>
              <w:t>12,700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高市府四維經商公字第</w:t>
            </w:r>
            <w:r w:rsidRPr="006C04CE">
              <w:rPr>
                <w:rFonts w:eastAsia="標楷體"/>
                <w:kern w:val="0"/>
                <w:sz w:val="20"/>
                <w:szCs w:val="20"/>
              </w:rPr>
              <w:t>10001356410</w:t>
            </w:r>
            <w:r w:rsidRPr="006C04CE">
              <w:rPr>
                <w:rFonts w:eastAsia="標楷體" w:hAnsi="標楷體"/>
                <w:kern w:val="0"/>
                <w:sz w:val="20"/>
                <w:szCs w:val="20"/>
              </w:rPr>
              <w:t>號函核准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101.10</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 xml:space="preserve">10   </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25,455</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254,550</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現金增資</w:t>
            </w:r>
            <w:r w:rsidRPr="006C04CE">
              <w:rPr>
                <w:rFonts w:eastAsia="標楷體"/>
                <w:kern w:val="0"/>
                <w:sz w:val="20"/>
                <w:szCs w:val="20"/>
              </w:rPr>
              <w:t>28,290</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color w:val="000000"/>
                <w:sz w:val="20"/>
                <w:szCs w:val="20"/>
              </w:rPr>
              <w:t>金管證發字第</w:t>
            </w:r>
            <w:r w:rsidRPr="006C04CE">
              <w:rPr>
                <w:rFonts w:eastAsia="標楷體"/>
                <w:color w:val="000000"/>
                <w:sz w:val="20"/>
                <w:szCs w:val="20"/>
              </w:rPr>
              <w:t>1010048593</w:t>
            </w:r>
            <w:r w:rsidRPr="006C04CE">
              <w:rPr>
                <w:rFonts w:eastAsia="標楷體" w:hAnsi="標楷體"/>
                <w:color w:val="000000"/>
                <w:sz w:val="20"/>
                <w:szCs w:val="20"/>
              </w:rPr>
              <w:t>號</w:t>
            </w:r>
            <w:r w:rsidRPr="006C04CE">
              <w:rPr>
                <w:rFonts w:eastAsia="標楷體" w:hAnsi="標楷體"/>
                <w:kern w:val="0"/>
                <w:sz w:val="20"/>
                <w:szCs w:val="20"/>
              </w:rPr>
              <w:t>函核准</w:t>
            </w:r>
          </w:p>
        </w:tc>
      </w:tr>
      <w:tr w:rsidR="00767412" w:rsidRPr="000070B1" w:rsidTr="008909AD">
        <w:trPr>
          <w:trHeight w:val="394"/>
        </w:trPr>
        <w:tc>
          <w:tcPr>
            <w:tcW w:w="661"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lastRenderedPageBreak/>
              <w:t>102.10</w:t>
            </w:r>
          </w:p>
        </w:tc>
        <w:tc>
          <w:tcPr>
            <w:tcW w:w="539"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w:t>
            </w:r>
          </w:p>
        </w:tc>
        <w:tc>
          <w:tcPr>
            <w:tcW w:w="990"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300,000</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26,727.75</w:t>
            </w:r>
          </w:p>
        </w:tc>
        <w:tc>
          <w:tcPr>
            <w:tcW w:w="915" w:type="dxa"/>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267,277.5</w:t>
            </w:r>
          </w:p>
        </w:tc>
        <w:tc>
          <w:tcPr>
            <w:tcW w:w="2076" w:type="dxa"/>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kern w:val="0"/>
                <w:sz w:val="20"/>
                <w:szCs w:val="20"/>
              </w:rPr>
              <w:t>股息紅利</w:t>
            </w:r>
            <w:r w:rsidRPr="006C04CE">
              <w:rPr>
                <w:rFonts w:eastAsia="標楷體"/>
                <w:kern w:val="0"/>
                <w:sz w:val="20"/>
                <w:szCs w:val="20"/>
              </w:rPr>
              <w:t>12,727.5</w:t>
            </w:r>
            <w:r w:rsidRPr="006C04CE">
              <w:rPr>
                <w:rFonts w:eastAsia="標楷體" w:hAnsi="標楷體"/>
                <w:kern w:val="0"/>
                <w:sz w:val="20"/>
                <w:szCs w:val="20"/>
              </w:rPr>
              <w:t>仟元</w:t>
            </w:r>
          </w:p>
        </w:tc>
        <w:tc>
          <w:tcPr>
            <w:tcW w:w="1134" w:type="dxa"/>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vAlign w:val="center"/>
          </w:tcPr>
          <w:p w:rsidR="00767412" w:rsidRPr="006C04CE" w:rsidRDefault="00767412" w:rsidP="00767412">
            <w:pPr>
              <w:widowControl/>
              <w:snapToGrid w:val="0"/>
              <w:spacing w:line="240" w:lineRule="atLeast"/>
              <w:rPr>
                <w:rFonts w:eastAsia="標楷體"/>
                <w:color w:val="000000"/>
                <w:sz w:val="20"/>
                <w:szCs w:val="20"/>
              </w:rPr>
            </w:pPr>
            <w:r w:rsidRPr="006C04CE">
              <w:rPr>
                <w:rFonts w:eastAsia="標楷體" w:hAnsi="標楷體"/>
                <w:color w:val="000000"/>
                <w:sz w:val="20"/>
                <w:szCs w:val="20"/>
              </w:rPr>
              <w:t>經加三商字第</w:t>
            </w:r>
            <w:r w:rsidRPr="006C04CE">
              <w:rPr>
                <w:rFonts w:eastAsia="標楷體"/>
                <w:color w:val="000000"/>
                <w:sz w:val="20"/>
                <w:szCs w:val="20"/>
              </w:rPr>
              <w:t>10200112100</w:t>
            </w:r>
            <w:r w:rsidRPr="006C04CE">
              <w:rPr>
                <w:rFonts w:eastAsia="標楷體" w:hAnsi="標楷體"/>
                <w:color w:val="000000"/>
                <w:sz w:val="20"/>
                <w:szCs w:val="20"/>
              </w:rPr>
              <w:t>號函核准</w:t>
            </w:r>
          </w:p>
        </w:tc>
      </w:tr>
      <w:tr w:rsidR="00767412" w:rsidRPr="000070B1" w:rsidTr="008909AD">
        <w:trPr>
          <w:trHeight w:val="20"/>
        </w:trPr>
        <w:tc>
          <w:tcPr>
            <w:tcW w:w="661" w:type="dxa"/>
            <w:tcBorders>
              <w:top w:val="single" w:sz="4" w:space="0" w:color="auto"/>
              <w:left w:val="single" w:sz="12" w:space="0" w:color="auto"/>
              <w:bottom w:val="single" w:sz="12" w:space="0" w:color="auto"/>
              <w:right w:val="single" w:sz="4"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103.02</w:t>
            </w:r>
          </w:p>
        </w:tc>
        <w:tc>
          <w:tcPr>
            <w:tcW w:w="539" w:type="dxa"/>
            <w:tcBorders>
              <w:top w:val="single" w:sz="4" w:space="0" w:color="auto"/>
              <w:left w:val="single" w:sz="4" w:space="0" w:color="auto"/>
              <w:bottom w:val="single" w:sz="12" w:space="0" w:color="auto"/>
              <w:right w:val="single" w:sz="4"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tcBorders>
              <w:top w:val="single" w:sz="4" w:space="0" w:color="auto"/>
              <w:left w:val="single" w:sz="4" w:space="0" w:color="auto"/>
              <w:bottom w:val="single" w:sz="12" w:space="0" w:color="auto"/>
              <w:right w:val="single" w:sz="4"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w:t>
            </w:r>
          </w:p>
        </w:tc>
        <w:tc>
          <w:tcPr>
            <w:tcW w:w="990" w:type="dxa"/>
            <w:tcBorders>
              <w:top w:val="single" w:sz="4" w:space="0" w:color="auto"/>
              <w:left w:val="single" w:sz="4" w:space="0" w:color="auto"/>
              <w:bottom w:val="single" w:sz="12" w:space="0" w:color="auto"/>
              <w:right w:val="single" w:sz="4"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300,000</w:t>
            </w:r>
          </w:p>
        </w:tc>
        <w:tc>
          <w:tcPr>
            <w:tcW w:w="915" w:type="dxa"/>
            <w:tcBorders>
              <w:top w:val="single" w:sz="4" w:space="0" w:color="auto"/>
              <w:left w:val="single" w:sz="4" w:space="0" w:color="auto"/>
              <w:bottom w:val="single" w:sz="12" w:space="0" w:color="auto"/>
              <w:right w:val="single" w:sz="4"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27,470.02</w:t>
            </w:r>
          </w:p>
        </w:tc>
        <w:tc>
          <w:tcPr>
            <w:tcW w:w="915" w:type="dxa"/>
            <w:tcBorders>
              <w:top w:val="single" w:sz="4" w:space="0" w:color="auto"/>
              <w:left w:val="single" w:sz="4" w:space="0" w:color="auto"/>
              <w:bottom w:val="single" w:sz="12" w:space="0" w:color="auto"/>
              <w:right w:val="single" w:sz="4"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274,700.2</w:t>
            </w:r>
          </w:p>
        </w:tc>
        <w:tc>
          <w:tcPr>
            <w:tcW w:w="2076" w:type="dxa"/>
            <w:tcBorders>
              <w:top w:val="single" w:sz="4" w:space="0" w:color="auto"/>
              <w:left w:val="single" w:sz="4" w:space="0" w:color="auto"/>
              <w:bottom w:val="single" w:sz="12" w:space="0" w:color="auto"/>
              <w:right w:val="single" w:sz="4" w:space="0" w:color="auto"/>
            </w:tcBorders>
            <w:vAlign w:val="center"/>
          </w:tcPr>
          <w:p w:rsidR="00767412" w:rsidRPr="006C04CE" w:rsidRDefault="00767412" w:rsidP="00767412">
            <w:pPr>
              <w:widowControl/>
              <w:snapToGrid w:val="0"/>
              <w:spacing w:line="240" w:lineRule="atLeast"/>
              <w:rPr>
                <w:rFonts w:eastAsia="標楷體"/>
                <w:kern w:val="0"/>
                <w:sz w:val="20"/>
                <w:szCs w:val="20"/>
              </w:rPr>
            </w:pPr>
            <w:r w:rsidRPr="006C04CE">
              <w:rPr>
                <w:rFonts w:eastAsia="標楷體" w:hAnsi="標楷體"/>
                <w:sz w:val="20"/>
                <w:szCs w:val="20"/>
              </w:rPr>
              <w:t>國內第一次可轉換公司債轉換</w:t>
            </w:r>
            <w:r w:rsidRPr="006C04CE">
              <w:rPr>
                <w:rFonts w:eastAsia="標楷體"/>
                <w:sz w:val="20"/>
                <w:szCs w:val="20"/>
              </w:rPr>
              <w:t>1,274.4</w:t>
            </w:r>
            <w:r w:rsidRPr="006C04CE">
              <w:rPr>
                <w:rFonts w:eastAsia="標楷體" w:hAnsi="標楷體"/>
                <w:sz w:val="20"/>
                <w:szCs w:val="20"/>
              </w:rPr>
              <w:t>仟元</w:t>
            </w:r>
            <w:r w:rsidRPr="006C04CE">
              <w:rPr>
                <w:rFonts w:eastAsia="標楷體"/>
                <w:sz w:val="20"/>
                <w:szCs w:val="20"/>
              </w:rPr>
              <w:t> </w:t>
            </w:r>
            <w:r w:rsidRPr="006C04CE">
              <w:rPr>
                <w:rFonts w:eastAsia="標楷體"/>
                <w:sz w:val="20"/>
                <w:szCs w:val="20"/>
              </w:rPr>
              <w:br/>
            </w:r>
            <w:r w:rsidRPr="006C04CE">
              <w:rPr>
                <w:rFonts w:eastAsia="標楷體" w:hAnsi="標楷體"/>
                <w:sz w:val="20"/>
                <w:szCs w:val="20"/>
              </w:rPr>
              <w:t>國內第二次可轉換公司債轉換</w:t>
            </w:r>
            <w:r w:rsidRPr="006C04CE">
              <w:rPr>
                <w:rFonts w:eastAsia="標楷體"/>
                <w:sz w:val="20"/>
                <w:szCs w:val="20"/>
              </w:rPr>
              <w:t>6,148.3</w:t>
            </w:r>
            <w:r w:rsidRPr="006C04CE">
              <w:rPr>
                <w:rFonts w:eastAsia="標楷體" w:hAnsi="標楷體"/>
                <w:sz w:val="20"/>
                <w:szCs w:val="20"/>
              </w:rPr>
              <w:t>仟元</w:t>
            </w:r>
          </w:p>
        </w:tc>
        <w:tc>
          <w:tcPr>
            <w:tcW w:w="1134" w:type="dxa"/>
            <w:tcBorders>
              <w:top w:val="single" w:sz="4" w:space="0" w:color="auto"/>
              <w:left w:val="single" w:sz="4" w:space="0" w:color="auto"/>
              <w:bottom w:val="single" w:sz="12" w:space="0" w:color="auto"/>
              <w:right w:val="single" w:sz="4"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tcBorders>
              <w:top w:val="single" w:sz="4" w:space="0" w:color="auto"/>
              <w:left w:val="single" w:sz="4" w:space="0" w:color="auto"/>
              <w:bottom w:val="single" w:sz="12" w:space="0" w:color="auto"/>
              <w:right w:val="single" w:sz="12" w:space="0" w:color="auto"/>
            </w:tcBorders>
            <w:vAlign w:val="center"/>
          </w:tcPr>
          <w:p w:rsidR="00767412" w:rsidRPr="006C04CE" w:rsidRDefault="00767412" w:rsidP="00767412">
            <w:pPr>
              <w:widowControl/>
              <w:snapToGrid w:val="0"/>
              <w:spacing w:line="240" w:lineRule="atLeast"/>
              <w:rPr>
                <w:rFonts w:eastAsia="標楷體"/>
                <w:color w:val="000000"/>
                <w:sz w:val="20"/>
                <w:szCs w:val="20"/>
              </w:rPr>
            </w:pPr>
            <w:r w:rsidRPr="006C04CE">
              <w:rPr>
                <w:rFonts w:eastAsia="標楷體" w:hAnsi="標楷體"/>
                <w:color w:val="000000"/>
                <w:sz w:val="20"/>
                <w:szCs w:val="20"/>
              </w:rPr>
              <w:t>經加三商字第</w:t>
            </w:r>
            <w:r w:rsidRPr="006C04CE">
              <w:rPr>
                <w:rFonts w:eastAsia="標楷體"/>
                <w:color w:val="000000"/>
                <w:sz w:val="20"/>
                <w:szCs w:val="20"/>
              </w:rPr>
              <w:t>10300015650</w:t>
            </w:r>
            <w:r w:rsidRPr="006C04CE">
              <w:rPr>
                <w:rFonts w:eastAsia="標楷體" w:hAnsi="標楷體"/>
                <w:color w:val="000000"/>
                <w:sz w:val="20"/>
                <w:szCs w:val="20"/>
              </w:rPr>
              <w:t>號函核准</w:t>
            </w:r>
          </w:p>
        </w:tc>
      </w:tr>
      <w:tr w:rsidR="00767412" w:rsidRPr="00E269D1" w:rsidTr="008909AD">
        <w:trPr>
          <w:trHeight w:val="20"/>
        </w:trPr>
        <w:tc>
          <w:tcPr>
            <w:tcW w:w="661" w:type="dxa"/>
            <w:tcBorders>
              <w:top w:val="single" w:sz="12" w:space="0" w:color="auto"/>
              <w:left w:val="single" w:sz="12"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103.05</w:t>
            </w:r>
          </w:p>
        </w:tc>
        <w:tc>
          <w:tcPr>
            <w:tcW w:w="539" w:type="dxa"/>
            <w:tcBorders>
              <w:top w:val="single" w:sz="12"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tcBorders>
              <w:top w:val="single" w:sz="12"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w:t>
            </w:r>
          </w:p>
        </w:tc>
        <w:tc>
          <w:tcPr>
            <w:tcW w:w="990" w:type="dxa"/>
            <w:tcBorders>
              <w:top w:val="single" w:sz="12"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300,000</w:t>
            </w:r>
          </w:p>
        </w:tc>
        <w:tc>
          <w:tcPr>
            <w:tcW w:w="915" w:type="dxa"/>
            <w:tcBorders>
              <w:top w:val="single" w:sz="12"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29,013.43</w:t>
            </w:r>
          </w:p>
        </w:tc>
        <w:tc>
          <w:tcPr>
            <w:tcW w:w="915" w:type="dxa"/>
            <w:tcBorders>
              <w:top w:val="single" w:sz="12"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290,134.3</w:t>
            </w:r>
          </w:p>
        </w:tc>
        <w:tc>
          <w:tcPr>
            <w:tcW w:w="2076" w:type="dxa"/>
            <w:tcBorders>
              <w:top w:val="single" w:sz="12"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rPr>
                <w:rFonts w:eastAsia="標楷體"/>
                <w:sz w:val="20"/>
                <w:szCs w:val="20"/>
              </w:rPr>
            </w:pPr>
            <w:r w:rsidRPr="006C04CE">
              <w:rPr>
                <w:rFonts w:eastAsia="標楷體" w:hAnsi="標楷體"/>
                <w:sz w:val="20"/>
                <w:szCs w:val="20"/>
              </w:rPr>
              <w:t>國內第一次可轉換公司債轉換</w:t>
            </w:r>
            <w:r w:rsidRPr="006C04CE">
              <w:rPr>
                <w:rFonts w:eastAsia="標楷體"/>
                <w:sz w:val="20"/>
                <w:szCs w:val="20"/>
              </w:rPr>
              <w:t>9,103.5</w:t>
            </w:r>
            <w:r w:rsidRPr="006C04CE">
              <w:rPr>
                <w:rFonts w:eastAsia="標楷體" w:hAnsi="標楷體"/>
                <w:sz w:val="20"/>
                <w:szCs w:val="20"/>
              </w:rPr>
              <w:t>仟元</w:t>
            </w:r>
            <w:r w:rsidRPr="006C04CE">
              <w:rPr>
                <w:rFonts w:eastAsia="標楷體"/>
                <w:sz w:val="20"/>
                <w:szCs w:val="20"/>
              </w:rPr>
              <w:t> </w:t>
            </w:r>
            <w:r w:rsidRPr="006C04CE">
              <w:rPr>
                <w:rFonts w:eastAsia="標楷體"/>
                <w:sz w:val="20"/>
                <w:szCs w:val="20"/>
              </w:rPr>
              <w:br/>
            </w:r>
            <w:r w:rsidRPr="006C04CE">
              <w:rPr>
                <w:rFonts w:eastAsia="標楷體" w:hAnsi="標楷體"/>
                <w:sz w:val="20"/>
                <w:szCs w:val="20"/>
              </w:rPr>
              <w:t>國內第二次可轉換公司債轉換</w:t>
            </w:r>
            <w:r w:rsidRPr="006C04CE">
              <w:rPr>
                <w:rFonts w:eastAsia="標楷體"/>
                <w:sz w:val="20"/>
                <w:szCs w:val="20"/>
              </w:rPr>
              <w:t>6,660.5</w:t>
            </w:r>
            <w:r w:rsidRPr="006C04CE">
              <w:rPr>
                <w:rFonts w:eastAsia="標楷體" w:hAnsi="標楷體"/>
                <w:sz w:val="20"/>
                <w:szCs w:val="20"/>
              </w:rPr>
              <w:t>仟元</w:t>
            </w:r>
          </w:p>
        </w:tc>
        <w:tc>
          <w:tcPr>
            <w:tcW w:w="1134" w:type="dxa"/>
            <w:tcBorders>
              <w:top w:val="single" w:sz="12"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color w:val="000000"/>
                <w:kern w:val="0"/>
                <w:sz w:val="20"/>
                <w:szCs w:val="20"/>
              </w:rPr>
            </w:pPr>
            <w:r w:rsidRPr="006C04CE">
              <w:rPr>
                <w:rFonts w:eastAsia="標楷體" w:hAnsi="標楷體"/>
                <w:color w:val="000000"/>
                <w:kern w:val="0"/>
                <w:sz w:val="20"/>
                <w:szCs w:val="20"/>
              </w:rPr>
              <w:t>無</w:t>
            </w:r>
          </w:p>
        </w:tc>
        <w:tc>
          <w:tcPr>
            <w:tcW w:w="2126" w:type="dxa"/>
            <w:tcBorders>
              <w:top w:val="single" w:sz="12" w:space="0" w:color="auto"/>
              <w:left w:val="single" w:sz="6" w:space="0" w:color="auto"/>
              <w:bottom w:val="single" w:sz="6" w:space="0" w:color="auto"/>
              <w:right w:val="single" w:sz="12" w:space="0" w:color="auto"/>
            </w:tcBorders>
            <w:vAlign w:val="center"/>
          </w:tcPr>
          <w:p w:rsidR="00767412" w:rsidRPr="006C04CE" w:rsidRDefault="00767412" w:rsidP="00767412">
            <w:pPr>
              <w:widowControl/>
              <w:snapToGrid w:val="0"/>
              <w:spacing w:line="240" w:lineRule="atLeast"/>
              <w:rPr>
                <w:rFonts w:eastAsia="標楷體"/>
                <w:color w:val="000000"/>
                <w:sz w:val="20"/>
                <w:szCs w:val="20"/>
              </w:rPr>
            </w:pPr>
            <w:r w:rsidRPr="006C04CE">
              <w:rPr>
                <w:rFonts w:eastAsia="標楷體" w:hAnsi="標楷體"/>
                <w:color w:val="000000"/>
                <w:sz w:val="20"/>
                <w:szCs w:val="20"/>
              </w:rPr>
              <w:t>經加三商字第</w:t>
            </w:r>
            <w:r w:rsidRPr="006C04CE">
              <w:rPr>
                <w:rFonts w:eastAsia="標楷體"/>
                <w:color w:val="000000"/>
                <w:sz w:val="20"/>
                <w:szCs w:val="20"/>
              </w:rPr>
              <w:t>10300054610</w:t>
            </w:r>
            <w:r w:rsidRPr="006C04CE">
              <w:rPr>
                <w:rFonts w:eastAsia="標楷體" w:hAnsi="標楷體"/>
                <w:color w:val="000000"/>
                <w:sz w:val="20"/>
                <w:szCs w:val="20"/>
              </w:rPr>
              <w:t>號函核准</w:t>
            </w:r>
          </w:p>
        </w:tc>
      </w:tr>
      <w:tr w:rsidR="00767412" w:rsidRPr="000070B1" w:rsidTr="008909AD">
        <w:trPr>
          <w:trHeight w:val="20"/>
        </w:trPr>
        <w:tc>
          <w:tcPr>
            <w:tcW w:w="661" w:type="dxa"/>
            <w:tcBorders>
              <w:top w:val="single" w:sz="6" w:space="0" w:color="auto"/>
              <w:left w:val="single" w:sz="12"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103.07</w:t>
            </w:r>
          </w:p>
        </w:tc>
        <w:tc>
          <w:tcPr>
            <w:tcW w:w="539"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w:t>
            </w:r>
          </w:p>
        </w:tc>
        <w:tc>
          <w:tcPr>
            <w:tcW w:w="99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500,000</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30,888.77</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308,887.7</w:t>
            </w:r>
          </w:p>
        </w:tc>
        <w:tc>
          <w:tcPr>
            <w:tcW w:w="2076"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rPr>
                <w:rFonts w:eastAsia="標楷體"/>
                <w:sz w:val="20"/>
                <w:szCs w:val="20"/>
              </w:rPr>
            </w:pPr>
            <w:r w:rsidRPr="006C04CE">
              <w:rPr>
                <w:rFonts w:eastAsia="標楷體" w:hAnsi="標楷體"/>
                <w:sz w:val="20"/>
                <w:szCs w:val="20"/>
              </w:rPr>
              <w:t>國內第一次可轉換公司債轉換</w:t>
            </w:r>
            <w:r w:rsidRPr="006C04CE">
              <w:rPr>
                <w:rFonts w:eastAsia="標楷體"/>
                <w:sz w:val="20"/>
                <w:szCs w:val="20"/>
              </w:rPr>
              <w:t>10,350.1</w:t>
            </w:r>
            <w:r w:rsidRPr="006C04CE">
              <w:rPr>
                <w:rFonts w:eastAsia="標楷體" w:hAnsi="標楷體"/>
                <w:sz w:val="20"/>
                <w:szCs w:val="20"/>
              </w:rPr>
              <w:t>仟元</w:t>
            </w:r>
            <w:r w:rsidRPr="006C04CE">
              <w:rPr>
                <w:rFonts w:eastAsia="標楷體"/>
                <w:sz w:val="20"/>
                <w:szCs w:val="20"/>
              </w:rPr>
              <w:t> </w:t>
            </w:r>
            <w:r w:rsidRPr="006C04CE">
              <w:rPr>
                <w:rFonts w:eastAsia="標楷體"/>
                <w:sz w:val="20"/>
                <w:szCs w:val="20"/>
              </w:rPr>
              <w:br/>
            </w:r>
            <w:r w:rsidRPr="006C04CE">
              <w:rPr>
                <w:rFonts w:eastAsia="標楷體" w:hAnsi="標楷體"/>
                <w:sz w:val="20"/>
                <w:szCs w:val="20"/>
              </w:rPr>
              <w:t>國內第二次可轉換公司債轉換</w:t>
            </w:r>
            <w:r w:rsidRPr="006C04CE">
              <w:rPr>
                <w:rFonts w:eastAsia="標楷體"/>
                <w:sz w:val="20"/>
                <w:szCs w:val="20"/>
              </w:rPr>
              <w:t>8,403.4</w:t>
            </w:r>
            <w:r w:rsidRPr="006C04CE">
              <w:rPr>
                <w:rFonts w:eastAsia="標楷體" w:hAnsi="標楷體"/>
                <w:sz w:val="20"/>
                <w:szCs w:val="20"/>
              </w:rPr>
              <w:t>仟元</w:t>
            </w:r>
          </w:p>
        </w:tc>
        <w:tc>
          <w:tcPr>
            <w:tcW w:w="1134"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tcBorders>
              <w:top w:val="single" w:sz="6" w:space="0" w:color="auto"/>
              <w:left w:val="single" w:sz="6" w:space="0" w:color="auto"/>
              <w:bottom w:val="single" w:sz="6" w:space="0" w:color="auto"/>
              <w:right w:val="single" w:sz="12" w:space="0" w:color="auto"/>
            </w:tcBorders>
            <w:vAlign w:val="center"/>
          </w:tcPr>
          <w:p w:rsidR="00767412" w:rsidRPr="006C04CE" w:rsidRDefault="00767412" w:rsidP="00767412">
            <w:pPr>
              <w:widowControl/>
              <w:snapToGrid w:val="0"/>
              <w:spacing w:line="240" w:lineRule="atLeast"/>
              <w:rPr>
                <w:rFonts w:eastAsia="標楷體"/>
                <w:color w:val="000000"/>
                <w:sz w:val="20"/>
                <w:szCs w:val="20"/>
              </w:rPr>
            </w:pPr>
            <w:r w:rsidRPr="006C04CE">
              <w:rPr>
                <w:rFonts w:eastAsia="標楷體" w:hAnsi="標楷體"/>
                <w:color w:val="000000"/>
                <w:sz w:val="20"/>
                <w:szCs w:val="20"/>
              </w:rPr>
              <w:t>經加三商字第</w:t>
            </w:r>
            <w:r w:rsidRPr="006C04CE">
              <w:rPr>
                <w:rFonts w:eastAsia="標楷體"/>
                <w:color w:val="000000"/>
                <w:sz w:val="20"/>
                <w:szCs w:val="20"/>
              </w:rPr>
              <w:t>10300090820</w:t>
            </w:r>
            <w:r w:rsidRPr="006C04CE">
              <w:rPr>
                <w:rFonts w:eastAsia="標楷體" w:hAnsi="標楷體"/>
                <w:color w:val="000000"/>
                <w:sz w:val="20"/>
                <w:szCs w:val="20"/>
              </w:rPr>
              <w:t>號函核准</w:t>
            </w:r>
          </w:p>
        </w:tc>
      </w:tr>
      <w:tr w:rsidR="00767412" w:rsidRPr="000070B1" w:rsidTr="008909AD">
        <w:trPr>
          <w:trHeight w:val="20"/>
        </w:trPr>
        <w:tc>
          <w:tcPr>
            <w:tcW w:w="661" w:type="dxa"/>
            <w:tcBorders>
              <w:top w:val="single" w:sz="6" w:space="0" w:color="auto"/>
              <w:left w:val="single" w:sz="12"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103.09</w:t>
            </w:r>
          </w:p>
        </w:tc>
        <w:tc>
          <w:tcPr>
            <w:tcW w:w="539"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w:t>
            </w:r>
          </w:p>
        </w:tc>
        <w:tc>
          <w:tcPr>
            <w:tcW w:w="99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500,000</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33,635.77</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336,357.7</w:t>
            </w:r>
          </w:p>
        </w:tc>
        <w:tc>
          <w:tcPr>
            <w:tcW w:w="2076"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rPr>
                <w:rFonts w:eastAsia="標楷體"/>
                <w:sz w:val="20"/>
                <w:szCs w:val="20"/>
              </w:rPr>
            </w:pPr>
            <w:r w:rsidRPr="006C04CE">
              <w:rPr>
                <w:rFonts w:eastAsia="標楷體" w:hAnsi="標楷體"/>
                <w:sz w:val="20"/>
                <w:szCs w:val="20"/>
              </w:rPr>
              <w:t>資本公積轉增資</w:t>
            </w:r>
          </w:p>
        </w:tc>
        <w:tc>
          <w:tcPr>
            <w:tcW w:w="1134"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color w:val="000000"/>
                <w:kern w:val="0"/>
                <w:sz w:val="20"/>
                <w:szCs w:val="20"/>
              </w:rPr>
            </w:pPr>
            <w:r w:rsidRPr="006C04CE">
              <w:rPr>
                <w:rFonts w:eastAsia="標楷體" w:hAnsi="標楷體"/>
                <w:color w:val="000000"/>
                <w:kern w:val="0"/>
                <w:sz w:val="20"/>
                <w:szCs w:val="20"/>
              </w:rPr>
              <w:t>無</w:t>
            </w:r>
          </w:p>
        </w:tc>
        <w:tc>
          <w:tcPr>
            <w:tcW w:w="2126" w:type="dxa"/>
            <w:tcBorders>
              <w:top w:val="single" w:sz="6" w:space="0" w:color="auto"/>
              <w:left w:val="single" w:sz="6" w:space="0" w:color="auto"/>
              <w:bottom w:val="single" w:sz="6" w:space="0" w:color="auto"/>
              <w:right w:val="single" w:sz="12" w:space="0" w:color="auto"/>
            </w:tcBorders>
            <w:vAlign w:val="center"/>
          </w:tcPr>
          <w:p w:rsidR="00767412" w:rsidRPr="006C04CE" w:rsidRDefault="00767412" w:rsidP="00767412">
            <w:pPr>
              <w:widowControl/>
              <w:snapToGrid w:val="0"/>
              <w:spacing w:line="240" w:lineRule="atLeast"/>
              <w:rPr>
                <w:rFonts w:eastAsia="標楷體"/>
                <w:color w:val="000000"/>
                <w:sz w:val="20"/>
                <w:szCs w:val="20"/>
              </w:rPr>
            </w:pPr>
            <w:r w:rsidRPr="006C04CE">
              <w:rPr>
                <w:rFonts w:eastAsia="標楷體" w:hAnsi="標楷體"/>
                <w:color w:val="000000"/>
                <w:sz w:val="20"/>
                <w:szCs w:val="20"/>
              </w:rPr>
              <w:t>經加三商字第</w:t>
            </w:r>
            <w:r w:rsidRPr="006C04CE">
              <w:rPr>
                <w:rFonts w:eastAsia="標楷體"/>
                <w:color w:val="000000"/>
                <w:sz w:val="20"/>
                <w:szCs w:val="20"/>
              </w:rPr>
              <w:t>10300104170</w:t>
            </w:r>
            <w:r w:rsidRPr="006C04CE">
              <w:rPr>
                <w:rFonts w:eastAsia="標楷體" w:hAnsi="標楷體"/>
                <w:color w:val="000000"/>
                <w:sz w:val="20"/>
                <w:szCs w:val="20"/>
              </w:rPr>
              <w:t>號函核准</w:t>
            </w:r>
          </w:p>
        </w:tc>
      </w:tr>
      <w:tr w:rsidR="00767412" w:rsidRPr="000070B1" w:rsidTr="008909AD">
        <w:trPr>
          <w:trHeight w:val="20"/>
        </w:trPr>
        <w:tc>
          <w:tcPr>
            <w:tcW w:w="661" w:type="dxa"/>
            <w:tcBorders>
              <w:top w:val="single" w:sz="6" w:space="0" w:color="auto"/>
              <w:left w:val="single" w:sz="12"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103.10</w:t>
            </w:r>
          </w:p>
        </w:tc>
        <w:tc>
          <w:tcPr>
            <w:tcW w:w="539"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w:t>
            </w:r>
          </w:p>
        </w:tc>
        <w:tc>
          <w:tcPr>
            <w:tcW w:w="99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500,000</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33,679.98</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336,799.8</w:t>
            </w:r>
          </w:p>
        </w:tc>
        <w:tc>
          <w:tcPr>
            <w:tcW w:w="2076"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rPr>
                <w:rFonts w:eastAsia="標楷體"/>
                <w:sz w:val="20"/>
                <w:szCs w:val="20"/>
              </w:rPr>
            </w:pPr>
            <w:r w:rsidRPr="006C04CE">
              <w:rPr>
                <w:rFonts w:eastAsia="標楷體" w:hAnsi="標楷體"/>
                <w:sz w:val="20"/>
                <w:szCs w:val="20"/>
              </w:rPr>
              <w:t>國內第一次可轉換公司債轉換</w:t>
            </w:r>
            <w:r w:rsidRPr="006C04CE">
              <w:rPr>
                <w:rFonts w:eastAsia="標楷體"/>
                <w:sz w:val="20"/>
                <w:szCs w:val="20"/>
              </w:rPr>
              <w:t>442.1</w:t>
            </w:r>
            <w:r w:rsidRPr="006C04CE">
              <w:rPr>
                <w:rFonts w:eastAsia="標楷體" w:hAnsi="標楷體"/>
                <w:sz w:val="20"/>
                <w:szCs w:val="20"/>
              </w:rPr>
              <w:t>仟元</w:t>
            </w:r>
            <w:r w:rsidRPr="006C04CE">
              <w:rPr>
                <w:rFonts w:eastAsia="標楷體"/>
                <w:sz w:val="20"/>
                <w:szCs w:val="20"/>
              </w:rPr>
              <w:t> </w:t>
            </w:r>
          </w:p>
        </w:tc>
        <w:tc>
          <w:tcPr>
            <w:tcW w:w="1134"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color w:val="000000"/>
                <w:kern w:val="0"/>
                <w:sz w:val="20"/>
                <w:szCs w:val="20"/>
              </w:rPr>
            </w:pPr>
            <w:r w:rsidRPr="006C04CE">
              <w:rPr>
                <w:rFonts w:eastAsia="標楷體" w:hAnsi="標楷體"/>
                <w:color w:val="000000"/>
                <w:kern w:val="0"/>
                <w:sz w:val="20"/>
                <w:szCs w:val="20"/>
              </w:rPr>
              <w:t>無</w:t>
            </w:r>
          </w:p>
        </w:tc>
        <w:tc>
          <w:tcPr>
            <w:tcW w:w="2126" w:type="dxa"/>
            <w:tcBorders>
              <w:top w:val="single" w:sz="6" w:space="0" w:color="auto"/>
              <w:left w:val="single" w:sz="6" w:space="0" w:color="auto"/>
              <w:bottom w:val="single" w:sz="6" w:space="0" w:color="auto"/>
              <w:right w:val="single" w:sz="12" w:space="0" w:color="auto"/>
            </w:tcBorders>
            <w:vAlign w:val="center"/>
          </w:tcPr>
          <w:p w:rsidR="00767412" w:rsidRPr="006C04CE" w:rsidRDefault="00767412" w:rsidP="00767412">
            <w:pPr>
              <w:widowControl/>
              <w:snapToGrid w:val="0"/>
              <w:spacing w:line="240" w:lineRule="atLeast"/>
              <w:rPr>
                <w:rFonts w:eastAsia="標楷體"/>
                <w:color w:val="000000"/>
                <w:sz w:val="20"/>
                <w:szCs w:val="20"/>
              </w:rPr>
            </w:pPr>
            <w:r w:rsidRPr="006C04CE">
              <w:rPr>
                <w:rFonts w:eastAsia="標楷體" w:hAnsi="標楷體"/>
                <w:color w:val="000000"/>
                <w:sz w:val="20"/>
                <w:szCs w:val="20"/>
              </w:rPr>
              <w:t>經加三商字第</w:t>
            </w:r>
            <w:r w:rsidRPr="006C04CE">
              <w:rPr>
                <w:rFonts w:eastAsia="標楷體"/>
                <w:color w:val="000000"/>
                <w:sz w:val="20"/>
                <w:szCs w:val="20"/>
              </w:rPr>
              <w:t>10300137580</w:t>
            </w:r>
            <w:r w:rsidRPr="006C04CE">
              <w:rPr>
                <w:rFonts w:eastAsia="標楷體" w:hAnsi="標楷體"/>
                <w:color w:val="000000"/>
                <w:sz w:val="20"/>
                <w:szCs w:val="20"/>
              </w:rPr>
              <w:t>號函核准</w:t>
            </w:r>
          </w:p>
        </w:tc>
      </w:tr>
      <w:tr w:rsidR="00767412" w:rsidRPr="000070B1" w:rsidTr="008909AD">
        <w:trPr>
          <w:trHeight w:val="20"/>
        </w:trPr>
        <w:tc>
          <w:tcPr>
            <w:tcW w:w="661" w:type="dxa"/>
            <w:tcBorders>
              <w:top w:val="single" w:sz="6" w:space="0" w:color="auto"/>
              <w:left w:val="single" w:sz="12"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104.01</w:t>
            </w:r>
          </w:p>
        </w:tc>
        <w:tc>
          <w:tcPr>
            <w:tcW w:w="539"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w:t>
            </w:r>
          </w:p>
        </w:tc>
        <w:tc>
          <w:tcPr>
            <w:tcW w:w="99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500,000</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39,679.98</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396,799.8</w:t>
            </w:r>
          </w:p>
        </w:tc>
        <w:tc>
          <w:tcPr>
            <w:tcW w:w="2076"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rPr>
                <w:rFonts w:eastAsia="標楷體"/>
                <w:sz w:val="20"/>
                <w:szCs w:val="20"/>
              </w:rPr>
            </w:pPr>
            <w:r w:rsidRPr="006C04CE">
              <w:rPr>
                <w:rFonts w:eastAsia="標楷體" w:hAnsi="標楷體"/>
                <w:sz w:val="20"/>
                <w:szCs w:val="20"/>
              </w:rPr>
              <w:t>現金增資</w:t>
            </w:r>
          </w:p>
        </w:tc>
        <w:tc>
          <w:tcPr>
            <w:tcW w:w="1134"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tcBorders>
              <w:top w:val="single" w:sz="6" w:space="0" w:color="auto"/>
              <w:left w:val="single" w:sz="6" w:space="0" w:color="auto"/>
              <w:bottom w:val="single" w:sz="6" w:space="0" w:color="auto"/>
              <w:right w:val="single" w:sz="12" w:space="0" w:color="auto"/>
            </w:tcBorders>
            <w:vAlign w:val="center"/>
          </w:tcPr>
          <w:p w:rsidR="00767412" w:rsidRPr="006C04CE" w:rsidRDefault="00767412" w:rsidP="00767412">
            <w:pPr>
              <w:widowControl/>
              <w:snapToGrid w:val="0"/>
              <w:spacing w:line="240" w:lineRule="atLeast"/>
              <w:rPr>
                <w:rFonts w:eastAsia="標楷體"/>
                <w:color w:val="000000"/>
                <w:sz w:val="20"/>
                <w:szCs w:val="20"/>
              </w:rPr>
            </w:pPr>
            <w:r w:rsidRPr="006C04CE">
              <w:rPr>
                <w:rFonts w:eastAsia="標楷體" w:hAnsi="標楷體"/>
                <w:color w:val="000000"/>
                <w:sz w:val="20"/>
                <w:szCs w:val="20"/>
              </w:rPr>
              <w:t>經加三商字第</w:t>
            </w:r>
            <w:r w:rsidRPr="006C04CE">
              <w:rPr>
                <w:rFonts w:eastAsia="標楷體"/>
                <w:color w:val="000000"/>
                <w:sz w:val="20"/>
                <w:szCs w:val="20"/>
              </w:rPr>
              <w:t>10400008080</w:t>
            </w:r>
            <w:r w:rsidRPr="006C04CE">
              <w:rPr>
                <w:rFonts w:eastAsia="標楷體" w:hAnsi="標楷體"/>
                <w:color w:val="000000"/>
                <w:sz w:val="20"/>
                <w:szCs w:val="20"/>
              </w:rPr>
              <w:t>號函核准</w:t>
            </w:r>
          </w:p>
        </w:tc>
      </w:tr>
      <w:tr w:rsidR="00767412" w:rsidRPr="000070B1" w:rsidTr="008909AD">
        <w:trPr>
          <w:trHeight w:val="269"/>
        </w:trPr>
        <w:tc>
          <w:tcPr>
            <w:tcW w:w="661" w:type="dxa"/>
            <w:tcBorders>
              <w:top w:val="single" w:sz="6" w:space="0" w:color="auto"/>
              <w:left w:val="single" w:sz="12"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104.06</w:t>
            </w:r>
          </w:p>
        </w:tc>
        <w:tc>
          <w:tcPr>
            <w:tcW w:w="539"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w:t>
            </w:r>
          </w:p>
        </w:tc>
        <w:tc>
          <w:tcPr>
            <w:tcW w:w="99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500,000</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40,709.98</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407,099.8</w:t>
            </w:r>
          </w:p>
        </w:tc>
        <w:tc>
          <w:tcPr>
            <w:tcW w:w="2076"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rPr>
                <w:rFonts w:eastAsia="標楷體"/>
                <w:sz w:val="20"/>
                <w:szCs w:val="20"/>
              </w:rPr>
            </w:pPr>
            <w:r w:rsidRPr="006C04CE">
              <w:rPr>
                <w:rFonts w:eastAsia="標楷體" w:hAnsi="標楷體"/>
                <w:sz w:val="20"/>
                <w:szCs w:val="20"/>
              </w:rPr>
              <w:t>現金增資</w:t>
            </w:r>
          </w:p>
        </w:tc>
        <w:tc>
          <w:tcPr>
            <w:tcW w:w="1134"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tcBorders>
              <w:top w:val="single" w:sz="6" w:space="0" w:color="auto"/>
              <w:left w:val="single" w:sz="6" w:space="0" w:color="auto"/>
              <w:bottom w:val="single" w:sz="6" w:space="0" w:color="auto"/>
              <w:right w:val="single" w:sz="12" w:space="0" w:color="auto"/>
            </w:tcBorders>
            <w:vAlign w:val="center"/>
          </w:tcPr>
          <w:p w:rsidR="00767412" w:rsidRPr="006C04CE" w:rsidRDefault="00767412" w:rsidP="00767412">
            <w:pPr>
              <w:widowControl/>
              <w:snapToGrid w:val="0"/>
              <w:spacing w:line="240" w:lineRule="atLeast"/>
              <w:rPr>
                <w:rFonts w:eastAsia="標楷體"/>
                <w:color w:val="000000"/>
                <w:sz w:val="20"/>
                <w:szCs w:val="20"/>
              </w:rPr>
            </w:pPr>
            <w:r w:rsidRPr="006C04CE">
              <w:rPr>
                <w:rFonts w:eastAsia="標楷體" w:hAnsi="標楷體"/>
                <w:color w:val="000000"/>
                <w:sz w:val="20"/>
                <w:szCs w:val="20"/>
              </w:rPr>
              <w:t>經加三商字第</w:t>
            </w:r>
            <w:r w:rsidRPr="006C04CE">
              <w:rPr>
                <w:rFonts w:eastAsia="標楷體"/>
                <w:color w:val="000000"/>
                <w:sz w:val="20"/>
                <w:szCs w:val="20"/>
              </w:rPr>
              <w:t>10400066620</w:t>
            </w:r>
            <w:r w:rsidRPr="006C04CE">
              <w:rPr>
                <w:rFonts w:eastAsia="標楷體" w:hAnsi="標楷體"/>
                <w:color w:val="000000"/>
                <w:sz w:val="20"/>
                <w:szCs w:val="20"/>
              </w:rPr>
              <w:t>號函核准</w:t>
            </w:r>
          </w:p>
        </w:tc>
      </w:tr>
      <w:tr w:rsidR="00767412" w:rsidRPr="000070B1" w:rsidTr="008909AD">
        <w:trPr>
          <w:trHeight w:val="20"/>
        </w:trPr>
        <w:tc>
          <w:tcPr>
            <w:tcW w:w="661" w:type="dxa"/>
            <w:tcBorders>
              <w:top w:val="single" w:sz="6" w:space="0" w:color="auto"/>
              <w:left w:val="single" w:sz="12"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104.07</w:t>
            </w:r>
          </w:p>
        </w:tc>
        <w:tc>
          <w:tcPr>
            <w:tcW w:w="539"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kern w:val="0"/>
                <w:sz w:val="20"/>
                <w:szCs w:val="20"/>
              </w:rPr>
              <w:t>10</w:t>
            </w:r>
          </w:p>
        </w:tc>
        <w:tc>
          <w:tcPr>
            <w:tcW w:w="85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w:t>
            </w:r>
          </w:p>
        </w:tc>
        <w:tc>
          <w:tcPr>
            <w:tcW w:w="990"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500,000</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44,677.98</w:t>
            </w:r>
          </w:p>
        </w:tc>
        <w:tc>
          <w:tcPr>
            <w:tcW w:w="915"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right"/>
              <w:rPr>
                <w:rFonts w:eastAsia="標楷體"/>
                <w:kern w:val="0"/>
                <w:sz w:val="20"/>
                <w:szCs w:val="20"/>
              </w:rPr>
            </w:pPr>
            <w:r w:rsidRPr="006C04CE">
              <w:rPr>
                <w:rFonts w:eastAsia="標楷體"/>
                <w:kern w:val="0"/>
                <w:sz w:val="20"/>
                <w:szCs w:val="20"/>
              </w:rPr>
              <w:t>446,779.8</w:t>
            </w:r>
          </w:p>
        </w:tc>
        <w:tc>
          <w:tcPr>
            <w:tcW w:w="2076"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rPr>
                <w:rFonts w:eastAsia="標楷體"/>
                <w:sz w:val="20"/>
                <w:szCs w:val="20"/>
              </w:rPr>
            </w:pPr>
            <w:r w:rsidRPr="006C04CE">
              <w:rPr>
                <w:rFonts w:eastAsia="標楷體" w:hAnsi="標楷體"/>
                <w:kern w:val="0"/>
                <w:sz w:val="20"/>
                <w:szCs w:val="20"/>
              </w:rPr>
              <w:t>股息紅利</w:t>
            </w:r>
          </w:p>
        </w:tc>
        <w:tc>
          <w:tcPr>
            <w:tcW w:w="1134" w:type="dxa"/>
            <w:tcBorders>
              <w:top w:val="single" w:sz="6" w:space="0" w:color="auto"/>
              <w:left w:val="single" w:sz="6" w:space="0" w:color="auto"/>
              <w:bottom w:val="single" w:sz="6" w:space="0" w:color="auto"/>
              <w:right w:val="single" w:sz="6" w:space="0" w:color="auto"/>
            </w:tcBorders>
            <w:vAlign w:val="center"/>
          </w:tcPr>
          <w:p w:rsidR="00767412" w:rsidRPr="006C04CE" w:rsidRDefault="00767412" w:rsidP="00767412">
            <w:pPr>
              <w:widowControl/>
              <w:snapToGrid w:val="0"/>
              <w:spacing w:line="240" w:lineRule="atLeast"/>
              <w:jc w:val="center"/>
              <w:rPr>
                <w:rFonts w:eastAsia="標楷體"/>
                <w:kern w:val="0"/>
                <w:sz w:val="20"/>
                <w:szCs w:val="20"/>
              </w:rPr>
            </w:pPr>
            <w:r w:rsidRPr="006C04CE">
              <w:rPr>
                <w:rFonts w:eastAsia="標楷體" w:hAnsi="標楷體"/>
                <w:kern w:val="0"/>
                <w:sz w:val="20"/>
                <w:szCs w:val="20"/>
              </w:rPr>
              <w:t>無</w:t>
            </w:r>
          </w:p>
        </w:tc>
        <w:tc>
          <w:tcPr>
            <w:tcW w:w="2126" w:type="dxa"/>
            <w:tcBorders>
              <w:top w:val="single" w:sz="6" w:space="0" w:color="auto"/>
              <w:left w:val="single" w:sz="6" w:space="0" w:color="auto"/>
              <w:bottom w:val="single" w:sz="6" w:space="0" w:color="auto"/>
              <w:right w:val="single" w:sz="12" w:space="0" w:color="auto"/>
            </w:tcBorders>
            <w:vAlign w:val="center"/>
          </w:tcPr>
          <w:p w:rsidR="00767412" w:rsidRPr="006C04CE" w:rsidRDefault="00767412" w:rsidP="00767412">
            <w:pPr>
              <w:widowControl/>
              <w:snapToGrid w:val="0"/>
              <w:spacing w:line="240" w:lineRule="atLeast"/>
              <w:rPr>
                <w:rFonts w:eastAsia="標楷體"/>
                <w:color w:val="000000"/>
                <w:sz w:val="20"/>
                <w:szCs w:val="20"/>
              </w:rPr>
            </w:pPr>
            <w:r w:rsidRPr="006C04CE">
              <w:rPr>
                <w:rFonts w:eastAsia="標楷體" w:hAnsi="標楷體"/>
                <w:color w:val="000000"/>
                <w:sz w:val="20"/>
                <w:szCs w:val="20"/>
              </w:rPr>
              <w:t>經加三商字第</w:t>
            </w:r>
            <w:r w:rsidRPr="006C04CE">
              <w:rPr>
                <w:rFonts w:eastAsia="標楷體"/>
                <w:color w:val="000000"/>
                <w:sz w:val="20"/>
                <w:szCs w:val="20"/>
              </w:rPr>
              <w:t>10400074690</w:t>
            </w:r>
            <w:r w:rsidRPr="006C04CE">
              <w:rPr>
                <w:rFonts w:eastAsia="標楷體" w:hAnsi="標楷體"/>
                <w:color w:val="000000"/>
                <w:sz w:val="20"/>
                <w:szCs w:val="20"/>
              </w:rPr>
              <w:t>號函核准</w:t>
            </w:r>
          </w:p>
        </w:tc>
      </w:tr>
    </w:tbl>
    <w:p w:rsidR="006C7710" w:rsidRPr="00767412" w:rsidRDefault="006C7710" w:rsidP="006C7710">
      <w:pPr>
        <w:ind w:right="680"/>
        <w:rPr>
          <w:rFonts w:eastAsia="標楷體"/>
          <w:bCs/>
        </w:rPr>
      </w:pPr>
    </w:p>
    <w:p w:rsidR="00767412" w:rsidRDefault="00767412" w:rsidP="006C7710">
      <w:pPr>
        <w:ind w:right="680"/>
        <w:rPr>
          <w:rFonts w:eastAsia="標楷體"/>
          <w:bCs/>
        </w:rPr>
      </w:pPr>
    </w:p>
    <w:p w:rsidR="00767412" w:rsidRPr="007A6CF9" w:rsidRDefault="00767412" w:rsidP="006C7710">
      <w:pPr>
        <w:ind w:right="680"/>
        <w:rPr>
          <w:rFonts w:eastAsia="標楷體"/>
          <w:bCs/>
        </w:rPr>
      </w:pPr>
    </w:p>
    <w:p w:rsidR="006C7710" w:rsidRPr="004A79FB" w:rsidRDefault="006C7710" w:rsidP="00767412">
      <w:pPr>
        <w:spacing w:before="100" w:beforeAutospacing="1"/>
        <w:ind w:right="-873" w:firstLine="510"/>
        <w:rPr>
          <w:rFonts w:eastAsia="標楷體"/>
          <w:bCs/>
        </w:rPr>
        <w:sectPr w:rsidR="006C7710" w:rsidRPr="004A79FB" w:rsidSect="00C162BC">
          <w:headerReference w:type="default" r:id="rId25"/>
          <w:footerReference w:type="default" r:id="rId26"/>
          <w:pgSz w:w="11907" w:h="16840" w:code="9"/>
          <w:pgMar w:top="1259" w:right="1077" w:bottom="720" w:left="1259" w:header="851" w:footer="850" w:gutter="0"/>
          <w:cols w:space="425"/>
          <w:docGrid w:linePitch="360"/>
        </w:sectPr>
      </w:pPr>
    </w:p>
    <w:p w:rsidR="006C7710" w:rsidRPr="00CE7EE5" w:rsidRDefault="002B6975" w:rsidP="006C0EEB">
      <w:pPr>
        <w:numPr>
          <w:ilvl w:val="4"/>
          <w:numId w:val="25"/>
        </w:numPr>
        <w:tabs>
          <w:tab w:val="clear" w:pos="1560"/>
        </w:tabs>
        <w:spacing w:before="100" w:beforeAutospacing="1"/>
        <w:ind w:left="811" w:hanging="272"/>
        <w:rPr>
          <w:rFonts w:eastAsia="標楷體"/>
          <w:bCs/>
          <w:sz w:val="32"/>
          <w:szCs w:val="32"/>
        </w:rPr>
      </w:pPr>
      <w:r>
        <w:rPr>
          <w:rFonts w:eastAsia="標楷體" w:hint="eastAsia"/>
          <w:bCs/>
          <w:sz w:val="32"/>
          <w:szCs w:val="32"/>
        </w:rPr>
        <w:lastRenderedPageBreak/>
        <w:t>股東結構</w:t>
      </w:r>
    </w:p>
    <w:p w:rsidR="006C7710" w:rsidRPr="00D77788" w:rsidRDefault="006C7710" w:rsidP="00D77788">
      <w:pPr>
        <w:spacing w:before="100" w:beforeAutospacing="1"/>
        <w:ind w:left="811" w:right="-68"/>
        <w:jc w:val="center"/>
        <w:rPr>
          <w:rFonts w:eastAsia="標楷體"/>
          <w:bCs/>
        </w:rPr>
      </w:pPr>
      <w:r w:rsidRPr="000070B1">
        <w:rPr>
          <w:rFonts w:eastAsia="標楷體"/>
          <w:sz w:val="20"/>
          <w:szCs w:val="20"/>
        </w:rPr>
        <w:t xml:space="preserve">                                                             </w:t>
      </w:r>
      <w:r w:rsidR="00D77788">
        <w:rPr>
          <w:rFonts w:eastAsia="標楷體" w:hint="eastAsia"/>
          <w:sz w:val="20"/>
          <w:szCs w:val="20"/>
        </w:rPr>
        <w:t xml:space="preserve">           </w:t>
      </w:r>
      <w:r w:rsidR="00D77788" w:rsidRPr="00D77788">
        <w:rPr>
          <w:rFonts w:eastAsia="標楷體"/>
          <w:sz w:val="20"/>
          <w:szCs w:val="20"/>
        </w:rPr>
        <w:t xml:space="preserve"> </w:t>
      </w:r>
      <w:r w:rsidR="00767412" w:rsidRPr="00D77788">
        <w:rPr>
          <w:rFonts w:eastAsia="標楷體"/>
          <w:sz w:val="20"/>
          <w:szCs w:val="20"/>
        </w:rPr>
        <w:t>10</w:t>
      </w:r>
      <w:r w:rsidR="000607A3">
        <w:rPr>
          <w:rFonts w:eastAsia="標楷體" w:hint="eastAsia"/>
          <w:sz w:val="20"/>
          <w:szCs w:val="20"/>
        </w:rPr>
        <w:t>6</w:t>
      </w:r>
      <w:r w:rsidR="00767412" w:rsidRPr="00D77788">
        <w:rPr>
          <w:rFonts w:eastAsia="標楷體" w:hAnsi="標楷體"/>
          <w:sz w:val="20"/>
          <w:szCs w:val="20"/>
        </w:rPr>
        <w:t>年</w:t>
      </w:r>
      <w:r w:rsidR="00767412" w:rsidRPr="00D77788">
        <w:rPr>
          <w:rFonts w:eastAsia="標楷體"/>
          <w:sz w:val="20"/>
          <w:szCs w:val="20"/>
        </w:rPr>
        <w:t>04</w:t>
      </w:r>
      <w:r w:rsidR="00767412" w:rsidRPr="00D77788">
        <w:rPr>
          <w:rFonts w:eastAsia="標楷體" w:hAnsi="標楷體"/>
          <w:sz w:val="20"/>
          <w:szCs w:val="20"/>
        </w:rPr>
        <w:t>月</w:t>
      </w:r>
      <w:r w:rsidR="00767412" w:rsidRPr="00D77788">
        <w:rPr>
          <w:rFonts w:eastAsia="標楷體"/>
          <w:sz w:val="20"/>
          <w:szCs w:val="20"/>
        </w:rPr>
        <w:t>02</w:t>
      </w:r>
      <w:r w:rsidR="00767412" w:rsidRPr="00D77788">
        <w:rPr>
          <w:rFonts w:eastAsia="標楷體" w:hAnsi="標楷體"/>
          <w:sz w:val="20"/>
          <w:szCs w:val="20"/>
        </w:rPr>
        <w:t>日</w:t>
      </w:r>
    </w:p>
    <w:tbl>
      <w:tblPr>
        <w:tblW w:w="10065" w:type="dxa"/>
        <w:tblInd w:w="-256"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000"/>
      </w:tblPr>
      <w:tblGrid>
        <w:gridCol w:w="1844"/>
        <w:gridCol w:w="1031"/>
        <w:gridCol w:w="1438"/>
        <w:gridCol w:w="1438"/>
        <w:gridCol w:w="1438"/>
        <w:gridCol w:w="1438"/>
        <w:gridCol w:w="1438"/>
      </w:tblGrid>
      <w:tr w:rsidR="00767412" w:rsidRPr="00176429" w:rsidTr="00D77788">
        <w:tc>
          <w:tcPr>
            <w:tcW w:w="1844" w:type="dxa"/>
            <w:tcMar>
              <w:top w:w="0" w:type="dxa"/>
              <w:left w:w="28" w:type="dxa"/>
              <w:bottom w:w="0" w:type="dxa"/>
              <w:right w:w="28" w:type="dxa"/>
            </w:tcMar>
            <w:vAlign w:val="center"/>
          </w:tcPr>
          <w:p w:rsidR="00767412" w:rsidRPr="00176429" w:rsidRDefault="00767412" w:rsidP="00176429">
            <w:pPr>
              <w:widowControl/>
              <w:snapToGrid w:val="0"/>
              <w:spacing w:line="240" w:lineRule="atLeast"/>
              <w:ind w:leftChars="-11" w:left="-26"/>
              <w:jc w:val="center"/>
              <w:rPr>
                <w:rFonts w:eastAsia="標楷體"/>
                <w:kern w:val="0"/>
                <w:sz w:val="28"/>
                <w:szCs w:val="28"/>
              </w:rPr>
            </w:pPr>
            <w:r w:rsidRPr="00176429">
              <w:rPr>
                <w:rFonts w:eastAsia="標楷體" w:hAnsi="標楷體"/>
                <w:kern w:val="0"/>
                <w:sz w:val="28"/>
                <w:szCs w:val="28"/>
              </w:rPr>
              <w:t>股東結構數量</w:t>
            </w:r>
          </w:p>
        </w:tc>
        <w:tc>
          <w:tcPr>
            <w:tcW w:w="1031" w:type="dxa"/>
            <w:tcMar>
              <w:top w:w="0" w:type="dxa"/>
              <w:left w:w="28" w:type="dxa"/>
              <w:bottom w:w="0" w:type="dxa"/>
              <w:right w:w="28" w:type="dxa"/>
            </w:tcMar>
            <w:vAlign w:val="center"/>
          </w:tcPr>
          <w:p w:rsidR="00D77788" w:rsidRDefault="00767412" w:rsidP="00767412">
            <w:pPr>
              <w:widowControl/>
              <w:snapToGrid w:val="0"/>
              <w:spacing w:line="240" w:lineRule="atLeast"/>
              <w:jc w:val="center"/>
              <w:rPr>
                <w:rFonts w:eastAsia="標楷體" w:hAnsi="標楷體"/>
                <w:kern w:val="0"/>
                <w:sz w:val="28"/>
                <w:szCs w:val="28"/>
              </w:rPr>
            </w:pPr>
            <w:r w:rsidRPr="00176429">
              <w:rPr>
                <w:rFonts w:eastAsia="標楷體" w:hAnsi="標楷體"/>
                <w:kern w:val="0"/>
                <w:sz w:val="28"/>
                <w:szCs w:val="28"/>
              </w:rPr>
              <w:t>政府</w:t>
            </w:r>
          </w:p>
          <w:p w:rsidR="00767412" w:rsidRPr="00176429" w:rsidRDefault="00767412" w:rsidP="00767412">
            <w:pPr>
              <w:widowControl/>
              <w:snapToGrid w:val="0"/>
              <w:spacing w:line="240" w:lineRule="atLeast"/>
              <w:jc w:val="center"/>
              <w:rPr>
                <w:rFonts w:eastAsia="標楷體"/>
                <w:kern w:val="0"/>
                <w:sz w:val="28"/>
                <w:szCs w:val="28"/>
              </w:rPr>
            </w:pPr>
            <w:r w:rsidRPr="00176429">
              <w:rPr>
                <w:rFonts w:eastAsia="標楷體" w:hAnsi="標楷體"/>
                <w:kern w:val="0"/>
                <w:sz w:val="28"/>
                <w:szCs w:val="28"/>
              </w:rPr>
              <w:t>機構</w:t>
            </w:r>
          </w:p>
        </w:tc>
        <w:tc>
          <w:tcPr>
            <w:tcW w:w="1438" w:type="dxa"/>
            <w:tcMar>
              <w:top w:w="0" w:type="dxa"/>
              <w:left w:w="28" w:type="dxa"/>
              <w:bottom w:w="0" w:type="dxa"/>
              <w:right w:w="28" w:type="dxa"/>
            </w:tcMar>
            <w:vAlign w:val="center"/>
          </w:tcPr>
          <w:p w:rsidR="00767412" w:rsidRPr="00176429" w:rsidRDefault="00767412" w:rsidP="00767412">
            <w:pPr>
              <w:widowControl/>
              <w:snapToGrid w:val="0"/>
              <w:spacing w:line="240" w:lineRule="atLeast"/>
              <w:jc w:val="center"/>
              <w:rPr>
                <w:rFonts w:eastAsia="標楷體"/>
                <w:kern w:val="0"/>
                <w:sz w:val="28"/>
                <w:szCs w:val="28"/>
              </w:rPr>
            </w:pPr>
            <w:r w:rsidRPr="00176429">
              <w:rPr>
                <w:rFonts w:eastAsia="標楷體" w:hAnsi="標楷體"/>
                <w:kern w:val="0"/>
                <w:sz w:val="28"/>
                <w:szCs w:val="28"/>
              </w:rPr>
              <w:t>金融機構</w:t>
            </w:r>
          </w:p>
        </w:tc>
        <w:tc>
          <w:tcPr>
            <w:tcW w:w="1438" w:type="dxa"/>
            <w:tcMar>
              <w:top w:w="0" w:type="dxa"/>
              <w:left w:w="28" w:type="dxa"/>
              <w:bottom w:w="0" w:type="dxa"/>
              <w:right w:w="28" w:type="dxa"/>
            </w:tcMar>
            <w:vAlign w:val="center"/>
          </w:tcPr>
          <w:p w:rsidR="00767412" w:rsidRPr="00176429" w:rsidRDefault="00767412" w:rsidP="00767412">
            <w:pPr>
              <w:widowControl/>
              <w:snapToGrid w:val="0"/>
              <w:spacing w:line="240" w:lineRule="atLeast"/>
              <w:jc w:val="center"/>
              <w:rPr>
                <w:rFonts w:eastAsia="標楷體"/>
                <w:kern w:val="0"/>
                <w:sz w:val="28"/>
                <w:szCs w:val="28"/>
              </w:rPr>
            </w:pPr>
            <w:r w:rsidRPr="00176429">
              <w:rPr>
                <w:rFonts w:eastAsia="標楷體" w:hAnsi="標楷體"/>
                <w:kern w:val="0"/>
                <w:sz w:val="28"/>
                <w:szCs w:val="28"/>
              </w:rPr>
              <w:t>其他法人</w:t>
            </w:r>
          </w:p>
        </w:tc>
        <w:tc>
          <w:tcPr>
            <w:tcW w:w="1438" w:type="dxa"/>
            <w:tcMar>
              <w:top w:w="0" w:type="dxa"/>
              <w:left w:w="28" w:type="dxa"/>
              <w:bottom w:w="0" w:type="dxa"/>
              <w:right w:w="28" w:type="dxa"/>
            </w:tcMar>
            <w:vAlign w:val="center"/>
          </w:tcPr>
          <w:p w:rsidR="00767412" w:rsidRPr="00176429" w:rsidRDefault="00767412" w:rsidP="00767412">
            <w:pPr>
              <w:widowControl/>
              <w:autoSpaceDE w:val="0"/>
              <w:snapToGrid w:val="0"/>
              <w:spacing w:line="240" w:lineRule="atLeast"/>
              <w:jc w:val="center"/>
              <w:rPr>
                <w:rFonts w:eastAsia="標楷體"/>
                <w:kern w:val="0"/>
                <w:sz w:val="28"/>
                <w:szCs w:val="28"/>
              </w:rPr>
            </w:pPr>
            <w:r w:rsidRPr="00176429">
              <w:rPr>
                <w:rFonts w:eastAsia="標楷體" w:hAnsi="標楷體"/>
                <w:kern w:val="0"/>
                <w:sz w:val="28"/>
                <w:szCs w:val="28"/>
              </w:rPr>
              <w:t>個人</w:t>
            </w:r>
          </w:p>
        </w:tc>
        <w:tc>
          <w:tcPr>
            <w:tcW w:w="1438" w:type="dxa"/>
            <w:tcMar>
              <w:top w:w="0" w:type="dxa"/>
              <w:left w:w="28" w:type="dxa"/>
              <w:bottom w:w="0" w:type="dxa"/>
              <w:right w:w="28" w:type="dxa"/>
            </w:tcMar>
            <w:vAlign w:val="center"/>
          </w:tcPr>
          <w:p w:rsidR="00767412" w:rsidRPr="00176429" w:rsidRDefault="00767412" w:rsidP="00767412">
            <w:pPr>
              <w:widowControl/>
              <w:snapToGrid w:val="0"/>
              <w:spacing w:line="240" w:lineRule="atLeast"/>
              <w:jc w:val="center"/>
              <w:rPr>
                <w:rFonts w:eastAsia="標楷體"/>
                <w:kern w:val="0"/>
                <w:sz w:val="28"/>
                <w:szCs w:val="28"/>
              </w:rPr>
            </w:pPr>
            <w:r w:rsidRPr="00176429">
              <w:rPr>
                <w:rFonts w:eastAsia="標楷體" w:hAnsi="標楷體"/>
                <w:kern w:val="0"/>
                <w:sz w:val="28"/>
                <w:szCs w:val="28"/>
              </w:rPr>
              <w:t>外國機構</w:t>
            </w:r>
          </w:p>
          <w:p w:rsidR="00767412" w:rsidRPr="00176429" w:rsidRDefault="00767412" w:rsidP="00767412">
            <w:pPr>
              <w:widowControl/>
              <w:snapToGrid w:val="0"/>
              <w:spacing w:line="240" w:lineRule="atLeast"/>
              <w:jc w:val="center"/>
              <w:rPr>
                <w:rFonts w:eastAsia="標楷體"/>
                <w:kern w:val="0"/>
                <w:sz w:val="28"/>
                <w:szCs w:val="28"/>
              </w:rPr>
            </w:pPr>
            <w:r w:rsidRPr="00176429">
              <w:rPr>
                <w:rFonts w:eastAsia="標楷體" w:hAnsi="標楷體"/>
                <w:kern w:val="0"/>
                <w:sz w:val="28"/>
                <w:szCs w:val="28"/>
              </w:rPr>
              <w:t>及外人</w:t>
            </w:r>
          </w:p>
        </w:tc>
        <w:tc>
          <w:tcPr>
            <w:tcW w:w="1438" w:type="dxa"/>
            <w:tcMar>
              <w:top w:w="0" w:type="dxa"/>
              <w:left w:w="28" w:type="dxa"/>
              <w:bottom w:w="0" w:type="dxa"/>
              <w:right w:w="28" w:type="dxa"/>
            </w:tcMar>
            <w:vAlign w:val="center"/>
          </w:tcPr>
          <w:p w:rsidR="00767412" w:rsidRPr="00176429" w:rsidRDefault="00767412" w:rsidP="00767412">
            <w:pPr>
              <w:widowControl/>
              <w:autoSpaceDE w:val="0"/>
              <w:snapToGrid w:val="0"/>
              <w:spacing w:line="240" w:lineRule="atLeast"/>
              <w:jc w:val="center"/>
              <w:rPr>
                <w:rFonts w:eastAsia="標楷體"/>
                <w:kern w:val="0"/>
                <w:sz w:val="28"/>
                <w:szCs w:val="28"/>
              </w:rPr>
            </w:pPr>
            <w:r w:rsidRPr="00176429">
              <w:rPr>
                <w:rFonts w:eastAsia="標楷體" w:hAnsi="標楷體"/>
                <w:kern w:val="0"/>
                <w:sz w:val="28"/>
                <w:szCs w:val="28"/>
              </w:rPr>
              <w:t>合計</w:t>
            </w:r>
          </w:p>
        </w:tc>
      </w:tr>
      <w:tr w:rsidR="000607A3" w:rsidRPr="00176429" w:rsidTr="00D77788">
        <w:trPr>
          <w:trHeight w:val="309"/>
        </w:trPr>
        <w:tc>
          <w:tcPr>
            <w:tcW w:w="1844" w:type="dxa"/>
            <w:tcMar>
              <w:top w:w="0" w:type="dxa"/>
              <w:left w:w="28" w:type="dxa"/>
              <w:bottom w:w="0" w:type="dxa"/>
              <w:right w:w="28" w:type="dxa"/>
            </w:tcMar>
            <w:vAlign w:val="center"/>
          </w:tcPr>
          <w:p w:rsidR="000607A3" w:rsidRPr="00176429" w:rsidRDefault="000607A3" w:rsidP="00176429">
            <w:pPr>
              <w:widowControl/>
              <w:snapToGrid w:val="0"/>
              <w:spacing w:line="240" w:lineRule="atLeast"/>
              <w:ind w:leftChars="-11" w:left="-26"/>
              <w:jc w:val="both"/>
              <w:rPr>
                <w:rFonts w:eastAsia="標楷體"/>
                <w:kern w:val="0"/>
                <w:sz w:val="28"/>
                <w:szCs w:val="28"/>
              </w:rPr>
            </w:pPr>
            <w:r w:rsidRPr="00176429">
              <w:rPr>
                <w:rFonts w:eastAsia="標楷體" w:hAnsi="標楷體"/>
                <w:kern w:val="0"/>
                <w:sz w:val="28"/>
                <w:szCs w:val="28"/>
              </w:rPr>
              <w:t>人數</w:t>
            </w:r>
          </w:p>
        </w:tc>
        <w:tc>
          <w:tcPr>
            <w:tcW w:w="1031"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0</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14</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42</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2,931</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53</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3,040</w:t>
            </w:r>
          </w:p>
        </w:tc>
      </w:tr>
      <w:tr w:rsidR="000607A3" w:rsidRPr="00176429" w:rsidTr="00D77788">
        <w:trPr>
          <w:trHeight w:val="309"/>
        </w:trPr>
        <w:tc>
          <w:tcPr>
            <w:tcW w:w="1844" w:type="dxa"/>
            <w:tcMar>
              <w:top w:w="0" w:type="dxa"/>
              <w:left w:w="28" w:type="dxa"/>
              <w:bottom w:w="0" w:type="dxa"/>
              <w:right w:w="28" w:type="dxa"/>
            </w:tcMar>
            <w:vAlign w:val="center"/>
          </w:tcPr>
          <w:p w:rsidR="000607A3" w:rsidRPr="00176429" w:rsidRDefault="000607A3" w:rsidP="00176429">
            <w:pPr>
              <w:widowControl/>
              <w:snapToGrid w:val="0"/>
              <w:spacing w:line="240" w:lineRule="atLeast"/>
              <w:ind w:leftChars="-11" w:left="-26"/>
              <w:jc w:val="both"/>
              <w:rPr>
                <w:rFonts w:eastAsia="標楷體"/>
                <w:kern w:val="0"/>
                <w:sz w:val="28"/>
                <w:szCs w:val="28"/>
              </w:rPr>
            </w:pPr>
            <w:r w:rsidRPr="00176429">
              <w:rPr>
                <w:rFonts w:eastAsia="標楷體" w:hAnsi="標楷體"/>
                <w:kern w:val="0"/>
                <w:sz w:val="28"/>
                <w:szCs w:val="28"/>
              </w:rPr>
              <w:t>持有股數</w:t>
            </w:r>
            <w:r w:rsidRPr="00176429">
              <w:rPr>
                <w:rFonts w:eastAsia="標楷體"/>
                <w:kern w:val="0"/>
                <w:sz w:val="28"/>
                <w:szCs w:val="28"/>
              </w:rPr>
              <w:t>(</w:t>
            </w:r>
            <w:r w:rsidRPr="00176429">
              <w:rPr>
                <w:rFonts w:eastAsia="標楷體" w:hAnsi="標楷體"/>
                <w:kern w:val="0"/>
                <w:sz w:val="28"/>
                <w:szCs w:val="28"/>
              </w:rPr>
              <w:t>股</w:t>
            </w:r>
            <w:r w:rsidRPr="00176429">
              <w:rPr>
                <w:rFonts w:eastAsia="標楷體"/>
                <w:kern w:val="0"/>
                <w:sz w:val="28"/>
                <w:szCs w:val="28"/>
              </w:rPr>
              <w:t>)</w:t>
            </w:r>
          </w:p>
        </w:tc>
        <w:tc>
          <w:tcPr>
            <w:tcW w:w="1031"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0</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1,880,919</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12,262,957</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28,217,462</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2,316,639</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44,677,977</w:t>
            </w:r>
          </w:p>
        </w:tc>
      </w:tr>
      <w:tr w:rsidR="000607A3" w:rsidRPr="00176429" w:rsidTr="00D77788">
        <w:trPr>
          <w:trHeight w:val="309"/>
        </w:trPr>
        <w:tc>
          <w:tcPr>
            <w:tcW w:w="1844" w:type="dxa"/>
            <w:tcMar>
              <w:top w:w="0" w:type="dxa"/>
              <w:left w:w="28" w:type="dxa"/>
              <w:bottom w:w="0" w:type="dxa"/>
              <w:right w:w="28" w:type="dxa"/>
            </w:tcMar>
            <w:vAlign w:val="center"/>
          </w:tcPr>
          <w:p w:rsidR="000607A3" w:rsidRPr="00176429" w:rsidRDefault="000607A3" w:rsidP="00176429">
            <w:pPr>
              <w:widowControl/>
              <w:snapToGrid w:val="0"/>
              <w:spacing w:line="240" w:lineRule="atLeast"/>
              <w:ind w:leftChars="-11" w:left="-26"/>
              <w:jc w:val="both"/>
              <w:rPr>
                <w:rFonts w:eastAsia="標楷體"/>
                <w:kern w:val="0"/>
                <w:sz w:val="28"/>
                <w:szCs w:val="28"/>
              </w:rPr>
            </w:pPr>
            <w:r w:rsidRPr="00176429">
              <w:rPr>
                <w:rFonts w:eastAsia="標楷體" w:hAnsi="標楷體"/>
                <w:kern w:val="0"/>
                <w:sz w:val="28"/>
                <w:szCs w:val="28"/>
              </w:rPr>
              <w:t>持股比例</w:t>
            </w:r>
            <w:r w:rsidRPr="00176429">
              <w:rPr>
                <w:rFonts w:eastAsia="標楷體"/>
                <w:kern w:val="0"/>
                <w:sz w:val="28"/>
                <w:szCs w:val="28"/>
              </w:rPr>
              <w:t>(%)</w:t>
            </w:r>
          </w:p>
        </w:tc>
        <w:tc>
          <w:tcPr>
            <w:tcW w:w="1031"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0.00%</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4.21%</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27.45%</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63.16%</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5.19%</w:t>
            </w:r>
          </w:p>
        </w:tc>
        <w:tc>
          <w:tcPr>
            <w:tcW w:w="1438" w:type="dxa"/>
            <w:tcMar>
              <w:top w:w="0" w:type="dxa"/>
              <w:left w:w="28" w:type="dxa"/>
              <w:bottom w:w="0" w:type="dxa"/>
              <w:right w:w="28" w:type="dxa"/>
            </w:tcMar>
            <w:vAlign w:val="center"/>
          </w:tcPr>
          <w:p w:rsidR="000607A3" w:rsidRPr="00970B68" w:rsidRDefault="000607A3" w:rsidP="000607A3">
            <w:pPr>
              <w:jc w:val="center"/>
              <w:rPr>
                <w:rFonts w:ascii="新細明體" w:hAnsi="新細明體" w:cs="新細明體"/>
              </w:rPr>
            </w:pPr>
            <w:r w:rsidRPr="00970B68">
              <w:rPr>
                <w:rFonts w:hint="eastAsia"/>
              </w:rPr>
              <w:t>100.00%</w:t>
            </w:r>
          </w:p>
        </w:tc>
      </w:tr>
    </w:tbl>
    <w:p w:rsidR="006C7710" w:rsidRPr="00CE7EE5" w:rsidRDefault="006C7710" w:rsidP="002E1748">
      <w:pPr>
        <w:numPr>
          <w:ilvl w:val="4"/>
          <w:numId w:val="25"/>
        </w:numPr>
        <w:tabs>
          <w:tab w:val="clear" w:pos="1560"/>
          <w:tab w:val="num" w:pos="840"/>
        </w:tabs>
        <w:spacing w:before="100" w:beforeAutospacing="1"/>
        <w:ind w:left="811" w:hanging="272"/>
        <w:rPr>
          <w:rFonts w:eastAsia="標楷體"/>
          <w:bCs/>
          <w:sz w:val="32"/>
          <w:szCs w:val="32"/>
        </w:rPr>
      </w:pPr>
      <w:r w:rsidRPr="00CE7EE5">
        <w:rPr>
          <w:rFonts w:eastAsia="標楷體" w:hAnsi="標楷體"/>
          <w:bCs/>
          <w:sz w:val="32"/>
          <w:szCs w:val="32"/>
        </w:rPr>
        <w:t>股權分散情形</w:t>
      </w:r>
    </w:p>
    <w:p w:rsidR="006C7710" w:rsidRPr="000070B1" w:rsidRDefault="006C7710" w:rsidP="006C7710">
      <w:pPr>
        <w:ind w:left="811" w:right="-874"/>
        <w:rPr>
          <w:rFonts w:eastAsia="標楷體"/>
        </w:rPr>
      </w:pPr>
      <w:r w:rsidRPr="000070B1">
        <w:rPr>
          <w:rFonts w:eastAsia="標楷體"/>
        </w:rPr>
        <w:t xml:space="preserve">                                </w:t>
      </w:r>
      <w:r w:rsidRPr="000070B1">
        <w:rPr>
          <w:rFonts w:eastAsia="標楷體" w:hAnsi="標楷體"/>
        </w:rPr>
        <w:t>普通股</w:t>
      </w:r>
    </w:p>
    <w:p w:rsidR="006C7710" w:rsidRPr="006C04CE" w:rsidRDefault="006C7710" w:rsidP="006C7710">
      <w:pPr>
        <w:ind w:left="811" w:right="480"/>
        <w:jc w:val="center"/>
        <w:rPr>
          <w:rFonts w:eastAsia="標楷體"/>
        </w:rPr>
      </w:pPr>
      <w:r w:rsidRPr="000070B1">
        <w:rPr>
          <w:rFonts w:eastAsia="標楷體"/>
        </w:rPr>
        <w:t xml:space="preserve">                                                  </w:t>
      </w:r>
      <w:r w:rsidRPr="006C04CE">
        <w:rPr>
          <w:rFonts w:eastAsia="標楷體"/>
        </w:rPr>
        <w:t xml:space="preserve"> </w:t>
      </w:r>
      <w:r w:rsidR="00767412" w:rsidRPr="006C04CE">
        <w:rPr>
          <w:rFonts w:eastAsia="標楷體"/>
          <w:sz w:val="20"/>
          <w:szCs w:val="20"/>
        </w:rPr>
        <w:t>10</w:t>
      </w:r>
      <w:r w:rsidR="000607A3" w:rsidRPr="006C04CE">
        <w:rPr>
          <w:rFonts w:eastAsia="標楷體"/>
          <w:sz w:val="20"/>
          <w:szCs w:val="20"/>
        </w:rPr>
        <w:t>6</w:t>
      </w:r>
      <w:r w:rsidR="00767412" w:rsidRPr="006C04CE">
        <w:rPr>
          <w:rFonts w:eastAsia="標楷體" w:hAnsi="標楷體"/>
          <w:sz w:val="20"/>
          <w:szCs w:val="20"/>
        </w:rPr>
        <w:t>年</w:t>
      </w:r>
      <w:r w:rsidR="00767412" w:rsidRPr="006C04CE">
        <w:rPr>
          <w:rFonts w:eastAsia="標楷體"/>
          <w:sz w:val="20"/>
          <w:szCs w:val="20"/>
        </w:rPr>
        <w:t xml:space="preserve">04 </w:t>
      </w:r>
      <w:r w:rsidR="00767412" w:rsidRPr="006C04CE">
        <w:rPr>
          <w:rFonts w:eastAsia="標楷體" w:hAnsi="標楷體"/>
          <w:sz w:val="20"/>
          <w:szCs w:val="20"/>
        </w:rPr>
        <w:t>月</w:t>
      </w:r>
      <w:r w:rsidR="00767412" w:rsidRPr="006C04CE">
        <w:rPr>
          <w:rFonts w:eastAsia="標楷體"/>
          <w:sz w:val="20"/>
          <w:szCs w:val="20"/>
        </w:rPr>
        <w:t>02</w:t>
      </w:r>
      <w:r w:rsidR="00767412" w:rsidRPr="006C04CE">
        <w:rPr>
          <w:rFonts w:eastAsia="標楷體" w:hAnsi="標楷體"/>
          <w:sz w:val="20"/>
          <w:szCs w:val="20"/>
        </w:rPr>
        <w:t>日</w:t>
      </w:r>
    </w:p>
    <w:tbl>
      <w:tblPr>
        <w:tblW w:w="8215" w:type="dxa"/>
        <w:tblInd w:w="93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000"/>
      </w:tblPr>
      <w:tblGrid>
        <w:gridCol w:w="2351"/>
        <w:gridCol w:w="1842"/>
        <w:gridCol w:w="2258"/>
        <w:gridCol w:w="1764"/>
      </w:tblGrid>
      <w:tr w:rsidR="00767412" w:rsidRPr="000070B1" w:rsidTr="006C7710">
        <w:trPr>
          <w:cantSplit/>
        </w:trPr>
        <w:tc>
          <w:tcPr>
            <w:tcW w:w="2351" w:type="dxa"/>
          </w:tcPr>
          <w:p w:rsidR="00767412" w:rsidRPr="000070B1" w:rsidRDefault="00767412" w:rsidP="00767412">
            <w:pPr>
              <w:snapToGrid w:val="0"/>
              <w:spacing w:line="240" w:lineRule="atLeast"/>
              <w:jc w:val="center"/>
              <w:rPr>
                <w:rFonts w:eastAsia="標楷體"/>
              </w:rPr>
            </w:pPr>
            <w:r w:rsidRPr="000070B1">
              <w:rPr>
                <w:rFonts w:eastAsia="標楷體" w:hAnsi="標楷體"/>
              </w:rPr>
              <w:t>持股分級</w:t>
            </w:r>
          </w:p>
        </w:tc>
        <w:tc>
          <w:tcPr>
            <w:tcW w:w="1842" w:type="dxa"/>
          </w:tcPr>
          <w:p w:rsidR="00767412" w:rsidRPr="000070B1" w:rsidRDefault="00767412" w:rsidP="00767412">
            <w:pPr>
              <w:snapToGrid w:val="0"/>
              <w:spacing w:line="240" w:lineRule="atLeast"/>
              <w:jc w:val="center"/>
              <w:rPr>
                <w:rFonts w:eastAsia="標楷體"/>
              </w:rPr>
            </w:pPr>
            <w:r w:rsidRPr="000070B1">
              <w:rPr>
                <w:rFonts w:eastAsia="標楷體" w:hAnsi="標楷體"/>
              </w:rPr>
              <w:t>股東人數</w:t>
            </w:r>
          </w:p>
        </w:tc>
        <w:tc>
          <w:tcPr>
            <w:tcW w:w="2258" w:type="dxa"/>
          </w:tcPr>
          <w:p w:rsidR="00767412" w:rsidRPr="000070B1" w:rsidRDefault="00767412" w:rsidP="00767412">
            <w:pPr>
              <w:snapToGrid w:val="0"/>
              <w:spacing w:line="240" w:lineRule="atLeast"/>
              <w:jc w:val="center"/>
              <w:rPr>
                <w:rFonts w:eastAsia="標楷體"/>
              </w:rPr>
            </w:pPr>
            <w:r w:rsidRPr="000070B1">
              <w:rPr>
                <w:rFonts w:eastAsia="標楷體" w:hAnsi="標楷體"/>
              </w:rPr>
              <w:t>持有股份</w:t>
            </w:r>
            <w:r w:rsidRPr="000070B1">
              <w:rPr>
                <w:rFonts w:eastAsia="標楷體"/>
              </w:rPr>
              <w:t>(</w:t>
            </w:r>
            <w:r w:rsidRPr="000070B1">
              <w:rPr>
                <w:rFonts w:eastAsia="標楷體" w:hAnsi="標楷體"/>
              </w:rPr>
              <w:t>股</w:t>
            </w:r>
            <w:r w:rsidRPr="000070B1">
              <w:rPr>
                <w:rFonts w:eastAsia="標楷體"/>
              </w:rPr>
              <w:t>)</w:t>
            </w:r>
          </w:p>
        </w:tc>
        <w:tc>
          <w:tcPr>
            <w:tcW w:w="1764" w:type="dxa"/>
          </w:tcPr>
          <w:p w:rsidR="00767412" w:rsidRPr="000070B1" w:rsidRDefault="00767412" w:rsidP="00767412">
            <w:pPr>
              <w:snapToGrid w:val="0"/>
              <w:spacing w:line="240" w:lineRule="atLeast"/>
              <w:jc w:val="center"/>
              <w:rPr>
                <w:rFonts w:eastAsia="標楷體"/>
              </w:rPr>
            </w:pPr>
            <w:r w:rsidRPr="000070B1">
              <w:rPr>
                <w:rFonts w:eastAsia="標楷體" w:hAnsi="標楷體"/>
              </w:rPr>
              <w:t>持股比例</w:t>
            </w:r>
            <w:r w:rsidRPr="000070B1">
              <w:rPr>
                <w:rFonts w:eastAsia="標楷體"/>
              </w:rPr>
              <w:t>(%)</w:t>
            </w:r>
          </w:p>
        </w:tc>
      </w:tr>
      <w:tr w:rsidR="000607A3" w:rsidRPr="000070B1" w:rsidTr="00767412">
        <w:trPr>
          <w:cantSplit/>
          <w:trHeight w:val="240"/>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1~ 999</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872</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151,014</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0.34%</w:t>
            </w:r>
          </w:p>
        </w:tc>
      </w:tr>
      <w:tr w:rsidR="000607A3" w:rsidRPr="000070B1" w:rsidTr="00767412">
        <w:trPr>
          <w:cantSplit/>
          <w:trHeight w:val="300"/>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1,000~ 5,000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1,621</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3,056,887</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6.84%</w:t>
            </w:r>
          </w:p>
        </w:tc>
      </w:tr>
      <w:tr w:rsidR="000607A3" w:rsidRPr="000070B1" w:rsidTr="00767412">
        <w:trPr>
          <w:cantSplit/>
          <w:trHeight w:val="270"/>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5,001~ 10,000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209</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1,521,691</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3.41%</w:t>
            </w:r>
          </w:p>
        </w:tc>
      </w:tr>
      <w:tr w:rsidR="000607A3" w:rsidRPr="000070B1" w:rsidTr="00767412">
        <w:trPr>
          <w:cantSplit/>
          <w:trHeight w:val="285"/>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10,001~ 15,000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87</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1,085,589</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2.43%</w:t>
            </w:r>
          </w:p>
        </w:tc>
      </w:tr>
      <w:tr w:rsidR="000607A3" w:rsidRPr="000070B1" w:rsidTr="00767412">
        <w:trPr>
          <w:cantSplit/>
          <w:trHeight w:val="300"/>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15,001~ 20,000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45</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815,727</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1.83%</w:t>
            </w:r>
          </w:p>
        </w:tc>
      </w:tr>
      <w:tr w:rsidR="000607A3" w:rsidRPr="000070B1" w:rsidTr="00767412">
        <w:trPr>
          <w:cantSplit/>
          <w:trHeight w:val="270"/>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20,001~ 30,000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72</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1,758,809</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3.94%</w:t>
            </w:r>
          </w:p>
        </w:tc>
      </w:tr>
      <w:tr w:rsidR="000607A3" w:rsidRPr="000070B1" w:rsidTr="00767412">
        <w:trPr>
          <w:cantSplit/>
          <w:trHeight w:val="285"/>
        </w:trPr>
        <w:tc>
          <w:tcPr>
            <w:tcW w:w="2351" w:type="dxa"/>
          </w:tcPr>
          <w:p w:rsidR="000607A3" w:rsidRPr="000070B1" w:rsidRDefault="000607A3" w:rsidP="00767412">
            <w:pPr>
              <w:snapToGrid w:val="0"/>
              <w:spacing w:line="240" w:lineRule="atLeast"/>
              <w:ind w:firstLineChars="150" w:firstLine="360"/>
              <w:rPr>
                <w:rFonts w:eastAsia="標楷體"/>
              </w:rPr>
            </w:pPr>
            <w:r w:rsidRPr="000070B1">
              <w:rPr>
                <w:rFonts w:eastAsia="標楷體"/>
              </w:rPr>
              <w:t>30,001~ 40,000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32</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1,092,321</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2.44%</w:t>
            </w:r>
          </w:p>
        </w:tc>
      </w:tr>
      <w:tr w:rsidR="000607A3" w:rsidRPr="000070B1" w:rsidTr="00767412">
        <w:trPr>
          <w:cantSplit/>
          <w:trHeight w:val="285"/>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40,001~ 50,000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15</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655,785</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1.47%</w:t>
            </w:r>
          </w:p>
        </w:tc>
      </w:tr>
      <w:tr w:rsidR="000607A3" w:rsidRPr="000070B1" w:rsidTr="00767412">
        <w:trPr>
          <w:cantSplit/>
          <w:trHeight w:val="300"/>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50,001~ 100,000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34</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2,444,087</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5.47%</w:t>
            </w:r>
          </w:p>
        </w:tc>
      </w:tr>
      <w:tr w:rsidR="000607A3" w:rsidRPr="000070B1" w:rsidTr="00767412">
        <w:trPr>
          <w:cantSplit/>
          <w:trHeight w:val="270"/>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100,001~ 200,000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21</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2,873,248</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6.43%</w:t>
            </w:r>
          </w:p>
        </w:tc>
      </w:tr>
      <w:tr w:rsidR="000607A3" w:rsidRPr="000070B1" w:rsidTr="00767412">
        <w:trPr>
          <w:cantSplit/>
          <w:trHeight w:val="285"/>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200,001~ 400,000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11</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2,784,773</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6.23%</w:t>
            </w:r>
          </w:p>
        </w:tc>
      </w:tr>
      <w:tr w:rsidR="000607A3" w:rsidRPr="000070B1" w:rsidTr="00767412">
        <w:trPr>
          <w:cantSplit/>
          <w:trHeight w:val="285"/>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400,001~ 600,000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2</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841,000</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1.88%</w:t>
            </w:r>
          </w:p>
        </w:tc>
      </w:tr>
      <w:tr w:rsidR="000607A3" w:rsidRPr="000070B1" w:rsidTr="00767412">
        <w:trPr>
          <w:cantSplit/>
          <w:trHeight w:val="300"/>
        </w:trPr>
        <w:tc>
          <w:tcPr>
            <w:tcW w:w="2351" w:type="dxa"/>
          </w:tcPr>
          <w:p w:rsidR="000607A3" w:rsidRPr="000070B1" w:rsidRDefault="000607A3" w:rsidP="00767412">
            <w:pPr>
              <w:snapToGrid w:val="0"/>
              <w:spacing w:line="240" w:lineRule="atLeast"/>
              <w:rPr>
                <w:rFonts w:eastAsia="標楷體"/>
              </w:rPr>
            </w:pPr>
            <w:r w:rsidRPr="000070B1">
              <w:rPr>
                <w:rFonts w:eastAsia="標楷體"/>
              </w:rPr>
              <w:t xml:space="preserve">  600,001~ 800,000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7</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4,680,909</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10.48%</w:t>
            </w:r>
          </w:p>
        </w:tc>
      </w:tr>
      <w:tr w:rsidR="000607A3" w:rsidRPr="000070B1" w:rsidTr="00767412">
        <w:trPr>
          <w:cantSplit/>
          <w:trHeight w:val="345"/>
        </w:trPr>
        <w:tc>
          <w:tcPr>
            <w:tcW w:w="2351" w:type="dxa"/>
          </w:tcPr>
          <w:p w:rsidR="000607A3" w:rsidRPr="000070B1" w:rsidRDefault="000607A3" w:rsidP="00767412">
            <w:pPr>
              <w:tabs>
                <w:tab w:val="left" w:pos="1107"/>
              </w:tabs>
              <w:snapToGrid w:val="0"/>
              <w:spacing w:line="240" w:lineRule="atLeast"/>
              <w:rPr>
                <w:rFonts w:eastAsia="標楷體"/>
              </w:rPr>
            </w:pPr>
            <w:r w:rsidRPr="000070B1">
              <w:rPr>
                <w:rFonts w:eastAsia="標楷體"/>
              </w:rPr>
              <w:t xml:space="preserve">  800,001~1,000,000</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3</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2,613,317</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5.85%</w:t>
            </w:r>
          </w:p>
        </w:tc>
      </w:tr>
      <w:tr w:rsidR="000607A3" w:rsidRPr="000070B1" w:rsidTr="00767412">
        <w:trPr>
          <w:cantSplit/>
          <w:trHeight w:val="350"/>
        </w:trPr>
        <w:tc>
          <w:tcPr>
            <w:tcW w:w="2351" w:type="dxa"/>
          </w:tcPr>
          <w:p w:rsidR="000607A3" w:rsidRPr="000070B1" w:rsidRDefault="000607A3" w:rsidP="00767412">
            <w:pPr>
              <w:snapToGrid w:val="0"/>
              <w:spacing w:line="240" w:lineRule="atLeast"/>
              <w:ind w:firstLineChars="150" w:firstLine="360"/>
              <w:rPr>
                <w:rFonts w:eastAsia="標楷體"/>
              </w:rPr>
            </w:pPr>
            <w:r w:rsidRPr="000070B1">
              <w:rPr>
                <w:rFonts w:eastAsia="標楷體"/>
              </w:rPr>
              <w:t>1,000,001</w:t>
            </w:r>
            <w:r w:rsidRPr="000070B1">
              <w:rPr>
                <w:rFonts w:eastAsia="標楷體" w:hAnsi="標楷體"/>
              </w:rPr>
              <w:t>以上</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9</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18,302,820</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40.97%</w:t>
            </w:r>
          </w:p>
        </w:tc>
      </w:tr>
      <w:tr w:rsidR="000607A3" w:rsidRPr="000070B1" w:rsidTr="00767412">
        <w:trPr>
          <w:cantSplit/>
        </w:trPr>
        <w:tc>
          <w:tcPr>
            <w:tcW w:w="2351" w:type="dxa"/>
          </w:tcPr>
          <w:p w:rsidR="000607A3" w:rsidRPr="000070B1" w:rsidRDefault="000607A3" w:rsidP="00767412">
            <w:pPr>
              <w:snapToGrid w:val="0"/>
              <w:spacing w:line="240" w:lineRule="atLeast"/>
              <w:jc w:val="distribute"/>
              <w:rPr>
                <w:rFonts w:eastAsia="標楷體"/>
              </w:rPr>
            </w:pPr>
            <w:r w:rsidRPr="000070B1">
              <w:rPr>
                <w:rFonts w:eastAsia="標楷體" w:hAnsi="標楷體"/>
              </w:rPr>
              <w:t>合計</w:t>
            </w:r>
          </w:p>
        </w:tc>
        <w:tc>
          <w:tcPr>
            <w:tcW w:w="1842" w:type="dxa"/>
            <w:vAlign w:val="center"/>
          </w:tcPr>
          <w:p w:rsidR="000607A3" w:rsidRPr="00970B68" w:rsidRDefault="000607A3" w:rsidP="000607A3">
            <w:pPr>
              <w:jc w:val="center"/>
              <w:rPr>
                <w:rFonts w:ascii="新細明體" w:hAnsi="新細明體" w:cs="新細明體"/>
              </w:rPr>
            </w:pPr>
            <w:r w:rsidRPr="00970B68">
              <w:rPr>
                <w:rFonts w:hint="eastAsia"/>
              </w:rPr>
              <w:t>3,040</w:t>
            </w:r>
          </w:p>
        </w:tc>
        <w:tc>
          <w:tcPr>
            <w:tcW w:w="2258" w:type="dxa"/>
            <w:vAlign w:val="center"/>
          </w:tcPr>
          <w:p w:rsidR="000607A3" w:rsidRPr="00970B68" w:rsidRDefault="000607A3" w:rsidP="000607A3">
            <w:pPr>
              <w:jc w:val="center"/>
              <w:rPr>
                <w:rFonts w:ascii="新細明體" w:hAnsi="新細明體" w:cs="新細明體"/>
              </w:rPr>
            </w:pPr>
            <w:r w:rsidRPr="00970B68">
              <w:rPr>
                <w:rFonts w:hint="eastAsia"/>
              </w:rPr>
              <w:t>44,677,977</w:t>
            </w:r>
          </w:p>
        </w:tc>
        <w:tc>
          <w:tcPr>
            <w:tcW w:w="1764" w:type="dxa"/>
            <w:vAlign w:val="center"/>
          </w:tcPr>
          <w:p w:rsidR="000607A3" w:rsidRPr="00970B68" w:rsidRDefault="000607A3" w:rsidP="000607A3">
            <w:pPr>
              <w:jc w:val="center"/>
              <w:rPr>
                <w:rFonts w:ascii="新細明體" w:hAnsi="新細明體" w:cs="新細明體"/>
              </w:rPr>
            </w:pPr>
            <w:r w:rsidRPr="00970B68">
              <w:rPr>
                <w:rFonts w:hint="eastAsia"/>
              </w:rPr>
              <w:t>100.00%</w:t>
            </w:r>
          </w:p>
        </w:tc>
      </w:tr>
    </w:tbl>
    <w:p w:rsidR="006C7710" w:rsidRPr="000070B1" w:rsidRDefault="006C7710" w:rsidP="006C7710">
      <w:pPr>
        <w:ind w:right="-874"/>
        <w:jc w:val="center"/>
        <w:rPr>
          <w:rFonts w:eastAsia="標楷體"/>
        </w:rPr>
      </w:pPr>
    </w:p>
    <w:p w:rsidR="006C7710" w:rsidRPr="000070B1" w:rsidRDefault="006C7710" w:rsidP="006C7710">
      <w:pPr>
        <w:ind w:right="-874"/>
        <w:jc w:val="center"/>
        <w:rPr>
          <w:rFonts w:eastAsia="標楷體"/>
        </w:rPr>
      </w:pPr>
    </w:p>
    <w:p w:rsidR="00CE7EE5" w:rsidRPr="00CE7EE5" w:rsidRDefault="006C7710" w:rsidP="0003599D">
      <w:pPr>
        <w:numPr>
          <w:ilvl w:val="4"/>
          <w:numId w:val="25"/>
        </w:numPr>
        <w:tabs>
          <w:tab w:val="clear" w:pos="1560"/>
          <w:tab w:val="num" w:pos="840"/>
        </w:tabs>
        <w:spacing w:line="400" w:lineRule="exact"/>
        <w:ind w:left="812" w:hanging="272"/>
        <w:rPr>
          <w:rFonts w:eastAsia="標楷體"/>
          <w:bCs/>
          <w:sz w:val="32"/>
          <w:szCs w:val="32"/>
        </w:rPr>
      </w:pPr>
      <w:r w:rsidRPr="00CE7EE5">
        <w:rPr>
          <w:rFonts w:eastAsia="標楷體" w:hAnsi="標楷體"/>
          <w:bCs/>
          <w:sz w:val="32"/>
          <w:szCs w:val="32"/>
        </w:rPr>
        <w:t>主要股東名單</w:t>
      </w:r>
      <w:r w:rsidRPr="00CE7EE5">
        <w:rPr>
          <w:rFonts w:eastAsia="標楷體"/>
          <w:bCs/>
          <w:sz w:val="32"/>
          <w:szCs w:val="32"/>
        </w:rPr>
        <w:t>(</w:t>
      </w:r>
      <w:r w:rsidRPr="00CE7EE5">
        <w:rPr>
          <w:rFonts w:eastAsia="標楷體" w:hAnsi="標楷體"/>
          <w:bCs/>
          <w:sz w:val="32"/>
          <w:szCs w:val="32"/>
        </w:rPr>
        <w:t>股權比例達百分之五以上之股東或股權比例</w:t>
      </w:r>
    </w:p>
    <w:p w:rsidR="006C7710" w:rsidRPr="00CE7EE5" w:rsidRDefault="00CE7EE5" w:rsidP="0003599D">
      <w:pPr>
        <w:spacing w:line="400" w:lineRule="exact"/>
        <w:ind w:left="812"/>
        <w:rPr>
          <w:rFonts w:eastAsia="標楷體"/>
          <w:bCs/>
          <w:sz w:val="32"/>
          <w:szCs w:val="32"/>
        </w:rPr>
      </w:pPr>
      <w:r>
        <w:rPr>
          <w:rFonts w:eastAsia="標楷體" w:hAnsi="標楷體" w:hint="eastAsia"/>
          <w:bCs/>
          <w:sz w:val="32"/>
          <w:szCs w:val="32"/>
        </w:rPr>
        <w:t xml:space="preserve">    </w:t>
      </w:r>
      <w:r w:rsidR="006C7710" w:rsidRPr="00CE7EE5">
        <w:rPr>
          <w:rFonts w:eastAsia="標楷體" w:hAnsi="標楷體"/>
          <w:bCs/>
          <w:sz w:val="32"/>
          <w:szCs w:val="32"/>
        </w:rPr>
        <w:t>占前十名之股東</w:t>
      </w:r>
      <w:r w:rsidR="006C7710" w:rsidRPr="00CE7EE5">
        <w:rPr>
          <w:rFonts w:eastAsia="標楷體"/>
          <w:bCs/>
          <w:sz w:val="32"/>
          <w:szCs w:val="32"/>
        </w:rPr>
        <w:t>)</w:t>
      </w:r>
    </w:p>
    <w:p w:rsidR="006C7710" w:rsidRPr="000070B1" w:rsidRDefault="006C7710" w:rsidP="0003599D">
      <w:pPr>
        <w:spacing w:line="400" w:lineRule="exact"/>
        <w:rPr>
          <w:rFonts w:eastAsia="標楷體"/>
          <w:bCs/>
        </w:rPr>
      </w:pPr>
      <w:r w:rsidRPr="000070B1">
        <w:rPr>
          <w:rFonts w:eastAsia="標楷體"/>
          <w:bCs/>
        </w:rPr>
        <w:t xml:space="preserve">                              </w:t>
      </w:r>
    </w:p>
    <w:p w:rsidR="006C7710" w:rsidRPr="006C04CE" w:rsidRDefault="006C7710" w:rsidP="006C7710">
      <w:pPr>
        <w:spacing w:line="280" w:lineRule="exact"/>
        <w:rPr>
          <w:rFonts w:eastAsia="標楷體"/>
          <w:bCs/>
        </w:rPr>
      </w:pPr>
      <w:r w:rsidRPr="000070B1">
        <w:rPr>
          <w:rFonts w:eastAsia="標楷體"/>
          <w:bCs/>
        </w:rPr>
        <w:t xml:space="preserve">                               </w:t>
      </w:r>
      <w:r>
        <w:rPr>
          <w:rFonts w:eastAsia="標楷體"/>
          <w:bCs/>
        </w:rPr>
        <w:t xml:space="preserve">                            </w:t>
      </w:r>
      <w:r w:rsidRPr="006C04CE">
        <w:rPr>
          <w:rFonts w:eastAsia="標楷體"/>
          <w:bCs/>
        </w:rPr>
        <w:t xml:space="preserve"> </w:t>
      </w:r>
      <w:r w:rsidR="00752C98" w:rsidRPr="006C04CE">
        <w:rPr>
          <w:rFonts w:eastAsia="標楷體"/>
          <w:bCs/>
          <w:sz w:val="20"/>
          <w:szCs w:val="20"/>
        </w:rPr>
        <w:t>10</w:t>
      </w:r>
      <w:r w:rsidR="000607A3" w:rsidRPr="006C04CE">
        <w:rPr>
          <w:rFonts w:eastAsia="標楷體"/>
          <w:bCs/>
          <w:sz w:val="20"/>
          <w:szCs w:val="20"/>
        </w:rPr>
        <w:t>6</w:t>
      </w:r>
      <w:r w:rsidR="00752C98" w:rsidRPr="006C04CE">
        <w:rPr>
          <w:rFonts w:eastAsia="標楷體" w:hAnsi="標楷體"/>
          <w:bCs/>
          <w:sz w:val="20"/>
          <w:szCs w:val="20"/>
        </w:rPr>
        <w:t>年</w:t>
      </w:r>
      <w:r w:rsidR="00752C98" w:rsidRPr="006C04CE">
        <w:rPr>
          <w:rFonts w:eastAsia="標楷體"/>
          <w:bCs/>
          <w:sz w:val="20"/>
          <w:szCs w:val="20"/>
        </w:rPr>
        <w:t>04</w:t>
      </w:r>
      <w:r w:rsidR="00752C98" w:rsidRPr="006C04CE">
        <w:rPr>
          <w:rFonts w:eastAsia="標楷體" w:hAnsi="標楷體"/>
          <w:bCs/>
          <w:sz w:val="20"/>
          <w:szCs w:val="20"/>
        </w:rPr>
        <w:t>月</w:t>
      </w:r>
      <w:r w:rsidR="00752C98" w:rsidRPr="006C04CE">
        <w:rPr>
          <w:rFonts w:eastAsia="標楷體"/>
          <w:bCs/>
          <w:sz w:val="20"/>
          <w:szCs w:val="20"/>
        </w:rPr>
        <w:t>02</w:t>
      </w:r>
      <w:r w:rsidR="00752C98" w:rsidRPr="006C04CE">
        <w:rPr>
          <w:rFonts w:eastAsia="標楷體" w:hAnsi="標楷體"/>
          <w:bCs/>
          <w:sz w:val="20"/>
          <w:szCs w:val="20"/>
        </w:rPr>
        <w:t>日</w:t>
      </w:r>
    </w:p>
    <w:tbl>
      <w:tblPr>
        <w:tblW w:w="0" w:type="auto"/>
        <w:tblInd w:w="59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tblPr>
      <w:tblGrid>
        <w:gridCol w:w="3551"/>
        <w:gridCol w:w="2475"/>
        <w:gridCol w:w="2478"/>
      </w:tblGrid>
      <w:tr w:rsidR="006C7710" w:rsidRPr="00D77788" w:rsidTr="000607A3">
        <w:trPr>
          <w:tblHeader/>
        </w:trPr>
        <w:tc>
          <w:tcPr>
            <w:tcW w:w="3551" w:type="dxa"/>
            <w:tcBorders>
              <w:top w:val="single" w:sz="8" w:space="0" w:color="auto"/>
              <w:left w:val="single" w:sz="8" w:space="0" w:color="auto"/>
              <w:bottom w:val="single" w:sz="4" w:space="0" w:color="auto"/>
              <w:right w:val="single" w:sz="4" w:space="0" w:color="auto"/>
              <w:tl2br w:val="single" w:sz="4" w:space="0" w:color="auto"/>
            </w:tcBorders>
          </w:tcPr>
          <w:p w:rsidR="006C7710" w:rsidRPr="00D77788" w:rsidRDefault="006C7710" w:rsidP="006C7710">
            <w:pPr>
              <w:tabs>
                <w:tab w:val="left" w:pos="2760"/>
              </w:tabs>
              <w:snapToGrid w:val="0"/>
              <w:spacing w:line="240" w:lineRule="atLeast"/>
              <w:jc w:val="right"/>
              <w:rPr>
                <w:rFonts w:eastAsia="標楷體"/>
                <w:kern w:val="0"/>
                <w:sz w:val="28"/>
                <w:szCs w:val="28"/>
              </w:rPr>
            </w:pPr>
            <w:r w:rsidRPr="00D77788">
              <w:rPr>
                <w:rFonts w:eastAsia="標楷體" w:hAnsi="標楷體"/>
                <w:kern w:val="0"/>
                <w:sz w:val="28"/>
                <w:szCs w:val="28"/>
              </w:rPr>
              <w:t>股份</w:t>
            </w:r>
          </w:p>
          <w:p w:rsidR="006C7710" w:rsidRPr="00D77788" w:rsidRDefault="006C7710" w:rsidP="006C7710">
            <w:pPr>
              <w:snapToGrid w:val="0"/>
              <w:spacing w:line="240" w:lineRule="atLeast"/>
              <w:jc w:val="both"/>
              <w:rPr>
                <w:rFonts w:eastAsia="標楷體"/>
                <w:kern w:val="0"/>
                <w:sz w:val="28"/>
                <w:szCs w:val="28"/>
              </w:rPr>
            </w:pPr>
            <w:r w:rsidRPr="00D77788">
              <w:rPr>
                <w:rFonts w:eastAsia="標楷體" w:hAnsi="標楷體"/>
                <w:kern w:val="0"/>
                <w:sz w:val="28"/>
                <w:szCs w:val="28"/>
              </w:rPr>
              <w:t>主要股東名稱</w:t>
            </w:r>
          </w:p>
        </w:tc>
        <w:tc>
          <w:tcPr>
            <w:tcW w:w="2475" w:type="dxa"/>
            <w:tcBorders>
              <w:top w:val="single" w:sz="8" w:space="0" w:color="auto"/>
              <w:left w:val="single" w:sz="4" w:space="0" w:color="auto"/>
              <w:bottom w:val="single" w:sz="4" w:space="0" w:color="auto"/>
              <w:right w:val="single" w:sz="4" w:space="0" w:color="auto"/>
            </w:tcBorders>
            <w:vAlign w:val="center"/>
          </w:tcPr>
          <w:p w:rsidR="006C7710" w:rsidRPr="00D77788" w:rsidRDefault="006C7710" w:rsidP="006C7710">
            <w:pPr>
              <w:snapToGrid w:val="0"/>
              <w:spacing w:line="240" w:lineRule="atLeast"/>
              <w:jc w:val="center"/>
              <w:rPr>
                <w:rFonts w:eastAsia="標楷體"/>
                <w:kern w:val="0"/>
                <w:sz w:val="28"/>
                <w:szCs w:val="28"/>
              </w:rPr>
            </w:pPr>
            <w:r w:rsidRPr="00D77788">
              <w:rPr>
                <w:rFonts w:eastAsia="標楷體" w:hAnsi="標楷體"/>
                <w:kern w:val="0"/>
                <w:sz w:val="28"/>
                <w:szCs w:val="28"/>
              </w:rPr>
              <w:t>持有股數</w:t>
            </w:r>
            <w:r w:rsidRPr="00D77788">
              <w:rPr>
                <w:rFonts w:eastAsia="標楷體"/>
                <w:kern w:val="0"/>
                <w:sz w:val="28"/>
                <w:szCs w:val="28"/>
              </w:rPr>
              <w:t>(</w:t>
            </w:r>
            <w:r w:rsidRPr="00D77788">
              <w:rPr>
                <w:rFonts w:eastAsia="標楷體" w:hAnsi="標楷體"/>
                <w:kern w:val="0"/>
                <w:sz w:val="28"/>
                <w:szCs w:val="28"/>
              </w:rPr>
              <w:t>股</w:t>
            </w:r>
            <w:r w:rsidRPr="00D77788">
              <w:rPr>
                <w:rFonts w:eastAsia="標楷體"/>
                <w:kern w:val="0"/>
                <w:sz w:val="28"/>
                <w:szCs w:val="28"/>
              </w:rPr>
              <w:t>)</w:t>
            </w:r>
          </w:p>
        </w:tc>
        <w:tc>
          <w:tcPr>
            <w:tcW w:w="2478" w:type="dxa"/>
            <w:tcBorders>
              <w:top w:val="single" w:sz="8" w:space="0" w:color="auto"/>
              <w:left w:val="single" w:sz="4" w:space="0" w:color="auto"/>
              <w:bottom w:val="single" w:sz="4" w:space="0" w:color="auto"/>
              <w:right w:val="single" w:sz="8" w:space="0" w:color="auto"/>
            </w:tcBorders>
            <w:vAlign w:val="center"/>
          </w:tcPr>
          <w:p w:rsidR="006C7710" w:rsidRPr="00D77788" w:rsidRDefault="006C7710" w:rsidP="006C7710">
            <w:pPr>
              <w:snapToGrid w:val="0"/>
              <w:spacing w:line="240" w:lineRule="atLeast"/>
              <w:jc w:val="center"/>
              <w:rPr>
                <w:rFonts w:eastAsia="標楷體"/>
                <w:kern w:val="0"/>
                <w:sz w:val="28"/>
                <w:szCs w:val="28"/>
              </w:rPr>
            </w:pPr>
            <w:r w:rsidRPr="00D77788">
              <w:rPr>
                <w:rFonts w:eastAsia="標楷體" w:hAnsi="標楷體"/>
                <w:kern w:val="0"/>
                <w:sz w:val="28"/>
                <w:szCs w:val="28"/>
              </w:rPr>
              <w:t>持股比例</w:t>
            </w:r>
            <w:r w:rsidRPr="00D77788">
              <w:rPr>
                <w:rFonts w:eastAsia="標楷體"/>
                <w:kern w:val="0"/>
                <w:sz w:val="28"/>
                <w:szCs w:val="28"/>
              </w:rPr>
              <w:t>(%)</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4" w:space="0" w:color="auto"/>
              <w:right w:val="single" w:sz="4" w:space="0" w:color="auto"/>
            </w:tcBorders>
            <w:vAlign w:val="center"/>
          </w:tcPr>
          <w:p w:rsidR="000607A3" w:rsidRPr="00D77788" w:rsidRDefault="000607A3" w:rsidP="005F6AC5">
            <w:pPr>
              <w:rPr>
                <w:rFonts w:ascii="標楷體" w:eastAsia="標楷體" w:hAnsi="標楷體" w:cs="新細明體"/>
                <w:sz w:val="28"/>
                <w:szCs w:val="28"/>
              </w:rPr>
            </w:pPr>
            <w:r w:rsidRPr="00D77788">
              <w:rPr>
                <w:rFonts w:ascii="標楷體" w:eastAsia="標楷體" w:hAnsi="標楷體" w:hint="eastAsia"/>
                <w:sz w:val="28"/>
                <w:szCs w:val="28"/>
              </w:rPr>
              <w:t xml:space="preserve">鄭森豪　　                                                                      </w:t>
            </w:r>
          </w:p>
        </w:tc>
        <w:tc>
          <w:tcPr>
            <w:tcW w:w="2475" w:type="dxa"/>
            <w:tcBorders>
              <w:top w:val="single" w:sz="4" w:space="0" w:color="auto"/>
              <w:left w:val="single" w:sz="4" w:space="0" w:color="auto"/>
              <w:bottom w:val="single" w:sz="4"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3,583,901</w:t>
            </w:r>
          </w:p>
        </w:tc>
        <w:tc>
          <w:tcPr>
            <w:tcW w:w="2478" w:type="dxa"/>
            <w:tcBorders>
              <w:top w:val="single" w:sz="4" w:space="0" w:color="auto"/>
              <w:left w:val="single" w:sz="4" w:space="0" w:color="auto"/>
              <w:bottom w:val="single" w:sz="4"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8.02%</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4" w:space="0" w:color="auto"/>
              <w:right w:val="single" w:sz="4" w:space="0" w:color="auto"/>
            </w:tcBorders>
            <w:vAlign w:val="center"/>
          </w:tcPr>
          <w:p w:rsidR="000607A3" w:rsidRPr="00D77788" w:rsidRDefault="000607A3" w:rsidP="005F6AC5">
            <w:pPr>
              <w:rPr>
                <w:rFonts w:ascii="標楷體" w:eastAsia="標楷體" w:hAnsi="標楷體" w:cs="新細明體"/>
                <w:sz w:val="28"/>
                <w:szCs w:val="28"/>
              </w:rPr>
            </w:pPr>
            <w:r w:rsidRPr="00D77788">
              <w:rPr>
                <w:rFonts w:ascii="標楷體" w:eastAsia="標楷體" w:hAnsi="標楷體" w:hint="eastAsia"/>
                <w:sz w:val="28"/>
                <w:szCs w:val="28"/>
              </w:rPr>
              <w:t xml:space="preserve">歐陽志宏　                                                                      </w:t>
            </w:r>
          </w:p>
        </w:tc>
        <w:tc>
          <w:tcPr>
            <w:tcW w:w="2475" w:type="dxa"/>
            <w:tcBorders>
              <w:top w:val="single" w:sz="4" w:space="0" w:color="auto"/>
              <w:left w:val="single" w:sz="4" w:space="0" w:color="auto"/>
              <w:bottom w:val="single" w:sz="4"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2,822,581</w:t>
            </w:r>
          </w:p>
        </w:tc>
        <w:tc>
          <w:tcPr>
            <w:tcW w:w="2478" w:type="dxa"/>
            <w:tcBorders>
              <w:top w:val="single" w:sz="4" w:space="0" w:color="auto"/>
              <w:left w:val="single" w:sz="4" w:space="0" w:color="auto"/>
              <w:bottom w:val="single" w:sz="4"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6.32%</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4" w:space="0" w:color="auto"/>
              <w:right w:val="single" w:sz="4" w:space="0" w:color="auto"/>
            </w:tcBorders>
            <w:vAlign w:val="center"/>
          </w:tcPr>
          <w:p w:rsidR="000607A3" w:rsidRPr="00D77788" w:rsidRDefault="000607A3" w:rsidP="005F6AC5">
            <w:pPr>
              <w:rPr>
                <w:rFonts w:ascii="標楷體" w:eastAsia="標楷體" w:hAnsi="標楷體" w:cs="新細明體"/>
                <w:sz w:val="28"/>
                <w:szCs w:val="28"/>
              </w:rPr>
            </w:pPr>
            <w:r w:rsidRPr="00D77788">
              <w:rPr>
                <w:rFonts w:ascii="標楷體" w:eastAsia="標楷體" w:hAnsi="標楷體" w:hint="eastAsia"/>
                <w:sz w:val="28"/>
                <w:szCs w:val="28"/>
              </w:rPr>
              <w:t xml:space="preserve">黃仲銘　　                                                                      </w:t>
            </w:r>
          </w:p>
        </w:tc>
        <w:tc>
          <w:tcPr>
            <w:tcW w:w="2475" w:type="dxa"/>
            <w:tcBorders>
              <w:top w:val="single" w:sz="4" w:space="0" w:color="auto"/>
              <w:left w:val="single" w:sz="4" w:space="0" w:color="auto"/>
              <w:bottom w:val="single" w:sz="4"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2,381,654</w:t>
            </w:r>
          </w:p>
        </w:tc>
        <w:tc>
          <w:tcPr>
            <w:tcW w:w="2478" w:type="dxa"/>
            <w:tcBorders>
              <w:top w:val="single" w:sz="4" w:space="0" w:color="auto"/>
              <w:left w:val="single" w:sz="4" w:space="0" w:color="auto"/>
              <w:bottom w:val="single" w:sz="4"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5.33%</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4" w:space="0" w:color="auto"/>
              <w:right w:val="single" w:sz="4" w:space="0" w:color="auto"/>
            </w:tcBorders>
            <w:vAlign w:val="center"/>
          </w:tcPr>
          <w:p w:rsidR="000607A3" w:rsidRPr="0067713E" w:rsidRDefault="000607A3" w:rsidP="000607A3">
            <w:pPr>
              <w:rPr>
                <w:rFonts w:ascii="標楷體" w:eastAsia="標楷體" w:hAnsi="標楷體" w:cs="新細明體"/>
                <w:sz w:val="28"/>
                <w:szCs w:val="28"/>
              </w:rPr>
            </w:pPr>
            <w:r w:rsidRPr="0067713E">
              <w:rPr>
                <w:rFonts w:ascii="標楷體" w:eastAsia="標楷體" w:hAnsi="標楷體" w:hint="eastAsia"/>
                <w:sz w:val="28"/>
                <w:szCs w:val="28"/>
              </w:rPr>
              <w:lastRenderedPageBreak/>
              <w:t>潤泰創新國際股份有限公司</w:t>
            </w:r>
          </w:p>
        </w:tc>
        <w:tc>
          <w:tcPr>
            <w:tcW w:w="2475" w:type="dxa"/>
            <w:tcBorders>
              <w:top w:val="single" w:sz="4" w:space="0" w:color="auto"/>
              <w:left w:val="single" w:sz="4" w:space="0" w:color="auto"/>
              <w:bottom w:val="single" w:sz="4"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1,975,445</w:t>
            </w:r>
          </w:p>
        </w:tc>
        <w:tc>
          <w:tcPr>
            <w:tcW w:w="2478" w:type="dxa"/>
            <w:tcBorders>
              <w:top w:val="single" w:sz="4" w:space="0" w:color="auto"/>
              <w:left w:val="single" w:sz="4" w:space="0" w:color="auto"/>
              <w:bottom w:val="single" w:sz="4"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4.42%</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4" w:space="0" w:color="auto"/>
              <w:right w:val="single" w:sz="4" w:space="0" w:color="auto"/>
            </w:tcBorders>
            <w:vAlign w:val="center"/>
          </w:tcPr>
          <w:p w:rsidR="000607A3" w:rsidRPr="0067713E" w:rsidRDefault="000607A3" w:rsidP="000607A3">
            <w:pPr>
              <w:rPr>
                <w:rFonts w:ascii="標楷體" w:eastAsia="標楷體" w:hAnsi="標楷體" w:cs="新細明體"/>
                <w:sz w:val="28"/>
                <w:szCs w:val="28"/>
              </w:rPr>
            </w:pPr>
            <w:r w:rsidRPr="0067713E">
              <w:rPr>
                <w:rFonts w:ascii="標楷體" w:eastAsia="標楷體" w:hAnsi="標楷體" w:hint="eastAsia"/>
                <w:sz w:val="28"/>
                <w:szCs w:val="28"/>
              </w:rPr>
              <w:t>潤泰全球股份有限公司</w:t>
            </w:r>
          </w:p>
        </w:tc>
        <w:tc>
          <w:tcPr>
            <w:tcW w:w="2475" w:type="dxa"/>
            <w:tcBorders>
              <w:top w:val="single" w:sz="4" w:space="0" w:color="auto"/>
              <w:left w:val="single" w:sz="4" w:space="0" w:color="auto"/>
              <w:bottom w:val="single" w:sz="4"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1,975,445</w:t>
            </w:r>
          </w:p>
        </w:tc>
        <w:tc>
          <w:tcPr>
            <w:tcW w:w="2478" w:type="dxa"/>
            <w:tcBorders>
              <w:top w:val="single" w:sz="4" w:space="0" w:color="auto"/>
              <w:left w:val="single" w:sz="4" w:space="0" w:color="auto"/>
              <w:bottom w:val="single" w:sz="4"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4.42%</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4" w:space="0" w:color="auto"/>
              <w:right w:val="single" w:sz="4" w:space="0" w:color="auto"/>
            </w:tcBorders>
            <w:vAlign w:val="center"/>
          </w:tcPr>
          <w:p w:rsidR="000607A3" w:rsidRPr="0067713E" w:rsidRDefault="000607A3" w:rsidP="000607A3">
            <w:pPr>
              <w:rPr>
                <w:rFonts w:ascii="標楷體" w:eastAsia="標楷體" w:hAnsi="標楷體" w:cs="新細明體"/>
                <w:sz w:val="28"/>
                <w:szCs w:val="28"/>
              </w:rPr>
            </w:pPr>
            <w:r w:rsidRPr="0067713E">
              <w:rPr>
                <w:rFonts w:ascii="標楷體" w:eastAsia="標楷體" w:hAnsi="標楷體" w:hint="eastAsia"/>
                <w:sz w:val="28"/>
                <w:szCs w:val="28"/>
              </w:rPr>
              <w:t>長春投資股份有限公司</w:t>
            </w:r>
          </w:p>
        </w:tc>
        <w:tc>
          <w:tcPr>
            <w:tcW w:w="2475" w:type="dxa"/>
            <w:tcBorders>
              <w:top w:val="single" w:sz="4" w:space="0" w:color="auto"/>
              <w:left w:val="single" w:sz="4" w:space="0" w:color="auto"/>
              <w:bottom w:val="single" w:sz="4"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1,706,565</w:t>
            </w:r>
          </w:p>
        </w:tc>
        <w:tc>
          <w:tcPr>
            <w:tcW w:w="2478" w:type="dxa"/>
            <w:tcBorders>
              <w:top w:val="single" w:sz="4" w:space="0" w:color="auto"/>
              <w:left w:val="single" w:sz="4" w:space="0" w:color="auto"/>
              <w:bottom w:val="single" w:sz="4"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3.82%</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4" w:space="0" w:color="auto"/>
              <w:right w:val="single" w:sz="4" w:space="0" w:color="auto"/>
            </w:tcBorders>
            <w:vAlign w:val="center"/>
          </w:tcPr>
          <w:p w:rsidR="000607A3" w:rsidRPr="0067713E" w:rsidRDefault="000607A3" w:rsidP="000607A3">
            <w:pPr>
              <w:rPr>
                <w:rFonts w:ascii="標楷體" w:eastAsia="標楷體" w:hAnsi="標楷體" w:cs="新細明體"/>
                <w:sz w:val="28"/>
                <w:szCs w:val="28"/>
              </w:rPr>
            </w:pPr>
            <w:r w:rsidRPr="0067713E">
              <w:rPr>
                <w:rFonts w:ascii="標楷體" w:eastAsia="標楷體" w:hAnsi="標楷體" w:hint="eastAsia"/>
                <w:sz w:val="28"/>
                <w:szCs w:val="28"/>
              </w:rPr>
              <w:t>國泰人壽保險股份有限公司</w:t>
            </w:r>
          </w:p>
        </w:tc>
        <w:tc>
          <w:tcPr>
            <w:tcW w:w="2475" w:type="dxa"/>
            <w:tcBorders>
              <w:top w:val="single" w:sz="4" w:space="0" w:color="auto"/>
              <w:left w:val="single" w:sz="4" w:space="0" w:color="auto"/>
              <w:bottom w:val="single" w:sz="4"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1,632,884</w:t>
            </w:r>
          </w:p>
        </w:tc>
        <w:tc>
          <w:tcPr>
            <w:tcW w:w="2478" w:type="dxa"/>
            <w:tcBorders>
              <w:top w:val="single" w:sz="4" w:space="0" w:color="auto"/>
              <w:left w:val="single" w:sz="4" w:space="0" w:color="auto"/>
              <w:bottom w:val="single" w:sz="4"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3.65%</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4" w:space="0" w:color="auto"/>
              <w:right w:val="single" w:sz="4" w:space="0" w:color="auto"/>
            </w:tcBorders>
            <w:vAlign w:val="center"/>
          </w:tcPr>
          <w:p w:rsidR="000607A3" w:rsidRPr="0067713E" w:rsidRDefault="000607A3" w:rsidP="000607A3">
            <w:pPr>
              <w:rPr>
                <w:rFonts w:ascii="標楷體" w:eastAsia="標楷體" w:hAnsi="標楷體" w:cs="新細明體"/>
                <w:sz w:val="28"/>
                <w:szCs w:val="28"/>
              </w:rPr>
            </w:pPr>
            <w:r w:rsidRPr="0067713E">
              <w:rPr>
                <w:rFonts w:ascii="標楷體" w:eastAsia="標楷體" w:hAnsi="標楷體" w:hint="eastAsia"/>
                <w:sz w:val="28"/>
                <w:szCs w:val="28"/>
              </w:rPr>
              <w:t>富戊投資股份有限公司</w:t>
            </w:r>
          </w:p>
        </w:tc>
        <w:tc>
          <w:tcPr>
            <w:tcW w:w="2475" w:type="dxa"/>
            <w:tcBorders>
              <w:top w:val="single" w:sz="4" w:space="0" w:color="auto"/>
              <w:left w:val="single" w:sz="4" w:space="0" w:color="auto"/>
              <w:bottom w:val="single" w:sz="4"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1,173,879</w:t>
            </w:r>
          </w:p>
        </w:tc>
        <w:tc>
          <w:tcPr>
            <w:tcW w:w="2478" w:type="dxa"/>
            <w:tcBorders>
              <w:top w:val="single" w:sz="4" w:space="0" w:color="auto"/>
              <w:left w:val="single" w:sz="4" w:space="0" w:color="auto"/>
              <w:bottom w:val="single" w:sz="4"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2.63%</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4" w:space="0" w:color="auto"/>
              <w:right w:val="single" w:sz="4" w:space="0" w:color="auto"/>
            </w:tcBorders>
            <w:vAlign w:val="center"/>
          </w:tcPr>
          <w:p w:rsidR="000607A3" w:rsidRPr="0067713E" w:rsidRDefault="000607A3" w:rsidP="000607A3">
            <w:pPr>
              <w:rPr>
                <w:rFonts w:ascii="標楷體" w:eastAsia="標楷體" w:hAnsi="標楷體" w:cs="新細明體"/>
                <w:sz w:val="28"/>
                <w:szCs w:val="28"/>
              </w:rPr>
            </w:pPr>
            <w:r w:rsidRPr="0067713E">
              <w:rPr>
                <w:rFonts w:ascii="標楷體" w:eastAsia="標楷體" w:hAnsi="標楷體" w:hint="eastAsia"/>
                <w:sz w:val="28"/>
                <w:szCs w:val="28"/>
              </w:rPr>
              <w:t>黃詠良</w:t>
            </w:r>
          </w:p>
        </w:tc>
        <w:tc>
          <w:tcPr>
            <w:tcW w:w="2475" w:type="dxa"/>
            <w:tcBorders>
              <w:top w:val="single" w:sz="4" w:space="0" w:color="auto"/>
              <w:left w:val="single" w:sz="4" w:space="0" w:color="auto"/>
              <w:bottom w:val="single" w:sz="4"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1,050,466</w:t>
            </w:r>
          </w:p>
        </w:tc>
        <w:tc>
          <w:tcPr>
            <w:tcW w:w="2478" w:type="dxa"/>
            <w:tcBorders>
              <w:top w:val="single" w:sz="4" w:space="0" w:color="auto"/>
              <w:left w:val="single" w:sz="4" w:space="0" w:color="auto"/>
              <w:bottom w:val="single" w:sz="4"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2.35%</w:t>
            </w:r>
          </w:p>
        </w:tc>
      </w:tr>
      <w:tr w:rsidR="000607A3" w:rsidRPr="00D77788" w:rsidTr="000607A3">
        <w:tblPrEx>
          <w:tblCellMar>
            <w:left w:w="30" w:type="dxa"/>
            <w:right w:w="30" w:type="dxa"/>
          </w:tblCellMar>
        </w:tblPrEx>
        <w:tc>
          <w:tcPr>
            <w:tcW w:w="3551" w:type="dxa"/>
            <w:tcBorders>
              <w:top w:val="single" w:sz="4" w:space="0" w:color="auto"/>
              <w:left w:val="single" w:sz="8" w:space="0" w:color="auto"/>
              <w:bottom w:val="single" w:sz="8" w:space="0" w:color="auto"/>
              <w:right w:val="single" w:sz="4" w:space="0" w:color="auto"/>
            </w:tcBorders>
            <w:vAlign w:val="center"/>
          </w:tcPr>
          <w:p w:rsidR="000607A3" w:rsidRPr="0067713E" w:rsidRDefault="000607A3" w:rsidP="000607A3">
            <w:pPr>
              <w:rPr>
                <w:rFonts w:ascii="標楷體" w:eastAsia="標楷體" w:hAnsi="標楷體" w:cs="新細明體"/>
                <w:sz w:val="28"/>
                <w:szCs w:val="28"/>
              </w:rPr>
            </w:pPr>
            <w:r w:rsidRPr="0067713E">
              <w:rPr>
                <w:rFonts w:ascii="標楷體" w:eastAsia="標楷體" w:hAnsi="標楷體" w:hint="eastAsia"/>
                <w:sz w:val="28"/>
                <w:szCs w:val="28"/>
              </w:rPr>
              <w:t>黃金火</w:t>
            </w:r>
          </w:p>
        </w:tc>
        <w:tc>
          <w:tcPr>
            <w:tcW w:w="2475" w:type="dxa"/>
            <w:tcBorders>
              <w:top w:val="single" w:sz="4" w:space="0" w:color="auto"/>
              <w:left w:val="single" w:sz="4" w:space="0" w:color="auto"/>
              <w:bottom w:val="single" w:sz="8" w:space="0" w:color="auto"/>
              <w:right w:val="single" w:sz="4" w:space="0" w:color="auto"/>
            </w:tcBorders>
            <w:vAlign w:val="center"/>
          </w:tcPr>
          <w:p w:rsidR="000607A3" w:rsidRPr="0067713E" w:rsidRDefault="000607A3" w:rsidP="000607A3">
            <w:pPr>
              <w:jc w:val="center"/>
              <w:rPr>
                <w:rFonts w:ascii="新細明體" w:hAnsi="新細明體" w:cs="新細明體"/>
              </w:rPr>
            </w:pPr>
            <w:r w:rsidRPr="0067713E">
              <w:rPr>
                <w:rFonts w:hint="eastAsia"/>
              </w:rPr>
              <w:t>912,256</w:t>
            </w:r>
          </w:p>
        </w:tc>
        <w:tc>
          <w:tcPr>
            <w:tcW w:w="2478" w:type="dxa"/>
            <w:tcBorders>
              <w:top w:val="single" w:sz="4" w:space="0" w:color="auto"/>
              <w:left w:val="single" w:sz="4" w:space="0" w:color="auto"/>
              <w:bottom w:val="single" w:sz="8" w:space="0" w:color="auto"/>
              <w:right w:val="single" w:sz="8" w:space="0" w:color="auto"/>
            </w:tcBorders>
            <w:vAlign w:val="center"/>
          </w:tcPr>
          <w:p w:rsidR="000607A3" w:rsidRPr="0067713E" w:rsidRDefault="000607A3" w:rsidP="000607A3">
            <w:pPr>
              <w:jc w:val="center"/>
              <w:rPr>
                <w:rFonts w:ascii="新細明體" w:hAnsi="新細明體" w:cs="新細明體"/>
              </w:rPr>
            </w:pPr>
            <w:r w:rsidRPr="0067713E">
              <w:rPr>
                <w:rFonts w:hint="eastAsia"/>
              </w:rPr>
              <w:t>2.04%</w:t>
            </w:r>
          </w:p>
        </w:tc>
      </w:tr>
    </w:tbl>
    <w:p w:rsidR="00CE7EE5" w:rsidRPr="00CE7EE5" w:rsidRDefault="00CE7EE5" w:rsidP="005503E1">
      <w:pPr>
        <w:spacing w:beforeLines="80" w:line="280" w:lineRule="exact"/>
        <w:ind w:left="811"/>
        <w:rPr>
          <w:rFonts w:eastAsia="標楷體"/>
          <w:bCs/>
          <w:color w:val="000000"/>
          <w:sz w:val="32"/>
          <w:szCs w:val="32"/>
          <w:highlight w:val="magenta"/>
        </w:rPr>
      </w:pPr>
    </w:p>
    <w:p w:rsidR="006C7710" w:rsidRPr="007A6CF9" w:rsidRDefault="006C7710" w:rsidP="005503E1">
      <w:pPr>
        <w:numPr>
          <w:ilvl w:val="4"/>
          <w:numId w:val="25"/>
        </w:numPr>
        <w:tabs>
          <w:tab w:val="clear" w:pos="1560"/>
          <w:tab w:val="num" w:pos="840"/>
        </w:tabs>
        <w:spacing w:beforeLines="80" w:line="280" w:lineRule="exact"/>
        <w:ind w:left="811" w:hanging="272"/>
        <w:rPr>
          <w:rFonts w:eastAsia="標楷體"/>
          <w:bCs/>
          <w:color w:val="000000"/>
          <w:sz w:val="32"/>
          <w:szCs w:val="32"/>
        </w:rPr>
      </w:pPr>
      <w:r w:rsidRPr="007A6CF9">
        <w:rPr>
          <w:rFonts w:eastAsia="標楷體" w:hAnsi="標楷體"/>
          <w:color w:val="000000"/>
          <w:sz w:val="32"/>
          <w:szCs w:val="32"/>
        </w:rPr>
        <w:t>最近二年度</w:t>
      </w:r>
      <w:r w:rsidRPr="007A6CF9">
        <w:rPr>
          <w:rFonts w:eastAsia="標楷體" w:hAnsi="標楷體"/>
          <w:bCs/>
          <w:color w:val="000000"/>
          <w:sz w:val="32"/>
          <w:szCs w:val="32"/>
        </w:rPr>
        <w:t>每股市價、淨值、盈餘、股利及相關資料</w:t>
      </w:r>
    </w:p>
    <w:p w:rsidR="006C7710" w:rsidRDefault="00CE7EE5" w:rsidP="00CE7EE5">
      <w:pPr>
        <w:spacing w:line="280" w:lineRule="exact"/>
        <w:ind w:left="539"/>
        <w:jc w:val="center"/>
        <w:rPr>
          <w:rFonts w:eastAsia="標楷體" w:hAnsi="標楷體"/>
          <w:bCs/>
          <w:color w:val="000000"/>
        </w:rPr>
      </w:pPr>
      <w:r w:rsidRPr="007A6CF9">
        <w:rPr>
          <w:rFonts w:eastAsia="標楷體" w:hint="eastAsia"/>
          <w:bCs/>
          <w:color w:val="000000"/>
        </w:rPr>
        <w:t xml:space="preserve">                                                       </w:t>
      </w:r>
      <w:r w:rsidR="006C7710" w:rsidRPr="007A6CF9">
        <w:rPr>
          <w:rFonts w:eastAsia="標楷體" w:hAnsi="標楷體"/>
          <w:bCs/>
          <w:color w:val="000000"/>
        </w:rPr>
        <w:t>單位：新台幣元</w:t>
      </w:r>
    </w:p>
    <w:tbl>
      <w:tblPr>
        <w:tblW w:w="8765" w:type="dxa"/>
        <w:jc w:val="center"/>
        <w:tblInd w:w="-9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993"/>
        <w:gridCol w:w="689"/>
        <w:gridCol w:w="2004"/>
        <w:gridCol w:w="1466"/>
        <w:gridCol w:w="1736"/>
        <w:gridCol w:w="1877"/>
      </w:tblGrid>
      <w:tr w:rsidR="001D4EB6" w:rsidRPr="00B02DF3" w:rsidTr="0082197C">
        <w:trPr>
          <w:cantSplit/>
          <w:trHeight w:val="96"/>
          <w:jc w:val="center"/>
        </w:trPr>
        <w:tc>
          <w:tcPr>
            <w:tcW w:w="3686" w:type="dxa"/>
            <w:gridSpan w:val="3"/>
            <w:tcBorders>
              <w:top w:val="single" w:sz="4" w:space="0" w:color="auto"/>
              <w:right w:val="single" w:sz="4" w:space="0" w:color="auto"/>
            </w:tcBorders>
            <w:vAlign w:val="center"/>
          </w:tcPr>
          <w:p w:rsidR="001D4EB6" w:rsidRPr="00B02DF3" w:rsidRDefault="00937683" w:rsidP="0082197C">
            <w:pPr>
              <w:jc w:val="right"/>
              <w:rPr>
                <w:rFonts w:ascii="Book Antiqua" w:eastAsia="標楷體" w:hAnsi="Book Antiqua"/>
              </w:rPr>
            </w:pPr>
            <w:r>
              <w:rPr>
                <w:rFonts w:ascii="Book Antiqua" w:eastAsia="標楷體" w:hAnsi="Book Antiqua"/>
                <w:noProof/>
              </w:rPr>
              <w:pict>
                <v:line id="_x0000_s1823" style="position:absolute;left:0;text-align:left;z-index:251723264" from="-.45pt,1.55pt" to="180.9pt,46.55pt"/>
              </w:pict>
            </w:r>
            <w:r w:rsidR="001D4EB6" w:rsidRPr="00B02DF3">
              <w:rPr>
                <w:rFonts w:eastAsia="標楷體" w:hAnsi="標楷體" w:hint="eastAsia"/>
                <w:kern w:val="16"/>
                <w:sz w:val="18"/>
                <w:szCs w:val="18"/>
              </w:rPr>
              <w:t xml:space="preserve">      </w:t>
            </w:r>
            <w:r w:rsidR="001D4EB6" w:rsidRPr="00B02DF3">
              <w:rPr>
                <w:rFonts w:ascii="Book Antiqua" w:eastAsia="標楷體" w:hAnsi="Book Antiqua"/>
              </w:rPr>
              <w:t xml:space="preserve">            </w:t>
            </w:r>
            <w:r w:rsidR="001D4EB6" w:rsidRPr="00B02DF3">
              <w:rPr>
                <w:rFonts w:ascii="Book Antiqua" w:eastAsia="標楷體" w:hAnsi="Book Antiqua"/>
              </w:rPr>
              <w:t>年</w:t>
            </w:r>
            <w:r w:rsidR="001D4EB6" w:rsidRPr="00B02DF3">
              <w:rPr>
                <w:rFonts w:ascii="Book Antiqua" w:eastAsia="標楷體" w:hAnsi="Book Antiqua"/>
              </w:rPr>
              <w:t xml:space="preserve">  </w:t>
            </w:r>
            <w:r w:rsidR="001D4EB6" w:rsidRPr="00B02DF3">
              <w:rPr>
                <w:rFonts w:ascii="Book Antiqua" w:eastAsia="標楷體" w:hAnsi="Book Antiqua"/>
              </w:rPr>
              <w:t>度</w:t>
            </w:r>
            <w:r w:rsidR="001D4EB6" w:rsidRPr="00B02DF3">
              <w:rPr>
                <w:rFonts w:ascii="Book Antiqua" w:eastAsia="標楷體" w:hAnsi="Book Antiqua"/>
              </w:rPr>
              <w:t xml:space="preserve"> </w:t>
            </w:r>
          </w:p>
          <w:p w:rsidR="001D4EB6" w:rsidRPr="00B02DF3" w:rsidRDefault="001D4EB6" w:rsidP="0082197C">
            <w:pPr>
              <w:rPr>
                <w:rFonts w:ascii="Book Antiqua" w:eastAsia="標楷體" w:hAnsi="Book Antiqua"/>
              </w:rPr>
            </w:pPr>
          </w:p>
          <w:p w:rsidR="001D4EB6" w:rsidRPr="00B02DF3" w:rsidRDefault="001D4EB6" w:rsidP="0082197C">
            <w:pPr>
              <w:rPr>
                <w:rFonts w:ascii="Book Antiqua" w:eastAsia="標楷體" w:hAnsi="Book Antiqua"/>
              </w:rPr>
            </w:pPr>
            <w:r w:rsidRPr="00B02DF3">
              <w:rPr>
                <w:rFonts w:ascii="Book Antiqua" w:eastAsia="標楷體" w:hAnsi="Book Antiqua"/>
              </w:rPr>
              <w:t xml:space="preserve"> </w:t>
            </w:r>
            <w:r w:rsidRPr="00B02DF3">
              <w:rPr>
                <w:rFonts w:ascii="Book Antiqua" w:eastAsia="標楷體" w:hAnsi="Book Antiqua"/>
              </w:rPr>
              <w:t>項目</w:t>
            </w:r>
          </w:p>
        </w:tc>
        <w:tc>
          <w:tcPr>
            <w:tcW w:w="1466" w:type="dxa"/>
            <w:tcBorders>
              <w:top w:val="single" w:sz="4" w:space="0" w:color="auto"/>
            </w:tcBorders>
            <w:vAlign w:val="center"/>
          </w:tcPr>
          <w:p w:rsidR="001D4EB6" w:rsidRPr="00B02DF3" w:rsidRDefault="001D4EB6" w:rsidP="0082197C">
            <w:pPr>
              <w:widowControl/>
              <w:jc w:val="center"/>
              <w:rPr>
                <w:rFonts w:ascii="Book Antiqua" w:eastAsia="標楷體" w:hAnsi="Book Antiqua"/>
              </w:rPr>
            </w:pPr>
            <w:r w:rsidRPr="00B02DF3">
              <w:rPr>
                <w:rFonts w:ascii="Book Antiqua" w:eastAsia="標楷體" w:hAnsi="Book Antiqua" w:hint="eastAsia"/>
              </w:rPr>
              <w:t>104</w:t>
            </w:r>
            <w:r w:rsidRPr="00B02DF3">
              <w:rPr>
                <w:rFonts w:ascii="Book Antiqua" w:eastAsia="標楷體" w:hAnsi="Book Antiqua"/>
              </w:rPr>
              <w:t>年</w:t>
            </w:r>
          </w:p>
        </w:tc>
        <w:tc>
          <w:tcPr>
            <w:tcW w:w="1736" w:type="dxa"/>
            <w:tcBorders>
              <w:top w:val="single" w:sz="4" w:space="0" w:color="auto"/>
            </w:tcBorders>
            <w:vAlign w:val="center"/>
          </w:tcPr>
          <w:p w:rsidR="001D4EB6" w:rsidRPr="00B02DF3" w:rsidRDefault="001D4EB6" w:rsidP="0082197C">
            <w:pPr>
              <w:jc w:val="center"/>
              <w:rPr>
                <w:rFonts w:ascii="Book Antiqua" w:eastAsia="標楷體" w:hAnsi="Book Antiqua"/>
              </w:rPr>
            </w:pPr>
            <w:r w:rsidRPr="00B02DF3">
              <w:rPr>
                <w:rFonts w:ascii="Book Antiqua" w:eastAsia="標楷體" w:hAnsi="Book Antiqua" w:hint="eastAsia"/>
              </w:rPr>
              <w:t>105</w:t>
            </w:r>
            <w:r w:rsidRPr="00B02DF3">
              <w:rPr>
                <w:rFonts w:ascii="Book Antiqua" w:eastAsia="標楷體" w:hAnsi="Book Antiqua"/>
              </w:rPr>
              <w:t>年</w:t>
            </w:r>
          </w:p>
        </w:tc>
        <w:tc>
          <w:tcPr>
            <w:tcW w:w="1877" w:type="dxa"/>
            <w:tcBorders>
              <w:top w:val="single" w:sz="4" w:space="0" w:color="auto"/>
            </w:tcBorders>
            <w:vAlign w:val="center"/>
          </w:tcPr>
          <w:p w:rsidR="001D4EB6" w:rsidRPr="00B02DF3" w:rsidRDefault="001D4EB6" w:rsidP="0082197C">
            <w:pPr>
              <w:jc w:val="distribute"/>
              <w:rPr>
                <w:rFonts w:ascii="Book Antiqua" w:eastAsia="標楷體" w:hAnsi="Book Antiqua"/>
              </w:rPr>
            </w:pPr>
            <w:r w:rsidRPr="00B02DF3">
              <w:rPr>
                <w:rFonts w:ascii="Book Antiqua" w:eastAsia="標楷體" w:hAnsi="Book Antiqua"/>
              </w:rPr>
              <w:t>當年度截至</w:t>
            </w:r>
          </w:p>
          <w:p w:rsidR="001D4EB6" w:rsidRPr="00B02DF3" w:rsidRDefault="001D4EB6" w:rsidP="001D4EB6">
            <w:pPr>
              <w:jc w:val="distribute"/>
              <w:rPr>
                <w:rFonts w:ascii="Book Antiqua" w:eastAsia="標楷體" w:hAnsi="Book Antiqua"/>
              </w:rPr>
            </w:pPr>
            <w:r w:rsidRPr="00B02DF3">
              <w:rPr>
                <w:rFonts w:ascii="Book Antiqua" w:eastAsia="標楷體" w:hAnsi="Book Antiqua"/>
              </w:rPr>
              <w:t xml:space="preserve"> </w:t>
            </w:r>
            <w:r w:rsidRPr="00B02DF3">
              <w:rPr>
                <w:rFonts w:ascii="Book Antiqua" w:eastAsia="標楷體" w:hAnsi="Book Antiqua" w:hint="eastAsia"/>
              </w:rPr>
              <w:t>106</w:t>
            </w:r>
            <w:r w:rsidRPr="00B02DF3">
              <w:rPr>
                <w:rFonts w:ascii="Book Antiqua" w:eastAsia="標楷體" w:hAnsi="Book Antiqua"/>
              </w:rPr>
              <w:t>年</w:t>
            </w:r>
            <w:r>
              <w:rPr>
                <w:rFonts w:ascii="Book Antiqua" w:eastAsia="標楷體" w:hAnsi="Book Antiqua" w:hint="eastAsia"/>
              </w:rPr>
              <w:t>3</w:t>
            </w:r>
            <w:r w:rsidRPr="00B02DF3">
              <w:rPr>
                <w:rFonts w:ascii="Book Antiqua" w:eastAsia="標楷體" w:hAnsi="Book Antiqua"/>
              </w:rPr>
              <w:t>月</w:t>
            </w:r>
            <w:r>
              <w:rPr>
                <w:rFonts w:ascii="Book Antiqua" w:eastAsia="標楷體" w:hAnsi="Book Antiqua" w:hint="eastAsia"/>
              </w:rPr>
              <w:t>31</w:t>
            </w:r>
            <w:r w:rsidRPr="00B02DF3">
              <w:rPr>
                <w:rFonts w:ascii="Book Antiqua" w:eastAsia="標楷體" w:hAnsi="Book Antiqua"/>
              </w:rPr>
              <w:t>日</w:t>
            </w:r>
          </w:p>
        </w:tc>
      </w:tr>
      <w:tr w:rsidR="001D4EB6" w:rsidRPr="004C4131" w:rsidTr="0082197C">
        <w:trPr>
          <w:cantSplit/>
          <w:trHeight w:val="435"/>
          <w:jc w:val="center"/>
        </w:trPr>
        <w:tc>
          <w:tcPr>
            <w:tcW w:w="993" w:type="dxa"/>
            <w:vMerge w:val="restart"/>
            <w:vAlign w:val="center"/>
          </w:tcPr>
          <w:p w:rsidR="001D4EB6" w:rsidRPr="00B02DF3" w:rsidRDefault="001D4EB6" w:rsidP="0082197C">
            <w:pPr>
              <w:spacing w:line="400" w:lineRule="atLeast"/>
              <w:jc w:val="center"/>
              <w:rPr>
                <w:rFonts w:ascii="Book Antiqua" w:eastAsia="標楷體" w:hAnsi="Book Antiqua"/>
              </w:rPr>
            </w:pPr>
            <w:r w:rsidRPr="00B02DF3">
              <w:rPr>
                <w:rFonts w:ascii="Book Antiqua" w:eastAsia="標楷體" w:hAnsi="Book Antiqua"/>
              </w:rPr>
              <w:t>每股</w:t>
            </w:r>
          </w:p>
          <w:p w:rsidR="001D4EB6" w:rsidRPr="00B02DF3" w:rsidRDefault="001D4EB6" w:rsidP="001D4EB6">
            <w:pPr>
              <w:spacing w:line="400" w:lineRule="atLeast"/>
              <w:jc w:val="center"/>
              <w:rPr>
                <w:rFonts w:ascii="Book Antiqua" w:eastAsia="標楷體" w:hAnsi="Book Antiqua"/>
              </w:rPr>
            </w:pPr>
            <w:r w:rsidRPr="00B02DF3">
              <w:rPr>
                <w:rFonts w:ascii="Book Antiqua" w:eastAsia="標楷體" w:hAnsi="Book Antiqua"/>
              </w:rPr>
              <w:t>市價</w:t>
            </w:r>
          </w:p>
        </w:tc>
        <w:tc>
          <w:tcPr>
            <w:tcW w:w="2693" w:type="dxa"/>
            <w:gridSpan w:val="2"/>
            <w:tcBorders>
              <w:right w:val="single" w:sz="4" w:space="0" w:color="auto"/>
            </w:tcBorders>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最</w:t>
            </w:r>
            <w:r w:rsidRPr="00B02DF3">
              <w:rPr>
                <w:rFonts w:ascii="Book Antiqua" w:eastAsia="標楷體" w:hAnsi="Book Antiqua"/>
              </w:rPr>
              <w:t xml:space="preserve">        </w:t>
            </w:r>
            <w:r w:rsidRPr="00B02DF3">
              <w:rPr>
                <w:rFonts w:ascii="Book Antiqua" w:eastAsia="標楷體" w:hAnsi="Book Antiqua"/>
              </w:rPr>
              <w:t>高</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448</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343</w:t>
            </w:r>
          </w:p>
        </w:tc>
        <w:tc>
          <w:tcPr>
            <w:tcW w:w="1877"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228</w:t>
            </w:r>
          </w:p>
        </w:tc>
      </w:tr>
      <w:tr w:rsidR="001D4EB6" w:rsidRPr="004C4131" w:rsidTr="0082197C">
        <w:trPr>
          <w:cantSplit/>
          <w:trHeight w:val="96"/>
          <w:jc w:val="center"/>
        </w:trPr>
        <w:tc>
          <w:tcPr>
            <w:tcW w:w="993" w:type="dxa"/>
            <w:vMerge/>
            <w:vAlign w:val="center"/>
          </w:tcPr>
          <w:p w:rsidR="001D4EB6" w:rsidRPr="00B02DF3" w:rsidRDefault="001D4EB6" w:rsidP="0082197C">
            <w:pPr>
              <w:spacing w:line="400" w:lineRule="atLeast"/>
              <w:jc w:val="center"/>
              <w:rPr>
                <w:rFonts w:ascii="Book Antiqua" w:eastAsia="標楷體" w:hAnsi="Book Antiqua"/>
              </w:rPr>
            </w:pPr>
          </w:p>
        </w:tc>
        <w:tc>
          <w:tcPr>
            <w:tcW w:w="2693" w:type="dxa"/>
            <w:gridSpan w:val="2"/>
            <w:tcBorders>
              <w:right w:val="single" w:sz="4" w:space="0" w:color="auto"/>
            </w:tcBorders>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最</w:t>
            </w:r>
            <w:r w:rsidRPr="00B02DF3">
              <w:rPr>
                <w:rFonts w:ascii="Book Antiqua" w:eastAsia="標楷體" w:hAnsi="Book Antiqua"/>
              </w:rPr>
              <w:t xml:space="preserve">        </w:t>
            </w:r>
            <w:r w:rsidRPr="00B02DF3">
              <w:rPr>
                <w:rFonts w:ascii="Book Antiqua" w:eastAsia="標楷體" w:hAnsi="Book Antiqua"/>
              </w:rPr>
              <w:t>低</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199</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164.5</w:t>
            </w:r>
          </w:p>
        </w:tc>
        <w:tc>
          <w:tcPr>
            <w:tcW w:w="1877"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198.5</w:t>
            </w:r>
          </w:p>
        </w:tc>
      </w:tr>
      <w:tr w:rsidR="001D4EB6" w:rsidRPr="004C4131" w:rsidTr="0082197C">
        <w:trPr>
          <w:cantSplit/>
          <w:trHeight w:val="466"/>
          <w:jc w:val="center"/>
        </w:trPr>
        <w:tc>
          <w:tcPr>
            <w:tcW w:w="993" w:type="dxa"/>
            <w:vMerge/>
            <w:vAlign w:val="center"/>
          </w:tcPr>
          <w:p w:rsidR="001D4EB6" w:rsidRPr="00B02DF3" w:rsidRDefault="001D4EB6" w:rsidP="0082197C">
            <w:pPr>
              <w:spacing w:line="400" w:lineRule="atLeast"/>
              <w:jc w:val="center"/>
              <w:rPr>
                <w:rFonts w:ascii="Book Antiqua" w:eastAsia="標楷體" w:hAnsi="Book Antiqua"/>
              </w:rPr>
            </w:pPr>
          </w:p>
        </w:tc>
        <w:tc>
          <w:tcPr>
            <w:tcW w:w="2693" w:type="dxa"/>
            <w:gridSpan w:val="2"/>
            <w:tcBorders>
              <w:right w:val="single" w:sz="4" w:space="0" w:color="auto"/>
            </w:tcBorders>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平</w:t>
            </w:r>
            <w:r w:rsidRPr="00B02DF3">
              <w:rPr>
                <w:rFonts w:ascii="Book Antiqua" w:eastAsia="標楷體" w:hAnsi="Book Antiqua"/>
              </w:rPr>
              <w:t xml:space="preserve">        </w:t>
            </w:r>
            <w:r w:rsidRPr="00B02DF3">
              <w:rPr>
                <w:rFonts w:ascii="Book Antiqua" w:eastAsia="標楷體" w:hAnsi="Book Antiqua"/>
              </w:rPr>
              <w:t>均</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342.31</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242.61</w:t>
            </w:r>
          </w:p>
        </w:tc>
        <w:tc>
          <w:tcPr>
            <w:tcW w:w="1877"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217.32</w:t>
            </w:r>
          </w:p>
        </w:tc>
      </w:tr>
      <w:tr w:rsidR="001D4EB6" w:rsidRPr="004C4131" w:rsidTr="0082197C">
        <w:trPr>
          <w:cantSplit/>
          <w:trHeight w:val="96"/>
          <w:jc w:val="center"/>
        </w:trPr>
        <w:tc>
          <w:tcPr>
            <w:tcW w:w="993" w:type="dxa"/>
            <w:vMerge w:val="restart"/>
            <w:vAlign w:val="center"/>
          </w:tcPr>
          <w:p w:rsidR="001D4EB6" w:rsidRPr="00B02DF3" w:rsidRDefault="001D4EB6" w:rsidP="0082197C">
            <w:pPr>
              <w:spacing w:line="400" w:lineRule="atLeast"/>
              <w:jc w:val="center"/>
              <w:rPr>
                <w:rFonts w:ascii="Book Antiqua" w:eastAsia="標楷體" w:hAnsi="Book Antiqua"/>
              </w:rPr>
            </w:pPr>
            <w:r w:rsidRPr="00B02DF3">
              <w:rPr>
                <w:rFonts w:ascii="Book Antiqua" w:eastAsia="標楷體" w:hAnsi="Book Antiqua"/>
              </w:rPr>
              <w:t>每股</w:t>
            </w:r>
          </w:p>
          <w:p w:rsidR="001D4EB6" w:rsidRPr="00B02DF3" w:rsidRDefault="001D4EB6" w:rsidP="001D4EB6">
            <w:pPr>
              <w:spacing w:line="400" w:lineRule="atLeast"/>
              <w:jc w:val="center"/>
              <w:rPr>
                <w:rFonts w:ascii="Book Antiqua" w:eastAsia="標楷體" w:hAnsi="Book Antiqua"/>
              </w:rPr>
            </w:pPr>
            <w:r w:rsidRPr="00B02DF3">
              <w:rPr>
                <w:rFonts w:ascii="Book Antiqua" w:eastAsia="標楷體" w:hAnsi="Book Antiqua"/>
              </w:rPr>
              <w:t>淨值</w:t>
            </w:r>
          </w:p>
        </w:tc>
        <w:tc>
          <w:tcPr>
            <w:tcW w:w="2693" w:type="dxa"/>
            <w:gridSpan w:val="2"/>
            <w:tcBorders>
              <w:right w:val="single" w:sz="4" w:space="0" w:color="auto"/>
            </w:tcBorders>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分</w:t>
            </w:r>
            <w:r w:rsidRPr="00B02DF3">
              <w:rPr>
                <w:rFonts w:ascii="Book Antiqua" w:eastAsia="標楷體" w:hAnsi="Book Antiqua"/>
              </w:rPr>
              <w:t xml:space="preserve">   </w:t>
            </w:r>
            <w:r w:rsidRPr="00B02DF3">
              <w:rPr>
                <w:rFonts w:ascii="Book Antiqua" w:eastAsia="標楷體" w:hAnsi="Book Antiqua"/>
              </w:rPr>
              <w:t>配</w:t>
            </w:r>
            <w:r w:rsidRPr="00B02DF3">
              <w:rPr>
                <w:rFonts w:ascii="Book Antiqua" w:eastAsia="標楷體" w:hAnsi="Book Antiqua"/>
              </w:rPr>
              <w:t xml:space="preserve">   </w:t>
            </w:r>
            <w:r w:rsidRPr="00B02DF3">
              <w:rPr>
                <w:rFonts w:ascii="Book Antiqua" w:eastAsia="標楷體" w:hAnsi="Book Antiqua"/>
              </w:rPr>
              <w:t>前</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54.72</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58.06</w:t>
            </w:r>
          </w:p>
        </w:tc>
        <w:tc>
          <w:tcPr>
            <w:tcW w:w="1877"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w:t>
            </w:r>
          </w:p>
        </w:tc>
      </w:tr>
      <w:tr w:rsidR="001D4EB6" w:rsidRPr="004C4131" w:rsidTr="0082197C">
        <w:trPr>
          <w:cantSplit/>
          <w:trHeight w:val="96"/>
          <w:jc w:val="center"/>
        </w:trPr>
        <w:tc>
          <w:tcPr>
            <w:tcW w:w="993" w:type="dxa"/>
            <w:vMerge/>
            <w:vAlign w:val="center"/>
          </w:tcPr>
          <w:p w:rsidR="001D4EB6" w:rsidRPr="00B02DF3" w:rsidRDefault="001D4EB6" w:rsidP="0082197C">
            <w:pPr>
              <w:spacing w:line="400" w:lineRule="atLeast"/>
              <w:rPr>
                <w:rFonts w:ascii="Book Antiqua" w:eastAsia="標楷體" w:hAnsi="Book Antiqua"/>
              </w:rPr>
            </w:pPr>
          </w:p>
        </w:tc>
        <w:tc>
          <w:tcPr>
            <w:tcW w:w="2693" w:type="dxa"/>
            <w:gridSpan w:val="2"/>
            <w:tcBorders>
              <w:right w:val="single" w:sz="4" w:space="0" w:color="auto"/>
            </w:tcBorders>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分</w:t>
            </w:r>
            <w:r w:rsidRPr="00B02DF3">
              <w:rPr>
                <w:rFonts w:ascii="Book Antiqua" w:eastAsia="標楷體" w:hAnsi="Book Antiqua"/>
              </w:rPr>
              <w:t xml:space="preserve">   </w:t>
            </w:r>
            <w:r w:rsidRPr="00B02DF3">
              <w:rPr>
                <w:rFonts w:ascii="Book Antiqua" w:eastAsia="標楷體" w:hAnsi="Book Antiqua"/>
              </w:rPr>
              <w:t>配</w:t>
            </w:r>
            <w:r w:rsidRPr="00B02DF3">
              <w:rPr>
                <w:rFonts w:ascii="Book Antiqua" w:eastAsia="標楷體" w:hAnsi="Book Antiqua"/>
              </w:rPr>
              <w:t xml:space="preserve">   </w:t>
            </w:r>
            <w:r w:rsidRPr="00B02DF3">
              <w:rPr>
                <w:rFonts w:ascii="Book Antiqua" w:eastAsia="標楷體" w:hAnsi="Book Antiqua"/>
              </w:rPr>
              <w:t>後</w:t>
            </w:r>
          </w:p>
        </w:tc>
        <w:tc>
          <w:tcPr>
            <w:tcW w:w="1466" w:type="dxa"/>
            <w:vAlign w:val="center"/>
          </w:tcPr>
          <w:p w:rsidR="001D4EB6" w:rsidRPr="006C04CE" w:rsidRDefault="006C04CE" w:rsidP="0082197C">
            <w:pPr>
              <w:spacing w:line="400" w:lineRule="atLeast"/>
              <w:jc w:val="center"/>
              <w:rPr>
                <w:rFonts w:ascii="Book Antiqua" w:eastAsia="標楷體" w:hAnsi="Book Antiqua"/>
              </w:rPr>
            </w:pPr>
            <w:r w:rsidRPr="006C04CE">
              <w:rPr>
                <w:rFonts w:ascii="Book Antiqua" w:eastAsia="標楷體" w:hAnsi="Book Antiqua" w:hint="eastAsia"/>
              </w:rPr>
              <w:t>52.25</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w:t>
            </w:r>
            <w:r w:rsidRPr="006C04CE">
              <w:rPr>
                <w:rFonts w:ascii="Book Antiqua" w:eastAsia="標楷體" w:hAnsi="Book Antiqua" w:hint="eastAsia"/>
              </w:rPr>
              <w:t>尚未分配</w:t>
            </w:r>
            <w:r w:rsidRPr="006C04CE">
              <w:rPr>
                <w:rFonts w:ascii="Book Antiqua" w:eastAsia="標楷體" w:hAnsi="Book Antiqua" w:hint="eastAsia"/>
              </w:rPr>
              <w:t>)</w:t>
            </w:r>
          </w:p>
        </w:tc>
        <w:tc>
          <w:tcPr>
            <w:tcW w:w="1877" w:type="dxa"/>
            <w:vAlign w:val="center"/>
          </w:tcPr>
          <w:p w:rsidR="001D4EB6" w:rsidRPr="006C04CE" w:rsidRDefault="001D4EB6" w:rsidP="008526FE">
            <w:pPr>
              <w:spacing w:line="400" w:lineRule="atLeast"/>
              <w:jc w:val="center"/>
              <w:rPr>
                <w:rFonts w:ascii="Book Antiqua" w:eastAsia="標楷體" w:hAnsi="Book Antiqua"/>
              </w:rPr>
            </w:pPr>
            <w:r w:rsidRPr="006C04CE">
              <w:rPr>
                <w:rFonts w:ascii="Book Antiqua" w:eastAsia="標楷體" w:hAnsi="Book Antiqua" w:hint="eastAsia"/>
              </w:rPr>
              <w:t>(</w:t>
            </w:r>
            <w:r w:rsidR="001D1D0C">
              <w:rPr>
                <w:rFonts w:ascii="Book Antiqua" w:eastAsia="標楷體" w:hAnsi="Book Antiqua" w:hint="eastAsia"/>
              </w:rPr>
              <w:t>註</w:t>
            </w:r>
            <w:r w:rsidR="008526FE">
              <w:rPr>
                <w:rFonts w:ascii="Book Antiqua" w:eastAsia="標楷體" w:hAnsi="Book Antiqua" w:hint="eastAsia"/>
              </w:rPr>
              <w:t>2</w:t>
            </w:r>
            <w:r w:rsidRPr="006C04CE">
              <w:rPr>
                <w:rFonts w:ascii="Book Antiqua" w:eastAsia="標楷體" w:hAnsi="Book Antiqua" w:hint="eastAsia"/>
              </w:rPr>
              <w:t>)</w:t>
            </w:r>
          </w:p>
        </w:tc>
      </w:tr>
      <w:tr w:rsidR="001D4EB6" w:rsidRPr="004C4131" w:rsidTr="0082197C">
        <w:trPr>
          <w:cantSplit/>
          <w:trHeight w:val="96"/>
          <w:jc w:val="center"/>
        </w:trPr>
        <w:tc>
          <w:tcPr>
            <w:tcW w:w="993" w:type="dxa"/>
            <w:vMerge w:val="restart"/>
            <w:vAlign w:val="center"/>
          </w:tcPr>
          <w:p w:rsidR="001D4EB6" w:rsidRPr="00B02DF3" w:rsidRDefault="001D4EB6" w:rsidP="0082197C">
            <w:pPr>
              <w:spacing w:line="400" w:lineRule="atLeast"/>
              <w:jc w:val="center"/>
              <w:rPr>
                <w:rFonts w:ascii="Book Antiqua" w:eastAsia="標楷體" w:hAnsi="Book Antiqua"/>
              </w:rPr>
            </w:pPr>
            <w:r w:rsidRPr="00B02DF3">
              <w:rPr>
                <w:rFonts w:ascii="Book Antiqua" w:eastAsia="標楷體" w:hAnsi="Book Antiqua"/>
              </w:rPr>
              <w:t>每股</w:t>
            </w:r>
          </w:p>
          <w:p w:rsidR="001D4EB6" w:rsidRPr="00B02DF3" w:rsidRDefault="001D4EB6" w:rsidP="0082197C">
            <w:pPr>
              <w:spacing w:line="400" w:lineRule="atLeast"/>
              <w:jc w:val="center"/>
              <w:rPr>
                <w:rFonts w:ascii="Book Antiqua" w:eastAsia="標楷體" w:hAnsi="Book Antiqua"/>
              </w:rPr>
            </w:pPr>
            <w:r w:rsidRPr="00B02DF3">
              <w:rPr>
                <w:rFonts w:ascii="Book Antiqua" w:eastAsia="標楷體" w:hAnsi="Book Antiqua"/>
              </w:rPr>
              <w:t>盈餘</w:t>
            </w:r>
          </w:p>
        </w:tc>
        <w:tc>
          <w:tcPr>
            <w:tcW w:w="2693" w:type="dxa"/>
            <w:gridSpan w:val="2"/>
            <w:tcBorders>
              <w:right w:val="single" w:sz="4" w:space="0" w:color="auto"/>
            </w:tcBorders>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加權平均股數</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43,712</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44,142</w:t>
            </w:r>
          </w:p>
        </w:tc>
        <w:tc>
          <w:tcPr>
            <w:tcW w:w="1877"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44,244</w:t>
            </w:r>
          </w:p>
        </w:tc>
      </w:tr>
      <w:tr w:rsidR="001D4EB6" w:rsidRPr="004C4131" w:rsidTr="0082197C">
        <w:trPr>
          <w:cantSplit/>
          <w:trHeight w:val="96"/>
          <w:jc w:val="center"/>
        </w:trPr>
        <w:tc>
          <w:tcPr>
            <w:tcW w:w="993" w:type="dxa"/>
            <w:vMerge/>
            <w:vAlign w:val="center"/>
          </w:tcPr>
          <w:p w:rsidR="001D4EB6" w:rsidRPr="00B02DF3" w:rsidRDefault="001D4EB6" w:rsidP="0082197C">
            <w:pPr>
              <w:spacing w:line="400" w:lineRule="atLeast"/>
              <w:rPr>
                <w:rFonts w:ascii="Book Antiqua" w:eastAsia="標楷體" w:hAnsi="Book Antiqua"/>
              </w:rPr>
            </w:pPr>
          </w:p>
        </w:tc>
        <w:tc>
          <w:tcPr>
            <w:tcW w:w="2693" w:type="dxa"/>
            <w:gridSpan w:val="2"/>
            <w:tcBorders>
              <w:right w:val="single" w:sz="4" w:space="0" w:color="auto"/>
            </w:tcBorders>
            <w:vAlign w:val="center"/>
          </w:tcPr>
          <w:p w:rsidR="001D4EB6" w:rsidRPr="00B02DF3" w:rsidRDefault="001D4EB6" w:rsidP="001D4EB6">
            <w:pPr>
              <w:spacing w:line="400" w:lineRule="atLeast"/>
              <w:rPr>
                <w:rFonts w:ascii="Book Antiqua" w:eastAsia="標楷體" w:hAnsi="Book Antiqua"/>
              </w:rPr>
            </w:pPr>
            <w:r w:rsidRPr="00B02DF3">
              <w:rPr>
                <w:rFonts w:ascii="Book Antiqua" w:eastAsia="標楷體" w:hAnsi="Book Antiqua"/>
              </w:rPr>
              <w:t>每</w:t>
            </w:r>
            <w:r w:rsidRPr="00B02DF3">
              <w:rPr>
                <w:rFonts w:ascii="Book Antiqua" w:eastAsia="標楷體" w:hAnsi="Book Antiqua"/>
              </w:rPr>
              <w:t xml:space="preserve"> </w:t>
            </w:r>
            <w:r w:rsidRPr="00B02DF3">
              <w:rPr>
                <w:rFonts w:ascii="Book Antiqua" w:eastAsia="標楷體" w:hAnsi="Book Antiqua"/>
              </w:rPr>
              <w:t>股</w:t>
            </w:r>
            <w:r w:rsidRPr="00B02DF3">
              <w:rPr>
                <w:rFonts w:ascii="Book Antiqua" w:eastAsia="標楷體" w:hAnsi="Book Antiqua"/>
              </w:rPr>
              <w:t xml:space="preserve"> </w:t>
            </w:r>
            <w:r w:rsidRPr="00B02DF3">
              <w:rPr>
                <w:rFonts w:ascii="Book Antiqua" w:eastAsia="標楷體" w:hAnsi="Book Antiqua"/>
              </w:rPr>
              <w:t>盈</w:t>
            </w:r>
            <w:r w:rsidRPr="00B02DF3">
              <w:rPr>
                <w:rFonts w:ascii="Book Antiqua" w:eastAsia="標楷體" w:hAnsi="Book Antiqua"/>
              </w:rPr>
              <w:t xml:space="preserve"> </w:t>
            </w:r>
            <w:r w:rsidRPr="00B02DF3">
              <w:rPr>
                <w:rFonts w:ascii="Book Antiqua" w:eastAsia="標楷體" w:hAnsi="Book Antiqua"/>
              </w:rPr>
              <w:t>餘</w:t>
            </w:r>
            <w:r w:rsidRPr="00B02DF3">
              <w:rPr>
                <w:rFonts w:ascii="Book Antiqua" w:eastAsia="標楷體" w:hAnsi="Book Antiqua" w:hint="eastAsia"/>
              </w:rPr>
              <w:t xml:space="preserve"> </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2.57</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2.30</w:t>
            </w:r>
          </w:p>
        </w:tc>
        <w:tc>
          <w:tcPr>
            <w:tcW w:w="1877"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1.01</w:t>
            </w:r>
          </w:p>
        </w:tc>
      </w:tr>
      <w:tr w:rsidR="001D4EB6" w:rsidRPr="004C4131" w:rsidTr="0082197C">
        <w:trPr>
          <w:cantSplit/>
          <w:trHeight w:val="96"/>
          <w:jc w:val="center"/>
        </w:trPr>
        <w:tc>
          <w:tcPr>
            <w:tcW w:w="993" w:type="dxa"/>
            <w:vMerge w:val="restart"/>
            <w:vAlign w:val="center"/>
          </w:tcPr>
          <w:p w:rsidR="001D4EB6" w:rsidRPr="00B02DF3" w:rsidRDefault="001D4EB6" w:rsidP="0082197C">
            <w:pPr>
              <w:spacing w:line="400" w:lineRule="atLeast"/>
              <w:jc w:val="center"/>
              <w:rPr>
                <w:rFonts w:ascii="Book Antiqua" w:eastAsia="標楷體" w:hAnsi="Book Antiqua"/>
              </w:rPr>
            </w:pPr>
            <w:r w:rsidRPr="00B02DF3">
              <w:rPr>
                <w:rFonts w:ascii="Book Antiqua" w:eastAsia="標楷體" w:hAnsi="Book Antiqua"/>
              </w:rPr>
              <w:t>每股</w:t>
            </w:r>
          </w:p>
          <w:p w:rsidR="001D4EB6" w:rsidRPr="00B02DF3" w:rsidRDefault="001D4EB6" w:rsidP="0082197C">
            <w:pPr>
              <w:spacing w:line="400" w:lineRule="atLeast"/>
              <w:jc w:val="center"/>
              <w:rPr>
                <w:rFonts w:ascii="Book Antiqua" w:eastAsia="標楷體" w:hAnsi="Book Antiqua"/>
              </w:rPr>
            </w:pPr>
            <w:r w:rsidRPr="00B02DF3">
              <w:rPr>
                <w:rFonts w:ascii="Book Antiqua" w:eastAsia="標楷體" w:hAnsi="Book Antiqua"/>
              </w:rPr>
              <w:t>股利</w:t>
            </w:r>
          </w:p>
        </w:tc>
        <w:tc>
          <w:tcPr>
            <w:tcW w:w="2693" w:type="dxa"/>
            <w:gridSpan w:val="2"/>
            <w:tcBorders>
              <w:right w:val="single" w:sz="4" w:space="0" w:color="auto"/>
            </w:tcBorders>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現</w:t>
            </w:r>
            <w:r w:rsidRPr="00B02DF3">
              <w:rPr>
                <w:rFonts w:ascii="Book Antiqua" w:eastAsia="標楷體" w:hAnsi="Book Antiqua"/>
              </w:rPr>
              <w:t xml:space="preserve"> </w:t>
            </w:r>
            <w:r w:rsidRPr="00B02DF3">
              <w:rPr>
                <w:rFonts w:ascii="Book Antiqua" w:eastAsia="標楷體" w:hAnsi="Book Antiqua"/>
              </w:rPr>
              <w:t>金</w:t>
            </w:r>
            <w:r w:rsidRPr="00B02DF3">
              <w:rPr>
                <w:rFonts w:ascii="Book Antiqua" w:eastAsia="標楷體" w:hAnsi="Book Antiqua"/>
              </w:rPr>
              <w:t xml:space="preserve"> </w:t>
            </w:r>
            <w:r w:rsidRPr="00B02DF3">
              <w:rPr>
                <w:rFonts w:ascii="Book Antiqua" w:eastAsia="標楷體" w:hAnsi="Book Antiqua"/>
              </w:rPr>
              <w:t>股</w:t>
            </w:r>
            <w:r w:rsidRPr="00B02DF3">
              <w:rPr>
                <w:rFonts w:ascii="Book Antiqua" w:eastAsia="標楷體" w:hAnsi="Book Antiqua"/>
              </w:rPr>
              <w:t xml:space="preserve"> </w:t>
            </w:r>
            <w:r w:rsidRPr="00B02DF3">
              <w:rPr>
                <w:rFonts w:ascii="Book Antiqua" w:eastAsia="標楷體" w:hAnsi="Book Antiqua"/>
              </w:rPr>
              <w:t>利</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2.5</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2.5</w:t>
            </w:r>
            <w:r w:rsidRPr="006C04CE">
              <w:rPr>
                <w:rFonts w:ascii="Book Antiqua" w:eastAsia="標楷體" w:hAnsi="Book Antiqua"/>
              </w:rPr>
              <w:t>（註</w:t>
            </w:r>
            <w:r w:rsidRPr="006C04CE">
              <w:rPr>
                <w:rFonts w:ascii="Book Antiqua" w:eastAsia="標楷體" w:hAnsi="Book Antiqua" w:hint="eastAsia"/>
              </w:rPr>
              <w:t>1</w:t>
            </w:r>
            <w:r w:rsidRPr="006C04CE">
              <w:rPr>
                <w:rFonts w:ascii="Book Antiqua" w:eastAsia="標楷體" w:hAnsi="Book Antiqua"/>
              </w:rPr>
              <w:t>）</w:t>
            </w:r>
          </w:p>
        </w:tc>
        <w:tc>
          <w:tcPr>
            <w:tcW w:w="1877" w:type="dxa"/>
            <w:vAlign w:val="center"/>
          </w:tcPr>
          <w:p w:rsidR="001D4EB6" w:rsidRPr="006C04CE" w:rsidRDefault="008526FE" w:rsidP="0082197C">
            <w:pPr>
              <w:spacing w:line="400" w:lineRule="atLeast"/>
              <w:jc w:val="center"/>
              <w:rPr>
                <w:rFonts w:ascii="Book Antiqua" w:eastAsia="標楷體" w:hAnsi="Book Antiqua"/>
              </w:rPr>
            </w:pPr>
            <w:r w:rsidRPr="006C04CE">
              <w:rPr>
                <w:rFonts w:ascii="Book Antiqua" w:eastAsia="標楷體" w:hAnsi="Book Antiqua" w:hint="eastAsia"/>
              </w:rPr>
              <w:t>(</w:t>
            </w:r>
            <w:r>
              <w:rPr>
                <w:rFonts w:ascii="Book Antiqua" w:eastAsia="標楷體" w:hAnsi="Book Antiqua" w:hint="eastAsia"/>
              </w:rPr>
              <w:t>註</w:t>
            </w:r>
            <w:r>
              <w:rPr>
                <w:rFonts w:ascii="Book Antiqua" w:eastAsia="標楷體" w:hAnsi="Book Antiqua" w:hint="eastAsia"/>
              </w:rPr>
              <w:t>2</w:t>
            </w:r>
            <w:r w:rsidRPr="006C04CE">
              <w:rPr>
                <w:rFonts w:ascii="Book Antiqua" w:eastAsia="標楷體" w:hAnsi="Book Antiqua" w:hint="eastAsia"/>
              </w:rPr>
              <w:t>)</w:t>
            </w:r>
          </w:p>
        </w:tc>
      </w:tr>
      <w:tr w:rsidR="001D4EB6" w:rsidRPr="004C4131" w:rsidTr="0082197C">
        <w:trPr>
          <w:cantSplit/>
          <w:trHeight w:val="96"/>
          <w:jc w:val="center"/>
        </w:trPr>
        <w:tc>
          <w:tcPr>
            <w:tcW w:w="993" w:type="dxa"/>
            <w:vMerge/>
            <w:vAlign w:val="center"/>
          </w:tcPr>
          <w:p w:rsidR="001D4EB6" w:rsidRPr="00B02DF3" w:rsidRDefault="001D4EB6" w:rsidP="0082197C">
            <w:pPr>
              <w:spacing w:line="400" w:lineRule="atLeast"/>
              <w:rPr>
                <w:rFonts w:ascii="Book Antiqua" w:eastAsia="標楷體" w:hAnsi="Book Antiqua"/>
              </w:rPr>
            </w:pPr>
          </w:p>
        </w:tc>
        <w:tc>
          <w:tcPr>
            <w:tcW w:w="689" w:type="dxa"/>
            <w:vMerge w:val="restart"/>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無償配股</w:t>
            </w:r>
          </w:p>
        </w:tc>
        <w:tc>
          <w:tcPr>
            <w:tcW w:w="2004" w:type="dxa"/>
            <w:tcBorders>
              <w:right w:val="single" w:sz="4" w:space="0" w:color="auto"/>
            </w:tcBorders>
            <w:vAlign w:val="center"/>
          </w:tcPr>
          <w:p w:rsidR="001D4EB6" w:rsidRPr="003A5861" w:rsidRDefault="001D4EB6" w:rsidP="0082197C">
            <w:pPr>
              <w:spacing w:line="400" w:lineRule="atLeast"/>
              <w:jc w:val="center"/>
              <w:rPr>
                <w:rFonts w:ascii="Book Antiqua" w:eastAsia="標楷體" w:hAnsi="Book Antiqua"/>
              </w:rPr>
            </w:pPr>
            <w:r w:rsidRPr="003A5861">
              <w:rPr>
                <w:rFonts w:ascii="Book Antiqua" w:eastAsia="標楷體" w:hAnsi="Book Antiqua" w:hint="eastAsia"/>
              </w:rPr>
              <w:t>-</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w:t>
            </w:r>
          </w:p>
        </w:tc>
        <w:tc>
          <w:tcPr>
            <w:tcW w:w="1877" w:type="dxa"/>
            <w:vAlign w:val="center"/>
          </w:tcPr>
          <w:p w:rsidR="001D4EB6" w:rsidRPr="006C04CE" w:rsidRDefault="008526FE" w:rsidP="0082197C">
            <w:pPr>
              <w:spacing w:line="400" w:lineRule="atLeast"/>
              <w:jc w:val="center"/>
              <w:rPr>
                <w:rFonts w:ascii="Book Antiqua" w:eastAsia="標楷體" w:hAnsi="Book Antiqua"/>
              </w:rPr>
            </w:pPr>
            <w:r w:rsidRPr="006C04CE">
              <w:rPr>
                <w:rFonts w:ascii="Book Antiqua" w:eastAsia="標楷體" w:hAnsi="Book Antiqua" w:hint="eastAsia"/>
              </w:rPr>
              <w:t>(</w:t>
            </w:r>
            <w:r>
              <w:rPr>
                <w:rFonts w:ascii="Book Antiqua" w:eastAsia="標楷體" w:hAnsi="Book Antiqua" w:hint="eastAsia"/>
              </w:rPr>
              <w:t>註</w:t>
            </w:r>
            <w:r>
              <w:rPr>
                <w:rFonts w:ascii="Book Antiqua" w:eastAsia="標楷體" w:hAnsi="Book Antiqua" w:hint="eastAsia"/>
              </w:rPr>
              <w:t>2</w:t>
            </w:r>
            <w:r w:rsidRPr="006C04CE">
              <w:rPr>
                <w:rFonts w:ascii="Book Antiqua" w:eastAsia="標楷體" w:hAnsi="Book Antiqua" w:hint="eastAsia"/>
              </w:rPr>
              <w:t>)</w:t>
            </w:r>
          </w:p>
        </w:tc>
      </w:tr>
      <w:tr w:rsidR="001D4EB6" w:rsidRPr="004C4131" w:rsidTr="0082197C">
        <w:trPr>
          <w:cantSplit/>
          <w:trHeight w:val="96"/>
          <w:jc w:val="center"/>
        </w:trPr>
        <w:tc>
          <w:tcPr>
            <w:tcW w:w="993" w:type="dxa"/>
            <w:vMerge/>
            <w:vAlign w:val="center"/>
          </w:tcPr>
          <w:p w:rsidR="001D4EB6" w:rsidRPr="00B02DF3" w:rsidRDefault="001D4EB6" w:rsidP="0082197C">
            <w:pPr>
              <w:spacing w:line="400" w:lineRule="atLeast"/>
              <w:rPr>
                <w:rFonts w:ascii="Book Antiqua" w:eastAsia="標楷體" w:hAnsi="Book Antiqua"/>
              </w:rPr>
            </w:pPr>
          </w:p>
        </w:tc>
        <w:tc>
          <w:tcPr>
            <w:tcW w:w="689" w:type="dxa"/>
            <w:vMerge/>
            <w:vAlign w:val="center"/>
          </w:tcPr>
          <w:p w:rsidR="001D4EB6" w:rsidRPr="00B02DF3" w:rsidRDefault="001D4EB6" w:rsidP="0082197C">
            <w:pPr>
              <w:spacing w:line="400" w:lineRule="atLeast"/>
              <w:jc w:val="both"/>
              <w:rPr>
                <w:rFonts w:ascii="Book Antiqua" w:eastAsia="標楷體" w:hAnsi="Book Antiqua"/>
              </w:rPr>
            </w:pPr>
          </w:p>
        </w:tc>
        <w:tc>
          <w:tcPr>
            <w:tcW w:w="2004" w:type="dxa"/>
            <w:tcBorders>
              <w:right w:val="single" w:sz="4" w:space="0" w:color="auto"/>
            </w:tcBorders>
            <w:vAlign w:val="center"/>
          </w:tcPr>
          <w:p w:rsidR="001D4EB6" w:rsidRPr="003A5861" w:rsidRDefault="001D4EB6" w:rsidP="0082197C">
            <w:pPr>
              <w:spacing w:line="400" w:lineRule="atLeast"/>
              <w:jc w:val="center"/>
              <w:rPr>
                <w:rFonts w:ascii="Book Antiqua" w:eastAsia="標楷體" w:hAnsi="Book Antiqua"/>
              </w:rPr>
            </w:pPr>
            <w:r w:rsidRPr="003A5861">
              <w:rPr>
                <w:rFonts w:ascii="Book Antiqua" w:eastAsia="標楷體" w:hAnsi="Book Antiqua" w:hint="eastAsia"/>
              </w:rPr>
              <w:t>-</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w:t>
            </w:r>
          </w:p>
        </w:tc>
        <w:tc>
          <w:tcPr>
            <w:tcW w:w="1877" w:type="dxa"/>
            <w:vAlign w:val="center"/>
          </w:tcPr>
          <w:p w:rsidR="001D4EB6" w:rsidRPr="006C04CE" w:rsidRDefault="008526FE" w:rsidP="0082197C">
            <w:pPr>
              <w:spacing w:line="400" w:lineRule="atLeast"/>
              <w:jc w:val="center"/>
              <w:rPr>
                <w:rFonts w:ascii="Book Antiqua" w:eastAsia="標楷體" w:hAnsi="Book Antiqua"/>
              </w:rPr>
            </w:pPr>
            <w:r w:rsidRPr="006C04CE">
              <w:rPr>
                <w:rFonts w:ascii="Book Antiqua" w:eastAsia="標楷體" w:hAnsi="Book Antiqua" w:hint="eastAsia"/>
              </w:rPr>
              <w:t>(</w:t>
            </w:r>
            <w:r>
              <w:rPr>
                <w:rFonts w:ascii="Book Antiqua" w:eastAsia="標楷體" w:hAnsi="Book Antiqua" w:hint="eastAsia"/>
              </w:rPr>
              <w:t>註</w:t>
            </w:r>
            <w:r>
              <w:rPr>
                <w:rFonts w:ascii="Book Antiqua" w:eastAsia="標楷體" w:hAnsi="Book Antiqua" w:hint="eastAsia"/>
              </w:rPr>
              <w:t>2</w:t>
            </w:r>
            <w:r w:rsidRPr="006C04CE">
              <w:rPr>
                <w:rFonts w:ascii="Book Antiqua" w:eastAsia="標楷體" w:hAnsi="Book Antiqua" w:hint="eastAsia"/>
              </w:rPr>
              <w:t>)</w:t>
            </w:r>
          </w:p>
        </w:tc>
      </w:tr>
      <w:tr w:rsidR="001D4EB6" w:rsidRPr="004C4131" w:rsidTr="0082197C">
        <w:trPr>
          <w:cantSplit/>
          <w:trHeight w:val="96"/>
          <w:jc w:val="center"/>
        </w:trPr>
        <w:tc>
          <w:tcPr>
            <w:tcW w:w="993" w:type="dxa"/>
            <w:vMerge/>
            <w:vAlign w:val="center"/>
          </w:tcPr>
          <w:p w:rsidR="001D4EB6" w:rsidRPr="00B02DF3" w:rsidRDefault="001D4EB6" w:rsidP="0082197C">
            <w:pPr>
              <w:spacing w:line="400" w:lineRule="atLeast"/>
              <w:rPr>
                <w:rFonts w:ascii="Book Antiqua" w:eastAsia="標楷體" w:hAnsi="Book Antiqua"/>
              </w:rPr>
            </w:pPr>
          </w:p>
        </w:tc>
        <w:tc>
          <w:tcPr>
            <w:tcW w:w="2693" w:type="dxa"/>
            <w:gridSpan w:val="2"/>
            <w:tcBorders>
              <w:right w:val="single" w:sz="4" w:space="0" w:color="auto"/>
            </w:tcBorders>
            <w:vAlign w:val="center"/>
          </w:tcPr>
          <w:p w:rsidR="001D4EB6" w:rsidRPr="00B02DF3" w:rsidRDefault="001D4EB6" w:rsidP="001D4EB6">
            <w:pPr>
              <w:spacing w:line="400" w:lineRule="atLeast"/>
              <w:rPr>
                <w:rFonts w:ascii="Book Antiqua" w:eastAsia="標楷體" w:hAnsi="Book Antiqua"/>
              </w:rPr>
            </w:pPr>
            <w:r w:rsidRPr="00B02DF3">
              <w:rPr>
                <w:rFonts w:ascii="Book Antiqua" w:eastAsia="標楷體" w:hAnsi="Book Antiqua"/>
              </w:rPr>
              <w:t>累積未付股利</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w:t>
            </w:r>
          </w:p>
        </w:tc>
        <w:tc>
          <w:tcPr>
            <w:tcW w:w="1877" w:type="dxa"/>
            <w:vAlign w:val="center"/>
          </w:tcPr>
          <w:p w:rsidR="001D4EB6" w:rsidRPr="006C04CE" w:rsidRDefault="008526FE" w:rsidP="0082197C">
            <w:pPr>
              <w:spacing w:line="400" w:lineRule="atLeast"/>
              <w:jc w:val="center"/>
              <w:rPr>
                <w:rFonts w:ascii="Book Antiqua" w:eastAsia="標楷體" w:hAnsi="Book Antiqua"/>
              </w:rPr>
            </w:pPr>
            <w:r w:rsidRPr="006C04CE">
              <w:rPr>
                <w:rFonts w:ascii="Book Antiqua" w:eastAsia="標楷體" w:hAnsi="Book Antiqua" w:hint="eastAsia"/>
              </w:rPr>
              <w:t>(</w:t>
            </w:r>
            <w:r>
              <w:rPr>
                <w:rFonts w:ascii="Book Antiqua" w:eastAsia="標楷體" w:hAnsi="Book Antiqua" w:hint="eastAsia"/>
              </w:rPr>
              <w:t>註</w:t>
            </w:r>
            <w:r>
              <w:rPr>
                <w:rFonts w:ascii="Book Antiqua" w:eastAsia="標楷體" w:hAnsi="Book Antiqua" w:hint="eastAsia"/>
              </w:rPr>
              <w:t>2</w:t>
            </w:r>
            <w:r w:rsidRPr="006C04CE">
              <w:rPr>
                <w:rFonts w:ascii="Book Antiqua" w:eastAsia="標楷體" w:hAnsi="Book Antiqua" w:hint="eastAsia"/>
              </w:rPr>
              <w:t>)</w:t>
            </w:r>
          </w:p>
        </w:tc>
      </w:tr>
      <w:tr w:rsidR="001D4EB6" w:rsidRPr="004C4131" w:rsidTr="0082197C">
        <w:trPr>
          <w:cantSplit/>
          <w:trHeight w:val="358"/>
          <w:jc w:val="center"/>
        </w:trPr>
        <w:tc>
          <w:tcPr>
            <w:tcW w:w="993" w:type="dxa"/>
            <w:vMerge w:val="restart"/>
            <w:vAlign w:val="center"/>
          </w:tcPr>
          <w:p w:rsidR="001D4EB6" w:rsidRPr="00B02DF3" w:rsidRDefault="001D4EB6" w:rsidP="0082197C">
            <w:pPr>
              <w:spacing w:line="400" w:lineRule="atLeast"/>
              <w:jc w:val="center"/>
              <w:rPr>
                <w:rFonts w:ascii="Book Antiqua" w:eastAsia="標楷體" w:hAnsi="Book Antiqua"/>
              </w:rPr>
            </w:pPr>
            <w:r w:rsidRPr="00B02DF3">
              <w:rPr>
                <w:rFonts w:ascii="Book Antiqua" w:eastAsia="標楷體" w:hAnsi="Book Antiqua"/>
              </w:rPr>
              <w:t>投資報酬分析</w:t>
            </w:r>
          </w:p>
        </w:tc>
        <w:tc>
          <w:tcPr>
            <w:tcW w:w="2693" w:type="dxa"/>
            <w:gridSpan w:val="2"/>
            <w:tcBorders>
              <w:right w:val="single" w:sz="4" w:space="0" w:color="auto"/>
            </w:tcBorders>
            <w:vAlign w:val="center"/>
          </w:tcPr>
          <w:p w:rsidR="001D4EB6" w:rsidRPr="00B02DF3" w:rsidRDefault="001D4EB6" w:rsidP="001D4EB6">
            <w:pPr>
              <w:spacing w:line="400" w:lineRule="atLeast"/>
              <w:rPr>
                <w:rFonts w:ascii="Book Antiqua" w:eastAsia="標楷體" w:hAnsi="Book Antiqua"/>
              </w:rPr>
            </w:pPr>
            <w:r w:rsidRPr="00B02DF3">
              <w:rPr>
                <w:rFonts w:ascii="Book Antiqua" w:eastAsia="標楷體" w:hAnsi="Book Antiqua"/>
              </w:rPr>
              <w:t>本益比</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133.19</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105.48</w:t>
            </w:r>
          </w:p>
        </w:tc>
        <w:tc>
          <w:tcPr>
            <w:tcW w:w="1877" w:type="dxa"/>
            <w:vAlign w:val="center"/>
          </w:tcPr>
          <w:p w:rsidR="001D4EB6" w:rsidRPr="006C04CE" w:rsidRDefault="008526FE" w:rsidP="0082197C">
            <w:pPr>
              <w:spacing w:line="400" w:lineRule="atLeast"/>
              <w:jc w:val="center"/>
              <w:rPr>
                <w:rFonts w:ascii="Book Antiqua" w:eastAsia="標楷體" w:hAnsi="Book Antiqua"/>
              </w:rPr>
            </w:pPr>
            <w:r w:rsidRPr="006C04CE">
              <w:rPr>
                <w:rFonts w:ascii="Book Antiqua" w:eastAsia="標楷體" w:hAnsi="Book Antiqua" w:hint="eastAsia"/>
              </w:rPr>
              <w:t>(</w:t>
            </w:r>
            <w:r>
              <w:rPr>
                <w:rFonts w:ascii="Book Antiqua" w:eastAsia="標楷體" w:hAnsi="Book Antiqua" w:hint="eastAsia"/>
              </w:rPr>
              <w:t>註</w:t>
            </w:r>
            <w:r>
              <w:rPr>
                <w:rFonts w:ascii="Book Antiqua" w:eastAsia="標楷體" w:hAnsi="Book Antiqua" w:hint="eastAsia"/>
              </w:rPr>
              <w:t>2</w:t>
            </w:r>
            <w:r w:rsidRPr="006C04CE">
              <w:rPr>
                <w:rFonts w:ascii="Book Antiqua" w:eastAsia="標楷體" w:hAnsi="Book Antiqua" w:hint="eastAsia"/>
              </w:rPr>
              <w:t>)</w:t>
            </w:r>
          </w:p>
        </w:tc>
      </w:tr>
      <w:tr w:rsidR="001D4EB6" w:rsidRPr="004C4131" w:rsidTr="0082197C">
        <w:trPr>
          <w:cantSplit/>
          <w:trHeight w:val="366"/>
          <w:jc w:val="center"/>
        </w:trPr>
        <w:tc>
          <w:tcPr>
            <w:tcW w:w="993" w:type="dxa"/>
            <w:vMerge/>
            <w:vAlign w:val="center"/>
          </w:tcPr>
          <w:p w:rsidR="001D4EB6" w:rsidRPr="00B02DF3" w:rsidRDefault="001D4EB6" w:rsidP="0082197C">
            <w:pPr>
              <w:spacing w:line="400" w:lineRule="atLeast"/>
              <w:rPr>
                <w:rFonts w:ascii="Book Antiqua" w:eastAsia="標楷體" w:hAnsi="Book Antiqua"/>
              </w:rPr>
            </w:pPr>
          </w:p>
        </w:tc>
        <w:tc>
          <w:tcPr>
            <w:tcW w:w="2693" w:type="dxa"/>
            <w:gridSpan w:val="2"/>
            <w:tcBorders>
              <w:right w:val="single" w:sz="4" w:space="0" w:color="auto"/>
            </w:tcBorders>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本利比</w:t>
            </w:r>
          </w:p>
        </w:tc>
        <w:tc>
          <w:tcPr>
            <w:tcW w:w="146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136.92</w:t>
            </w:r>
          </w:p>
        </w:tc>
        <w:tc>
          <w:tcPr>
            <w:tcW w:w="1736" w:type="dxa"/>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97.04</w:t>
            </w:r>
          </w:p>
        </w:tc>
        <w:tc>
          <w:tcPr>
            <w:tcW w:w="1877" w:type="dxa"/>
            <w:vAlign w:val="center"/>
          </w:tcPr>
          <w:p w:rsidR="001D4EB6" w:rsidRPr="006C04CE" w:rsidRDefault="008526FE" w:rsidP="0082197C">
            <w:pPr>
              <w:spacing w:line="400" w:lineRule="atLeast"/>
              <w:jc w:val="center"/>
              <w:rPr>
                <w:rFonts w:ascii="Book Antiqua" w:eastAsia="標楷體" w:hAnsi="Book Antiqua"/>
              </w:rPr>
            </w:pPr>
            <w:r w:rsidRPr="006C04CE">
              <w:rPr>
                <w:rFonts w:ascii="Book Antiqua" w:eastAsia="標楷體" w:hAnsi="Book Antiqua" w:hint="eastAsia"/>
              </w:rPr>
              <w:t>(</w:t>
            </w:r>
            <w:r>
              <w:rPr>
                <w:rFonts w:ascii="Book Antiqua" w:eastAsia="標楷體" w:hAnsi="Book Antiqua" w:hint="eastAsia"/>
              </w:rPr>
              <w:t>註</w:t>
            </w:r>
            <w:r>
              <w:rPr>
                <w:rFonts w:ascii="Book Antiqua" w:eastAsia="標楷體" w:hAnsi="Book Antiqua" w:hint="eastAsia"/>
              </w:rPr>
              <w:t>2</w:t>
            </w:r>
            <w:r w:rsidRPr="006C04CE">
              <w:rPr>
                <w:rFonts w:ascii="Book Antiqua" w:eastAsia="標楷體" w:hAnsi="Book Antiqua" w:hint="eastAsia"/>
              </w:rPr>
              <w:t>)</w:t>
            </w:r>
          </w:p>
        </w:tc>
      </w:tr>
      <w:tr w:rsidR="001D4EB6" w:rsidRPr="004C4131" w:rsidTr="0082197C">
        <w:trPr>
          <w:cantSplit/>
          <w:trHeight w:val="455"/>
          <w:jc w:val="center"/>
        </w:trPr>
        <w:tc>
          <w:tcPr>
            <w:tcW w:w="993" w:type="dxa"/>
            <w:vMerge/>
            <w:tcBorders>
              <w:bottom w:val="single" w:sz="4" w:space="0" w:color="auto"/>
            </w:tcBorders>
            <w:vAlign w:val="center"/>
          </w:tcPr>
          <w:p w:rsidR="001D4EB6" w:rsidRPr="00B02DF3" w:rsidRDefault="001D4EB6" w:rsidP="0082197C">
            <w:pPr>
              <w:spacing w:line="400" w:lineRule="atLeast"/>
              <w:rPr>
                <w:rFonts w:ascii="Book Antiqua" w:eastAsia="標楷體" w:hAnsi="Book Antiqua"/>
              </w:rPr>
            </w:pPr>
          </w:p>
        </w:tc>
        <w:tc>
          <w:tcPr>
            <w:tcW w:w="2693" w:type="dxa"/>
            <w:gridSpan w:val="2"/>
            <w:tcBorders>
              <w:bottom w:val="single" w:sz="4" w:space="0" w:color="auto"/>
              <w:right w:val="single" w:sz="4" w:space="0" w:color="auto"/>
            </w:tcBorders>
            <w:vAlign w:val="center"/>
          </w:tcPr>
          <w:p w:rsidR="001D4EB6" w:rsidRPr="00B02DF3" w:rsidRDefault="001D4EB6" w:rsidP="0082197C">
            <w:pPr>
              <w:spacing w:line="400" w:lineRule="atLeast"/>
              <w:rPr>
                <w:rFonts w:ascii="Book Antiqua" w:eastAsia="標楷體" w:hAnsi="Book Antiqua"/>
              </w:rPr>
            </w:pPr>
            <w:r w:rsidRPr="00B02DF3">
              <w:rPr>
                <w:rFonts w:ascii="Book Antiqua" w:eastAsia="標楷體" w:hAnsi="Book Antiqua"/>
              </w:rPr>
              <w:t>現金股利殖利率</w:t>
            </w:r>
          </w:p>
        </w:tc>
        <w:tc>
          <w:tcPr>
            <w:tcW w:w="1466" w:type="dxa"/>
            <w:tcBorders>
              <w:bottom w:val="single" w:sz="4" w:space="0" w:color="auto"/>
            </w:tcBorders>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0.0073</w:t>
            </w:r>
          </w:p>
        </w:tc>
        <w:tc>
          <w:tcPr>
            <w:tcW w:w="1736" w:type="dxa"/>
            <w:tcBorders>
              <w:bottom w:val="single" w:sz="4" w:space="0" w:color="auto"/>
            </w:tcBorders>
            <w:vAlign w:val="center"/>
          </w:tcPr>
          <w:p w:rsidR="001D4EB6" w:rsidRPr="006C04CE" w:rsidRDefault="001D4EB6" w:rsidP="0082197C">
            <w:pPr>
              <w:spacing w:line="400" w:lineRule="atLeast"/>
              <w:jc w:val="center"/>
              <w:rPr>
                <w:rFonts w:ascii="Book Antiqua" w:eastAsia="標楷體" w:hAnsi="Book Antiqua"/>
              </w:rPr>
            </w:pPr>
            <w:r w:rsidRPr="006C04CE">
              <w:rPr>
                <w:rFonts w:ascii="Book Antiqua" w:eastAsia="標楷體" w:hAnsi="Book Antiqua" w:hint="eastAsia"/>
              </w:rPr>
              <w:t>0.0103</w:t>
            </w:r>
          </w:p>
        </w:tc>
        <w:tc>
          <w:tcPr>
            <w:tcW w:w="1877" w:type="dxa"/>
            <w:tcBorders>
              <w:bottom w:val="single" w:sz="4" w:space="0" w:color="auto"/>
            </w:tcBorders>
            <w:vAlign w:val="center"/>
          </w:tcPr>
          <w:p w:rsidR="001D4EB6" w:rsidRPr="006C04CE" w:rsidRDefault="008526FE" w:rsidP="0082197C">
            <w:pPr>
              <w:spacing w:line="400" w:lineRule="atLeast"/>
              <w:jc w:val="center"/>
              <w:rPr>
                <w:rFonts w:ascii="Book Antiqua" w:eastAsia="標楷體" w:hAnsi="Book Antiqua"/>
              </w:rPr>
            </w:pPr>
            <w:r w:rsidRPr="006C04CE">
              <w:rPr>
                <w:rFonts w:ascii="Book Antiqua" w:eastAsia="標楷體" w:hAnsi="Book Antiqua" w:hint="eastAsia"/>
              </w:rPr>
              <w:t>(</w:t>
            </w:r>
            <w:r>
              <w:rPr>
                <w:rFonts w:ascii="Book Antiqua" w:eastAsia="標楷體" w:hAnsi="Book Antiqua" w:hint="eastAsia"/>
              </w:rPr>
              <w:t>註</w:t>
            </w:r>
            <w:r>
              <w:rPr>
                <w:rFonts w:ascii="Book Antiqua" w:eastAsia="標楷體" w:hAnsi="Book Antiqua" w:hint="eastAsia"/>
              </w:rPr>
              <w:t>2</w:t>
            </w:r>
            <w:r w:rsidRPr="006C04CE">
              <w:rPr>
                <w:rFonts w:ascii="Book Antiqua" w:eastAsia="標楷體" w:hAnsi="Book Antiqua" w:hint="eastAsia"/>
              </w:rPr>
              <w:t>)</w:t>
            </w:r>
          </w:p>
        </w:tc>
      </w:tr>
    </w:tbl>
    <w:p w:rsidR="00D85DB2" w:rsidRPr="007A6CF9" w:rsidRDefault="00D85DB2" w:rsidP="00D85DB2">
      <w:pPr>
        <w:spacing w:line="280" w:lineRule="exact"/>
        <w:ind w:left="539"/>
        <w:rPr>
          <w:rFonts w:eastAsia="標楷體"/>
          <w:bCs/>
          <w:color w:val="000000"/>
        </w:rPr>
      </w:pPr>
    </w:p>
    <w:p w:rsidR="001D4EB6" w:rsidRDefault="008909AD" w:rsidP="001D4EB6">
      <w:pPr>
        <w:ind w:left="1134" w:hanging="567"/>
        <w:rPr>
          <w:rFonts w:eastAsia="標楷體"/>
          <w:sz w:val="20"/>
          <w:szCs w:val="20"/>
        </w:rPr>
      </w:pPr>
      <w:r w:rsidRPr="006C04CE">
        <w:rPr>
          <w:rFonts w:eastAsia="標楷體"/>
          <w:sz w:val="20"/>
          <w:szCs w:val="20"/>
        </w:rPr>
        <w:t>註</w:t>
      </w:r>
      <w:r w:rsidRPr="006C04CE">
        <w:rPr>
          <w:rFonts w:eastAsia="標楷體"/>
          <w:sz w:val="20"/>
          <w:szCs w:val="20"/>
        </w:rPr>
        <w:t xml:space="preserve"> 1</w:t>
      </w:r>
      <w:r w:rsidR="001D4EB6" w:rsidRPr="006C04CE">
        <w:rPr>
          <w:rFonts w:eastAsia="標楷體"/>
          <w:sz w:val="20"/>
          <w:szCs w:val="20"/>
        </w:rPr>
        <w:t>：</w:t>
      </w:r>
      <w:r w:rsidRPr="006C04CE">
        <w:rPr>
          <w:rFonts w:eastAsia="標楷體"/>
          <w:sz w:val="20"/>
          <w:szCs w:val="20"/>
        </w:rPr>
        <w:t>民國</w:t>
      </w:r>
      <w:r w:rsidRPr="006C04CE">
        <w:rPr>
          <w:rFonts w:eastAsia="標楷體"/>
          <w:sz w:val="20"/>
          <w:szCs w:val="20"/>
        </w:rPr>
        <w:t>10</w:t>
      </w:r>
      <w:r w:rsidR="00D85DB2" w:rsidRPr="006C04CE">
        <w:rPr>
          <w:rFonts w:eastAsia="標楷體"/>
          <w:sz w:val="20"/>
          <w:szCs w:val="20"/>
        </w:rPr>
        <w:t>5</w:t>
      </w:r>
      <w:r w:rsidRPr="006C04CE">
        <w:rPr>
          <w:rFonts w:eastAsia="標楷體"/>
          <w:sz w:val="20"/>
          <w:szCs w:val="20"/>
        </w:rPr>
        <w:t>年度盈餘分派案，尚未經股東會決議。</w:t>
      </w:r>
    </w:p>
    <w:p w:rsidR="001D1D0C" w:rsidRPr="006C04CE" w:rsidRDefault="001D1D0C" w:rsidP="001D4EB6">
      <w:pPr>
        <w:ind w:left="1134" w:hanging="567"/>
        <w:rPr>
          <w:rFonts w:eastAsia="標楷體"/>
          <w:sz w:val="20"/>
          <w:szCs w:val="20"/>
        </w:rPr>
      </w:pPr>
      <w:r>
        <w:rPr>
          <w:rFonts w:eastAsia="標楷體" w:hint="eastAsia"/>
          <w:sz w:val="20"/>
          <w:szCs w:val="20"/>
        </w:rPr>
        <w:t>註</w:t>
      </w:r>
      <w:r>
        <w:rPr>
          <w:rFonts w:eastAsia="標楷體" w:hint="eastAsia"/>
          <w:sz w:val="20"/>
          <w:szCs w:val="20"/>
        </w:rPr>
        <w:t>2</w:t>
      </w:r>
      <w:r>
        <w:rPr>
          <w:rFonts w:eastAsia="標楷體" w:hint="eastAsia"/>
          <w:sz w:val="20"/>
          <w:szCs w:val="20"/>
        </w:rPr>
        <w:t>：尚未完成盈餘結算。</w:t>
      </w:r>
    </w:p>
    <w:p w:rsidR="001D4EB6" w:rsidRDefault="001D4EB6">
      <w:pPr>
        <w:widowControl/>
        <w:rPr>
          <w:rFonts w:ascii="標楷體" w:eastAsia="標楷體"/>
          <w:sz w:val="20"/>
          <w:szCs w:val="20"/>
        </w:rPr>
      </w:pPr>
      <w:r>
        <w:rPr>
          <w:rFonts w:ascii="標楷體" w:eastAsia="標楷體"/>
          <w:sz w:val="20"/>
          <w:szCs w:val="20"/>
        </w:rPr>
        <w:br w:type="page"/>
      </w:r>
    </w:p>
    <w:p w:rsidR="006C7710" w:rsidRPr="00CE7EE5" w:rsidRDefault="00CE7EE5" w:rsidP="0003599D">
      <w:pPr>
        <w:spacing w:line="400" w:lineRule="exact"/>
        <w:ind w:left="902" w:hanging="193"/>
        <w:rPr>
          <w:rFonts w:eastAsia="標楷體"/>
          <w:bCs/>
          <w:sz w:val="32"/>
          <w:szCs w:val="32"/>
        </w:rPr>
      </w:pPr>
      <w:r w:rsidRPr="00CE7EE5">
        <w:rPr>
          <w:rFonts w:eastAsia="標楷體" w:hint="eastAsia"/>
          <w:bCs/>
          <w:sz w:val="32"/>
          <w:szCs w:val="32"/>
        </w:rPr>
        <w:lastRenderedPageBreak/>
        <w:t>(</w:t>
      </w:r>
      <w:r w:rsidRPr="00CE7EE5">
        <w:rPr>
          <w:rFonts w:eastAsia="標楷體" w:hint="eastAsia"/>
          <w:bCs/>
          <w:sz w:val="32"/>
          <w:szCs w:val="32"/>
        </w:rPr>
        <w:t>六</w:t>
      </w:r>
      <w:r w:rsidRPr="00CE7EE5">
        <w:rPr>
          <w:rFonts w:eastAsia="標楷體" w:hint="eastAsia"/>
          <w:bCs/>
          <w:sz w:val="32"/>
          <w:szCs w:val="32"/>
        </w:rPr>
        <w:t>)</w:t>
      </w:r>
      <w:r w:rsidR="006C7710" w:rsidRPr="00CE7EE5">
        <w:rPr>
          <w:rFonts w:eastAsia="標楷體"/>
          <w:bCs/>
          <w:sz w:val="32"/>
          <w:szCs w:val="32"/>
        </w:rPr>
        <w:t xml:space="preserve"> </w:t>
      </w:r>
      <w:r w:rsidR="006C7710" w:rsidRPr="00CE7EE5">
        <w:rPr>
          <w:rFonts w:eastAsia="標楷體" w:hAnsi="標楷體"/>
          <w:bCs/>
          <w:sz w:val="32"/>
          <w:szCs w:val="32"/>
        </w:rPr>
        <w:t>公司股利政策及執行狀況</w:t>
      </w:r>
    </w:p>
    <w:p w:rsidR="006C7710" w:rsidRPr="00CE7EE5" w:rsidRDefault="00CE7EE5" w:rsidP="0003599D">
      <w:pPr>
        <w:spacing w:line="400" w:lineRule="exact"/>
        <w:ind w:firstLineChars="354" w:firstLine="1133"/>
        <w:rPr>
          <w:rFonts w:eastAsia="標楷體"/>
          <w:sz w:val="32"/>
          <w:szCs w:val="32"/>
        </w:rPr>
      </w:pPr>
      <w:r w:rsidRPr="00CE7EE5">
        <w:rPr>
          <w:rFonts w:eastAsia="標楷體" w:hint="eastAsia"/>
          <w:sz w:val="32"/>
          <w:szCs w:val="32"/>
        </w:rPr>
        <w:t>1</w:t>
      </w:r>
      <w:r w:rsidRPr="00CE7EE5">
        <w:rPr>
          <w:rFonts w:eastAsia="標楷體" w:hint="eastAsia"/>
          <w:sz w:val="32"/>
          <w:szCs w:val="32"/>
        </w:rPr>
        <w:t>、</w:t>
      </w:r>
      <w:r w:rsidR="006C7710" w:rsidRPr="00CE7EE5">
        <w:rPr>
          <w:rFonts w:eastAsia="標楷體" w:hAnsi="標楷體"/>
          <w:sz w:val="32"/>
          <w:szCs w:val="32"/>
        </w:rPr>
        <w:t>股利政策</w:t>
      </w:r>
    </w:p>
    <w:p w:rsidR="00752C98" w:rsidRPr="00D77788" w:rsidRDefault="00752C98" w:rsidP="00D77788">
      <w:pPr>
        <w:spacing w:line="400" w:lineRule="exact"/>
        <w:ind w:left="360" w:firstLineChars="200" w:firstLine="560"/>
        <w:rPr>
          <w:rFonts w:ascii="標楷體" w:eastAsia="標楷體" w:hAnsi="標楷體"/>
          <w:sz w:val="28"/>
          <w:szCs w:val="28"/>
        </w:rPr>
      </w:pPr>
      <w:r w:rsidRPr="00D77788">
        <w:rPr>
          <w:rFonts w:ascii="標楷體" w:eastAsia="標楷體" w:hAnsi="標楷體" w:hint="eastAsia"/>
          <w:sz w:val="28"/>
          <w:szCs w:val="28"/>
        </w:rPr>
        <w:t>本公司年度如有獲利，應提撥百分之五到百分之十五為員工酬勞，董監事酬勞不高於百分之二。但公司尚有累積虧損時，應預先保留彌補數額。前項員工酬勞得以股票或現金為之，且發給之對象得包括符合一定條件之從屬公司員工，其條件認定授權董事會處理。</w:t>
      </w:r>
    </w:p>
    <w:p w:rsidR="00752C98" w:rsidRPr="00D77788" w:rsidRDefault="00752C98" w:rsidP="00D77788">
      <w:pPr>
        <w:spacing w:line="400" w:lineRule="exact"/>
        <w:ind w:left="360" w:firstLineChars="200" w:firstLine="560"/>
        <w:rPr>
          <w:rFonts w:ascii="標楷體" w:eastAsia="標楷體" w:hAnsi="標楷體"/>
          <w:sz w:val="28"/>
          <w:szCs w:val="28"/>
        </w:rPr>
      </w:pPr>
      <w:r w:rsidRPr="00D77788">
        <w:rPr>
          <w:rFonts w:ascii="標楷體" w:eastAsia="標楷體" w:hAnsi="標楷體" w:hint="eastAsia"/>
          <w:sz w:val="28"/>
          <w:szCs w:val="28"/>
        </w:rPr>
        <w:t>本公司年度總決算如有當期淨利，應先提繳稅款，彌補以往年度虧損，次提百分之十為法定盈餘公積，再就其餘額，加計上年度累積未分配盈餘數，為累積可分配盈餘；但法定盈餘公積之提列，已達本公司資本總額時，不在此限。累積可分配盈餘除依法令或主管機關規定提列或迴轉特別盈餘公積，並得視業務需要酌予保留，其餘除派付股息外，如尚有餘額再由股東會決議分派股東紅利。</w:t>
      </w:r>
    </w:p>
    <w:p w:rsidR="00752C98" w:rsidRPr="00D77788" w:rsidRDefault="00752C98" w:rsidP="00D77788">
      <w:pPr>
        <w:snapToGrid w:val="0"/>
        <w:spacing w:line="400" w:lineRule="exact"/>
        <w:ind w:left="360" w:firstLineChars="200" w:firstLine="560"/>
        <w:jc w:val="both"/>
        <w:rPr>
          <w:rFonts w:eastAsia="標楷體" w:hAnsi="標楷體"/>
          <w:sz w:val="28"/>
          <w:szCs w:val="28"/>
        </w:rPr>
      </w:pPr>
      <w:r w:rsidRPr="00D77788">
        <w:rPr>
          <w:rFonts w:eastAsia="標楷體" w:hAnsi="標楷體"/>
          <w:sz w:val="28"/>
          <w:szCs w:val="28"/>
        </w:rPr>
        <w:t>本公司所處產業環境多變，企業生命週期正值穩定成長階段，考量本公司持續擴充、營運週轉所需資金及長期財務規劃，並滿足股東對現金流入之需求，本公司之股利政策係依公司法等相關法規規定採剩餘股利政策。依公司未來資本預算規劃來衡量未來年度資金需求，然後先以保留盈餘融通所需資金後，剩餘之盈餘才以現金股利或股票股利之方式分派之，其中現金股利不得低於股利總數之百分之十。</w:t>
      </w:r>
    </w:p>
    <w:p w:rsidR="00752C98" w:rsidRPr="000070B1" w:rsidRDefault="00752C98" w:rsidP="00752C98">
      <w:pPr>
        <w:snapToGrid w:val="0"/>
        <w:spacing w:line="400" w:lineRule="exact"/>
        <w:ind w:left="360"/>
        <w:jc w:val="both"/>
        <w:rPr>
          <w:rFonts w:eastAsia="標楷體"/>
        </w:rPr>
      </w:pPr>
    </w:p>
    <w:p w:rsidR="00752C98" w:rsidRPr="0036716D" w:rsidRDefault="0036716D" w:rsidP="005503E1">
      <w:pPr>
        <w:spacing w:beforeLines="50" w:line="400" w:lineRule="exact"/>
        <w:ind w:left="851"/>
        <w:rPr>
          <w:rFonts w:ascii="標楷體" w:eastAsia="標楷體" w:hAnsi="標楷體"/>
          <w:color w:val="000000"/>
          <w:sz w:val="32"/>
          <w:szCs w:val="32"/>
        </w:rPr>
      </w:pPr>
      <w:r>
        <w:rPr>
          <w:rFonts w:eastAsia="標楷體" w:hint="eastAsia"/>
          <w:sz w:val="32"/>
          <w:szCs w:val="32"/>
        </w:rPr>
        <w:t>2</w:t>
      </w:r>
      <w:r w:rsidRPr="00CE7EE5">
        <w:rPr>
          <w:rFonts w:eastAsia="標楷體" w:hint="eastAsia"/>
          <w:sz w:val="32"/>
          <w:szCs w:val="32"/>
        </w:rPr>
        <w:t>、</w:t>
      </w:r>
      <w:r w:rsidR="00752C98" w:rsidRPr="0036716D">
        <w:rPr>
          <w:rFonts w:eastAsia="標楷體" w:hAnsi="標楷體"/>
          <w:color w:val="000000"/>
          <w:sz w:val="32"/>
          <w:szCs w:val="32"/>
        </w:rPr>
        <w:t>本次股東會擬議股利分配之情形</w:t>
      </w:r>
      <w:r w:rsidR="00752C98" w:rsidRPr="0036716D">
        <w:rPr>
          <w:rFonts w:ascii="標楷體" w:eastAsia="標楷體" w:hAnsi="標楷體"/>
          <w:color w:val="000000"/>
          <w:sz w:val="32"/>
          <w:szCs w:val="32"/>
        </w:rPr>
        <w:t>：</w:t>
      </w:r>
    </w:p>
    <w:p w:rsidR="0036716D" w:rsidRPr="00FC1988" w:rsidRDefault="0036716D" w:rsidP="0036716D">
      <w:pPr>
        <w:spacing w:line="400" w:lineRule="exact"/>
        <w:ind w:left="360" w:firstLineChars="226" w:firstLine="633"/>
        <w:rPr>
          <w:rFonts w:eastAsia="標楷體" w:hAnsi="標楷體"/>
          <w:sz w:val="28"/>
          <w:szCs w:val="28"/>
        </w:rPr>
      </w:pPr>
      <w:r w:rsidRPr="00FC1988">
        <w:rPr>
          <w:rFonts w:eastAsia="標楷體" w:hAnsi="標楷體"/>
          <w:sz w:val="28"/>
          <w:szCs w:val="28"/>
        </w:rPr>
        <w:t>本公司</w:t>
      </w:r>
      <w:r w:rsidRPr="00FC1988">
        <w:rPr>
          <w:rFonts w:eastAsia="標楷體" w:hAnsi="標楷體"/>
          <w:sz w:val="28"/>
          <w:szCs w:val="28"/>
        </w:rPr>
        <w:t>1</w:t>
      </w:r>
      <w:r w:rsidRPr="00FC1988">
        <w:rPr>
          <w:rFonts w:eastAsia="標楷體" w:hAnsi="標楷體" w:hint="eastAsia"/>
          <w:sz w:val="28"/>
          <w:szCs w:val="28"/>
        </w:rPr>
        <w:t>05</w:t>
      </w:r>
      <w:r w:rsidRPr="00FC1988">
        <w:rPr>
          <w:rFonts w:eastAsia="標楷體" w:hAnsi="標楷體"/>
          <w:sz w:val="28"/>
          <w:szCs w:val="28"/>
        </w:rPr>
        <w:t>年度</w:t>
      </w:r>
      <w:r w:rsidRPr="00FC1988">
        <w:rPr>
          <w:rFonts w:eastAsia="標楷體" w:hAnsi="標楷體" w:hint="eastAsia"/>
          <w:sz w:val="28"/>
          <w:szCs w:val="28"/>
        </w:rPr>
        <w:t>盈餘分配</w:t>
      </w:r>
      <w:r w:rsidRPr="00FC1988">
        <w:rPr>
          <w:rFonts w:eastAsia="標楷體" w:hAnsi="標楷體"/>
          <w:sz w:val="28"/>
          <w:szCs w:val="28"/>
        </w:rPr>
        <w:t>案，業經</w:t>
      </w:r>
      <w:r w:rsidRPr="00FC1988">
        <w:rPr>
          <w:rFonts w:eastAsia="標楷體" w:hAnsi="標楷體" w:hint="eastAsia"/>
          <w:sz w:val="28"/>
          <w:szCs w:val="28"/>
        </w:rPr>
        <w:t>106</w:t>
      </w:r>
      <w:r w:rsidRPr="00FC1988">
        <w:rPr>
          <w:rFonts w:eastAsia="標楷體" w:hAnsi="標楷體"/>
          <w:sz w:val="28"/>
          <w:szCs w:val="28"/>
        </w:rPr>
        <w:t>年</w:t>
      </w:r>
      <w:r w:rsidRPr="00FC1988">
        <w:rPr>
          <w:rFonts w:eastAsia="標楷體" w:hAnsi="標楷體" w:hint="eastAsia"/>
          <w:sz w:val="28"/>
          <w:szCs w:val="28"/>
        </w:rPr>
        <w:t>03</w:t>
      </w:r>
      <w:r w:rsidRPr="00FC1988">
        <w:rPr>
          <w:rFonts w:eastAsia="標楷體" w:hAnsi="標楷體"/>
          <w:sz w:val="28"/>
          <w:szCs w:val="28"/>
        </w:rPr>
        <w:t>月</w:t>
      </w:r>
      <w:r w:rsidRPr="00FC1988">
        <w:rPr>
          <w:rFonts w:eastAsia="標楷體" w:hAnsi="標楷體" w:hint="eastAsia"/>
          <w:sz w:val="28"/>
          <w:szCs w:val="28"/>
        </w:rPr>
        <w:t>14</w:t>
      </w:r>
      <w:r w:rsidRPr="00FC1988">
        <w:rPr>
          <w:rFonts w:eastAsia="標楷體" w:hAnsi="標楷體"/>
          <w:sz w:val="28"/>
          <w:szCs w:val="28"/>
        </w:rPr>
        <w:t>日董事會通過，尚未召開股東會決議</w:t>
      </w:r>
      <w:r w:rsidRPr="00FC1988">
        <w:rPr>
          <w:rFonts w:eastAsia="標楷體" w:hAnsi="標楷體" w:hint="eastAsia"/>
          <w:sz w:val="28"/>
          <w:szCs w:val="28"/>
        </w:rPr>
        <w:t>，</w:t>
      </w:r>
      <w:r w:rsidRPr="00FC1988">
        <w:rPr>
          <w:rFonts w:eastAsia="標楷體" w:hAnsi="標楷體" w:hint="eastAsia"/>
          <w:sz w:val="28"/>
          <w:szCs w:val="28"/>
        </w:rPr>
        <w:t>105</w:t>
      </w:r>
      <w:r w:rsidRPr="00FC1988">
        <w:rPr>
          <w:rFonts w:eastAsia="標楷體" w:hAnsi="標楷體" w:hint="eastAsia"/>
          <w:sz w:val="28"/>
          <w:szCs w:val="28"/>
        </w:rPr>
        <w:t>年盈餘分配案如下：</w:t>
      </w:r>
    </w:p>
    <w:p w:rsidR="0036716D" w:rsidRPr="00FC1988" w:rsidRDefault="0036716D" w:rsidP="0036716D">
      <w:pPr>
        <w:spacing w:line="240" w:lineRule="atLeast"/>
        <w:ind w:left="360"/>
        <w:rPr>
          <w:rFonts w:eastAsia="標楷體"/>
          <w:sz w:val="28"/>
          <w:szCs w:val="28"/>
        </w:rPr>
      </w:pP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6"/>
        <w:gridCol w:w="283"/>
        <w:gridCol w:w="1971"/>
        <w:gridCol w:w="283"/>
        <w:gridCol w:w="1999"/>
      </w:tblGrid>
      <w:tr w:rsidR="0036716D" w:rsidRPr="00FC1988" w:rsidTr="0036716D">
        <w:tc>
          <w:tcPr>
            <w:tcW w:w="2126" w:type="dxa"/>
            <w:tcBorders>
              <w:top w:val="nil"/>
              <w:left w:val="nil"/>
              <w:bottom w:val="nil"/>
              <w:right w:val="single" w:sz="4" w:space="0" w:color="F8F8F8"/>
            </w:tcBorders>
          </w:tcPr>
          <w:p w:rsidR="0036716D" w:rsidRPr="00FC1988" w:rsidRDefault="0036716D" w:rsidP="0036716D">
            <w:pPr>
              <w:rPr>
                <w:sz w:val="28"/>
                <w:szCs w:val="28"/>
              </w:rPr>
            </w:pPr>
          </w:p>
        </w:tc>
        <w:tc>
          <w:tcPr>
            <w:tcW w:w="283" w:type="dxa"/>
            <w:tcBorders>
              <w:top w:val="single" w:sz="4" w:space="0" w:color="F8F8F8"/>
              <w:left w:val="single" w:sz="4" w:space="0" w:color="F8F8F8"/>
              <w:bottom w:val="single" w:sz="4" w:space="0" w:color="F8F8F8"/>
              <w:right w:val="single" w:sz="4" w:space="0" w:color="F8F8F8"/>
            </w:tcBorders>
          </w:tcPr>
          <w:p w:rsidR="0036716D" w:rsidRPr="00FC1988" w:rsidRDefault="0036716D" w:rsidP="0036716D">
            <w:pPr>
              <w:rPr>
                <w:sz w:val="28"/>
                <w:szCs w:val="28"/>
              </w:rPr>
            </w:pPr>
          </w:p>
        </w:tc>
        <w:tc>
          <w:tcPr>
            <w:tcW w:w="1971" w:type="dxa"/>
            <w:tcBorders>
              <w:top w:val="single" w:sz="4" w:space="0" w:color="F8F8F8"/>
              <w:left w:val="single" w:sz="4" w:space="0" w:color="F8F8F8"/>
              <w:bottom w:val="single" w:sz="4" w:space="0" w:color="auto"/>
              <w:right w:val="single" w:sz="4" w:space="0" w:color="F8F8F8"/>
            </w:tcBorders>
            <w:vAlign w:val="center"/>
          </w:tcPr>
          <w:p w:rsidR="0036716D" w:rsidRPr="00FC1988" w:rsidRDefault="0036716D" w:rsidP="0036716D">
            <w:pPr>
              <w:jc w:val="center"/>
              <w:rPr>
                <w:rFonts w:ascii="標楷體" w:eastAsia="標楷體" w:hAnsi="標楷體"/>
                <w:sz w:val="28"/>
                <w:szCs w:val="28"/>
              </w:rPr>
            </w:pPr>
            <w:r w:rsidRPr="00FC1988">
              <w:rPr>
                <w:rFonts w:ascii="標楷體" w:eastAsia="標楷體" w:hAnsi="標楷體" w:hint="eastAsia"/>
                <w:sz w:val="28"/>
                <w:szCs w:val="28"/>
              </w:rPr>
              <w:t>金額(仟元)</w:t>
            </w:r>
          </w:p>
        </w:tc>
        <w:tc>
          <w:tcPr>
            <w:tcW w:w="283" w:type="dxa"/>
            <w:tcBorders>
              <w:top w:val="single" w:sz="4" w:space="0" w:color="F8F8F8"/>
              <w:left w:val="single" w:sz="4" w:space="0" w:color="F8F8F8"/>
              <w:bottom w:val="single" w:sz="4" w:space="0" w:color="F8F8F8"/>
              <w:right w:val="single" w:sz="4" w:space="0" w:color="F8F8F8"/>
            </w:tcBorders>
          </w:tcPr>
          <w:p w:rsidR="0036716D" w:rsidRPr="00FC1988" w:rsidRDefault="0036716D" w:rsidP="0036716D">
            <w:pPr>
              <w:rPr>
                <w:rFonts w:ascii="標楷體" w:eastAsia="標楷體" w:hAnsi="標楷體"/>
                <w:sz w:val="28"/>
                <w:szCs w:val="28"/>
              </w:rPr>
            </w:pPr>
          </w:p>
        </w:tc>
        <w:tc>
          <w:tcPr>
            <w:tcW w:w="1999" w:type="dxa"/>
            <w:tcBorders>
              <w:top w:val="single" w:sz="4" w:space="0" w:color="F8F8F8"/>
              <w:left w:val="single" w:sz="4" w:space="0" w:color="F8F8F8"/>
              <w:bottom w:val="single" w:sz="4" w:space="0" w:color="auto"/>
              <w:right w:val="single" w:sz="4" w:space="0" w:color="F8F8F8"/>
            </w:tcBorders>
          </w:tcPr>
          <w:p w:rsidR="0036716D" w:rsidRPr="00FC1988" w:rsidRDefault="0036716D" w:rsidP="0036716D">
            <w:pPr>
              <w:rPr>
                <w:rFonts w:ascii="標楷體" w:eastAsia="標楷體" w:hAnsi="標楷體"/>
                <w:sz w:val="28"/>
                <w:szCs w:val="28"/>
              </w:rPr>
            </w:pPr>
            <w:r w:rsidRPr="00FC1988">
              <w:rPr>
                <w:rFonts w:ascii="標楷體" w:eastAsia="標楷體" w:hAnsi="標楷體" w:hint="eastAsia"/>
                <w:sz w:val="28"/>
                <w:szCs w:val="28"/>
              </w:rPr>
              <w:t>每股股利(元)</w:t>
            </w:r>
          </w:p>
        </w:tc>
      </w:tr>
      <w:tr w:rsidR="0036716D" w:rsidRPr="00FC1988" w:rsidTr="0036716D">
        <w:tc>
          <w:tcPr>
            <w:tcW w:w="2126" w:type="dxa"/>
            <w:tcBorders>
              <w:top w:val="nil"/>
              <w:left w:val="nil"/>
              <w:bottom w:val="nil"/>
              <w:right w:val="single" w:sz="4" w:space="0" w:color="F8F8F8"/>
            </w:tcBorders>
          </w:tcPr>
          <w:p w:rsidR="0036716D" w:rsidRPr="00FC1988" w:rsidRDefault="0036716D" w:rsidP="0036716D">
            <w:pPr>
              <w:rPr>
                <w:rFonts w:ascii="標楷體" w:eastAsia="標楷體" w:hAnsi="標楷體"/>
                <w:sz w:val="28"/>
                <w:szCs w:val="28"/>
              </w:rPr>
            </w:pPr>
            <w:r w:rsidRPr="00FC1988">
              <w:rPr>
                <w:rFonts w:ascii="標楷體" w:eastAsia="標楷體" w:hAnsi="標楷體" w:hint="eastAsia"/>
                <w:sz w:val="28"/>
                <w:szCs w:val="28"/>
              </w:rPr>
              <w:t>現金股利</w:t>
            </w:r>
          </w:p>
        </w:tc>
        <w:tc>
          <w:tcPr>
            <w:tcW w:w="283" w:type="dxa"/>
            <w:tcBorders>
              <w:top w:val="single" w:sz="4" w:space="0" w:color="F8F8F8"/>
              <w:left w:val="single" w:sz="4" w:space="0" w:color="F8F8F8"/>
              <w:bottom w:val="single" w:sz="4" w:space="0" w:color="F8F8F8"/>
              <w:right w:val="single" w:sz="4" w:space="0" w:color="F8F8F8"/>
            </w:tcBorders>
          </w:tcPr>
          <w:p w:rsidR="0036716D" w:rsidRPr="00FC1988" w:rsidRDefault="0036716D" w:rsidP="0036716D">
            <w:pPr>
              <w:rPr>
                <w:sz w:val="28"/>
                <w:szCs w:val="28"/>
              </w:rPr>
            </w:pPr>
          </w:p>
        </w:tc>
        <w:tc>
          <w:tcPr>
            <w:tcW w:w="1971" w:type="dxa"/>
            <w:tcBorders>
              <w:left w:val="single" w:sz="4" w:space="0" w:color="F8F8F8"/>
              <w:bottom w:val="nil"/>
              <w:right w:val="single" w:sz="4" w:space="0" w:color="F8F8F8"/>
            </w:tcBorders>
          </w:tcPr>
          <w:p w:rsidR="0036716D" w:rsidRPr="00FC1988" w:rsidRDefault="0036716D" w:rsidP="0036716D">
            <w:pPr>
              <w:jc w:val="center"/>
              <w:rPr>
                <w:sz w:val="28"/>
                <w:szCs w:val="28"/>
              </w:rPr>
            </w:pPr>
            <w:r w:rsidRPr="00FC1988">
              <w:rPr>
                <w:rFonts w:eastAsia="標楷體" w:hint="eastAsia"/>
                <w:sz w:val="28"/>
                <w:szCs w:val="28"/>
              </w:rPr>
              <w:t>110,610</w:t>
            </w:r>
          </w:p>
        </w:tc>
        <w:tc>
          <w:tcPr>
            <w:tcW w:w="283" w:type="dxa"/>
            <w:tcBorders>
              <w:top w:val="single" w:sz="4" w:space="0" w:color="F8F8F8"/>
              <w:left w:val="single" w:sz="4" w:space="0" w:color="F8F8F8"/>
              <w:bottom w:val="single" w:sz="4" w:space="0" w:color="F8F8F8"/>
              <w:right w:val="single" w:sz="4" w:space="0" w:color="F8F8F8"/>
            </w:tcBorders>
          </w:tcPr>
          <w:p w:rsidR="0036716D" w:rsidRPr="00FC1988" w:rsidRDefault="0036716D" w:rsidP="0036716D">
            <w:pPr>
              <w:rPr>
                <w:sz w:val="28"/>
                <w:szCs w:val="28"/>
              </w:rPr>
            </w:pPr>
          </w:p>
        </w:tc>
        <w:tc>
          <w:tcPr>
            <w:tcW w:w="1999" w:type="dxa"/>
            <w:tcBorders>
              <w:left w:val="single" w:sz="4" w:space="0" w:color="F8F8F8"/>
              <w:bottom w:val="nil"/>
              <w:right w:val="nil"/>
            </w:tcBorders>
          </w:tcPr>
          <w:p w:rsidR="0036716D" w:rsidRPr="00FC1988" w:rsidRDefault="0036716D" w:rsidP="0036716D">
            <w:pPr>
              <w:jc w:val="center"/>
              <w:rPr>
                <w:sz w:val="28"/>
                <w:szCs w:val="28"/>
              </w:rPr>
            </w:pPr>
            <w:r w:rsidRPr="00FC1988">
              <w:rPr>
                <w:rFonts w:hint="eastAsia"/>
                <w:sz w:val="28"/>
                <w:szCs w:val="28"/>
              </w:rPr>
              <w:t>2.5</w:t>
            </w:r>
          </w:p>
        </w:tc>
      </w:tr>
    </w:tbl>
    <w:p w:rsidR="0036716D" w:rsidRDefault="0036716D" w:rsidP="005503E1">
      <w:pPr>
        <w:pStyle w:val="affffff9"/>
        <w:spacing w:beforeLines="50" w:line="400" w:lineRule="exact"/>
        <w:ind w:leftChars="0" w:left="1418"/>
        <w:rPr>
          <w:rFonts w:ascii="標楷體" w:eastAsia="標楷體" w:hAnsi="標楷體"/>
          <w:color w:val="000000"/>
          <w:sz w:val="32"/>
          <w:szCs w:val="32"/>
        </w:rPr>
      </w:pPr>
    </w:p>
    <w:p w:rsidR="0036716D" w:rsidRDefault="0036716D">
      <w:pPr>
        <w:widowControl/>
        <w:rPr>
          <w:rFonts w:ascii="標楷體" w:eastAsia="標楷體" w:hAnsi="標楷體"/>
          <w:color w:val="000000"/>
          <w:sz w:val="32"/>
          <w:szCs w:val="32"/>
        </w:rPr>
      </w:pPr>
      <w:r>
        <w:rPr>
          <w:rFonts w:ascii="標楷體" w:eastAsia="標楷體" w:hAnsi="標楷體"/>
          <w:color w:val="000000"/>
          <w:sz w:val="32"/>
          <w:szCs w:val="32"/>
        </w:rPr>
        <w:br w:type="page"/>
      </w:r>
    </w:p>
    <w:p w:rsidR="0036716D" w:rsidRPr="0036716D" w:rsidRDefault="0036716D" w:rsidP="005503E1">
      <w:pPr>
        <w:pStyle w:val="affffff9"/>
        <w:spacing w:beforeLines="50" w:line="400" w:lineRule="exact"/>
        <w:ind w:leftChars="0" w:left="1418"/>
        <w:rPr>
          <w:rFonts w:ascii="標楷體" w:eastAsia="標楷體" w:hAnsi="標楷體"/>
          <w:color w:val="000000"/>
          <w:sz w:val="32"/>
          <w:szCs w:val="32"/>
        </w:rPr>
      </w:pPr>
    </w:p>
    <w:p w:rsidR="00D77788" w:rsidRDefault="00752C98" w:rsidP="005503E1">
      <w:pPr>
        <w:numPr>
          <w:ilvl w:val="4"/>
          <w:numId w:val="60"/>
        </w:numPr>
        <w:spacing w:beforeLines="50" w:line="400" w:lineRule="exact"/>
        <w:rPr>
          <w:rFonts w:ascii="標楷體" w:eastAsia="標楷體" w:hAnsi="標楷體"/>
          <w:bCs/>
          <w:sz w:val="32"/>
          <w:szCs w:val="32"/>
        </w:rPr>
      </w:pPr>
      <w:r w:rsidRPr="00D77788">
        <w:rPr>
          <w:rFonts w:ascii="標楷體" w:eastAsia="標楷體" w:hAnsi="標楷體"/>
          <w:bCs/>
          <w:sz w:val="32"/>
          <w:szCs w:val="32"/>
        </w:rPr>
        <w:t>本年度擬議之無償配股對公司營業績效及每股盈餘之</w:t>
      </w:r>
    </w:p>
    <w:p w:rsidR="00752C98" w:rsidRPr="00D77788" w:rsidRDefault="00752C98" w:rsidP="005503E1">
      <w:pPr>
        <w:spacing w:beforeLines="50" w:line="400" w:lineRule="exact"/>
        <w:ind w:left="1560"/>
        <w:rPr>
          <w:rFonts w:ascii="標楷體" w:eastAsia="標楷體" w:hAnsi="標楷體"/>
          <w:bCs/>
          <w:sz w:val="32"/>
          <w:szCs w:val="32"/>
        </w:rPr>
      </w:pPr>
      <w:r w:rsidRPr="00D77788">
        <w:rPr>
          <w:rFonts w:ascii="標楷體" w:eastAsia="標楷體" w:hAnsi="標楷體"/>
          <w:bCs/>
          <w:sz w:val="32"/>
          <w:szCs w:val="32"/>
        </w:rPr>
        <w:t>影響：</w:t>
      </w:r>
    </w:p>
    <w:p w:rsidR="00752C98" w:rsidRPr="00603A65" w:rsidRDefault="00752C98" w:rsidP="005503E1">
      <w:pPr>
        <w:spacing w:beforeLines="50" w:line="400" w:lineRule="exact"/>
        <w:ind w:left="1560" w:rightChars="7" w:right="17"/>
        <w:rPr>
          <w:rFonts w:eastAsia="標楷體"/>
          <w:color w:val="000000"/>
          <w:sz w:val="32"/>
          <w:szCs w:val="32"/>
        </w:rPr>
      </w:pPr>
      <w:r w:rsidRPr="00603A65">
        <w:rPr>
          <w:rFonts w:eastAsia="標楷體" w:hAnsi="標楷體"/>
          <w:bCs/>
          <w:sz w:val="32"/>
          <w:szCs w:val="32"/>
        </w:rPr>
        <w:t>本公司未公開</w:t>
      </w:r>
      <w:r w:rsidRPr="00603A65">
        <w:rPr>
          <w:rFonts w:eastAsia="標楷體"/>
          <w:bCs/>
          <w:sz w:val="32"/>
          <w:szCs w:val="32"/>
        </w:rPr>
        <w:t>10</w:t>
      </w:r>
      <w:r w:rsidR="0036716D">
        <w:rPr>
          <w:rFonts w:eastAsia="標楷體" w:hint="eastAsia"/>
          <w:bCs/>
          <w:sz w:val="32"/>
          <w:szCs w:val="32"/>
        </w:rPr>
        <w:t>5</w:t>
      </w:r>
      <w:r w:rsidRPr="00603A65">
        <w:rPr>
          <w:rFonts w:eastAsia="標楷體" w:hAnsi="標楷體"/>
          <w:bCs/>
          <w:sz w:val="32"/>
          <w:szCs w:val="32"/>
        </w:rPr>
        <w:t>年財務預測，本項不適用</w:t>
      </w:r>
      <w:r w:rsidRPr="00603A65">
        <w:rPr>
          <w:rFonts w:eastAsia="標楷體"/>
          <w:color w:val="000000"/>
          <w:sz w:val="32"/>
          <w:szCs w:val="32"/>
        </w:rPr>
        <w:t>。</w:t>
      </w:r>
    </w:p>
    <w:p w:rsidR="00752C98" w:rsidRPr="00D77788" w:rsidRDefault="00752C98" w:rsidP="005503E1">
      <w:pPr>
        <w:numPr>
          <w:ilvl w:val="4"/>
          <w:numId w:val="60"/>
        </w:numPr>
        <w:spacing w:beforeLines="50" w:line="400" w:lineRule="exact"/>
        <w:rPr>
          <w:rFonts w:ascii="標楷體" w:eastAsia="標楷體" w:hAnsi="標楷體"/>
          <w:bCs/>
          <w:sz w:val="32"/>
          <w:szCs w:val="32"/>
        </w:rPr>
      </w:pPr>
      <w:r w:rsidRPr="00D77788">
        <w:rPr>
          <w:rFonts w:ascii="標楷體" w:eastAsia="標楷體" w:hAnsi="標楷體"/>
          <w:bCs/>
          <w:sz w:val="32"/>
          <w:szCs w:val="32"/>
        </w:rPr>
        <w:t>員工及董事、監察人酬勞</w:t>
      </w:r>
    </w:p>
    <w:p w:rsidR="00752C98" w:rsidRPr="00D77788" w:rsidRDefault="00752C98" w:rsidP="00BD36E9">
      <w:pPr>
        <w:numPr>
          <w:ilvl w:val="0"/>
          <w:numId w:val="61"/>
        </w:numPr>
        <w:spacing w:line="400" w:lineRule="exact"/>
        <w:rPr>
          <w:rFonts w:eastAsia="標楷體"/>
          <w:sz w:val="32"/>
          <w:szCs w:val="32"/>
        </w:rPr>
      </w:pPr>
      <w:r w:rsidRPr="00D77788">
        <w:rPr>
          <w:rFonts w:eastAsia="標楷體" w:hAnsi="標楷體"/>
          <w:sz w:val="32"/>
          <w:szCs w:val="32"/>
        </w:rPr>
        <w:t>公司章程所載員工、董事及監察人酬勞之成數及範圍</w:t>
      </w:r>
      <w:r w:rsidRPr="00D77788">
        <w:rPr>
          <w:rFonts w:eastAsia="標楷體"/>
          <w:sz w:val="32"/>
          <w:szCs w:val="32"/>
        </w:rPr>
        <w:t>:</w:t>
      </w:r>
    </w:p>
    <w:p w:rsidR="00752C98" w:rsidRPr="00D77788" w:rsidRDefault="00752C98" w:rsidP="00D77788">
      <w:pPr>
        <w:spacing w:line="400" w:lineRule="exact"/>
        <w:ind w:left="993"/>
        <w:jc w:val="both"/>
        <w:rPr>
          <w:rFonts w:eastAsia="標楷體"/>
          <w:sz w:val="28"/>
          <w:szCs w:val="28"/>
        </w:rPr>
      </w:pPr>
      <w:r w:rsidRPr="00D77788">
        <w:rPr>
          <w:rFonts w:eastAsia="標楷體"/>
          <w:sz w:val="28"/>
          <w:szCs w:val="28"/>
        </w:rPr>
        <w:t>請參酌</w:t>
      </w:r>
      <w:r w:rsidRPr="00D77788">
        <w:rPr>
          <w:rFonts w:eastAsia="標楷體"/>
          <w:sz w:val="28"/>
          <w:szCs w:val="28"/>
        </w:rPr>
        <w:t xml:space="preserve">: </w:t>
      </w:r>
      <w:r w:rsidRPr="00D77788">
        <w:rPr>
          <w:rFonts w:eastAsia="標楷體"/>
          <w:sz w:val="28"/>
          <w:szCs w:val="28"/>
        </w:rPr>
        <w:t>肆、募資情形，一、公司資本及股本，其</w:t>
      </w:r>
      <w:r w:rsidRPr="00D77788">
        <w:rPr>
          <w:rFonts w:eastAsia="標楷體"/>
          <w:sz w:val="28"/>
          <w:szCs w:val="28"/>
        </w:rPr>
        <w:t xml:space="preserve"> </w:t>
      </w:r>
      <w:r w:rsidRPr="00D77788">
        <w:rPr>
          <w:rFonts w:eastAsia="標楷體"/>
          <w:bCs/>
          <w:sz w:val="28"/>
          <w:szCs w:val="28"/>
        </w:rPr>
        <w:t>(</w:t>
      </w:r>
      <w:r w:rsidRPr="00D77788">
        <w:rPr>
          <w:rFonts w:eastAsia="標楷體"/>
          <w:bCs/>
          <w:sz w:val="28"/>
          <w:szCs w:val="28"/>
        </w:rPr>
        <w:t>六</w:t>
      </w:r>
      <w:r w:rsidRPr="00D77788">
        <w:rPr>
          <w:rFonts w:eastAsia="標楷體"/>
          <w:bCs/>
          <w:sz w:val="28"/>
          <w:szCs w:val="28"/>
        </w:rPr>
        <w:t xml:space="preserve">) </w:t>
      </w:r>
      <w:r w:rsidRPr="00D77788">
        <w:rPr>
          <w:rFonts w:eastAsia="標楷體"/>
          <w:bCs/>
          <w:sz w:val="28"/>
          <w:szCs w:val="28"/>
        </w:rPr>
        <w:t>公司股利政策及執行狀況</w:t>
      </w:r>
      <w:r w:rsidRPr="00D77788">
        <w:rPr>
          <w:rFonts w:eastAsia="標楷體"/>
          <w:sz w:val="28"/>
          <w:szCs w:val="28"/>
        </w:rPr>
        <w:t>。</w:t>
      </w:r>
    </w:p>
    <w:p w:rsidR="00752C98" w:rsidRPr="00D77788" w:rsidRDefault="00752C98" w:rsidP="00A30C95">
      <w:pPr>
        <w:numPr>
          <w:ilvl w:val="0"/>
          <w:numId w:val="61"/>
        </w:numPr>
        <w:spacing w:line="400" w:lineRule="exact"/>
        <w:ind w:left="993" w:hanging="633"/>
        <w:rPr>
          <w:rFonts w:eastAsia="標楷體"/>
          <w:color w:val="000000"/>
          <w:sz w:val="32"/>
          <w:szCs w:val="32"/>
        </w:rPr>
      </w:pPr>
      <w:r w:rsidRPr="00D77788">
        <w:rPr>
          <w:rFonts w:eastAsia="標楷體" w:hAnsi="標楷體"/>
          <w:sz w:val="32"/>
          <w:szCs w:val="32"/>
        </w:rPr>
        <w:t>本期估列員工、董事及監察人酬勞金額之估列基礎、配發股票紅利之股數</w:t>
      </w:r>
      <w:r w:rsidRPr="00D77788">
        <w:rPr>
          <w:rFonts w:eastAsia="標楷體" w:hAnsi="標楷體"/>
          <w:color w:val="000000"/>
          <w:sz w:val="32"/>
          <w:szCs w:val="32"/>
        </w:rPr>
        <w:t>計算基礎</w:t>
      </w:r>
      <w:r w:rsidR="00532F19" w:rsidRPr="00D77788">
        <w:rPr>
          <w:rFonts w:eastAsia="標楷體"/>
          <w:color w:val="000000"/>
          <w:sz w:val="32"/>
          <w:szCs w:val="32"/>
        </w:rPr>
        <w:t xml:space="preserve"> </w:t>
      </w:r>
      <w:r w:rsidRPr="00D77788">
        <w:rPr>
          <w:rFonts w:eastAsia="標楷體" w:hAnsi="標楷體"/>
          <w:color w:val="000000"/>
          <w:sz w:val="32"/>
          <w:szCs w:val="32"/>
        </w:rPr>
        <w:t>及實際配發金額若與估列數有差異時之會計處理：</w:t>
      </w:r>
    </w:p>
    <w:p w:rsidR="00752C98" w:rsidRPr="00D77788" w:rsidRDefault="00752C98" w:rsidP="00D77788">
      <w:pPr>
        <w:spacing w:line="400" w:lineRule="exact"/>
        <w:ind w:left="1134"/>
        <w:jc w:val="both"/>
        <w:rPr>
          <w:rFonts w:eastAsia="標楷體"/>
          <w:color w:val="000000"/>
          <w:sz w:val="28"/>
          <w:szCs w:val="28"/>
        </w:rPr>
      </w:pPr>
      <w:r w:rsidRPr="00D77788">
        <w:rPr>
          <w:rFonts w:eastAsia="標楷體"/>
          <w:color w:val="000000"/>
          <w:sz w:val="28"/>
          <w:szCs w:val="28"/>
        </w:rPr>
        <w:t>本公司估列員工、董事及監察人酬勞金額，係以當年度之稅後淨利，考量法定盈餘公積等因素後，以章程所定之成數為基礎估列並認列為當期費用，若嗣後股東會決議實際配發金額與估列數有差異時，則列為次一年度之損益，不影響已承認之財務報告案。</w:t>
      </w:r>
    </w:p>
    <w:p w:rsidR="00752C98" w:rsidRPr="00D77788" w:rsidRDefault="00752C98" w:rsidP="00532F19">
      <w:pPr>
        <w:spacing w:line="400" w:lineRule="exact"/>
        <w:ind w:left="360"/>
        <w:rPr>
          <w:rFonts w:eastAsia="標楷體"/>
          <w:color w:val="000000"/>
          <w:sz w:val="28"/>
          <w:szCs w:val="28"/>
        </w:rPr>
      </w:pPr>
      <w:r w:rsidRPr="00D77788">
        <w:rPr>
          <w:rFonts w:eastAsia="標楷體"/>
          <w:color w:val="000000"/>
          <w:sz w:val="28"/>
          <w:szCs w:val="28"/>
        </w:rPr>
        <w:t>3</w:t>
      </w:r>
      <w:r w:rsidRPr="00D77788">
        <w:rPr>
          <w:rFonts w:eastAsia="標楷體" w:hAnsi="標楷體"/>
          <w:color w:val="000000"/>
          <w:sz w:val="28"/>
          <w:szCs w:val="28"/>
        </w:rPr>
        <w:t>、</w:t>
      </w:r>
      <w:r w:rsidRPr="00D77788">
        <w:rPr>
          <w:rFonts w:eastAsia="標楷體" w:hAnsi="標楷體"/>
          <w:color w:val="000000"/>
          <w:sz w:val="32"/>
          <w:szCs w:val="32"/>
        </w:rPr>
        <w:t>盈餘分配議案業經董事會通過，尚未經股東會決議者</w:t>
      </w:r>
      <w:r w:rsidRPr="00D77788">
        <w:rPr>
          <w:rFonts w:eastAsia="標楷體"/>
          <w:color w:val="000000"/>
          <w:sz w:val="32"/>
          <w:szCs w:val="32"/>
        </w:rPr>
        <w:t>:</w:t>
      </w:r>
    </w:p>
    <w:p w:rsidR="0036716D" w:rsidRPr="00FC1988" w:rsidRDefault="0036716D" w:rsidP="0036716D">
      <w:pPr>
        <w:spacing w:line="400" w:lineRule="exact"/>
        <w:ind w:left="1134"/>
        <w:jc w:val="both"/>
        <w:rPr>
          <w:rFonts w:eastAsia="標楷體"/>
          <w:sz w:val="28"/>
          <w:szCs w:val="28"/>
        </w:rPr>
      </w:pPr>
      <w:r w:rsidRPr="00FC1988">
        <w:rPr>
          <w:rFonts w:eastAsia="標楷體"/>
          <w:sz w:val="28"/>
          <w:szCs w:val="28"/>
        </w:rPr>
        <w:t>本公司</w:t>
      </w:r>
      <w:r w:rsidRPr="00FC1988">
        <w:rPr>
          <w:rFonts w:eastAsia="標楷體"/>
          <w:sz w:val="28"/>
          <w:szCs w:val="28"/>
        </w:rPr>
        <w:t>10</w:t>
      </w:r>
      <w:r w:rsidRPr="00FC1988">
        <w:rPr>
          <w:rFonts w:eastAsia="標楷體" w:hint="eastAsia"/>
          <w:sz w:val="28"/>
          <w:szCs w:val="28"/>
        </w:rPr>
        <w:t>5</w:t>
      </w:r>
      <w:r w:rsidRPr="00FC1988">
        <w:rPr>
          <w:rFonts w:eastAsia="標楷體"/>
          <w:sz w:val="28"/>
          <w:szCs w:val="28"/>
        </w:rPr>
        <w:t>年度盈餘分配案，業經</w:t>
      </w:r>
      <w:r w:rsidRPr="00FC1988">
        <w:rPr>
          <w:rFonts w:eastAsia="標楷體"/>
          <w:sz w:val="28"/>
          <w:szCs w:val="28"/>
        </w:rPr>
        <w:t>10</w:t>
      </w:r>
      <w:r w:rsidRPr="00FC1988">
        <w:rPr>
          <w:rFonts w:eastAsia="標楷體" w:hint="eastAsia"/>
          <w:sz w:val="28"/>
          <w:szCs w:val="28"/>
        </w:rPr>
        <w:t>6</w:t>
      </w:r>
      <w:r w:rsidRPr="00FC1988">
        <w:rPr>
          <w:rFonts w:eastAsia="標楷體"/>
          <w:sz w:val="28"/>
          <w:szCs w:val="28"/>
        </w:rPr>
        <w:t>年</w:t>
      </w:r>
      <w:r w:rsidRPr="00FC1988">
        <w:rPr>
          <w:rFonts w:eastAsia="標楷體"/>
          <w:sz w:val="28"/>
          <w:szCs w:val="28"/>
        </w:rPr>
        <w:t>03</w:t>
      </w:r>
      <w:r w:rsidRPr="00FC1988">
        <w:rPr>
          <w:rFonts w:eastAsia="標楷體"/>
          <w:sz w:val="28"/>
          <w:szCs w:val="28"/>
        </w:rPr>
        <w:t>月</w:t>
      </w:r>
      <w:r w:rsidRPr="00FC1988">
        <w:rPr>
          <w:rFonts w:eastAsia="標楷體" w:hint="eastAsia"/>
          <w:sz w:val="28"/>
          <w:szCs w:val="28"/>
        </w:rPr>
        <w:t>14</w:t>
      </w:r>
      <w:r w:rsidRPr="00FC1988">
        <w:rPr>
          <w:rFonts w:eastAsia="標楷體"/>
          <w:sz w:val="28"/>
          <w:szCs w:val="28"/>
        </w:rPr>
        <w:t>日董事會通過，配發員工酬勞</w:t>
      </w:r>
      <w:r w:rsidRPr="00FC1988">
        <w:rPr>
          <w:rFonts w:eastAsia="標楷體"/>
          <w:sz w:val="28"/>
          <w:szCs w:val="28"/>
        </w:rPr>
        <w:t>$1</w:t>
      </w:r>
      <w:r w:rsidRPr="00FC1988">
        <w:rPr>
          <w:rFonts w:eastAsia="標楷體" w:hint="eastAsia"/>
          <w:sz w:val="28"/>
          <w:szCs w:val="28"/>
        </w:rPr>
        <w:t>3</w:t>
      </w:r>
      <w:r w:rsidRPr="00FC1988">
        <w:rPr>
          <w:rFonts w:eastAsia="標楷體"/>
          <w:sz w:val="28"/>
          <w:szCs w:val="28"/>
        </w:rPr>
        <w:t>,</w:t>
      </w:r>
      <w:r w:rsidRPr="00FC1988">
        <w:rPr>
          <w:rFonts w:eastAsia="標楷體" w:hint="eastAsia"/>
          <w:sz w:val="28"/>
          <w:szCs w:val="28"/>
        </w:rPr>
        <w:t>799</w:t>
      </w:r>
      <w:r w:rsidRPr="00FC1988">
        <w:rPr>
          <w:rFonts w:eastAsia="標楷體"/>
          <w:sz w:val="28"/>
          <w:szCs w:val="28"/>
        </w:rPr>
        <w:t>仟元及董監事酬勞</w:t>
      </w:r>
      <w:r w:rsidRPr="00FC1988">
        <w:rPr>
          <w:rFonts w:eastAsia="標楷體"/>
          <w:sz w:val="28"/>
          <w:szCs w:val="28"/>
        </w:rPr>
        <w:t>$</w:t>
      </w:r>
      <w:r w:rsidRPr="00FC1988">
        <w:rPr>
          <w:rFonts w:eastAsia="標楷體" w:hint="eastAsia"/>
          <w:sz w:val="28"/>
          <w:szCs w:val="28"/>
        </w:rPr>
        <w:t>2</w:t>
      </w:r>
      <w:r w:rsidRPr="00FC1988">
        <w:rPr>
          <w:rFonts w:eastAsia="標楷體"/>
          <w:sz w:val="28"/>
          <w:szCs w:val="28"/>
        </w:rPr>
        <w:t>,</w:t>
      </w:r>
      <w:r w:rsidRPr="00FC1988">
        <w:rPr>
          <w:rFonts w:eastAsia="標楷體" w:hint="eastAsia"/>
          <w:sz w:val="28"/>
          <w:szCs w:val="28"/>
        </w:rPr>
        <w:t>760</w:t>
      </w:r>
      <w:r w:rsidRPr="00FC1988">
        <w:rPr>
          <w:rFonts w:eastAsia="標楷體"/>
          <w:sz w:val="28"/>
          <w:szCs w:val="28"/>
        </w:rPr>
        <w:t>仟元與認列費用年度估列金額並無重大差異。</w:t>
      </w:r>
    </w:p>
    <w:p w:rsidR="00752C98" w:rsidRPr="00CE3AFE" w:rsidRDefault="00752C98" w:rsidP="00CE3AFE">
      <w:pPr>
        <w:spacing w:line="400" w:lineRule="exact"/>
        <w:ind w:firstLineChars="100" w:firstLine="320"/>
        <w:rPr>
          <w:rFonts w:eastAsia="標楷體"/>
          <w:color w:val="000000"/>
          <w:sz w:val="32"/>
          <w:szCs w:val="32"/>
        </w:rPr>
      </w:pPr>
      <w:r w:rsidRPr="00CE3AFE">
        <w:rPr>
          <w:rFonts w:eastAsia="標楷體"/>
          <w:color w:val="000000"/>
          <w:sz w:val="32"/>
          <w:szCs w:val="32"/>
        </w:rPr>
        <w:t>4</w:t>
      </w:r>
      <w:r w:rsidRPr="00CE3AFE">
        <w:rPr>
          <w:rFonts w:eastAsia="標楷體" w:hAnsi="標楷體"/>
          <w:color w:val="000000"/>
          <w:sz w:val="32"/>
          <w:szCs w:val="32"/>
        </w:rPr>
        <w:t>、盈餘分配議案業經股東會決議者：</w:t>
      </w:r>
    </w:p>
    <w:p w:rsidR="0036716D" w:rsidRPr="00FC1988" w:rsidRDefault="0036716D" w:rsidP="0036716D">
      <w:pPr>
        <w:spacing w:line="400" w:lineRule="exact"/>
        <w:ind w:left="1134"/>
        <w:rPr>
          <w:rFonts w:eastAsia="標楷體"/>
          <w:sz w:val="28"/>
          <w:szCs w:val="28"/>
        </w:rPr>
      </w:pPr>
      <w:r w:rsidRPr="00FC1988">
        <w:rPr>
          <w:rFonts w:eastAsia="標楷體"/>
          <w:sz w:val="28"/>
          <w:szCs w:val="28"/>
        </w:rPr>
        <w:t>本公司</w:t>
      </w:r>
      <w:r w:rsidRPr="00FC1988">
        <w:rPr>
          <w:rFonts w:eastAsia="標楷體"/>
          <w:sz w:val="28"/>
          <w:szCs w:val="28"/>
        </w:rPr>
        <w:t>10</w:t>
      </w:r>
      <w:r w:rsidRPr="00FC1988">
        <w:rPr>
          <w:rFonts w:eastAsia="標楷體" w:hint="eastAsia"/>
          <w:sz w:val="28"/>
          <w:szCs w:val="28"/>
        </w:rPr>
        <w:t>5</w:t>
      </w:r>
      <w:r w:rsidRPr="00FC1988">
        <w:rPr>
          <w:rFonts w:eastAsia="標楷體"/>
          <w:sz w:val="28"/>
          <w:szCs w:val="28"/>
        </w:rPr>
        <w:t>年度盈餘分配案，業經</w:t>
      </w:r>
      <w:r w:rsidRPr="00FC1988">
        <w:rPr>
          <w:rFonts w:eastAsia="標楷體"/>
          <w:sz w:val="28"/>
          <w:szCs w:val="28"/>
        </w:rPr>
        <w:t>10</w:t>
      </w:r>
      <w:r w:rsidRPr="00FC1988">
        <w:rPr>
          <w:rFonts w:eastAsia="標楷體" w:hint="eastAsia"/>
          <w:sz w:val="28"/>
          <w:szCs w:val="28"/>
        </w:rPr>
        <w:t>6</w:t>
      </w:r>
      <w:r w:rsidRPr="00FC1988">
        <w:rPr>
          <w:rFonts w:eastAsia="標楷體"/>
          <w:sz w:val="28"/>
          <w:szCs w:val="28"/>
        </w:rPr>
        <w:t>年</w:t>
      </w:r>
      <w:r w:rsidRPr="00FC1988">
        <w:rPr>
          <w:rFonts w:eastAsia="標楷體"/>
          <w:sz w:val="28"/>
          <w:szCs w:val="28"/>
        </w:rPr>
        <w:t>03</w:t>
      </w:r>
      <w:r w:rsidRPr="00FC1988">
        <w:rPr>
          <w:rFonts w:eastAsia="標楷體"/>
          <w:sz w:val="28"/>
          <w:szCs w:val="28"/>
        </w:rPr>
        <w:t>月</w:t>
      </w:r>
      <w:r w:rsidRPr="00FC1988">
        <w:rPr>
          <w:rFonts w:eastAsia="標楷體" w:hint="eastAsia"/>
          <w:sz w:val="28"/>
          <w:szCs w:val="28"/>
        </w:rPr>
        <w:t>14</w:t>
      </w:r>
      <w:r w:rsidRPr="00FC1988">
        <w:rPr>
          <w:rFonts w:eastAsia="標楷體"/>
          <w:sz w:val="28"/>
          <w:szCs w:val="28"/>
        </w:rPr>
        <w:t>日董事會通過，尚未召開股東會決議，故不適用。</w:t>
      </w:r>
    </w:p>
    <w:p w:rsidR="00752C98" w:rsidRPr="00CE3AFE" w:rsidRDefault="00752C98" w:rsidP="00EE0DD5">
      <w:pPr>
        <w:spacing w:line="400" w:lineRule="exact"/>
        <w:ind w:leftChars="177" w:left="1132" w:hangingChars="221" w:hanging="707"/>
        <w:rPr>
          <w:rFonts w:eastAsia="標楷體"/>
          <w:sz w:val="32"/>
          <w:szCs w:val="32"/>
        </w:rPr>
      </w:pPr>
      <w:r w:rsidRPr="00CE3AFE">
        <w:rPr>
          <w:rFonts w:eastAsia="標楷體"/>
          <w:sz w:val="32"/>
          <w:szCs w:val="32"/>
        </w:rPr>
        <w:t>5</w:t>
      </w:r>
      <w:r w:rsidRPr="00CE3AFE">
        <w:rPr>
          <w:rFonts w:eastAsia="標楷體" w:hAnsi="標楷體"/>
          <w:sz w:val="32"/>
          <w:szCs w:val="32"/>
        </w:rPr>
        <w:t>、前</w:t>
      </w:r>
      <w:r w:rsidRPr="00CE3AFE">
        <w:rPr>
          <w:rFonts w:eastAsia="標楷體" w:hAnsi="標楷體"/>
          <w:color w:val="000000"/>
          <w:sz w:val="32"/>
          <w:szCs w:val="32"/>
        </w:rPr>
        <w:t>一年度員工分紅及董事、監察人酬勞之實際配發情形（包括配發股數、金額及股價）、其與認列員工分紅及董事、監察人酬勞有差異者並應敘明差異數、原因及處理情形：</w:t>
      </w:r>
      <w:r w:rsidR="008909AD">
        <w:rPr>
          <w:rFonts w:eastAsia="標楷體" w:hAnsi="標楷體" w:hint="eastAsia"/>
          <w:color w:val="000000"/>
          <w:sz w:val="32"/>
          <w:szCs w:val="32"/>
        </w:rPr>
        <w:t>無</w:t>
      </w:r>
    </w:p>
    <w:p w:rsidR="00532F19" w:rsidRDefault="00532F19" w:rsidP="00752C98">
      <w:pPr>
        <w:spacing w:line="400" w:lineRule="exact"/>
        <w:ind w:left="360"/>
        <w:rPr>
          <w:rFonts w:eastAsia="標楷體"/>
          <w:color w:val="FF0000"/>
        </w:rPr>
      </w:pPr>
    </w:p>
    <w:p w:rsidR="006F4309" w:rsidRDefault="006F4309" w:rsidP="00752C98">
      <w:pPr>
        <w:spacing w:line="400" w:lineRule="exact"/>
        <w:ind w:left="360"/>
        <w:rPr>
          <w:rFonts w:eastAsia="標楷體"/>
          <w:color w:val="FF0000"/>
        </w:rPr>
      </w:pPr>
    </w:p>
    <w:p w:rsidR="006F4309" w:rsidRDefault="006F4309" w:rsidP="00752C98">
      <w:pPr>
        <w:spacing w:line="400" w:lineRule="exact"/>
        <w:ind w:left="360"/>
        <w:rPr>
          <w:rFonts w:eastAsia="標楷體"/>
          <w:color w:val="FF0000"/>
        </w:rPr>
      </w:pPr>
    </w:p>
    <w:p w:rsidR="006F4309" w:rsidRDefault="006F4309" w:rsidP="00752C98">
      <w:pPr>
        <w:spacing w:line="400" w:lineRule="exact"/>
        <w:ind w:left="360"/>
        <w:rPr>
          <w:rFonts w:eastAsia="標楷體"/>
          <w:color w:val="FF0000"/>
        </w:rPr>
      </w:pPr>
    </w:p>
    <w:p w:rsidR="006F4309" w:rsidRDefault="006F4309" w:rsidP="00752C98">
      <w:pPr>
        <w:spacing w:line="400" w:lineRule="exact"/>
        <w:ind w:left="360"/>
        <w:rPr>
          <w:rFonts w:eastAsia="標楷體"/>
          <w:color w:val="FF0000"/>
        </w:rPr>
      </w:pPr>
    </w:p>
    <w:p w:rsidR="006F4309" w:rsidRDefault="006F4309" w:rsidP="00752C98">
      <w:pPr>
        <w:spacing w:line="400" w:lineRule="exact"/>
        <w:ind w:left="360"/>
        <w:rPr>
          <w:rFonts w:eastAsia="標楷體"/>
          <w:color w:val="FF0000"/>
        </w:rPr>
      </w:pPr>
    </w:p>
    <w:p w:rsidR="006F4309" w:rsidRDefault="006F4309" w:rsidP="00752C98">
      <w:pPr>
        <w:spacing w:line="400" w:lineRule="exact"/>
        <w:ind w:left="360"/>
        <w:rPr>
          <w:rFonts w:eastAsia="標楷體"/>
          <w:color w:val="FF0000"/>
        </w:rPr>
      </w:pPr>
    </w:p>
    <w:p w:rsidR="006F4309" w:rsidRPr="0088395B" w:rsidRDefault="006F4309" w:rsidP="00752C98">
      <w:pPr>
        <w:spacing w:line="400" w:lineRule="exact"/>
        <w:ind w:left="360"/>
        <w:rPr>
          <w:rFonts w:eastAsia="標楷體"/>
          <w:color w:val="FF0000"/>
        </w:rPr>
      </w:pPr>
    </w:p>
    <w:p w:rsidR="00752C98" w:rsidRDefault="00752C98" w:rsidP="005503E1">
      <w:pPr>
        <w:pStyle w:val="affffff9"/>
        <w:snapToGrid w:val="0"/>
        <w:spacing w:beforeLines="50" w:line="240" w:lineRule="atLeast"/>
        <w:ind w:leftChars="413" w:left="991"/>
        <w:jc w:val="both"/>
        <w:rPr>
          <w:rFonts w:ascii="標楷體" w:eastAsia="標楷體" w:hAnsi="標楷體"/>
          <w:bCs/>
          <w:color w:val="000000"/>
          <w:sz w:val="28"/>
          <w:szCs w:val="28"/>
        </w:rPr>
      </w:pPr>
      <w:r w:rsidRPr="0088395B">
        <w:rPr>
          <w:rFonts w:ascii="標楷體" w:eastAsia="標楷體" w:hAnsi="標楷體" w:hint="eastAsia"/>
          <w:bCs/>
          <w:color w:val="000000"/>
          <w:sz w:val="28"/>
          <w:szCs w:val="28"/>
        </w:rPr>
        <w:lastRenderedPageBreak/>
        <w:t>(九)</w:t>
      </w:r>
      <w:r w:rsidRPr="0088395B">
        <w:rPr>
          <w:rFonts w:ascii="標楷體" w:eastAsia="標楷體" w:hAnsi="標楷體"/>
          <w:bCs/>
          <w:color w:val="000000"/>
          <w:sz w:val="28"/>
          <w:szCs w:val="28"/>
        </w:rPr>
        <w:t xml:space="preserve"> 公司買回本公司股份情形：</w:t>
      </w:r>
    </w:p>
    <w:p w:rsidR="00752C98" w:rsidRPr="007D7B92" w:rsidRDefault="00752C98" w:rsidP="008909AD">
      <w:pPr>
        <w:spacing w:line="360" w:lineRule="auto"/>
        <w:ind w:left="360" w:right="480"/>
        <w:jc w:val="right"/>
        <w:rPr>
          <w:rFonts w:ascii="標楷體" w:eastAsia="標楷體"/>
          <w:sz w:val="22"/>
        </w:rPr>
      </w:pPr>
      <w:r w:rsidRPr="007D7B92">
        <w:rPr>
          <w:rFonts w:ascii="標楷體" w:eastAsia="標楷體" w:hint="eastAsia"/>
          <w:sz w:val="22"/>
        </w:rPr>
        <w:t xml:space="preserve"> 10</w:t>
      </w:r>
      <w:r w:rsidR="0036716D">
        <w:rPr>
          <w:rFonts w:ascii="標楷體" w:eastAsia="標楷體" w:hint="eastAsia"/>
          <w:sz w:val="22"/>
        </w:rPr>
        <w:t>6</w:t>
      </w:r>
      <w:r w:rsidRPr="007D7B92">
        <w:rPr>
          <w:rFonts w:ascii="標楷體" w:eastAsia="標楷體" w:hint="eastAsia"/>
          <w:sz w:val="22"/>
        </w:rPr>
        <w:t>年04月02 日</w:t>
      </w:r>
    </w:p>
    <w:tbl>
      <w:tblPr>
        <w:tblW w:w="8363" w:type="dxa"/>
        <w:jc w:val="center"/>
        <w:tblInd w:w="76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2931"/>
        <w:gridCol w:w="2993"/>
        <w:gridCol w:w="2439"/>
      </w:tblGrid>
      <w:tr w:rsidR="00752C98" w:rsidTr="005F6AC5">
        <w:trPr>
          <w:trHeight w:val="1025"/>
          <w:jc w:val="center"/>
        </w:trPr>
        <w:tc>
          <w:tcPr>
            <w:tcW w:w="2931" w:type="dxa"/>
            <w:vAlign w:val="center"/>
          </w:tcPr>
          <w:p w:rsidR="00752C98" w:rsidRDefault="00752C98" w:rsidP="005F6AC5">
            <w:pPr>
              <w:jc w:val="distribute"/>
              <w:rPr>
                <w:rFonts w:ascii="標楷體" w:eastAsia="標楷體"/>
              </w:rPr>
            </w:pPr>
            <w:r>
              <w:rPr>
                <w:rFonts w:ascii="標楷體" w:eastAsia="標楷體" w:hint="eastAsia"/>
              </w:rPr>
              <w:t>買回期次</w:t>
            </w:r>
          </w:p>
        </w:tc>
        <w:tc>
          <w:tcPr>
            <w:tcW w:w="2993" w:type="dxa"/>
          </w:tcPr>
          <w:p w:rsidR="00752C98" w:rsidRPr="000000DD" w:rsidRDefault="00752C98" w:rsidP="005F6AC5">
            <w:pPr>
              <w:jc w:val="center"/>
              <w:rPr>
                <w:rFonts w:eastAsia="標楷體"/>
              </w:rPr>
            </w:pPr>
          </w:p>
          <w:p w:rsidR="00752C98" w:rsidRPr="000000DD" w:rsidRDefault="00752C98" w:rsidP="005F6AC5">
            <w:pPr>
              <w:jc w:val="center"/>
              <w:rPr>
                <w:rFonts w:eastAsia="標楷體"/>
              </w:rPr>
            </w:pPr>
            <w:r w:rsidRPr="000000DD">
              <w:rPr>
                <w:rFonts w:eastAsia="標楷體"/>
              </w:rPr>
              <w:t>第</w:t>
            </w:r>
            <w:r w:rsidRPr="000000DD">
              <w:rPr>
                <w:rFonts w:eastAsia="標楷體"/>
              </w:rPr>
              <w:t xml:space="preserve"> 1 </w:t>
            </w:r>
            <w:r w:rsidRPr="000000DD">
              <w:rPr>
                <w:rFonts w:eastAsia="標楷體"/>
              </w:rPr>
              <w:t>次（期）</w:t>
            </w:r>
          </w:p>
        </w:tc>
        <w:tc>
          <w:tcPr>
            <w:tcW w:w="2439" w:type="dxa"/>
          </w:tcPr>
          <w:p w:rsidR="00752C98" w:rsidRDefault="00752C98" w:rsidP="005F6AC5">
            <w:pPr>
              <w:jc w:val="center"/>
              <w:rPr>
                <w:rFonts w:ascii="標楷體" w:eastAsia="標楷體"/>
              </w:rPr>
            </w:pPr>
          </w:p>
          <w:p w:rsidR="00752C98" w:rsidRDefault="00752C98" w:rsidP="005F6AC5">
            <w:pPr>
              <w:jc w:val="center"/>
              <w:rPr>
                <w:rFonts w:ascii="標楷體" w:eastAsia="標楷體"/>
              </w:rPr>
            </w:pPr>
            <w:r>
              <w:rPr>
                <w:rFonts w:ascii="標楷體" w:eastAsia="標楷體" w:hint="eastAsia"/>
              </w:rPr>
              <w:t>第     次（期）</w:t>
            </w:r>
          </w:p>
        </w:tc>
      </w:tr>
      <w:tr w:rsidR="0036716D" w:rsidTr="005F6AC5">
        <w:trPr>
          <w:trHeight w:val="390"/>
          <w:jc w:val="center"/>
        </w:trPr>
        <w:tc>
          <w:tcPr>
            <w:tcW w:w="2931" w:type="dxa"/>
            <w:vAlign w:val="center"/>
          </w:tcPr>
          <w:p w:rsidR="0036716D" w:rsidRDefault="0036716D" w:rsidP="005F6AC5">
            <w:pPr>
              <w:jc w:val="distribute"/>
              <w:rPr>
                <w:rFonts w:ascii="標楷體" w:eastAsia="標楷體"/>
              </w:rPr>
            </w:pPr>
            <w:r>
              <w:rPr>
                <w:rFonts w:ascii="標楷體" w:eastAsia="標楷體" w:hint="eastAsia"/>
              </w:rPr>
              <w:t>買回目的</w:t>
            </w:r>
          </w:p>
        </w:tc>
        <w:tc>
          <w:tcPr>
            <w:tcW w:w="2993" w:type="dxa"/>
          </w:tcPr>
          <w:p w:rsidR="0036716D" w:rsidRPr="000000DD" w:rsidRDefault="0036716D" w:rsidP="0036716D">
            <w:pPr>
              <w:jc w:val="center"/>
              <w:rPr>
                <w:rFonts w:eastAsia="標楷體"/>
              </w:rPr>
            </w:pPr>
            <w:r w:rsidRPr="000000DD">
              <w:rPr>
                <w:rFonts w:eastAsia="標楷體" w:hAnsi="標楷體"/>
              </w:rPr>
              <w:t>轉讓股份予員工</w:t>
            </w:r>
          </w:p>
        </w:tc>
        <w:tc>
          <w:tcPr>
            <w:tcW w:w="2439" w:type="dxa"/>
            <w:vAlign w:val="center"/>
          </w:tcPr>
          <w:p w:rsidR="0036716D" w:rsidRDefault="0036716D" w:rsidP="005F6AC5">
            <w:pPr>
              <w:jc w:val="center"/>
              <w:rPr>
                <w:rFonts w:ascii="標楷體" w:eastAsia="標楷體"/>
              </w:rPr>
            </w:pPr>
            <w:r>
              <w:rPr>
                <w:rFonts w:ascii="標楷體" w:eastAsia="標楷體" w:hint="eastAsia"/>
              </w:rPr>
              <w:t>-</w:t>
            </w:r>
          </w:p>
        </w:tc>
      </w:tr>
      <w:tr w:rsidR="0036716D" w:rsidTr="005F6AC5">
        <w:trPr>
          <w:trHeight w:val="405"/>
          <w:jc w:val="center"/>
        </w:trPr>
        <w:tc>
          <w:tcPr>
            <w:tcW w:w="2931" w:type="dxa"/>
            <w:vAlign w:val="center"/>
          </w:tcPr>
          <w:p w:rsidR="0036716D" w:rsidRDefault="0036716D" w:rsidP="005F6AC5">
            <w:pPr>
              <w:jc w:val="distribute"/>
              <w:rPr>
                <w:rFonts w:ascii="標楷體" w:eastAsia="標楷體"/>
              </w:rPr>
            </w:pPr>
            <w:r>
              <w:rPr>
                <w:rFonts w:ascii="標楷體" w:eastAsia="標楷體" w:hint="eastAsia"/>
              </w:rPr>
              <w:t>買回期間</w:t>
            </w:r>
          </w:p>
        </w:tc>
        <w:tc>
          <w:tcPr>
            <w:tcW w:w="2993" w:type="dxa"/>
          </w:tcPr>
          <w:p w:rsidR="0036716D" w:rsidRPr="000000DD" w:rsidRDefault="0036716D" w:rsidP="0036716D">
            <w:pPr>
              <w:jc w:val="center"/>
              <w:rPr>
                <w:rFonts w:eastAsia="標楷體"/>
              </w:rPr>
            </w:pPr>
            <w:r w:rsidRPr="000000DD">
              <w:rPr>
                <w:rFonts w:eastAsia="標楷體"/>
              </w:rPr>
              <w:t>104/07/22-104/09/01</w:t>
            </w:r>
          </w:p>
        </w:tc>
        <w:tc>
          <w:tcPr>
            <w:tcW w:w="2439" w:type="dxa"/>
            <w:vAlign w:val="center"/>
          </w:tcPr>
          <w:p w:rsidR="0036716D" w:rsidRDefault="0036716D" w:rsidP="005F6AC5">
            <w:pPr>
              <w:jc w:val="center"/>
              <w:rPr>
                <w:rFonts w:ascii="標楷體" w:eastAsia="標楷體"/>
              </w:rPr>
            </w:pPr>
            <w:r>
              <w:rPr>
                <w:rFonts w:ascii="標楷體" w:eastAsia="標楷體" w:hint="eastAsia"/>
              </w:rPr>
              <w:t>-</w:t>
            </w:r>
          </w:p>
        </w:tc>
      </w:tr>
      <w:tr w:rsidR="0036716D" w:rsidTr="005F6AC5">
        <w:trPr>
          <w:trHeight w:val="405"/>
          <w:jc w:val="center"/>
        </w:trPr>
        <w:tc>
          <w:tcPr>
            <w:tcW w:w="2931" w:type="dxa"/>
            <w:vAlign w:val="center"/>
          </w:tcPr>
          <w:p w:rsidR="0036716D" w:rsidRDefault="0036716D" w:rsidP="005F6AC5">
            <w:pPr>
              <w:jc w:val="distribute"/>
              <w:rPr>
                <w:rFonts w:ascii="標楷體" w:eastAsia="標楷體"/>
              </w:rPr>
            </w:pPr>
            <w:r>
              <w:rPr>
                <w:rFonts w:ascii="標楷體" w:eastAsia="標楷體" w:hint="eastAsia"/>
              </w:rPr>
              <w:t>買回區間價格</w:t>
            </w:r>
          </w:p>
        </w:tc>
        <w:tc>
          <w:tcPr>
            <w:tcW w:w="2993" w:type="dxa"/>
          </w:tcPr>
          <w:p w:rsidR="0036716D" w:rsidRPr="000000DD" w:rsidRDefault="0036716D" w:rsidP="0036716D">
            <w:pPr>
              <w:jc w:val="center"/>
              <w:rPr>
                <w:rFonts w:eastAsia="標楷體"/>
              </w:rPr>
            </w:pPr>
            <w:r w:rsidRPr="000000DD">
              <w:rPr>
                <w:rFonts w:eastAsia="標楷體"/>
              </w:rPr>
              <w:t>170.00-488.00</w:t>
            </w:r>
          </w:p>
        </w:tc>
        <w:tc>
          <w:tcPr>
            <w:tcW w:w="2439" w:type="dxa"/>
            <w:vAlign w:val="center"/>
          </w:tcPr>
          <w:p w:rsidR="0036716D" w:rsidRDefault="0036716D" w:rsidP="005F6AC5">
            <w:pPr>
              <w:jc w:val="center"/>
              <w:rPr>
                <w:rFonts w:ascii="標楷體" w:eastAsia="標楷體"/>
              </w:rPr>
            </w:pPr>
            <w:r>
              <w:rPr>
                <w:rFonts w:ascii="標楷體" w:eastAsia="標楷體" w:hint="eastAsia"/>
              </w:rPr>
              <w:t>-</w:t>
            </w:r>
          </w:p>
        </w:tc>
      </w:tr>
      <w:tr w:rsidR="0036716D" w:rsidTr="005F6AC5">
        <w:trPr>
          <w:trHeight w:val="405"/>
          <w:jc w:val="center"/>
        </w:trPr>
        <w:tc>
          <w:tcPr>
            <w:tcW w:w="2931" w:type="dxa"/>
            <w:vAlign w:val="center"/>
          </w:tcPr>
          <w:p w:rsidR="0036716D" w:rsidRDefault="0036716D" w:rsidP="005F6AC5">
            <w:pPr>
              <w:jc w:val="distribute"/>
              <w:rPr>
                <w:rFonts w:ascii="標楷體" w:eastAsia="標楷體"/>
              </w:rPr>
            </w:pPr>
            <w:r>
              <w:rPr>
                <w:rFonts w:ascii="標楷體" w:eastAsia="標楷體" w:hint="eastAsia"/>
              </w:rPr>
              <w:t>已買回股份種類及數量</w:t>
            </w:r>
          </w:p>
        </w:tc>
        <w:tc>
          <w:tcPr>
            <w:tcW w:w="2993" w:type="dxa"/>
          </w:tcPr>
          <w:p w:rsidR="0036716D" w:rsidRPr="000000DD" w:rsidRDefault="0036716D" w:rsidP="0036716D">
            <w:pPr>
              <w:jc w:val="center"/>
              <w:rPr>
                <w:rFonts w:eastAsia="標楷體"/>
              </w:rPr>
            </w:pPr>
            <w:r w:rsidRPr="000000DD">
              <w:rPr>
                <w:rFonts w:eastAsia="標楷體" w:hAnsi="標楷體"/>
              </w:rPr>
              <w:t>普通股</w:t>
            </w:r>
            <w:r w:rsidRPr="000000DD">
              <w:rPr>
                <w:rFonts w:eastAsia="標楷體"/>
              </w:rPr>
              <w:t>1,000,000</w:t>
            </w:r>
          </w:p>
        </w:tc>
        <w:tc>
          <w:tcPr>
            <w:tcW w:w="2439" w:type="dxa"/>
            <w:vAlign w:val="center"/>
          </w:tcPr>
          <w:p w:rsidR="0036716D" w:rsidRDefault="0036716D" w:rsidP="005F6AC5">
            <w:pPr>
              <w:jc w:val="center"/>
              <w:rPr>
                <w:rFonts w:ascii="標楷體" w:eastAsia="標楷體"/>
              </w:rPr>
            </w:pPr>
            <w:r>
              <w:rPr>
                <w:rFonts w:ascii="標楷體" w:eastAsia="標楷體" w:hint="eastAsia"/>
              </w:rPr>
              <w:t>-</w:t>
            </w:r>
          </w:p>
        </w:tc>
      </w:tr>
      <w:tr w:rsidR="0036716D" w:rsidTr="005F6AC5">
        <w:trPr>
          <w:trHeight w:val="30"/>
          <w:jc w:val="center"/>
        </w:trPr>
        <w:tc>
          <w:tcPr>
            <w:tcW w:w="2931" w:type="dxa"/>
            <w:vAlign w:val="center"/>
          </w:tcPr>
          <w:p w:rsidR="0036716D" w:rsidRPr="008909AD" w:rsidRDefault="0036716D" w:rsidP="005F6AC5">
            <w:pPr>
              <w:jc w:val="distribute"/>
              <w:rPr>
                <w:rFonts w:ascii="標楷體" w:eastAsia="標楷體" w:hAnsi="標楷體"/>
              </w:rPr>
            </w:pPr>
            <w:r w:rsidRPr="008909AD">
              <w:rPr>
                <w:rFonts w:ascii="標楷體" w:eastAsia="標楷體" w:hAnsi="標楷體" w:hint="eastAsia"/>
              </w:rPr>
              <w:t>已買回股份金額</w:t>
            </w:r>
          </w:p>
        </w:tc>
        <w:tc>
          <w:tcPr>
            <w:tcW w:w="2993" w:type="dxa"/>
          </w:tcPr>
          <w:p w:rsidR="0036716D" w:rsidRPr="000000DD" w:rsidRDefault="0036716D" w:rsidP="0036716D">
            <w:pPr>
              <w:jc w:val="center"/>
              <w:rPr>
                <w:rFonts w:eastAsia="標楷體"/>
              </w:rPr>
            </w:pPr>
            <w:r w:rsidRPr="000000DD">
              <w:rPr>
                <w:rFonts w:eastAsia="標楷體"/>
              </w:rPr>
              <w:t>266,071,991</w:t>
            </w:r>
          </w:p>
        </w:tc>
        <w:tc>
          <w:tcPr>
            <w:tcW w:w="2439" w:type="dxa"/>
            <w:vAlign w:val="center"/>
          </w:tcPr>
          <w:p w:rsidR="0036716D" w:rsidRDefault="0036716D" w:rsidP="005F6AC5">
            <w:pPr>
              <w:jc w:val="center"/>
              <w:rPr>
                <w:rFonts w:ascii="標楷體" w:eastAsia="標楷體"/>
              </w:rPr>
            </w:pPr>
            <w:r>
              <w:rPr>
                <w:rFonts w:ascii="標楷體" w:eastAsia="標楷體" w:hint="eastAsia"/>
              </w:rPr>
              <w:t>-</w:t>
            </w:r>
          </w:p>
        </w:tc>
      </w:tr>
      <w:tr w:rsidR="0036716D" w:rsidTr="008909AD">
        <w:trPr>
          <w:trHeight w:val="516"/>
          <w:jc w:val="center"/>
        </w:trPr>
        <w:tc>
          <w:tcPr>
            <w:tcW w:w="2931" w:type="dxa"/>
            <w:vAlign w:val="center"/>
          </w:tcPr>
          <w:p w:rsidR="0036716D" w:rsidRDefault="0036716D" w:rsidP="005F6AC5">
            <w:pPr>
              <w:jc w:val="distribute"/>
              <w:rPr>
                <w:rFonts w:ascii="標楷體" w:eastAsia="標楷體"/>
              </w:rPr>
            </w:pPr>
            <w:r>
              <w:rPr>
                <w:rFonts w:ascii="標楷體" w:eastAsia="標楷體" w:hint="eastAsia"/>
              </w:rPr>
              <w:t>已辦理銷除及轉讓之股份數量</w:t>
            </w:r>
          </w:p>
        </w:tc>
        <w:tc>
          <w:tcPr>
            <w:tcW w:w="2993" w:type="dxa"/>
            <w:vAlign w:val="center"/>
          </w:tcPr>
          <w:p w:rsidR="0036716D" w:rsidRPr="000000DD" w:rsidRDefault="0036716D" w:rsidP="0036716D">
            <w:pPr>
              <w:jc w:val="center"/>
              <w:rPr>
                <w:rFonts w:eastAsia="標楷體"/>
              </w:rPr>
            </w:pPr>
            <w:r w:rsidRPr="000000DD">
              <w:rPr>
                <w:rFonts w:eastAsia="標楷體"/>
              </w:rPr>
              <w:t>566,000</w:t>
            </w:r>
          </w:p>
        </w:tc>
        <w:tc>
          <w:tcPr>
            <w:tcW w:w="2439" w:type="dxa"/>
            <w:vAlign w:val="center"/>
          </w:tcPr>
          <w:p w:rsidR="0036716D" w:rsidRDefault="0036716D" w:rsidP="005F6AC5">
            <w:pPr>
              <w:jc w:val="center"/>
              <w:rPr>
                <w:rFonts w:ascii="標楷體" w:eastAsia="標楷體"/>
              </w:rPr>
            </w:pPr>
            <w:r>
              <w:rPr>
                <w:rFonts w:ascii="標楷體" w:eastAsia="標楷體" w:hint="eastAsia"/>
              </w:rPr>
              <w:t>-</w:t>
            </w:r>
          </w:p>
        </w:tc>
      </w:tr>
      <w:tr w:rsidR="0036716D" w:rsidTr="008909AD">
        <w:trPr>
          <w:trHeight w:val="629"/>
          <w:jc w:val="center"/>
        </w:trPr>
        <w:tc>
          <w:tcPr>
            <w:tcW w:w="2931" w:type="dxa"/>
            <w:vAlign w:val="center"/>
          </w:tcPr>
          <w:p w:rsidR="0036716D" w:rsidRDefault="0036716D" w:rsidP="005F6AC5">
            <w:pPr>
              <w:jc w:val="distribute"/>
              <w:rPr>
                <w:rFonts w:ascii="標楷體" w:eastAsia="標楷體"/>
              </w:rPr>
            </w:pPr>
            <w:r>
              <w:rPr>
                <w:rFonts w:ascii="標楷體" w:eastAsia="標楷體" w:hint="eastAsia"/>
              </w:rPr>
              <w:t>累積持有本公司股份數量</w:t>
            </w:r>
          </w:p>
        </w:tc>
        <w:tc>
          <w:tcPr>
            <w:tcW w:w="2993" w:type="dxa"/>
            <w:vAlign w:val="center"/>
          </w:tcPr>
          <w:p w:rsidR="0036716D" w:rsidRPr="000000DD" w:rsidRDefault="0036716D" w:rsidP="0036716D">
            <w:pPr>
              <w:jc w:val="center"/>
              <w:rPr>
                <w:rFonts w:eastAsia="標楷體"/>
              </w:rPr>
            </w:pPr>
            <w:r w:rsidRPr="000000DD">
              <w:rPr>
                <w:rFonts w:eastAsia="標楷體"/>
              </w:rPr>
              <w:t>434,000</w:t>
            </w:r>
          </w:p>
        </w:tc>
        <w:tc>
          <w:tcPr>
            <w:tcW w:w="2439" w:type="dxa"/>
            <w:vAlign w:val="center"/>
          </w:tcPr>
          <w:p w:rsidR="0036716D" w:rsidRDefault="0036716D" w:rsidP="005F6AC5">
            <w:pPr>
              <w:jc w:val="center"/>
              <w:rPr>
                <w:rFonts w:ascii="標楷體" w:eastAsia="標楷體"/>
              </w:rPr>
            </w:pPr>
            <w:r>
              <w:rPr>
                <w:rFonts w:ascii="標楷體" w:eastAsia="標楷體" w:hint="eastAsia"/>
              </w:rPr>
              <w:t>-</w:t>
            </w:r>
          </w:p>
        </w:tc>
      </w:tr>
      <w:tr w:rsidR="0036716D" w:rsidTr="008909AD">
        <w:trPr>
          <w:trHeight w:val="506"/>
          <w:jc w:val="center"/>
        </w:trPr>
        <w:tc>
          <w:tcPr>
            <w:tcW w:w="2931" w:type="dxa"/>
            <w:vAlign w:val="center"/>
          </w:tcPr>
          <w:p w:rsidR="0036716D" w:rsidRDefault="0036716D" w:rsidP="005F6AC5">
            <w:pPr>
              <w:jc w:val="distribute"/>
              <w:rPr>
                <w:rFonts w:ascii="標楷體" w:eastAsia="標楷體"/>
              </w:rPr>
            </w:pPr>
            <w:r>
              <w:rPr>
                <w:rFonts w:ascii="標楷體" w:eastAsia="標楷體" w:hint="eastAsia"/>
              </w:rPr>
              <w:t>累積持有本公司股份數量占</w:t>
            </w:r>
          </w:p>
          <w:p w:rsidR="0036716D" w:rsidRDefault="0036716D" w:rsidP="005F6AC5">
            <w:pPr>
              <w:jc w:val="distribute"/>
              <w:rPr>
                <w:rFonts w:ascii="標楷體" w:eastAsia="標楷體"/>
              </w:rPr>
            </w:pPr>
            <w:r>
              <w:rPr>
                <w:rFonts w:ascii="標楷體" w:eastAsia="標楷體" w:hint="eastAsia"/>
              </w:rPr>
              <w:t>已發行股份總數比率（%）</w:t>
            </w:r>
          </w:p>
        </w:tc>
        <w:tc>
          <w:tcPr>
            <w:tcW w:w="2993" w:type="dxa"/>
            <w:vAlign w:val="center"/>
          </w:tcPr>
          <w:p w:rsidR="0036716D" w:rsidRPr="000000DD" w:rsidRDefault="0036716D" w:rsidP="0036716D">
            <w:pPr>
              <w:jc w:val="center"/>
              <w:rPr>
                <w:rFonts w:eastAsia="標楷體"/>
              </w:rPr>
            </w:pPr>
            <w:r w:rsidRPr="000000DD">
              <w:rPr>
                <w:rFonts w:eastAsia="標楷體"/>
              </w:rPr>
              <w:t>0.97%</w:t>
            </w:r>
          </w:p>
        </w:tc>
        <w:tc>
          <w:tcPr>
            <w:tcW w:w="2439" w:type="dxa"/>
            <w:vAlign w:val="center"/>
          </w:tcPr>
          <w:p w:rsidR="0036716D" w:rsidRDefault="0036716D" w:rsidP="005F6AC5">
            <w:pPr>
              <w:jc w:val="center"/>
              <w:rPr>
                <w:rFonts w:ascii="標楷體" w:eastAsia="標楷體"/>
              </w:rPr>
            </w:pPr>
            <w:r>
              <w:rPr>
                <w:rFonts w:ascii="標楷體" w:eastAsia="標楷體" w:hint="eastAsia"/>
              </w:rPr>
              <w:t>-</w:t>
            </w:r>
          </w:p>
        </w:tc>
      </w:tr>
    </w:tbl>
    <w:p w:rsidR="0036716D" w:rsidRDefault="0036716D" w:rsidP="005503E1">
      <w:pPr>
        <w:pStyle w:val="affffff9"/>
        <w:snapToGrid w:val="0"/>
        <w:spacing w:beforeLines="50" w:line="240" w:lineRule="atLeast"/>
        <w:ind w:leftChars="0" w:left="360"/>
        <w:jc w:val="both"/>
        <w:rPr>
          <w:rFonts w:ascii="標楷體" w:eastAsia="標楷體" w:hAnsi="標楷體"/>
          <w:bCs/>
          <w:color w:val="000000"/>
          <w:sz w:val="28"/>
          <w:szCs w:val="28"/>
        </w:rPr>
      </w:pPr>
    </w:p>
    <w:p w:rsidR="0036716D" w:rsidRDefault="0036716D">
      <w:pPr>
        <w:widowControl/>
        <w:rPr>
          <w:rFonts w:ascii="標楷體" w:eastAsia="標楷體" w:hAnsi="標楷體"/>
          <w:bCs/>
          <w:color w:val="000000"/>
          <w:sz w:val="28"/>
          <w:szCs w:val="28"/>
        </w:rPr>
      </w:pPr>
      <w:r>
        <w:rPr>
          <w:rFonts w:ascii="標楷體" w:eastAsia="標楷體" w:hAnsi="標楷體"/>
          <w:bCs/>
          <w:color w:val="000000"/>
          <w:sz w:val="28"/>
          <w:szCs w:val="28"/>
        </w:rPr>
        <w:br w:type="page"/>
      </w:r>
    </w:p>
    <w:p w:rsidR="00752C98" w:rsidRPr="00CA621E" w:rsidRDefault="00752C98" w:rsidP="005503E1">
      <w:pPr>
        <w:pStyle w:val="affffff9"/>
        <w:snapToGrid w:val="0"/>
        <w:spacing w:beforeLines="50" w:line="240" w:lineRule="atLeast"/>
        <w:ind w:leftChars="0" w:left="360"/>
        <w:jc w:val="both"/>
        <w:rPr>
          <w:rFonts w:ascii="標楷體" w:eastAsia="標楷體" w:hAnsi="標楷體"/>
          <w:bCs/>
          <w:color w:val="000000"/>
          <w:sz w:val="28"/>
          <w:szCs w:val="28"/>
        </w:rPr>
      </w:pPr>
    </w:p>
    <w:p w:rsidR="006C7710" w:rsidRPr="00131DB5" w:rsidRDefault="006C7710" w:rsidP="00BD36E9">
      <w:pPr>
        <w:pStyle w:val="10"/>
        <w:numPr>
          <w:ilvl w:val="0"/>
          <w:numId w:val="62"/>
        </w:numPr>
        <w:rPr>
          <w:rFonts w:ascii="Times New Roman"/>
          <w:sz w:val="32"/>
          <w:szCs w:val="32"/>
        </w:rPr>
      </w:pPr>
      <w:bookmarkStart w:id="56" w:name="_Toc482632527"/>
      <w:r w:rsidRPr="00131DB5">
        <w:rPr>
          <w:rFonts w:ascii="Times New Roman" w:hAnsi="標楷體"/>
          <w:sz w:val="32"/>
          <w:szCs w:val="32"/>
        </w:rPr>
        <w:t>公司債</w:t>
      </w:r>
      <w:r w:rsidRPr="00131DB5">
        <w:rPr>
          <w:rFonts w:ascii="Times New Roman"/>
          <w:sz w:val="32"/>
          <w:szCs w:val="32"/>
        </w:rPr>
        <w:t>(</w:t>
      </w:r>
      <w:r w:rsidRPr="00131DB5">
        <w:rPr>
          <w:rFonts w:ascii="Times New Roman" w:hAnsi="標楷體"/>
          <w:sz w:val="32"/>
          <w:szCs w:val="32"/>
        </w:rPr>
        <w:t>含海外公司債</w:t>
      </w:r>
      <w:r w:rsidRPr="00131DB5">
        <w:rPr>
          <w:rFonts w:ascii="Times New Roman"/>
          <w:sz w:val="32"/>
          <w:szCs w:val="32"/>
        </w:rPr>
        <w:t>)</w:t>
      </w:r>
      <w:r w:rsidRPr="00131DB5">
        <w:rPr>
          <w:rFonts w:ascii="Times New Roman" w:hAnsi="標楷體"/>
          <w:sz w:val="32"/>
          <w:szCs w:val="32"/>
        </w:rPr>
        <w:t>辦理情形</w:t>
      </w:r>
      <w:bookmarkEnd w:id="56"/>
    </w:p>
    <w:p w:rsidR="006C7710" w:rsidRDefault="00131DB5" w:rsidP="00131DB5">
      <w:pPr>
        <w:adjustRightInd w:val="0"/>
        <w:snapToGrid w:val="0"/>
        <w:spacing w:line="320" w:lineRule="atLeast"/>
        <w:ind w:left="426"/>
        <w:jc w:val="both"/>
        <w:rPr>
          <w:rFonts w:eastAsia="標楷體"/>
          <w:color w:val="000000"/>
          <w:sz w:val="32"/>
          <w:szCs w:val="32"/>
        </w:rPr>
      </w:pPr>
      <w:r>
        <w:rPr>
          <w:rFonts w:eastAsia="標楷體" w:hAnsi="標楷體" w:hint="eastAsia"/>
          <w:color w:val="000000"/>
          <w:sz w:val="32"/>
          <w:szCs w:val="32"/>
        </w:rPr>
        <w:t>(</w:t>
      </w:r>
      <w:r>
        <w:rPr>
          <w:rFonts w:eastAsia="標楷體" w:hAnsi="標楷體" w:hint="eastAsia"/>
          <w:color w:val="000000"/>
          <w:sz w:val="32"/>
          <w:szCs w:val="32"/>
        </w:rPr>
        <w:t>一</w:t>
      </w:r>
      <w:r w:rsidRPr="00131DB5">
        <w:rPr>
          <w:rFonts w:eastAsia="標楷體" w:hAnsi="標楷體" w:hint="eastAsia"/>
          <w:color w:val="000000"/>
          <w:sz w:val="32"/>
          <w:szCs w:val="32"/>
        </w:rPr>
        <w:t>)</w:t>
      </w:r>
      <w:r w:rsidR="006C7710" w:rsidRPr="00131DB5">
        <w:rPr>
          <w:rFonts w:eastAsia="標楷體" w:hAnsi="標楷體"/>
          <w:color w:val="000000"/>
          <w:sz w:val="32"/>
          <w:szCs w:val="32"/>
        </w:rPr>
        <w:t>已發行公司債之辦理情形：</w:t>
      </w:r>
      <w:r w:rsidR="006C7710" w:rsidRPr="00131DB5">
        <w:rPr>
          <w:rFonts w:eastAsia="標楷體"/>
          <w:color w:val="000000"/>
          <w:sz w:val="32"/>
          <w:szCs w:val="32"/>
        </w:rPr>
        <w:t xml:space="preserve"> </w:t>
      </w:r>
    </w:p>
    <w:p w:rsidR="00B20157" w:rsidRPr="00562AE5" w:rsidRDefault="00B20157" w:rsidP="00B20157">
      <w:pPr>
        <w:adjustRightInd w:val="0"/>
        <w:snapToGrid w:val="0"/>
        <w:spacing w:line="320" w:lineRule="atLeast"/>
        <w:ind w:left="993"/>
        <w:jc w:val="both"/>
        <w:rPr>
          <w:rFonts w:eastAsia="標楷體"/>
          <w:color w:val="000000"/>
          <w:sz w:val="32"/>
          <w:szCs w:val="32"/>
        </w:rPr>
      </w:pPr>
      <w:r w:rsidRPr="00562AE5">
        <w:rPr>
          <w:rFonts w:eastAsia="標楷體" w:hAnsi="標楷體"/>
          <w:color w:val="000000"/>
          <w:sz w:val="32"/>
          <w:szCs w:val="32"/>
        </w:rPr>
        <w:t>國內第一</w:t>
      </w:r>
      <w:r w:rsidRPr="00562AE5">
        <w:rPr>
          <w:rFonts w:ascii="Book Antiqua" w:eastAsia="標楷體" w:hAnsi="Book Antiqua"/>
          <w:color w:val="000000"/>
          <w:sz w:val="32"/>
          <w:szCs w:val="32"/>
        </w:rPr>
        <w:t>次有擔保公司債及國內第二次無擔保公司債截至</w:t>
      </w:r>
      <w:r w:rsidRPr="00562AE5">
        <w:rPr>
          <w:rFonts w:ascii="Book Antiqua" w:eastAsia="標楷體" w:hAnsi="Book Antiqua"/>
          <w:color w:val="000000"/>
          <w:sz w:val="32"/>
          <w:szCs w:val="32"/>
        </w:rPr>
        <w:t>103.12.31</w:t>
      </w:r>
      <w:r w:rsidRPr="00562AE5">
        <w:rPr>
          <w:rFonts w:ascii="Book Antiqua" w:eastAsia="標楷體" w:hAnsi="Book Antiqua"/>
          <w:color w:val="000000"/>
          <w:sz w:val="32"/>
          <w:szCs w:val="32"/>
        </w:rPr>
        <w:t>止已全數轉換為普通股。</w:t>
      </w:r>
    </w:p>
    <w:p w:rsidR="00131DB5" w:rsidRDefault="006C7710" w:rsidP="006C7710">
      <w:pPr>
        <w:spacing w:line="280" w:lineRule="exact"/>
        <w:ind w:hanging="499"/>
        <w:rPr>
          <w:rFonts w:eastAsia="標楷體"/>
          <w:sz w:val="18"/>
        </w:rPr>
      </w:pPr>
      <w:r w:rsidRPr="000070B1">
        <w:rPr>
          <w:rFonts w:eastAsia="標楷體"/>
          <w:sz w:val="18"/>
        </w:rPr>
        <w:t xml:space="preserve">    </w:t>
      </w:r>
    </w:p>
    <w:p w:rsidR="006C7710" w:rsidRDefault="00131DB5" w:rsidP="00B20157">
      <w:pPr>
        <w:widowControl/>
        <w:ind w:firstLineChars="133" w:firstLine="426"/>
        <w:rPr>
          <w:rFonts w:eastAsia="標楷體" w:hAnsi="標楷體"/>
          <w:color w:val="000000"/>
          <w:sz w:val="32"/>
          <w:szCs w:val="32"/>
        </w:rPr>
      </w:pPr>
      <w:r w:rsidRPr="00C56209">
        <w:rPr>
          <w:rFonts w:eastAsia="標楷體" w:hint="eastAsia"/>
          <w:sz w:val="32"/>
          <w:szCs w:val="32"/>
        </w:rPr>
        <w:t>(</w:t>
      </w:r>
      <w:r w:rsidRPr="00C56209">
        <w:rPr>
          <w:rFonts w:eastAsia="標楷體" w:hint="eastAsia"/>
          <w:sz w:val="32"/>
          <w:szCs w:val="32"/>
        </w:rPr>
        <w:t>二</w:t>
      </w:r>
      <w:r w:rsidRPr="00C56209">
        <w:rPr>
          <w:rFonts w:eastAsia="標楷體" w:hint="eastAsia"/>
          <w:sz w:val="32"/>
          <w:szCs w:val="32"/>
        </w:rPr>
        <w:t>)</w:t>
      </w:r>
      <w:r w:rsidR="006C7710" w:rsidRPr="00131DB5">
        <w:rPr>
          <w:rFonts w:eastAsia="標楷體" w:hAnsi="標楷體"/>
          <w:color w:val="000000"/>
          <w:sz w:val="32"/>
          <w:szCs w:val="32"/>
        </w:rPr>
        <w:t>轉換公司債資料：</w:t>
      </w:r>
    </w:p>
    <w:p w:rsidR="00B20157" w:rsidRPr="00562AE5" w:rsidRDefault="00B20157" w:rsidP="00B20157">
      <w:pPr>
        <w:adjustRightInd w:val="0"/>
        <w:snapToGrid w:val="0"/>
        <w:spacing w:line="320" w:lineRule="atLeast"/>
        <w:ind w:left="993"/>
        <w:jc w:val="both"/>
        <w:rPr>
          <w:rFonts w:eastAsia="標楷體"/>
          <w:color w:val="000000"/>
          <w:sz w:val="32"/>
          <w:szCs w:val="32"/>
        </w:rPr>
      </w:pPr>
      <w:r w:rsidRPr="00562AE5">
        <w:rPr>
          <w:rFonts w:eastAsia="標楷體" w:hAnsi="標楷體"/>
          <w:color w:val="000000"/>
          <w:sz w:val="32"/>
          <w:szCs w:val="32"/>
        </w:rPr>
        <w:t>國內第一</w:t>
      </w:r>
      <w:r w:rsidRPr="00562AE5">
        <w:rPr>
          <w:rFonts w:ascii="Book Antiqua" w:eastAsia="標楷體" w:hAnsi="Book Antiqua"/>
          <w:color w:val="000000"/>
          <w:sz w:val="32"/>
          <w:szCs w:val="32"/>
        </w:rPr>
        <w:t>次有擔保公司債及國內第二次無擔保公司債截至</w:t>
      </w:r>
      <w:r w:rsidRPr="00562AE5">
        <w:rPr>
          <w:rFonts w:ascii="Book Antiqua" w:eastAsia="標楷體" w:hAnsi="Book Antiqua"/>
          <w:color w:val="000000"/>
          <w:sz w:val="32"/>
          <w:szCs w:val="32"/>
        </w:rPr>
        <w:t>103.12.31</w:t>
      </w:r>
      <w:r w:rsidRPr="00562AE5">
        <w:rPr>
          <w:rFonts w:ascii="Book Antiqua" w:eastAsia="標楷體" w:hAnsi="Book Antiqua"/>
          <w:color w:val="000000"/>
          <w:sz w:val="32"/>
          <w:szCs w:val="32"/>
        </w:rPr>
        <w:t>止已全數轉換為普通股。</w:t>
      </w:r>
    </w:p>
    <w:p w:rsidR="006C7710" w:rsidRPr="000070B1" w:rsidRDefault="006C7710" w:rsidP="006C7710">
      <w:pPr>
        <w:pStyle w:val="affffffc"/>
        <w:snapToGrid w:val="0"/>
        <w:spacing w:afterLines="0" w:line="240" w:lineRule="atLeast"/>
        <w:ind w:leftChars="0" w:left="0" w:firstLineChars="200" w:firstLine="480"/>
        <w:rPr>
          <w:b w:val="0"/>
          <w:color w:val="000000"/>
        </w:rPr>
      </w:pPr>
    </w:p>
    <w:p w:rsidR="006C7710" w:rsidRDefault="003649D2" w:rsidP="003649D2">
      <w:pPr>
        <w:pStyle w:val="affffffc"/>
        <w:snapToGrid w:val="0"/>
        <w:spacing w:afterLines="0" w:line="240" w:lineRule="atLeast"/>
        <w:ind w:leftChars="0" w:left="0" w:firstLineChars="133" w:firstLine="426"/>
        <w:rPr>
          <w:rFonts w:hAnsi="標楷體"/>
          <w:b w:val="0"/>
          <w:color w:val="000000"/>
          <w:sz w:val="32"/>
          <w:szCs w:val="32"/>
        </w:rPr>
      </w:pPr>
      <w:r w:rsidRPr="003649D2">
        <w:rPr>
          <w:rFonts w:hint="eastAsia"/>
          <w:b w:val="0"/>
          <w:color w:val="000000"/>
          <w:sz w:val="32"/>
          <w:szCs w:val="32"/>
        </w:rPr>
        <w:t>(</w:t>
      </w:r>
      <w:r w:rsidRPr="003649D2">
        <w:rPr>
          <w:rFonts w:hint="eastAsia"/>
          <w:b w:val="0"/>
          <w:color w:val="000000"/>
          <w:sz w:val="32"/>
          <w:szCs w:val="32"/>
        </w:rPr>
        <w:t>三</w:t>
      </w:r>
      <w:r w:rsidRPr="003649D2">
        <w:rPr>
          <w:rFonts w:hint="eastAsia"/>
          <w:b w:val="0"/>
          <w:color w:val="000000"/>
          <w:sz w:val="32"/>
          <w:szCs w:val="32"/>
        </w:rPr>
        <w:t>)</w:t>
      </w:r>
      <w:r w:rsidR="006C7710" w:rsidRPr="003649D2">
        <w:rPr>
          <w:rFonts w:hAnsi="標楷體"/>
          <w:b w:val="0"/>
          <w:color w:val="000000"/>
          <w:sz w:val="32"/>
          <w:szCs w:val="32"/>
        </w:rPr>
        <w:t>已發行交換公司債：無。</w:t>
      </w:r>
    </w:p>
    <w:p w:rsidR="00B20157" w:rsidRPr="003649D2" w:rsidRDefault="00B20157" w:rsidP="003649D2">
      <w:pPr>
        <w:pStyle w:val="affffffc"/>
        <w:snapToGrid w:val="0"/>
        <w:spacing w:afterLines="0" w:line="240" w:lineRule="atLeast"/>
        <w:ind w:leftChars="0" w:left="0" w:firstLineChars="133" w:firstLine="426"/>
        <w:rPr>
          <w:b w:val="0"/>
          <w:color w:val="000000"/>
          <w:sz w:val="32"/>
          <w:szCs w:val="32"/>
        </w:rPr>
      </w:pPr>
    </w:p>
    <w:p w:rsidR="006C7710" w:rsidRDefault="003649D2" w:rsidP="003649D2">
      <w:pPr>
        <w:pStyle w:val="affffffc"/>
        <w:snapToGrid w:val="0"/>
        <w:spacing w:afterLines="0" w:line="240" w:lineRule="atLeast"/>
        <w:ind w:leftChars="0" w:left="0" w:firstLineChars="133" w:firstLine="426"/>
        <w:rPr>
          <w:rFonts w:hAnsi="標楷體"/>
          <w:b w:val="0"/>
          <w:color w:val="000000"/>
          <w:sz w:val="32"/>
          <w:szCs w:val="32"/>
        </w:rPr>
      </w:pPr>
      <w:r w:rsidRPr="003649D2">
        <w:rPr>
          <w:rFonts w:hint="eastAsia"/>
          <w:b w:val="0"/>
          <w:color w:val="000000"/>
          <w:sz w:val="32"/>
          <w:szCs w:val="32"/>
        </w:rPr>
        <w:t>(</w:t>
      </w:r>
      <w:r w:rsidRPr="003649D2">
        <w:rPr>
          <w:rFonts w:hint="eastAsia"/>
          <w:b w:val="0"/>
          <w:color w:val="000000"/>
          <w:sz w:val="32"/>
          <w:szCs w:val="32"/>
        </w:rPr>
        <w:t>四</w:t>
      </w:r>
      <w:r w:rsidRPr="003649D2">
        <w:rPr>
          <w:rFonts w:hint="eastAsia"/>
          <w:b w:val="0"/>
          <w:color w:val="000000"/>
          <w:sz w:val="32"/>
          <w:szCs w:val="32"/>
        </w:rPr>
        <w:t>)</w:t>
      </w:r>
      <w:r w:rsidR="006C7710" w:rsidRPr="003649D2">
        <w:rPr>
          <w:rFonts w:hAnsi="標楷體"/>
          <w:b w:val="0"/>
          <w:color w:val="000000"/>
          <w:sz w:val="32"/>
          <w:szCs w:val="32"/>
        </w:rPr>
        <w:t>採總括申報方式募集與發行普通公司債：無。</w:t>
      </w:r>
    </w:p>
    <w:p w:rsidR="00B20157" w:rsidRPr="003649D2" w:rsidRDefault="00B20157" w:rsidP="003649D2">
      <w:pPr>
        <w:pStyle w:val="affffffc"/>
        <w:snapToGrid w:val="0"/>
        <w:spacing w:afterLines="0" w:line="240" w:lineRule="atLeast"/>
        <w:ind w:leftChars="0" w:left="0" w:firstLineChars="133" w:firstLine="426"/>
        <w:rPr>
          <w:b w:val="0"/>
          <w:color w:val="000000"/>
          <w:sz w:val="32"/>
          <w:szCs w:val="32"/>
        </w:rPr>
      </w:pPr>
    </w:p>
    <w:p w:rsidR="006C7710" w:rsidRDefault="003649D2" w:rsidP="003649D2">
      <w:pPr>
        <w:pStyle w:val="affffffc"/>
        <w:snapToGrid w:val="0"/>
        <w:spacing w:afterLines="0" w:line="240" w:lineRule="atLeast"/>
        <w:ind w:leftChars="0" w:left="0" w:firstLineChars="133" w:firstLine="426"/>
        <w:rPr>
          <w:rFonts w:hAnsi="標楷體"/>
          <w:b w:val="0"/>
          <w:color w:val="000000"/>
          <w:sz w:val="32"/>
          <w:szCs w:val="32"/>
        </w:rPr>
      </w:pPr>
      <w:r w:rsidRPr="003649D2">
        <w:rPr>
          <w:rFonts w:hint="eastAsia"/>
          <w:b w:val="0"/>
          <w:color w:val="000000"/>
          <w:sz w:val="32"/>
          <w:szCs w:val="32"/>
        </w:rPr>
        <w:t>(</w:t>
      </w:r>
      <w:r w:rsidRPr="003649D2">
        <w:rPr>
          <w:rFonts w:hint="eastAsia"/>
          <w:b w:val="0"/>
          <w:color w:val="000000"/>
          <w:sz w:val="32"/>
          <w:szCs w:val="32"/>
        </w:rPr>
        <w:t>五</w:t>
      </w:r>
      <w:r w:rsidRPr="003649D2">
        <w:rPr>
          <w:rFonts w:hint="eastAsia"/>
          <w:b w:val="0"/>
          <w:color w:val="000000"/>
          <w:sz w:val="32"/>
          <w:szCs w:val="32"/>
        </w:rPr>
        <w:t>)</w:t>
      </w:r>
      <w:r w:rsidR="006C7710" w:rsidRPr="003649D2">
        <w:rPr>
          <w:rFonts w:hAnsi="標楷體"/>
          <w:b w:val="0"/>
          <w:color w:val="000000"/>
          <w:sz w:val="32"/>
          <w:szCs w:val="32"/>
        </w:rPr>
        <w:t>已發行附認股權公司債：無。</w:t>
      </w:r>
    </w:p>
    <w:p w:rsidR="00B20157" w:rsidRPr="003649D2" w:rsidRDefault="00B20157" w:rsidP="003649D2">
      <w:pPr>
        <w:pStyle w:val="affffffc"/>
        <w:snapToGrid w:val="0"/>
        <w:spacing w:afterLines="0" w:line="240" w:lineRule="atLeast"/>
        <w:ind w:leftChars="0" w:left="0" w:firstLineChars="133" w:firstLine="426"/>
        <w:rPr>
          <w:b w:val="0"/>
          <w:color w:val="000000"/>
          <w:sz w:val="32"/>
          <w:szCs w:val="32"/>
        </w:rPr>
      </w:pPr>
    </w:p>
    <w:p w:rsidR="006C7710" w:rsidRDefault="003649D2" w:rsidP="003649D2">
      <w:pPr>
        <w:pStyle w:val="affffffc"/>
        <w:snapToGrid w:val="0"/>
        <w:spacing w:afterLines="0" w:line="240" w:lineRule="atLeast"/>
        <w:ind w:leftChars="0" w:left="0" w:firstLineChars="133" w:firstLine="426"/>
        <w:rPr>
          <w:rFonts w:hAnsi="標楷體"/>
          <w:b w:val="0"/>
          <w:color w:val="000000"/>
          <w:sz w:val="32"/>
          <w:szCs w:val="32"/>
        </w:rPr>
      </w:pPr>
      <w:r w:rsidRPr="003649D2">
        <w:rPr>
          <w:rFonts w:hint="eastAsia"/>
          <w:b w:val="0"/>
          <w:color w:val="000000"/>
          <w:sz w:val="32"/>
          <w:szCs w:val="32"/>
        </w:rPr>
        <w:t>(</w:t>
      </w:r>
      <w:r w:rsidRPr="003649D2">
        <w:rPr>
          <w:rFonts w:hint="eastAsia"/>
          <w:b w:val="0"/>
          <w:color w:val="000000"/>
          <w:sz w:val="32"/>
          <w:szCs w:val="32"/>
        </w:rPr>
        <w:t>六</w:t>
      </w:r>
      <w:r w:rsidRPr="003649D2">
        <w:rPr>
          <w:rFonts w:hint="eastAsia"/>
          <w:b w:val="0"/>
          <w:color w:val="000000"/>
          <w:sz w:val="32"/>
          <w:szCs w:val="32"/>
        </w:rPr>
        <w:t>)</w:t>
      </w:r>
      <w:r w:rsidR="006C7710" w:rsidRPr="003649D2">
        <w:rPr>
          <w:rFonts w:hAnsi="標楷體"/>
          <w:b w:val="0"/>
          <w:color w:val="000000"/>
          <w:sz w:val="32"/>
          <w:szCs w:val="32"/>
        </w:rPr>
        <w:t>最近三年度及截至年報刊印日止私募公司債辦理情形：無。</w:t>
      </w:r>
    </w:p>
    <w:p w:rsidR="003649D2" w:rsidRPr="003649D2" w:rsidRDefault="003649D2" w:rsidP="003649D2">
      <w:pPr>
        <w:pStyle w:val="affffffc"/>
        <w:snapToGrid w:val="0"/>
        <w:spacing w:afterLines="0" w:line="240" w:lineRule="atLeast"/>
        <w:ind w:leftChars="0" w:left="0" w:firstLineChars="133" w:firstLine="426"/>
        <w:rPr>
          <w:b w:val="0"/>
          <w:color w:val="000000"/>
          <w:sz w:val="32"/>
          <w:szCs w:val="32"/>
        </w:rPr>
      </w:pPr>
    </w:p>
    <w:p w:rsidR="006C7710" w:rsidRDefault="006C7710" w:rsidP="00BD36E9">
      <w:pPr>
        <w:pStyle w:val="10"/>
        <w:numPr>
          <w:ilvl w:val="0"/>
          <w:numId w:val="62"/>
        </w:numPr>
      </w:pPr>
      <w:bookmarkStart w:id="57" w:name="_Toc482632528"/>
      <w:r w:rsidRPr="003649D2">
        <w:rPr>
          <w:rFonts w:ascii="Times New Roman" w:hAnsi="標楷體"/>
          <w:sz w:val="32"/>
          <w:szCs w:val="32"/>
        </w:rPr>
        <w:t>特別股辦理情形</w:t>
      </w:r>
      <w:r w:rsidR="00B07F1E">
        <w:rPr>
          <w:rFonts w:ascii="Times New Roman" w:hAnsi="標楷體" w:hint="eastAsia"/>
          <w:sz w:val="32"/>
          <w:szCs w:val="32"/>
        </w:rPr>
        <w:t xml:space="preserve"> </w:t>
      </w:r>
      <w:r w:rsidR="00532F19">
        <w:rPr>
          <w:rFonts w:ascii="Times New Roman" w:hAnsi="標楷體" w:hint="eastAsia"/>
          <w:sz w:val="32"/>
          <w:szCs w:val="32"/>
        </w:rPr>
        <w:t>:</w:t>
      </w:r>
      <w:r w:rsidR="00532F19" w:rsidRPr="00532F19">
        <w:rPr>
          <w:rFonts w:hAnsi="標楷體"/>
          <w:b/>
          <w:sz w:val="32"/>
          <w:szCs w:val="32"/>
        </w:rPr>
        <w:t xml:space="preserve"> </w:t>
      </w:r>
      <w:r w:rsidR="00532F19" w:rsidRPr="00532F19">
        <w:rPr>
          <w:rFonts w:hAnsi="標楷體"/>
          <w:sz w:val="32"/>
          <w:szCs w:val="32"/>
        </w:rPr>
        <w:t>無。</w:t>
      </w:r>
      <w:bookmarkEnd w:id="57"/>
    </w:p>
    <w:p w:rsidR="006B1520" w:rsidRPr="006B1520" w:rsidRDefault="006B1520" w:rsidP="006B1520">
      <w:pPr>
        <w:rPr>
          <w:rFonts w:ascii="標楷體" w:eastAsia="標楷體" w:hAnsi="標楷體"/>
        </w:rPr>
      </w:pPr>
      <w:r>
        <w:rPr>
          <w:rFonts w:hint="eastAsia"/>
        </w:rPr>
        <w:t xml:space="preserve">      </w:t>
      </w:r>
    </w:p>
    <w:p w:rsidR="006C7710" w:rsidRDefault="006C7710" w:rsidP="00BD36E9">
      <w:pPr>
        <w:pStyle w:val="10"/>
        <w:numPr>
          <w:ilvl w:val="0"/>
          <w:numId w:val="62"/>
        </w:numPr>
      </w:pPr>
      <w:bookmarkStart w:id="58" w:name="_Toc482632529"/>
      <w:r w:rsidRPr="003649D2">
        <w:rPr>
          <w:rFonts w:ascii="Times New Roman" w:hAnsi="標楷體"/>
          <w:sz w:val="32"/>
          <w:szCs w:val="32"/>
        </w:rPr>
        <w:t>參與發行海外存託憑證辦理情形</w:t>
      </w:r>
      <w:r w:rsidR="00532F19">
        <w:rPr>
          <w:rFonts w:ascii="Times New Roman" w:hAnsi="標楷體" w:hint="eastAsia"/>
          <w:sz w:val="32"/>
          <w:szCs w:val="32"/>
        </w:rPr>
        <w:t>:</w:t>
      </w:r>
      <w:r w:rsidR="00532F19" w:rsidRPr="00532F19">
        <w:rPr>
          <w:rFonts w:hAnsi="標楷體"/>
          <w:b/>
          <w:sz w:val="32"/>
          <w:szCs w:val="32"/>
        </w:rPr>
        <w:t xml:space="preserve"> </w:t>
      </w:r>
      <w:r w:rsidR="00532F19" w:rsidRPr="00532F19">
        <w:rPr>
          <w:rFonts w:hAnsi="標楷體"/>
          <w:sz w:val="32"/>
          <w:szCs w:val="32"/>
        </w:rPr>
        <w:t>無。</w:t>
      </w:r>
      <w:bookmarkEnd w:id="58"/>
    </w:p>
    <w:p w:rsidR="00A47263" w:rsidRPr="00A47263" w:rsidRDefault="00A47263" w:rsidP="00A47263">
      <w:pPr>
        <w:ind w:left="613"/>
        <w:rPr>
          <w:rFonts w:ascii="標楷體" w:eastAsia="標楷體" w:hAnsi="標楷體"/>
        </w:rPr>
      </w:pPr>
      <w:r>
        <w:rPr>
          <w:rFonts w:ascii="標楷體" w:eastAsia="標楷體" w:hAnsi="標楷體" w:hint="eastAsia"/>
        </w:rPr>
        <w:t xml:space="preserve"> </w:t>
      </w:r>
    </w:p>
    <w:p w:rsidR="00A47263" w:rsidRPr="00A47263" w:rsidRDefault="006C7710" w:rsidP="00BD36E9">
      <w:pPr>
        <w:pStyle w:val="10"/>
        <w:numPr>
          <w:ilvl w:val="0"/>
          <w:numId w:val="62"/>
        </w:numPr>
        <w:rPr>
          <w:rFonts w:ascii="Times New Roman" w:hAnsi="標楷體"/>
          <w:sz w:val="32"/>
          <w:szCs w:val="32"/>
        </w:rPr>
      </w:pPr>
      <w:bookmarkStart w:id="59" w:name="_Toc482632530"/>
      <w:r w:rsidRPr="003649D2">
        <w:rPr>
          <w:rFonts w:ascii="Times New Roman" w:hAnsi="標楷體"/>
          <w:sz w:val="32"/>
          <w:szCs w:val="32"/>
        </w:rPr>
        <w:t>員工認股權憑</w:t>
      </w:r>
      <w:r w:rsidR="00A47263" w:rsidRPr="003649D2">
        <w:rPr>
          <w:rFonts w:ascii="Times New Roman" w:hAnsi="標楷體"/>
          <w:sz w:val="32"/>
          <w:szCs w:val="32"/>
        </w:rPr>
        <w:t>證辦理情形</w:t>
      </w:r>
      <w:r w:rsidR="00532F19">
        <w:rPr>
          <w:rFonts w:ascii="Times New Roman" w:hAnsi="標楷體" w:hint="eastAsia"/>
          <w:sz w:val="32"/>
          <w:szCs w:val="32"/>
        </w:rPr>
        <w:t>:</w:t>
      </w:r>
      <w:r w:rsidR="00532F19" w:rsidRPr="00532F19">
        <w:rPr>
          <w:rFonts w:hAnsi="標楷體"/>
          <w:b/>
          <w:sz w:val="32"/>
          <w:szCs w:val="32"/>
        </w:rPr>
        <w:t xml:space="preserve"> </w:t>
      </w:r>
      <w:r w:rsidR="00532F19" w:rsidRPr="00532F19">
        <w:rPr>
          <w:rFonts w:hAnsi="標楷體"/>
          <w:sz w:val="32"/>
          <w:szCs w:val="32"/>
        </w:rPr>
        <w:t>無。</w:t>
      </w:r>
      <w:bookmarkEnd w:id="59"/>
    </w:p>
    <w:p w:rsidR="00A47263" w:rsidRPr="00A47263" w:rsidRDefault="00A47263" w:rsidP="00A47263">
      <w:r>
        <w:rPr>
          <w:rFonts w:hint="eastAsia"/>
        </w:rPr>
        <w:t xml:space="preserve">      </w:t>
      </w:r>
    </w:p>
    <w:p w:rsidR="006C7710" w:rsidRDefault="006C7710" w:rsidP="00BD36E9">
      <w:pPr>
        <w:pStyle w:val="10"/>
        <w:numPr>
          <w:ilvl w:val="0"/>
          <w:numId w:val="62"/>
        </w:numPr>
      </w:pPr>
      <w:bookmarkStart w:id="60" w:name="_Toc482632531"/>
      <w:r w:rsidRPr="003649D2">
        <w:rPr>
          <w:rFonts w:ascii="Times New Roman" w:hAnsi="標楷體"/>
          <w:sz w:val="32"/>
          <w:szCs w:val="32"/>
        </w:rPr>
        <w:t>限制員工權利新股辦理情形</w:t>
      </w:r>
      <w:r w:rsidR="00532F19">
        <w:rPr>
          <w:rFonts w:ascii="Times New Roman" w:hAnsi="標楷體" w:hint="eastAsia"/>
          <w:sz w:val="32"/>
          <w:szCs w:val="32"/>
        </w:rPr>
        <w:t>:</w:t>
      </w:r>
      <w:r w:rsidR="00532F19" w:rsidRPr="00532F19">
        <w:rPr>
          <w:rFonts w:hAnsi="標楷體"/>
          <w:b/>
          <w:sz w:val="32"/>
          <w:szCs w:val="32"/>
        </w:rPr>
        <w:t xml:space="preserve"> </w:t>
      </w:r>
      <w:r w:rsidR="00532F19" w:rsidRPr="00532F19">
        <w:rPr>
          <w:rFonts w:hAnsi="標楷體"/>
          <w:sz w:val="32"/>
          <w:szCs w:val="32"/>
        </w:rPr>
        <w:t>無。</w:t>
      </w:r>
      <w:bookmarkEnd w:id="60"/>
      <w:r w:rsidR="00B07F1E">
        <w:rPr>
          <w:rFonts w:ascii="Times New Roman" w:hAnsi="標楷體" w:hint="eastAsia"/>
          <w:sz w:val="32"/>
          <w:szCs w:val="32"/>
        </w:rPr>
        <w:t xml:space="preserve"> </w:t>
      </w:r>
    </w:p>
    <w:p w:rsidR="00A47263" w:rsidRPr="00A47263" w:rsidRDefault="00A47263" w:rsidP="00A47263">
      <w:r>
        <w:rPr>
          <w:rFonts w:ascii="標楷體" w:eastAsia="標楷體" w:hAnsi="標楷體" w:hint="eastAsia"/>
        </w:rPr>
        <w:t xml:space="preserve">      </w:t>
      </w:r>
    </w:p>
    <w:p w:rsidR="006C7710" w:rsidRDefault="006C7710" w:rsidP="00BD36E9">
      <w:pPr>
        <w:pStyle w:val="10"/>
        <w:numPr>
          <w:ilvl w:val="0"/>
          <w:numId w:val="62"/>
        </w:numPr>
      </w:pPr>
      <w:bookmarkStart w:id="61" w:name="_Toc482632532"/>
      <w:r w:rsidRPr="003649D2">
        <w:rPr>
          <w:rFonts w:ascii="Times New Roman" w:hAnsi="標楷體"/>
          <w:sz w:val="32"/>
          <w:szCs w:val="32"/>
        </w:rPr>
        <w:t>併購辦理情形</w:t>
      </w:r>
      <w:r w:rsidR="00532F19">
        <w:rPr>
          <w:rFonts w:ascii="Times New Roman" w:hAnsi="標楷體" w:hint="eastAsia"/>
          <w:sz w:val="32"/>
          <w:szCs w:val="32"/>
        </w:rPr>
        <w:t>:</w:t>
      </w:r>
      <w:r w:rsidR="00532F19" w:rsidRPr="00532F19">
        <w:rPr>
          <w:rFonts w:hAnsi="標楷體"/>
          <w:b/>
          <w:sz w:val="32"/>
          <w:szCs w:val="32"/>
        </w:rPr>
        <w:t xml:space="preserve"> </w:t>
      </w:r>
      <w:r w:rsidR="00532F19" w:rsidRPr="00532F19">
        <w:rPr>
          <w:rFonts w:hAnsi="標楷體"/>
          <w:sz w:val="32"/>
          <w:szCs w:val="32"/>
        </w:rPr>
        <w:t>無。</w:t>
      </w:r>
      <w:bookmarkEnd w:id="61"/>
    </w:p>
    <w:p w:rsidR="00A47263" w:rsidRPr="00A47263" w:rsidRDefault="00A47263" w:rsidP="00A47263">
      <w:r>
        <w:rPr>
          <w:rFonts w:ascii="標楷體" w:eastAsia="標楷體" w:hAnsi="標楷體" w:hint="eastAsia"/>
        </w:rPr>
        <w:t xml:space="preserve">      </w:t>
      </w:r>
    </w:p>
    <w:p w:rsidR="006C7710" w:rsidRDefault="006C7710" w:rsidP="00BD36E9">
      <w:pPr>
        <w:pStyle w:val="10"/>
        <w:numPr>
          <w:ilvl w:val="0"/>
          <w:numId w:val="62"/>
        </w:numPr>
        <w:rPr>
          <w:rFonts w:hAnsi="標楷體"/>
          <w:sz w:val="32"/>
          <w:szCs w:val="32"/>
        </w:rPr>
      </w:pPr>
      <w:bookmarkStart w:id="62" w:name="_Toc482632533"/>
      <w:r w:rsidRPr="003649D2">
        <w:rPr>
          <w:rFonts w:ascii="Times New Roman" w:hAnsi="標楷體"/>
          <w:sz w:val="32"/>
          <w:szCs w:val="32"/>
        </w:rPr>
        <w:t>受讓他公司股份發行新股辦理情形</w:t>
      </w:r>
      <w:r w:rsidR="00532F19">
        <w:rPr>
          <w:rFonts w:ascii="Times New Roman" w:hAnsi="標楷體" w:hint="eastAsia"/>
          <w:sz w:val="32"/>
          <w:szCs w:val="32"/>
        </w:rPr>
        <w:t>:</w:t>
      </w:r>
      <w:r w:rsidR="00532F19" w:rsidRPr="00532F19">
        <w:rPr>
          <w:rFonts w:hAnsi="標楷體"/>
          <w:b/>
          <w:sz w:val="32"/>
          <w:szCs w:val="32"/>
        </w:rPr>
        <w:t xml:space="preserve"> </w:t>
      </w:r>
      <w:r w:rsidR="00532F19" w:rsidRPr="00532F19">
        <w:rPr>
          <w:rFonts w:hAnsi="標楷體"/>
          <w:sz w:val="32"/>
          <w:szCs w:val="32"/>
        </w:rPr>
        <w:t>無。</w:t>
      </w:r>
      <w:bookmarkStart w:id="63" w:name="_Toc163462825"/>
      <w:bookmarkEnd w:id="62"/>
    </w:p>
    <w:p w:rsidR="00B20157" w:rsidRDefault="00B20157" w:rsidP="00B20157"/>
    <w:p w:rsidR="00B20157" w:rsidRDefault="00B20157" w:rsidP="00B20157"/>
    <w:p w:rsidR="00B20157" w:rsidRDefault="00B20157" w:rsidP="00B20157"/>
    <w:p w:rsidR="00B20157" w:rsidRDefault="00B20157" w:rsidP="00B20157"/>
    <w:p w:rsidR="00B20157" w:rsidRDefault="00B20157" w:rsidP="00B20157"/>
    <w:p w:rsidR="00B20157" w:rsidRDefault="00B20157" w:rsidP="00B20157"/>
    <w:p w:rsidR="00B20157" w:rsidRDefault="00B20157" w:rsidP="00B20157"/>
    <w:p w:rsidR="00B20157" w:rsidRDefault="00B20157">
      <w:pPr>
        <w:widowControl/>
      </w:pPr>
      <w:r>
        <w:br w:type="page"/>
      </w:r>
    </w:p>
    <w:p w:rsidR="006C7710" w:rsidRPr="003649D2" w:rsidRDefault="006C7710" w:rsidP="00BD36E9">
      <w:pPr>
        <w:pStyle w:val="10"/>
        <w:numPr>
          <w:ilvl w:val="0"/>
          <w:numId w:val="62"/>
        </w:numPr>
        <w:rPr>
          <w:rFonts w:ascii="Times New Roman"/>
          <w:sz w:val="32"/>
          <w:szCs w:val="32"/>
        </w:rPr>
      </w:pPr>
      <w:bookmarkStart w:id="64" w:name="_Toc482632534"/>
      <w:bookmarkEnd w:id="63"/>
      <w:r w:rsidRPr="003649D2">
        <w:rPr>
          <w:rFonts w:ascii="Times New Roman" w:hAnsi="標楷體"/>
          <w:sz w:val="32"/>
          <w:szCs w:val="32"/>
        </w:rPr>
        <w:lastRenderedPageBreak/>
        <w:t>資金運用計劃執行情形</w:t>
      </w:r>
      <w:bookmarkEnd w:id="64"/>
      <w:r w:rsidR="00B07F1E">
        <w:rPr>
          <w:rFonts w:ascii="Times New Roman" w:hAnsi="標楷體" w:hint="eastAsia"/>
          <w:sz w:val="32"/>
          <w:szCs w:val="32"/>
        </w:rPr>
        <w:t xml:space="preserve"> </w:t>
      </w:r>
    </w:p>
    <w:p w:rsidR="00532F19" w:rsidRPr="000070B1" w:rsidRDefault="00532F19" w:rsidP="00532F19">
      <w:pPr>
        <w:ind w:left="697"/>
        <w:rPr>
          <w:rFonts w:eastAsia="標楷體"/>
        </w:rPr>
      </w:pPr>
      <w:bookmarkStart w:id="65" w:name="_Toc163462827"/>
    </w:p>
    <w:p w:rsidR="006F2D1B" w:rsidRDefault="006F2D1B" w:rsidP="008909AD">
      <w:pPr>
        <w:rPr>
          <w:color w:val="000000"/>
        </w:rPr>
      </w:pPr>
    </w:p>
    <w:tbl>
      <w:tblPr>
        <w:tblW w:w="8980"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168"/>
        <w:gridCol w:w="1150"/>
        <w:gridCol w:w="851"/>
        <w:gridCol w:w="1559"/>
        <w:gridCol w:w="4252"/>
      </w:tblGrid>
      <w:tr w:rsidR="00EE00B3" w:rsidRPr="0021203D" w:rsidTr="008765B0">
        <w:trPr>
          <w:cantSplit/>
          <w:tblHeader/>
        </w:trPr>
        <w:tc>
          <w:tcPr>
            <w:tcW w:w="1168" w:type="dxa"/>
            <w:vAlign w:val="center"/>
          </w:tcPr>
          <w:p w:rsidR="00EE00B3" w:rsidRPr="0021203D" w:rsidRDefault="00EE00B3" w:rsidP="008765B0">
            <w:pPr>
              <w:pStyle w:val="af"/>
              <w:spacing w:line="200" w:lineRule="atLeast"/>
              <w:ind w:left="0" w:firstLine="0"/>
              <w:jc w:val="center"/>
              <w:rPr>
                <w:rFonts w:ascii="Times New Roman"/>
                <w:szCs w:val="24"/>
              </w:rPr>
            </w:pPr>
            <w:r w:rsidRPr="0021203D">
              <w:rPr>
                <w:rFonts w:ascii="Times New Roman" w:hAnsi="標楷體"/>
                <w:szCs w:val="24"/>
              </w:rPr>
              <w:t>計畫項目</w:t>
            </w:r>
          </w:p>
        </w:tc>
        <w:tc>
          <w:tcPr>
            <w:tcW w:w="3560" w:type="dxa"/>
            <w:gridSpan w:val="3"/>
            <w:vAlign w:val="center"/>
          </w:tcPr>
          <w:p w:rsidR="00EE00B3" w:rsidRPr="0021203D" w:rsidRDefault="00EE00B3" w:rsidP="008765B0">
            <w:pPr>
              <w:pStyle w:val="af"/>
              <w:spacing w:line="200" w:lineRule="atLeast"/>
              <w:ind w:left="0" w:firstLine="0"/>
              <w:jc w:val="center"/>
              <w:rPr>
                <w:rFonts w:ascii="Times New Roman"/>
                <w:szCs w:val="24"/>
              </w:rPr>
            </w:pPr>
            <w:r w:rsidRPr="0021203D">
              <w:rPr>
                <w:rFonts w:ascii="Times New Roman" w:hAnsi="標楷體"/>
                <w:szCs w:val="24"/>
              </w:rPr>
              <w:t>執</w:t>
            </w:r>
            <w:r w:rsidRPr="0021203D">
              <w:rPr>
                <w:rFonts w:ascii="Times New Roman"/>
                <w:szCs w:val="24"/>
              </w:rPr>
              <w:t xml:space="preserve">  </w:t>
            </w:r>
            <w:r w:rsidRPr="0021203D">
              <w:rPr>
                <w:rFonts w:ascii="Times New Roman" w:hAnsi="標楷體"/>
                <w:szCs w:val="24"/>
              </w:rPr>
              <w:t>行</w:t>
            </w:r>
            <w:r w:rsidRPr="0021203D">
              <w:rPr>
                <w:rFonts w:ascii="Times New Roman"/>
                <w:szCs w:val="24"/>
              </w:rPr>
              <w:t xml:space="preserve">  </w:t>
            </w:r>
            <w:r w:rsidRPr="0021203D">
              <w:rPr>
                <w:rFonts w:ascii="Times New Roman" w:hAnsi="標楷體"/>
                <w:szCs w:val="24"/>
              </w:rPr>
              <w:t>狀</w:t>
            </w:r>
            <w:r w:rsidRPr="0021203D">
              <w:rPr>
                <w:rFonts w:ascii="Times New Roman"/>
                <w:szCs w:val="24"/>
              </w:rPr>
              <w:t xml:space="preserve">  </w:t>
            </w:r>
            <w:r w:rsidRPr="0021203D">
              <w:rPr>
                <w:rFonts w:ascii="Times New Roman" w:hAnsi="標楷體"/>
                <w:szCs w:val="24"/>
              </w:rPr>
              <w:t>況</w:t>
            </w:r>
          </w:p>
        </w:tc>
        <w:tc>
          <w:tcPr>
            <w:tcW w:w="4252" w:type="dxa"/>
            <w:vAlign w:val="center"/>
          </w:tcPr>
          <w:p w:rsidR="00EE00B3" w:rsidRPr="0021203D" w:rsidRDefault="00EE00B3" w:rsidP="008765B0">
            <w:pPr>
              <w:pStyle w:val="af"/>
              <w:spacing w:line="200" w:lineRule="atLeast"/>
              <w:ind w:left="0" w:firstLine="0"/>
              <w:jc w:val="center"/>
              <w:rPr>
                <w:rFonts w:ascii="Times New Roman"/>
                <w:szCs w:val="24"/>
              </w:rPr>
            </w:pPr>
            <w:r w:rsidRPr="0021203D">
              <w:rPr>
                <w:rFonts w:ascii="Times New Roman" w:hAnsi="標楷體"/>
                <w:szCs w:val="24"/>
              </w:rPr>
              <w:t>進度超前或落後情形、原因及改進計畫</w:t>
            </w:r>
          </w:p>
        </w:tc>
      </w:tr>
      <w:tr w:rsidR="00EE00B3" w:rsidRPr="0021203D" w:rsidTr="008765B0">
        <w:trPr>
          <w:cantSplit/>
          <w:trHeight w:val="557"/>
        </w:trPr>
        <w:tc>
          <w:tcPr>
            <w:tcW w:w="1168" w:type="dxa"/>
            <w:vMerge w:val="restart"/>
            <w:vAlign w:val="center"/>
          </w:tcPr>
          <w:p w:rsidR="00EE00B3" w:rsidRPr="0021203D" w:rsidRDefault="00EE00B3" w:rsidP="008765B0">
            <w:pPr>
              <w:pStyle w:val="af"/>
              <w:spacing w:line="240" w:lineRule="exact"/>
              <w:ind w:left="0" w:firstLine="0"/>
              <w:jc w:val="both"/>
              <w:rPr>
                <w:rFonts w:ascii="Times New Roman"/>
                <w:szCs w:val="24"/>
              </w:rPr>
            </w:pPr>
            <w:r w:rsidRPr="0021203D">
              <w:rPr>
                <w:rFonts w:ascii="Times New Roman" w:hAnsi="標楷體" w:hint="eastAsia"/>
                <w:kern w:val="0"/>
                <w:szCs w:val="24"/>
              </w:rPr>
              <w:t>充實營運資金</w:t>
            </w:r>
          </w:p>
          <w:p w:rsidR="00EE00B3" w:rsidRPr="0021203D" w:rsidRDefault="00EE00B3" w:rsidP="008765B0">
            <w:pPr>
              <w:pStyle w:val="af"/>
              <w:spacing w:line="240" w:lineRule="exact"/>
              <w:ind w:left="0"/>
              <w:jc w:val="both"/>
              <w:rPr>
                <w:rFonts w:ascii="Times New Roman"/>
                <w:szCs w:val="24"/>
              </w:rPr>
            </w:pPr>
            <w:r w:rsidRPr="0021203D">
              <w:rPr>
                <w:rFonts w:ascii="Times New Roman"/>
                <w:szCs w:val="24"/>
              </w:rPr>
              <w:t>0</w:t>
            </w:r>
          </w:p>
        </w:tc>
        <w:tc>
          <w:tcPr>
            <w:tcW w:w="1150" w:type="dxa"/>
            <w:vMerge w:val="restart"/>
            <w:vAlign w:val="center"/>
          </w:tcPr>
          <w:p w:rsidR="00EE00B3" w:rsidRPr="0021203D" w:rsidRDefault="00EE00B3" w:rsidP="008765B0">
            <w:pPr>
              <w:pStyle w:val="af"/>
              <w:snapToGrid w:val="0"/>
              <w:spacing w:line="240" w:lineRule="atLeast"/>
              <w:ind w:left="0" w:firstLine="0"/>
              <w:jc w:val="center"/>
              <w:rPr>
                <w:rFonts w:ascii="Times New Roman"/>
                <w:szCs w:val="24"/>
              </w:rPr>
            </w:pPr>
            <w:r w:rsidRPr="0021203D">
              <w:rPr>
                <w:rFonts w:ascii="Times New Roman" w:hAnsi="標楷體"/>
                <w:szCs w:val="24"/>
              </w:rPr>
              <w:t>支用金額</w:t>
            </w:r>
          </w:p>
        </w:tc>
        <w:tc>
          <w:tcPr>
            <w:tcW w:w="851" w:type="dxa"/>
            <w:vAlign w:val="center"/>
          </w:tcPr>
          <w:p w:rsidR="00EE00B3" w:rsidRPr="0021203D" w:rsidRDefault="00EE00B3" w:rsidP="008765B0">
            <w:pPr>
              <w:pStyle w:val="af"/>
              <w:snapToGrid w:val="0"/>
              <w:spacing w:line="240" w:lineRule="atLeast"/>
              <w:ind w:left="0" w:firstLine="0"/>
              <w:jc w:val="center"/>
              <w:rPr>
                <w:rFonts w:ascii="Times New Roman"/>
                <w:szCs w:val="24"/>
              </w:rPr>
            </w:pPr>
            <w:r w:rsidRPr="0021203D">
              <w:rPr>
                <w:rFonts w:ascii="Times New Roman" w:hAnsi="標楷體"/>
                <w:szCs w:val="24"/>
              </w:rPr>
              <w:t>預定</w:t>
            </w:r>
          </w:p>
        </w:tc>
        <w:tc>
          <w:tcPr>
            <w:tcW w:w="1559" w:type="dxa"/>
            <w:vAlign w:val="center"/>
          </w:tcPr>
          <w:p w:rsidR="00EE00B3" w:rsidRPr="0021203D" w:rsidRDefault="00EE00B3" w:rsidP="008765B0">
            <w:pPr>
              <w:pStyle w:val="af"/>
              <w:snapToGrid w:val="0"/>
              <w:spacing w:line="240" w:lineRule="atLeast"/>
              <w:ind w:left="0" w:firstLine="0"/>
              <w:jc w:val="right"/>
              <w:rPr>
                <w:rFonts w:ascii="Times New Roman"/>
                <w:szCs w:val="24"/>
              </w:rPr>
            </w:pPr>
            <w:r w:rsidRPr="0021203D">
              <w:rPr>
                <w:rFonts w:ascii="Times New Roman" w:hint="eastAsia"/>
                <w:szCs w:val="24"/>
              </w:rPr>
              <w:t>817,240</w:t>
            </w:r>
            <w:r w:rsidRPr="0021203D">
              <w:rPr>
                <w:rFonts w:ascii="Times New Roman" w:hAnsi="標楷體"/>
                <w:szCs w:val="24"/>
              </w:rPr>
              <w:t>仟元</w:t>
            </w:r>
          </w:p>
        </w:tc>
        <w:tc>
          <w:tcPr>
            <w:tcW w:w="4252" w:type="dxa"/>
            <w:vMerge w:val="restart"/>
            <w:shd w:val="clear" w:color="auto" w:fill="auto"/>
          </w:tcPr>
          <w:p w:rsidR="00EE00B3" w:rsidRPr="0021203D" w:rsidRDefault="00EE00B3" w:rsidP="008765B0">
            <w:pPr>
              <w:pStyle w:val="af"/>
              <w:spacing w:line="200" w:lineRule="atLeast"/>
              <w:ind w:left="0" w:firstLine="0"/>
              <w:jc w:val="both"/>
              <w:rPr>
                <w:rFonts w:ascii="Times New Roman"/>
                <w:szCs w:val="24"/>
              </w:rPr>
            </w:pPr>
            <w:r w:rsidRPr="0021203D">
              <w:rPr>
                <w:rFonts w:ascii="Times New Roman" w:hAnsi="標楷體" w:hint="eastAsia"/>
                <w:szCs w:val="24"/>
              </w:rPr>
              <w:t>104</w:t>
            </w:r>
            <w:r w:rsidRPr="0021203D">
              <w:rPr>
                <w:rFonts w:ascii="Times New Roman" w:hAnsi="標楷體" w:hint="eastAsia"/>
                <w:szCs w:val="24"/>
              </w:rPr>
              <w:t>年私募金額共計</w:t>
            </w:r>
            <w:r w:rsidRPr="0021203D">
              <w:rPr>
                <w:rFonts w:ascii="Times New Roman" w:hAnsi="標楷體" w:hint="eastAsia"/>
                <w:szCs w:val="24"/>
              </w:rPr>
              <w:t>1,757,240</w:t>
            </w:r>
            <w:r w:rsidRPr="0021203D">
              <w:rPr>
                <w:rFonts w:ascii="Times New Roman" w:hAnsi="標楷體" w:hint="eastAsia"/>
                <w:szCs w:val="24"/>
              </w:rPr>
              <w:t>仟元，其中</w:t>
            </w:r>
            <w:r w:rsidRPr="0021203D">
              <w:rPr>
                <w:rFonts w:ascii="Times New Roman" w:hAnsi="標楷體" w:hint="eastAsia"/>
                <w:szCs w:val="24"/>
              </w:rPr>
              <w:t>817,240</w:t>
            </w:r>
            <w:r w:rsidRPr="0021203D">
              <w:rPr>
                <w:rFonts w:ascii="Times New Roman" w:hAnsi="標楷體" w:hint="eastAsia"/>
                <w:szCs w:val="24"/>
              </w:rPr>
              <w:t>仟元，主要用於營運支出，按正常規畫進度執行，</w:t>
            </w:r>
            <w:r w:rsidRPr="0021203D">
              <w:rPr>
                <w:rFonts w:ascii="Times New Roman" w:hAnsi="標楷體"/>
                <w:szCs w:val="24"/>
              </w:rPr>
              <w:t>尚無重大異常之情事。</w:t>
            </w:r>
          </w:p>
        </w:tc>
      </w:tr>
      <w:tr w:rsidR="00EE00B3" w:rsidRPr="0021203D" w:rsidTr="008765B0">
        <w:trPr>
          <w:cantSplit/>
          <w:trHeight w:val="551"/>
        </w:trPr>
        <w:tc>
          <w:tcPr>
            <w:tcW w:w="1168" w:type="dxa"/>
            <w:vMerge/>
          </w:tcPr>
          <w:p w:rsidR="00EE00B3" w:rsidRPr="0021203D" w:rsidRDefault="00EE00B3" w:rsidP="008765B0">
            <w:pPr>
              <w:pStyle w:val="af"/>
              <w:spacing w:line="240" w:lineRule="exact"/>
              <w:ind w:left="0"/>
              <w:jc w:val="both"/>
              <w:rPr>
                <w:rFonts w:ascii="Times New Roman"/>
                <w:szCs w:val="24"/>
              </w:rPr>
            </w:pPr>
          </w:p>
        </w:tc>
        <w:tc>
          <w:tcPr>
            <w:tcW w:w="1150" w:type="dxa"/>
            <w:vMerge/>
            <w:vAlign w:val="center"/>
          </w:tcPr>
          <w:p w:rsidR="00EE00B3" w:rsidRPr="0021203D" w:rsidRDefault="00EE00B3" w:rsidP="008765B0">
            <w:pPr>
              <w:pStyle w:val="af"/>
              <w:spacing w:line="240" w:lineRule="exact"/>
              <w:ind w:left="0" w:firstLine="0"/>
              <w:jc w:val="center"/>
              <w:rPr>
                <w:rFonts w:ascii="Times New Roman"/>
                <w:szCs w:val="24"/>
              </w:rPr>
            </w:pPr>
          </w:p>
        </w:tc>
        <w:tc>
          <w:tcPr>
            <w:tcW w:w="851" w:type="dxa"/>
            <w:vAlign w:val="center"/>
          </w:tcPr>
          <w:p w:rsidR="00EE00B3" w:rsidRPr="0021203D" w:rsidRDefault="00EE00B3" w:rsidP="008765B0">
            <w:pPr>
              <w:pStyle w:val="af"/>
              <w:spacing w:line="240" w:lineRule="exact"/>
              <w:ind w:left="0" w:firstLine="0"/>
              <w:jc w:val="center"/>
              <w:rPr>
                <w:rFonts w:ascii="Times New Roman"/>
                <w:szCs w:val="24"/>
              </w:rPr>
            </w:pPr>
            <w:r w:rsidRPr="0021203D">
              <w:rPr>
                <w:rFonts w:ascii="Times New Roman" w:hAnsi="標楷體"/>
                <w:szCs w:val="24"/>
              </w:rPr>
              <w:t>實際</w:t>
            </w:r>
          </w:p>
        </w:tc>
        <w:tc>
          <w:tcPr>
            <w:tcW w:w="1559" w:type="dxa"/>
            <w:vAlign w:val="center"/>
          </w:tcPr>
          <w:p w:rsidR="00EE00B3" w:rsidRPr="0021203D" w:rsidRDefault="00EE00B3" w:rsidP="008765B0">
            <w:pPr>
              <w:pStyle w:val="af"/>
              <w:spacing w:line="240" w:lineRule="exact"/>
              <w:ind w:left="0" w:firstLine="0"/>
              <w:jc w:val="right"/>
              <w:rPr>
                <w:rFonts w:ascii="Times New Roman"/>
                <w:szCs w:val="24"/>
              </w:rPr>
            </w:pPr>
            <w:r w:rsidRPr="0021203D">
              <w:rPr>
                <w:rFonts w:ascii="Times New Roman" w:hint="eastAsia"/>
                <w:szCs w:val="24"/>
              </w:rPr>
              <w:t>366</w:t>
            </w:r>
            <w:r w:rsidRPr="0021203D">
              <w:rPr>
                <w:rFonts w:ascii="Times New Roman"/>
                <w:szCs w:val="24"/>
              </w:rPr>
              <w:t>,</w:t>
            </w:r>
            <w:r w:rsidRPr="0021203D">
              <w:rPr>
                <w:rFonts w:ascii="Times New Roman" w:hint="eastAsia"/>
                <w:szCs w:val="24"/>
              </w:rPr>
              <w:t>943</w:t>
            </w:r>
            <w:r w:rsidRPr="0021203D">
              <w:rPr>
                <w:rFonts w:ascii="Times New Roman" w:hAnsi="標楷體"/>
                <w:szCs w:val="24"/>
              </w:rPr>
              <w:t>仟元</w:t>
            </w:r>
          </w:p>
        </w:tc>
        <w:tc>
          <w:tcPr>
            <w:tcW w:w="4252" w:type="dxa"/>
            <w:vMerge/>
            <w:shd w:val="clear" w:color="auto" w:fill="auto"/>
          </w:tcPr>
          <w:p w:rsidR="00EE00B3" w:rsidRPr="0021203D" w:rsidRDefault="00EE00B3" w:rsidP="008765B0">
            <w:pPr>
              <w:pStyle w:val="af"/>
              <w:spacing w:line="200" w:lineRule="atLeast"/>
              <w:ind w:left="0" w:firstLine="0"/>
              <w:jc w:val="both"/>
              <w:rPr>
                <w:rFonts w:ascii="Times New Roman"/>
                <w:szCs w:val="24"/>
              </w:rPr>
            </w:pPr>
          </w:p>
        </w:tc>
      </w:tr>
      <w:tr w:rsidR="00EE00B3" w:rsidRPr="0021203D" w:rsidTr="008765B0">
        <w:trPr>
          <w:cantSplit/>
          <w:trHeight w:val="559"/>
        </w:trPr>
        <w:tc>
          <w:tcPr>
            <w:tcW w:w="1168" w:type="dxa"/>
            <w:vMerge/>
          </w:tcPr>
          <w:p w:rsidR="00EE00B3" w:rsidRPr="0021203D" w:rsidRDefault="00EE00B3" w:rsidP="008765B0">
            <w:pPr>
              <w:pStyle w:val="af"/>
              <w:spacing w:line="240" w:lineRule="exact"/>
              <w:ind w:left="0"/>
              <w:jc w:val="both"/>
              <w:rPr>
                <w:rFonts w:ascii="Times New Roman"/>
                <w:szCs w:val="24"/>
              </w:rPr>
            </w:pPr>
          </w:p>
        </w:tc>
        <w:tc>
          <w:tcPr>
            <w:tcW w:w="1150" w:type="dxa"/>
            <w:vMerge w:val="restart"/>
            <w:vAlign w:val="center"/>
          </w:tcPr>
          <w:p w:rsidR="00EE00B3" w:rsidRPr="0021203D" w:rsidRDefault="00EE00B3" w:rsidP="008765B0">
            <w:pPr>
              <w:pStyle w:val="af"/>
              <w:spacing w:line="240" w:lineRule="exact"/>
              <w:ind w:left="0" w:firstLine="0"/>
              <w:jc w:val="center"/>
              <w:rPr>
                <w:rFonts w:ascii="Times New Roman"/>
                <w:szCs w:val="24"/>
              </w:rPr>
            </w:pPr>
            <w:r w:rsidRPr="0021203D">
              <w:rPr>
                <w:rFonts w:ascii="Times New Roman" w:hAnsi="標楷體"/>
                <w:szCs w:val="24"/>
              </w:rPr>
              <w:t>累積執行進度</w:t>
            </w:r>
          </w:p>
        </w:tc>
        <w:tc>
          <w:tcPr>
            <w:tcW w:w="851" w:type="dxa"/>
            <w:vAlign w:val="center"/>
          </w:tcPr>
          <w:p w:rsidR="00EE00B3" w:rsidRPr="0021203D" w:rsidRDefault="00EE00B3" w:rsidP="008765B0">
            <w:pPr>
              <w:pStyle w:val="af"/>
              <w:spacing w:line="240" w:lineRule="exact"/>
              <w:ind w:left="0" w:firstLine="0"/>
              <w:jc w:val="center"/>
              <w:rPr>
                <w:rFonts w:ascii="Times New Roman"/>
                <w:szCs w:val="24"/>
              </w:rPr>
            </w:pPr>
            <w:r w:rsidRPr="0021203D">
              <w:rPr>
                <w:rFonts w:ascii="Times New Roman" w:hAnsi="標楷體"/>
                <w:szCs w:val="24"/>
              </w:rPr>
              <w:t>預定</w:t>
            </w:r>
          </w:p>
        </w:tc>
        <w:tc>
          <w:tcPr>
            <w:tcW w:w="1559" w:type="dxa"/>
            <w:vAlign w:val="center"/>
          </w:tcPr>
          <w:p w:rsidR="00EE00B3" w:rsidRPr="0021203D" w:rsidRDefault="00EE00B3" w:rsidP="008765B0">
            <w:pPr>
              <w:pStyle w:val="af"/>
              <w:spacing w:line="240" w:lineRule="exact"/>
              <w:ind w:left="0" w:firstLine="0"/>
              <w:jc w:val="right"/>
              <w:rPr>
                <w:rFonts w:ascii="Times New Roman"/>
                <w:szCs w:val="24"/>
              </w:rPr>
            </w:pPr>
            <w:r w:rsidRPr="0021203D">
              <w:rPr>
                <w:rFonts w:ascii="Times New Roman"/>
                <w:szCs w:val="24"/>
              </w:rPr>
              <w:t>100%</w:t>
            </w:r>
          </w:p>
        </w:tc>
        <w:tc>
          <w:tcPr>
            <w:tcW w:w="4252" w:type="dxa"/>
            <w:vMerge/>
            <w:shd w:val="clear" w:color="auto" w:fill="auto"/>
          </w:tcPr>
          <w:p w:rsidR="00EE00B3" w:rsidRPr="0021203D" w:rsidRDefault="00EE00B3" w:rsidP="008765B0">
            <w:pPr>
              <w:pStyle w:val="af"/>
              <w:spacing w:line="200" w:lineRule="atLeast"/>
              <w:ind w:left="0" w:firstLine="0"/>
              <w:jc w:val="both"/>
              <w:rPr>
                <w:rFonts w:ascii="Times New Roman"/>
                <w:szCs w:val="24"/>
              </w:rPr>
            </w:pPr>
          </w:p>
        </w:tc>
      </w:tr>
      <w:tr w:rsidR="00EE00B3" w:rsidRPr="0021203D" w:rsidTr="008765B0">
        <w:trPr>
          <w:cantSplit/>
          <w:trHeight w:val="459"/>
        </w:trPr>
        <w:tc>
          <w:tcPr>
            <w:tcW w:w="1168" w:type="dxa"/>
            <w:vMerge/>
          </w:tcPr>
          <w:p w:rsidR="00EE00B3" w:rsidRPr="0021203D" w:rsidRDefault="00EE00B3" w:rsidP="008765B0">
            <w:pPr>
              <w:pStyle w:val="af"/>
              <w:spacing w:line="240" w:lineRule="exact"/>
              <w:ind w:left="0" w:firstLine="0"/>
              <w:jc w:val="both"/>
              <w:rPr>
                <w:rFonts w:ascii="Times New Roman"/>
                <w:szCs w:val="24"/>
              </w:rPr>
            </w:pPr>
          </w:p>
        </w:tc>
        <w:tc>
          <w:tcPr>
            <w:tcW w:w="1150" w:type="dxa"/>
            <w:vMerge/>
          </w:tcPr>
          <w:p w:rsidR="00EE00B3" w:rsidRPr="0021203D" w:rsidRDefault="00EE00B3" w:rsidP="008765B0">
            <w:pPr>
              <w:pStyle w:val="af"/>
              <w:spacing w:line="240" w:lineRule="exact"/>
              <w:ind w:left="0" w:firstLine="0"/>
              <w:jc w:val="both"/>
              <w:rPr>
                <w:rFonts w:ascii="Times New Roman"/>
                <w:szCs w:val="24"/>
              </w:rPr>
            </w:pPr>
          </w:p>
        </w:tc>
        <w:tc>
          <w:tcPr>
            <w:tcW w:w="851" w:type="dxa"/>
            <w:vAlign w:val="center"/>
          </w:tcPr>
          <w:p w:rsidR="00EE00B3" w:rsidRPr="0021203D" w:rsidRDefault="00EE00B3" w:rsidP="008765B0">
            <w:pPr>
              <w:pStyle w:val="af"/>
              <w:spacing w:line="240" w:lineRule="exact"/>
              <w:ind w:left="0" w:firstLine="0"/>
              <w:jc w:val="center"/>
              <w:rPr>
                <w:rFonts w:ascii="Times New Roman"/>
                <w:szCs w:val="24"/>
              </w:rPr>
            </w:pPr>
            <w:r w:rsidRPr="0021203D">
              <w:rPr>
                <w:rFonts w:ascii="Times New Roman" w:hAnsi="標楷體"/>
                <w:szCs w:val="24"/>
              </w:rPr>
              <w:t>實際</w:t>
            </w:r>
          </w:p>
        </w:tc>
        <w:tc>
          <w:tcPr>
            <w:tcW w:w="1559" w:type="dxa"/>
            <w:vAlign w:val="center"/>
          </w:tcPr>
          <w:p w:rsidR="00EE00B3" w:rsidRPr="0021203D" w:rsidRDefault="00EE00B3" w:rsidP="008765B0">
            <w:pPr>
              <w:pStyle w:val="af"/>
              <w:spacing w:line="240" w:lineRule="exact"/>
              <w:ind w:left="0" w:firstLine="0"/>
              <w:jc w:val="right"/>
              <w:rPr>
                <w:rFonts w:ascii="Times New Roman"/>
                <w:szCs w:val="24"/>
              </w:rPr>
            </w:pPr>
            <w:r w:rsidRPr="0021203D">
              <w:rPr>
                <w:rFonts w:ascii="Times New Roman" w:hint="eastAsia"/>
                <w:szCs w:val="24"/>
              </w:rPr>
              <w:t>44.90</w:t>
            </w:r>
            <w:r w:rsidRPr="0021203D">
              <w:rPr>
                <w:rFonts w:ascii="Times New Roman"/>
                <w:szCs w:val="24"/>
              </w:rPr>
              <w:t>%</w:t>
            </w:r>
          </w:p>
        </w:tc>
        <w:tc>
          <w:tcPr>
            <w:tcW w:w="4252" w:type="dxa"/>
            <w:vMerge/>
            <w:shd w:val="clear" w:color="auto" w:fill="auto"/>
          </w:tcPr>
          <w:p w:rsidR="00EE00B3" w:rsidRPr="0021203D" w:rsidRDefault="00EE00B3" w:rsidP="008765B0">
            <w:pPr>
              <w:pStyle w:val="af"/>
              <w:spacing w:line="200" w:lineRule="atLeast"/>
              <w:ind w:left="0" w:firstLine="0"/>
              <w:jc w:val="both"/>
              <w:rPr>
                <w:rFonts w:ascii="Times New Roman"/>
                <w:szCs w:val="24"/>
              </w:rPr>
            </w:pPr>
          </w:p>
        </w:tc>
      </w:tr>
      <w:tr w:rsidR="00EE00B3" w:rsidRPr="0021203D" w:rsidTr="008765B0">
        <w:trPr>
          <w:cantSplit/>
          <w:tblHeader/>
        </w:trPr>
        <w:tc>
          <w:tcPr>
            <w:tcW w:w="1168" w:type="dxa"/>
            <w:vAlign w:val="center"/>
          </w:tcPr>
          <w:p w:rsidR="00EE00B3" w:rsidRPr="0021203D" w:rsidRDefault="00EE00B3" w:rsidP="008765B0">
            <w:pPr>
              <w:pStyle w:val="af"/>
              <w:spacing w:line="200" w:lineRule="atLeast"/>
              <w:ind w:left="0" w:firstLine="0"/>
              <w:jc w:val="center"/>
              <w:rPr>
                <w:rFonts w:ascii="Times New Roman"/>
                <w:szCs w:val="24"/>
              </w:rPr>
            </w:pPr>
            <w:r w:rsidRPr="0021203D">
              <w:rPr>
                <w:rFonts w:ascii="Times New Roman" w:hAnsi="標楷體"/>
                <w:szCs w:val="24"/>
              </w:rPr>
              <w:t>計畫項目</w:t>
            </w:r>
          </w:p>
        </w:tc>
        <w:tc>
          <w:tcPr>
            <w:tcW w:w="3560" w:type="dxa"/>
            <w:gridSpan w:val="3"/>
            <w:vAlign w:val="center"/>
          </w:tcPr>
          <w:p w:rsidR="00EE00B3" w:rsidRPr="0021203D" w:rsidRDefault="00EE00B3" w:rsidP="008765B0">
            <w:pPr>
              <w:pStyle w:val="af"/>
              <w:spacing w:line="200" w:lineRule="atLeast"/>
              <w:ind w:left="0" w:firstLine="0"/>
              <w:jc w:val="center"/>
              <w:rPr>
                <w:rFonts w:ascii="Times New Roman"/>
                <w:szCs w:val="24"/>
              </w:rPr>
            </w:pPr>
            <w:r w:rsidRPr="0021203D">
              <w:rPr>
                <w:rFonts w:ascii="Times New Roman" w:hAnsi="標楷體"/>
                <w:szCs w:val="24"/>
              </w:rPr>
              <w:t>執</w:t>
            </w:r>
            <w:r w:rsidRPr="0021203D">
              <w:rPr>
                <w:rFonts w:ascii="Times New Roman"/>
                <w:szCs w:val="24"/>
              </w:rPr>
              <w:t xml:space="preserve">  </w:t>
            </w:r>
            <w:r w:rsidRPr="0021203D">
              <w:rPr>
                <w:rFonts w:ascii="Times New Roman" w:hAnsi="標楷體"/>
                <w:szCs w:val="24"/>
              </w:rPr>
              <w:t>行</w:t>
            </w:r>
            <w:r w:rsidRPr="0021203D">
              <w:rPr>
                <w:rFonts w:ascii="Times New Roman"/>
                <w:szCs w:val="24"/>
              </w:rPr>
              <w:t xml:space="preserve">  </w:t>
            </w:r>
            <w:r w:rsidRPr="0021203D">
              <w:rPr>
                <w:rFonts w:ascii="Times New Roman" w:hAnsi="標楷體"/>
                <w:szCs w:val="24"/>
              </w:rPr>
              <w:t>狀</w:t>
            </w:r>
            <w:r w:rsidRPr="0021203D">
              <w:rPr>
                <w:rFonts w:ascii="Times New Roman"/>
                <w:szCs w:val="24"/>
              </w:rPr>
              <w:t xml:space="preserve">  </w:t>
            </w:r>
            <w:r w:rsidRPr="0021203D">
              <w:rPr>
                <w:rFonts w:ascii="Times New Roman" w:hAnsi="標楷體"/>
                <w:szCs w:val="24"/>
              </w:rPr>
              <w:t>況</w:t>
            </w:r>
          </w:p>
        </w:tc>
        <w:tc>
          <w:tcPr>
            <w:tcW w:w="4252" w:type="dxa"/>
            <w:vAlign w:val="center"/>
          </w:tcPr>
          <w:p w:rsidR="00EE00B3" w:rsidRPr="0021203D" w:rsidRDefault="00EE00B3" w:rsidP="008765B0">
            <w:pPr>
              <w:pStyle w:val="af"/>
              <w:spacing w:line="200" w:lineRule="atLeast"/>
              <w:ind w:left="0" w:firstLine="0"/>
              <w:jc w:val="center"/>
              <w:rPr>
                <w:rFonts w:ascii="Times New Roman"/>
                <w:szCs w:val="24"/>
              </w:rPr>
            </w:pPr>
            <w:r w:rsidRPr="0021203D">
              <w:rPr>
                <w:rFonts w:ascii="Times New Roman" w:hAnsi="標楷體"/>
                <w:szCs w:val="24"/>
              </w:rPr>
              <w:t>進度超前或落後情形、原因及改進計畫</w:t>
            </w:r>
          </w:p>
        </w:tc>
      </w:tr>
      <w:tr w:rsidR="00EE00B3" w:rsidRPr="0021203D" w:rsidTr="008765B0">
        <w:trPr>
          <w:cantSplit/>
          <w:trHeight w:val="557"/>
        </w:trPr>
        <w:tc>
          <w:tcPr>
            <w:tcW w:w="1168" w:type="dxa"/>
            <w:vMerge w:val="restart"/>
            <w:vAlign w:val="center"/>
          </w:tcPr>
          <w:p w:rsidR="00EE00B3" w:rsidRPr="0021203D" w:rsidRDefault="00EE00B3" w:rsidP="008765B0">
            <w:pPr>
              <w:pStyle w:val="af"/>
              <w:spacing w:line="240" w:lineRule="exact"/>
              <w:ind w:left="0" w:firstLine="0"/>
              <w:jc w:val="both"/>
              <w:rPr>
                <w:rFonts w:ascii="Times New Roman"/>
                <w:szCs w:val="24"/>
              </w:rPr>
            </w:pPr>
            <w:r w:rsidRPr="0021203D">
              <w:rPr>
                <w:rFonts w:ascii="Times New Roman" w:hAnsi="標楷體" w:hint="eastAsia"/>
                <w:kern w:val="0"/>
                <w:szCs w:val="24"/>
              </w:rPr>
              <w:t>其他</w:t>
            </w:r>
          </w:p>
          <w:p w:rsidR="00EE00B3" w:rsidRPr="0021203D" w:rsidRDefault="00EE00B3" w:rsidP="008765B0">
            <w:pPr>
              <w:pStyle w:val="af"/>
              <w:spacing w:line="240" w:lineRule="exact"/>
              <w:ind w:left="0"/>
              <w:jc w:val="both"/>
              <w:rPr>
                <w:rFonts w:ascii="Times New Roman"/>
                <w:szCs w:val="24"/>
              </w:rPr>
            </w:pPr>
            <w:r w:rsidRPr="0021203D">
              <w:rPr>
                <w:rFonts w:ascii="Times New Roman"/>
                <w:szCs w:val="24"/>
              </w:rPr>
              <w:t>0</w:t>
            </w:r>
          </w:p>
        </w:tc>
        <w:tc>
          <w:tcPr>
            <w:tcW w:w="1150" w:type="dxa"/>
            <w:vMerge w:val="restart"/>
            <w:vAlign w:val="center"/>
          </w:tcPr>
          <w:p w:rsidR="00EE00B3" w:rsidRPr="0021203D" w:rsidRDefault="00EE00B3" w:rsidP="008765B0">
            <w:pPr>
              <w:pStyle w:val="af"/>
              <w:snapToGrid w:val="0"/>
              <w:spacing w:line="240" w:lineRule="atLeast"/>
              <w:ind w:left="0" w:firstLine="0"/>
              <w:jc w:val="center"/>
              <w:rPr>
                <w:rFonts w:ascii="Times New Roman"/>
                <w:szCs w:val="24"/>
              </w:rPr>
            </w:pPr>
            <w:r w:rsidRPr="0021203D">
              <w:rPr>
                <w:rFonts w:ascii="Times New Roman" w:hAnsi="標楷體"/>
                <w:szCs w:val="24"/>
              </w:rPr>
              <w:t>支用金額</w:t>
            </w:r>
          </w:p>
        </w:tc>
        <w:tc>
          <w:tcPr>
            <w:tcW w:w="851" w:type="dxa"/>
            <w:vAlign w:val="center"/>
          </w:tcPr>
          <w:p w:rsidR="00EE00B3" w:rsidRPr="0021203D" w:rsidRDefault="00EE00B3" w:rsidP="008765B0">
            <w:pPr>
              <w:pStyle w:val="af"/>
              <w:snapToGrid w:val="0"/>
              <w:spacing w:line="240" w:lineRule="atLeast"/>
              <w:ind w:left="0" w:firstLine="0"/>
              <w:jc w:val="center"/>
              <w:rPr>
                <w:rFonts w:ascii="Times New Roman"/>
                <w:szCs w:val="24"/>
              </w:rPr>
            </w:pPr>
            <w:r w:rsidRPr="0021203D">
              <w:rPr>
                <w:rFonts w:ascii="Times New Roman" w:hAnsi="標楷體"/>
                <w:szCs w:val="24"/>
              </w:rPr>
              <w:t>預定</w:t>
            </w:r>
          </w:p>
        </w:tc>
        <w:tc>
          <w:tcPr>
            <w:tcW w:w="1559" w:type="dxa"/>
            <w:vAlign w:val="center"/>
          </w:tcPr>
          <w:p w:rsidR="00EE00B3" w:rsidRPr="0021203D" w:rsidRDefault="00EE00B3" w:rsidP="008765B0">
            <w:pPr>
              <w:pStyle w:val="af"/>
              <w:snapToGrid w:val="0"/>
              <w:spacing w:line="240" w:lineRule="atLeast"/>
              <w:ind w:left="0" w:firstLine="0"/>
              <w:jc w:val="right"/>
              <w:rPr>
                <w:rFonts w:ascii="Times New Roman"/>
                <w:szCs w:val="24"/>
              </w:rPr>
            </w:pPr>
            <w:r w:rsidRPr="0021203D">
              <w:rPr>
                <w:rFonts w:ascii="Times New Roman" w:hAnsi="標楷體" w:hint="eastAsia"/>
                <w:szCs w:val="24"/>
              </w:rPr>
              <w:t>940,000</w:t>
            </w:r>
            <w:r w:rsidRPr="0021203D">
              <w:rPr>
                <w:rFonts w:ascii="Times New Roman" w:hAnsi="標楷體"/>
                <w:szCs w:val="24"/>
              </w:rPr>
              <w:t>仟元</w:t>
            </w:r>
          </w:p>
        </w:tc>
        <w:tc>
          <w:tcPr>
            <w:tcW w:w="4252" w:type="dxa"/>
            <w:vMerge w:val="restart"/>
            <w:shd w:val="clear" w:color="auto" w:fill="auto"/>
          </w:tcPr>
          <w:p w:rsidR="00EE00B3" w:rsidRPr="0021203D" w:rsidRDefault="00EE00B3" w:rsidP="008765B0">
            <w:pPr>
              <w:pStyle w:val="af"/>
              <w:spacing w:line="200" w:lineRule="atLeast"/>
              <w:ind w:left="0" w:firstLine="0"/>
              <w:jc w:val="both"/>
              <w:rPr>
                <w:rFonts w:ascii="Times New Roman"/>
                <w:szCs w:val="24"/>
              </w:rPr>
            </w:pPr>
            <w:r w:rsidRPr="0021203D">
              <w:rPr>
                <w:rFonts w:ascii="Times New Roman" w:hAnsi="標楷體" w:hint="eastAsia"/>
                <w:szCs w:val="24"/>
              </w:rPr>
              <w:t>104</w:t>
            </w:r>
            <w:r w:rsidRPr="0021203D">
              <w:rPr>
                <w:rFonts w:ascii="Times New Roman" w:hAnsi="標楷體" w:hint="eastAsia"/>
                <w:szCs w:val="24"/>
              </w:rPr>
              <w:t>年私募金額共計</w:t>
            </w:r>
            <w:r w:rsidRPr="0021203D">
              <w:rPr>
                <w:rFonts w:ascii="Times New Roman" w:hAnsi="標楷體" w:hint="eastAsia"/>
                <w:szCs w:val="24"/>
              </w:rPr>
              <w:t>1,757,240</w:t>
            </w:r>
            <w:r w:rsidRPr="0021203D">
              <w:rPr>
                <w:rFonts w:ascii="Times New Roman" w:hAnsi="標楷體" w:hint="eastAsia"/>
                <w:szCs w:val="24"/>
              </w:rPr>
              <w:t>仟元，其中</w:t>
            </w:r>
            <w:r w:rsidRPr="0021203D">
              <w:rPr>
                <w:rFonts w:ascii="Times New Roman" w:hAnsi="標楷體" w:hint="eastAsia"/>
                <w:szCs w:val="24"/>
              </w:rPr>
              <w:t>940,000</w:t>
            </w:r>
            <w:r w:rsidRPr="0021203D">
              <w:rPr>
                <w:rFonts w:ascii="Times New Roman" w:hAnsi="標楷體" w:hint="eastAsia"/>
                <w:szCs w:val="24"/>
              </w:rPr>
              <w:t>仟元，主要用於投資設立子公司，按正常規畫進度執行，</w:t>
            </w:r>
            <w:r w:rsidRPr="0021203D">
              <w:rPr>
                <w:rFonts w:ascii="Times New Roman" w:hAnsi="標楷體"/>
                <w:szCs w:val="24"/>
              </w:rPr>
              <w:t>尚無重大異常之情事。</w:t>
            </w:r>
          </w:p>
        </w:tc>
      </w:tr>
      <w:tr w:rsidR="00EE00B3" w:rsidRPr="0021203D" w:rsidTr="008765B0">
        <w:trPr>
          <w:cantSplit/>
          <w:trHeight w:val="551"/>
        </w:trPr>
        <w:tc>
          <w:tcPr>
            <w:tcW w:w="1168" w:type="dxa"/>
            <w:vMerge/>
          </w:tcPr>
          <w:p w:rsidR="00EE00B3" w:rsidRPr="0021203D" w:rsidRDefault="00EE00B3" w:rsidP="008765B0">
            <w:pPr>
              <w:pStyle w:val="af"/>
              <w:spacing w:line="240" w:lineRule="exact"/>
              <w:ind w:left="0"/>
              <w:jc w:val="both"/>
              <w:rPr>
                <w:rFonts w:ascii="Times New Roman"/>
                <w:szCs w:val="24"/>
              </w:rPr>
            </w:pPr>
          </w:p>
        </w:tc>
        <w:tc>
          <w:tcPr>
            <w:tcW w:w="1150" w:type="dxa"/>
            <w:vMerge/>
            <w:vAlign w:val="center"/>
          </w:tcPr>
          <w:p w:rsidR="00EE00B3" w:rsidRPr="0021203D" w:rsidRDefault="00EE00B3" w:rsidP="008765B0">
            <w:pPr>
              <w:pStyle w:val="af"/>
              <w:spacing w:line="240" w:lineRule="exact"/>
              <w:ind w:left="0" w:firstLine="0"/>
              <w:jc w:val="center"/>
              <w:rPr>
                <w:rFonts w:ascii="Times New Roman"/>
                <w:szCs w:val="24"/>
              </w:rPr>
            </w:pPr>
          </w:p>
        </w:tc>
        <w:tc>
          <w:tcPr>
            <w:tcW w:w="851" w:type="dxa"/>
            <w:vAlign w:val="center"/>
          </w:tcPr>
          <w:p w:rsidR="00EE00B3" w:rsidRPr="0021203D" w:rsidRDefault="00EE00B3" w:rsidP="008765B0">
            <w:pPr>
              <w:pStyle w:val="af"/>
              <w:spacing w:line="240" w:lineRule="exact"/>
              <w:ind w:left="0" w:firstLine="0"/>
              <w:jc w:val="center"/>
              <w:rPr>
                <w:rFonts w:ascii="Times New Roman"/>
                <w:szCs w:val="24"/>
              </w:rPr>
            </w:pPr>
            <w:r w:rsidRPr="0021203D">
              <w:rPr>
                <w:rFonts w:ascii="Times New Roman" w:hAnsi="標楷體"/>
                <w:szCs w:val="24"/>
              </w:rPr>
              <w:t>實際</w:t>
            </w:r>
          </w:p>
        </w:tc>
        <w:tc>
          <w:tcPr>
            <w:tcW w:w="1559" w:type="dxa"/>
            <w:vAlign w:val="center"/>
          </w:tcPr>
          <w:p w:rsidR="00EE00B3" w:rsidRPr="0021203D" w:rsidRDefault="00EE00B3" w:rsidP="008765B0">
            <w:pPr>
              <w:pStyle w:val="af"/>
              <w:spacing w:line="240" w:lineRule="exact"/>
              <w:ind w:left="0" w:firstLine="0"/>
              <w:jc w:val="right"/>
              <w:rPr>
                <w:rFonts w:ascii="Times New Roman"/>
                <w:szCs w:val="24"/>
              </w:rPr>
            </w:pPr>
            <w:r w:rsidRPr="0021203D">
              <w:rPr>
                <w:rFonts w:ascii="Times New Roman" w:hint="eastAsia"/>
                <w:szCs w:val="24"/>
              </w:rPr>
              <w:t>418</w:t>
            </w:r>
            <w:r w:rsidRPr="0021203D">
              <w:rPr>
                <w:rFonts w:ascii="Times New Roman"/>
                <w:szCs w:val="24"/>
              </w:rPr>
              <w:t>,</w:t>
            </w:r>
            <w:r w:rsidRPr="0021203D">
              <w:rPr>
                <w:rFonts w:ascii="Times New Roman" w:hint="eastAsia"/>
                <w:szCs w:val="24"/>
              </w:rPr>
              <w:t>063</w:t>
            </w:r>
            <w:r w:rsidRPr="0021203D">
              <w:rPr>
                <w:rFonts w:ascii="Times New Roman" w:hAnsi="標楷體"/>
                <w:szCs w:val="24"/>
              </w:rPr>
              <w:t>仟元</w:t>
            </w:r>
          </w:p>
        </w:tc>
        <w:tc>
          <w:tcPr>
            <w:tcW w:w="4252" w:type="dxa"/>
            <w:vMerge/>
            <w:shd w:val="clear" w:color="auto" w:fill="auto"/>
          </w:tcPr>
          <w:p w:rsidR="00EE00B3" w:rsidRPr="0021203D" w:rsidRDefault="00EE00B3" w:rsidP="008765B0">
            <w:pPr>
              <w:pStyle w:val="af"/>
              <w:spacing w:line="200" w:lineRule="atLeast"/>
              <w:ind w:left="0" w:firstLine="0"/>
              <w:jc w:val="both"/>
              <w:rPr>
                <w:rFonts w:ascii="Times New Roman"/>
                <w:szCs w:val="24"/>
              </w:rPr>
            </w:pPr>
          </w:p>
        </w:tc>
      </w:tr>
      <w:tr w:rsidR="00EE00B3" w:rsidRPr="0021203D" w:rsidTr="008765B0">
        <w:trPr>
          <w:cantSplit/>
          <w:trHeight w:val="559"/>
        </w:trPr>
        <w:tc>
          <w:tcPr>
            <w:tcW w:w="1168" w:type="dxa"/>
            <w:vMerge/>
          </w:tcPr>
          <w:p w:rsidR="00EE00B3" w:rsidRPr="0021203D" w:rsidRDefault="00EE00B3" w:rsidP="008765B0">
            <w:pPr>
              <w:pStyle w:val="af"/>
              <w:spacing w:line="240" w:lineRule="exact"/>
              <w:ind w:left="0"/>
              <w:jc w:val="both"/>
              <w:rPr>
                <w:rFonts w:ascii="Times New Roman"/>
                <w:szCs w:val="24"/>
              </w:rPr>
            </w:pPr>
          </w:p>
        </w:tc>
        <w:tc>
          <w:tcPr>
            <w:tcW w:w="1150" w:type="dxa"/>
            <w:vMerge w:val="restart"/>
            <w:vAlign w:val="center"/>
          </w:tcPr>
          <w:p w:rsidR="00EE00B3" w:rsidRPr="0021203D" w:rsidRDefault="00EE00B3" w:rsidP="008765B0">
            <w:pPr>
              <w:pStyle w:val="af"/>
              <w:spacing w:line="240" w:lineRule="exact"/>
              <w:ind w:left="0" w:firstLine="0"/>
              <w:jc w:val="center"/>
              <w:rPr>
                <w:rFonts w:ascii="Times New Roman"/>
                <w:szCs w:val="24"/>
              </w:rPr>
            </w:pPr>
            <w:r w:rsidRPr="0021203D">
              <w:rPr>
                <w:rFonts w:ascii="Times New Roman" w:hAnsi="標楷體"/>
                <w:szCs w:val="24"/>
              </w:rPr>
              <w:t>累積執行進度</w:t>
            </w:r>
          </w:p>
        </w:tc>
        <w:tc>
          <w:tcPr>
            <w:tcW w:w="851" w:type="dxa"/>
            <w:vAlign w:val="center"/>
          </w:tcPr>
          <w:p w:rsidR="00EE00B3" w:rsidRPr="0021203D" w:rsidRDefault="00EE00B3" w:rsidP="008765B0">
            <w:pPr>
              <w:pStyle w:val="af"/>
              <w:spacing w:line="240" w:lineRule="exact"/>
              <w:ind w:left="0" w:firstLine="0"/>
              <w:jc w:val="center"/>
              <w:rPr>
                <w:rFonts w:ascii="Times New Roman"/>
                <w:szCs w:val="24"/>
              </w:rPr>
            </w:pPr>
            <w:r w:rsidRPr="0021203D">
              <w:rPr>
                <w:rFonts w:ascii="Times New Roman" w:hAnsi="標楷體"/>
                <w:szCs w:val="24"/>
              </w:rPr>
              <w:t>預定</w:t>
            </w:r>
          </w:p>
        </w:tc>
        <w:tc>
          <w:tcPr>
            <w:tcW w:w="1559" w:type="dxa"/>
            <w:vAlign w:val="center"/>
          </w:tcPr>
          <w:p w:rsidR="00EE00B3" w:rsidRPr="0021203D" w:rsidRDefault="00EE00B3" w:rsidP="008765B0">
            <w:pPr>
              <w:pStyle w:val="af"/>
              <w:spacing w:line="240" w:lineRule="exact"/>
              <w:ind w:left="0" w:firstLine="0"/>
              <w:jc w:val="right"/>
              <w:rPr>
                <w:rFonts w:ascii="Times New Roman"/>
                <w:szCs w:val="24"/>
              </w:rPr>
            </w:pPr>
            <w:r w:rsidRPr="0021203D">
              <w:rPr>
                <w:rFonts w:ascii="Times New Roman"/>
                <w:szCs w:val="24"/>
              </w:rPr>
              <w:t>100%</w:t>
            </w:r>
          </w:p>
        </w:tc>
        <w:tc>
          <w:tcPr>
            <w:tcW w:w="4252" w:type="dxa"/>
            <w:vMerge/>
            <w:shd w:val="clear" w:color="auto" w:fill="auto"/>
          </w:tcPr>
          <w:p w:rsidR="00EE00B3" w:rsidRPr="0021203D" w:rsidRDefault="00EE00B3" w:rsidP="008765B0">
            <w:pPr>
              <w:pStyle w:val="af"/>
              <w:spacing w:line="200" w:lineRule="atLeast"/>
              <w:ind w:left="0" w:firstLine="0"/>
              <w:jc w:val="both"/>
              <w:rPr>
                <w:rFonts w:ascii="Times New Roman"/>
                <w:szCs w:val="24"/>
              </w:rPr>
            </w:pPr>
          </w:p>
        </w:tc>
      </w:tr>
      <w:tr w:rsidR="00EE00B3" w:rsidRPr="0021203D" w:rsidTr="008765B0">
        <w:trPr>
          <w:cantSplit/>
          <w:trHeight w:val="459"/>
        </w:trPr>
        <w:tc>
          <w:tcPr>
            <w:tcW w:w="1168" w:type="dxa"/>
            <w:vMerge/>
          </w:tcPr>
          <w:p w:rsidR="00EE00B3" w:rsidRPr="0021203D" w:rsidRDefault="00EE00B3" w:rsidP="008765B0">
            <w:pPr>
              <w:pStyle w:val="af"/>
              <w:spacing w:line="240" w:lineRule="exact"/>
              <w:ind w:left="0" w:firstLine="0"/>
              <w:jc w:val="both"/>
              <w:rPr>
                <w:rFonts w:ascii="Times New Roman"/>
                <w:szCs w:val="24"/>
              </w:rPr>
            </w:pPr>
          </w:p>
        </w:tc>
        <w:tc>
          <w:tcPr>
            <w:tcW w:w="1150" w:type="dxa"/>
            <w:vMerge/>
          </w:tcPr>
          <w:p w:rsidR="00EE00B3" w:rsidRPr="0021203D" w:rsidRDefault="00EE00B3" w:rsidP="008765B0">
            <w:pPr>
              <w:pStyle w:val="af"/>
              <w:spacing w:line="240" w:lineRule="exact"/>
              <w:ind w:left="0" w:firstLine="0"/>
              <w:jc w:val="both"/>
              <w:rPr>
                <w:rFonts w:ascii="Times New Roman"/>
                <w:szCs w:val="24"/>
              </w:rPr>
            </w:pPr>
          </w:p>
        </w:tc>
        <w:tc>
          <w:tcPr>
            <w:tcW w:w="851" w:type="dxa"/>
            <w:vAlign w:val="center"/>
          </w:tcPr>
          <w:p w:rsidR="00EE00B3" w:rsidRPr="0021203D" w:rsidRDefault="00EE00B3" w:rsidP="008765B0">
            <w:pPr>
              <w:pStyle w:val="af"/>
              <w:spacing w:line="240" w:lineRule="exact"/>
              <w:ind w:left="0" w:firstLine="0"/>
              <w:jc w:val="center"/>
              <w:rPr>
                <w:rFonts w:ascii="Times New Roman"/>
                <w:szCs w:val="24"/>
              </w:rPr>
            </w:pPr>
            <w:r w:rsidRPr="0021203D">
              <w:rPr>
                <w:rFonts w:ascii="Times New Roman" w:hAnsi="標楷體"/>
                <w:szCs w:val="24"/>
              </w:rPr>
              <w:t>實際</w:t>
            </w:r>
          </w:p>
        </w:tc>
        <w:tc>
          <w:tcPr>
            <w:tcW w:w="1559" w:type="dxa"/>
            <w:vAlign w:val="center"/>
          </w:tcPr>
          <w:p w:rsidR="00EE00B3" w:rsidRPr="0021203D" w:rsidRDefault="00EE00B3" w:rsidP="008765B0">
            <w:pPr>
              <w:pStyle w:val="af"/>
              <w:spacing w:line="240" w:lineRule="exact"/>
              <w:ind w:left="0" w:firstLine="0"/>
              <w:jc w:val="right"/>
              <w:rPr>
                <w:rFonts w:ascii="Times New Roman"/>
                <w:szCs w:val="24"/>
              </w:rPr>
            </w:pPr>
            <w:r w:rsidRPr="0021203D">
              <w:rPr>
                <w:rFonts w:ascii="Times New Roman" w:hint="eastAsia"/>
                <w:szCs w:val="24"/>
              </w:rPr>
              <w:t>44.47</w:t>
            </w:r>
            <w:r w:rsidRPr="0021203D">
              <w:rPr>
                <w:rFonts w:ascii="Times New Roman"/>
                <w:szCs w:val="24"/>
              </w:rPr>
              <w:t>%</w:t>
            </w:r>
          </w:p>
        </w:tc>
        <w:tc>
          <w:tcPr>
            <w:tcW w:w="4252" w:type="dxa"/>
            <w:vMerge/>
            <w:shd w:val="clear" w:color="auto" w:fill="auto"/>
          </w:tcPr>
          <w:p w:rsidR="00EE00B3" w:rsidRPr="0021203D" w:rsidRDefault="00EE00B3" w:rsidP="008765B0">
            <w:pPr>
              <w:pStyle w:val="af"/>
              <w:spacing w:line="200" w:lineRule="atLeast"/>
              <w:ind w:left="0" w:firstLine="0"/>
              <w:jc w:val="both"/>
              <w:rPr>
                <w:rFonts w:ascii="Times New Roman"/>
                <w:szCs w:val="24"/>
              </w:rPr>
            </w:pPr>
          </w:p>
        </w:tc>
      </w:tr>
    </w:tbl>
    <w:p w:rsidR="00D81F7D" w:rsidRPr="00D81F7D" w:rsidRDefault="00D81F7D" w:rsidP="008909AD">
      <w:pPr>
        <w:rPr>
          <w:b/>
          <w:color w:val="000000"/>
        </w:rPr>
      </w:pPr>
    </w:p>
    <w:p w:rsidR="008909AD" w:rsidRPr="007D7B92" w:rsidRDefault="008909AD" w:rsidP="008909AD">
      <w:pPr>
        <w:rPr>
          <w:color w:val="000000"/>
        </w:rPr>
      </w:pPr>
    </w:p>
    <w:p w:rsidR="008909AD" w:rsidRDefault="008909AD" w:rsidP="008909AD"/>
    <w:p w:rsidR="008909AD" w:rsidRDefault="008909AD" w:rsidP="008909AD"/>
    <w:p w:rsidR="008909AD" w:rsidRPr="00CE3AFE" w:rsidRDefault="008909AD" w:rsidP="008909AD">
      <w:pPr>
        <w:sectPr w:rsidR="008909AD" w:rsidRPr="00CE3AFE" w:rsidSect="00D77788">
          <w:footerReference w:type="default" r:id="rId27"/>
          <w:pgSz w:w="11907" w:h="16840" w:code="9"/>
          <w:pgMar w:top="1259" w:right="992" w:bottom="720" w:left="1259" w:header="851" w:footer="992" w:gutter="0"/>
          <w:cols w:space="425"/>
          <w:docGrid w:linePitch="326"/>
        </w:sectPr>
      </w:pPr>
    </w:p>
    <w:p w:rsidR="00285F4A" w:rsidRPr="000070B1" w:rsidRDefault="00285F4A" w:rsidP="00BD36E9">
      <w:pPr>
        <w:pStyle w:val="10"/>
        <w:numPr>
          <w:ilvl w:val="0"/>
          <w:numId w:val="63"/>
        </w:numPr>
        <w:rPr>
          <w:rFonts w:ascii="Times New Roman"/>
          <w:b/>
          <w:bCs/>
          <w:color w:val="auto"/>
          <w:sz w:val="44"/>
        </w:rPr>
      </w:pPr>
      <w:bookmarkStart w:id="66" w:name="_Toc482632535"/>
      <w:r w:rsidRPr="000070B1">
        <w:rPr>
          <w:rFonts w:ascii="Times New Roman" w:hAnsi="標楷體"/>
          <w:b/>
          <w:bCs/>
          <w:color w:val="auto"/>
          <w:sz w:val="44"/>
        </w:rPr>
        <w:lastRenderedPageBreak/>
        <w:t>營運概況</w:t>
      </w:r>
      <w:bookmarkEnd w:id="66"/>
    </w:p>
    <w:p w:rsidR="00285F4A" w:rsidRPr="00656D32" w:rsidRDefault="00285F4A" w:rsidP="00E002C8">
      <w:pPr>
        <w:pStyle w:val="10"/>
        <w:numPr>
          <w:ilvl w:val="0"/>
          <w:numId w:val="28"/>
        </w:numPr>
        <w:tabs>
          <w:tab w:val="num" w:pos="981"/>
        </w:tabs>
        <w:ind w:leftChars="177" w:left="425"/>
        <w:rPr>
          <w:rFonts w:ascii="Times New Roman"/>
          <w:color w:val="auto"/>
          <w:sz w:val="32"/>
          <w:szCs w:val="32"/>
        </w:rPr>
      </w:pPr>
      <w:bookmarkStart w:id="67" w:name="_Toc482632536"/>
      <w:r w:rsidRPr="00656D32">
        <w:rPr>
          <w:rFonts w:ascii="Times New Roman" w:hAnsi="標楷體"/>
          <w:color w:val="auto"/>
          <w:sz w:val="32"/>
          <w:szCs w:val="32"/>
        </w:rPr>
        <w:t>業務內容</w:t>
      </w:r>
      <w:bookmarkEnd w:id="67"/>
    </w:p>
    <w:p w:rsidR="00285F4A" w:rsidRPr="00656D32" w:rsidRDefault="00285F4A" w:rsidP="00E002C8">
      <w:pPr>
        <w:numPr>
          <w:ilvl w:val="0"/>
          <w:numId w:val="35"/>
        </w:numPr>
        <w:ind w:left="993"/>
        <w:rPr>
          <w:rFonts w:eastAsia="標楷體"/>
          <w:spacing w:val="20"/>
          <w:sz w:val="32"/>
          <w:szCs w:val="32"/>
        </w:rPr>
      </w:pPr>
      <w:r w:rsidRPr="00656D32">
        <w:rPr>
          <w:rFonts w:eastAsia="標楷體" w:hAnsi="標楷體"/>
          <w:bCs/>
          <w:sz w:val="32"/>
          <w:szCs w:val="32"/>
        </w:rPr>
        <w:t>業務範圍</w:t>
      </w:r>
    </w:p>
    <w:p w:rsidR="00E42F89" w:rsidRPr="00656D32" w:rsidRDefault="00E42F89" w:rsidP="00E42F89">
      <w:pPr>
        <w:ind w:left="993"/>
        <w:rPr>
          <w:rFonts w:eastAsia="標楷體"/>
          <w:spacing w:val="20"/>
          <w:sz w:val="32"/>
          <w:szCs w:val="32"/>
        </w:rPr>
      </w:pPr>
    </w:p>
    <w:p w:rsidR="00285F4A" w:rsidRPr="00656D32" w:rsidRDefault="00285F4A" w:rsidP="00BD36E9">
      <w:pPr>
        <w:numPr>
          <w:ilvl w:val="2"/>
          <w:numId w:val="63"/>
        </w:numPr>
        <w:kinsoku w:val="0"/>
        <w:autoSpaceDE w:val="0"/>
        <w:autoSpaceDN w:val="0"/>
        <w:ind w:left="1560"/>
        <w:jc w:val="both"/>
        <w:rPr>
          <w:rFonts w:eastAsia="標楷體" w:hAnsi="標楷體"/>
          <w:spacing w:val="20"/>
          <w:sz w:val="32"/>
          <w:szCs w:val="32"/>
        </w:rPr>
      </w:pPr>
      <w:r w:rsidRPr="00656D32">
        <w:rPr>
          <w:rFonts w:eastAsia="標楷體" w:hAnsi="標楷體"/>
          <w:spacing w:val="20"/>
          <w:sz w:val="32"/>
          <w:szCs w:val="32"/>
        </w:rPr>
        <w:t>公司所營業務之主要內容</w:t>
      </w:r>
    </w:p>
    <w:tbl>
      <w:tblPr>
        <w:tblpPr w:leftFromText="180" w:rightFromText="180" w:vertAnchor="text" w:horzAnchor="margin" w:tblpXSpec="center" w:tblpY="73"/>
        <w:tblW w:w="812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tblPr>
      <w:tblGrid>
        <w:gridCol w:w="2707"/>
        <w:gridCol w:w="2707"/>
        <w:gridCol w:w="2707"/>
      </w:tblGrid>
      <w:tr w:rsidR="00656D32" w:rsidRPr="00656D32" w:rsidTr="00656D32">
        <w:trPr>
          <w:trHeight w:val="624"/>
        </w:trPr>
        <w:tc>
          <w:tcPr>
            <w:tcW w:w="2707" w:type="dxa"/>
            <w:vAlign w:val="center"/>
          </w:tcPr>
          <w:p w:rsidR="00656D32" w:rsidRPr="00656D32" w:rsidRDefault="00656D32" w:rsidP="00656D32">
            <w:pPr>
              <w:snapToGrid w:val="0"/>
              <w:jc w:val="both"/>
              <w:rPr>
                <w:rFonts w:eastAsia="標楷體"/>
                <w:color w:val="000000"/>
                <w:sz w:val="28"/>
                <w:szCs w:val="28"/>
              </w:rPr>
            </w:pPr>
            <w:r w:rsidRPr="00656D32">
              <w:rPr>
                <w:rFonts w:eastAsia="標楷體" w:hAnsi="標楷體"/>
                <w:color w:val="000000"/>
                <w:sz w:val="28"/>
                <w:szCs w:val="28"/>
              </w:rPr>
              <w:t>資訊軟體零售業</w:t>
            </w:r>
          </w:p>
        </w:tc>
        <w:tc>
          <w:tcPr>
            <w:tcW w:w="2707" w:type="dxa"/>
            <w:vAlign w:val="center"/>
          </w:tcPr>
          <w:p w:rsidR="00656D32" w:rsidRPr="00656D32" w:rsidRDefault="00656D32" w:rsidP="00656D32">
            <w:pPr>
              <w:snapToGrid w:val="0"/>
              <w:spacing w:line="240" w:lineRule="atLeast"/>
              <w:jc w:val="both"/>
              <w:rPr>
                <w:rFonts w:eastAsia="標楷體"/>
                <w:color w:val="000000"/>
                <w:sz w:val="28"/>
                <w:szCs w:val="28"/>
              </w:rPr>
            </w:pPr>
            <w:r w:rsidRPr="00656D32">
              <w:rPr>
                <w:rFonts w:eastAsia="標楷體" w:hAnsi="標楷體"/>
                <w:color w:val="000000"/>
                <w:sz w:val="28"/>
                <w:szCs w:val="28"/>
              </w:rPr>
              <w:t>電子材料零售業</w:t>
            </w:r>
          </w:p>
        </w:tc>
        <w:tc>
          <w:tcPr>
            <w:tcW w:w="2707" w:type="dxa"/>
            <w:vAlign w:val="center"/>
          </w:tcPr>
          <w:p w:rsidR="00656D32" w:rsidRPr="00656D32" w:rsidRDefault="00656D32" w:rsidP="00656D32">
            <w:pPr>
              <w:snapToGrid w:val="0"/>
              <w:spacing w:line="240" w:lineRule="atLeast"/>
              <w:jc w:val="both"/>
              <w:rPr>
                <w:rFonts w:eastAsia="標楷體"/>
                <w:color w:val="000000"/>
                <w:sz w:val="28"/>
                <w:szCs w:val="28"/>
              </w:rPr>
            </w:pPr>
            <w:r w:rsidRPr="00656D32">
              <w:rPr>
                <w:rFonts w:eastAsia="標楷體" w:hAnsi="標楷體"/>
                <w:color w:val="000000"/>
                <w:sz w:val="28"/>
                <w:szCs w:val="28"/>
              </w:rPr>
              <w:t>電腦設備安裝業</w:t>
            </w:r>
          </w:p>
        </w:tc>
      </w:tr>
      <w:tr w:rsidR="00656D32" w:rsidRPr="00656D32" w:rsidTr="00656D32">
        <w:trPr>
          <w:trHeight w:val="624"/>
        </w:trPr>
        <w:tc>
          <w:tcPr>
            <w:tcW w:w="2707" w:type="dxa"/>
            <w:vAlign w:val="center"/>
          </w:tcPr>
          <w:p w:rsidR="00656D32" w:rsidRPr="00656D32" w:rsidRDefault="00656D32" w:rsidP="00656D32">
            <w:pPr>
              <w:snapToGrid w:val="0"/>
              <w:jc w:val="both"/>
              <w:rPr>
                <w:rFonts w:eastAsia="標楷體"/>
                <w:color w:val="000000"/>
                <w:sz w:val="28"/>
                <w:szCs w:val="28"/>
              </w:rPr>
            </w:pPr>
            <w:r w:rsidRPr="00656D32">
              <w:rPr>
                <w:rFonts w:eastAsia="標楷體" w:hAnsi="標楷體"/>
                <w:color w:val="000000"/>
                <w:sz w:val="28"/>
                <w:szCs w:val="28"/>
              </w:rPr>
              <w:t>資訊軟體批發業</w:t>
            </w:r>
          </w:p>
        </w:tc>
        <w:tc>
          <w:tcPr>
            <w:tcW w:w="2707" w:type="dxa"/>
            <w:vAlign w:val="center"/>
          </w:tcPr>
          <w:p w:rsidR="00656D32" w:rsidRPr="00656D32" w:rsidRDefault="00656D32" w:rsidP="00656D32">
            <w:pPr>
              <w:snapToGrid w:val="0"/>
              <w:spacing w:line="240" w:lineRule="atLeast"/>
              <w:jc w:val="both"/>
              <w:rPr>
                <w:rFonts w:eastAsia="標楷體"/>
                <w:color w:val="000000"/>
                <w:sz w:val="28"/>
                <w:szCs w:val="28"/>
              </w:rPr>
            </w:pPr>
            <w:r w:rsidRPr="00656D32">
              <w:rPr>
                <w:rFonts w:eastAsia="標楷體" w:hAnsi="標楷體"/>
                <w:color w:val="000000"/>
                <w:sz w:val="28"/>
                <w:szCs w:val="28"/>
              </w:rPr>
              <w:t>電子材料批發業</w:t>
            </w:r>
          </w:p>
        </w:tc>
        <w:tc>
          <w:tcPr>
            <w:tcW w:w="2707" w:type="dxa"/>
            <w:vAlign w:val="center"/>
          </w:tcPr>
          <w:p w:rsidR="00656D32" w:rsidRPr="00656D32" w:rsidRDefault="00656D32" w:rsidP="00656D32">
            <w:pPr>
              <w:snapToGrid w:val="0"/>
              <w:spacing w:line="240" w:lineRule="atLeast"/>
              <w:jc w:val="both"/>
              <w:rPr>
                <w:rFonts w:eastAsia="標楷體"/>
                <w:color w:val="000000"/>
                <w:sz w:val="28"/>
                <w:szCs w:val="28"/>
              </w:rPr>
            </w:pPr>
            <w:r w:rsidRPr="00656D32">
              <w:rPr>
                <w:rFonts w:eastAsia="標楷體" w:hAnsi="標楷體"/>
                <w:color w:val="000000"/>
                <w:sz w:val="28"/>
                <w:szCs w:val="28"/>
              </w:rPr>
              <w:t>資訊軟體服務業</w:t>
            </w:r>
          </w:p>
        </w:tc>
      </w:tr>
      <w:tr w:rsidR="00656D32" w:rsidRPr="00656D32" w:rsidTr="00656D32">
        <w:trPr>
          <w:trHeight w:val="624"/>
        </w:trPr>
        <w:tc>
          <w:tcPr>
            <w:tcW w:w="2707" w:type="dxa"/>
            <w:vAlign w:val="center"/>
          </w:tcPr>
          <w:p w:rsidR="00656D32" w:rsidRPr="00656D32" w:rsidRDefault="00656D32" w:rsidP="00656D32">
            <w:pPr>
              <w:jc w:val="both"/>
              <w:rPr>
                <w:rFonts w:eastAsia="標楷體"/>
                <w:color w:val="000000"/>
                <w:sz w:val="28"/>
                <w:szCs w:val="28"/>
              </w:rPr>
            </w:pPr>
            <w:r w:rsidRPr="00656D32">
              <w:rPr>
                <w:rFonts w:eastAsia="標楷體" w:hAnsi="標楷體"/>
                <w:color w:val="000000"/>
                <w:kern w:val="0"/>
                <w:sz w:val="28"/>
                <w:szCs w:val="28"/>
              </w:rPr>
              <w:t>資料處理服務業</w:t>
            </w:r>
          </w:p>
        </w:tc>
        <w:tc>
          <w:tcPr>
            <w:tcW w:w="2707" w:type="dxa"/>
            <w:vAlign w:val="center"/>
          </w:tcPr>
          <w:p w:rsidR="00656D32" w:rsidRPr="00656D32" w:rsidRDefault="00656D32" w:rsidP="00656D32">
            <w:pPr>
              <w:snapToGrid w:val="0"/>
              <w:spacing w:line="240" w:lineRule="atLeast"/>
              <w:jc w:val="both"/>
              <w:rPr>
                <w:rFonts w:eastAsia="標楷體"/>
                <w:color w:val="000000"/>
                <w:sz w:val="28"/>
                <w:szCs w:val="28"/>
              </w:rPr>
            </w:pPr>
            <w:r w:rsidRPr="00656D32">
              <w:rPr>
                <w:rFonts w:eastAsia="標楷體" w:hAnsi="標楷體"/>
                <w:color w:val="000000"/>
                <w:kern w:val="0"/>
                <w:sz w:val="28"/>
                <w:szCs w:val="28"/>
              </w:rPr>
              <w:t>電子資訊供應服務業</w:t>
            </w:r>
          </w:p>
        </w:tc>
        <w:tc>
          <w:tcPr>
            <w:tcW w:w="2707" w:type="dxa"/>
            <w:vAlign w:val="center"/>
          </w:tcPr>
          <w:p w:rsidR="00656D32" w:rsidRPr="00656D32" w:rsidRDefault="00656D32" w:rsidP="00656D32">
            <w:pPr>
              <w:snapToGrid w:val="0"/>
              <w:spacing w:line="240" w:lineRule="atLeast"/>
              <w:jc w:val="both"/>
              <w:rPr>
                <w:rFonts w:eastAsia="標楷體"/>
                <w:color w:val="000000"/>
                <w:sz w:val="28"/>
                <w:szCs w:val="28"/>
              </w:rPr>
            </w:pPr>
            <w:r w:rsidRPr="00656D32">
              <w:rPr>
                <w:rFonts w:eastAsia="標楷體" w:hAnsi="標楷體"/>
                <w:color w:val="000000"/>
                <w:kern w:val="0"/>
                <w:sz w:val="28"/>
                <w:szCs w:val="28"/>
              </w:rPr>
              <w:t>藝文服務業</w:t>
            </w:r>
          </w:p>
        </w:tc>
      </w:tr>
      <w:tr w:rsidR="00656D32" w:rsidRPr="00656D32" w:rsidTr="00656D32">
        <w:trPr>
          <w:trHeight w:val="624"/>
        </w:trPr>
        <w:tc>
          <w:tcPr>
            <w:tcW w:w="2707" w:type="dxa"/>
            <w:vAlign w:val="center"/>
          </w:tcPr>
          <w:p w:rsidR="00656D32" w:rsidRPr="00656D32" w:rsidRDefault="00656D32" w:rsidP="00656D32">
            <w:pPr>
              <w:jc w:val="both"/>
              <w:rPr>
                <w:rFonts w:eastAsia="標楷體"/>
                <w:color w:val="000000"/>
                <w:sz w:val="28"/>
                <w:szCs w:val="28"/>
              </w:rPr>
            </w:pPr>
            <w:r w:rsidRPr="00656D32">
              <w:rPr>
                <w:rFonts w:eastAsia="標楷體" w:hAnsi="標楷體"/>
                <w:color w:val="000000"/>
                <w:kern w:val="0"/>
                <w:sz w:val="28"/>
                <w:szCs w:val="28"/>
              </w:rPr>
              <w:t>一般廣告服務業</w:t>
            </w:r>
          </w:p>
        </w:tc>
        <w:tc>
          <w:tcPr>
            <w:tcW w:w="2707" w:type="dxa"/>
            <w:vAlign w:val="center"/>
          </w:tcPr>
          <w:p w:rsidR="00656D32" w:rsidRPr="00656D32" w:rsidRDefault="00656D32" w:rsidP="00656D32">
            <w:pPr>
              <w:snapToGrid w:val="0"/>
              <w:spacing w:line="240" w:lineRule="atLeast"/>
              <w:jc w:val="both"/>
              <w:rPr>
                <w:rFonts w:eastAsia="標楷體"/>
                <w:color w:val="000000"/>
                <w:sz w:val="28"/>
                <w:szCs w:val="28"/>
              </w:rPr>
            </w:pPr>
            <w:r w:rsidRPr="00656D32">
              <w:rPr>
                <w:rFonts w:eastAsia="標楷體" w:hAnsi="標楷體"/>
                <w:color w:val="000000"/>
                <w:kern w:val="0"/>
                <w:sz w:val="28"/>
                <w:szCs w:val="28"/>
              </w:rPr>
              <w:t>有聲出版業</w:t>
            </w:r>
          </w:p>
        </w:tc>
        <w:tc>
          <w:tcPr>
            <w:tcW w:w="2707" w:type="dxa"/>
            <w:vAlign w:val="center"/>
          </w:tcPr>
          <w:p w:rsidR="00656D32" w:rsidRPr="00656D32" w:rsidRDefault="00656D32" w:rsidP="00656D32">
            <w:pPr>
              <w:snapToGrid w:val="0"/>
              <w:spacing w:line="240" w:lineRule="atLeast"/>
              <w:jc w:val="both"/>
              <w:rPr>
                <w:rFonts w:eastAsia="標楷體"/>
                <w:color w:val="000000"/>
                <w:sz w:val="28"/>
                <w:szCs w:val="28"/>
              </w:rPr>
            </w:pPr>
            <w:r w:rsidRPr="00656D32">
              <w:rPr>
                <w:rFonts w:eastAsia="標楷體" w:hAnsi="標楷體"/>
                <w:color w:val="000000"/>
                <w:kern w:val="0"/>
                <w:sz w:val="28"/>
                <w:szCs w:val="28"/>
              </w:rPr>
              <w:t>演藝活動業</w:t>
            </w:r>
          </w:p>
        </w:tc>
      </w:tr>
      <w:tr w:rsidR="00656D32" w:rsidRPr="00656D32" w:rsidTr="00656D32">
        <w:trPr>
          <w:trHeight w:val="624"/>
        </w:trPr>
        <w:tc>
          <w:tcPr>
            <w:tcW w:w="2707" w:type="dxa"/>
            <w:vAlign w:val="center"/>
          </w:tcPr>
          <w:p w:rsidR="00656D32" w:rsidRPr="00656D32" w:rsidRDefault="00656D32" w:rsidP="00656D32">
            <w:pPr>
              <w:jc w:val="both"/>
              <w:rPr>
                <w:rFonts w:eastAsia="標楷體" w:hAnsi="標楷體"/>
                <w:color w:val="000000"/>
                <w:kern w:val="0"/>
                <w:sz w:val="28"/>
                <w:szCs w:val="28"/>
              </w:rPr>
            </w:pPr>
            <w:r w:rsidRPr="00656D32">
              <w:rPr>
                <w:rFonts w:eastAsia="標楷體" w:hAnsi="標楷體"/>
                <w:color w:val="000000"/>
                <w:kern w:val="0"/>
                <w:sz w:val="28"/>
                <w:szCs w:val="28"/>
              </w:rPr>
              <w:t>自動控制設備工程業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機械安裝業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文教、樂器、育樂用品批發業</w:t>
            </w:r>
          </w:p>
        </w:tc>
      </w:tr>
      <w:tr w:rsidR="00656D32" w:rsidRPr="00656D32" w:rsidTr="00656D32">
        <w:trPr>
          <w:trHeight w:val="624"/>
        </w:trPr>
        <w:tc>
          <w:tcPr>
            <w:tcW w:w="2707" w:type="dxa"/>
            <w:vAlign w:val="center"/>
          </w:tcPr>
          <w:p w:rsidR="00656D32" w:rsidRPr="00656D32" w:rsidRDefault="00656D32" w:rsidP="00656D32">
            <w:pPr>
              <w:jc w:val="both"/>
              <w:rPr>
                <w:rFonts w:eastAsia="標楷體" w:hAnsi="標楷體"/>
                <w:color w:val="000000"/>
                <w:kern w:val="0"/>
                <w:sz w:val="28"/>
                <w:szCs w:val="28"/>
              </w:rPr>
            </w:pPr>
            <w:r w:rsidRPr="00656D32">
              <w:rPr>
                <w:rFonts w:eastAsia="標楷體" w:hAnsi="標楷體"/>
                <w:color w:val="000000"/>
                <w:kern w:val="0"/>
                <w:sz w:val="28"/>
                <w:szCs w:val="28"/>
              </w:rPr>
              <w:t>機械批發業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電腦及事務機器設備批發業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文教、樂器、育樂用品零售業</w:t>
            </w:r>
          </w:p>
        </w:tc>
      </w:tr>
      <w:tr w:rsidR="00656D32" w:rsidRPr="00656D32" w:rsidTr="00656D32">
        <w:trPr>
          <w:trHeight w:val="624"/>
        </w:trPr>
        <w:tc>
          <w:tcPr>
            <w:tcW w:w="2707" w:type="dxa"/>
            <w:vAlign w:val="center"/>
          </w:tcPr>
          <w:p w:rsidR="00656D32" w:rsidRPr="00656D32" w:rsidRDefault="00656D32" w:rsidP="00656D32">
            <w:pPr>
              <w:jc w:val="both"/>
              <w:rPr>
                <w:rFonts w:eastAsia="標楷體" w:hAnsi="標楷體"/>
                <w:color w:val="000000"/>
                <w:kern w:val="0"/>
                <w:sz w:val="28"/>
                <w:szCs w:val="28"/>
              </w:rPr>
            </w:pPr>
            <w:r w:rsidRPr="00656D32">
              <w:rPr>
                <w:rFonts w:eastAsia="標楷體" w:hAnsi="標楷體"/>
                <w:color w:val="000000"/>
                <w:kern w:val="0"/>
                <w:sz w:val="28"/>
                <w:szCs w:val="28"/>
              </w:rPr>
              <w:t>電器零售業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電腦及事務機器設備零售業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國際貿易業</w:t>
            </w:r>
          </w:p>
        </w:tc>
      </w:tr>
      <w:tr w:rsidR="00656D32" w:rsidRPr="00656D32" w:rsidTr="00656D32">
        <w:trPr>
          <w:trHeight w:val="624"/>
        </w:trPr>
        <w:tc>
          <w:tcPr>
            <w:tcW w:w="2707" w:type="dxa"/>
            <w:vAlign w:val="center"/>
          </w:tcPr>
          <w:p w:rsidR="00656D32" w:rsidRPr="00656D32" w:rsidRDefault="00656D32" w:rsidP="00656D32">
            <w:pPr>
              <w:jc w:val="both"/>
              <w:rPr>
                <w:rFonts w:eastAsia="標楷體" w:hAnsi="標楷體"/>
                <w:color w:val="000000"/>
                <w:kern w:val="0"/>
                <w:sz w:val="28"/>
                <w:szCs w:val="28"/>
              </w:rPr>
            </w:pPr>
            <w:r w:rsidRPr="00656D32">
              <w:rPr>
                <w:rFonts w:eastAsia="標楷體" w:hAnsi="標楷體"/>
                <w:color w:val="000000"/>
                <w:kern w:val="0"/>
                <w:sz w:val="28"/>
                <w:szCs w:val="28"/>
              </w:rPr>
              <w:t>智慧財產權業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產品設計業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景觀、室內設計業</w:t>
            </w:r>
          </w:p>
        </w:tc>
      </w:tr>
      <w:tr w:rsidR="00656D32" w:rsidRPr="00656D32" w:rsidTr="00656D32">
        <w:trPr>
          <w:trHeight w:val="625"/>
        </w:trPr>
        <w:tc>
          <w:tcPr>
            <w:tcW w:w="2707" w:type="dxa"/>
            <w:vAlign w:val="center"/>
          </w:tcPr>
          <w:p w:rsidR="00656D32" w:rsidRPr="00656D32" w:rsidRDefault="00656D32" w:rsidP="00656D32">
            <w:pPr>
              <w:jc w:val="both"/>
              <w:rPr>
                <w:rFonts w:eastAsia="標楷體" w:hAnsi="標楷體"/>
                <w:color w:val="000000"/>
                <w:kern w:val="0"/>
                <w:sz w:val="28"/>
                <w:szCs w:val="28"/>
              </w:rPr>
            </w:pPr>
            <w:r w:rsidRPr="00656D32">
              <w:rPr>
                <w:rFonts w:eastAsia="標楷體" w:hAnsi="標楷體"/>
                <w:color w:val="000000"/>
                <w:kern w:val="0"/>
                <w:sz w:val="28"/>
                <w:szCs w:val="28"/>
              </w:rPr>
              <w:t>機械器具零售業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其他機械器具零售業</w:t>
            </w:r>
          </w:p>
        </w:tc>
        <w:tc>
          <w:tcPr>
            <w:tcW w:w="2707" w:type="dxa"/>
            <w:vAlign w:val="center"/>
          </w:tcPr>
          <w:p w:rsidR="00656D32" w:rsidRPr="00656D32" w:rsidRDefault="00656D32" w:rsidP="00656D32">
            <w:pPr>
              <w:snapToGrid w:val="0"/>
              <w:spacing w:line="240" w:lineRule="atLeast"/>
              <w:jc w:val="both"/>
              <w:rPr>
                <w:rFonts w:eastAsia="標楷體" w:hAnsi="標楷體"/>
                <w:color w:val="000000"/>
                <w:kern w:val="0"/>
                <w:sz w:val="28"/>
                <w:szCs w:val="28"/>
              </w:rPr>
            </w:pPr>
            <w:r w:rsidRPr="00656D32">
              <w:rPr>
                <w:rFonts w:eastAsia="標楷體" w:hAnsi="標楷體"/>
                <w:color w:val="000000"/>
                <w:kern w:val="0"/>
                <w:sz w:val="28"/>
                <w:szCs w:val="28"/>
              </w:rPr>
              <w:t>除許可業務外、得經營法令非禁止或限制之業務</w:t>
            </w:r>
          </w:p>
        </w:tc>
      </w:tr>
    </w:tbl>
    <w:p w:rsidR="00285F4A" w:rsidRPr="00656D32" w:rsidRDefault="00285F4A" w:rsidP="00285F4A">
      <w:pPr>
        <w:kinsoku w:val="0"/>
        <w:autoSpaceDE w:val="0"/>
        <w:autoSpaceDN w:val="0"/>
        <w:jc w:val="both"/>
        <w:rPr>
          <w:rFonts w:eastAsia="標楷體" w:hAnsi="標楷體"/>
          <w:spacing w:val="20"/>
          <w:sz w:val="28"/>
          <w:szCs w:val="28"/>
        </w:rPr>
      </w:pPr>
    </w:p>
    <w:p w:rsidR="00285F4A" w:rsidRPr="00656D32" w:rsidRDefault="00285F4A" w:rsidP="00285F4A">
      <w:pPr>
        <w:kinsoku w:val="0"/>
        <w:autoSpaceDE w:val="0"/>
        <w:autoSpaceDN w:val="0"/>
        <w:jc w:val="both"/>
        <w:rPr>
          <w:rFonts w:eastAsia="標楷體" w:hAnsi="標楷體"/>
          <w:spacing w:val="20"/>
          <w:sz w:val="28"/>
          <w:szCs w:val="28"/>
        </w:rPr>
      </w:pPr>
    </w:p>
    <w:p w:rsidR="00285F4A" w:rsidRPr="00656D32" w:rsidRDefault="00285F4A" w:rsidP="00E42F89">
      <w:pPr>
        <w:pStyle w:val="a1a1"/>
        <w:spacing w:line="240" w:lineRule="atLeast"/>
        <w:ind w:left="0" w:firstLine="0"/>
        <w:rPr>
          <w:rFonts w:eastAsia="標楷體"/>
          <w:color w:val="000000"/>
          <w:kern w:val="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285F4A" w:rsidRPr="00656D32" w:rsidRDefault="00285F4A" w:rsidP="00285F4A">
      <w:pPr>
        <w:widowControl/>
        <w:rPr>
          <w:rFonts w:eastAsia="標楷體"/>
          <w:spacing w:val="20"/>
          <w:sz w:val="28"/>
          <w:szCs w:val="28"/>
        </w:rPr>
      </w:pPr>
    </w:p>
    <w:p w:rsidR="00E42F89" w:rsidRPr="00656D32" w:rsidRDefault="00E42F89" w:rsidP="00285F4A">
      <w:pPr>
        <w:widowControl/>
        <w:rPr>
          <w:rFonts w:eastAsia="標楷體"/>
          <w:spacing w:val="20"/>
          <w:sz w:val="28"/>
          <w:szCs w:val="28"/>
        </w:rPr>
      </w:pPr>
    </w:p>
    <w:p w:rsidR="00E42F89" w:rsidRPr="00656D32" w:rsidRDefault="00E42F89" w:rsidP="00285F4A">
      <w:pPr>
        <w:widowControl/>
        <w:rPr>
          <w:rFonts w:eastAsia="標楷體"/>
          <w:spacing w:val="20"/>
          <w:sz w:val="28"/>
          <w:szCs w:val="28"/>
        </w:rPr>
      </w:pPr>
    </w:p>
    <w:p w:rsidR="00E42F89" w:rsidRPr="00656D32" w:rsidRDefault="00E42F89" w:rsidP="00285F4A">
      <w:pPr>
        <w:widowControl/>
        <w:rPr>
          <w:rFonts w:eastAsia="標楷體"/>
          <w:spacing w:val="20"/>
          <w:sz w:val="28"/>
          <w:szCs w:val="28"/>
        </w:rPr>
      </w:pPr>
    </w:p>
    <w:p w:rsidR="00E42F89" w:rsidRPr="00656D32" w:rsidRDefault="00E42F89" w:rsidP="00285F4A">
      <w:pPr>
        <w:widowControl/>
        <w:rPr>
          <w:rFonts w:eastAsia="標楷體"/>
          <w:spacing w:val="20"/>
          <w:sz w:val="28"/>
          <w:szCs w:val="28"/>
        </w:rPr>
      </w:pPr>
    </w:p>
    <w:p w:rsidR="00E42F89" w:rsidRPr="00656D32" w:rsidRDefault="00E42F89" w:rsidP="00285F4A">
      <w:pPr>
        <w:widowControl/>
        <w:rPr>
          <w:rFonts w:eastAsia="標楷體"/>
          <w:spacing w:val="20"/>
          <w:sz w:val="28"/>
          <w:szCs w:val="28"/>
        </w:rPr>
      </w:pPr>
    </w:p>
    <w:p w:rsidR="00285F4A" w:rsidRDefault="00285F4A" w:rsidP="00BD36E9">
      <w:pPr>
        <w:numPr>
          <w:ilvl w:val="2"/>
          <w:numId w:val="63"/>
        </w:numPr>
        <w:kinsoku w:val="0"/>
        <w:autoSpaceDE w:val="0"/>
        <w:autoSpaceDN w:val="0"/>
        <w:ind w:left="1560"/>
        <w:jc w:val="both"/>
        <w:rPr>
          <w:rFonts w:eastAsia="標楷體" w:hAnsi="標楷體"/>
          <w:spacing w:val="20"/>
          <w:sz w:val="32"/>
          <w:szCs w:val="32"/>
        </w:rPr>
      </w:pPr>
      <w:r w:rsidRPr="00656D32">
        <w:rPr>
          <w:rFonts w:eastAsia="標楷體" w:hAnsi="標楷體"/>
          <w:spacing w:val="20"/>
          <w:sz w:val="32"/>
          <w:szCs w:val="32"/>
        </w:rPr>
        <w:t>公司主要產品及其營業比重</w:t>
      </w:r>
    </w:p>
    <w:p w:rsidR="00DF5CFD" w:rsidRPr="00656D32" w:rsidRDefault="00DF5CFD" w:rsidP="00DF5CFD">
      <w:pPr>
        <w:widowControl/>
        <w:ind w:left="360"/>
        <w:rPr>
          <w:rFonts w:eastAsia="標楷體" w:hAnsi="標楷體"/>
          <w:spacing w:val="20"/>
          <w:sz w:val="32"/>
          <w:szCs w:val="32"/>
        </w:rPr>
      </w:pPr>
    </w:p>
    <w:p w:rsidR="00285F4A" w:rsidRPr="00656D32" w:rsidRDefault="00DF5CFD" w:rsidP="00DF5CFD">
      <w:pPr>
        <w:kinsoku w:val="0"/>
        <w:autoSpaceDE w:val="0"/>
        <w:autoSpaceDN w:val="0"/>
        <w:spacing w:line="320" w:lineRule="exact"/>
        <w:rPr>
          <w:rFonts w:eastAsia="標楷體"/>
          <w:spacing w:val="20"/>
          <w:sz w:val="28"/>
          <w:szCs w:val="28"/>
        </w:rPr>
      </w:pPr>
      <w:r>
        <w:rPr>
          <w:rFonts w:eastAsia="標楷體" w:hAnsi="標楷體" w:hint="eastAsia"/>
          <w:spacing w:val="20"/>
          <w:sz w:val="28"/>
          <w:szCs w:val="28"/>
        </w:rPr>
        <w:t xml:space="preserve">                                 </w:t>
      </w:r>
      <w:r w:rsidR="00285F4A" w:rsidRPr="00656D32">
        <w:rPr>
          <w:rFonts w:eastAsia="標楷體" w:hAnsi="標楷體"/>
          <w:spacing w:val="20"/>
          <w:sz w:val="28"/>
          <w:szCs w:val="28"/>
        </w:rPr>
        <w:t>單位：新台幣仟元</w:t>
      </w:r>
    </w:p>
    <w:tbl>
      <w:tblPr>
        <w:tblW w:w="8152" w:type="dxa"/>
        <w:tblInd w:w="73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tblPr>
      <w:tblGrid>
        <w:gridCol w:w="2709"/>
        <w:gridCol w:w="1368"/>
        <w:gridCol w:w="1275"/>
        <w:gridCol w:w="1276"/>
        <w:gridCol w:w="1524"/>
      </w:tblGrid>
      <w:tr w:rsidR="00532011" w:rsidRPr="00810D74" w:rsidTr="000000DD">
        <w:trPr>
          <w:trHeight w:val="178"/>
        </w:trPr>
        <w:tc>
          <w:tcPr>
            <w:tcW w:w="2709" w:type="dxa"/>
            <w:vMerge w:val="restart"/>
            <w:vAlign w:val="center"/>
          </w:tcPr>
          <w:p w:rsidR="00532011" w:rsidRPr="00810D74" w:rsidRDefault="00532011" w:rsidP="00CC1DC4">
            <w:pPr>
              <w:snapToGrid w:val="0"/>
              <w:jc w:val="center"/>
              <w:rPr>
                <w:rFonts w:eastAsia="標楷體"/>
                <w:sz w:val="28"/>
                <w:szCs w:val="28"/>
              </w:rPr>
            </w:pPr>
            <w:r w:rsidRPr="00810D74">
              <w:rPr>
                <w:rFonts w:eastAsia="標楷體" w:hAnsi="標楷體"/>
                <w:sz w:val="28"/>
                <w:szCs w:val="28"/>
              </w:rPr>
              <w:t>產</w:t>
            </w:r>
            <w:r w:rsidRPr="00810D74">
              <w:rPr>
                <w:rFonts w:eastAsia="標楷體"/>
                <w:sz w:val="28"/>
                <w:szCs w:val="28"/>
              </w:rPr>
              <w:t xml:space="preserve">   </w:t>
            </w:r>
            <w:r w:rsidRPr="00810D74">
              <w:rPr>
                <w:rFonts w:eastAsia="標楷體" w:hAnsi="標楷體"/>
                <w:sz w:val="28"/>
                <w:szCs w:val="28"/>
              </w:rPr>
              <w:t>品</w:t>
            </w:r>
            <w:r w:rsidRPr="00810D74">
              <w:rPr>
                <w:rFonts w:eastAsia="標楷體"/>
                <w:sz w:val="28"/>
                <w:szCs w:val="28"/>
              </w:rPr>
              <w:t xml:space="preserve">  </w:t>
            </w:r>
            <w:r w:rsidRPr="00810D74">
              <w:rPr>
                <w:rFonts w:eastAsia="標楷體" w:hAnsi="標楷體"/>
                <w:sz w:val="28"/>
                <w:szCs w:val="28"/>
              </w:rPr>
              <w:t>別</w:t>
            </w:r>
          </w:p>
        </w:tc>
        <w:tc>
          <w:tcPr>
            <w:tcW w:w="2643" w:type="dxa"/>
            <w:gridSpan w:val="2"/>
          </w:tcPr>
          <w:p w:rsidR="00532011" w:rsidRPr="00810D74" w:rsidRDefault="00532011" w:rsidP="000000DD">
            <w:pPr>
              <w:pStyle w:val="a9"/>
              <w:adjustRightInd/>
              <w:snapToGrid w:val="0"/>
              <w:spacing w:line="240" w:lineRule="atLeast"/>
              <w:jc w:val="center"/>
              <w:textAlignment w:val="auto"/>
              <w:rPr>
                <w:rFonts w:ascii="Times New Roman" w:eastAsia="標楷體"/>
                <w:kern w:val="2"/>
                <w:sz w:val="28"/>
                <w:szCs w:val="28"/>
              </w:rPr>
            </w:pPr>
            <w:r w:rsidRPr="00810D74">
              <w:rPr>
                <w:rFonts w:ascii="Times New Roman" w:eastAsia="標楷體"/>
                <w:kern w:val="2"/>
                <w:sz w:val="28"/>
                <w:szCs w:val="28"/>
              </w:rPr>
              <w:t>10</w:t>
            </w:r>
            <w:r w:rsidR="000000DD">
              <w:rPr>
                <w:rFonts w:ascii="Times New Roman" w:eastAsia="標楷體" w:hint="eastAsia"/>
                <w:kern w:val="2"/>
                <w:sz w:val="28"/>
                <w:szCs w:val="28"/>
              </w:rPr>
              <w:t>4</w:t>
            </w:r>
            <w:r w:rsidRPr="00810D74">
              <w:rPr>
                <w:rFonts w:ascii="Times New Roman" w:eastAsia="標楷體" w:hAnsi="標楷體"/>
                <w:sz w:val="28"/>
                <w:szCs w:val="28"/>
              </w:rPr>
              <w:t>年度</w:t>
            </w:r>
          </w:p>
        </w:tc>
        <w:tc>
          <w:tcPr>
            <w:tcW w:w="2800" w:type="dxa"/>
            <w:gridSpan w:val="2"/>
          </w:tcPr>
          <w:p w:rsidR="00532011" w:rsidRPr="00810D74" w:rsidRDefault="00532011" w:rsidP="000000DD">
            <w:pPr>
              <w:pStyle w:val="a9"/>
              <w:adjustRightInd/>
              <w:snapToGrid w:val="0"/>
              <w:spacing w:line="240" w:lineRule="atLeast"/>
              <w:jc w:val="center"/>
              <w:textAlignment w:val="auto"/>
              <w:rPr>
                <w:rFonts w:ascii="Times New Roman" w:eastAsia="標楷體"/>
                <w:kern w:val="2"/>
                <w:sz w:val="28"/>
                <w:szCs w:val="28"/>
              </w:rPr>
            </w:pPr>
            <w:r w:rsidRPr="00810D74">
              <w:rPr>
                <w:rFonts w:ascii="Times New Roman" w:eastAsia="標楷體"/>
                <w:kern w:val="2"/>
                <w:sz w:val="28"/>
                <w:szCs w:val="28"/>
              </w:rPr>
              <w:t>10</w:t>
            </w:r>
            <w:r w:rsidR="000000DD">
              <w:rPr>
                <w:rFonts w:ascii="Times New Roman" w:eastAsia="標楷體" w:hint="eastAsia"/>
                <w:kern w:val="2"/>
                <w:sz w:val="28"/>
                <w:szCs w:val="28"/>
              </w:rPr>
              <w:t>5</w:t>
            </w:r>
            <w:r w:rsidRPr="00810D74">
              <w:rPr>
                <w:rFonts w:ascii="Times New Roman" w:eastAsia="標楷體" w:hAnsi="標楷體"/>
                <w:sz w:val="28"/>
                <w:szCs w:val="28"/>
              </w:rPr>
              <w:t>年度</w:t>
            </w:r>
          </w:p>
        </w:tc>
      </w:tr>
      <w:tr w:rsidR="00532011" w:rsidRPr="00810D74" w:rsidTr="000000DD">
        <w:trPr>
          <w:trHeight w:val="178"/>
        </w:trPr>
        <w:tc>
          <w:tcPr>
            <w:tcW w:w="2709" w:type="dxa"/>
            <w:vMerge/>
          </w:tcPr>
          <w:p w:rsidR="00532011" w:rsidRPr="00810D74" w:rsidRDefault="00532011" w:rsidP="00CC1DC4">
            <w:pPr>
              <w:snapToGrid w:val="0"/>
              <w:jc w:val="center"/>
              <w:rPr>
                <w:rFonts w:eastAsia="標楷體"/>
                <w:sz w:val="28"/>
                <w:szCs w:val="28"/>
              </w:rPr>
            </w:pPr>
          </w:p>
        </w:tc>
        <w:tc>
          <w:tcPr>
            <w:tcW w:w="1368" w:type="dxa"/>
          </w:tcPr>
          <w:p w:rsidR="00532011" w:rsidRPr="00810D74" w:rsidRDefault="00532011" w:rsidP="00CC1DC4">
            <w:pPr>
              <w:spacing w:line="240" w:lineRule="atLeast"/>
              <w:jc w:val="center"/>
              <w:rPr>
                <w:rFonts w:eastAsia="標楷體"/>
                <w:sz w:val="28"/>
                <w:szCs w:val="28"/>
              </w:rPr>
            </w:pPr>
            <w:r w:rsidRPr="00810D74">
              <w:rPr>
                <w:rFonts w:eastAsia="標楷體" w:hAnsi="標楷體"/>
                <w:sz w:val="28"/>
                <w:szCs w:val="28"/>
              </w:rPr>
              <w:t>營收淨額</w:t>
            </w:r>
          </w:p>
        </w:tc>
        <w:tc>
          <w:tcPr>
            <w:tcW w:w="1275" w:type="dxa"/>
          </w:tcPr>
          <w:p w:rsidR="00532011" w:rsidRPr="00810D74" w:rsidRDefault="00EF7B98" w:rsidP="00CC1DC4">
            <w:pPr>
              <w:spacing w:line="240" w:lineRule="atLeast"/>
              <w:jc w:val="center"/>
              <w:rPr>
                <w:rFonts w:eastAsia="標楷體"/>
                <w:sz w:val="28"/>
                <w:szCs w:val="28"/>
              </w:rPr>
            </w:pPr>
            <w:r w:rsidRPr="00810D74">
              <w:rPr>
                <w:rFonts w:eastAsia="標楷體" w:hAnsi="標楷體"/>
                <w:sz w:val="28"/>
                <w:szCs w:val="28"/>
              </w:rPr>
              <w:t>營業比重</w:t>
            </w:r>
          </w:p>
        </w:tc>
        <w:tc>
          <w:tcPr>
            <w:tcW w:w="1276" w:type="dxa"/>
          </w:tcPr>
          <w:p w:rsidR="00532011" w:rsidRPr="00810D74" w:rsidRDefault="00532011" w:rsidP="00CC1DC4">
            <w:pPr>
              <w:spacing w:line="240" w:lineRule="atLeast"/>
              <w:jc w:val="center"/>
              <w:rPr>
                <w:rFonts w:eastAsia="標楷體"/>
                <w:sz w:val="28"/>
                <w:szCs w:val="28"/>
              </w:rPr>
            </w:pPr>
            <w:r w:rsidRPr="00810D74">
              <w:rPr>
                <w:rFonts w:eastAsia="標楷體" w:hAnsi="標楷體"/>
                <w:sz w:val="28"/>
                <w:szCs w:val="28"/>
              </w:rPr>
              <w:t>營收淨額</w:t>
            </w:r>
          </w:p>
        </w:tc>
        <w:tc>
          <w:tcPr>
            <w:tcW w:w="1524" w:type="dxa"/>
          </w:tcPr>
          <w:p w:rsidR="00532011" w:rsidRPr="00810D74" w:rsidRDefault="00532011" w:rsidP="00CC1DC4">
            <w:pPr>
              <w:spacing w:line="240" w:lineRule="atLeast"/>
              <w:jc w:val="center"/>
              <w:rPr>
                <w:rFonts w:eastAsia="標楷體"/>
                <w:sz w:val="28"/>
                <w:szCs w:val="28"/>
              </w:rPr>
            </w:pPr>
            <w:r w:rsidRPr="00810D74">
              <w:rPr>
                <w:rFonts w:eastAsia="標楷體" w:hAnsi="標楷體"/>
                <w:sz w:val="28"/>
                <w:szCs w:val="28"/>
              </w:rPr>
              <w:t>營業比重</w:t>
            </w:r>
          </w:p>
        </w:tc>
      </w:tr>
      <w:tr w:rsidR="000000DD" w:rsidRPr="00810D74" w:rsidTr="000000DD">
        <w:trPr>
          <w:trHeight w:val="270"/>
        </w:trPr>
        <w:tc>
          <w:tcPr>
            <w:tcW w:w="2709" w:type="dxa"/>
          </w:tcPr>
          <w:p w:rsidR="000000DD" w:rsidRPr="00810D74" w:rsidRDefault="000000DD" w:rsidP="00CC1DC4">
            <w:pPr>
              <w:snapToGrid w:val="0"/>
              <w:rPr>
                <w:rFonts w:eastAsia="標楷體"/>
                <w:sz w:val="28"/>
                <w:szCs w:val="28"/>
              </w:rPr>
            </w:pPr>
            <w:r w:rsidRPr="00810D74">
              <w:rPr>
                <w:rFonts w:eastAsia="標楷體" w:hAnsi="標楷體"/>
                <w:sz w:val="28"/>
                <w:szCs w:val="28"/>
              </w:rPr>
              <w:t>體感模擬遊樂設備</w:t>
            </w:r>
          </w:p>
        </w:tc>
        <w:tc>
          <w:tcPr>
            <w:tcW w:w="1368" w:type="dxa"/>
            <w:vAlign w:val="center"/>
          </w:tcPr>
          <w:p w:rsidR="000000DD" w:rsidRPr="00810D74" w:rsidRDefault="000000DD" w:rsidP="00244D4C">
            <w:pPr>
              <w:snapToGrid w:val="0"/>
              <w:spacing w:line="240" w:lineRule="atLeast"/>
              <w:jc w:val="right"/>
              <w:rPr>
                <w:rFonts w:eastAsia="標楷體"/>
                <w:sz w:val="28"/>
                <w:szCs w:val="28"/>
              </w:rPr>
            </w:pPr>
            <w:r w:rsidRPr="00810D74">
              <w:rPr>
                <w:rFonts w:eastAsia="標楷體" w:hint="eastAsia"/>
                <w:sz w:val="28"/>
                <w:szCs w:val="28"/>
              </w:rPr>
              <w:t>675,537</w:t>
            </w:r>
          </w:p>
        </w:tc>
        <w:tc>
          <w:tcPr>
            <w:tcW w:w="1275" w:type="dxa"/>
            <w:vAlign w:val="center"/>
          </w:tcPr>
          <w:p w:rsidR="000000DD" w:rsidRPr="00810D74" w:rsidRDefault="000000DD" w:rsidP="00244D4C">
            <w:pPr>
              <w:snapToGrid w:val="0"/>
              <w:spacing w:line="240" w:lineRule="atLeast"/>
              <w:jc w:val="right"/>
              <w:rPr>
                <w:rFonts w:eastAsia="標楷體"/>
                <w:sz w:val="28"/>
                <w:szCs w:val="28"/>
              </w:rPr>
            </w:pPr>
            <w:r w:rsidRPr="00810D74">
              <w:rPr>
                <w:rFonts w:eastAsia="標楷體" w:hint="eastAsia"/>
                <w:sz w:val="28"/>
                <w:szCs w:val="28"/>
              </w:rPr>
              <w:t>95.76</w:t>
            </w:r>
          </w:p>
        </w:tc>
        <w:tc>
          <w:tcPr>
            <w:tcW w:w="1276" w:type="dxa"/>
            <w:vAlign w:val="center"/>
          </w:tcPr>
          <w:p w:rsidR="000000DD" w:rsidRPr="00810D74" w:rsidRDefault="000000DD" w:rsidP="00CC1DC4">
            <w:pPr>
              <w:snapToGrid w:val="0"/>
              <w:spacing w:line="240" w:lineRule="atLeast"/>
              <w:jc w:val="right"/>
              <w:rPr>
                <w:rFonts w:eastAsia="標楷體"/>
                <w:sz w:val="28"/>
                <w:szCs w:val="28"/>
              </w:rPr>
            </w:pPr>
            <w:r>
              <w:rPr>
                <w:rFonts w:eastAsia="標楷體" w:hint="eastAsia"/>
                <w:sz w:val="28"/>
                <w:szCs w:val="28"/>
              </w:rPr>
              <w:t>818,109</w:t>
            </w:r>
          </w:p>
        </w:tc>
        <w:tc>
          <w:tcPr>
            <w:tcW w:w="1524" w:type="dxa"/>
            <w:vAlign w:val="center"/>
          </w:tcPr>
          <w:p w:rsidR="000000DD" w:rsidRPr="00810D74" w:rsidRDefault="000000DD" w:rsidP="00CC1DC4">
            <w:pPr>
              <w:snapToGrid w:val="0"/>
              <w:spacing w:line="240" w:lineRule="atLeast"/>
              <w:jc w:val="right"/>
              <w:rPr>
                <w:rFonts w:eastAsia="標楷體"/>
                <w:sz w:val="28"/>
                <w:szCs w:val="28"/>
              </w:rPr>
            </w:pPr>
            <w:r>
              <w:rPr>
                <w:rFonts w:eastAsia="標楷體" w:hint="eastAsia"/>
                <w:sz w:val="28"/>
                <w:szCs w:val="28"/>
              </w:rPr>
              <w:t>92.79</w:t>
            </w:r>
          </w:p>
        </w:tc>
      </w:tr>
      <w:tr w:rsidR="000000DD" w:rsidRPr="00810D74" w:rsidTr="000000DD">
        <w:trPr>
          <w:trHeight w:val="270"/>
        </w:trPr>
        <w:tc>
          <w:tcPr>
            <w:tcW w:w="2709" w:type="dxa"/>
          </w:tcPr>
          <w:p w:rsidR="000000DD" w:rsidRPr="00810D74" w:rsidRDefault="000000DD" w:rsidP="00CC1DC4">
            <w:pPr>
              <w:snapToGrid w:val="0"/>
              <w:rPr>
                <w:rFonts w:eastAsia="標楷體"/>
                <w:sz w:val="28"/>
                <w:szCs w:val="28"/>
              </w:rPr>
            </w:pPr>
            <w:r w:rsidRPr="00810D74">
              <w:rPr>
                <w:rFonts w:eastAsia="標楷體" w:hAnsi="標楷體"/>
                <w:sz w:val="28"/>
                <w:szCs w:val="28"/>
              </w:rPr>
              <w:t>行動裝置軟體</w:t>
            </w:r>
          </w:p>
        </w:tc>
        <w:tc>
          <w:tcPr>
            <w:tcW w:w="1368" w:type="dxa"/>
            <w:vAlign w:val="center"/>
          </w:tcPr>
          <w:p w:rsidR="000000DD" w:rsidRPr="00810D74" w:rsidRDefault="000000DD" w:rsidP="00244D4C">
            <w:pPr>
              <w:snapToGrid w:val="0"/>
              <w:spacing w:line="240" w:lineRule="atLeast"/>
              <w:jc w:val="right"/>
              <w:rPr>
                <w:rFonts w:eastAsia="標楷體"/>
                <w:sz w:val="28"/>
                <w:szCs w:val="28"/>
              </w:rPr>
            </w:pPr>
            <w:r w:rsidRPr="00810D74">
              <w:rPr>
                <w:rFonts w:eastAsia="標楷體" w:hint="eastAsia"/>
                <w:sz w:val="28"/>
                <w:szCs w:val="28"/>
              </w:rPr>
              <w:t>593</w:t>
            </w:r>
          </w:p>
        </w:tc>
        <w:tc>
          <w:tcPr>
            <w:tcW w:w="1275" w:type="dxa"/>
            <w:vAlign w:val="center"/>
          </w:tcPr>
          <w:p w:rsidR="000000DD" w:rsidRPr="00810D74" w:rsidRDefault="000000DD" w:rsidP="00244D4C">
            <w:pPr>
              <w:snapToGrid w:val="0"/>
              <w:spacing w:line="240" w:lineRule="atLeast"/>
              <w:jc w:val="right"/>
              <w:rPr>
                <w:rFonts w:eastAsia="標楷體"/>
                <w:sz w:val="28"/>
                <w:szCs w:val="28"/>
              </w:rPr>
            </w:pPr>
            <w:r w:rsidRPr="00810D74">
              <w:rPr>
                <w:rFonts w:eastAsia="標楷體" w:hint="eastAsia"/>
                <w:sz w:val="28"/>
                <w:szCs w:val="28"/>
              </w:rPr>
              <w:t>0.09</w:t>
            </w:r>
          </w:p>
        </w:tc>
        <w:tc>
          <w:tcPr>
            <w:tcW w:w="1276" w:type="dxa"/>
            <w:vAlign w:val="center"/>
          </w:tcPr>
          <w:p w:rsidR="000000DD" w:rsidRPr="00810D74" w:rsidRDefault="000000DD" w:rsidP="00CC1DC4">
            <w:pPr>
              <w:snapToGrid w:val="0"/>
              <w:spacing w:line="240" w:lineRule="atLeast"/>
              <w:jc w:val="right"/>
              <w:rPr>
                <w:rFonts w:eastAsia="標楷體"/>
                <w:sz w:val="28"/>
                <w:szCs w:val="28"/>
              </w:rPr>
            </w:pPr>
            <w:r>
              <w:rPr>
                <w:rFonts w:eastAsia="標楷體" w:hint="eastAsia"/>
                <w:sz w:val="28"/>
                <w:szCs w:val="28"/>
              </w:rPr>
              <w:t>-</w:t>
            </w:r>
          </w:p>
        </w:tc>
        <w:tc>
          <w:tcPr>
            <w:tcW w:w="1524" w:type="dxa"/>
            <w:vAlign w:val="center"/>
          </w:tcPr>
          <w:p w:rsidR="000000DD" w:rsidRPr="00810D74" w:rsidRDefault="000000DD" w:rsidP="00AF5CB0">
            <w:pPr>
              <w:snapToGrid w:val="0"/>
              <w:spacing w:line="240" w:lineRule="atLeast"/>
              <w:jc w:val="right"/>
              <w:rPr>
                <w:rFonts w:eastAsia="標楷體"/>
                <w:sz w:val="28"/>
                <w:szCs w:val="28"/>
              </w:rPr>
            </w:pPr>
            <w:r>
              <w:rPr>
                <w:rFonts w:eastAsia="標楷體" w:hint="eastAsia"/>
                <w:sz w:val="28"/>
                <w:szCs w:val="28"/>
              </w:rPr>
              <w:t>-</w:t>
            </w:r>
          </w:p>
        </w:tc>
      </w:tr>
      <w:tr w:rsidR="000000DD" w:rsidRPr="00810D74" w:rsidTr="000000DD">
        <w:trPr>
          <w:trHeight w:val="360"/>
        </w:trPr>
        <w:tc>
          <w:tcPr>
            <w:tcW w:w="2709" w:type="dxa"/>
          </w:tcPr>
          <w:p w:rsidR="000000DD" w:rsidRPr="00810D74" w:rsidRDefault="000000DD" w:rsidP="00CC1DC4">
            <w:pPr>
              <w:rPr>
                <w:rFonts w:eastAsia="標楷體"/>
                <w:sz w:val="28"/>
                <w:szCs w:val="28"/>
              </w:rPr>
            </w:pPr>
            <w:r w:rsidRPr="00810D74">
              <w:rPr>
                <w:rFonts w:eastAsia="標楷體" w:hAnsi="標楷體"/>
                <w:sz w:val="28"/>
                <w:szCs w:val="28"/>
              </w:rPr>
              <w:t>其他</w:t>
            </w:r>
            <w:r w:rsidRPr="00810D74">
              <w:rPr>
                <w:rFonts w:eastAsia="標楷體"/>
                <w:sz w:val="28"/>
                <w:szCs w:val="28"/>
              </w:rPr>
              <w:t>(</w:t>
            </w:r>
            <w:r w:rsidRPr="00810D74">
              <w:rPr>
                <w:rFonts w:eastAsia="標楷體" w:hAnsi="標楷體"/>
                <w:sz w:val="28"/>
                <w:szCs w:val="28"/>
              </w:rPr>
              <w:t>註</w:t>
            </w:r>
            <w:r w:rsidRPr="00810D74">
              <w:rPr>
                <w:rFonts w:eastAsia="標楷體"/>
                <w:sz w:val="28"/>
                <w:szCs w:val="28"/>
              </w:rPr>
              <w:t>)</w:t>
            </w:r>
          </w:p>
        </w:tc>
        <w:tc>
          <w:tcPr>
            <w:tcW w:w="1368" w:type="dxa"/>
            <w:vAlign w:val="center"/>
          </w:tcPr>
          <w:p w:rsidR="000000DD" w:rsidRPr="00810D74" w:rsidRDefault="000000DD" w:rsidP="00244D4C">
            <w:pPr>
              <w:snapToGrid w:val="0"/>
              <w:spacing w:line="240" w:lineRule="atLeast"/>
              <w:jc w:val="right"/>
              <w:rPr>
                <w:rFonts w:eastAsia="標楷體"/>
                <w:sz w:val="28"/>
                <w:szCs w:val="28"/>
              </w:rPr>
            </w:pPr>
            <w:r w:rsidRPr="00810D74">
              <w:rPr>
                <w:rFonts w:eastAsia="標楷體" w:hint="eastAsia"/>
                <w:sz w:val="28"/>
                <w:szCs w:val="28"/>
              </w:rPr>
              <w:t>29,294</w:t>
            </w:r>
          </w:p>
        </w:tc>
        <w:tc>
          <w:tcPr>
            <w:tcW w:w="1275" w:type="dxa"/>
            <w:vAlign w:val="center"/>
          </w:tcPr>
          <w:p w:rsidR="000000DD" w:rsidRPr="00810D74" w:rsidRDefault="000000DD" w:rsidP="00244D4C">
            <w:pPr>
              <w:snapToGrid w:val="0"/>
              <w:spacing w:line="240" w:lineRule="atLeast"/>
              <w:jc w:val="right"/>
              <w:rPr>
                <w:rFonts w:eastAsia="標楷體"/>
                <w:sz w:val="28"/>
                <w:szCs w:val="28"/>
              </w:rPr>
            </w:pPr>
            <w:r w:rsidRPr="00810D74">
              <w:rPr>
                <w:rFonts w:eastAsia="標楷體" w:hint="eastAsia"/>
                <w:sz w:val="28"/>
                <w:szCs w:val="28"/>
              </w:rPr>
              <w:t>4.15</w:t>
            </w:r>
          </w:p>
        </w:tc>
        <w:tc>
          <w:tcPr>
            <w:tcW w:w="1276" w:type="dxa"/>
            <w:vAlign w:val="center"/>
          </w:tcPr>
          <w:p w:rsidR="000000DD" w:rsidRPr="00810D74" w:rsidRDefault="000000DD" w:rsidP="00CC1DC4">
            <w:pPr>
              <w:snapToGrid w:val="0"/>
              <w:spacing w:line="240" w:lineRule="atLeast"/>
              <w:jc w:val="right"/>
              <w:rPr>
                <w:rFonts w:eastAsia="標楷體"/>
                <w:sz w:val="28"/>
                <w:szCs w:val="28"/>
              </w:rPr>
            </w:pPr>
            <w:r>
              <w:rPr>
                <w:rFonts w:eastAsia="標楷體" w:hint="eastAsia"/>
                <w:sz w:val="28"/>
                <w:szCs w:val="28"/>
              </w:rPr>
              <w:t>63,561</w:t>
            </w:r>
          </w:p>
        </w:tc>
        <w:tc>
          <w:tcPr>
            <w:tcW w:w="1524" w:type="dxa"/>
            <w:vAlign w:val="center"/>
          </w:tcPr>
          <w:p w:rsidR="000000DD" w:rsidRPr="00810D74" w:rsidRDefault="000000DD" w:rsidP="00CC1DC4">
            <w:pPr>
              <w:snapToGrid w:val="0"/>
              <w:spacing w:line="240" w:lineRule="atLeast"/>
              <w:jc w:val="right"/>
              <w:rPr>
                <w:rFonts w:eastAsia="標楷體"/>
                <w:sz w:val="28"/>
                <w:szCs w:val="28"/>
              </w:rPr>
            </w:pPr>
            <w:r>
              <w:rPr>
                <w:rFonts w:eastAsia="標楷體" w:hint="eastAsia"/>
                <w:sz w:val="28"/>
                <w:szCs w:val="28"/>
              </w:rPr>
              <w:t>7.21</w:t>
            </w:r>
          </w:p>
        </w:tc>
      </w:tr>
      <w:tr w:rsidR="000000DD" w:rsidRPr="00810D74" w:rsidTr="000000DD">
        <w:trPr>
          <w:trHeight w:val="360"/>
        </w:trPr>
        <w:tc>
          <w:tcPr>
            <w:tcW w:w="2709" w:type="dxa"/>
          </w:tcPr>
          <w:p w:rsidR="000000DD" w:rsidRPr="00810D74" w:rsidRDefault="000000DD" w:rsidP="00CC1DC4">
            <w:pPr>
              <w:rPr>
                <w:rFonts w:eastAsia="標楷體"/>
                <w:sz w:val="28"/>
                <w:szCs w:val="28"/>
              </w:rPr>
            </w:pPr>
            <w:r w:rsidRPr="00810D74">
              <w:rPr>
                <w:rFonts w:eastAsia="標楷體" w:hAnsi="標楷體"/>
                <w:sz w:val="28"/>
                <w:szCs w:val="28"/>
              </w:rPr>
              <w:t>營業收入淨額</w:t>
            </w:r>
          </w:p>
        </w:tc>
        <w:tc>
          <w:tcPr>
            <w:tcW w:w="1368" w:type="dxa"/>
            <w:vAlign w:val="center"/>
          </w:tcPr>
          <w:p w:rsidR="000000DD" w:rsidRPr="00810D74" w:rsidRDefault="000000DD" w:rsidP="00244D4C">
            <w:pPr>
              <w:snapToGrid w:val="0"/>
              <w:spacing w:line="240" w:lineRule="atLeast"/>
              <w:jc w:val="right"/>
              <w:rPr>
                <w:rFonts w:eastAsia="標楷體"/>
                <w:sz w:val="28"/>
                <w:szCs w:val="28"/>
              </w:rPr>
            </w:pPr>
            <w:r w:rsidRPr="00810D74">
              <w:rPr>
                <w:rFonts w:eastAsia="標楷體" w:hint="eastAsia"/>
                <w:sz w:val="28"/>
                <w:szCs w:val="28"/>
              </w:rPr>
              <w:t>705,424</w:t>
            </w:r>
          </w:p>
        </w:tc>
        <w:tc>
          <w:tcPr>
            <w:tcW w:w="1275" w:type="dxa"/>
            <w:vAlign w:val="center"/>
          </w:tcPr>
          <w:p w:rsidR="000000DD" w:rsidRPr="00810D74" w:rsidRDefault="000000DD" w:rsidP="00244D4C">
            <w:pPr>
              <w:snapToGrid w:val="0"/>
              <w:spacing w:line="240" w:lineRule="atLeast"/>
              <w:jc w:val="right"/>
              <w:rPr>
                <w:rFonts w:eastAsia="標楷體"/>
                <w:sz w:val="28"/>
                <w:szCs w:val="28"/>
              </w:rPr>
            </w:pPr>
            <w:r w:rsidRPr="00810D74">
              <w:rPr>
                <w:rFonts w:eastAsia="標楷體" w:hint="eastAsia"/>
                <w:sz w:val="28"/>
                <w:szCs w:val="28"/>
              </w:rPr>
              <w:t>100.00</w:t>
            </w:r>
          </w:p>
        </w:tc>
        <w:tc>
          <w:tcPr>
            <w:tcW w:w="1276" w:type="dxa"/>
            <w:vAlign w:val="center"/>
          </w:tcPr>
          <w:p w:rsidR="000000DD" w:rsidRPr="00810D74" w:rsidRDefault="000000DD" w:rsidP="00CC1DC4">
            <w:pPr>
              <w:snapToGrid w:val="0"/>
              <w:spacing w:line="240" w:lineRule="atLeast"/>
              <w:jc w:val="right"/>
              <w:rPr>
                <w:rFonts w:eastAsia="標楷體"/>
                <w:sz w:val="28"/>
                <w:szCs w:val="28"/>
              </w:rPr>
            </w:pPr>
            <w:r>
              <w:rPr>
                <w:rFonts w:eastAsia="標楷體" w:hint="eastAsia"/>
                <w:sz w:val="28"/>
                <w:szCs w:val="28"/>
              </w:rPr>
              <w:t>881,670</w:t>
            </w:r>
          </w:p>
        </w:tc>
        <w:tc>
          <w:tcPr>
            <w:tcW w:w="1524" w:type="dxa"/>
            <w:vAlign w:val="center"/>
          </w:tcPr>
          <w:p w:rsidR="000000DD" w:rsidRPr="00810D74" w:rsidRDefault="000000DD" w:rsidP="00CC1DC4">
            <w:pPr>
              <w:snapToGrid w:val="0"/>
              <w:spacing w:line="240" w:lineRule="atLeast"/>
              <w:jc w:val="right"/>
              <w:rPr>
                <w:rFonts w:eastAsia="標楷體"/>
                <w:sz w:val="28"/>
                <w:szCs w:val="28"/>
              </w:rPr>
            </w:pPr>
            <w:r>
              <w:rPr>
                <w:rFonts w:eastAsia="標楷體" w:hint="eastAsia"/>
                <w:sz w:val="28"/>
                <w:szCs w:val="28"/>
              </w:rPr>
              <w:t>100.00</w:t>
            </w:r>
          </w:p>
        </w:tc>
      </w:tr>
    </w:tbl>
    <w:p w:rsidR="00285F4A" w:rsidRPr="009115DE" w:rsidRDefault="00532011" w:rsidP="00285F4A">
      <w:pPr>
        <w:kinsoku w:val="0"/>
        <w:autoSpaceDE w:val="0"/>
        <w:autoSpaceDN w:val="0"/>
        <w:ind w:firstLineChars="405" w:firstLine="972"/>
        <w:jc w:val="both"/>
        <w:rPr>
          <w:rFonts w:eastAsia="標楷體"/>
          <w:spacing w:val="20"/>
        </w:rPr>
      </w:pPr>
      <w:r>
        <w:rPr>
          <w:rFonts w:eastAsia="標楷體" w:hAnsi="標楷體" w:hint="eastAsia"/>
          <w:spacing w:val="20"/>
          <w:sz w:val="20"/>
          <w:szCs w:val="20"/>
        </w:rPr>
        <w:t xml:space="preserve"> </w:t>
      </w:r>
      <w:r w:rsidR="00285F4A" w:rsidRPr="009115DE">
        <w:rPr>
          <w:rFonts w:eastAsia="標楷體" w:hAnsi="標楷體"/>
          <w:spacing w:val="20"/>
        </w:rPr>
        <w:t>註：其他主要係指維修及勞務收入。</w:t>
      </w:r>
    </w:p>
    <w:p w:rsidR="00DF5CFD" w:rsidRDefault="00DF5CFD" w:rsidP="003649D2">
      <w:pPr>
        <w:kinsoku w:val="0"/>
        <w:autoSpaceDE w:val="0"/>
        <w:autoSpaceDN w:val="0"/>
        <w:spacing w:line="320" w:lineRule="exact"/>
        <w:ind w:firstLineChars="300" w:firstLine="1080"/>
        <w:jc w:val="both"/>
        <w:rPr>
          <w:rFonts w:eastAsia="標楷體"/>
          <w:spacing w:val="20"/>
          <w:sz w:val="32"/>
          <w:szCs w:val="32"/>
        </w:rPr>
      </w:pPr>
    </w:p>
    <w:p w:rsidR="00D81559" w:rsidRDefault="00D81559">
      <w:pPr>
        <w:widowControl/>
        <w:rPr>
          <w:rFonts w:eastAsia="標楷體"/>
          <w:spacing w:val="20"/>
          <w:sz w:val="32"/>
          <w:szCs w:val="32"/>
        </w:rPr>
      </w:pPr>
      <w:r>
        <w:rPr>
          <w:rFonts w:eastAsia="標楷體"/>
          <w:spacing w:val="20"/>
          <w:sz w:val="32"/>
          <w:szCs w:val="32"/>
        </w:rPr>
        <w:br w:type="page"/>
      </w:r>
    </w:p>
    <w:p w:rsidR="00285F4A" w:rsidRPr="003649D2" w:rsidRDefault="00285F4A" w:rsidP="003649D2">
      <w:pPr>
        <w:kinsoku w:val="0"/>
        <w:autoSpaceDE w:val="0"/>
        <w:autoSpaceDN w:val="0"/>
        <w:spacing w:line="320" w:lineRule="exact"/>
        <w:ind w:firstLineChars="300" w:firstLine="1080"/>
        <w:jc w:val="both"/>
        <w:rPr>
          <w:rFonts w:eastAsia="標楷體"/>
          <w:spacing w:val="20"/>
          <w:sz w:val="32"/>
          <w:szCs w:val="32"/>
        </w:rPr>
      </w:pPr>
      <w:r w:rsidRPr="003649D2">
        <w:rPr>
          <w:rFonts w:eastAsia="標楷體"/>
          <w:spacing w:val="20"/>
          <w:sz w:val="32"/>
          <w:szCs w:val="32"/>
        </w:rPr>
        <w:lastRenderedPageBreak/>
        <w:t>3.</w:t>
      </w:r>
      <w:r w:rsidRPr="003649D2">
        <w:rPr>
          <w:rFonts w:eastAsia="標楷體" w:hAnsi="標楷體"/>
          <w:spacing w:val="20"/>
          <w:sz w:val="32"/>
          <w:szCs w:val="32"/>
        </w:rPr>
        <w:t>本公司目前之商品</w:t>
      </w:r>
      <w:r w:rsidRPr="003649D2">
        <w:rPr>
          <w:rFonts w:eastAsia="標楷體" w:hAnsi="標楷體" w:hint="eastAsia"/>
          <w:spacing w:val="20"/>
          <w:sz w:val="32"/>
          <w:szCs w:val="32"/>
        </w:rPr>
        <w:t>(</w:t>
      </w:r>
      <w:r w:rsidRPr="003649D2">
        <w:rPr>
          <w:rFonts w:eastAsia="標楷體" w:hAnsi="標楷體"/>
          <w:spacing w:val="20"/>
          <w:sz w:val="32"/>
          <w:szCs w:val="32"/>
        </w:rPr>
        <w:t>服務</w:t>
      </w:r>
      <w:r w:rsidRPr="003649D2">
        <w:rPr>
          <w:rFonts w:eastAsia="標楷體" w:hAnsi="標楷體" w:hint="eastAsia"/>
          <w:spacing w:val="20"/>
          <w:sz w:val="32"/>
          <w:szCs w:val="32"/>
        </w:rPr>
        <w:t>)</w:t>
      </w:r>
      <w:r w:rsidRPr="003649D2">
        <w:rPr>
          <w:rFonts w:eastAsia="標楷體" w:hAnsi="標楷體"/>
          <w:spacing w:val="20"/>
          <w:sz w:val="32"/>
          <w:szCs w:val="32"/>
        </w:rPr>
        <w:t>項目</w:t>
      </w:r>
    </w:p>
    <w:p w:rsidR="00285F4A" w:rsidRDefault="00285F4A" w:rsidP="00285F4A">
      <w:pPr>
        <w:widowControl/>
        <w:rPr>
          <w:rFonts w:eastAsia="標楷體"/>
          <w:spacing w:val="20"/>
        </w:rPr>
      </w:pPr>
    </w:p>
    <w:p w:rsidR="00DE229E" w:rsidRDefault="00285F4A" w:rsidP="00656D32">
      <w:pPr>
        <w:spacing w:line="400" w:lineRule="exact"/>
        <w:ind w:firstLineChars="200" w:firstLine="560"/>
        <w:rPr>
          <w:rFonts w:eastAsia="標楷體" w:hAnsi="標楷體"/>
          <w:color w:val="000000"/>
          <w:sz w:val="28"/>
          <w:szCs w:val="28"/>
        </w:rPr>
      </w:pPr>
      <w:r w:rsidRPr="00656D32">
        <w:rPr>
          <w:rFonts w:eastAsia="標楷體" w:hAnsi="標楷體"/>
          <w:sz w:val="28"/>
          <w:szCs w:val="28"/>
        </w:rPr>
        <w:t>體感模擬遊樂設備</w:t>
      </w:r>
      <w:r w:rsidRPr="00656D32">
        <w:rPr>
          <w:rFonts w:eastAsia="標楷體"/>
          <w:sz w:val="28"/>
          <w:szCs w:val="28"/>
        </w:rPr>
        <w:t>(Simulator Ride)</w:t>
      </w:r>
      <w:r w:rsidRPr="00656D32">
        <w:rPr>
          <w:rFonts w:eastAsia="標楷體" w:hint="eastAsia"/>
          <w:sz w:val="28"/>
          <w:szCs w:val="28"/>
        </w:rPr>
        <w:t>為本公司目前主要商品。本公司</w:t>
      </w:r>
      <w:r w:rsidRPr="00656D32">
        <w:rPr>
          <w:rFonts w:eastAsia="標楷體" w:hAnsi="標楷體"/>
          <w:color w:val="000000"/>
          <w:sz w:val="28"/>
          <w:szCs w:val="28"/>
        </w:rPr>
        <w:t>自</w:t>
      </w:r>
      <w:r w:rsidRPr="00656D32">
        <w:rPr>
          <w:rFonts w:eastAsia="標楷體"/>
          <w:color w:val="000000"/>
          <w:sz w:val="28"/>
          <w:szCs w:val="28"/>
        </w:rPr>
        <w:t>2013</w:t>
      </w:r>
      <w:r w:rsidRPr="00656D32">
        <w:rPr>
          <w:rFonts w:eastAsia="標楷體" w:hAnsi="標楷體"/>
          <w:color w:val="000000"/>
          <w:sz w:val="28"/>
          <w:szCs w:val="28"/>
        </w:rPr>
        <w:t>年遷到高雄軟體園區之後，已逐漸將營運重心往新媒體遊樂產業</w:t>
      </w:r>
      <w:r w:rsidRPr="00656D32">
        <w:rPr>
          <w:rFonts w:eastAsia="標楷體"/>
          <w:color w:val="000000"/>
          <w:sz w:val="28"/>
          <w:szCs w:val="28"/>
        </w:rPr>
        <w:t>(Media-based Attraction, MBA)</w:t>
      </w:r>
      <w:r w:rsidRPr="00656D32">
        <w:rPr>
          <w:rFonts w:eastAsia="標楷體" w:hAnsi="標楷體"/>
          <w:color w:val="000000"/>
          <w:sz w:val="28"/>
          <w:szCs w:val="28"/>
        </w:rPr>
        <w:t>，也就是將過去本公司開發之</w:t>
      </w:r>
      <w:r w:rsidRPr="00656D32">
        <w:rPr>
          <w:rFonts w:eastAsia="標楷體"/>
          <w:color w:val="000000"/>
          <w:sz w:val="28"/>
          <w:szCs w:val="28"/>
        </w:rPr>
        <w:t>3D</w:t>
      </w:r>
      <w:r w:rsidRPr="00656D32">
        <w:rPr>
          <w:rFonts w:eastAsia="標楷體" w:hAnsi="標楷體"/>
          <w:color w:val="000000"/>
          <w:sz w:val="28"/>
          <w:szCs w:val="28"/>
        </w:rPr>
        <w:t>即時成像與影音多媒體技術，結合史都華六軸動作平台技術以及動感模擬技術，並成功在加拿大溫哥華完成飛越加拿大，成為飛行劇院產業龍頭。</w:t>
      </w:r>
    </w:p>
    <w:p w:rsidR="007E5EC9" w:rsidRPr="007E5EC9" w:rsidRDefault="00FA09E0" w:rsidP="007E5EC9">
      <w:pPr>
        <w:spacing w:line="400" w:lineRule="exact"/>
        <w:ind w:firstLineChars="200" w:firstLine="560"/>
        <w:jc w:val="both"/>
        <w:rPr>
          <w:rFonts w:eastAsia="標楷體" w:hAnsi="標楷體"/>
          <w:bCs/>
          <w:color w:val="000000"/>
          <w:sz w:val="28"/>
          <w:szCs w:val="28"/>
        </w:rPr>
      </w:pPr>
      <w:r w:rsidRPr="007E5EC9">
        <w:rPr>
          <w:rFonts w:eastAsia="標楷體" w:hAnsi="標楷體" w:hint="eastAsia"/>
          <w:sz w:val="28"/>
          <w:szCs w:val="28"/>
        </w:rPr>
        <w:t>本</w:t>
      </w:r>
      <w:r w:rsidRPr="007E5EC9">
        <w:rPr>
          <w:rFonts w:eastAsia="標楷體" w:hAnsi="標楷體"/>
          <w:sz w:val="28"/>
          <w:szCs w:val="28"/>
        </w:rPr>
        <w:t>公司</w:t>
      </w:r>
      <w:r w:rsidRPr="007E5EC9">
        <w:rPr>
          <w:rFonts w:eastAsia="標楷體" w:hAnsi="標楷體" w:hint="eastAsia"/>
          <w:sz w:val="28"/>
          <w:szCs w:val="28"/>
        </w:rPr>
        <w:t>近年</w:t>
      </w:r>
      <w:r w:rsidRPr="007E5EC9">
        <w:rPr>
          <w:rFonts w:eastAsia="標楷體" w:hAnsi="標楷體"/>
          <w:sz w:val="28"/>
          <w:szCs w:val="28"/>
        </w:rPr>
        <w:t>營運模式由硬體銷售延伸至數位內容開發，於</w:t>
      </w:r>
      <w:r w:rsidRPr="007E5EC9">
        <w:rPr>
          <w:rFonts w:eastAsia="標楷體" w:hAnsi="標楷體"/>
          <w:sz w:val="28"/>
          <w:szCs w:val="28"/>
        </w:rPr>
        <w:t>2013</w:t>
      </w:r>
      <w:r w:rsidRPr="007E5EC9">
        <w:rPr>
          <w:rFonts w:eastAsia="標楷體" w:hAnsi="標楷體"/>
          <w:sz w:val="28"/>
          <w:szCs w:val="28"/>
        </w:rPr>
        <w:t>年</w:t>
      </w:r>
      <w:r w:rsidRPr="007E5EC9">
        <w:rPr>
          <w:rFonts w:eastAsia="標楷體" w:hAnsi="標楷體"/>
          <w:sz w:val="28"/>
          <w:szCs w:val="28"/>
        </w:rPr>
        <w:t>10</w:t>
      </w:r>
      <w:r w:rsidRPr="007E5EC9">
        <w:rPr>
          <w:rFonts w:eastAsia="標楷體" w:hAnsi="標楷體"/>
          <w:sz w:val="28"/>
          <w:szCs w:val="28"/>
        </w:rPr>
        <w:t>月與日本出版商講談社</w:t>
      </w:r>
      <w:r w:rsidRPr="007E5EC9">
        <w:rPr>
          <w:rFonts w:eastAsia="標楷體" w:hAnsi="標楷體"/>
          <w:sz w:val="28"/>
          <w:szCs w:val="28"/>
        </w:rPr>
        <w:t>(Kodansha)</w:t>
      </w:r>
      <w:r w:rsidRPr="007E5EC9">
        <w:rPr>
          <w:rFonts w:eastAsia="標楷體" w:hAnsi="標楷體"/>
          <w:sz w:val="28"/>
          <w:szCs w:val="28"/>
        </w:rPr>
        <w:t>共同簽署合作意向書，以講談社中漫畫作品裡的人物角色、故事，在體感模擬娛樂載具上呈現，將共同研發旗下的「進擊的巨人」</w:t>
      </w:r>
      <w:r w:rsidRPr="007E5EC9">
        <w:rPr>
          <w:rFonts w:eastAsia="標楷體" w:hAnsi="標楷體"/>
          <w:sz w:val="28"/>
          <w:szCs w:val="28"/>
        </w:rPr>
        <w:t>4D</w:t>
      </w:r>
      <w:r w:rsidRPr="007E5EC9">
        <w:rPr>
          <w:rFonts w:eastAsia="標楷體" w:hAnsi="標楷體"/>
          <w:sz w:val="28"/>
          <w:szCs w:val="28"/>
        </w:rPr>
        <w:t>動畫，</w:t>
      </w:r>
      <w:r w:rsidRPr="007E5EC9">
        <w:rPr>
          <w:rFonts w:eastAsia="標楷體" w:hAnsi="標楷體"/>
          <w:sz w:val="28"/>
          <w:szCs w:val="28"/>
        </w:rPr>
        <w:t>2014</w:t>
      </w:r>
      <w:r w:rsidRPr="007E5EC9">
        <w:rPr>
          <w:rFonts w:eastAsia="標楷體" w:hAnsi="標楷體"/>
          <w:sz w:val="28"/>
          <w:szCs w:val="28"/>
        </w:rPr>
        <w:t>年</w:t>
      </w:r>
      <w:r w:rsidRPr="007E5EC9">
        <w:rPr>
          <w:rFonts w:eastAsia="標楷體" w:hAnsi="標楷體" w:hint="eastAsia"/>
          <w:sz w:val="28"/>
          <w:szCs w:val="28"/>
        </w:rPr>
        <w:t>由講談社</w:t>
      </w:r>
      <w:r w:rsidRPr="007E5EC9">
        <w:rPr>
          <w:rFonts w:eastAsia="標楷體" w:hAnsi="標楷體"/>
          <w:sz w:val="28"/>
          <w:szCs w:val="28"/>
        </w:rPr>
        <w:t>授權</w:t>
      </w:r>
      <w:r w:rsidRPr="007E5EC9">
        <w:rPr>
          <w:rFonts w:eastAsia="標楷體" w:hAnsi="標楷體"/>
          <w:sz w:val="28"/>
          <w:szCs w:val="28"/>
        </w:rPr>
        <w:t>IP</w:t>
      </w:r>
      <w:r w:rsidRPr="007E5EC9">
        <w:rPr>
          <w:rFonts w:eastAsia="標楷體" w:hAnsi="標楷體"/>
          <w:sz w:val="28"/>
          <w:szCs w:val="28"/>
        </w:rPr>
        <w:t>，讓公司可結合設備銷售給客戶。</w:t>
      </w:r>
      <w:r w:rsidRPr="007E5EC9">
        <w:rPr>
          <w:rFonts w:eastAsia="標楷體" w:hAnsi="標楷體"/>
          <w:sz w:val="28"/>
          <w:szCs w:val="28"/>
        </w:rPr>
        <w:t>201</w:t>
      </w:r>
      <w:r w:rsidRPr="007E5EC9">
        <w:rPr>
          <w:rFonts w:eastAsia="標楷體" w:hAnsi="標楷體" w:hint="eastAsia"/>
          <w:sz w:val="28"/>
          <w:szCs w:val="28"/>
        </w:rPr>
        <w:t>5</w:t>
      </w:r>
      <w:r w:rsidRPr="007E5EC9">
        <w:rPr>
          <w:rFonts w:eastAsia="標楷體" w:hAnsi="標楷體"/>
          <w:sz w:val="28"/>
          <w:szCs w:val="28"/>
        </w:rPr>
        <w:t>年起公司改變經營模式，由一次性銷售體感模擬設備</w:t>
      </w:r>
      <w:r w:rsidRPr="007E5EC9">
        <w:rPr>
          <w:rFonts w:eastAsia="標楷體" w:hAnsi="標楷體" w:hint="eastAsia"/>
          <w:sz w:val="28"/>
          <w:szCs w:val="28"/>
        </w:rPr>
        <w:t>，</w:t>
      </w:r>
      <w:r w:rsidRPr="007E5EC9">
        <w:rPr>
          <w:rFonts w:eastAsia="標楷體" w:hAnsi="標楷體"/>
          <w:sz w:val="28"/>
          <w:szCs w:val="28"/>
        </w:rPr>
        <w:t>轉為與客戶共同經營管理</w:t>
      </w:r>
      <w:r w:rsidRPr="007E5EC9">
        <w:rPr>
          <w:rFonts w:eastAsia="標楷體" w:hAnsi="標楷體" w:hint="eastAsia"/>
          <w:sz w:val="28"/>
          <w:szCs w:val="28"/>
        </w:rPr>
        <w:t>，並同時策劃開發相關週邊商品，拓展營收來源。</w:t>
      </w:r>
      <w:r w:rsidR="007E5EC9">
        <w:rPr>
          <w:rFonts w:eastAsia="標楷體" w:hAnsi="標楷體" w:hint="eastAsia"/>
          <w:sz w:val="28"/>
          <w:szCs w:val="28"/>
        </w:rPr>
        <w:t>2015</w:t>
      </w:r>
      <w:r w:rsidR="007E5EC9">
        <w:rPr>
          <w:rFonts w:eastAsia="標楷體" w:hAnsi="標楷體" w:hint="eastAsia"/>
          <w:sz w:val="28"/>
          <w:szCs w:val="28"/>
        </w:rPr>
        <w:t>年</w:t>
      </w:r>
      <w:r w:rsidR="007E5EC9">
        <w:rPr>
          <w:rFonts w:eastAsia="標楷體" w:hAnsi="標楷體" w:hint="eastAsia"/>
          <w:sz w:val="28"/>
          <w:szCs w:val="28"/>
        </w:rPr>
        <w:t>12</w:t>
      </w:r>
      <w:r w:rsidR="007E5EC9">
        <w:rPr>
          <w:rFonts w:eastAsia="標楷體" w:hAnsi="標楷體" w:hint="eastAsia"/>
          <w:sz w:val="28"/>
          <w:szCs w:val="28"/>
        </w:rPr>
        <w:t>月</w:t>
      </w:r>
      <w:r w:rsidR="00D87126" w:rsidRPr="007E5EC9">
        <w:rPr>
          <w:rFonts w:eastAsia="標楷體" w:hAnsi="標楷體" w:hint="eastAsia"/>
          <w:bCs/>
          <w:color w:val="000000"/>
          <w:sz w:val="28"/>
          <w:szCs w:val="28"/>
        </w:rPr>
        <w:t>透過智崴資訊明星產品《</w:t>
      </w:r>
      <w:r w:rsidR="00D87126" w:rsidRPr="007E5EC9">
        <w:rPr>
          <w:rFonts w:eastAsia="標楷體" w:hAnsi="標楷體" w:hint="eastAsia"/>
          <w:bCs/>
          <w:color w:val="000000"/>
          <w:sz w:val="28"/>
          <w:szCs w:val="28"/>
        </w:rPr>
        <w:t>i-Ride</w:t>
      </w:r>
      <w:r w:rsidR="00D87126" w:rsidRPr="007E5EC9">
        <w:rPr>
          <w:rFonts w:eastAsia="標楷體" w:hAnsi="標楷體" w:hint="eastAsia"/>
          <w:bCs/>
          <w:color w:val="000000"/>
          <w:sz w:val="28"/>
          <w:szCs w:val="28"/>
        </w:rPr>
        <w:t>飛行劇院》無與倫比的動感呈現，與臨場感十足的影音衝擊，彷彿親自駕馭立體機動裝置，翱翔於原作諫山</w:t>
      </w:r>
      <w:r w:rsidR="00D87126" w:rsidRPr="007E5EC9">
        <w:rPr>
          <w:rFonts w:eastAsia="標楷體" w:hAnsi="標楷體" w:hint="eastAsia"/>
          <w:bCs/>
          <w:color w:val="000000"/>
          <w:sz w:val="28"/>
          <w:szCs w:val="28"/>
        </w:rPr>
        <w:t xml:space="preserve"> </w:t>
      </w:r>
      <w:r w:rsidR="00D87126" w:rsidRPr="007E5EC9">
        <w:rPr>
          <w:rFonts w:eastAsia="標楷體" w:hAnsi="標楷體" w:hint="eastAsia"/>
          <w:bCs/>
          <w:color w:val="000000"/>
          <w:sz w:val="28"/>
          <w:szCs w:val="28"/>
        </w:rPr>
        <w:t>創老師筆下的奇幻世界，面對實力懸殊的巨人，不勝則亡，但不戰，就不會勝利！</w:t>
      </w:r>
    </w:p>
    <w:p w:rsidR="007E5EC9" w:rsidRDefault="008D19E5" w:rsidP="007E5EC9">
      <w:pPr>
        <w:spacing w:line="400" w:lineRule="exact"/>
        <w:ind w:firstLineChars="200" w:firstLine="480"/>
        <w:jc w:val="both"/>
        <w:rPr>
          <w:rFonts w:eastAsia="標楷體" w:hAnsi="標楷體"/>
          <w:b/>
          <w:bCs/>
          <w:color w:val="000000"/>
          <w:sz w:val="28"/>
          <w:szCs w:val="28"/>
        </w:rPr>
      </w:pPr>
      <w:r>
        <w:rPr>
          <w:noProof/>
        </w:rPr>
        <w:drawing>
          <wp:anchor distT="0" distB="0" distL="114300" distR="114300" simplePos="0" relativeHeight="251659776" behindDoc="0" locked="0" layoutInCell="1" allowOverlap="1">
            <wp:simplePos x="0" y="0"/>
            <wp:positionH relativeFrom="column">
              <wp:posOffset>289560</wp:posOffset>
            </wp:positionH>
            <wp:positionV relativeFrom="paragraph">
              <wp:posOffset>78105</wp:posOffset>
            </wp:positionV>
            <wp:extent cx="5395595" cy="2658110"/>
            <wp:effectExtent l="19050" t="0" r="0" b="0"/>
            <wp:wrapNone/>
            <wp:docPr id="739" name="圖片 715" descr="2015121711151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15" descr="20151217111510381"/>
                    <pic:cNvPicPr>
                      <a:picLocks noChangeAspect="1" noChangeArrowheads="1"/>
                    </pic:cNvPicPr>
                  </pic:nvPicPr>
                  <pic:blipFill>
                    <a:blip r:embed="rId28" cstate="print"/>
                    <a:srcRect/>
                    <a:stretch>
                      <a:fillRect/>
                    </a:stretch>
                  </pic:blipFill>
                  <pic:spPr bwMode="auto">
                    <a:xfrm>
                      <a:off x="0" y="0"/>
                      <a:ext cx="5395595" cy="2658110"/>
                    </a:xfrm>
                    <a:prstGeom prst="rect">
                      <a:avLst/>
                    </a:prstGeom>
                    <a:noFill/>
                    <a:ln w="9525">
                      <a:noFill/>
                      <a:miter lim="800000"/>
                      <a:headEnd/>
                      <a:tailEnd/>
                    </a:ln>
                  </pic:spPr>
                </pic:pic>
              </a:graphicData>
            </a:graphic>
          </wp:anchor>
        </w:drawing>
      </w:r>
    </w:p>
    <w:p w:rsidR="007E5EC9" w:rsidRDefault="007E5EC9" w:rsidP="007E5EC9">
      <w:pPr>
        <w:spacing w:line="400" w:lineRule="exact"/>
        <w:ind w:firstLineChars="200" w:firstLine="561"/>
        <w:jc w:val="both"/>
        <w:rPr>
          <w:rFonts w:eastAsia="標楷體" w:hAnsi="標楷體"/>
          <w:b/>
          <w:bCs/>
          <w:color w:val="000000"/>
          <w:sz w:val="28"/>
          <w:szCs w:val="28"/>
        </w:rPr>
      </w:pPr>
    </w:p>
    <w:p w:rsidR="007E5EC9" w:rsidRDefault="007E5EC9" w:rsidP="007E5EC9">
      <w:pPr>
        <w:spacing w:line="400" w:lineRule="exact"/>
        <w:ind w:firstLineChars="200" w:firstLine="561"/>
        <w:jc w:val="both"/>
        <w:rPr>
          <w:rFonts w:eastAsia="標楷體" w:hAnsi="標楷體"/>
          <w:b/>
          <w:bCs/>
          <w:color w:val="000000"/>
          <w:sz w:val="28"/>
          <w:szCs w:val="28"/>
        </w:rPr>
      </w:pPr>
    </w:p>
    <w:p w:rsidR="007E5EC9" w:rsidRDefault="007E5EC9" w:rsidP="007E5EC9">
      <w:pPr>
        <w:spacing w:line="400" w:lineRule="exact"/>
        <w:ind w:firstLineChars="200" w:firstLine="561"/>
        <w:jc w:val="both"/>
        <w:rPr>
          <w:rFonts w:eastAsia="標楷體" w:hAnsi="標楷體"/>
          <w:b/>
          <w:bCs/>
          <w:color w:val="000000"/>
          <w:sz w:val="28"/>
          <w:szCs w:val="28"/>
        </w:rPr>
      </w:pPr>
    </w:p>
    <w:p w:rsidR="007E5EC9" w:rsidRDefault="007E5EC9" w:rsidP="007E5EC9">
      <w:pPr>
        <w:spacing w:line="400" w:lineRule="exact"/>
        <w:ind w:firstLineChars="200" w:firstLine="561"/>
        <w:jc w:val="both"/>
        <w:rPr>
          <w:rFonts w:eastAsia="標楷體" w:hAnsi="標楷體"/>
          <w:b/>
          <w:bCs/>
          <w:color w:val="000000"/>
          <w:sz w:val="28"/>
          <w:szCs w:val="28"/>
        </w:rPr>
      </w:pPr>
    </w:p>
    <w:p w:rsidR="007E5EC9" w:rsidRDefault="007E5EC9" w:rsidP="007E5EC9">
      <w:pPr>
        <w:spacing w:line="400" w:lineRule="exact"/>
        <w:ind w:firstLineChars="200" w:firstLine="561"/>
        <w:jc w:val="both"/>
        <w:rPr>
          <w:rFonts w:eastAsia="標楷體" w:hAnsi="標楷體"/>
          <w:b/>
          <w:bCs/>
          <w:color w:val="000000"/>
          <w:sz w:val="28"/>
          <w:szCs w:val="28"/>
        </w:rPr>
      </w:pPr>
    </w:p>
    <w:p w:rsidR="007E5EC9" w:rsidRDefault="007E5EC9" w:rsidP="007E5EC9">
      <w:pPr>
        <w:spacing w:line="400" w:lineRule="exact"/>
        <w:ind w:firstLineChars="200" w:firstLine="561"/>
        <w:jc w:val="both"/>
        <w:rPr>
          <w:rFonts w:eastAsia="標楷體" w:hAnsi="標楷體"/>
          <w:b/>
          <w:bCs/>
          <w:color w:val="000000"/>
          <w:sz w:val="28"/>
          <w:szCs w:val="28"/>
        </w:rPr>
      </w:pPr>
    </w:p>
    <w:p w:rsidR="007E5EC9" w:rsidRDefault="007E5EC9" w:rsidP="007E5EC9">
      <w:pPr>
        <w:spacing w:line="400" w:lineRule="exact"/>
        <w:ind w:firstLineChars="200" w:firstLine="561"/>
        <w:jc w:val="both"/>
        <w:rPr>
          <w:rFonts w:eastAsia="標楷體" w:hAnsi="標楷體"/>
          <w:b/>
          <w:bCs/>
          <w:color w:val="000000"/>
          <w:sz w:val="28"/>
          <w:szCs w:val="28"/>
        </w:rPr>
      </w:pPr>
    </w:p>
    <w:p w:rsidR="007E5EC9" w:rsidRDefault="007E5EC9" w:rsidP="007E5EC9">
      <w:pPr>
        <w:spacing w:line="400" w:lineRule="exact"/>
        <w:ind w:firstLineChars="200" w:firstLine="561"/>
        <w:jc w:val="both"/>
        <w:rPr>
          <w:rFonts w:eastAsia="標楷體" w:hAnsi="標楷體"/>
          <w:b/>
          <w:bCs/>
          <w:color w:val="000000"/>
          <w:sz w:val="28"/>
          <w:szCs w:val="28"/>
        </w:rPr>
      </w:pPr>
    </w:p>
    <w:p w:rsidR="007E5EC9" w:rsidRDefault="007E5EC9" w:rsidP="007E5EC9">
      <w:pPr>
        <w:spacing w:line="400" w:lineRule="exact"/>
        <w:ind w:firstLineChars="200" w:firstLine="561"/>
        <w:jc w:val="both"/>
        <w:rPr>
          <w:rFonts w:eastAsia="標楷體" w:hAnsi="標楷體"/>
          <w:b/>
          <w:bCs/>
          <w:color w:val="000000"/>
          <w:sz w:val="28"/>
          <w:szCs w:val="28"/>
        </w:rPr>
      </w:pPr>
    </w:p>
    <w:p w:rsidR="007E5EC9" w:rsidRDefault="007E5EC9" w:rsidP="007E5EC9">
      <w:pPr>
        <w:spacing w:line="400" w:lineRule="exact"/>
        <w:ind w:firstLineChars="200" w:firstLine="561"/>
        <w:jc w:val="both"/>
        <w:rPr>
          <w:rFonts w:eastAsia="標楷體" w:hAnsi="標楷體"/>
          <w:b/>
          <w:bCs/>
          <w:color w:val="000000"/>
          <w:sz w:val="28"/>
          <w:szCs w:val="28"/>
        </w:rPr>
      </w:pPr>
    </w:p>
    <w:p w:rsidR="00D87126" w:rsidRPr="00F54372" w:rsidRDefault="00D87126" w:rsidP="007E5EC9">
      <w:pPr>
        <w:spacing w:line="400" w:lineRule="exact"/>
        <w:ind w:firstLineChars="200" w:firstLine="560"/>
        <w:jc w:val="both"/>
        <w:rPr>
          <w:rFonts w:eastAsia="標楷體" w:hAnsi="標楷體"/>
          <w:color w:val="000000"/>
          <w:sz w:val="28"/>
          <w:szCs w:val="28"/>
        </w:rPr>
      </w:pPr>
    </w:p>
    <w:p w:rsidR="00D81559" w:rsidRDefault="007E5EC9" w:rsidP="00D81559">
      <w:pPr>
        <w:spacing w:line="400" w:lineRule="exact"/>
        <w:ind w:firstLineChars="200" w:firstLine="560"/>
        <w:rPr>
          <w:rFonts w:eastAsia="標楷體" w:hAnsi="標楷體"/>
          <w:color w:val="000000"/>
        </w:rPr>
      </w:pPr>
      <w:r w:rsidRPr="007E5EC9">
        <w:rPr>
          <w:rFonts w:eastAsia="標楷體" w:hAnsi="標楷體" w:hint="eastAsia"/>
          <w:bCs/>
          <w:color w:val="000000"/>
          <w:sz w:val="28"/>
          <w:szCs w:val="28"/>
        </w:rPr>
        <w:t>此外，</w:t>
      </w:r>
      <w:r w:rsidR="00D87126" w:rsidRPr="007E5EC9">
        <w:rPr>
          <w:rFonts w:eastAsia="標楷體" w:hAnsi="標楷體" w:hint="eastAsia"/>
          <w:bCs/>
          <w:color w:val="000000"/>
          <w:sz w:val="28"/>
          <w:szCs w:val="28"/>
        </w:rPr>
        <w:t>荷蘭的大型野生動物園</w:t>
      </w:r>
      <w:r w:rsidR="00D87126" w:rsidRPr="007E5EC9">
        <w:rPr>
          <w:rFonts w:eastAsia="標楷體" w:hAnsi="標楷體" w:hint="eastAsia"/>
          <w:bCs/>
          <w:color w:val="000000"/>
          <w:sz w:val="28"/>
          <w:szCs w:val="28"/>
        </w:rPr>
        <w:t>Zoo Emmem</w:t>
      </w:r>
      <w:r w:rsidR="00D87126" w:rsidRPr="007E5EC9">
        <w:rPr>
          <w:rFonts w:eastAsia="標楷體" w:hAnsi="標楷體" w:hint="eastAsia"/>
          <w:bCs/>
          <w:color w:val="000000"/>
          <w:sz w:val="28"/>
          <w:szCs w:val="28"/>
        </w:rPr>
        <w:t>，</w:t>
      </w:r>
      <w:r w:rsidRPr="007E5EC9">
        <w:rPr>
          <w:rFonts w:eastAsia="標楷體" w:hAnsi="標楷體" w:hint="eastAsia"/>
          <w:bCs/>
          <w:color w:val="000000"/>
          <w:sz w:val="28"/>
          <w:szCs w:val="28"/>
        </w:rPr>
        <w:t>2016</w:t>
      </w:r>
      <w:r w:rsidR="00D87126" w:rsidRPr="007E5EC9">
        <w:rPr>
          <w:rFonts w:eastAsia="標楷體" w:hAnsi="標楷體" w:hint="eastAsia"/>
          <w:bCs/>
          <w:color w:val="000000"/>
          <w:sz w:val="28"/>
          <w:szCs w:val="28"/>
        </w:rPr>
        <w:t>年</w:t>
      </w:r>
      <w:r w:rsidRPr="007E5EC9">
        <w:rPr>
          <w:rFonts w:eastAsia="標楷體" w:hAnsi="標楷體" w:hint="eastAsia"/>
          <w:bCs/>
          <w:color w:val="000000"/>
          <w:sz w:val="28"/>
          <w:szCs w:val="28"/>
        </w:rPr>
        <w:t>3</w:t>
      </w:r>
      <w:r w:rsidR="00D87126" w:rsidRPr="007E5EC9">
        <w:rPr>
          <w:rFonts w:eastAsia="標楷體" w:hAnsi="標楷體" w:hint="eastAsia"/>
          <w:bCs/>
          <w:color w:val="000000"/>
          <w:sz w:val="28"/>
          <w:szCs w:val="28"/>
        </w:rPr>
        <w:t>月中正式盛大開幕，智崴的另一項明星產品</w:t>
      </w:r>
      <w:r w:rsidR="00D87126" w:rsidRPr="007E5EC9">
        <w:rPr>
          <w:rFonts w:eastAsia="標楷體" w:hAnsi="標楷體" w:hint="eastAsia"/>
          <w:bCs/>
          <w:color w:val="000000"/>
          <w:sz w:val="28"/>
          <w:szCs w:val="28"/>
        </w:rPr>
        <w:t xml:space="preserve"> - </w:t>
      </w:r>
      <w:r w:rsidR="00D87126" w:rsidRPr="007E5EC9">
        <w:rPr>
          <w:rFonts w:eastAsia="標楷體" w:hAnsi="標楷體" w:hint="eastAsia"/>
          <w:bCs/>
          <w:color w:val="000000"/>
          <w:sz w:val="28"/>
          <w:szCs w:val="28"/>
        </w:rPr>
        <w:t>大型</w:t>
      </w:r>
      <w:r w:rsidR="00D87126" w:rsidRPr="007E5EC9">
        <w:rPr>
          <w:rFonts w:eastAsia="標楷體" w:hAnsi="標楷體" w:hint="eastAsia"/>
          <w:bCs/>
          <w:color w:val="000000"/>
          <w:sz w:val="28"/>
          <w:szCs w:val="28"/>
        </w:rPr>
        <w:t>4D</w:t>
      </w:r>
      <w:r w:rsidR="00D87126" w:rsidRPr="007E5EC9">
        <w:rPr>
          <w:rFonts w:eastAsia="標楷體" w:hAnsi="標楷體" w:hint="eastAsia"/>
          <w:bCs/>
          <w:color w:val="000000"/>
          <w:sz w:val="28"/>
          <w:szCs w:val="28"/>
        </w:rPr>
        <w:t>動感劇院也在該園中正式對外營運。</w:t>
      </w:r>
      <w:r w:rsidRPr="007E5EC9">
        <w:rPr>
          <w:rFonts w:eastAsia="標楷體" w:hAnsi="標楷體" w:hint="eastAsia"/>
          <w:bCs/>
          <w:color w:val="000000"/>
          <w:sz w:val="28"/>
          <w:szCs w:val="28"/>
        </w:rPr>
        <w:t>這項可搭載</w:t>
      </w:r>
      <w:r w:rsidRPr="007E5EC9">
        <w:rPr>
          <w:rFonts w:eastAsia="標楷體" w:hAnsi="標楷體" w:hint="eastAsia"/>
          <w:bCs/>
          <w:color w:val="000000"/>
          <w:sz w:val="28"/>
          <w:szCs w:val="28"/>
        </w:rPr>
        <w:t>100</w:t>
      </w:r>
      <w:r w:rsidRPr="007E5EC9">
        <w:rPr>
          <w:rFonts w:eastAsia="標楷體" w:hAnsi="標楷體" w:hint="eastAsia"/>
          <w:bCs/>
          <w:color w:val="000000"/>
          <w:sz w:val="28"/>
          <w:szCs w:val="28"/>
        </w:rPr>
        <w:t>人乘坐的</w:t>
      </w:r>
      <w:r w:rsidRPr="007E5EC9">
        <w:rPr>
          <w:rFonts w:eastAsia="標楷體" w:hAnsi="標楷體" w:hint="eastAsia"/>
          <w:bCs/>
          <w:color w:val="000000"/>
          <w:sz w:val="28"/>
          <w:szCs w:val="28"/>
        </w:rPr>
        <w:t>4D</w:t>
      </w:r>
      <w:r w:rsidRPr="007E5EC9">
        <w:rPr>
          <w:rFonts w:eastAsia="標楷體" w:hAnsi="標楷體" w:hint="eastAsia"/>
          <w:bCs/>
          <w:color w:val="000000"/>
          <w:sz w:val="28"/>
          <w:szCs w:val="28"/>
        </w:rPr>
        <w:t>動感影院，也通過了歐洲</w:t>
      </w:r>
      <w:r w:rsidRPr="007E5EC9">
        <w:rPr>
          <w:rFonts w:eastAsia="標楷體" w:hAnsi="標楷體" w:hint="eastAsia"/>
          <w:bCs/>
          <w:color w:val="000000"/>
          <w:sz w:val="28"/>
          <w:szCs w:val="28"/>
        </w:rPr>
        <w:t>TUV NORD</w:t>
      </w:r>
      <w:r w:rsidR="00810D74">
        <w:rPr>
          <w:rFonts w:eastAsia="標楷體" w:hAnsi="標楷體" w:hint="eastAsia"/>
          <w:bCs/>
          <w:color w:val="000000"/>
          <w:sz w:val="28"/>
          <w:szCs w:val="28"/>
        </w:rPr>
        <w:t>的安全認證。智崴的產品除了能提供好玩刺激的體感經驗</w:t>
      </w:r>
      <w:r w:rsidRPr="007E5EC9">
        <w:rPr>
          <w:rFonts w:eastAsia="標楷體" w:hAnsi="標楷體" w:hint="eastAsia"/>
          <w:bCs/>
          <w:color w:val="000000"/>
          <w:sz w:val="28"/>
          <w:szCs w:val="28"/>
        </w:rPr>
        <w:t>之外，研發團隊的新產品更被嚴苛地要求提高其精細度與安全性。日前智崴的飛行影院產品也正式通過美國</w:t>
      </w:r>
      <w:r w:rsidRPr="007E5EC9">
        <w:rPr>
          <w:rFonts w:eastAsia="標楷體" w:hAnsi="標楷體" w:hint="eastAsia"/>
          <w:bCs/>
          <w:color w:val="000000"/>
          <w:sz w:val="28"/>
          <w:szCs w:val="28"/>
        </w:rPr>
        <w:t>UL</w:t>
      </w:r>
      <w:r w:rsidRPr="007E5EC9">
        <w:rPr>
          <w:rFonts w:eastAsia="標楷體" w:hAnsi="標楷體" w:hint="eastAsia"/>
          <w:bCs/>
          <w:color w:val="000000"/>
          <w:sz w:val="28"/>
          <w:szCs w:val="28"/>
        </w:rPr>
        <w:t>的認證，在在證明了來自智崴、台灣製造的產品能夠符合歐美頂尖市場所需的安全要求，更有助於智崴的產品未來在全球市場的推廣。</w:t>
      </w:r>
      <w:r w:rsidR="00DF5CFD">
        <w:rPr>
          <w:rFonts w:eastAsia="標楷體" w:hAnsi="標楷體" w:hint="eastAsia"/>
          <w:color w:val="000000"/>
          <w:sz w:val="28"/>
          <w:szCs w:val="28"/>
        </w:rPr>
        <w:t>完整</w:t>
      </w:r>
      <w:r w:rsidR="00285F4A" w:rsidRPr="00656D32">
        <w:rPr>
          <w:rFonts w:eastAsia="標楷體" w:hAnsi="標楷體" w:hint="eastAsia"/>
          <w:color w:val="000000"/>
          <w:sz w:val="28"/>
          <w:szCs w:val="28"/>
        </w:rPr>
        <w:t>產品</w:t>
      </w:r>
      <w:r w:rsidR="00DF5CFD">
        <w:rPr>
          <w:rFonts w:eastAsia="標楷體" w:hAnsi="標楷體" w:hint="eastAsia"/>
          <w:color w:val="000000"/>
          <w:sz w:val="28"/>
          <w:szCs w:val="28"/>
        </w:rPr>
        <w:t>線</w:t>
      </w:r>
      <w:r w:rsidR="00285F4A" w:rsidRPr="00656D32">
        <w:rPr>
          <w:rFonts w:eastAsia="標楷體" w:hAnsi="標楷體" w:hint="eastAsia"/>
          <w:color w:val="000000"/>
          <w:sz w:val="28"/>
          <w:szCs w:val="28"/>
        </w:rPr>
        <w:t>簡介如下</w:t>
      </w:r>
      <w:r w:rsidR="00285F4A">
        <w:rPr>
          <w:rFonts w:eastAsia="標楷體" w:hAnsi="標楷體" w:hint="eastAsia"/>
          <w:color w:val="000000"/>
        </w:rPr>
        <w:t>:</w:t>
      </w:r>
      <w:r w:rsidR="00D81559">
        <w:rPr>
          <w:rFonts w:eastAsia="標楷體" w:hAnsi="標楷體"/>
          <w:color w:val="000000"/>
        </w:rPr>
        <w:br w:type="page"/>
      </w:r>
    </w:p>
    <w:p w:rsidR="00285F4A" w:rsidRDefault="00285F4A" w:rsidP="00D81559">
      <w:pPr>
        <w:spacing w:line="400" w:lineRule="exact"/>
        <w:ind w:firstLineChars="200" w:firstLine="480"/>
        <w:rPr>
          <w:rFonts w:eastAsia="標楷體" w:hAnsi="標楷體"/>
          <w:color w:val="000000"/>
        </w:rPr>
      </w:pPr>
    </w:p>
    <w:tbl>
      <w:tblPr>
        <w:tblW w:w="11157" w:type="dxa"/>
        <w:jc w:val="center"/>
        <w:tblCellSpacing w:w="15" w:type="dxa"/>
        <w:tblCellMar>
          <w:top w:w="15" w:type="dxa"/>
          <w:left w:w="15" w:type="dxa"/>
          <w:bottom w:w="15" w:type="dxa"/>
          <w:right w:w="15" w:type="dxa"/>
        </w:tblCellMar>
        <w:tblLook w:val="04A0"/>
      </w:tblPr>
      <w:tblGrid>
        <w:gridCol w:w="2195"/>
        <w:gridCol w:w="58"/>
        <w:gridCol w:w="3437"/>
        <w:gridCol w:w="5467"/>
      </w:tblGrid>
      <w:tr w:rsidR="00FA0420" w:rsidRPr="003649D2" w:rsidTr="00DC3A95">
        <w:trPr>
          <w:tblHeader/>
          <w:tblCellSpacing w:w="15" w:type="dxa"/>
          <w:jc w:val="center"/>
        </w:trPr>
        <w:tc>
          <w:tcPr>
            <w:tcW w:w="979" w:type="pct"/>
            <w:gridSpan w:val="2"/>
            <w:tcBorders>
              <w:top w:val="single" w:sz="2" w:space="0" w:color="6699CC"/>
              <w:left w:val="single" w:sz="4" w:space="0" w:color="6699CC"/>
              <w:bottom w:val="single" w:sz="4" w:space="0" w:color="6699CC"/>
              <w:right w:val="single" w:sz="2" w:space="0" w:color="6699CC"/>
            </w:tcBorders>
            <w:shd w:val="clear" w:color="auto" w:fill="FFBB00"/>
            <w:noWrap/>
            <w:vAlign w:val="center"/>
            <w:hideMark/>
          </w:tcPr>
          <w:p w:rsidR="00FA0420" w:rsidRPr="003649D2" w:rsidRDefault="00FA0420" w:rsidP="00FA0420">
            <w:pPr>
              <w:widowControl/>
              <w:spacing w:line="408" w:lineRule="atLeast"/>
              <w:jc w:val="center"/>
              <w:rPr>
                <w:rFonts w:eastAsia="標楷體"/>
                <w:color w:val="000000"/>
                <w:kern w:val="0"/>
                <w:sz w:val="22"/>
                <w:szCs w:val="22"/>
              </w:rPr>
            </w:pPr>
            <w:r w:rsidRPr="003649D2">
              <w:rPr>
                <w:rFonts w:eastAsia="標楷體" w:hAnsi="標楷體"/>
                <w:color w:val="000000"/>
                <w:kern w:val="0"/>
                <w:sz w:val="22"/>
                <w:szCs w:val="22"/>
              </w:rPr>
              <w:t>產品名稱</w:t>
            </w:r>
          </w:p>
        </w:tc>
        <w:tc>
          <w:tcPr>
            <w:tcW w:w="1531" w:type="pct"/>
            <w:tcBorders>
              <w:top w:val="single" w:sz="2" w:space="0" w:color="6699CC"/>
              <w:left w:val="single" w:sz="4" w:space="0" w:color="6699CC"/>
              <w:bottom w:val="single" w:sz="4" w:space="0" w:color="6699CC"/>
              <w:right w:val="single" w:sz="2" w:space="0" w:color="6699CC"/>
            </w:tcBorders>
            <w:shd w:val="clear" w:color="auto" w:fill="FFBB00"/>
            <w:noWrap/>
            <w:vAlign w:val="center"/>
            <w:hideMark/>
          </w:tcPr>
          <w:p w:rsidR="00FA0420" w:rsidRPr="003649D2" w:rsidRDefault="00FA0420" w:rsidP="00FA0420">
            <w:pPr>
              <w:widowControl/>
              <w:spacing w:line="408" w:lineRule="atLeast"/>
              <w:jc w:val="center"/>
              <w:rPr>
                <w:rFonts w:eastAsia="標楷體"/>
                <w:color w:val="000000"/>
                <w:kern w:val="0"/>
                <w:sz w:val="22"/>
                <w:szCs w:val="22"/>
              </w:rPr>
            </w:pPr>
            <w:r w:rsidRPr="003649D2">
              <w:rPr>
                <w:rFonts w:eastAsia="標楷體" w:hAnsi="標楷體"/>
                <w:color w:val="000000"/>
                <w:kern w:val="0"/>
                <w:sz w:val="22"/>
                <w:szCs w:val="22"/>
              </w:rPr>
              <w:t>描述</w:t>
            </w:r>
          </w:p>
        </w:tc>
        <w:tc>
          <w:tcPr>
            <w:tcW w:w="2436" w:type="pct"/>
            <w:tcBorders>
              <w:top w:val="single" w:sz="2" w:space="0" w:color="6699CC"/>
              <w:left w:val="single" w:sz="4" w:space="0" w:color="6699CC"/>
              <w:bottom w:val="single" w:sz="4" w:space="0" w:color="6699CC"/>
              <w:right w:val="single" w:sz="2" w:space="0" w:color="6699CC"/>
            </w:tcBorders>
            <w:shd w:val="clear" w:color="auto" w:fill="FFBB00"/>
            <w:noWrap/>
            <w:vAlign w:val="center"/>
            <w:hideMark/>
          </w:tcPr>
          <w:p w:rsidR="00FA0420" w:rsidRPr="003649D2" w:rsidRDefault="00FA0420" w:rsidP="00FA0420">
            <w:pPr>
              <w:widowControl/>
              <w:spacing w:line="408" w:lineRule="atLeast"/>
              <w:jc w:val="center"/>
              <w:rPr>
                <w:rFonts w:eastAsia="標楷體"/>
                <w:color w:val="000000"/>
                <w:kern w:val="0"/>
                <w:sz w:val="22"/>
                <w:szCs w:val="22"/>
              </w:rPr>
            </w:pPr>
            <w:r w:rsidRPr="003649D2">
              <w:rPr>
                <w:rFonts w:eastAsia="標楷體" w:hAnsi="標楷體"/>
                <w:color w:val="000000"/>
                <w:kern w:val="0"/>
                <w:sz w:val="22"/>
                <w:szCs w:val="22"/>
              </w:rPr>
              <w:t>圖片</w:t>
            </w:r>
          </w:p>
        </w:tc>
      </w:tr>
      <w:tr w:rsidR="00FA0420" w:rsidRPr="003649D2" w:rsidTr="00DC3A95">
        <w:trPr>
          <w:tblHeader/>
          <w:tblCellSpacing w:w="15" w:type="dxa"/>
          <w:jc w:val="center"/>
        </w:trPr>
        <w:tc>
          <w:tcPr>
            <w:tcW w:w="979" w:type="pct"/>
            <w:gridSpan w:val="2"/>
            <w:tcBorders>
              <w:top w:val="single" w:sz="2" w:space="0" w:color="6699CC"/>
              <w:left w:val="single" w:sz="4" w:space="0" w:color="6699CC"/>
              <w:bottom w:val="single" w:sz="4" w:space="0" w:color="6699CC"/>
              <w:right w:val="single" w:sz="2" w:space="0" w:color="6699CC"/>
            </w:tcBorders>
            <w:shd w:val="clear" w:color="auto" w:fill="FFFFFF"/>
            <w:noWrap/>
            <w:vAlign w:val="center"/>
            <w:hideMark/>
          </w:tcPr>
          <w:p w:rsidR="00FA0420" w:rsidRPr="003649D2" w:rsidRDefault="00FA0420" w:rsidP="00FA0420">
            <w:pPr>
              <w:widowControl/>
              <w:spacing w:line="264" w:lineRule="atLeast"/>
              <w:jc w:val="center"/>
              <w:rPr>
                <w:rFonts w:eastAsia="標楷體"/>
                <w:b/>
                <w:bCs/>
                <w:color w:val="0000FF"/>
                <w:kern w:val="0"/>
                <w:sz w:val="22"/>
                <w:szCs w:val="22"/>
              </w:rPr>
            </w:pPr>
            <w:r w:rsidRPr="003649D2">
              <w:rPr>
                <w:rFonts w:eastAsia="標楷體"/>
                <w:b/>
                <w:bCs/>
                <w:color w:val="0000FF"/>
                <w:kern w:val="0"/>
                <w:sz w:val="22"/>
                <w:szCs w:val="22"/>
              </w:rPr>
              <w:t>i-Ride</w:t>
            </w:r>
            <w:r w:rsidRPr="003649D2">
              <w:rPr>
                <w:rFonts w:eastAsia="標楷體"/>
                <w:b/>
                <w:bCs/>
                <w:color w:val="0000FF"/>
                <w:kern w:val="0"/>
                <w:sz w:val="22"/>
                <w:szCs w:val="22"/>
              </w:rPr>
              <w:br/>
            </w:r>
            <w:r w:rsidRPr="003649D2">
              <w:rPr>
                <w:rFonts w:eastAsia="標楷體" w:hAnsi="標楷體"/>
                <w:b/>
                <w:bCs/>
                <w:color w:val="0000FF"/>
                <w:kern w:val="0"/>
                <w:sz w:val="22"/>
                <w:szCs w:val="22"/>
              </w:rPr>
              <w:t>動感飛行劇院</w:t>
            </w:r>
          </w:p>
        </w:tc>
        <w:tc>
          <w:tcPr>
            <w:tcW w:w="1531" w:type="pct"/>
            <w:tcBorders>
              <w:top w:val="single" w:sz="2" w:space="0" w:color="6699CC"/>
              <w:left w:val="single" w:sz="4" w:space="0" w:color="6699CC"/>
              <w:bottom w:val="single" w:sz="4" w:space="0" w:color="6699CC"/>
              <w:right w:val="single" w:sz="2" w:space="0" w:color="6699CC"/>
            </w:tcBorders>
            <w:vAlign w:val="center"/>
            <w:hideMark/>
          </w:tcPr>
          <w:p w:rsidR="00FA0420" w:rsidRPr="003649D2" w:rsidRDefault="00FA0420" w:rsidP="00FA0420">
            <w:pPr>
              <w:widowControl/>
              <w:spacing w:line="264" w:lineRule="atLeast"/>
              <w:rPr>
                <w:rFonts w:eastAsia="標楷體"/>
                <w:color w:val="000000"/>
                <w:kern w:val="0"/>
                <w:sz w:val="22"/>
                <w:szCs w:val="22"/>
              </w:rPr>
            </w:pPr>
            <w:r w:rsidRPr="003649D2">
              <w:rPr>
                <w:rFonts w:eastAsia="標楷體" w:hAnsi="標楷體"/>
                <w:color w:val="000000"/>
                <w:kern w:val="0"/>
                <w:sz w:val="22"/>
                <w:szCs w:val="22"/>
              </w:rPr>
              <w:t>動感飛行劇院</w:t>
            </w:r>
            <w:r w:rsidRPr="003649D2">
              <w:rPr>
                <w:rFonts w:eastAsia="標楷體"/>
                <w:color w:val="000000"/>
                <w:kern w:val="0"/>
                <w:sz w:val="22"/>
                <w:szCs w:val="22"/>
              </w:rPr>
              <w:t xml:space="preserve"> i-Ride </w:t>
            </w:r>
            <w:r w:rsidRPr="003649D2">
              <w:rPr>
                <w:rFonts w:eastAsia="標楷體" w:hAnsi="標楷體"/>
                <w:color w:val="000000"/>
                <w:kern w:val="0"/>
                <w:sz w:val="22"/>
                <w:szCs w:val="22"/>
              </w:rPr>
              <w:t>採懸掛式動感座椅平台設計，是市場上唯一配置六自由度動作平台的動感飛行劇院，不但擬真度高，娛樂效果絕佳，是室內型遊具中最具指標性的吸睛設備。</w:t>
            </w:r>
            <w:r w:rsidRPr="003649D2">
              <w:rPr>
                <w:rFonts w:eastAsia="標楷體"/>
                <w:color w:val="000000"/>
                <w:kern w:val="0"/>
                <w:sz w:val="22"/>
                <w:szCs w:val="22"/>
              </w:rPr>
              <w:br/>
            </w:r>
            <w:r w:rsidRPr="003649D2">
              <w:rPr>
                <w:rFonts w:eastAsia="標楷體"/>
                <w:color w:val="000000"/>
                <w:kern w:val="0"/>
                <w:sz w:val="22"/>
                <w:szCs w:val="22"/>
              </w:rPr>
              <w:br/>
            </w:r>
            <w:r w:rsidRPr="003649D2">
              <w:rPr>
                <w:rFonts w:eastAsia="標楷體" w:hAnsi="標楷體"/>
                <w:color w:val="000000"/>
                <w:kern w:val="0"/>
                <w:sz w:val="22"/>
                <w:szCs w:val="22"/>
              </w:rPr>
              <w:t>搭乘者雙腳懸空，享受凌空飛翔、無拘無束的感覺；沉浸式的全視角凌空鳥瞰，在飛行過程中擁有無遮蔽、無死角的臨場感；同時結合風、聲、光、水與氣味等特效，創造身歷其境、征服天空的快感。</w:t>
            </w:r>
            <w:r w:rsidRPr="003649D2">
              <w:rPr>
                <w:rFonts w:eastAsia="標楷體"/>
                <w:color w:val="000000"/>
                <w:kern w:val="0"/>
                <w:sz w:val="22"/>
                <w:szCs w:val="22"/>
              </w:rPr>
              <w:t xml:space="preserve"> </w:t>
            </w:r>
          </w:p>
        </w:tc>
        <w:tc>
          <w:tcPr>
            <w:tcW w:w="2436" w:type="pct"/>
            <w:tcBorders>
              <w:top w:val="single" w:sz="2" w:space="0" w:color="6699CC"/>
              <w:left w:val="single" w:sz="4" w:space="0" w:color="6699CC"/>
              <w:bottom w:val="single" w:sz="4" w:space="0" w:color="6699CC"/>
              <w:right w:val="single" w:sz="2" w:space="0" w:color="6699CC"/>
            </w:tcBorders>
            <w:vAlign w:val="center"/>
            <w:hideMark/>
          </w:tcPr>
          <w:p w:rsidR="00FA0420" w:rsidRPr="003649D2" w:rsidRDefault="00FA0420" w:rsidP="00FA0420">
            <w:pPr>
              <w:widowControl/>
              <w:spacing w:line="264" w:lineRule="atLeast"/>
              <w:jc w:val="center"/>
              <w:rPr>
                <w:rFonts w:eastAsia="標楷體"/>
                <w:color w:val="000000"/>
                <w:kern w:val="0"/>
                <w:sz w:val="22"/>
                <w:szCs w:val="22"/>
              </w:rPr>
            </w:pPr>
            <w:r>
              <w:rPr>
                <w:noProof/>
                <w:color w:val="000000"/>
                <w:kern w:val="0"/>
                <w:sz w:val="22"/>
                <w:szCs w:val="22"/>
              </w:rPr>
              <w:drawing>
                <wp:inline distT="0" distB="0" distL="0" distR="0">
                  <wp:extent cx="2543175" cy="2543175"/>
                  <wp:effectExtent l="0" t="0" r="9525" b="9525"/>
                  <wp:docPr id="590" name="圖片 590" descr="D:\06 Associations\IAAPA\Product Pictures Electronic Booth\IAAPA-500X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 Associations\IAAPA\Product Pictures Electronic Booth\IAAPA-500X500-1.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inline>
              </w:drawing>
            </w:r>
          </w:p>
        </w:tc>
      </w:tr>
      <w:tr w:rsidR="00FA0420" w:rsidRPr="003649D2" w:rsidTr="00DC3A95">
        <w:trPr>
          <w:tblHeader/>
          <w:tblCellSpacing w:w="15" w:type="dxa"/>
          <w:jc w:val="center"/>
        </w:trPr>
        <w:tc>
          <w:tcPr>
            <w:tcW w:w="979" w:type="pct"/>
            <w:gridSpan w:val="2"/>
            <w:tcBorders>
              <w:top w:val="single" w:sz="2" w:space="0" w:color="6699CC"/>
              <w:left w:val="single" w:sz="4" w:space="0" w:color="6699CC"/>
              <w:bottom w:val="single" w:sz="4" w:space="0" w:color="6699CC"/>
              <w:right w:val="single" w:sz="2" w:space="0" w:color="6699CC"/>
            </w:tcBorders>
            <w:shd w:val="clear" w:color="auto" w:fill="FFFFFF"/>
            <w:noWrap/>
            <w:vAlign w:val="center"/>
            <w:hideMark/>
          </w:tcPr>
          <w:p w:rsidR="00FA0420" w:rsidRPr="003649D2" w:rsidRDefault="00FA0420" w:rsidP="00FA0420">
            <w:pPr>
              <w:widowControl/>
              <w:spacing w:line="264" w:lineRule="atLeast"/>
              <w:jc w:val="center"/>
              <w:rPr>
                <w:rFonts w:eastAsia="標楷體"/>
                <w:b/>
                <w:bCs/>
                <w:color w:val="0000FF"/>
                <w:kern w:val="0"/>
                <w:sz w:val="22"/>
                <w:szCs w:val="22"/>
              </w:rPr>
            </w:pPr>
            <w:r w:rsidRPr="003649D2">
              <w:rPr>
                <w:rFonts w:eastAsia="標楷體"/>
                <w:b/>
                <w:bCs/>
                <w:color w:val="0000FF"/>
                <w:kern w:val="0"/>
                <w:sz w:val="22"/>
                <w:szCs w:val="22"/>
              </w:rPr>
              <w:t>d-Ride</w:t>
            </w:r>
            <w:r w:rsidRPr="003649D2">
              <w:rPr>
                <w:rFonts w:eastAsia="標楷體"/>
                <w:b/>
                <w:bCs/>
                <w:color w:val="0000FF"/>
                <w:kern w:val="0"/>
                <w:sz w:val="22"/>
                <w:szCs w:val="22"/>
              </w:rPr>
              <w:br/>
            </w:r>
            <w:r w:rsidRPr="003649D2">
              <w:rPr>
                <w:rFonts w:eastAsia="標楷體" w:hAnsi="標楷體"/>
                <w:b/>
                <w:bCs/>
                <w:color w:val="0000FF"/>
                <w:kern w:val="0"/>
                <w:sz w:val="22"/>
                <w:szCs w:val="22"/>
              </w:rPr>
              <w:t>互動式沉浸穿梭劇場</w:t>
            </w:r>
          </w:p>
        </w:tc>
        <w:tc>
          <w:tcPr>
            <w:tcW w:w="1531" w:type="pct"/>
            <w:tcBorders>
              <w:top w:val="single" w:sz="2" w:space="0" w:color="6699CC"/>
              <w:left w:val="single" w:sz="4" w:space="0" w:color="6699CC"/>
              <w:bottom w:val="single" w:sz="4" w:space="0" w:color="6699CC"/>
              <w:right w:val="single" w:sz="2" w:space="0" w:color="6699CC"/>
            </w:tcBorders>
            <w:shd w:val="clear" w:color="auto" w:fill="FFFFFF"/>
            <w:vAlign w:val="center"/>
            <w:hideMark/>
          </w:tcPr>
          <w:p w:rsidR="00FA0420" w:rsidRPr="003649D2" w:rsidRDefault="00FA0420" w:rsidP="00FA0420">
            <w:pPr>
              <w:widowControl/>
              <w:spacing w:line="192" w:lineRule="atLeast"/>
              <w:rPr>
                <w:rFonts w:eastAsia="標楷體"/>
                <w:color w:val="000000"/>
                <w:kern w:val="0"/>
                <w:sz w:val="22"/>
                <w:szCs w:val="22"/>
              </w:rPr>
            </w:pPr>
            <w:r w:rsidRPr="003649D2">
              <w:rPr>
                <w:rFonts w:eastAsia="標楷體"/>
                <w:color w:val="000000"/>
                <w:kern w:val="0"/>
                <w:sz w:val="22"/>
                <w:szCs w:val="22"/>
              </w:rPr>
              <w:t>1</w:t>
            </w:r>
            <w:r w:rsidRPr="003649D2">
              <w:rPr>
                <w:rFonts w:eastAsia="標楷體" w:hAnsi="標楷體"/>
                <w:color w:val="000000"/>
                <w:kern w:val="0"/>
                <w:sz w:val="22"/>
                <w:szCs w:val="22"/>
              </w:rPr>
              <w:t>）故事題材類型不受限制，主題變化性高</w:t>
            </w:r>
            <w:r w:rsidRPr="003649D2">
              <w:rPr>
                <w:rFonts w:eastAsia="標楷體"/>
                <w:color w:val="000000"/>
                <w:kern w:val="0"/>
                <w:sz w:val="22"/>
                <w:szCs w:val="22"/>
              </w:rPr>
              <w:br/>
            </w:r>
            <w:r w:rsidRPr="003649D2">
              <w:rPr>
                <w:rFonts w:eastAsia="標楷體"/>
                <w:color w:val="000000"/>
                <w:kern w:val="0"/>
                <w:sz w:val="22"/>
                <w:szCs w:val="22"/>
              </w:rPr>
              <w:br/>
              <w:t>2</w:t>
            </w:r>
            <w:r w:rsidRPr="003649D2">
              <w:rPr>
                <w:rFonts w:eastAsia="標楷體" w:hAnsi="標楷體"/>
                <w:color w:val="000000"/>
                <w:kern w:val="0"/>
                <w:sz w:val="22"/>
                <w:szCs w:val="22"/>
              </w:rPr>
              <w:t>）自走車採無軌</w:t>
            </w:r>
            <w:r>
              <w:rPr>
                <w:rFonts w:eastAsia="標楷體" w:hAnsi="標楷體" w:hint="eastAsia"/>
                <w:color w:val="000000"/>
                <w:kern w:val="0"/>
                <w:sz w:val="22"/>
                <w:szCs w:val="22"/>
              </w:rPr>
              <w:t>或有軌</w:t>
            </w:r>
            <w:r w:rsidRPr="003649D2">
              <w:rPr>
                <w:rFonts w:eastAsia="標楷體" w:hAnsi="標楷體"/>
                <w:color w:val="000000"/>
                <w:kern w:val="0"/>
                <w:sz w:val="22"/>
                <w:szCs w:val="22"/>
              </w:rPr>
              <w:t>設計，無機械噪音</w:t>
            </w:r>
            <w:r w:rsidRPr="003649D2">
              <w:rPr>
                <w:rFonts w:eastAsia="標楷體"/>
                <w:color w:val="000000"/>
                <w:kern w:val="0"/>
                <w:sz w:val="22"/>
                <w:szCs w:val="22"/>
              </w:rPr>
              <w:br/>
            </w:r>
            <w:r w:rsidRPr="003649D2">
              <w:rPr>
                <w:rFonts w:eastAsia="標楷體"/>
                <w:color w:val="000000"/>
                <w:kern w:val="0"/>
                <w:sz w:val="22"/>
                <w:szCs w:val="22"/>
              </w:rPr>
              <w:br/>
              <w:t>3</w:t>
            </w:r>
            <w:r w:rsidRPr="003649D2">
              <w:rPr>
                <w:rFonts w:eastAsia="標楷體" w:hAnsi="標楷體"/>
                <w:color w:val="000000"/>
                <w:kern w:val="0"/>
                <w:sz w:val="22"/>
                <w:szCs w:val="22"/>
              </w:rPr>
              <w:t>）可根據現地實際需求彈性規畫場景</w:t>
            </w:r>
            <w:r w:rsidRPr="003649D2">
              <w:rPr>
                <w:rFonts w:eastAsia="標楷體"/>
                <w:color w:val="000000"/>
                <w:kern w:val="0"/>
                <w:sz w:val="22"/>
                <w:szCs w:val="22"/>
              </w:rPr>
              <w:br/>
            </w:r>
            <w:r w:rsidRPr="003649D2">
              <w:rPr>
                <w:rFonts w:eastAsia="標楷體"/>
                <w:color w:val="000000"/>
                <w:kern w:val="0"/>
                <w:sz w:val="22"/>
                <w:szCs w:val="22"/>
              </w:rPr>
              <w:br/>
              <w:t>4</w:t>
            </w:r>
            <w:r w:rsidRPr="003649D2">
              <w:rPr>
                <w:rFonts w:eastAsia="標楷體" w:hAnsi="標楷體"/>
                <w:color w:val="000000"/>
                <w:kern w:val="0"/>
                <w:sz w:val="22"/>
                <w:szCs w:val="22"/>
              </w:rPr>
              <w:t>）結合互動遊戲的設計，操作方式有觸控型、射擊型、手勢型</w:t>
            </w:r>
          </w:p>
        </w:tc>
        <w:tc>
          <w:tcPr>
            <w:tcW w:w="2436" w:type="pct"/>
            <w:tcBorders>
              <w:top w:val="single" w:sz="2" w:space="0" w:color="6699CC"/>
              <w:left w:val="single" w:sz="4" w:space="0" w:color="6699CC"/>
              <w:bottom w:val="single" w:sz="4" w:space="0" w:color="6699CC"/>
              <w:right w:val="single" w:sz="2" w:space="0" w:color="6699CC"/>
            </w:tcBorders>
            <w:shd w:val="clear" w:color="auto" w:fill="FFFFFF"/>
            <w:vAlign w:val="center"/>
            <w:hideMark/>
          </w:tcPr>
          <w:p w:rsidR="00FA0420" w:rsidRPr="003649D2" w:rsidRDefault="00FA0420" w:rsidP="00FA0420">
            <w:pPr>
              <w:widowControl/>
              <w:spacing w:line="264" w:lineRule="atLeast"/>
              <w:jc w:val="center"/>
              <w:rPr>
                <w:rFonts w:eastAsia="標楷體"/>
                <w:color w:val="000000"/>
                <w:kern w:val="0"/>
                <w:sz w:val="22"/>
                <w:szCs w:val="22"/>
              </w:rPr>
            </w:pPr>
            <w:r>
              <w:rPr>
                <w:noProof/>
                <w:color w:val="000000"/>
                <w:kern w:val="0"/>
                <w:sz w:val="22"/>
                <w:szCs w:val="22"/>
              </w:rPr>
              <w:drawing>
                <wp:inline distT="0" distB="0" distL="0" distR="0">
                  <wp:extent cx="2543175" cy="2543175"/>
                  <wp:effectExtent l="0" t="0" r="9525" b="9525"/>
                  <wp:docPr id="591" name="圖片 591" descr="D:\06 Associations\IAAPA\Product Pictures Electronic Booth\IAAPA-500X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6 Associations\IAAPA\Product Pictures Electronic Booth\IAAPA-500X500-2.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inline>
              </w:drawing>
            </w:r>
          </w:p>
        </w:tc>
      </w:tr>
      <w:tr w:rsidR="00FA0420" w:rsidRPr="0004251E" w:rsidTr="00DC3A95">
        <w:trPr>
          <w:tblHeader/>
          <w:tblCellSpacing w:w="15" w:type="dxa"/>
          <w:jc w:val="center"/>
        </w:trPr>
        <w:tc>
          <w:tcPr>
            <w:tcW w:w="979" w:type="pct"/>
            <w:gridSpan w:val="2"/>
            <w:tcBorders>
              <w:top w:val="single" w:sz="2" w:space="0" w:color="6699CC"/>
              <w:left w:val="single" w:sz="4" w:space="0" w:color="6699CC"/>
              <w:bottom w:val="single" w:sz="4" w:space="0" w:color="6699CC"/>
              <w:right w:val="single" w:sz="2" w:space="0" w:color="6699CC"/>
            </w:tcBorders>
            <w:shd w:val="clear" w:color="auto" w:fill="FFFFFF"/>
            <w:noWrap/>
            <w:vAlign w:val="center"/>
          </w:tcPr>
          <w:p w:rsidR="00FA0420" w:rsidRPr="0004251E" w:rsidRDefault="00FA0420" w:rsidP="00FA0420">
            <w:pPr>
              <w:widowControl/>
              <w:suppressAutoHyphens/>
              <w:spacing w:line="264" w:lineRule="atLeast"/>
              <w:jc w:val="center"/>
              <w:rPr>
                <w:b/>
                <w:color w:val="0000FF"/>
                <w:kern w:val="0"/>
                <w:sz w:val="22"/>
              </w:rPr>
            </w:pPr>
            <w:r>
              <w:rPr>
                <w:rFonts w:hint="eastAsia"/>
                <w:b/>
                <w:color w:val="0000FF"/>
                <w:kern w:val="0"/>
                <w:sz w:val="22"/>
              </w:rPr>
              <w:t>v-Ride 360</w:t>
            </w:r>
          </w:p>
        </w:tc>
        <w:tc>
          <w:tcPr>
            <w:tcW w:w="1531" w:type="pct"/>
            <w:tcBorders>
              <w:top w:val="single" w:sz="2" w:space="0" w:color="6699CC"/>
              <w:left w:val="single" w:sz="4" w:space="0" w:color="6699CC"/>
              <w:bottom w:val="single" w:sz="4" w:space="0" w:color="6699CC"/>
              <w:right w:val="single" w:sz="2" w:space="0" w:color="6699CC"/>
            </w:tcBorders>
            <w:shd w:val="clear" w:color="auto" w:fill="FFFFFF"/>
            <w:vAlign w:val="center"/>
          </w:tcPr>
          <w:p w:rsidR="00FA0420" w:rsidRPr="0004251E" w:rsidRDefault="00FA0420" w:rsidP="00FA0420">
            <w:pPr>
              <w:widowControl/>
              <w:suppressAutoHyphens/>
              <w:spacing w:line="192" w:lineRule="atLeast"/>
              <w:rPr>
                <w:color w:val="000000"/>
                <w:kern w:val="0"/>
                <w:sz w:val="22"/>
              </w:rPr>
            </w:pPr>
            <w:r w:rsidRPr="003649D2">
              <w:rPr>
                <w:rFonts w:eastAsia="標楷體"/>
                <w:color w:val="000000"/>
                <w:kern w:val="0"/>
                <w:sz w:val="22"/>
                <w:szCs w:val="22"/>
              </w:rPr>
              <w:t>1</w:t>
            </w:r>
            <w:r w:rsidRPr="003649D2">
              <w:rPr>
                <w:rFonts w:eastAsia="標楷體" w:hAnsi="標楷體"/>
                <w:color w:val="000000"/>
                <w:kern w:val="0"/>
                <w:sz w:val="22"/>
                <w:szCs w:val="22"/>
              </w:rPr>
              <w:t>）採用</w:t>
            </w:r>
            <w:r w:rsidRPr="003649D2">
              <w:rPr>
                <w:rFonts w:eastAsia="標楷體"/>
                <w:color w:val="000000"/>
                <w:kern w:val="0"/>
                <w:sz w:val="22"/>
                <w:szCs w:val="22"/>
              </w:rPr>
              <w:t xml:space="preserve"> 360° </w:t>
            </w:r>
            <w:r w:rsidRPr="003649D2">
              <w:rPr>
                <w:rFonts w:eastAsia="標楷體" w:hAnsi="標楷體"/>
                <w:color w:val="000000"/>
                <w:kern w:val="0"/>
                <w:sz w:val="22"/>
                <w:szCs w:val="22"/>
              </w:rPr>
              <w:t>巨型環幕，擬真效果佳，全景呈現，視線無死角</w:t>
            </w:r>
            <w:r w:rsidRPr="003649D2">
              <w:rPr>
                <w:rFonts w:eastAsia="標楷體"/>
                <w:color w:val="000000"/>
                <w:kern w:val="0"/>
                <w:sz w:val="22"/>
                <w:szCs w:val="22"/>
              </w:rPr>
              <w:br/>
            </w:r>
            <w:r w:rsidRPr="003649D2">
              <w:rPr>
                <w:rFonts w:eastAsia="標楷體"/>
                <w:color w:val="000000"/>
                <w:kern w:val="0"/>
                <w:sz w:val="22"/>
                <w:szCs w:val="22"/>
              </w:rPr>
              <w:br/>
              <w:t>2</w:t>
            </w:r>
            <w:r w:rsidRPr="003649D2">
              <w:rPr>
                <w:rFonts w:eastAsia="標楷體" w:hAnsi="標楷體"/>
                <w:color w:val="000000"/>
                <w:kern w:val="0"/>
                <w:sz w:val="22"/>
                <w:szCs w:val="22"/>
              </w:rPr>
              <w:t>）乘客可安全地自由走動，選擇喜愛的觀賞角度</w:t>
            </w:r>
            <w:r w:rsidRPr="003649D2">
              <w:rPr>
                <w:rFonts w:eastAsia="標楷體"/>
                <w:color w:val="000000"/>
                <w:kern w:val="0"/>
                <w:sz w:val="22"/>
                <w:szCs w:val="22"/>
              </w:rPr>
              <w:br/>
            </w:r>
            <w:r w:rsidRPr="003649D2">
              <w:rPr>
                <w:rFonts w:eastAsia="標楷體"/>
                <w:color w:val="000000"/>
                <w:kern w:val="0"/>
                <w:sz w:val="22"/>
                <w:szCs w:val="22"/>
              </w:rPr>
              <w:br/>
              <w:t>3</w:t>
            </w:r>
            <w:r w:rsidRPr="003649D2">
              <w:rPr>
                <w:rFonts w:eastAsia="標楷體" w:hAnsi="標楷體"/>
                <w:color w:val="000000"/>
                <w:kern w:val="0"/>
                <w:sz w:val="22"/>
                <w:szCs w:val="22"/>
              </w:rPr>
              <w:t>）適合各種影片主題，搭配</w:t>
            </w:r>
            <w:r w:rsidRPr="003649D2">
              <w:rPr>
                <w:rFonts w:eastAsia="標楷體"/>
                <w:color w:val="000000"/>
                <w:kern w:val="0"/>
                <w:sz w:val="22"/>
                <w:szCs w:val="22"/>
              </w:rPr>
              <w:t xml:space="preserve"> 4D </w:t>
            </w:r>
            <w:r w:rsidRPr="003649D2">
              <w:rPr>
                <w:rFonts w:eastAsia="標楷體" w:hAnsi="標楷體"/>
                <w:color w:val="000000"/>
                <w:kern w:val="0"/>
                <w:sz w:val="22"/>
                <w:szCs w:val="22"/>
              </w:rPr>
              <w:t>特效，更沉浸於影片內容中</w:t>
            </w:r>
          </w:p>
        </w:tc>
        <w:tc>
          <w:tcPr>
            <w:tcW w:w="2436" w:type="pct"/>
            <w:tcBorders>
              <w:top w:val="single" w:sz="2" w:space="0" w:color="6699CC"/>
              <w:left w:val="single" w:sz="4" w:space="0" w:color="6699CC"/>
              <w:bottom w:val="single" w:sz="4" w:space="0" w:color="6699CC"/>
              <w:right w:val="single" w:sz="2" w:space="0" w:color="6699CC"/>
            </w:tcBorders>
            <w:shd w:val="clear" w:color="auto" w:fill="FFFFFF"/>
            <w:vAlign w:val="center"/>
          </w:tcPr>
          <w:p w:rsidR="00FA0420" w:rsidRPr="0004251E" w:rsidRDefault="00FA0420" w:rsidP="00FA0420">
            <w:pPr>
              <w:widowControl/>
              <w:suppressAutoHyphens/>
              <w:spacing w:line="264" w:lineRule="atLeast"/>
              <w:jc w:val="center"/>
              <w:rPr>
                <w:noProof/>
                <w:color w:val="000000"/>
                <w:kern w:val="0"/>
                <w:sz w:val="22"/>
                <w:szCs w:val="22"/>
                <w:lang w:eastAsia="zh-CN"/>
              </w:rPr>
            </w:pPr>
            <w:r>
              <w:rPr>
                <w:noProof/>
                <w:color w:val="000000"/>
              </w:rPr>
              <w:drawing>
                <wp:inline distT="0" distB="0" distL="0" distR="0">
                  <wp:extent cx="2543175" cy="2543175"/>
                  <wp:effectExtent l="0" t="0" r="9525" b="9525"/>
                  <wp:docPr id="593" name="圖片 593" descr="D:\06 Associations\IAAPA\Product Pictures Electronic Booth\IAAPA-500X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6 Associations\IAAPA\Product Pictures Electronic Booth\IAAPA-500X500-4.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inline>
              </w:drawing>
            </w:r>
          </w:p>
        </w:tc>
      </w:tr>
      <w:tr w:rsidR="00FA0420" w:rsidTr="00DC3A95">
        <w:trPr>
          <w:tblHeader/>
          <w:tblCellSpacing w:w="15" w:type="dxa"/>
          <w:jc w:val="center"/>
        </w:trPr>
        <w:tc>
          <w:tcPr>
            <w:tcW w:w="979" w:type="pct"/>
            <w:gridSpan w:val="2"/>
            <w:tcBorders>
              <w:top w:val="single" w:sz="2" w:space="0" w:color="6699CC"/>
              <w:left w:val="single" w:sz="4" w:space="0" w:color="6699CC"/>
              <w:bottom w:val="single" w:sz="4" w:space="0" w:color="6699CC"/>
              <w:right w:val="single" w:sz="2" w:space="0" w:color="6699CC"/>
            </w:tcBorders>
            <w:shd w:val="clear" w:color="auto" w:fill="FFFFFF"/>
            <w:noWrap/>
            <w:vAlign w:val="center"/>
          </w:tcPr>
          <w:p w:rsidR="00FA0420" w:rsidRDefault="00FA0420" w:rsidP="00FA0420">
            <w:pPr>
              <w:widowControl/>
              <w:suppressAutoHyphens/>
              <w:spacing w:line="264" w:lineRule="atLeast"/>
              <w:jc w:val="center"/>
              <w:rPr>
                <w:b/>
                <w:color w:val="0000FF"/>
                <w:kern w:val="0"/>
                <w:sz w:val="22"/>
              </w:rPr>
            </w:pPr>
            <w:r>
              <w:rPr>
                <w:rFonts w:hint="eastAsia"/>
                <w:b/>
                <w:color w:val="0000FF"/>
                <w:kern w:val="0"/>
                <w:sz w:val="22"/>
              </w:rPr>
              <w:lastRenderedPageBreak/>
              <w:t>v-Ride basic</w:t>
            </w:r>
          </w:p>
        </w:tc>
        <w:tc>
          <w:tcPr>
            <w:tcW w:w="1531" w:type="pct"/>
            <w:tcBorders>
              <w:top w:val="single" w:sz="2" w:space="0" w:color="6699CC"/>
              <w:left w:val="single" w:sz="4" w:space="0" w:color="6699CC"/>
              <w:bottom w:val="single" w:sz="4" w:space="0" w:color="6699CC"/>
              <w:right w:val="single" w:sz="2" w:space="0" w:color="6699CC"/>
            </w:tcBorders>
            <w:shd w:val="clear" w:color="auto" w:fill="FFFFFF"/>
            <w:vAlign w:val="center"/>
          </w:tcPr>
          <w:p w:rsidR="00FA0420" w:rsidRPr="005C560A" w:rsidRDefault="00FA0420" w:rsidP="00FA0420">
            <w:pPr>
              <w:rPr>
                <w:rFonts w:ascii="標楷體" w:eastAsia="標楷體" w:hAnsi="標楷體"/>
                <w:color w:val="000000"/>
                <w:kern w:val="0"/>
                <w:sz w:val="22"/>
              </w:rPr>
            </w:pPr>
            <w:r w:rsidRPr="005C560A">
              <w:rPr>
                <w:rFonts w:ascii="標楷體" w:eastAsia="標楷體" w:hAnsi="標楷體" w:hint="eastAsia"/>
                <w:color w:val="000000"/>
                <w:kern w:val="0"/>
                <w:sz w:val="22"/>
              </w:rPr>
              <w:t>1）</w:t>
            </w:r>
            <w:r w:rsidRPr="005C560A">
              <w:rPr>
                <w:rFonts w:ascii="標楷體" w:eastAsia="標楷體" w:hAnsi="標楷體" w:hint="eastAsia"/>
                <w:color w:val="000000"/>
                <w:kern w:val="0"/>
                <w:sz w:val="22"/>
              </w:rPr>
              <w:tab/>
              <w:t>High G-Force：採用大型動作平台，營造 High G-Force 效果，增加刺激感</w:t>
            </w:r>
          </w:p>
          <w:p w:rsidR="00FA0420" w:rsidRPr="005C560A" w:rsidRDefault="00FA0420" w:rsidP="00FA0420">
            <w:pPr>
              <w:rPr>
                <w:rFonts w:ascii="標楷體" w:eastAsia="標楷體" w:hAnsi="標楷體"/>
                <w:color w:val="000000"/>
                <w:kern w:val="0"/>
                <w:sz w:val="22"/>
              </w:rPr>
            </w:pPr>
          </w:p>
          <w:p w:rsidR="00FA0420" w:rsidRPr="005C560A" w:rsidRDefault="00FA0420" w:rsidP="00FA0420">
            <w:pPr>
              <w:rPr>
                <w:rFonts w:ascii="標楷體" w:eastAsia="標楷體" w:hAnsi="標楷體"/>
                <w:color w:val="000000"/>
                <w:kern w:val="0"/>
                <w:sz w:val="22"/>
              </w:rPr>
            </w:pPr>
            <w:r w:rsidRPr="005C560A">
              <w:rPr>
                <w:rFonts w:ascii="標楷體" w:eastAsia="標楷體" w:hAnsi="標楷體" w:hint="eastAsia"/>
                <w:color w:val="000000"/>
                <w:kern w:val="0"/>
                <w:sz w:val="22"/>
              </w:rPr>
              <w:t xml:space="preserve">2）16:9 屏幕適合多元化的影片主題，搭配 4D 特效，創造身歷其境的體驗 </w:t>
            </w:r>
          </w:p>
          <w:p w:rsidR="00FA0420" w:rsidRPr="005C560A" w:rsidRDefault="00FA0420" w:rsidP="00FA0420">
            <w:pPr>
              <w:widowControl/>
              <w:suppressAutoHyphens/>
              <w:spacing w:line="192" w:lineRule="atLeast"/>
              <w:rPr>
                <w:color w:val="000000"/>
                <w:kern w:val="0"/>
                <w:sz w:val="22"/>
              </w:rPr>
            </w:pPr>
          </w:p>
        </w:tc>
        <w:tc>
          <w:tcPr>
            <w:tcW w:w="2436" w:type="pct"/>
            <w:tcBorders>
              <w:top w:val="single" w:sz="2" w:space="0" w:color="6699CC"/>
              <w:left w:val="single" w:sz="4" w:space="0" w:color="6699CC"/>
              <w:bottom w:val="single" w:sz="4" w:space="0" w:color="6699CC"/>
              <w:right w:val="single" w:sz="2" w:space="0" w:color="6699CC"/>
            </w:tcBorders>
            <w:shd w:val="clear" w:color="auto" w:fill="FFFFFF"/>
            <w:vAlign w:val="center"/>
          </w:tcPr>
          <w:p w:rsidR="00FA0420" w:rsidRDefault="00FA0420" w:rsidP="00FA0420">
            <w:pPr>
              <w:widowControl/>
              <w:suppressAutoHyphens/>
              <w:spacing w:line="264" w:lineRule="atLeast"/>
              <w:jc w:val="center"/>
              <w:rPr>
                <w:noProof/>
                <w:color w:val="000000"/>
                <w:kern w:val="0"/>
                <w:sz w:val="22"/>
                <w:szCs w:val="22"/>
                <w:lang w:eastAsia="zh-CN"/>
              </w:rPr>
            </w:pPr>
            <w:r>
              <w:rPr>
                <w:noProof/>
                <w:color w:val="000000"/>
              </w:rPr>
              <w:drawing>
                <wp:inline distT="0" distB="0" distL="0" distR="0">
                  <wp:extent cx="2543175" cy="2543175"/>
                  <wp:effectExtent l="0" t="0" r="9525" b="9525"/>
                  <wp:docPr id="597" name="圖片 597" descr="C:\Users\stefan_rothaug\Desktop\v-Ride ba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fan_rothaug\Desktop\v-Ride basic.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inline>
              </w:drawing>
            </w:r>
          </w:p>
        </w:tc>
      </w:tr>
      <w:tr w:rsidR="00FA0420" w:rsidRPr="0004251E" w:rsidTr="00DC3A95">
        <w:trPr>
          <w:tblHeader/>
          <w:tblCellSpacing w:w="15" w:type="dxa"/>
          <w:jc w:val="center"/>
        </w:trPr>
        <w:tc>
          <w:tcPr>
            <w:tcW w:w="979" w:type="pct"/>
            <w:gridSpan w:val="2"/>
            <w:tcBorders>
              <w:top w:val="single" w:sz="2" w:space="0" w:color="6699CC"/>
              <w:left w:val="single" w:sz="4" w:space="0" w:color="6699CC"/>
              <w:bottom w:val="single" w:sz="2" w:space="0" w:color="6699CC"/>
              <w:right w:val="single" w:sz="2" w:space="0" w:color="6699CC"/>
            </w:tcBorders>
            <w:shd w:val="clear" w:color="auto" w:fill="FFFFFF"/>
            <w:noWrap/>
            <w:vAlign w:val="center"/>
          </w:tcPr>
          <w:p w:rsidR="00FA0420" w:rsidRPr="0004251E" w:rsidRDefault="002A245C" w:rsidP="00FA0420">
            <w:pPr>
              <w:widowControl/>
              <w:suppressAutoHyphens/>
              <w:spacing w:line="264" w:lineRule="atLeast"/>
              <w:jc w:val="center"/>
              <w:rPr>
                <w:b/>
                <w:color w:val="0000FF"/>
                <w:kern w:val="0"/>
                <w:sz w:val="22"/>
              </w:rPr>
            </w:pPr>
            <w:r>
              <w:rPr>
                <w:rFonts w:hint="eastAsia"/>
                <w:b/>
                <w:color w:val="0000FF"/>
                <w:kern w:val="0"/>
                <w:sz w:val="22"/>
              </w:rPr>
              <w:t>T</w:t>
            </w:r>
            <w:r w:rsidR="00FA0420">
              <w:rPr>
                <w:rFonts w:hint="eastAsia"/>
                <w:b/>
                <w:color w:val="0000FF"/>
                <w:kern w:val="0"/>
                <w:sz w:val="22"/>
              </w:rPr>
              <w:t>-Ride</w:t>
            </w:r>
          </w:p>
        </w:tc>
        <w:tc>
          <w:tcPr>
            <w:tcW w:w="1531" w:type="pct"/>
            <w:tcBorders>
              <w:top w:val="single" w:sz="2" w:space="0" w:color="6699CC"/>
              <w:left w:val="single" w:sz="4" w:space="0" w:color="6699CC"/>
              <w:bottom w:val="single" w:sz="2" w:space="0" w:color="6699CC"/>
              <w:right w:val="single" w:sz="2" w:space="0" w:color="6699CC"/>
            </w:tcBorders>
            <w:shd w:val="clear" w:color="auto" w:fill="FFFFFF"/>
            <w:vAlign w:val="center"/>
          </w:tcPr>
          <w:p w:rsidR="00FA0420" w:rsidRPr="005C560A" w:rsidRDefault="00FA0420" w:rsidP="00FA0420">
            <w:pPr>
              <w:widowControl/>
              <w:suppressAutoHyphens/>
              <w:spacing w:line="192" w:lineRule="atLeast"/>
              <w:rPr>
                <w:rFonts w:ascii="標楷體" w:eastAsia="標楷體" w:hAnsi="標楷體"/>
                <w:color w:val="000000"/>
                <w:kern w:val="0"/>
                <w:sz w:val="22"/>
              </w:rPr>
            </w:pPr>
            <w:r w:rsidRPr="005C560A">
              <w:rPr>
                <w:rFonts w:ascii="標楷體" w:eastAsia="標楷體" w:hAnsi="標楷體" w:hint="eastAsia"/>
                <w:color w:val="000000"/>
                <w:kern w:val="0"/>
                <w:sz w:val="22"/>
              </w:rPr>
              <w:t>1）採兩側弧幕設計，視覺上大幅增加真實感與刺激感</w:t>
            </w:r>
          </w:p>
          <w:p w:rsidR="00FA0420" w:rsidRPr="005C560A" w:rsidRDefault="00FA0420" w:rsidP="00FA0420">
            <w:pPr>
              <w:widowControl/>
              <w:suppressAutoHyphens/>
              <w:spacing w:line="192" w:lineRule="atLeast"/>
              <w:rPr>
                <w:rFonts w:ascii="標楷體" w:eastAsia="標楷體" w:hAnsi="標楷體"/>
                <w:color w:val="000000"/>
                <w:kern w:val="0"/>
                <w:sz w:val="22"/>
              </w:rPr>
            </w:pPr>
          </w:p>
          <w:p w:rsidR="00FA0420" w:rsidRPr="0004251E" w:rsidRDefault="00FA0420" w:rsidP="00FA0420">
            <w:pPr>
              <w:widowControl/>
              <w:suppressAutoHyphens/>
              <w:spacing w:line="192" w:lineRule="atLeast"/>
              <w:rPr>
                <w:color w:val="000000"/>
                <w:kern w:val="0"/>
                <w:sz w:val="22"/>
              </w:rPr>
            </w:pPr>
            <w:r w:rsidRPr="005C560A">
              <w:rPr>
                <w:rFonts w:ascii="標楷體" w:eastAsia="標楷體" w:hAnsi="標楷體" w:hint="eastAsia"/>
                <w:color w:val="000000"/>
                <w:kern w:val="0"/>
                <w:sz w:val="22"/>
              </w:rPr>
              <w:t>2）載具可依不同主題變換，如同乘坐實際車體，並搭配 4D 特效，猶如親臨現場</w:t>
            </w:r>
          </w:p>
        </w:tc>
        <w:tc>
          <w:tcPr>
            <w:tcW w:w="2436" w:type="pct"/>
            <w:tcBorders>
              <w:top w:val="single" w:sz="2" w:space="0" w:color="6699CC"/>
              <w:left w:val="single" w:sz="4" w:space="0" w:color="6699CC"/>
              <w:bottom w:val="single" w:sz="2" w:space="0" w:color="6699CC"/>
              <w:right w:val="single" w:sz="2" w:space="0" w:color="6699CC"/>
            </w:tcBorders>
            <w:shd w:val="clear" w:color="auto" w:fill="FFFFFF"/>
            <w:vAlign w:val="center"/>
          </w:tcPr>
          <w:p w:rsidR="00FA0420" w:rsidRPr="0004251E" w:rsidRDefault="00FA0420" w:rsidP="00FA0420">
            <w:pPr>
              <w:widowControl/>
              <w:suppressAutoHyphens/>
              <w:spacing w:line="264" w:lineRule="atLeast"/>
              <w:jc w:val="center"/>
              <w:rPr>
                <w:noProof/>
                <w:color w:val="000000"/>
                <w:kern w:val="0"/>
                <w:sz w:val="22"/>
                <w:szCs w:val="22"/>
                <w:lang w:eastAsia="zh-CN"/>
              </w:rPr>
            </w:pPr>
            <w:r>
              <w:rPr>
                <w:noProof/>
                <w:color w:val="000000"/>
                <w:kern w:val="0"/>
                <w:sz w:val="22"/>
                <w:szCs w:val="22"/>
              </w:rPr>
              <w:drawing>
                <wp:inline distT="0" distB="0" distL="0" distR="0">
                  <wp:extent cx="2543175" cy="2543175"/>
                  <wp:effectExtent l="0" t="0" r="9525" b="9525"/>
                  <wp:docPr id="592" name="圖片 592" descr="D:\06 Associations\IAAPA\Product Pictures Electronic Booth\IAAPA-500X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6 Associations\IAAPA\Product Pictures Electronic Booth\IAAPA-500X500-3.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inline>
              </w:drawing>
            </w:r>
          </w:p>
        </w:tc>
      </w:tr>
      <w:tr w:rsidR="00FA0420" w:rsidTr="00DC3A95">
        <w:trPr>
          <w:tblHeader/>
          <w:tblCellSpacing w:w="15" w:type="dxa"/>
          <w:jc w:val="center"/>
        </w:trPr>
        <w:tc>
          <w:tcPr>
            <w:tcW w:w="979" w:type="pct"/>
            <w:gridSpan w:val="2"/>
            <w:tcBorders>
              <w:top w:val="single" w:sz="2" w:space="0" w:color="6699CC"/>
              <w:left w:val="single" w:sz="4" w:space="0" w:color="6699CC"/>
              <w:bottom w:val="single" w:sz="2" w:space="0" w:color="6699CC"/>
              <w:right w:val="single" w:sz="2" w:space="0" w:color="6699CC"/>
            </w:tcBorders>
            <w:shd w:val="clear" w:color="auto" w:fill="FFFFFF"/>
            <w:noWrap/>
            <w:vAlign w:val="center"/>
          </w:tcPr>
          <w:p w:rsidR="00FA0420" w:rsidRDefault="00FA0420" w:rsidP="00FA0420">
            <w:pPr>
              <w:widowControl/>
              <w:suppressAutoHyphens/>
              <w:spacing w:line="264" w:lineRule="atLeast"/>
              <w:jc w:val="center"/>
              <w:rPr>
                <w:b/>
                <w:color w:val="0000FF"/>
                <w:kern w:val="0"/>
                <w:sz w:val="22"/>
              </w:rPr>
            </w:pPr>
            <w:r>
              <w:rPr>
                <w:rFonts w:hint="eastAsia"/>
                <w:b/>
                <w:color w:val="0000FF"/>
                <w:kern w:val="0"/>
                <w:sz w:val="22"/>
              </w:rPr>
              <w:t>PaintFun</w:t>
            </w:r>
          </w:p>
        </w:tc>
        <w:tc>
          <w:tcPr>
            <w:tcW w:w="1531" w:type="pct"/>
            <w:tcBorders>
              <w:top w:val="single" w:sz="2" w:space="0" w:color="6699CC"/>
              <w:left w:val="single" w:sz="4" w:space="0" w:color="6699CC"/>
              <w:bottom w:val="single" w:sz="2" w:space="0" w:color="6699CC"/>
              <w:right w:val="single" w:sz="2" w:space="0" w:color="6699CC"/>
            </w:tcBorders>
            <w:shd w:val="clear" w:color="auto" w:fill="FFFFFF"/>
            <w:vAlign w:val="center"/>
          </w:tcPr>
          <w:p w:rsidR="00FA0420" w:rsidRPr="00D745AA" w:rsidRDefault="00FA0420" w:rsidP="00FA0420">
            <w:pPr>
              <w:widowControl/>
              <w:suppressAutoHyphens/>
              <w:spacing w:line="192" w:lineRule="atLeast"/>
              <w:rPr>
                <w:rFonts w:ascii="標楷體" w:eastAsia="標楷體" w:hAnsi="標楷體"/>
                <w:color w:val="000000"/>
                <w:kern w:val="0"/>
                <w:sz w:val="22"/>
              </w:rPr>
            </w:pPr>
            <w:r w:rsidRPr="00D745AA">
              <w:rPr>
                <w:rFonts w:ascii="標楷體" w:eastAsia="標楷體" w:hAnsi="標楷體" w:hint="eastAsia"/>
                <w:color w:val="000000"/>
                <w:kern w:val="0"/>
                <w:sz w:val="22"/>
              </w:rPr>
              <w:t>一個互動式投影牆玩樂設備。</w:t>
            </w:r>
          </w:p>
          <w:p w:rsidR="00FA0420" w:rsidRDefault="00FA0420" w:rsidP="00FA0420">
            <w:pPr>
              <w:widowControl/>
              <w:suppressAutoHyphens/>
              <w:spacing w:line="192" w:lineRule="atLeast"/>
              <w:rPr>
                <w:rFonts w:ascii="標楷體" w:eastAsia="標楷體" w:hAnsi="標楷體"/>
                <w:color w:val="000000"/>
                <w:kern w:val="0"/>
                <w:sz w:val="22"/>
              </w:rPr>
            </w:pPr>
            <w:r w:rsidRPr="00D745AA">
              <w:rPr>
                <w:rFonts w:ascii="標楷體" w:eastAsia="標楷體" w:hAnsi="標楷體" w:hint="eastAsia"/>
                <w:color w:val="000000"/>
                <w:kern w:val="0"/>
                <w:sz w:val="22"/>
              </w:rPr>
              <w:t>玩家可以在圖紙上塗鴉，接著在巨大的影像牆與自己的可愛塗鴉進行互動。</w:t>
            </w:r>
          </w:p>
          <w:p w:rsidR="002A245C" w:rsidRDefault="002A245C" w:rsidP="00FA0420">
            <w:pPr>
              <w:widowControl/>
              <w:suppressAutoHyphens/>
              <w:spacing w:line="192" w:lineRule="atLeast"/>
              <w:rPr>
                <w:rFonts w:ascii="標楷體" w:eastAsia="標楷體" w:hAnsi="標楷體"/>
                <w:color w:val="000000"/>
                <w:kern w:val="0"/>
                <w:sz w:val="22"/>
              </w:rPr>
            </w:pPr>
          </w:p>
          <w:p w:rsidR="00FA0420" w:rsidRDefault="00FA0420" w:rsidP="00FA0420">
            <w:pPr>
              <w:widowControl/>
              <w:suppressAutoHyphens/>
              <w:spacing w:line="192" w:lineRule="atLeast"/>
              <w:rPr>
                <w:rFonts w:ascii="標楷體" w:eastAsia="標楷體" w:hAnsi="標楷體"/>
                <w:color w:val="000000"/>
                <w:kern w:val="0"/>
                <w:sz w:val="22"/>
              </w:rPr>
            </w:pPr>
            <w:r>
              <w:rPr>
                <w:rFonts w:ascii="標楷體" w:eastAsia="標楷體" w:hAnsi="標楷體" w:hint="eastAsia"/>
                <w:color w:val="000000"/>
                <w:kern w:val="0"/>
                <w:sz w:val="22"/>
              </w:rPr>
              <w:t>產品特色</w:t>
            </w:r>
            <w:r w:rsidR="002A245C">
              <w:rPr>
                <w:rFonts w:ascii="標楷體" w:eastAsia="標楷體" w:hAnsi="標楷體" w:hint="eastAsia"/>
                <w:color w:val="000000"/>
                <w:kern w:val="0"/>
                <w:sz w:val="22"/>
              </w:rPr>
              <w:t>:</w:t>
            </w:r>
          </w:p>
          <w:p w:rsidR="00FA0420" w:rsidRPr="00D745AA" w:rsidRDefault="002A245C" w:rsidP="002A245C">
            <w:pPr>
              <w:pStyle w:val="affffff9"/>
              <w:widowControl/>
              <w:suppressAutoHyphens/>
              <w:spacing w:line="192" w:lineRule="atLeast"/>
              <w:ind w:leftChars="0" w:left="0"/>
              <w:rPr>
                <w:rFonts w:ascii="標楷體" w:eastAsia="標楷體" w:hAnsi="標楷體"/>
                <w:color w:val="000000"/>
                <w:kern w:val="0"/>
                <w:sz w:val="22"/>
              </w:rPr>
            </w:pPr>
            <w:r w:rsidRPr="002A245C">
              <w:rPr>
                <w:rFonts w:ascii="標楷體" w:eastAsia="標楷體" w:hAnsi="標楷體" w:hint="eastAsia"/>
                <w:color w:val="000000"/>
                <w:kern w:val="0"/>
                <w:sz w:val="20"/>
                <w:szCs w:val="20"/>
              </w:rPr>
              <w:t>●</w:t>
            </w:r>
            <w:r w:rsidR="00FA0420" w:rsidRPr="00D745AA">
              <w:rPr>
                <w:rFonts w:ascii="標楷體" w:eastAsia="標楷體" w:hAnsi="標楷體" w:hint="eastAsia"/>
                <w:color w:val="000000"/>
                <w:kern w:val="0"/>
                <w:sz w:val="22"/>
              </w:rPr>
              <w:t>小朋友們親自動手的樂趣</w:t>
            </w:r>
          </w:p>
          <w:p w:rsidR="00FA0420" w:rsidRPr="00D745AA" w:rsidRDefault="002A245C" w:rsidP="002A245C">
            <w:pPr>
              <w:pStyle w:val="affffff9"/>
              <w:widowControl/>
              <w:suppressAutoHyphens/>
              <w:spacing w:line="192" w:lineRule="atLeast"/>
              <w:ind w:leftChars="0" w:left="0"/>
              <w:rPr>
                <w:rFonts w:ascii="標楷體" w:eastAsia="標楷體" w:hAnsi="標楷體"/>
                <w:color w:val="000000"/>
                <w:kern w:val="0"/>
                <w:sz w:val="22"/>
              </w:rPr>
            </w:pPr>
            <w:r w:rsidRPr="002A245C">
              <w:rPr>
                <w:rFonts w:ascii="標楷體" w:eastAsia="標楷體" w:hAnsi="標楷體" w:hint="eastAsia"/>
                <w:color w:val="000000"/>
                <w:kern w:val="0"/>
                <w:sz w:val="20"/>
                <w:szCs w:val="20"/>
              </w:rPr>
              <w:t>●</w:t>
            </w:r>
            <w:r w:rsidR="00FA0420" w:rsidRPr="00D745AA">
              <w:rPr>
                <w:rFonts w:ascii="標楷體" w:eastAsia="標楷體" w:hAnsi="標楷體" w:hint="eastAsia"/>
                <w:color w:val="000000"/>
                <w:kern w:val="0"/>
                <w:sz w:val="22"/>
              </w:rPr>
              <w:t>互動遊戲引擎</w:t>
            </w:r>
          </w:p>
          <w:p w:rsidR="00FA0420" w:rsidRPr="00D745AA" w:rsidRDefault="002A245C" w:rsidP="002A245C">
            <w:pPr>
              <w:pStyle w:val="affffff9"/>
              <w:widowControl/>
              <w:suppressAutoHyphens/>
              <w:spacing w:line="192" w:lineRule="atLeast"/>
              <w:ind w:leftChars="0" w:left="0"/>
              <w:rPr>
                <w:rFonts w:ascii="標楷體" w:eastAsia="標楷體" w:hAnsi="標楷體"/>
                <w:color w:val="000000"/>
                <w:kern w:val="0"/>
                <w:sz w:val="22"/>
              </w:rPr>
            </w:pPr>
            <w:r w:rsidRPr="002A245C">
              <w:rPr>
                <w:rFonts w:ascii="標楷體" w:eastAsia="標楷體" w:hAnsi="標楷體" w:hint="eastAsia"/>
                <w:color w:val="000000"/>
                <w:kern w:val="0"/>
                <w:sz w:val="20"/>
                <w:szCs w:val="20"/>
              </w:rPr>
              <w:t>●</w:t>
            </w:r>
            <w:r w:rsidR="00FA0420" w:rsidRPr="00D745AA">
              <w:rPr>
                <w:rFonts w:ascii="標楷體" w:eastAsia="標楷體" w:hAnsi="標楷體" w:hint="eastAsia"/>
                <w:color w:val="000000"/>
                <w:kern w:val="0"/>
                <w:sz w:val="22"/>
              </w:rPr>
              <w:t>塗鴉、掃描，接著互動玩樂</w:t>
            </w:r>
          </w:p>
          <w:p w:rsidR="00FA0420" w:rsidRPr="00D745AA" w:rsidRDefault="002A245C" w:rsidP="002A245C">
            <w:pPr>
              <w:pStyle w:val="affffff9"/>
              <w:widowControl/>
              <w:suppressAutoHyphens/>
              <w:spacing w:line="192" w:lineRule="atLeast"/>
              <w:ind w:leftChars="0" w:left="0"/>
              <w:rPr>
                <w:rFonts w:ascii="標楷體" w:eastAsia="標楷體" w:hAnsi="標楷體"/>
                <w:color w:val="000000"/>
                <w:kern w:val="0"/>
                <w:sz w:val="22"/>
              </w:rPr>
            </w:pPr>
            <w:r w:rsidRPr="002A245C">
              <w:rPr>
                <w:rFonts w:ascii="標楷體" w:eastAsia="標楷體" w:hAnsi="標楷體" w:hint="eastAsia"/>
                <w:color w:val="000000"/>
                <w:kern w:val="0"/>
                <w:sz w:val="20"/>
                <w:szCs w:val="20"/>
              </w:rPr>
              <w:t>●</w:t>
            </w:r>
            <w:r w:rsidR="00FA0420" w:rsidRPr="00D745AA">
              <w:rPr>
                <w:rFonts w:ascii="標楷體" w:eastAsia="標楷體" w:hAnsi="標楷體" w:hint="eastAsia"/>
                <w:color w:val="000000"/>
                <w:kern w:val="0"/>
                <w:sz w:val="22"/>
              </w:rPr>
              <w:t>擴展性和高容量</w:t>
            </w:r>
          </w:p>
        </w:tc>
        <w:tc>
          <w:tcPr>
            <w:tcW w:w="2436" w:type="pct"/>
            <w:tcBorders>
              <w:top w:val="single" w:sz="2" w:space="0" w:color="6699CC"/>
              <w:left w:val="single" w:sz="4" w:space="0" w:color="6699CC"/>
              <w:bottom w:val="single" w:sz="2" w:space="0" w:color="6699CC"/>
              <w:right w:val="single" w:sz="2" w:space="0" w:color="6699CC"/>
            </w:tcBorders>
            <w:shd w:val="clear" w:color="auto" w:fill="FFFFFF"/>
            <w:vAlign w:val="center"/>
          </w:tcPr>
          <w:p w:rsidR="00FA0420" w:rsidRDefault="00FA0420" w:rsidP="00FA0420">
            <w:pPr>
              <w:widowControl/>
              <w:suppressAutoHyphens/>
              <w:spacing w:line="264" w:lineRule="atLeast"/>
              <w:jc w:val="center"/>
              <w:rPr>
                <w:noProof/>
                <w:color w:val="000000"/>
                <w:kern w:val="0"/>
                <w:sz w:val="22"/>
                <w:szCs w:val="22"/>
                <w:lang w:eastAsia="zh-CN"/>
              </w:rPr>
            </w:pPr>
            <w:r>
              <w:rPr>
                <w:rFonts w:hint="eastAsia"/>
                <w:b/>
                <w:noProof/>
                <w:color w:val="0000FF"/>
                <w:kern w:val="0"/>
                <w:sz w:val="22"/>
              </w:rPr>
              <w:drawing>
                <wp:inline distT="0" distB="0" distL="0" distR="0">
                  <wp:extent cx="2543175" cy="2543175"/>
                  <wp:effectExtent l="0" t="0" r="9525" b="9525"/>
                  <wp:docPr id="594" name="圖片 594" descr="D:\06 Associations\IAAPA\Product Pictures Electronic Booth\IAAPA-500X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6 Associations\IAAPA\Product Pictures Electronic Booth\IAAPA-500X500-6.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inline>
              </w:drawing>
            </w:r>
          </w:p>
        </w:tc>
      </w:tr>
      <w:tr w:rsidR="00FA0420" w:rsidTr="00DC3A95">
        <w:trPr>
          <w:tblHeader/>
          <w:tblCellSpacing w:w="15" w:type="dxa"/>
          <w:jc w:val="center"/>
        </w:trPr>
        <w:tc>
          <w:tcPr>
            <w:tcW w:w="966" w:type="pct"/>
            <w:tcBorders>
              <w:top w:val="single" w:sz="2" w:space="0" w:color="6699CC"/>
              <w:left w:val="single" w:sz="4" w:space="0" w:color="6699CC"/>
              <w:bottom w:val="single" w:sz="4" w:space="0" w:color="6699CC"/>
              <w:right w:val="single" w:sz="2" w:space="0" w:color="6699CC"/>
            </w:tcBorders>
            <w:shd w:val="clear" w:color="auto" w:fill="FFFFFF"/>
            <w:noWrap/>
            <w:vAlign w:val="center"/>
          </w:tcPr>
          <w:p w:rsidR="00FA0420" w:rsidRDefault="00FA0420" w:rsidP="00FA0420">
            <w:pPr>
              <w:widowControl/>
              <w:suppressAutoHyphens/>
              <w:spacing w:line="264" w:lineRule="atLeast"/>
              <w:jc w:val="center"/>
              <w:rPr>
                <w:b/>
                <w:color w:val="0000FF"/>
                <w:kern w:val="0"/>
                <w:sz w:val="22"/>
              </w:rPr>
            </w:pPr>
            <w:r>
              <w:rPr>
                <w:rFonts w:hint="eastAsia"/>
                <w:b/>
                <w:color w:val="0000FF"/>
                <w:kern w:val="0"/>
                <w:sz w:val="22"/>
              </w:rPr>
              <w:lastRenderedPageBreak/>
              <w:t>GestureMagic</w:t>
            </w:r>
          </w:p>
        </w:tc>
        <w:tc>
          <w:tcPr>
            <w:tcW w:w="1544" w:type="pct"/>
            <w:gridSpan w:val="2"/>
            <w:tcBorders>
              <w:top w:val="single" w:sz="2" w:space="0" w:color="6699CC"/>
              <w:left w:val="single" w:sz="4" w:space="0" w:color="6699CC"/>
              <w:bottom w:val="single" w:sz="4" w:space="0" w:color="6699CC"/>
              <w:right w:val="single" w:sz="2" w:space="0" w:color="6699CC"/>
            </w:tcBorders>
            <w:shd w:val="clear" w:color="auto" w:fill="FFFFFF"/>
            <w:vAlign w:val="center"/>
          </w:tcPr>
          <w:p w:rsidR="00FA0420" w:rsidRDefault="00FA0420" w:rsidP="00FA0420">
            <w:pPr>
              <w:widowControl/>
              <w:suppressAutoHyphens/>
              <w:spacing w:line="192" w:lineRule="atLeast"/>
              <w:rPr>
                <w:rFonts w:ascii="標楷體" w:eastAsia="標楷體" w:hAnsi="標楷體"/>
                <w:color w:val="000000"/>
                <w:kern w:val="0"/>
                <w:sz w:val="22"/>
              </w:rPr>
            </w:pPr>
            <w:r>
              <w:rPr>
                <w:rFonts w:ascii="標楷體" w:eastAsia="標楷體" w:hAnsi="標楷體" w:hint="eastAsia"/>
                <w:color w:val="000000"/>
                <w:kern w:val="0"/>
                <w:sz w:val="22"/>
              </w:rPr>
              <w:t>多人互動式體驗產品，透過肢體動作的方式，與3D虛擬世界的怪獸進行對戰。</w:t>
            </w:r>
          </w:p>
          <w:p w:rsidR="008B49EC" w:rsidRDefault="008B49EC" w:rsidP="00FA0420">
            <w:pPr>
              <w:widowControl/>
              <w:suppressAutoHyphens/>
              <w:spacing w:line="192" w:lineRule="atLeast"/>
              <w:rPr>
                <w:rFonts w:ascii="標楷體" w:eastAsia="標楷體" w:hAnsi="標楷體"/>
                <w:color w:val="000000"/>
                <w:kern w:val="0"/>
                <w:sz w:val="22"/>
              </w:rPr>
            </w:pPr>
          </w:p>
          <w:p w:rsidR="00FA0420" w:rsidRPr="00D745AA" w:rsidRDefault="00FA0420" w:rsidP="00FA0420">
            <w:pPr>
              <w:widowControl/>
              <w:suppressAutoHyphens/>
              <w:spacing w:line="192" w:lineRule="atLeast"/>
              <w:rPr>
                <w:rFonts w:ascii="標楷體" w:eastAsia="標楷體" w:hAnsi="標楷體"/>
                <w:color w:val="000000"/>
                <w:kern w:val="0"/>
                <w:sz w:val="22"/>
              </w:rPr>
            </w:pPr>
            <w:r w:rsidRPr="00D745AA">
              <w:rPr>
                <w:rFonts w:ascii="標楷體" w:eastAsia="標楷體" w:hAnsi="標楷體" w:hint="eastAsia"/>
                <w:color w:val="000000"/>
                <w:kern w:val="0"/>
                <w:sz w:val="22"/>
              </w:rPr>
              <w:t>產品特色</w:t>
            </w:r>
            <w:r w:rsidR="008B49EC">
              <w:rPr>
                <w:rFonts w:ascii="標楷體" w:eastAsia="標楷體" w:hAnsi="標楷體" w:hint="eastAsia"/>
                <w:color w:val="000000"/>
                <w:kern w:val="0"/>
                <w:sz w:val="22"/>
              </w:rPr>
              <w:t>:</w:t>
            </w:r>
          </w:p>
          <w:p w:rsidR="00FA0420" w:rsidRPr="00D745AA" w:rsidRDefault="008B49EC" w:rsidP="008B49EC">
            <w:pPr>
              <w:pStyle w:val="affffff9"/>
              <w:widowControl/>
              <w:suppressAutoHyphens/>
              <w:spacing w:line="192" w:lineRule="atLeast"/>
              <w:ind w:leftChars="0" w:left="0"/>
              <w:rPr>
                <w:rFonts w:ascii="標楷體" w:eastAsia="標楷體" w:hAnsi="標楷體"/>
                <w:color w:val="000000"/>
                <w:kern w:val="0"/>
                <w:sz w:val="22"/>
              </w:rPr>
            </w:pPr>
            <w:r w:rsidRPr="002A245C">
              <w:rPr>
                <w:rFonts w:ascii="標楷體" w:eastAsia="標楷體" w:hAnsi="標楷體" w:hint="eastAsia"/>
                <w:color w:val="000000"/>
                <w:kern w:val="0"/>
                <w:sz w:val="20"/>
                <w:szCs w:val="20"/>
              </w:rPr>
              <w:t>●</w:t>
            </w:r>
            <w:r w:rsidR="00FA0420" w:rsidRPr="00D745AA">
              <w:rPr>
                <w:rFonts w:ascii="標楷體" w:eastAsia="標楷體" w:hAnsi="標楷體" w:hint="eastAsia"/>
                <w:color w:val="000000"/>
                <w:kern w:val="0"/>
                <w:sz w:val="22"/>
              </w:rPr>
              <w:t>行走式體驗</w:t>
            </w:r>
          </w:p>
          <w:p w:rsidR="00FA0420" w:rsidRPr="00D745AA" w:rsidRDefault="008B49EC" w:rsidP="008B49EC">
            <w:pPr>
              <w:pStyle w:val="affffff9"/>
              <w:widowControl/>
              <w:suppressAutoHyphens/>
              <w:spacing w:line="192" w:lineRule="atLeast"/>
              <w:ind w:leftChars="0" w:left="0"/>
              <w:rPr>
                <w:rFonts w:ascii="標楷體" w:eastAsia="標楷體" w:hAnsi="標楷體"/>
                <w:color w:val="000000"/>
                <w:kern w:val="0"/>
                <w:sz w:val="22"/>
              </w:rPr>
            </w:pPr>
            <w:r w:rsidRPr="002A245C">
              <w:rPr>
                <w:rFonts w:ascii="標楷體" w:eastAsia="標楷體" w:hAnsi="標楷體" w:hint="eastAsia"/>
                <w:color w:val="000000"/>
                <w:kern w:val="0"/>
                <w:sz w:val="20"/>
                <w:szCs w:val="20"/>
              </w:rPr>
              <w:t>●</w:t>
            </w:r>
            <w:r w:rsidR="00FA0420" w:rsidRPr="00D745AA">
              <w:rPr>
                <w:rFonts w:ascii="標楷體" w:eastAsia="標楷體" w:hAnsi="標楷體" w:hint="eastAsia"/>
                <w:color w:val="000000"/>
                <w:kern w:val="0"/>
                <w:sz w:val="22"/>
              </w:rPr>
              <w:t>新一代4D特效體驗</w:t>
            </w:r>
          </w:p>
          <w:p w:rsidR="00FA0420" w:rsidRPr="00D745AA" w:rsidRDefault="008B49EC" w:rsidP="008B49EC">
            <w:pPr>
              <w:pStyle w:val="affffff9"/>
              <w:widowControl/>
              <w:suppressAutoHyphens/>
              <w:spacing w:line="192" w:lineRule="atLeast"/>
              <w:ind w:leftChars="0" w:left="0"/>
              <w:rPr>
                <w:rFonts w:ascii="標楷體" w:eastAsia="標楷體" w:hAnsi="標楷體"/>
                <w:color w:val="000000"/>
                <w:kern w:val="0"/>
                <w:sz w:val="22"/>
              </w:rPr>
            </w:pPr>
            <w:r w:rsidRPr="002A245C">
              <w:rPr>
                <w:rFonts w:ascii="標楷體" w:eastAsia="標楷體" w:hAnsi="標楷體" w:hint="eastAsia"/>
                <w:color w:val="000000"/>
                <w:kern w:val="0"/>
                <w:sz w:val="20"/>
                <w:szCs w:val="20"/>
              </w:rPr>
              <w:t>●</w:t>
            </w:r>
            <w:r w:rsidR="00FA0420" w:rsidRPr="00D745AA">
              <w:rPr>
                <w:rFonts w:ascii="標楷體" w:eastAsia="標楷體" w:hAnsi="標楷體" w:hint="eastAsia"/>
                <w:color w:val="000000"/>
                <w:kern w:val="0"/>
                <w:sz w:val="22"/>
              </w:rPr>
              <w:t>各種意想不到的互動</w:t>
            </w:r>
          </w:p>
          <w:p w:rsidR="00FA0420" w:rsidRPr="00D745AA" w:rsidRDefault="008B49EC" w:rsidP="008B49EC">
            <w:pPr>
              <w:pStyle w:val="affffff9"/>
              <w:widowControl/>
              <w:suppressAutoHyphens/>
              <w:spacing w:line="192" w:lineRule="atLeast"/>
              <w:ind w:leftChars="0" w:left="0"/>
              <w:rPr>
                <w:rFonts w:ascii="標楷體" w:eastAsia="標楷體" w:hAnsi="標楷體"/>
                <w:color w:val="000000"/>
                <w:kern w:val="0"/>
                <w:sz w:val="22"/>
              </w:rPr>
            </w:pPr>
            <w:r w:rsidRPr="002A245C">
              <w:rPr>
                <w:rFonts w:ascii="標楷體" w:eastAsia="標楷體" w:hAnsi="標楷體" w:hint="eastAsia"/>
                <w:color w:val="000000"/>
                <w:kern w:val="0"/>
                <w:sz w:val="20"/>
                <w:szCs w:val="20"/>
              </w:rPr>
              <w:t>●</w:t>
            </w:r>
            <w:r w:rsidR="00FA0420" w:rsidRPr="00D745AA">
              <w:rPr>
                <w:rFonts w:ascii="標楷體" w:eastAsia="標楷體" w:hAnsi="標楷體" w:hint="eastAsia"/>
                <w:color w:val="000000"/>
                <w:kern w:val="0"/>
                <w:sz w:val="22"/>
              </w:rPr>
              <w:t>學習屬於自己的魔法技能</w:t>
            </w:r>
          </w:p>
          <w:p w:rsidR="00FA0420" w:rsidRPr="0004251E" w:rsidRDefault="008B49EC" w:rsidP="008B49EC">
            <w:pPr>
              <w:pStyle w:val="affffff9"/>
              <w:widowControl/>
              <w:suppressAutoHyphens/>
              <w:spacing w:line="192" w:lineRule="atLeast"/>
              <w:ind w:leftChars="0" w:left="0"/>
              <w:rPr>
                <w:color w:val="000000"/>
                <w:kern w:val="0"/>
                <w:sz w:val="22"/>
              </w:rPr>
            </w:pPr>
            <w:r w:rsidRPr="002A245C">
              <w:rPr>
                <w:rFonts w:ascii="標楷體" w:eastAsia="標楷體" w:hAnsi="標楷體" w:hint="eastAsia"/>
                <w:color w:val="000000"/>
                <w:kern w:val="0"/>
                <w:sz w:val="20"/>
                <w:szCs w:val="20"/>
              </w:rPr>
              <w:t>●</w:t>
            </w:r>
            <w:r w:rsidR="00FA0420" w:rsidRPr="00D745AA">
              <w:rPr>
                <w:rFonts w:ascii="標楷體" w:eastAsia="標楷體" w:hAnsi="標楷體" w:hint="eastAsia"/>
                <w:color w:val="000000"/>
                <w:kern w:val="0"/>
                <w:sz w:val="22"/>
              </w:rPr>
              <w:t>即時多人對戰遊戲</w:t>
            </w:r>
          </w:p>
        </w:tc>
        <w:tc>
          <w:tcPr>
            <w:tcW w:w="2436" w:type="pct"/>
            <w:tcBorders>
              <w:top w:val="single" w:sz="2" w:space="0" w:color="6699CC"/>
              <w:left w:val="single" w:sz="4" w:space="0" w:color="6699CC"/>
              <w:bottom w:val="single" w:sz="4" w:space="0" w:color="6699CC"/>
              <w:right w:val="single" w:sz="2" w:space="0" w:color="6699CC"/>
            </w:tcBorders>
            <w:shd w:val="clear" w:color="auto" w:fill="FFFFFF"/>
            <w:vAlign w:val="center"/>
          </w:tcPr>
          <w:p w:rsidR="00FA0420" w:rsidRDefault="00FA0420" w:rsidP="00FA0420">
            <w:pPr>
              <w:widowControl/>
              <w:suppressAutoHyphens/>
              <w:spacing w:line="264" w:lineRule="atLeast"/>
              <w:jc w:val="center"/>
              <w:rPr>
                <w:b/>
                <w:noProof/>
                <w:color w:val="0000FF"/>
                <w:kern w:val="0"/>
                <w:sz w:val="22"/>
                <w:lang w:eastAsia="zh-CN"/>
              </w:rPr>
            </w:pPr>
            <w:r>
              <w:rPr>
                <w:rFonts w:hint="eastAsia"/>
                <w:b/>
                <w:noProof/>
                <w:color w:val="0000FF"/>
                <w:kern w:val="0"/>
                <w:sz w:val="22"/>
              </w:rPr>
              <w:drawing>
                <wp:inline distT="0" distB="0" distL="0" distR="0">
                  <wp:extent cx="2543175" cy="2543175"/>
                  <wp:effectExtent l="0" t="0" r="9525" b="9525"/>
                  <wp:docPr id="595" name="圖片 595" descr="D:\06 Associations\IAAPA\Product Pictures Electronic Booth\IAAPA-500X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6 Associations\IAAPA\Product Pictures Electronic Booth\IAAPA-500X500-5.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inline>
              </w:drawing>
            </w:r>
          </w:p>
        </w:tc>
      </w:tr>
    </w:tbl>
    <w:p w:rsidR="00285F4A" w:rsidRDefault="00285F4A" w:rsidP="00FA0420">
      <w:pPr>
        <w:spacing w:line="240" w:lineRule="atLeast"/>
        <w:ind w:firstLineChars="200" w:firstLine="480"/>
        <w:rPr>
          <w:rFonts w:eastAsia="標楷體" w:hAnsi="標楷體"/>
          <w:color w:val="000000"/>
        </w:rPr>
      </w:pPr>
    </w:p>
    <w:p w:rsidR="003649D2" w:rsidRDefault="003649D2" w:rsidP="00285F4A">
      <w:pPr>
        <w:spacing w:line="240" w:lineRule="atLeast"/>
        <w:ind w:firstLineChars="200" w:firstLine="560"/>
        <w:rPr>
          <w:rFonts w:eastAsia="標楷體"/>
          <w:spacing w:val="20"/>
        </w:rPr>
      </w:pPr>
    </w:p>
    <w:p w:rsidR="00285F4A" w:rsidRPr="003649D2" w:rsidRDefault="00285F4A" w:rsidP="003649D2">
      <w:pPr>
        <w:spacing w:line="240" w:lineRule="atLeast"/>
        <w:ind w:firstLineChars="200" w:firstLine="720"/>
        <w:rPr>
          <w:rFonts w:eastAsia="標楷體" w:hAnsi="標楷體"/>
          <w:spacing w:val="20"/>
          <w:sz w:val="32"/>
          <w:szCs w:val="32"/>
        </w:rPr>
      </w:pPr>
      <w:r w:rsidRPr="003649D2">
        <w:rPr>
          <w:rFonts w:eastAsia="標楷體" w:hint="eastAsia"/>
          <w:spacing w:val="20"/>
          <w:sz w:val="32"/>
          <w:szCs w:val="32"/>
        </w:rPr>
        <w:t>4</w:t>
      </w:r>
      <w:r w:rsidRPr="003649D2">
        <w:rPr>
          <w:rFonts w:eastAsia="標楷體"/>
          <w:spacing w:val="20"/>
          <w:sz w:val="32"/>
          <w:szCs w:val="32"/>
        </w:rPr>
        <w:t>.</w:t>
      </w:r>
      <w:r w:rsidRPr="003649D2">
        <w:rPr>
          <w:rFonts w:eastAsia="標楷體" w:hAnsi="標楷體"/>
          <w:spacing w:val="20"/>
          <w:sz w:val="32"/>
          <w:szCs w:val="32"/>
        </w:rPr>
        <w:t>本公司目前計畫開發之新商品（服務）</w:t>
      </w:r>
    </w:p>
    <w:p w:rsidR="00285F4A" w:rsidRDefault="00285F4A" w:rsidP="00285F4A">
      <w:pPr>
        <w:spacing w:line="240" w:lineRule="atLeast"/>
        <w:ind w:firstLineChars="200" w:firstLine="560"/>
        <w:rPr>
          <w:rFonts w:eastAsia="標楷體" w:hAnsi="標楷體"/>
          <w:spacing w:val="20"/>
        </w:rPr>
      </w:pPr>
    </w:p>
    <w:p w:rsidR="00377F09" w:rsidRDefault="00285F4A" w:rsidP="0000356A">
      <w:pPr>
        <w:spacing w:line="400" w:lineRule="exact"/>
        <w:ind w:firstLineChars="200" w:firstLine="560"/>
        <w:jc w:val="both"/>
        <w:rPr>
          <w:rFonts w:eastAsia="標楷體" w:hAnsi="標楷體"/>
          <w:sz w:val="28"/>
          <w:szCs w:val="28"/>
        </w:rPr>
      </w:pPr>
      <w:r w:rsidRPr="0000356A">
        <w:rPr>
          <w:rFonts w:eastAsia="標楷體" w:hAnsi="標楷體" w:hint="eastAsia"/>
          <w:bCs/>
          <w:sz w:val="28"/>
          <w:szCs w:val="28"/>
        </w:rPr>
        <w:t>針對目前</w:t>
      </w:r>
      <w:r w:rsidRPr="0000356A">
        <w:rPr>
          <w:rFonts w:eastAsia="標楷體" w:hAnsi="標楷體"/>
          <w:bCs/>
          <w:sz w:val="28"/>
          <w:szCs w:val="28"/>
        </w:rPr>
        <w:t>網路購物當道，行動裝置隨身攜帶，大型主題樂園地處偏遠無法想去就去，</w:t>
      </w:r>
      <w:r w:rsidRPr="0000356A">
        <w:rPr>
          <w:rFonts w:eastAsia="標楷體" w:hAnsi="標楷體" w:hint="eastAsia"/>
          <w:bCs/>
          <w:sz w:val="28"/>
          <w:szCs w:val="28"/>
        </w:rPr>
        <w:t>本公司致力於</w:t>
      </w:r>
      <w:r w:rsidRPr="0000356A">
        <w:rPr>
          <w:rFonts w:eastAsia="標楷體" w:hAnsi="標楷體"/>
          <w:bCs/>
          <w:sz w:val="28"/>
          <w:szCs w:val="28"/>
        </w:rPr>
        <w:t>建造於城市中交通便利之</w:t>
      </w:r>
      <w:r w:rsidRPr="0000356A">
        <w:rPr>
          <w:rFonts w:eastAsia="標楷體" w:hAnsi="標楷體"/>
          <w:bCs/>
          <w:sz w:val="28"/>
          <w:szCs w:val="28"/>
        </w:rPr>
        <w:t>CitiPark</w:t>
      </w:r>
      <w:r w:rsidRPr="0000356A">
        <w:rPr>
          <w:rFonts w:eastAsia="標楷體" w:hAnsi="標楷體"/>
          <w:bCs/>
          <w:sz w:val="28"/>
          <w:szCs w:val="28"/>
        </w:rPr>
        <w:t>室內體驗中心，利用無限創新想像力，藉由體感模擬搭配不同影像、音樂、道具、特效和主題，穿越時空，達到學習地理、天文或感受異國文化等寓教娛樂效益，將人們帶出門。</w:t>
      </w:r>
      <w:r w:rsidRPr="0000356A">
        <w:rPr>
          <w:rFonts w:eastAsia="標楷體" w:hAnsi="標楷體" w:hint="eastAsia"/>
          <w:bCs/>
          <w:sz w:val="28"/>
          <w:szCs w:val="28"/>
        </w:rPr>
        <w:t>CitiPark</w:t>
      </w:r>
      <w:r w:rsidRPr="0000356A">
        <w:rPr>
          <w:rFonts w:eastAsia="標楷體" w:hAnsi="標楷體" w:hint="eastAsia"/>
          <w:bCs/>
          <w:sz w:val="28"/>
          <w:szCs w:val="28"/>
        </w:rPr>
        <w:t>參考迪士尼主題</w:t>
      </w:r>
      <w:r w:rsidRPr="0000356A">
        <w:rPr>
          <w:rFonts w:eastAsia="標楷體" w:hAnsi="標楷體" w:hint="eastAsia"/>
          <w:sz w:val="28"/>
          <w:szCs w:val="28"/>
        </w:rPr>
        <w:t>樂</w:t>
      </w:r>
      <w:r w:rsidRPr="0000356A">
        <w:rPr>
          <w:rFonts w:eastAsia="標楷體" w:hAnsi="標楷體" w:hint="eastAsia"/>
          <w:bCs/>
          <w:sz w:val="28"/>
          <w:szCs w:val="28"/>
        </w:rPr>
        <w:t>園經營商概念，但不同於迪士尼及環球影城座落於城郊地區，</w:t>
      </w:r>
      <w:r w:rsidRPr="0000356A">
        <w:rPr>
          <w:rFonts w:eastAsia="標楷體" w:hAnsi="標楷體" w:hint="eastAsia"/>
          <w:bCs/>
          <w:sz w:val="28"/>
          <w:szCs w:val="28"/>
        </w:rPr>
        <w:t>CitiPark</w:t>
      </w:r>
      <w:r w:rsidRPr="0000356A">
        <w:rPr>
          <w:rFonts w:eastAsia="標楷體" w:hAnsi="標楷體" w:hint="eastAsia"/>
          <w:bCs/>
          <w:sz w:val="28"/>
          <w:szCs w:val="28"/>
        </w:rPr>
        <w:t>將營運據點設立於你我的生活週遭，遊客可隨時、隨地、隨興地幻化為故事的主角，創造「轉角體驗經濟」。</w:t>
      </w:r>
      <w:r w:rsidR="00B41E44">
        <w:rPr>
          <w:rFonts w:eastAsia="標楷體" w:hAnsi="標楷體" w:hint="eastAsia"/>
          <w:bCs/>
          <w:sz w:val="28"/>
          <w:szCs w:val="28"/>
        </w:rPr>
        <w:t>2016</w:t>
      </w:r>
      <w:r w:rsidRPr="0000356A">
        <w:rPr>
          <w:rFonts w:eastAsia="標楷體" w:hAnsi="標楷體" w:hint="eastAsia"/>
          <w:bCs/>
          <w:sz w:val="28"/>
          <w:szCs w:val="28"/>
        </w:rPr>
        <w:t>年在苗栗地區</w:t>
      </w:r>
      <w:r w:rsidR="00F7425C" w:rsidRPr="0000356A">
        <w:rPr>
          <w:rFonts w:eastAsia="標楷體" w:hAnsi="標楷體" w:hint="eastAsia"/>
          <w:bCs/>
          <w:sz w:val="28"/>
          <w:szCs w:val="28"/>
        </w:rPr>
        <w:t>開幕的</w:t>
      </w:r>
      <w:r w:rsidRPr="0000356A">
        <w:rPr>
          <w:rFonts w:eastAsia="標楷體" w:hAnsi="標楷體" w:hint="eastAsia"/>
          <w:bCs/>
          <w:sz w:val="28"/>
          <w:szCs w:val="28"/>
        </w:rPr>
        <w:t>第一座</w:t>
      </w:r>
      <w:r w:rsidRPr="0000356A">
        <w:rPr>
          <w:rFonts w:eastAsia="標楷體" w:hAnsi="標楷體" w:hint="eastAsia"/>
          <w:bCs/>
          <w:sz w:val="28"/>
          <w:szCs w:val="28"/>
        </w:rPr>
        <w:t>CitiPark</w:t>
      </w:r>
      <w:r w:rsidR="00F7425C" w:rsidRPr="0000356A">
        <w:rPr>
          <w:rFonts w:eastAsia="標楷體" w:hAnsi="標楷體" w:hint="eastAsia"/>
          <w:bCs/>
          <w:sz w:val="28"/>
          <w:szCs w:val="28"/>
        </w:rPr>
        <w:t>，</w:t>
      </w:r>
      <w:r w:rsidR="0000356A">
        <w:rPr>
          <w:rFonts w:eastAsia="標楷體" w:hAnsi="標楷體" w:hint="eastAsia"/>
          <w:bCs/>
          <w:sz w:val="28"/>
          <w:szCs w:val="28"/>
        </w:rPr>
        <w:t>儼然</w:t>
      </w:r>
      <w:r w:rsidRPr="0000356A">
        <w:rPr>
          <w:rFonts w:eastAsia="標楷體" w:hAnsi="標楷體" w:hint="eastAsia"/>
          <w:bCs/>
          <w:sz w:val="28"/>
          <w:szCs w:val="28"/>
        </w:rPr>
        <w:t>成為</w:t>
      </w:r>
      <w:r w:rsidR="00F7425C" w:rsidRPr="0000356A">
        <w:rPr>
          <w:rFonts w:eastAsia="標楷體" w:hAnsi="標楷體" w:hint="eastAsia"/>
          <w:bCs/>
          <w:sz w:val="28"/>
          <w:szCs w:val="28"/>
        </w:rPr>
        <w:t>本公司</w:t>
      </w:r>
      <w:r w:rsidR="00F7425C" w:rsidRPr="0000356A">
        <w:rPr>
          <w:rFonts w:eastAsia="標楷體" w:hAnsi="標楷體" w:hint="eastAsia"/>
          <w:sz w:val="28"/>
          <w:szCs w:val="28"/>
        </w:rPr>
        <w:t>首座產品整</w:t>
      </w:r>
      <w:r w:rsidR="00377F09" w:rsidRPr="0000356A">
        <w:rPr>
          <w:rFonts w:eastAsia="標楷體" w:hAnsi="標楷體" w:hint="eastAsia"/>
          <w:sz w:val="28"/>
          <w:szCs w:val="28"/>
        </w:rPr>
        <w:t>場</w:t>
      </w:r>
      <w:r w:rsidR="00F7425C" w:rsidRPr="0000356A">
        <w:rPr>
          <w:rFonts w:eastAsia="標楷體" w:hAnsi="標楷體" w:hint="eastAsia"/>
          <w:sz w:val="28"/>
          <w:szCs w:val="28"/>
        </w:rPr>
        <w:t>輸</w:t>
      </w:r>
      <w:r w:rsidR="00377F09" w:rsidRPr="0000356A">
        <w:rPr>
          <w:rFonts w:eastAsia="標楷體" w:hAnsi="標楷體" w:hint="eastAsia"/>
          <w:sz w:val="28"/>
          <w:szCs w:val="28"/>
        </w:rPr>
        <w:t>出之示範營運</w:t>
      </w:r>
      <w:r w:rsidRPr="0000356A">
        <w:rPr>
          <w:rFonts w:eastAsia="標楷體" w:hAnsi="標楷體" w:hint="eastAsia"/>
          <w:sz w:val="28"/>
          <w:szCs w:val="28"/>
        </w:rPr>
        <w:t>點。</w:t>
      </w:r>
    </w:p>
    <w:p w:rsidR="00B41E44" w:rsidRPr="00B41E44" w:rsidRDefault="00B41E44" w:rsidP="0000356A">
      <w:pPr>
        <w:spacing w:line="400" w:lineRule="exact"/>
        <w:ind w:firstLineChars="200" w:firstLine="560"/>
        <w:jc w:val="both"/>
        <w:rPr>
          <w:rFonts w:eastAsia="標楷體" w:hAnsi="標楷體"/>
          <w:sz w:val="28"/>
          <w:szCs w:val="28"/>
        </w:rPr>
      </w:pPr>
    </w:p>
    <w:p w:rsidR="0000356A" w:rsidRDefault="00377F09" w:rsidP="0000356A">
      <w:pPr>
        <w:spacing w:line="400" w:lineRule="exact"/>
        <w:ind w:firstLineChars="200" w:firstLine="560"/>
        <w:jc w:val="both"/>
        <w:rPr>
          <w:rFonts w:eastAsia="標楷體" w:hAnsi="標楷體"/>
          <w:sz w:val="28"/>
          <w:szCs w:val="28"/>
        </w:rPr>
      </w:pPr>
      <w:r w:rsidRPr="0000356A">
        <w:rPr>
          <w:rFonts w:eastAsia="標楷體" w:hAnsi="標楷體" w:hint="eastAsia"/>
          <w:sz w:val="28"/>
          <w:szCs w:val="28"/>
        </w:rPr>
        <w:t>而在體感模擬遊樂設備的開發上，除了在既有硬體設計之基礎上持續投入研發以優化產品品質外，亦將視全球客戶需求新增不同產品線，為各業種之客戶量身訂做適合產品</w:t>
      </w:r>
      <w:r w:rsidR="00AC3615" w:rsidRPr="0000356A">
        <w:rPr>
          <w:rFonts w:eastAsia="標楷體" w:hAnsi="標楷體" w:hint="eastAsia"/>
          <w:sz w:val="28"/>
          <w:szCs w:val="28"/>
        </w:rPr>
        <w:t>。</w:t>
      </w:r>
    </w:p>
    <w:p w:rsidR="00B41E44" w:rsidRDefault="00B41E44" w:rsidP="0000356A">
      <w:pPr>
        <w:spacing w:line="400" w:lineRule="exact"/>
        <w:ind w:firstLineChars="200" w:firstLine="560"/>
        <w:jc w:val="both"/>
        <w:rPr>
          <w:rFonts w:eastAsia="標楷體" w:hAnsi="標楷體"/>
          <w:sz w:val="28"/>
          <w:szCs w:val="28"/>
        </w:rPr>
      </w:pPr>
    </w:p>
    <w:p w:rsidR="0000356A" w:rsidRPr="0000356A" w:rsidRDefault="0000356A" w:rsidP="0000356A">
      <w:pPr>
        <w:spacing w:line="400" w:lineRule="exact"/>
        <w:ind w:firstLineChars="200" w:firstLine="560"/>
        <w:jc w:val="both"/>
        <w:rPr>
          <w:rFonts w:eastAsia="標楷體" w:hAnsi="標楷體"/>
          <w:sz w:val="28"/>
          <w:szCs w:val="28"/>
        </w:rPr>
      </w:pPr>
      <w:r w:rsidRPr="0000356A">
        <w:rPr>
          <w:rFonts w:eastAsia="標楷體" w:hAnsi="標楷體" w:hint="eastAsia"/>
          <w:sz w:val="28"/>
          <w:szCs w:val="28"/>
        </w:rPr>
        <w:t>本</w:t>
      </w:r>
      <w:r w:rsidRPr="0000356A">
        <w:rPr>
          <w:rFonts w:eastAsia="標楷體" w:hAnsi="標楷體"/>
          <w:sz w:val="28"/>
          <w:szCs w:val="28"/>
        </w:rPr>
        <w:t>公司</w:t>
      </w:r>
      <w:r w:rsidRPr="0000356A">
        <w:rPr>
          <w:rFonts w:eastAsia="標楷體" w:hAnsi="標楷體" w:hint="eastAsia"/>
          <w:sz w:val="28"/>
          <w:szCs w:val="28"/>
        </w:rPr>
        <w:t>近年</w:t>
      </w:r>
      <w:r w:rsidRPr="0000356A">
        <w:rPr>
          <w:rFonts w:eastAsia="標楷體" w:hAnsi="標楷體"/>
          <w:sz w:val="28"/>
          <w:szCs w:val="28"/>
        </w:rPr>
        <w:t>營運模式由硬體銷售延伸至數位內容開發，於</w:t>
      </w:r>
      <w:r w:rsidRPr="0000356A">
        <w:rPr>
          <w:rFonts w:eastAsia="標楷體" w:hAnsi="標楷體"/>
          <w:sz w:val="28"/>
          <w:szCs w:val="28"/>
        </w:rPr>
        <w:t>2013</w:t>
      </w:r>
      <w:r w:rsidRPr="0000356A">
        <w:rPr>
          <w:rFonts w:eastAsia="標楷體" w:hAnsi="標楷體"/>
          <w:sz w:val="28"/>
          <w:szCs w:val="28"/>
        </w:rPr>
        <w:t>年</w:t>
      </w:r>
      <w:r w:rsidRPr="0000356A">
        <w:rPr>
          <w:rFonts w:eastAsia="標楷體" w:hAnsi="標楷體"/>
          <w:sz w:val="28"/>
          <w:szCs w:val="28"/>
        </w:rPr>
        <w:t>10</w:t>
      </w:r>
      <w:r w:rsidRPr="0000356A">
        <w:rPr>
          <w:rFonts w:eastAsia="標楷體" w:hAnsi="標楷體"/>
          <w:sz w:val="28"/>
          <w:szCs w:val="28"/>
        </w:rPr>
        <w:t>月與日本出版商講談社</w:t>
      </w:r>
      <w:r w:rsidRPr="0000356A">
        <w:rPr>
          <w:rFonts w:eastAsia="標楷體" w:hAnsi="標楷體"/>
          <w:sz w:val="28"/>
          <w:szCs w:val="28"/>
        </w:rPr>
        <w:t>(Kodansha)</w:t>
      </w:r>
      <w:r w:rsidRPr="0000356A">
        <w:rPr>
          <w:rFonts w:eastAsia="標楷體" w:hAnsi="標楷體"/>
          <w:sz w:val="28"/>
          <w:szCs w:val="28"/>
        </w:rPr>
        <w:t>共同簽署合作意向書，以講談社中漫畫作品裡的人物角色、故事，在體感模擬娛樂載具上呈現，將共同研發旗下的「進擊的巨人」</w:t>
      </w:r>
      <w:r w:rsidRPr="0000356A">
        <w:rPr>
          <w:rFonts w:eastAsia="標楷體" w:hAnsi="標楷體"/>
          <w:sz w:val="28"/>
          <w:szCs w:val="28"/>
        </w:rPr>
        <w:t>4D</w:t>
      </w:r>
      <w:r w:rsidRPr="0000356A">
        <w:rPr>
          <w:rFonts w:eastAsia="標楷體" w:hAnsi="標楷體"/>
          <w:sz w:val="28"/>
          <w:szCs w:val="28"/>
        </w:rPr>
        <w:t>動畫，</w:t>
      </w:r>
      <w:r w:rsidRPr="0000356A">
        <w:rPr>
          <w:rFonts w:eastAsia="標楷體" w:hAnsi="標楷體"/>
          <w:sz w:val="28"/>
          <w:szCs w:val="28"/>
        </w:rPr>
        <w:t>2014</w:t>
      </w:r>
      <w:r w:rsidRPr="0000356A">
        <w:rPr>
          <w:rFonts w:eastAsia="標楷體" w:hAnsi="標楷體"/>
          <w:sz w:val="28"/>
          <w:szCs w:val="28"/>
        </w:rPr>
        <w:t>年</w:t>
      </w:r>
      <w:r w:rsidRPr="0000356A">
        <w:rPr>
          <w:rFonts w:eastAsia="標楷體" w:hAnsi="標楷體" w:hint="eastAsia"/>
          <w:sz w:val="28"/>
          <w:szCs w:val="28"/>
        </w:rPr>
        <w:t>由講談社</w:t>
      </w:r>
      <w:r w:rsidRPr="0000356A">
        <w:rPr>
          <w:rFonts w:eastAsia="標楷體" w:hAnsi="標楷體"/>
          <w:sz w:val="28"/>
          <w:szCs w:val="28"/>
        </w:rPr>
        <w:t>授權</w:t>
      </w:r>
      <w:r w:rsidRPr="0000356A">
        <w:rPr>
          <w:rFonts w:eastAsia="標楷體" w:hAnsi="標楷體"/>
          <w:sz w:val="28"/>
          <w:szCs w:val="28"/>
        </w:rPr>
        <w:t>IP</w:t>
      </w:r>
      <w:r w:rsidRPr="0000356A">
        <w:rPr>
          <w:rFonts w:eastAsia="標楷體" w:hAnsi="標楷體"/>
          <w:sz w:val="28"/>
          <w:szCs w:val="28"/>
        </w:rPr>
        <w:t>，讓公司可結合設備銷售給客戶。</w:t>
      </w:r>
      <w:r>
        <w:rPr>
          <w:rFonts w:eastAsia="標楷體" w:hAnsi="標楷體" w:hint="eastAsia"/>
          <w:sz w:val="28"/>
          <w:szCs w:val="28"/>
        </w:rPr>
        <w:t>於</w:t>
      </w:r>
      <w:r w:rsidRPr="0000356A">
        <w:rPr>
          <w:rFonts w:eastAsia="標楷體" w:hAnsi="標楷體"/>
          <w:sz w:val="28"/>
          <w:szCs w:val="28"/>
        </w:rPr>
        <w:t>201</w:t>
      </w:r>
      <w:r w:rsidRPr="0000356A">
        <w:rPr>
          <w:rFonts w:eastAsia="標楷體" w:hAnsi="標楷體" w:hint="eastAsia"/>
          <w:sz w:val="28"/>
          <w:szCs w:val="28"/>
        </w:rPr>
        <w:t>5</w:t>
      </w:r>
      <w:r w:rsidRPr="0000356A">
        <w:rPr>
          <w:rFonts w:eastAsia="標楷體" w:hAnsi="標楷體"/>
          <w:sz w:val="28"/>
          <w:szCs w:val="28"/>
        </w:rPr>
        <w:t>年起公司改變經營模式，由一次性銷售體感模擬設備</w:t>
      </w:r>
      <w:r w:rsidRPr="0000356A">
        <w:rPr>
          <w:rFonts w:eastAsia="標楷體" w:hAnsi="標楷體" w:hint="eastAsia"/>
          <w:sz w:val="28"/>
          <w:szCs w:val="28"/>
        </w:rPr>
        <w:t>，</w:t>
      </w:r>
      <w:r w:rsidRPr="0000356A">
        <w:rPr>
          <w:rFonts w:eastAsia="標楷體" w:hAnsi="標楷體"/>
          <w:sz w:val="28"/>
          <w:szCs w:val="28"/>
        </w:rPr>
        <w:t>轉為與客戶共同經營管理</w:t>
      </w:r>
      <w:r w:rsidRPr="0000356A">
        <w:rPr>
          <w:rFonts w:eastAsia="標楷體" w:hAnsi="標楷體" w:hint="eastAsia"/>
          <w:sz w:val="28"/>
          <w:szCs w:val="28"/>
        </w:rPr>
        <w:t>，並同時策劃開發相關週邊商品，拓展營收來源。</w:t>
      </w:r>
    </w:p>
    <w:p w:rsidR="00D81559" w:rsidRDefault="00285F4A" w:rsidP="00B41E44">
      <w:pPr>
        <w:spacing w:line="400" w:lineRule="exact"/>
        <w:ind w:firstLineChars="200" w:firstLine="560"/>
        <w:jc w:val="both"/>
        <w:rPr>
          <w:rFonts w:eastAsia="標楷體" w:hAnsi="標楷體"/>
          <w:bCs/>
          <w:sz w:val="28"/>
          <w:szCs w:val="28"/>
        </w:rPr>
      </w:pPr>
      <w:r w:rsidRPr="0000356A">
        <w:rPr>
          <w:rFonts w:eastAsia="標楷體" w:hAnsi="標楷體"/>
          <w:color w:val="FF0000"/>
          <w:sz w:val="28"/>
          <w:szCs w:val="28"/>
        </w:rPr>
        <w:br/>
      </w:r>
      <w:r w:rsidR="00D81559">
        <w:rPr>
          <w:rFonts w:eastAsia="標楷體" w:hAnsi="標楷體"/>
          <w:bCs/>
          <w:sz w:val="28"/>
          <w:szCs w:val="28"/>
        </w:rPr>
        <w:br w:type="page"/>
      </w:r>
    </w:p>
    <w:p w:rsidR="00D81559" w:rsidRPr="0000356A" w:rsidRDefault="00D81559" w:rsidP="0000356A">
      <w:pPr>
        <w:spacing w:line="400" w:lineRule="exact"/>
        <w:ind w:firstLineChars="200" w:firstLine="560"/>
        <w:jc w:val="both"/>
        <w:rPr>
          <w:rFonts w:eastAsia="標楷體" w:hAnsi="標楷體"/>
          <w:bCs/>
          <w:sz w:val="28"/>
          <w:szCs w:val="28"/>
        </w:rPr>
      </w:pPr>
    </w:p>
    <w:p w:rsidR="00285F4A" w:rsidRPr="003649D2" w:rsidRDefault="00285F4A" w:rsidP="00BD36E9">
      <w:pPr>
        <w:numPr>
          <w:ilvl w:val="1"/>
          <w:numId w:val="63"/>
        </w:numPr>
        <w:spacing w:line="240" w:lineRule="atLeast"/>
        <w:jc w:val="both"/>
        <w:rPr>
          <w:rFonts w:eastAsia="標楷體"/>
          <w:spacing w:val="20"/>
          <w:sz w:val="32"/>
          <w:szCs w:val="32"/>
        </w:rPr>
      </w:pPr>
      <w:r w:rsidRPr="000D45C0">
        <w:rPr>
          <w:rFonts w:eastAsia="標楷體" w:hAnsi="標楷體"/>
          <w:bCs/>
          <w:sz w:val="32"/>
          <w:szCs w:val="32"/>
        </w:rPr>
        <w:t>產業概況</w:t>
      </w:r>
    </w:p>
    <w:p w:rsidR="003649D2" w:rsidRPr="000D45C0" w:rsidRDefault="003649D2" w:rsidP="003649D2">
      <w:pPr>
        <w:spacing w:line="240" w:lineRule="atLeast"/>
        <w:ind w:left="992"/>
        <w:jc w:val="both"/>
        <w:rPr>
          <w:rFonts w:eastAsia="標楷體"/>
          <w:spacing w:val="20"/>
          <w:sz w:val="32"/>
          <w:szCs w:val="32"/>
        </w:rPr>
      </w:pPr>
    </w:p>
    <w:p w:rsidR="00285F4A" w:rsidRPr="00C03884" w:rsidRDefault="00285F4A" w:rsidP="00BD36E9">
      <w:pPr>
        <w:pStyle w:val="a1a1"/>
        <w:numPr>
          <w:ilvl w:val="2"/>
          <w:numId w:val="63"/>
        </w:numPr>
        <w:tabs>
          <w:tab w:val="left" w:pos="993"/>
        </w:tabs>
        <w:adjustRightInd w:val="0"/>
        <w:spacing w:line="240" w:lineRule="atLeast"/>
        <w:rPr>
          <w:rFonts w:eastAsia="標楷體"/>
          <w:color w:val="000000"/>
          <w:sz w:val="28"/>
          <w:szCs w:val="28"/>
        </w:rPr>
      </w:pPr>
      <w:r w:rsidRPr="003649D2">
        <w:rPr>
          <w:rFonts w:eastAsia="標楷體" w:hAnsi="標楷體"/>
          <w:color w:val="000000"/>
          <w:sz w:val="28"/>
          <w:szCs w:val="28"/>
        </w:rPr>
        <w:t>產業現況與發展</w:t>
      </w:r>
    </w:p>
    <w:p w:rsidR="00C03884" w:rsidRPr="003649D2" w:rsidRDefault="00C03884" w:rsidP="00C03884">
      <w:pPr>
        <w:pStyle w:val="a1a1"/>
        <w:tabs>
          <w:tab w:val="left" w:pos="993"/>
        </w:tabs>
        <w:adjustRightInd w:val="0"/>
        <w:spacing w:line="240" w:lineRule="atLeast"/>
        <w:ind w:left="1418" w:firstLine="0"/>
        <w:rPr>
          <w:rFonts w:eastAsia="標楷體"/>
          <w:color w:val="000000"/>
          <w:sz w:val="28"/>
          <w:szCs w:val="28"/>
        </w:rPr>
      </w:pPr>
    </w:p>
    <w:p w:rsidR="00285F4A" w:rsidRPr="00B30E41" w:rsidRDefault="00285F4A" w:rsidP="00285F4A">
      <w:pPr>
        <w:pStyle w:val="a1a1"/>
        <w:adjustRightInd w:val="0"/>
        <w:ind w:left="0" w:firstLine="0"/>
        <w:rPr>
          <w:rFonts w:eastAsia="標楷體" w:hAnsi="標楷體"/>
          <w:color w:val="000000"/>
          <w:sz w:val="28"/>
          <w:szCs w:val="28"/>
        </w:rPr>
      </w:pPr>
      <w:r>
        <w:rPr>
          <w:rFonts w:eastAsia="標楷體" w:hAnsi="標楷體" w:hint="eastAsia"/>
          <w:color w:val="000000"/>
          <w:sz w:val="28"/>
          <w:szCs w:val="28"/>
        </w:rPr>
        <w:t xml:space="preserve">    </w:t>
      </w:r>
      <w:r w:rsidRPr="00B30E41">
        <w:rPr>
          <w:rFonts w:eastAsia="標楷體" w:hAnsi="標楷體" w:hint="eastAsia"/>
          <w:color w:val="000000"/>
          <w:sz w:val="28"/>
          <w:szCs w:val="28"/>
        </w:rPr>
        <w:t>本公司</w:t>
      </w:r>
      <w:r w:rsidRPr="00B30E41">
        <w:rPr>
          <w:rFonts w:eastAsia="標楷體" w:hAnsi="標楷體"/>
          <w:color w:val="000000"/>
          <w:sz w:val="28"/>
          <w:szCs w:val="28"/>
        </w:rPr>
        <w:t>自</w:t>
      </w:r>
      <w:r w:rsidRPr="00B30E41">
        <w:rPr>
          <w:rFonts w:eastAsia="標楷體" w:hAnsi="標楷體"/>
          <w:color w:val="000000"/>
          <w:sz w:val="28"/>
          <w:szCs w:val="28"/>
        </w:rPr>
        <w:t>2013</w:t>
      </w:r>
      <w:r w:rsidRPr="00B30E41">
        <w:rPr>
          <w:rFonts w:eastAsia="標楷體" w:hAnsi="標楷體"/>
          <w:color w:val="000000"/>
          <w:sz w:val="28"/>
          <w:szCs w:val="28"/>
        </w:rPr>
        <w:t>年遷到高雄軟體園區之後，已逐漸將營運重心往新媒體遊樂產業</w:t>
      </w:r>
      <w:r w:rsidRPr="00B30E41">
        <w:rPr>
          <w:rFonts w:eastAsia="標楷體" w:hAnsi="標楷體"/>
          <w:color w:val="000000"/>
          <w:sz w:val="28"/>
          <w:szCs w:val="28"/>
        </w:rPr>
        <w:t>(Media-based Attraction, MBA)</w:t>
      </w:r>
      <w:r w:rsidRPr="00B30E41">
        <w:rPr>
          <w:rFonts w:eastAsia="標楷體" w:hAnsi="標楷體"/>
          <w:color w:val="000000"/>
          <w:sz w:val="28"/>
          <w:szCs w:val="28"/>
        </w:rPr>
        <w:t>，以下說明在新媒體遊樂產業說明本公司所處產業概況如下</w:t>
      </w:r>
      <w:r w:rsidRPr="00B30E41">
        <w:rPr>
          <w:rFonts w:eastAsia="標楷體" w:hAnsi="標楷體"/>
          <w:color w:val="000000"/>
          <w:sz w:val="28"/>
          <w:szCs w:val="28"/>
        </w:rPr>
        <w:t>:</w:t>
      </w:r>
    </w:p>
    <w:p w:rsidR="00285F4A" w:rsidRPr="00B30E41" w:rsidRDefault="00285F4A" w:rsidP="00285F4A">
      <w:pPr>
        <w:spacing w:line="400" w:lineRule="exact"/>
        <w:jc w:val="both"/>
        <w:rPr>
          <w:rFonts w:eastAsia="標楷體" w:hAnsi="標楷體"/>
          <w:color w:val="000000"/>
          <w:sz w:val="28"/>
          <w:szCs w:val="28"/>
        </w:rPr>
      </w:pPr>
      <w:r w:rsidRPr="00B30E41">
        <w:rPr>
          <w:rFonts w:eastAsia="標楷體" w:hAnsi="標楷體"/>
          <w:color w:val="000000"/>
          <w:sz w:val="28"/>
          <w:szCs w:val="28"/>
        </w:rPr>
        <w:t>早期遊樂園主要以如摩天輪、碰碰車、旋轉木馬與雲霄飛車等機械式及簡單電動式設施為主，而隨著科技發展日新月異，以體驗的消費型態成為娛樂主流，早期遊樂園所提供之設施已不足以吸引消費者，使盛極一時的遊樂園趨於沒落，取而代之的是體感模擬設備，它結合了年青人熟悉的數位內容、科幻夢想，不只具有娛樂功能同時還有教育的功能。這股體驗經濟的趨勢在亞洲的市場需求殷切。</w:t>
      </w:r>
    </w:p>
    <w:p w:rsidR="00D75FA6" w:rsidRPr="00B30E41" w:rsidRDefault="00285F4A" w:rsidP="00285F4A">
      <w:pPr>
        <w:spacing w:line="400" w:lineRule="exact"/>
        <w:jc w:val="both"/>
        <w:rPr>
          <w:rFonts w:eastAsia="標楷體" w:hAnsi="標楷體"/>
          <w:sz w:val="28"/>
          <w:szCs w:val="28"/>
        </w:rPr>
      </w:pPr>
      <w:r w:rsidRPr="00B30E41">
        <w:rPr>
          <w:rFonts w:eastAsia="標楷體" w:hAnsi="標楷體" w:hint="eastAsia"/>
          <w:color w:val="000000"/>
          <w:sz w:val="28"/>
          <w:szCs w:val="28"/>
        </w:rPr>
        <w:t xml:space="preserve">    </w:t>
      </w:r>
      <w:r w:rsidRPr="00B30E41">
        <w:rPr>
          <w:rFonts w:eastAsia="標楷體" w:hAnsi="標楷體" w:hint="eastAsia"/>
          <w:sz w:val="28"/>
          <w:szCs w:val="28"/>
        </w:rPr>
        <w:t>當前亞洲主題樂園面臨的相同瓶頸，以中國為例主題樂園經營主要問題為</w:t>
      </w:r>
      <w:r w:rsidRPr="00B30E41">
        <w:rPr>
          <w:rFonts w:eastAsia="標楷體" w:hAnsi="標楷體" w:hint="eastAsia"/>
          <w:sz w:val="28"/>
          <w:szCs w:val="28"/>
        </w:rPr>
        <w:t xml:space="preserve">1. </w:t>
      </w:r>
      <w:r w:rsidRPr="00B30E41">
        <w:rPr>
          <w:rFonts w:eastAsia="標楷體" w:hAnsi="標楷體" w:hint="eastAsia"/>
          <w:sz w:val="28"/>
          <w:szCs w:val="28"/>
        </w:rPr>
        <w:t>門票收入佔整體營收比例過高</w:t>
      </w:r>
      <w:r w:rsidRPr="00B30E41">
        <w:rPr>
          <w:rFonts w:eastAsia="標楷體" w:hAnsi="標楷體" w:hint="eastAsia"/>
          <w:sz w:val="28"/>
          <w:szCs w:val="28"/>
        </w:rPr>
        <w:t>(80%)</w:t>
      </w:r>
      <w:r w:rsidRPr="00B30E41">
        <w:rPr>
          <w:rFonts w:eastAsia="標楷體" w:hAnsi="標楷體" w:hint="eastAsia"/>
          <w:sz w:val="28"/>
          <w:szCs w:val="28"/>
        </w:rPr>
        <w:t>，</w:t>
      </w:r>
      <w:r w:rsidRPr="00B30E41">
        <w:rPr>
          <w:rFonts w:eastAsia="標楷體" w:hAnsi="標楷體" w:hint="eastAsia"/>
          <w:sz w:val="28"/>
          <w:szCs w:val="28"/>
        </w:rPr>
        <w:t xml:space="preserve">2. </w:t>
      </w:r>
      <w:r w:rsidRPr="00B30E41">
        <w:rPr>
          <w:rFonts w:eastAsia="標楷體" w:hAnsi="標楷體" w:hint="eastAsia"/>
          <w:sz w:val="28"/>
          <w:szCs w:val="28"/>
        </w:rPr>
        <w:t>遊客重遊率低</w:t>
      </w:r>
      <w:r w:rsidRPr="00B30E41">
        <w:rPr>
          <w:rFonts w:eastAsia="標楷體" w:hAnsi="標楷體" w:hint="eastAsia"/>
          <w:sz w:val="28"/>
          <w:szCs w:val="28"/>
        </w:rPr>
        <w:t>(20%)</w:t>
      </w:r>
      <w:r w:rsidRPr="00B30E41">
        <w:rPr>
          <w:rFonts w:eastAsia="標楷體" w:hAnsi="標楷體" w:hint="eastAsia"/>
          <w:sz w:val="28"/>
          <w:szCs w:val="28"/>
        </w:rPr>
        <w:t>。為有效解決上述問題，新設樂園需要從商品結構及顧客服務兩方面著手。當台灣及中國境內主題樂園努力提高票價，以爭取更高的收益時，歐美境內及其輸出亞洲各地的主題樂園卻以開發周邊商品的方式，讓門票收入占比降至五成。</w:t>
      </w:r>
    </w:p>
    <w:p w:rsidR="003649D2" w:rsidRPr="00B30E41" w:rsidRDefault="003649D2" w:rsidP="00285F4A">
      <w:pPr>
        <w:spacing w:line="400" w:lineRule="exact"/>
        <w:jc w:val="both"/>
        <w:rPr>
          <w:rFonts w:eastAsia="標楷體" w:hAnsi="標楷體"/>
          <w:sz w:val="28"/>
          <w:szCs w:val="28"/>
        </w:rPr>
      </w:pPr>
    </w:p>
    <w:p w:rsidR="00CB70E5" w:rsidRPr="00B30E41" w:rsidRDefault="00CB70E5" w:rsidP="003630B2">
      <w:pPr>
        <w:spacing w:line="400" w:lineRule="exact"/>
        <w:jc w:val="both"/>
        <w:rPr>
          <w:rFonts w:eastAsia="標楷體" w:hAnsi="標楷體"/>
          <w:sz w:val="28"/>
          <w:szCs w:val="28"/>
        </w:rPr>
      </w:pPr>
      <w:r w:rsidRPr="00B30E41">
        <w:rPr>
          <w:rFonts w:ascii="標楷體" w:eastAsia="標楷體" w:hAnsi="標楷體" w:hint="eastAsia"/>
          <w:sz w:val="28"/>
          <w:szCs w:val="28"/>
        </w:rPr>
        <w:t xml:space="preserve">    另外，根據迪</w:t>
      </w:r>
      <w:r w:rsidRPr="00B30E41">
        <w:rPr>
          <w:rFonts w:eastAsia="標楷體" w:hAnsi="標楷體"/>
          <w:sz w:val="28"/>
          <w:szCs w:val="28"/>
        </w:rPr>
        <w:t>士尼集團</w:t>
      </w:r>
      <w:r w:rsidRPr="00B30E41">
        <w:rPr>
          <w:rFonts w:ascii="標楷體" w:eastAsia="標楷體" w:hAnsi="標楷體" w:hint="eastAsia"/>
          <w:sz w:val="28"/>
          <w:szCs w:val="28"/>
        </w:rPr>
        <w:t>財報顯示，周邊商品的收益較</w:t>
      </w:r>
      <w:r w:rsidR="0000356A" w:rsidRPr="00B30E41">
        <w:rPr>
          <w:rFonts w:ascii="標楷體" w:eastAsia="標楷體" w:hAnsi="標楷體" w:hint="eastAsia"/>
          <w:sz w:val="28"/>
          <w:szCs w:val="28"/>
        </w:rPr>
        <w:t>逐年成長</w:t>
      </w:r>
      <w:r w:rsidRPr="00B30E41">
        <w:rPr>
          <w:rFonts w:eastAsia="標楷體" w:hint="eastAsia"/>
          <w:sz w:val="28"/>
          <w:szCs w:val="28"/>
        </w:rPr>
        <w:t>，</w:t>
      </w:r>
      <w:r w:rsidRPr="00B30E41">
        <w:rPr>
          <w:rFonts w:ascii="標楷體" w:eastAsia="標楷體" w:hAnsi="標楷體" w:hint="eastAsia"/>
          <w:sz w:val="28"/>
          <w:szCs w:val="28"/>
        </w:rPr>
        <w:t>成長主因為</w:t>
      </w:r>
      <w:r w:rsidRPr="00B30E41">
        <w:rPr>
          <w:rFonts w:ascii="標楷體" w:eastAsia="標楷體" w:hAnsi="標楷體"/>
          <w:sz w:val="28"/>
          <w:szCs w:val="28"/>
        </w:rPr>
        <w:t>“</w:t>
      </w:r>
      <w:r w:rsidRPr="00B30E41">
        <w:rPr>
          <w:rFonts w:ascii="標楷體" w:eastAsia="標楷體" w:hAnsi="標楷體" w:hint="eastAsia"/>
          <w:sz w:val="28"/>
          <w:szCs w:val="28"/>
        </w:rPr>
        <w:t>冰雪奇緣</w:t>
      </w:r>
      <w:r w:rsidRPr="00B30E41">
        <w:rPr>
          <w:rFonts w:ascii="標楷體" w:eastAsia="標楷體" w:hAnsi="標楷體"/>
          <w:sz w:val="28"/>
          <w:szCs w:val="28"/>
        </w:rPr>
        <w:t>”</w:t>
      </w:r>
      <w:r w:rsidRPr="00B30E41">
        <w:rPr>
          <w:rFonts w:ascii="標楷體" w:eastAsia="標楷體" w:hAnsi="標楷體" w:hint="eastAsia"/>
          <w:sz w:val="28"/>
          <w:szCs w:val="28"/>
        </w:rPr>
        <w:t>與“蜘蛛人”</w:t>
      </w:r>
      <w:r w:rsidR="0000356A" w:rsidRPr="00B30E41">
        <w:rPr>
          <w:rFonts w:ascii="標楷體" w:eastAsia="標楷體" w:hAnsi="標楷體" w:hint="eastAsia"/>
          <w:sz w:val="28"/>
          <w:szCs w:val="28"/>
        </w:rPr>
        <w:t>等</w:t>
      </w:r>
      <w:r w:rsidRPr="00B30E41">
        <w:rPr>
          <w:rFonts w:ascii="標楷體" w:eastAsia="標楷體" w:hAnsi="標楷體" w:hint="eastAsia"/>
          <w:sz w:val="28"/>
          <w:szCs w:val="28"/>
        </w:rPr>
        <w:t>相關商品大賣。</w:t>
      </w:r>
      <w:r w:rsidRPr="00B30E41">
        <w:rPr>
          <w:rFonts w:eastAsia="標楷體" w:hAnsi="標楷體" w:hint="eastAsia"/>
          <w:sz w:val="28"/>
          <w:szCs w:val="28"/>
        </w:rPr>
        <w:t>迪士尼樂園真正的收益來自紀念品及餐飲銷售，這些業務固定成本較低，而且由於顧客都深愛迪士尼動畫，所以能夠以極高的溢價出售。由此可知，周邊商品可以透過有效的行銷手法，即時傳遞給潛在消費者，並藉由重複曝光，加深其在消費者心中的印象。</w:t>
      </w:r>
      <w:r w:rsidRPr="00B30E41">
        <w:rPr>
          <w:rFonts w:eastAsia="標楷體" w:hAnsi="標楷體"/>
          <w:sz w:val="28"/>
          <w:szCs w:val="28"/>
        </w:rPr>
        <w:t>與日本出版商講談社</w:t>
      </w:r>
      <w:r w:rsidRPr="00B30E41">
        <w:rPr>
          <w:rFonts w:eastAsia="標楷體" w:hAnsi="標楷體" w:hint="eastAsia"/>
          <w:sz w:val="28"/>
          <w:szCs w:val="28"/>
        </w:rPr>
        <w:t>的合作，智崴資訊科技得</w:t>
      </w:r>
      <w:r w:rsidRPr="00B30E41">
        <w:rPr>
          <w:rFonts w:eastAsia="標楷體" w:hAnsi="標楷體"/>
          <w:sz w:val="28"/>
          <w:szCs w:val="28"/>
        </w:rPr>
        <w:t>以</w:t>
      </w:r>
      <w:r w:rsidRPr="00B30E41">
        <w:rPr>
          <w:rFonts w:eastAsia="標楷體" w:hAnsi="標楷體" w:hint="eastAsia"/>
          <w:sz w:val="28"/>
          <w:szCs w:val="28"/>
        </w:rPr>
        <w:t>將</w:t>
      </w:r>
      <w:r w:rsidRPr="00B30E41">
        <w:rPr>
          <w:rFonts w:eastAsia="標楷體" w:hAnsi="標楷體"/>
          <w:sz w:val="28"/>
          <w:szCs w:val="28"/>
        </w:rPr>
        <w:t>講談社漫畫作品「進擊的巨人」裡的人物角色、故事，在體感模擬娛樂載具上呈現</w:t>
      </w:r>
      <w:r w:rsidRPr="00B30E41">
        <w:rPr>
          <w:rFonts w:eastAsia="標楷體" w:hAnsi="標楷體" w:hint="eastAsia"/>
          <w:sz w:val="28"/>
          <w:szCs w:val="28"/>
        </w:rPr>
        <w:t>，同時，開發質感細緻的相關文創商品</w:t>
      </w:r>
      <w:r w:rsidRPr="00B30E41">
        <w:rPr>
          <w:rFonts w:eastAsia="標楷體" w:hAnsi="標楷體"/>
          <w:sz w:val="28"/>
          <w:szCs w:val="28"/>
        </w:rPr>
        <w:t>，</w:t>
      </w:r>
      <w:r w:rsidRPr="00B30E41">
        <w:rPr>
          <w:rFonts w:eastAsia="標楷體" w:hAnsi="標楷體" w:hint="eastAsia"/>
          <w:sz w:val="28"/>
          <w:szCs w:val="28"/>
        </w:rPr>
        <w:t>並藉由遊客體驗後的口耳相傳擴展知名度，從而達到拉抬園區整體人均消費金額的結果。</w:t>
      </w:r>
    </w:p>
    <w:p w:rsidR="00CB70E5" w:rsidRPr="00CB70E5" w:rsidRDefault="00CB70E5" w:rsidP="00285F4A">
      <w:pPr>
        <w:spacing w:line="400" w:lineRule="exact"/>
        <w:jc w:val="both"/>
        <w:rPr>
          <w:rFonts w:eastAsia="標楷體" w:hAnsi="標楷體"/>
          <w:sz w:val="28"/>
          <w:szCs w:val="28"/>
        </w:rPr>
      </w:pPr>
    </w:p>
    <w:p w:rsidR="00D75FA6" w:rsidRPr="00CB70E5" w:rsidRDefault="00D75FA6" w:rsidP="00BD36E9">
      <w:pPr>
        <w:pStyle w:val="a1a1"/>
        <w:numPr>
          <w:ilvl w:val="2"/>
          <w:numId w:val="63"/>
        </w:numPr>
        <w:tabs>
          <w:tab w:val="left" w:pos="993"/>
        </w:tabs>
        <w:adjustRightInd w:val="0"/>
        <w:spacing w:line="240" w:lineRule="atLeast"/>
        <w:rPr>
          <w:rFonts w:eastAsia="標楷體"/>
          <w:color w:val="000000"/>
          <w:sz w:val="28"/>
          <w:szCs w:val="28"/>
        </w:rPr>
      </w:pPr>
      <w:r w:rsidRPr="00CB70E5">
        <w:rPr>
          <w:rFonts w:eastAsia="標楷體" w:hAnsi="標楷體"/>
          <w:color w:val="000000"/>
          <w:sz w:val="28"/>
          <w:szCs w:val="28"/>
        </w:rPr>
        <w:t>產業上、中、下游之關聯性</w:t>
      </w:r>
    </w:p>
    <w:p w:rsidR="00D75FA6" w:rsidRPr="000070B1" w:rsidRDefault="00D75FA6" w:rsidP="00D75FA6">
      <w:pPr>
        <w:pStyle w:val="a1a1aa"/>
        <w:ind w:left="0" w:firstLine="0"/>
        <w:rPr>
          <w:rFonts w:hAnsi="Times New Roman"/>
        </w:rPr>
      </w:pPr>
    </w:p>
    <w:tbl>
      <w:tblPr>
        <w:tblW w:w="7625" w:type="dxa"/>
        <w:tblInd w:w="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3006"/>
        <w:gridCol w:w="2324"/>
        <w:gridCol w:w="2295"/>
      </w:tblGrid>
      <w:tr w:rsidR="00D75FA6" w:rsidRPr="00B30E41" w:rsidTr="00D81559">
        <w:trPr>
          <w:tblHeader/>
        </w:trPr>
        <w:tc>
          <w:tcPr>
            <w:tcW w:w="3006" w:type="dxa"/>
          </w:tcPr>
          <w:p w:rsidR="00D75FA6" w:rsidRPr="00B30E41" w:rsidRDefault="00D75FA6" w:rsidP="0059672C">
            <w:pPr>
              <w:adjustRightInd w:val="0"/>
              <w:snapToGrid w:val="0"/>
              <w:spacing w:line="240" w:lineRule="atLeast"/>
              <w:jc w:val="center"/>
              <w:rPr>
                <w:rFonts w:eastAsia="標楷體"/>
                <w:color w:val="000000"/>
                <w:sz w:val="28"/>
                <w:szCs w:val="28"/>
              </w:rPr>
            </w:pPr>
            <w:r w:rsidRPr="00B30E41">
              <w:rPr>
                <w:rFonts w:eastAsia="標楷體" w:hAnsi="標楷體"/>
                <w:color w:val="000000"/>
                <w:sz w:val="28"/>
                <w:szCs w:val="28"/>
              </w:rPr>
              <w:t>上</w:t>
            </w:r>
            <w:r w:rsidRPr="00B30E41">
              <w:rPr>
                <w:rFonts w:eastAsia="標楷體"/>
                <w:color w:val="000000"/>
                <w:sz w:val="28"/>
                <w:szCs w:val="28"/>
              </w:rPr>
              <w:t xml:space="preserve"> </w:t>
            </w:r>
            <w:r w:rsidRPr="00B30E41">
              <w:rPr>
                <w:rFonts w:eastAsia="標楷體" w:hAnsi="標楷體"/>
                <w:color w:val="000000"/>
                <w:sz w:val="28"/>
                <w:szCs w:val="28"/>
              </w:rPr>
              <w:t>游</w:t>
            </w:r>
            <w:r w:rsidRPr="00B30E41">
              <w:rPr>
                <w:rFonts w:eastAsia="標楷體"/>
                <w:color w:val="000000"/>
                <w:sz w:val="28"/>
                <w:szCs w:val="28"/>
              </w:rPr>
              <w:t xml:space="preserve"> </w:t>
            </w:r>
            <w:r w:rsidRPr="00B30E41">
              <w:rPr>
                <w:rFonts w:eastAsia="標楷體" w:hAnsi="標楷體"/>
                <w:color w:val="000000"/>
                <w:sz w:val="28"/>
                <w:szCs w:val="28"/>
              </w:rPr>
              <w:t>產</w:t>
            </w:r>
            <w:r w:rsidRPr="00B30E41">
              <w:rPr>
                <w:rFonts w:eastAsia="標楷體"/>
                <w:color w:val="000000"/>
                <w:sz w:val="28"/>
                <w:szCs w:val="28"/>
              </w:rPr>
              <w:t xml:space="preserve"> </w:t>
            </w:r>
            <w:r w:rsidRPr="00B30E41">
              <w:rPr>
                <w:rFonts w:eastAsia="標楷體" w:hAnsi="標楷體"/>
                <w:color w:val="000000"/>
                <w:sz w:val="28"/>
                <w:szCs w:val="28"/>
              </w:rPr>
              <w:t>業</w:t>
            </w:r>
          </w:p>
        </w:tc>
        <w:tc>
          <w:tcPr>
            <w:tcW w:w="2324" w:type="dxa"/>
          </w:tcPr>
          <w:p w:rsidR="00D75FA6" w:rsidRPr="00B30E41" w:rsidRDefault="00D75FA6" w:rsidP="0059672C">
            <w:pPr>
              <w:adjustRightInd w:val="0"/>
              <w:snapToGrid w:val="0"/>
              <w:spacing w:line="240" w:lineRule="atLeast"/>
              <w:jc w:val="center"/>
              <w:rPr>
                <w:rFonts w:eastAsia="標楷體"/>
                <w:color w:val="000000"/>
                <w:sz w:val="28"/>
                <w:szCs w:val="28"/>
              </w:rPr>
            </w:pPr>
            <w:r w:rsidRPr="00B30E41">
              <w:rPr>
                <w:rFonts w:eastAsia="標楷體" w:hAnsi="標楷體"/>
                <w:color w:val="000000"/>
                <w:sz w:val="28"/>
                <w:szCs w:val="28"/>
              </w:rPr>
              <w:t>中</w:t>
            </w:r>
            <w:r w:rsidRPr="00B30E41">
              <w:rPr>
                <w:rFonts w:eastAsia="標楷體"/>
                <w:color w:val="000000"/>
                <w:sz w:val="28"/>
                <w:szCs w:val="28"/>
              </w:rPr>
              <w:t xml:space="preserve"> </w:t>
            </w:r>
            <w:r w:rsidRPr="00B30E41">
              <w:rPr>
                <w:rFonts w:eastAsia="標楷體" w:hAnsi="標楷體"/>
                <w:color w:val="000000"/>
                <w:sz w:val="28"/>
                <w:szCs w:val="28"/>
              </w:rPr>
              <w:t>游</w:t>
            </w:r>
            <w:r w:rsidRPr="00B30E41">
              <w:rPr>
                <w:rFonts w:eastAsia="標楷體"/>
                <w:color w:val="000000"/>
                <w:sz w:val="28"/>
                <w:szCs w:val="28"/>
              </w:rPr>
              <w:t xml:space="preserve"> </w:t>
            </w:r>
            <w:r w:rsidRPr="00B30E41">
              <w:rPr>
                <w:rFonts w:eastAsia="標楷體" w:hAnsi="標楷體"/>
                <w:color w:val="000000"/>
                <w:sz w:val="28"/>
                <w:szCs w:val="28"/>
              </w:rPr>
              <w:t>產</w:t>
            </w:r>
            <w:r w:rsidRPr="00B30E41">
              <w:rPr>
                <w:rFonts w:eastAsia="標楷體"/>
                <w:color w:val="000000"/>
                <w:sz w:val="28"/>
                <w:szCs w:val="28"/>
              </w:rPr>
              <w:t xml:space="preserve"> </w:t>
            </w:r>
            <w:r w:rsidRPr="00B30E41">
              <w:rPr>
                <w:rFonts w:eastAsia="標楷體" w:hAnsi="標楷體"/>
                <w:color w:val="000000"/>
                <w:sz w:val="28"/>
                <w:szCs w:val="28"/>
              </w:rPr>
              <w:t>業</w:t>
            </w:r>
          </w:p>
        </w:tc>
        <w:tc>
          <w:tcPr>
            <w:tcW w:w="2295" w:type="dxa"/>
          </w:tcPr>
          <w:p w:rsidR="00D75FA6" w:rsidRPr="00B30E41" w:rsidRDefault="00D75FA6" w:rsidP="0059672C">
            <w:pPr>
              <w:adjustRightInd w:val="0"/>
              <w:snapToGrid w:val="0"/>
              <w:spacing w:line="240" w:lineRule="atLeast"/>
              <w:jc w:val="center"/>
              <w:rPr>
                <w:rFonts w:eastAsia="標楷體"/>
                <w:color w:val="000000"/>
                <w:sz w:val="28"/>
                <w:szCs w:val="28"/>
              </w:rPr>
            </w:pPr>
            <w:r w:rsidRPr="00B30E41">
              <w:rPr>
                <w:rFonts w:eastAsia="標楷體" w:hAnsi="標楷體"/>
                <w:color w:val="000000"/>
                <w:sz w:val="28"/>
                <w:szCs w:val="28"/>
              </w:rPr>
              <w:t>下</w:t>
            </w:r>
            <w:r w:rsidRPr="00B30E41">
              <w:rPr>
                <w:rFonts w:eastAsia="標楷體"/>
                <w:color w:val="000000"/>
                <w:sz w:val="28"/>
                <w:szCs w:val="28"/>
              </w:rPr>
              <w:t xml:space="preserve"> </w:t>
            </w:r>
            <w:r w:rsidRPr="00B30E41">
              <w:rPr>
                <w:rFonts w:eastAsia="標楷體" w:hAnsi="標楷體"/>
                <w:color w:val="000000"/>
                <w:sz w:val="28"/>
                <w:szCs w:val="28"/>
              </w:rPr>
              <w:t>游</w:t>
            </w:r>
            <w:r w:rsidRPr="00B30E41">
              <w:rPr>
                <w:rFonts w:eastAsia="標楷體"/>
                <w:color w:val="000000"/>
                <w:sz w:val="28"/>
                <w:szCs w:val="28"/>
              </w:rPr>
              <w:t xml:space="preserve"> </w:t>
            </w:r>
            <w:r w:rsidRPr="00B30E41">
              <w:rPr>
                <w:rFonts w:eastAsia="標楷體" w:hAnsi="標楷體"/>
                <w:color w:val="000000"/>
                <w:sz w:val="28"/>
                <w:szCs w:val="28"/>
              </w:rPr>
              <w:t>產</w:t>
            </w:r>
            <w:r w:rsidRPr="00B30E41">
              <w:rPr>
                <w:rFonts w:eastAsia="標楷體"/>
                <w:color w:val="000000"/>
                <w:sz w:val="28"/>
                <w:szCs w:val="28"/>
              </w:rPr>
              <w:t xml:space="preserve"> </w:t>
            </w:r>
            <w:r w:rsidRPr="00B30E41">
              <w:rPr>
                <w:rFonts w:eastAsia="標楷體" w:hAnsi="標楷體"/>
                <w:color w:val="000000"/>
                <w:sz w:val="28"/>
                <w:szCs w:val="28"/>
              </w:rPr>
              <w:t>業</w:t>
            </w:r>
          </w:p>
        </w:tc>
      </w:tr>
      <w:tr w:rsidR="00D75FA6" w:rsidRPr="00B30E41" w:rsidTr="00505833">
        <w:tc>
          <w:tcPr>
            <w:tcW w:w="3006" w:type="dxa"/>
          </w:tcPr>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hAnsi="標楷體"/>
                <w:color w:val="000000"/>
                <w:sz w:val="28"/>
                <w:szCs w:val="28"/>
              </w:rPr>
              <w:t>硬體：</w:t>
            </w:r>
          </w:p>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color w:val="000000"/>
                <w:sz w:val="28"/>
                <w:szCs w:val="28"/>
              </w:rPr>
              <w:t>1.</w:t>
            </w:r>
            <w:r w:rsidRPr="00B30E41">
              <w:rPr>
                <w:rFonts w:eastAsia="標楷體" w:hAnsi="標楷體"/>
                <w:color w:val="000000"/>
                <w:sz w:val="28"/>
                <w:szCs w:val="28"/>
              </w:rPr>
              <w:t>精密機械加工業</w:t>
            </w:r>
          </w:p>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color w:val="000000"/>
                <w:sz w:val="28"/>
                <w:szCs w:val="28"/>
              </w:rPr>
              <w:lastRenderedPageBreak/>
              <w:t>2.</w:t>
            </w:r>
            <w:r w:rsidRPr="00B30E41">
              <w:rPr>
                <w:rFonts w:eastAsia="標楷體" w:hAnsi="標楷體"/>
                <w:color w:val="000000"/>
                <w:sz w:val="28"/>
                <w:szCs w:val="28"/>
              </w:rPr>
              <w:t>球型銀幕</w:t>
            </w:r>
          </w:p>
          <w:p w:rsidR="00D75FA6" w:rsidRDefault="00D75FA6" w:rsidP="0059672C">
            <w:pPr>
              <w:adjustRightInd w:val="0"/>
              <w:snapToGrid w:val="0"/>
              <w:spacing w:line="240" w:lineRule="atLeast"/>
              <w:rPr>
                <w:rFonts w:eastAsia="標楷體" w:hAnsi="標楷體"/>
                <w:color w:val="000000"/>
                <w:sz w:val="28"/>
                <w:szCs w:val="28"/>
              </w:rPr>
            </w:pPr>
            <w:r w:rsidRPr="00B30E41">
              <w:rPr>
                <w:rFonts w:eastAsia="標楷體"/>
                <w:color w:val="000000"/>
                <w:sz w:val="28"/>
                <w:szCs w:val="28"/>
              </w:rPr>
              <w:t>3.</w:t>
            </w:r>
            <w:r w:rsidRPr="00B30E41">
              <w:rPr>
                <w:rFonts w:eastAsia="標楷體" w:hAnsi="標楷體"/>
                <w:color w:val="000000"/>
                <w:sz w:val="28"/>
                <w:szCs w:val="28"/>
              </w:rPr>
              <w:t>投影設備</w:t>
            </w:r>
          </w:p>
          <w:p w:rsidR="003A4F24" w:rsidRDefault="003A4F24" w:rsidP="0059672C">
            <w:pPr>
              <w:adjustRightInd w:val="0"/>
              <w:snapToGrid w:val="0"/>
              <w:spacing w:line="240" w:lineRule="atLeast"/>
              <w:rPr>
                <w:rFonts w:eastAsia="標楷體" w:hAnsi="標楷體"/>
                <w:color w:val="000000"/>
                <w:sz w:val="28"/>
                <w:szCs w:val="28"/>
              </w:rPr>
            </w:pPr>
          </w:p>
          <w:p w:rsidR="00D75FA6" w:rsidRPr="00B30E41" w:rsidRDefault="003A4F24" w:rsidP="003A4F24">
            <w:pPr>
              <w:adjustRightInd w:val="0"/>
              <w:snapToGrid w:val="0"/>
              <w:spacing w:line="240" w:lineRule="atLeast"/>
              <w:rPr>
                <w:rFonts w:eastAsia="標楷體"/>
                <w:color w:val="000000"/>
                <w:sz w:val="28"/>
                <w:szCs w:val="28"/>
              </w:rPr>
            </w:pPr>
            <w:r>
              <w:rPr>
                <w:rFonts w:eastAsia="標楷體" w:hAnsi="標楷體" w:hint="eastAsia"/>
                <w:color w:val="000000"/>
                <w:sz w:val="28"/>
                <w:szCs w:val="28"/>
              </w:rPr>
              <w:t>軟體</w:t>
            </w:r>
            <w:r>
              <w:rPr>
                <w:rFonts w:eastAsia="標楷體" w:hAnsi="標楷體" w:hint="eastAsia"/>
                <w:color w:val="000000"/>
                <w:sz w:val="28"/>
                <w:szCs w:val="28"/>
              </w:rPr>
              <w:t>:</w:t>
            </w:r>
          </w:p>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color w:val="000000"/>
                <w:sz w:val="28"/>
                <w:szCs w:val="28"/>
              </w:rPr>
              <w:t>1.</w:t>
            </w:r>
            <w:r w:rsidRPr="00B30E41">
              <w:rPr>
                <w:rFonts w:eastAsia="標楷體" w:hAnsi="標楷體"/>
                <w:color w:val="000000"/>
                <w:sz w:val="28"/>
                <w:szCs w:val="28"/>
              </w:rPr>
              <w:t>無線嵌入式控制系統</w:t>
            </w:r>
          </w:p>
          <w:p w:rsidR="00D75FA6" w:rsidRPr="00B30E41" w:rsidRDefault="00D75FA6" w:rsidP="00B30E41">
            <w:pPr>
              <w:adjustRightInd w:val="0"/>
              <w:snapToGrid w:val="0"/>
              <w:spacing w:line="240" w:lineRule="atLeast"/>
              <w:ind w:left="140" w:hangingChars="50" w:hanging="140"/>
              <w:rPr>
                <w:rFonts w:eastAsia="標楷體"/>
                <w:color w:val="000000"/>
                <w:sz w:val="28"/>
                <w:szCs w:val="28"/>
              </w:rPr>
            </w:pPr>
            <w:r w:rsidRPr="00B30E41">
              <w:rPr>
                <w:rFonts w:eastAsia="標楷體"/>
                <w:color w:val="000000"/>
                <w:sz w:val="28"/>
                <w:szCs w:val="28"/>
              </w:rPr>
              <w:t>2.</w:t>
            </w:r>
            <w:r w:rsidRPr="00B30E41">
              <w:rPr>
                <w:rFonts w:eastAsia="標楷體" w:hAnsi="標楷體"/>
                <w:color w:val="000000"/>
                <w:sz w:val="28"/>
                <w:szCs w:val="28"/>
              </w:rPr>
              <w:t>球幕投影與播放控制系統</w:t>
            </w:r>
          </w:p>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color w:val="000000"/>
                <w:sz w:val="28"/>
                <w:szCs w:val="28"/>
              </w:rPr>
              <w:t>3.</w:t>
            </w:r>
            <w:r w:rsidRPr="00B30E41">
              <w:rPr>
                <w:rFonts w:eastAsia="標楷體" w:hAnsi="標楷體"/>
                <w:color w:val="000000"/>
                <w:sz w:val="28"/>
                <w:szCs w:val="28"/>
              </w:rPr>
              <w:t>高畫質數位內容</w:t>
            </w:r>
          </w:p>
        </w:tc>
        <w:tc>
          <w:tcPr>
            <w:tcW w:w="2324" w:type="dxa"/>
          </w:tcPr>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hAnsi="標楷體"/>
                <w:color w:val="000000"/>
                <w:sz w:val="28"/>
                <w:szCs w:val="28"/>
              </w:rPr>
              <w:lastRenderedPageBreak/>
              <w:t>整合開發硬體及軟體之技術</w:t>
            </w:r>
          </w:p>
          <w:p w:rsidR="00D75FA6" w:rsidRPr="00B30E41" w:rsidRDefault="00D75FA6" w:rsidP="0059672C">
            <w:pPr>
              <w:adjustRightInd w:val="0"/>
              <w:snapToGrid w:val="0"/>
              <w:spacing w:line="240" w:lineRule="atLeast"/>
              <w:rPr>
                <w:rFonts w:eastAsia="標楷體"/>
                <w:color w:val="000000"/>
                <w:sz w:val="28"/>
                <w:szCs w:val="28"/>
              </w:rPr>
            </w:pPr>
          </w:p>
        </w:tc>
        <w:tc>
          <w:tcPr>
            <w:tcW w:w="2295" w:type="dxa"/>
          </w:tcPr>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hAnsi="標楷體"/>
                <w:color w:val="000000"/>
                <w:sz w:val="28"/>
                <w:szCs w:val="28"/>
              </w:rPr>
              <w:lastRenderedPageBreak/>
              <w:t>全球主題式樂園</w:t>
            </w:r>
          </w:p>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hAnsi="標楷體"/>
                <w:color w:val="000000"/>
                <w:sz w:val="28"/>
                <w:szCs w:val="28"/>
              </w:rPr>
              <w:t>博物館</w:t>
            </w:r>
          </w:p>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hAnsi="標楷體"/>
                <w:color w:val="000000"/>
                <w:sz w:val="28"/>
                <w:szCs w:val="28"/>
              </w:rPr>
              <w:lastRenderedPageBreak/>
              <w:t>展覽館</w:t>
            </w:r>
          </w:p>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hAnsi="標楷體"/>
                <w:color w:val="000000"/>
                <w:sz w:val="28"/>
                <w:szCs w:val="28"/>
              </w:rPr>
              <w:t>購物商場</w:t>
            </w:r>
          </w:p>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hAnsi="標楷體"/>
                <w:color w:val="000000"/>
                <w:sz w:val="28"/>
                <w:szCs w:val="28"/>
              </w:rPr>
              <w:t>觀光景點</w:t>
            </w:r>
          </w:p>
          <w:p w:rsidR="00D75FA6" w:rsidRPr="00B30E41" w:rsidRDefault="00D75FA6" w:rsidP="0059672C">
            <w:pPr>
              <w:adjustRightInd w:val="0"/>
              <w:snapToGrid w:val="0"/>
              <w:spacing w:line="240" w:lineRule="atLeast"/>
              <w:rPr>
                <w:rFonts w:eastAsia="標楷體"/>
                <w:color w:val="000000"/>
                <w:sz w:val="28"/>
                <w:szCs w:val="28"/>
              </w:rPr>
            </w:pPr>
            <w:r w:rsidRPr="00B30E41">
              <w:rPr>
                <w:rFonts w:eastAsia="標楷體" w:hAnsi="標楷體"/>
                <w:color w:val="000000"/>
                <w:sz w:val="28"/>
                <w:szCs w:val="28"/>
              </w:rPr>
              <w:t>都會體驗中心</w:t>
            </w:r>
          </w:p>
        </w:tc>
      </w:tr>
    </w:tbl>
    <w:p w:rsidR="00D75FA6" w:rsidRPr="000070B1" w:rsidRDefault="00D75FA6" w:rsidP="00D75FA6">
      <w:pPr>
        <w:pStyle w:val="a1a1"/>
        <w:adjustRightInd w:val="0"/>
        <w:spacing w:line="240" w:lineRule="atLeast"/>
        <w:rPr>
          <w:rFonts w:eastAsia="標楷體"/>
          <w:color w:val="000000"/>
          <w:sz w:val="24"/>
          <w:szCs w:val="24"/>
        </w:rPr>
      </w:pPr>
      <w:r w:rsidRPr="000070B1">
        <w:rPr>
          <w:rFonts w:eastAsia="標楷體"/>
          <w:color w:val="000000"/>
          <w:sz w:val="24"/>
          <w:szCs w:val="24"/>
        </w:rPr>
        <w:lastRenderedPageBreak/>
        <w:t xml:space="preserve">    </w:t>
      </w:r>
    </w:p>
    <w:p w:rsidR="00D75FA6" w:rsidRPr="00B30E41" w:rsidRDefault="00D75FA6" w:rsidP="00505833">
      <w:pPr>
        <w:pStyle w:val="a1a1"/>
        <w:tabs>
          <w:tab w:val="left" w:pos="1560"/>
        </w:tabs>
        <w:adjustRightInd w:val="0"/>
        <w:spacing w:line="400" w:lineRule="exact"/>
        <w:ind w:left="0" w:firstLineChars="200" w:firstLine="560"/>
        <w:rPr>
          <w:rFonts w:eastAsia="標楷體" w:hAnsi="標楷體"/>
          <w:color w:val="000000"/>
          <w:sz w:val="28"/>
          <w:szCs w:val="28"/>
        </w:rPr>
      </w:pPr>
      <w:r w:rsidRPr="00B30E41">
        <w:rPr>
          <w:rFonts w:eastAsia="標楷體" w:hAnsi="標楷體"/>
          <w:color w:val="000000"/>
          <w:sz w:val="28"/>
          <w:szCs w:val="28"/>
        </w:rPr>
        <w:t>體感模擬遊樂設備之上游產業涵蓋硬體之精密機械加工業、球型銀幕、投影設備等製造商，軟體部分則包括無線嵌入式控制系統、球幕投影與播放控制系統及數位內容等，本公司則依客戶需求設計並整合上游之各項軟、硬體設備及技術，再銷售予下游之主題樂園、博物館、購物商場和都會體驗中心等。</w:t>
      </w:r>
    </w:p>
    <w:p w:rsidR="00505833" w:rsidRDefault="00505833" w:rsidP="00B30E41">
      <w:pPr>
        <w:pStyle w:val="a1a1"/>
        <w:spacing w:line="400" w:lineRule="exact"/>
        <w:ind w:left="0" w:firstLineChars="350" w:firstLine="980"/>
        <w:rPr>
          <w:rFonts w:eastAsia="標楷體"/>
          <w:sz w:val="28"/>
          <w:szCs w:val="28"/>
        </w:rPr>
      </w:pPr>
    </w:p>
    <w:p w:rsidR="00D75FA6" w:rsidRPr="00505833" w:rsidRDefault="00D75FA6" w:rsidP="00BD36E9">
      <w:pPr>
        <w:pStyle w:val="a1a1"/>
        <w:numPr>
          <w:ilvl w:val="2"/>
          <w:numId w:val="63"/>
        </w:numPr>
        <w:tabs>
          <w:tab w:val="left" w:pos="993"/>
        </w:tabs>
        <w:adjustRightInd w:val="0"/>
        <w:spacing w:line="400" w:lineRule="exact"/>
        <w:rPr>
          <w:rFonts w:eastAsia="標楷體"/>
          <w:color w:val="000000"/>
          <w:sz w:val="28"/>
          <w:szCs w:val="28"/>
        </w:rPr>
      </w:pPr>
      <w:r w:rsidRPr="00B30E41">
        <w:rPr>
          <w:rFonts w:eastAsia="標楷體" w:hAnsi="標楷體"/>
          <w:color w:val="000000"/>
          <w:sz w:val="28"/>
          <w:szCs w:val="28"/>
        </w:rPr>
        <w:t>產品之各種發展趨勢</w:t>
      </w:r>
    </w:p>
    <w:p w:rsidR="00505833" w:rsidRPr="00B30E41" w:rsidRDefault="00505833" w:rsidP="00505833">
      <w:pPr>
        <w:pStyle w:val="a1a1"/>
        <w:tabs>
          <w:tab w:val="left" w:pos="993"/>
        </w:tabs>
        <w:adjustRightInd w:val="0"/>
        <w:spacing w:line="400" w:lineRule="exact"/>
        <w:ind w:left="1418" w:firstLine="0"/>
        <w:rPr>
          <w:rFonts w:eastAsia="標楷體"/>
          <w:color w:val="000000"/>
          <w:sz w:val="28"/>
          <w:szCs w:val="28"/>
        </w:rPr>
      </w:pPr>
    </w:p>
    <w:p w:rsidR="00075A92" w:rsidRDefault="00505833" w:rsidP="00075A92">
      <w:pPr>
        <w:pStyle w:val="stylecontentword1em"/>
        <w:snapToGrid w:val="0"/>
        <w:spacing w:before="0" w:beforeAutospacing="0" w:after="0" w:afterAutospacing="0" w:line="400" w:lineRule="exact"/>
        <w:ind w:left="2"/>
        <w:jc w:val="both"/>
        <w:rPr>
          <w:rFonts w:ascii="Times New Roman" w:eastAsia="標楷體" w:hAnsi="標楷體" w:cs="Times New Roman"/>
          <w:sz w:val="28"/>
          <w:szCs w:val="28"/>
        </w:rPr>
      </w:pPr>
      <w:r>
        <w:rPr>
          <w:rFonts w:ascii="Times New Roman" w:eastAsia="標楷體" w:hAnsi="Times New Roman" w:cs="Times New Roman" w:hint="eastAsia"/>
          <w:sz w:val="28"/>
          <w:szCs w:val="28"/>
        </w:rPr>
        <w:t xml:space="preserve">    </w:t>
      </w:r>
      <w:r w:rsidR="00D75FA6" w:rsidRPr="00B30E41">
        <w:rPr>
          <w:rFonts w:ascii="Times New Roman" w:eastAsia="標楷體" w:hAnsi="標楷體" w:cs="Times New Roman"/>
          <w:sz w:val="28"/>
          <w:szCs w:val="28"/>
        </w:rPr>
        <w:t>相較於早期主題樂園設施如：摩天輪、旋轉木馬與雲霄飛車等戶外機械式設施，往往因為天候不佳就必須關閉，造成營運上的困擾，但以多媒體型式呈現的體感模擬遊樂設備，建置在室內，不受天候因素影響、可提升遊樂設備之使用率及增進主題樂園經濟效益，已成為歐美國家更新遊樂設備或新興國家規劃興建主題樂園時的表要選擇項目。</w:t>
      </w:r>
    </w:p>
    <w:p w:rsidR="00D75FA6" w:rsidRPr="00B30E41" w:rsidRDefault="00075A92" w:rsidP="00075A92">
      <w:pPr>
        <w:pStyle w:val="stylecontentword1em"/>
        <w:snapToGrid w:val="0"/>
        <w:spacing w:before="0" w:beforeAutospacing="0" w:after="0" w:afterAutospacing="0" w:line="400" w:lineRule="exact"/>
        <w:ind w:left="2"/>
        <w:jc w:val="both"/>
        <w:rPr>
          <w:rFonts w:ascii="Times New Roman" w:eastAsia="標楷體" w:hAnsi="標楷體" w:cs="Times New Roman"/>
          <w:sz w:val="28"/>
          <w:szCs w:val="28"/>
        </w:rPr>
      </w:pPr>
      <w:r>
        <w:rPr>
          <w:rFonts w:ascii="Times New Roman" w:eastAsia="標楷體" w:hAnsi="標楷體" w:cs="Times New Roman" w:hint="eastAsia"/>
          <w:sz w:val="28"/>
          <w:szCs w:val="28"/>
        </w:rPr>
        <w:t xml:space="preserve">    </w:t>
      </w:r>
      <w:r w:rsidR="00D75FA6" w:rsidRPr="00B30E41">
        <w:rPr>
          <w:rFonts w:ascii="Times New Roman" w:eastAsia="標楷體" w:hAnsi="標楷體" w:cs="Times New Roman"/>
          <w:sz w:val="28"/>
          <w:szCs w:val="28"/>
        </w:rPr>
        <w:t>近年來，在數位影音技術成熟與好萊塢電影推波助瀾下，傳統機械式的遊樂設施已不足以吸引新世代遊客買票進場，而為滿足遊客娛樂需求及新奇感，新完成之樂園設施紛紛加入數位影音結合機電整合之科技涵量，讓遊客除能享受原有戶外遊樂設施之刺激感外，也能在不受天候影響的室內，體驗聲光效果俱佳之遊樂設施，此外，兼具感官體驗與驚險刺激的體感模擬遊樂設施，亦符合現今以體驗經濟的新趨勢。</w:t>
      </w:r>
    </w:p>
    <w:p w:rsidR="003630B2" w:rsidRPr="00B30E41" w:rsidRDefault="003630B2" w:rsidP="00B30E41">
      <w:pPr>
        <w:pStyle w:val="stylecontentword1em"/>
        <w:snapToGrid w:val="0"/>
        <w:spacing w:before="0" w:beforeAutospacing="0" w:after="0" w:afterAutospacing="0" w:line="400" w:lineRule="exact"/>
        <w:ind w:left="1120" w:hangingChars="400" w:hanging="1120"/>
        <w:jc w:val="both"/>
        <w:rPr>
          <w:rFonts w:ascii="Times New Roman" w:eastAsia="標楷體" w:hAnsi="Times New Roman" w:cs="Times New Roman"/>
          <w:sz w:val="28"/>
          <w:szCs w:val="28"/>
        </w:rPr>
      </w:pPr>
    </w:p>
    <w:p w:rsidR="00CB70E5" w:rsidRPr="00B30E41" w:rsidRDefault="00CB70E5" w:rsidP="00BD36E9">
      <w:pPr>
        <w:pStyle w:val="a1a1"/>
        <w:numPr>
          <w:ilvl w:val="2"/>
          <w:numId w:val="63"/>
        </w:numPr>
        <w:tabs>
          <w:tab w:val="left" w:pos="993"/>
        </w:tabs>
        <w:adjustRightInd w:val="0"/>
        <w:spacing w:line="240" w:lineRule="atLeast"/>
        <w:rPr>
          <w:rFonts w:eastAsia="標楷體"/>
          <w:sz w:val="28"/>
          <w:szCs w:val="28"/>
        </w:rPr>
      </w:pPr>
      <w:r w:rsidRPr="00B30E41">
        <w:rPr>
          <w:rFonts w:eastAsia="標楷體" w:hAnsi="標楷體"/>
          <w:sz w:val="28"/>
          <w:szCs w:val="28"/>
        </w:rPr>
        <w:t>產品之</w:t>
      </w:r>
      <w:r w:rsidRPr="00B30E41">
        <w:rPr>
          <w:rFonts w:eastAsia="標楷體" w:hAnsi="標楷體" w:hint="eastAsia"/>
          <w:sz w:val="28"/>
          <w:szCs w:val="28"/>
        </w:rPr>
        <w:t>競爭情形</w:t>
      </w:r>
    </w:p>
    <w:p w:rsidR="00D75FA6" w:rsidRPr="00B30E41" w:rsidRDefault="00D75FA6" w:rsidP="00D75FA6">
      <w:pPr>
        <w:pStyle w:val="stylecontentword1em"/>
        <w:snapToGrid w:val="0"/>
        <w:spacing w:before="0" w:beforeAutospacing="0" w:after="0" w:afterAutospacing="0" w:line="240" w:lineRule="atLeast"/>
        <w:jc w:val="both"/>
        <w:rPr>
          <w:rFonts w:ascii="Times New Roman" w:eastAsia="標楷體" w:hAnsi="Times New Roman" w:cs="Times New Roman"/>
          <w:color w:val="000000"/>
          <w:sz w:val="28"/>
          <w:szCs w:val="28"/>
        </w:rPr>
      </w:pPr>
    </w:p>
    <w:p w:rsidR="00D75FA6" w:rsidRPr="00B30E41" w:rsidRDefault="00D75FA6" w:rsidP="00505833">
      <w:pPr>
        <w:pStyle w:val="1a"/>
        <w:suppressAutoHyphens/>
        <w:snapToGrid w:val="0"/>
        <w:spacing w:line="400" w:lineRule="exact"/>
        <w:ind w:firstLineChars="200" w:firstLine="560"/>
        <w:rPr>
          <w:rFonts w:ascii="Times New Roman" w:eastAsia="標楷體" w:hAnsi="Times New Roman"/>
          <w:sz w:val="28"/>
          <w:szCs w:val="28"/>
        </w:rPr>
      </w:pPr>
      <w:r w:rsidRPr="00B30E41">
        <w:rPr>
          <w:rFonts w:ascii="Times New Roman" w:eastAsia="標楷體" w:hAnsi="標楷體"/>
          <w:sz w:val="28"/>
          <w:szCs w:val="28"/>
        </w:rPr>
        <w:t>體感模擬設備為滿足消費者對於娛樂需求之一種結合聲光、身歷其境效果之遊樂設施，而消費者選擇之替代方案為乘坐雲霄飛車、自由落體、海盜船等機械式遊樂設施或觀看電影等靜態活動。然機械式之遊樂設施所提供之娛樂效果相對單調、有乘座年齡限制、建置成本高且有安全上之顧忌，加上易受天候影響其設備運轉；而電影院則為靜態之休閒活動，僅有視覺上之娛樂效果，尚</w:t>
      </w:r>
      <w:r w:rsidRPr="00B30E41">
        <w:rPr>
          <w:rFonts w:ascii="Times New Roman" w:eastAsia="標楷體" w:hAnsi="標楷體"/>
          <w:sz w:val="28"/>
          <w:szCs w:val="28"/>
        </w:rPr>
        <w:lastRenderedPageBreak/>
        <w:t>無法滿足年輕世代追求聲光感官刺激之需求，</w:t>
      </w:r>
      <w:r w:rsidR="00075A92">
        <w:rPr>
          <w:rFonts w:ascii="Times New Roman" w:eastAsia="標楷體" w:hAnsi="標楷體" w:hint="eastAsia"/>
          <w:sz w:val="28"/>
          <w:szCs w:val="28"/>
        </w:rPr>
        <w:t>本公司</w:t>
      </w:r>
      <w:r w:rsidR="00075A92" w:rsidRPr="00075A92">
        <w:rPr>
          <w:rFonts w:eastAsia="標楷體" w:hAnsi="標楷體"/>
          <w:color w:val="000000"/>
          <w:sz w:val="28"/>
          <w:szCs w:val="28"/>
        </w:rPr>
        <w:t>動感飛行劇院</w:t>
      </w:r>
      <w:r w:rsidR="00075A92" w:rsidRPr="00075A92">
        <w:rPr>
          <w:rFonts w:eastAsia="標楷體"/>
          <w:color w:val="000000"/>
          <w:sz w:val="28"/>
          <w:szCs w:val="28"/>
        </w:rPr>
        <w:t xml:space="preserve"> i-Ride </w:t>
      </w:r>
      <w:r w:rsidR="00075A92" w:rsidRPr="00075A92">
        <w:rPr>
          <w:rFonts w:eastAsia="標楷體" w:hAnsi="標楷體"/>
          <w:color w:val="000000"/>
          <w:sz w:val="28"/>
          <w:szCs w:val="28"/>
        </w:rPr>
        <w:t>採懸掛式動感座椅平台設計，是市場上唯一配置六自由度動作平台的動感飛行劇院，不但擬真度高，娛樂效果絕佳，是室內型遊具中最具指標性的吸睛設備。</w:t>
      </w:r>
      <w:r w:rsidRPr="00B30E41">
        <w:rPr>
          <w:rFonts w:ascii="Times New Roman" w:eastAsia="標楷體" w:hAnsi="標楷體"/>
          <w:sz w:val="28"/>
          <w:szCs w:val="28"/>
        </w:rPr>
        <w:t>因此，無論就娛樂效果或提升樂園之收益而言</w:t>
      </w:r>
      <w:r w:rsidR="003649D2" w:rsidRPr="00B30E41">
        <w:rPr>
          <w:rFonts w:ascii="Times New Roman" w:eastAsia="標楷體" w:hAnsi="標楷體" w:hint="eastAsia"/>
          <w:sz w:val="28"/>
          <w:szCs w:val="28"/>
        </w:rPr>
        <w:t>，</w:t>
      </w:r>
      <w:r w:rsidR="003649D2" w:rsidRPr="00B30E41">
        <w:rPr>
          <w:rFonts w:eastAsia="標楷體" w:hAnsi="標楷體" w:hint="eastAsia"/>
          <w:sz w:val="28"/>
          <w:szCs w:val="28"/>
        </w:rPr>
        <w:t>綜觀現今國內市場並無與本公司所營業務相似且具備實績之公司，</w:t>
      </w:r>
      <w:r w:rsidRPr="00B30E41">
        <w:rPr>
          <w:rFonts w:ascii="Times New Roman" w:eastAsia="標楷體" w:hAnsi="標楷體"/>
          <w:sz w:val="28"/>
          <w:szCs w:val="28"/>
        </w:rPr>
        <w:t>目前尚無可茲替代或競爭之產品。</w:t>
      </w:r>
    </w:p>
    <w:p w:rsidR="00D75FA6" w:rsidRPr="00B30E41" w:rsidRDefault="00D75FA6" w:rsidP="00B30E41">
      <w:pPr>
        <w:pStyle w:val="a1a1"/>
        <w:adjustRightInd w:val="0"/>
        <w:spacing w:line="400" w:lineRule="exact"/>
        <w:ind w:leftChars="396" w:left="1096" w:hangingChars="52" w:hanging="146"/>
        <w:rPr>
          <w:rFonts w:eastAsia="標楷體"/>
          <w:color w:val="000000"/>
          <w:sz w:val="28"/>
          <w:szCs w:val="28"/>
        </w:rPr>
      </w:pPr>
    </w:p>
    <w:p w:rsidR="00CB70E5" w:rsidRPr="000D45C0" w:rsidRDefault="00CB70E5" w:rsidP="00BD36E9">
      <w:pPr>
        <w:numPr>
          <w:ilvl w:val="1"/>
          <w:numId w:val="63"/>
        </w:numPr>
        <w:spacing w:line="240" w:lineRule="atLeast"/>
        <w:jc w:val="both"/>
        <w:rPr>
          <w:rFonts w:eastAsia="標楷體"/>
          <w:spacing w:val="20"/>
          <w:sz w:val="32"/>
          <w:szCs w:val="32"/>
        </w:rPr>
      </w:pPr>
      <w:r>
        <w:rPr>
          <w:rFonts w:eastAsia="標楷體" w:hAnsi="標楷體" w:hint="eastAsia"/>
          <w:bCs/>
          <w:sz w:val="32"/>
          <w:szCs w:val="32"/>
        </w:rPr>
        <w:t>技術及研發</w:t>
      </w:r>
      <w:r w:rsidRPr="000D45C0">
        <w:rPr>
          <w:rFonts w:eastAsia="標楷體" w:hAnsi="標楷體"/>
          <w:bCs/>
          <w:sz w:val="32"/>
          <w:szCs w:val="32"/>
        </w:rPr>
        <w:t>概況</w:t>
      </w:r>
    </w:p>
    <w:p w:rsidR="00D75FA6" w:rsidRDefault="00D75FA6" w:rsidP="00CB70E5">
      <w:pPr>
        <w:spacing w:before="100" w:beforeAutospacing="1" w:line="240" w:lineRule="atLeast"/>
        <w:rPr>
          <w:rFonts w:eastAsia="標楷體"/>
        </w:rPr>
      </w:pPr>
    </w:p>
    <w:p w:rsidR="00D75FA6" w:rsidRPr="00CB70E5" w:rsidRDefault="00D75FA6" w:rsidP="00BD36E9">
      <w:pPr>
        <w:pStyle w:val="a1a1"/>
        <w:numPr>
          <w:ilvl w:val="2"/>
          <w:numId w:val="63"/>
        </w:numPr>
        <w:tabs>
          <w:tab w:val="left" w:pos="993"/>
        </w:tabs>
        <w:adjustRightInd w:val="0"/>
        <w:spacing w:line="240" w:lineRule="atLeast"/>
        <w:rPr>
          <w:rFonts w:eastAsia="標楷體"/>
          <w:color w:val="000000"/>
          <w:sz w:val="28"/>
          <w:szCs w:val="28"/>
        </w:rPr>
      </w:pPr>
      <w:r w:rsidRPr="00CB70E5">
        <w:rPr>
          <w:rFonts w:eastAsia="標楷體" w:hAnsi="標楷體"/>
          <w:sz w:val="28"/>
          <w:szCs w:val="28"/>
        </w:rPr>
        <w:t>最近年度及截至年報刊印日止投入之研發費用</w:t>
      </w:r>
      <w:r w:rsidRPr="00CB70E5">
        <w:rPr>
          <w:rFonts w:eastAsia="標楷體"/>
          <w:sz w:val="28"/>
          <w:szCs w:val="28"/>
        </w:rPr>
        <w:t xml:space="preserve">         </w:t>
      </w:r>
    </w:p>
    <w:p w:rsidR="00D75FA6" w:rsidRPr="000070B1" w:rsidRDefault="00D75FA6" w:rsidP="00D75FA6">
      <w:pPr>
        <w:ind w:left="607" w:right="360" w:firstLine="244"/>
        <w:jc w:val="right"/>
        <w:rPr>
          <w:rFonts w:eastAsia="標楷體"/>
        </w:rPr>
      </w:pPr>
      <w:r w:rsidRPr="000070B1">
        <w:rPr>
          <w:rFonts w:eastAsia="標楷體" w:hAnsi="標楷體"/>
        </w:rPr>
        <w:t>單位：新台幣仟元</w:t>
      </w:r>
    </w:p>
    <w:tbl>
      <w:tblPr>
        <w:tblW w:w="4261" w:type="pct"/>
        <w:tblInd w:w="116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tblPr>
      <w:tblGrid>
        <w:gridCol w:w="2673"/>
        <w:gridCol w:w="2765"/>
        <w:gridCol w:w="2766"/>
      </w:tblGrid>
      <w:tr w:rsidR="00CB70E5" w:rsidRPr="00B30E41" w:rsidTr="00B41E44">
        <w:tc>
          <w:tcPr>
            <w:tcW w:w="1629" w:type="pct"/>
            <w:vAlign w:val="center"/>
          </w:tcPr>
          <w:p w:rsidR="00CB70E5" w:rsidRPr="00B30E41" w:rsidRDefault="00CB70E5" w:rsidP="00CC1DC4">
            <w:pPr>
              <w:ind w:firstLine="244"/>
              <w:jc w:val="center"/>
              <w:rPr>
                <w:rFonts w:eastAsia="標楷體"/>
                <w:sz w:val="28"/>
                <w:szCs w:val="28"/>
              </w:rPr>
            </w:pPr>
            <w:r w:rsidRPr="00B30E41">
              <w:rPr>
                <w:rFonts w:eastAsia="標楷體" w:hAnsi="標楷體"/>
                <w:sz w:val="28"/>
                <w:szCs w:val="28"/>
              </w:rPr>
              <w:t>年</w:t>
            </w:r>
            <w:r w:rsidRPr="00B30E41">
              <w:rPr>
                <w:rFonts w:eastAsia="標楷體"/>
                <w:sz w:val="28"/>
                <w:szCs w:val="28"/>
              </w:rPr>
              <w:t xml:space="preserve">          </w:t>
            </w:r>
            <w:r w:rsidRPr="00B30E41">
              <w:rPr>
                <w:rFonts w:eastAsia="標楷體" w:hAnsi="標楷體"/>
                <w:sz w:val="28"/>
                <w:szCs w:val="28"/>
              </w:rPr>
              <w:t>度</w:t>
            </w:r>
          </w:p>
        </w:tc>
        <w:tc>
          <w:tcPr>
            <w:tcW w:w="1685" w:type="pct"/>
            <w:vAlign w:val="center"/>
          </w:tcPr>
          <w:p w:rsidR="00CB70E5" w:rsidRPr="00B30E41" w:rsidRDefault="00CB70E5" w:rsidP="00B41E44">
            <w:pPr>
              <w:ind w:firstLine="244"/>
              <w:jc w:val="center"/>
              <w:rPr>
                <w:rFonts w:eastAsia="標楷體"/>
                <w:sz w:val="28"/>
                <w:szCs w:val="28"/>
              </w:rPr>
            </w:pPr>
            <w:r w:rsidRPr="00B30E41">
              <w:rPr>
                <w:rFonts w:eastAsia="標楷體"/>
                <w:kern w:val="0"/>
                <w:sz w:val="28"/>
                <w:szCs w:val="28"/>
              </w:rPr>
              <w:t>10</w:t>
            </w:r>
            <w:r w:rsidR="00B41E44">
              <w:rPr>
                <w:rFonts w:eastAsia="標楷體" w:hint="eastAsia"/>
                <w:kern w:val="0"/>
                <w:sz w:val="28"/>
                <w:szCs w:val="28"/>
              </w:rPr>
              <w:t>5</w:t>
            </w:r>
            <w:r w:rsidRPr="00B30E41">
              <w:rPr>
                <w:rFonts w:eastAsia="標楷體" w:hAnsi="標楷體"/>
                <w:sz w:val="28"/>
                <w:szCs w:val="28"/>
              </w:rPr>
              <w:t>年度</w:t>
            </w:r>
          </w:p>
        </w:tc>
        <w:tc>
          <w:tcPr>
            <w:tcW w:w="1686" w:type="pct"/>
          </w:tcPr>
          <w:p w:rsidR="00CB70E5" w:rsidRPr="00B30E41" w:rsidRDefault="00CB70E5" w:rsidP="00B41E44">
            <w:pPr>
              <w:jc w:val="center"/>
              <w:rPr>
                <w:rFonts w:eastAsia="標楷體"/>
                <w:kern w:val="0"/>
                <w:sz w:val="28"/>
                <w:szCs w:val="28"/>
              </w:rPr>
            </w:pPr>
            <w:r w:rsidRPr="00B30E41">
              <w:rPr>
                <w:rFonts w:eastAsia="標楷體"/>
                <w:kern w:val="0"/>
                <w:sz w:val="28"/>
                <w:szCs w:val="28"/>
              </w:rPr>
              <w:t>10</w:t>
            </w:r>
            <w:r w:rsidR="00B41E44">
              <w:rPr>
                <w:rFonts w:eastAsia="標楷體" w:hint="eastAsia"/>
                <w:kern w:val="0"/>
                <w:sz w:val="28"/>
                <w:szCs w:val="28"/>
              </w:rPr>
              <w:t>6</w:t>
            </w:r>
            <w:r w:rsidRPr="00B30E41">
              <w:rPr>
                <w:rFonts w:eastAsia="標楷體" w:hAnsi="標楷體"/>
                <w:kern w:val="0"/>
                <w:sz w:val="28"/>
                <w:szCs w:val="28"/>
              </w:rPr>
              <w:t>年</w:t>
            </w:r>
            <w:r w:rsidRPr="00B30E41">
              <w:rPr>
                <w:rFonts w:eastAsia="標楷體" w:hint="eastAsia"/>
                <w:kern w:val="0"/>
                <w:sz w:val="28"/>
                <w:szCs w:val="28"/>
              </w:rPr>
              <w:t>度</w:t>
            </w:r>
            <w:r w:rsidR="00B41E44">
              <w:rPr>
                <w:rFonts w:eastAsia="標楷體" w:hint="eastAsia"/>
                <w:kern w:val="0"/>
                <w:sz w:val="28"/>
                <w:szCs w:val="28"/>
              </w:rPr>
              <w:t>3</w:t>
            </w:r>
            <w:r w:rsidR="00B41E44">
              <w:rPr>
                <w:rFonts w:eastAsia="標楷體" w:hint="eastAsia"/>
                <w:kern w:val="0"/>
                <w:sz w:val="28"/>
                <w:szCs w:val="28"/>
              </w:rPr>
              <w:t>月</w:t>
            </w:r>
            <w:r w:rsidR="00B41E44">
              <w:rPr>
                <w:rFonts w:eastAsia="標楷體" w:hint="eastAsia"/>
                <w:kern w:val="0"/>
                <w:sz w:val="28"/>
                <w:szCs w:val="28"/>
              </w:rPr>
              <w:t>31</w:t>
            </w:r>
            <w:r w:rsidR="00B41E44">
              <w:rPr>
                <w:rFonts w:eastAsia="標楷體" w:hint="eastAsia"/>
                <w:kern w:val="0"/>
                <w:sz w:val="28"/>
                <w:szCs w:val="28"/>
              </w:rPr>
              <w:t>日</w:t>
            </w:r>
          </w:p>
        </w:tc>
      </w:tr>
      <w:tr w:rsidR="00CB70E5" w:rsidRPr="00B30E41" w:rsidTr="00B41E44">
        <w:trPr>
          <w:trHeight w:val="467"/>
        </w:trPr>
        <w:tc>
          <w:tcPr>
            <w:tcW w:w="1629" w:type="pct"/>
            <w:vAlign w:val="center"/>
          </w:tcPr>
          <w:p w:rsidR="00CB70E5" w:rsidRPr="00B30E41" w:rsidRDefault="00CB70E5" w:rsidP="00CC1DC4">
            <w:pPr>
              <w:ind w:firstLine="244"/>
              <w:jc w:val="center"/>
              <w:rPr>
                <w:rFonts w:eastAsia="標楷體"/>
                <w:sz w:val="28"/>
                <w:szCs w:val="28"/>
              </w:rPr>
            </w:pPr>
            <w:r w:rsidRPr="00B30E41">
              <w:rPr>
                <w:rFonts w:eastAsia="標楷體" w:hAnsi="標楷體"/>
                <w:sz w:val="28"/>
                <w:szCs w:val="28"/>
              </w:rPr>
              <w:t>研</w:t>
            </w:r>
            <w:r w:rsidRPr="00B30E41">
              <w:rPr>
                <w:rFonts w:eastAsia="標楷體"/>
                <w:sz w:val="28"/>
                <w:szCs w:val="28"/>
              </w:rPr>
              <w:t xml:space="preserve">  </w:t>
            </w:r>
            <w:r w:rsidRPr="00B30E41">
              <w:rPr>
                <w:rFonts w:eastAsia="標楷體" w:hAnsi="標楷體"/>
                <w:sz w:val="28"/>
                <w:szCs w:val="28"/>
              </w:rPr>
              <w:t>發</w:t>
            </w:r>
            <w:r w:rsidRPr="00B30E41">
              <w:rPr>
                <w:rFonts w:eastAsia="標楷體"/>
                <w:sz w:val="28"/>
                <w:szCs w:val="28"/>
              </w:rPr>
              <w:t xml:space="preserve">  </w:t>
            </w:r>
            <w:r w:rsidRPr="00B30E41">
              <w:rPr>
                <w:rFonts w:eastAsia="標楷體" w:hAnsi="標楷體"/>
                <w:sz w:val="28"/>
                <w:szCs w:val="28"/>
              </w:rPr>
              <w:t>費</w:t>
            </w:r>
            <w:r w:rsidRPr="00B30E41">
              <w:rPr>
                <w:rFonts w:eastAsia="標楷體"/>
                <w:sz w:val="28"/>
                <w:szCs w:val="28"/>
              </w:rPr>
              <w:t xml:space="preserve">  </w:t>
            </w:r>
            <w:r w:rsidRPr="00B30E41">
              <w:rPr>
                <w:rFonts w:eastAsia="標楷體" w:hAnsi="標楷體"/>
                <w:sz w:val="28"/>
                <w:szCs w:val="28"/>
              </w:rPr>
              <w:t>用</w:t>
            </w:r>
          </w:p>
        </w:tc>
        <w:tc>
          <w:tcPr>
            <w:tcW w:w="1685" w:type="pct"/>
            <w:vAlign w:val="center"/>
          </w:tcPr>
          <w:p w:rsidR="00CB70E5" w:rsidRPr="00B30E41" w:rsidRDefault="00B41E44" w:rsidP="00CC1DC4">
            <w:pPr>
              <w:pStyle w:val="af8"/>
              <w:adjustRightInd/>
              <w:spacing w:line="240" w:lineRule="auto"/>
              <w:ind w:firstLine="244"/>
              <w:textAlignment w:val="auto"/>
              <w:rPr>
                <w:sz w:val="28"/>
                <w:szCs w:val="28"/>
              </w:rPr>
            </w:pPr>
            <w:r>
              <w:rPr>
                <w:rFonts w:hint="eastAsia"/>
                <w:sz w:val="28"/>
                <w:szCs w:val="28"/>
              </w:rPr>
              <w:t>95,569</w:t>
            </w:r>
          </w:p>
        </w:tc>
        <w:tc>
          <w:tcPr>
            <w:tcW w:w="1686" w:type="pct"/>
            <w:vAlign w:val="center"/>
          </w:tcPr>
          <w:p w:rsidR="00CB70E5" w:rsidRPr="00B30E41" w:rsidRDefault="00B41E44" w:rsidP="00CC1DC4">
            <w:pPr>
              <w:pStyle w:val="af8"/>
              <w:adjustRightInd/>
              <w:spacing w:line="240" w:lineRule="auto"/>
              <w:ind w:firstLine="244"/>
              <w:textAlignment w:val="auto"/>
              <w:rPr>
                <w:sz w:val="28"/>
                <w:szCs w:val="28"/>
              </w:rPr>
            </w:pPr>
            <w:r>
              <w:rPr>
                <w:rFonts w:hint="eastAsia"/>
                <w:sz w:val="28"/>
                <w:szCs w:val="28"/>
              </w:rPr>
              <w:t>23,430</w:t>
            </w:r>
          </w:p>
        </w:tc>
      </w:tr>
    </w:tbl>
    <w:p w:rsidR="00CB70E5" w:rsidRDefault="00CB70E5" w:rsidP="00D75FA6">
      <w:pPr>
        <w:spacing w:before="120" w:line="360" w:lineRule="auto"/>
        <w:ind w:left="607" w:firstLine="244"/>
        <w:rPr>
          <w:rFonts w:eastAsia="標楷體"/>
        </w:rPr>
      </w:pPr>
    </w:p>
    <w:p w:rsidR="00D75FA6" w:rsidRPr="000A72BA" w:rsidRDefault="00D75FA6" w:rsidP="00BD36E9">
      <w:pPr>
        <w:pStyle w:val="a1a1"/>
        <w:numPr>
          <w:ilvl w:val="2"/>
          <w:numId w:val="63"/>
        </w:numPr>
        <w:tabs>
          <w:tab w:val="left" w:pos="993"/>
        </w:tabs>
        <w:adjustRightInd w:val="0"/>
        <w:spacing w:line="240" w:lineRule="atLeast"/>
        <w:rPr>
          <w:rFonts w:eastAsia="標楷體"/>
        </w:rPr>
      </w:pPr>
      <w:r w:rsidRPr="000A72BA">
        <w:rPr>
          <w:rFonts w:eastAsia="標楷體" w:hAnsi="標楷體"/>
          <w:sz w:val="28"/>
          <w:szCs w:val="28"/>
        </w:rPr>
        <w:t>最近年度開發成功之技術或產品</w:t>
      </w:r>
    </w:p>
    <w:p w:rsidR="000A72BA" w:rsidRPr="000A72BA" w:rsidRDefault="000A72BA" w:rsidP="000A72BA">
      <w:pPr>
        <w:pStyle w:val="a1a1"/>
        <w:tabs>
          <w:tab w:val="left" w:pos="993"/>
        </w:tabs>
        <w:adjustRightInd w:val="0"/>
        <w:spacing w:line="240" w:lineRule="atLeast"/>
        <w:ind w:left="1418" w:firstLine="0"/>
        <w:rPr>
          <w:rFonts w:eastAsia="標楷體"/>
        </w:rPr>
      </w:pPr>
    </w:p>
    <w:tbl>
      <w:tblPr>
        <w:tblW w:w="7938" w:type="dxa"/>
        <w:tblInd w:w="121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1276"/>
        <w:gridCol w:w="6662"/>
      </w:tblGrid>
      <w:tr w:rsidR="00D75FA6" w:rsidRPr="00B30E41" w:rsidTr="007F3E6F">
        <w:trPr>
          <w:trHeight w:val="334"/>
          <w:tblHeader/>
        </w:trPr>
        <w:tc>
          <w:tcPr>
            <w:tcW w:w="1276" w:type="dxa"/>
          </w:tcPr>
          <w:p w:rsidR="00D75FA6" w:rsidRPr="00B30E41" w:rsidRDefault="00D75FA6" w:rsidP="007F3E6F">
            <w:pPr>
              <w:snapToGrid w:val="0"/>
              <w:jc w:val="center"/>
              <w:rPr>
                <w:rFonts w:eastAsia="標楷體"/>
                <w:color w:val="000000"/>
                <w:sz w:val="28"/>
                <w:szCs w:val="28"/>
              </w:rPr>
            </w:pPr>
            <w:r w:rsidRPr="00B30E41">
              <w:rPr>
                <w:rFonts w:eastAsia="標楷體" w:hAnsi="標楷體"/>
                <w:color w:val="000000"/>
                <w:sz w:val="28"/>
                <w:szCs w:val="28"/>
              </w:rPr>
              <w:t>年度</w:t>
            </w:r>
          </w:p>
        </w:tc>
        <w:tc>
          <w:tcPr>
            <w:tcW w:w="6662" w:type="dxa"/>
          </w:tcPr>
          <w:p w:rsidR="00D75FA6" w:rsidRPr="00B30E41" w:rsidRDefault="00D75FA6" w:rsidP="007F3E6F">
            <w:pPr>
              <w:snapToGrid w:val="0"/>
              <w:ind w:firstLine="244"/>
              <w:jc w:val="center"/>
              <w:rPr>
                <w:rFonts w:eastAsia="標楷體"/>
                <w:color w:val="000000"/>
                <w:sz w:val="28"/>
                <w:szCs w:val="28"/>
              </w:rPr>
            </w:pPr>
            <w:r w:rsidRPr="00B30E41">
              <w:rPr>
                <w:rFonts w:eastAsia="標楷體" w:hAnsi="標楷體"/>
                <w:color w:val="000000"/>
                <w:sz w:val="28"/>
                <w:szCs w:val="28"/>
              </w:rPr>
              <w:t>研發成果</w:t>
            </w:r>
          </w:p>
        </w:tc>
      </w:tr>
      <w:tr w:rsidR="00D75FA6" w:rsidRPr="00B30E41" w:rsidTr="007F3E6F">
        <w:trPr>
          <w:trHeight w:val="1499"/>
        </w:trPr>
        <w:tc>
          <w:tcPr>
            <w:tcW w:w="1276" w:type="dxa"/>
            <w:vAlign w:val="center"/>
          </w:tcPr>
          <w:p w:rsidR="00D75FA6" w:rsidRPr="00B30E41" w:rsidRDefault="00D75FA6" w:rsidP="007F3E6F">
            <w:pPr>
              <w:snapToGrid w:val="0"/>
              <w:jc w:val="center"/>
              <w:rPr>
                <w:rFonts w:eastAsia="標楷體"/>
                <w:sz w:val="28"/>
                <w:szCs w:val="28"/>
              </w:rPr>
            </w:pPr>
            <w:r w:rsidRPr="00B30E41">
              <w:rPr>
                <w:rFonts w:eastAsia="標楷體"/>
                <w:color w:val="000000"/>
                <w:sz w:val="28"/>
                <w:szCs w:val="28"/>
              </w:rPr>
              <w:t>100</w:t>
            </w:r>
          </w:p>
        </w:tc>
        <w:tc>
          <w:tcPr>
            <w:tcW w:w="6662" w:type="dxa"/>
            <w:vAlign w:val="center"/>
          </w:tcPr>
          <w:p w:rsidR="00D75FA6" w:rsidRPr="00B30E41" w:rsidRDefault="00D75FA6" w:rsidP="007F3E6F">
            <w:pPr>
              <w:keepNext/>
              <w:keepLines/>
              <w:autoSpaceDE w:val="0"/>
              <w:autoSpaceDN w:val="0"/>
              <w:adjustRightInd w:val="0"/>
              <w:snapToGrid w:val="0"/>
              <w:spacing w:line="240" w:lineRule="atLeast"/>
              <w:ind w:leftChars="5" w:left="12"/>
              <w:rPr>
                <w:rFonts w:eastAsia="標楷體"/>
                <w:color w:val="000000"/>
                <w:sz w:val="28"/>
                <w:szCs w:val="28"/>
              </w:rPr>
            </w:pPr>
            <w:r w:rsidRPr="00B30E41">
              <w:rPr>
                <w:rFonts w:eastAsia="標楷體" w:hAnsi="標楷體"/>
                <w:color w:val="000000"/>
                <w:sz w:val="28"/>
                <w:szCs w:val="28"/>
              </w:rPr>
              <w:t>以側立式六軸電動平台為主的新型模組化懸空體感球幕影院</w:t>
            </w:r>
          </w:p>
          <w:p w:rsidR="00D75FA6" w:rsidRPr="00B30E41" w:rsidRDefault="00D75FA6" w:rsidP="007F3E6F">
            <w:pPr>
              <w:keepNext/>
              <w:keepLines/>
              <w:autoSpaceDE w:val="0"/>
              <w:autoSpaceDN w:val="0"/>
              <w:adjustRightInd w:val="0"/>
              <w:snapToGrid w:val="0"/>
              <w:spacing w:line="240" w:lineRule="atLeast"/>
              <w:ind w:leftChars="5" w:left="12"/>
              <w:rPr>
                <w:rFonts w:eastAsia="標楷體"/>
                <w:color w:val="000000"/>
                <w:sz w:val="28"/>
                <w:szCs w:val="28"/>
              </w:rPr>
            </w:pPr>
            <w:r w:rsidRPr="00B30E41">
              <w:rPr>
                <w:rFonts w:eastAsia="標楷體"/>
                <w:color w:val="000000"/>
                <w:sz w:val="28"/>
                <w:szCs w:val="28"/>
              </w:rPr>
              <w:t>Ski Simulator</w:t>
            </w:r>
            <w:r w:rsidRPr="00B30E41">
              <w:rPr>
                <w:rFonts w:eastAsia="標楷體" w:hAnsi="標楷體"/>
                <w:color w:val="000000"/>
                <w:sz w:val="28"/>
                <w:szCs w:val="28"/>
              </w:rPr>
              <w:t>滑雪模擬機</w:t>
            </w:r>
          </w:p>
          <w:p w:rsidR="00D75FA6" w:rsidRPr="00B30E41" w:rsidRDefault="00D75FA6" w:rsidP="007F3E6F">
            <w:pPr>
              <w:keepNext/>
              <w:keepLines/>
              <w:autoSpaceDE w:val="0"/>
              <w:autoSpaceDN w:val="0"/>
              <w:adjustRightInd w:val="0"/>
              <w:snapToGrid w:val="0"/>
              <w:spacing w:line="240" w:lineRule="atLeast"/>
              <w:ind w:left="15"/>
              <w:rPr>
                <w:rFonts w:eastAsia="標楷體"/>
                <w:color w:val="000000"/>
                <w:sz w:val="28"/>
                <w:szCs w:val="28"/>
              </w:rPr>
            </w:pPr>
            <w:r w:rsidRPr="00B30E41">
              <w:rPr>
                <w:rFonts w:eastAsia="標楷體" w:hAnsi="標楷體"/>
                <w:color w:val="000000"/>
                <w:sz w:val="28"/>
                <w:szCs w:val="28"/>
              </w:rPr>
              <w:t>平板電腦</w:t>
            </w:r>
            <w:r w:rsidRPr="00B30E41">
              <w:rPr>
                <w:rFonts w:eastAsia="標楷體"/>
                <w:color w:val="000000"/>
                <w:sz w:val="28"/>
                <w:szCs w:val="28"/>
              </w:rPr>
              <w:t>3D</w:t>
            </w:r>
            <w:r w:rsidRPr="00B30E41">
              <w:rPr>
                <w:rFonts w:eastAsia="標楷體" w:hAnsi="標楷體"/>
                <w:color w:val="000000"/>
                <w:sz w:val="28"/>
                <w:szCs w:val="28"/>
              </w:rPr>
              <w:t>人機介面</w:t>
            </w:r>
            <w:r w:rsidRPr="00B30E41">
              <w:rPr>
                <w:rFonts w:eastAsia="標楷體"/>
                <w:color w:val="000000"/>
                <w:sz w:val="28"/>
                <w:szCs w:val="28"/>
              </w:rPr>
              <w:t>(Android 3.2)</w:t>
            </w:r>
          </w:p>
          <w:p w:rsidR="00D75FA6" w:rsidRPr="00B30E41" w:rsidRDefault="00D75FA6" w:rsidP="007F3E6F">
            <w:pPr>
              <w:keepNext/>
              <w:keepLines/>
              <w:autoSpaceDE w:val="0"/>
              <w:autoSpaceDN w:val="0"/>
              <w:adjustRightInd w:val="0"/>
              <w:snapToGrid w:val="0"/>
              <w:spacing w:line="240" w:lineRule="atLeast"/>
              <w:ind w:leftChars="5" w:left="12"/>
              <w:rPr>
                <w:rFonts w:eastAsia="標楷體"/>
                <w:color w:val="000000"/>
                <w:sz w:val="28"/>
                <w:szCs w:val="28"/>
              </w:rPr>
            </w:pPr>
            <w:r w:rsidRPr="00B30E41">
              <w:rPr>
                <w:rFonts w:eastAsia="標楷體"/>
                <w:color w:val="000000"/>
                <w:sz w:val="28"/>
                <w:szCs w:val="28"/>
              </w:rPr>
              <w:t>9s-</w:t>
            </w:r>
            <w:r w:rsidRPr="00B30E41">
              <w:rPr>
                <w:rFonts w:eastAsia="標楷體" w:hAnsi="標楷體"/>
                <w:color w:val="000000"/>
                <w:sz w:val="28"/>
                <w:szCs w:val="28"/>
              </w:rPr>
              <w:t>系列軟體市集下載軟體</w:t>
            </w:r>
            <w:r w:rsidRPr="00B30E41">
              <w:rPr>
                <w:rFonts w:eastAsia="標楷體"/>
                <w:color w:val="000000"/>
                <w:sz w:val="28"/>
                <w:szCs w:val="28"/>
              </w:rPr>
              <w:t>(Android</w:t>
            </w:r>
            <w:r w:rsidRPr="00B30E41">
              <w:rPr>
                <w:rFonts w:eastAsia="標楷體" w:hAnsi="標楷體"/>
                <w:color w:val="000000"/>
                <w:sz w:val="28"/>
                <w:szCs w:val="28"/>
              </w:rPr>
              <w:t>平台</w:t>
            </w:r>
            <w:r w:rsidRPr="00B30E41">
              <w:rPr>
                <w:rFonts w:eastAsia="標楷體"/>
                <w:color w:val="000000"/>
                <w:sz w:val="28"/>
                <w:szCs w:val="28"/>
              </w:rPr>
              <w:t>)</w:t>
            </w:r>
          </w:p>
          <w:p w:rsidR="00D75FA6" w:rsidRPr="00B30E41" w:rsidRDefault="00D75FA6" w:rsidP="007F3E6F">
            <w:pPr>
              <w:keepNext/>
              <w:keepLines/>
              <w:autoSpaceDE w:val="0"/>
              <w:autoSpaceDN w:val="0"/>
              <w:adjustRightInd w:val="0"/>
              <w:snapToGrid w:val="0"/>
              <w:spacing w:line="240" w:lineRule="atLeast"/>
              <w:ind w:leftChars="5" w:left="12"/>
              <w:rPr>
                <w:rFonts w:eastAsia="標楷體"/>
                <w:sz w:val="28"/>
                <w:szCs w:val="28"/>
              </w:rPr>
            </w:pPr>
            <w:r w:rsidRPr="00B30E41">
              <w:rPr>
                <w:rFonts w:eastAsia="標楷體" w:hAnsi="標楷體"/>
                <w:color w:val="000000"/>
                <w:sz w:val="28"/>
                <w:szCs w:val="28"/>
              </w:rPr>
              <w:t>商用電子遊戲機－黃金城傳說</w:t>
            </w:r>
          </w:p>
        </w:tc>
      </w:tr>
      <w:tr w:rsidR="00D75FA6" w:rsidRPr="00B30E41" w:rsidTr="007F3E6F">
        <w:trPr>
          <w:trHeight w:val="859"/>
        </w:trPr>
        <w:tc>
          <w:tcPr>
            <w:tcW w:w="1276" w:type="dxa"/>
            <w:vAlign w:val="center"/>
          </w:tcPr>
          <w:p w:rsidR="00D75FA6" w:rsidRPr="00B30E41" w:rsidRDefault="00D75FA6" w:rsidP="007F3E6F">
            <w:pPr>
              <w:snapToGrid w:val="0"/>
              <w:jc w:val="center"/>
              <w:rPr>
                <w:rFonts w:eastAsia="標楷體"/>
                <w:color w:val="000000"/>
                <w:sz w:val="28"/>
                <w:szCs w:val="28"/>
              </w:rPr>
            </w:pPr>
            <w:r w:rsidRPr="00B30E41">
              <w:rPr>
                <w:rFonts w:eastAsia="標楷體"/>
                <w:color w:val="000000"/>
                <w:sz w:val="28"/>
                <w:szCs w:val="28"/>
              </w:rPr>
              <w:t>101</w:t>
            </w:r>
          </w:p>
        </w:tc>
        <w:tc>
          <w:tcPr>
            <w:tcW w:w="6662" w:type="dxa"/>
          </w:tcPr>
          <w:p w:rsidR="00D75FA6" w:rsidRPr="00B30E41" w:rsidRDefault="00D75FA6" w:rsidP="007F3E6F">
            <w:pPr>
              <w:widowControl/>
              <w:snapToGrid w:val="0"/>
              <w:spacing w:line="240" w:lineRule="atLeast"/>
              <w:rPr>
                <w:rFonts w:eastAsia="標楷體"/>
                <w:kern w:val="0"/>
                <w:sz w:val="28"/>
                <w:szCs w:val="28"/>
              </w:rPr>
            </w:pPr>
            <w:r w:rsidRPr="00B30E41">
              <w:rPr>
                <w:rFonts w:eastAsia="標楷體" w:hAnsi="標楷體"/>
                <w:kern w:val="0"/>
                <w:sz w:val="28"/>
                <w:szCs w:val="28"/>
              </w:rPr>
              <w:t>新型特效驅動方式</w:t>
            </w:r>
          </w:p>
          <w:p w:rsidR="00D75FA6" w:rsidRPr="00B30E41" w:rsidRDefault="00D75FA6" w:rsidP="007F3E6F">
            <w:pPr>
              <w:widowControl/>
              <w:snapToGrid w:val="0"/>
              <w:spacing w:line="240" w:lineRule="atLeast"/>
              <w:rPr>
                <w:rFonts w:eastAsia="標楷體"/>
                <w:kern w:val="0"/>
                <w:sz w:val="28"/>
                <w:szCs w:val="28"/>
              </w:rPr>
            </w:pPr>
            <w:r w:rsidRPr="00B30E41">
              <w:rPr>
                <w:rFonts w:eastAsia="標楷體" w:hAnsi="標楷體"/>
                <w:kern w:val="0"/>
                <w:sz w:val="28"/>
                <w:szCs w:val="28"/>
              </w:rPr>
              <w:t>網狀座椅設計開模</w:t>
            </w:r>
          </w:p>
          <w:p w:rsidR="00D75FA6" w:rsidRPr="00B30E41" w:rsidRDefault="00D75FA6" w:rsidP="007F3E6F">
            <w:pPr>
              <w:widowControl/>
              <w:snapToGrid w:val="0"/>
              <w:spacing w:line="240" w:lineRule="atLeast"/>
              <w:rPr>
                <w:rFonts w:eastAsia="標楷體"/>
                <w:kern w:val="0"/>
                <w:sz w:val="28"/>
                <w:szCs w:val="28"/>
              </w:rPr>
            </w:pPr>
            <w:r w:rsidRPr="00B30E41">
              <w:rPr>
                <w:rFonts w:eastAsia="標楷體" w:hAnsi="標楷體"/>
                <w:kern w:val="0"/>
                <w:sz w:val="28"/>
                <w:szCs w:val="28"/>
              </w:rPr>
              <w:t>座椅遮蓋設計與製造</w:t>
            </w:r>
          </w:p>
          <w:p w:rsidR="00D75FA6" w:rsidRPr="00B30E41" w:rsidRDefault="00D75FA6" w:rsidP="007F3E6F">
            <w:pPr>
              <w:widowControl/>
              <w:snapToGrid w:val="0"/>
              <w:spacing w:line="240" w:lineRule="atLeast"/>
              <w:rPr>
                <w:rFonts w:eastAsia="標楷體"/>
                <w:kern w:val="0"/>
                <w:sz w:val="28"/>
                <w:szCs w:val="28"/>
              </w:rPr>
            </w:pPr>
            <w:r w:rsidRPr="00B30E41">
              <w:rPr>
                <w:rFonts w:eastAsia="標楷體" w:hAnsi="標楷體"/>
                <w:kern w:val="0"/>
                <w:sz w:val="28"/>
                <w:szCs w:val="28"/>
              </w:rPr>
              <w:t>電動懸臂翻轉式閘門</w:t>
            </w:r>
          </w:p>
          <w:p w:rsidR="00D75FA6" w:rsidRPr="00B30E41" w:rsidRDefault="00D75FA6" w:rsidP="007F3E6F">
            <w:pPr>
              <w:widowControl/>
              <w:snapToGrid w:val="0"/>
              <w:spacing w:line="240" w:lineRule="atLeast"/>
              <w:rPr>
                <w:rFonts w:eastAsia="標楷體"/>
                <w:kern w:val="0"/>
                <w:sz w:val="28"/>
                <w:szCs w:val="28"/>
              </w:rPr>
            </w:pPr>
            <w:r w:rsidRPr="00B30E41">
              <w:rPr>
                <w:rFonts w:eastAsia="標楷體" w:hAnsi="標楷體"/>
                <w:kern w:val="0"/>
                <w:sz w:val="28"/>
                <w:szCs w:val="28"/>
              </w:rPr>
              <w:t>懸吊式二軸電動平台應力分析</w:t>
            </w:r>
          </w:p>
          <w:p w:rsidR="00D75FA6" w:rsidRPr="00B30E41" w:rsidRDefault="00D75FA6" w:rsidP="007F3E6F">
            <w:pPr>
              <w:widowControl/>
              <w:snapToGrid w:val="0"/>
              <w:spacing w:line="240" w:lineRule="atLeast"/>
              <w:rPr>
                <w:rFonts w:eastAsia="標楷體"/>
                <w:sz w:val="28"/>
                <w:szCs w:val="28"/>
              </w:rPr>
            </w:pPr>
            <w:r w:rsidRPr="00B30E41">
              <w:rPr>
                <w:rFonts w:eastAsia="標楷體"/>
                <w:sz w:val="28"/>
                <w:szCs w:val="28"/>
              </w:rPr>
              <w:t>Smart TV</w:t>
            </w:r>
            <w:r w:rsidRPr="00B30E41">
              <w:rPr>
                <w:rFonts w:eastAsia="標楷體" w:hAnsi="標楷體"/>
                <w:sz w:val="28"/>
                <w:szCs w:val="28"/>
              </w:rPr>
              <w:t>人機介面</w:t>
            </w:r>
            <w:r w:rsidRPr="00B30E41">
              <w:rPr>
                <w:rFonts w:eastAsia="標楷體"/>
                <w:sz w:val="28"/>
                <w:szCs w:val="28"/>
              </w:rPr>
              <w:t xml:space="preserve"> (Android 2.3)</w:t>
            </w:r>
          </w:p>
          <w:p w:rsidR="00D75FA6" w:rsidRPr="00B30E41" w:rsidRDefault="00D75FA6" w:rsidP="007F3E6F">
            <w:pPr>
              <w:widowControl/>
              <w:snapToGrid w:val="0"/>
              <w:spacing w:line="240" w:lineRule="atLeast"/>
              <w:rPr>
                <w:rFonts w:eastAsia="標楷體"/>
                <w:sz w:val="28"/>
                <w:szCs w:val="28"/>
              </w:rPr>
            </w:pPr>
            <w:r w:rsidRPr="00B30E41">
              <w:rPr>
                <w:rFonts w:eastAsia="標楷體" w:hAnsi="標楷體"/>
                <w:sz w:val="28"/>
                <w:szCs w:val="28"/>
              </w:rPr>
              <w:t>平板電腦</w:t>
            </w:r>
            <w:r w:rsidRPr="00B30E41">
              <w:rPr>
                <w:rFonts w:eastAsia="標楷體"/>
                <w:sz w:val="28"/>
                <w:szCs w:val="28"/>
              </w:rPr>
              <w:t>3D</w:t>
            </w:r>
            <w:r w:rsidRPr="00B30E41">
              <w:rPr>
                <w:rFonts w:eastAsia="標楷體" w:hAnsi="標楷體"/>
                <w:sz w:val="28"/>
                <w:szCs w:val="28"/>
              </w:rPr>
              <w:t>人機介面</w:t>
            </w:r>
            <w:r w:rsidRPr="00B30E41">
              <w:rPr>
                <w:rFonts w:eastAsia="標楷體"/>
                <w:sz w:val="28"/>
                <w:szCs w:val="28"/>
              </w:rPr>
              <w:t>(Android 4.0)</w:t>
            </w:r>
          </w:p>
          <w:p w:rsidR="00D75FA6" w:rsidRPr="00B30E41" w:rsidRDefault="00D75FA6" w:rsidP="007F3E6F">
            <w:pPr>
              <w:widowControl/>
              <w:snapToGrid w:val="0"/>
              <w:spacing w:line="240" w:lineRule="atLeast"/>
              <w:rPr>
                <w:rFonts w:eastAsia="標楷體"/>
                <w:sz w:val="28"/>
                <w:szCs w:val="28"/>
              </w:rPr>
            </w:pPr>
            <w:r w:rsidRPr="00B30E41">
              <w:rPr>
                <w:rFonts w:eastAsia="標楷體"/>
                <w:sz w:val="28"/>
                <w:szCs w:val="28"/>
              </w:rPr>
              <w:t>9s-</w:t>
            </w:r>
            <w:r w:rsidRPr="00B30E41">
              <w:rPr>
                <w:rFonts w:eastAsia="標楷體" w:hAnsi="標楷體"/>
                <w:sz w:val="28"/>
                <w:szCs w:val="28"/>
              </w:rPr>
              <w:t>系列軟體市集下載軟體</w:t>
            </w:r>
            <w:r w:rsidRPr="00B30E41">
              <w:rPr>
                <w:rFonts w:eastAsia="標楷體"/>
                <w:sz w:val="28"/>
                <w:szCs w:val="28"/>
              </w:rPr>
              <w:t>(iOS</w:t>
            </w:r>
            <w:r w:rsidRPr="00B30E41">
              <w:rPr>
                <w:rFonts w:eastAsia="標楷體" w:hAnsi="標楷體"/>
                <w:sz w:val="28"/>
                <w:szCs w:val="28"/>
              </w:rPr>
              <w:t>平台</w:t>
            </w:r>
            <w:r w:rsidRPr="00B30E41">
              <w:rPr>
                <w:rFonts w:eastAsia="標楷體"/>
                <w:sz w:val="28"/>
                <w:szCs w:val="28"/>
              </w:rPr>
              <w:t>)</w:t>
            </w:r>
          </w:p>
        </w:tc>
      </w:tr>
      <w:tr w:rsidR="00D75FA6" w:rsidRPr="00B30E41" w:rsidTr="007F3E6F">
        <w:trPr>
          <w:trHeight w:val="738"/>
        </w:trPr>
        <w:tc>
          <w:tcPr>
            <w:tcW w:w="1276" w:type="dxa"/>
            <w:vAlign w:val="center"/>
          </w:tcPr>
          <w:p w:rsidR="00D75FA6" w:rsidRPr="00B30E41" w:rsidRDefault="00D75FA6" w:rsidP="007F3E6F">
            <w:pPr>
              <w:snapToGrid w:val="0"/>
              <w:spacing w:line="240" w:lineRule="atLeast"/>
              <w:ind w:leftChars="5" w:left="12"/>
              <w:jc w:val="center"/>
              <w:rPr>
                <w:rFonts w:eastAsia="標楷體"/>
                <w:sz w:val="28"/>
                <w:szCs w:val="28"/>
              </w:rPr>
            </w:pPr>
            <w:r w:rsidRPr="00B30E41">
              <w:rPr>
                <w:rFonts w:eastAsia="標楷體"/>
                <w:sz w:val="28"/>
                <w:szCs w:val="28"/>
              </w:rPr>
              <w:t>102</w:t>
            </w:r>
          </w:p>
        </w:tc>
        <w:tc>
          <w:tcPr>
            <w:tcW w:w="6662" w:type="dxa"/>
          </w:tcPr>
          <w:p w:rsidR="00D75FA6" w:rsidRPr="00B30E41" w:rsidRDefault="00D75FA6" w:rsidP="007F3E6F">
            <w:pPr>
              <w:widowControl/>
              <w:snapToGrid w:val="0"/>
              <w:spacing w:line="240" w:lineRule="atLeast"/>
              <w:rPr>
                <w:rFonts w:eastAsia="標楷體"/>
                <w:sz w:val="28"/>
                <w:szCs w:val="28"/>
              </w:rPr>
            </w:pPr>
            <w:r w:rsidRPr="00B30E41">
              <w:rPr>
                <w:rFonts w:eastAsia="標楷體" w:hAnsi="標楷體"/>
                <w:sz w:val="28"/>
                <w:szCs w:val="28"/>
              </w:rPr>
              <w:t>智慧型電視</w:t>
            </w:r>
            <w:r w:rsidRPr="00B30E41">
              <w:rPr>
                <w:rFonts w:eastAsia="標楷體"/>
                <w:sz w:val="28"/>
                <w:szCs w:val="28"/>
              </w:rPr>
              <w:t>(Smart TV)</w:t>
            </w:r>
            <w:r w:rsidRPr="00B30E41">
              <w:rPr>
                <w:rFonts w:eastAsia="標楷體" w:hAnsi="標楷體"/>
                <w:sz w:val="28"/>
                <w:szCs w:val="28"/>
              </w:rPr>
              <w:t>軟體</w:t>
            </w:r>
          </w:p>
          <w:p w:rsidR="00D75FA6" w:rsidRPr="00B30E41" w:rsidRDefault="00D75FA6" w:rsidP="007F3E6F">
            <w:pPr>
              <w:widowControl/>
              <w:snapToGrid w:val="0"/>
              <w:spacing w:line="240" w:lineRule="atLeast"/>
              <w:rPr>
                <w:rFonts w:eastAsia="標楷體"/>
                <w:sz w:val="28"/>
                <w:szCs w:val="28"/>
              </w:rPr>
            </w:pPr>
            <w:r w:rsidRPr="00B30E41">
              <w:rPr>
                <w:rFonts w:eastAsia="標楷體" w:hAnsi="標楷體"/>
                <w:sz w:val="28"/>
                <w:szCs w:val="28"/>
              </w:rPr>
              <w:t>電氣六軸平台設計</w:t>
            </w:r>
          </w:p>
          <w:p w:rsidR="00D75FA6" w:rsidRPr="00B30E41" w:rsidRDefault="00D75FA6" w:rsidP="007F3E6F">
            <w:pPr>
              <w:widowControl/>
              <w:snapToGrid w:val="0"/>
              <w:spacing w:line="240" w:lineRule="atLeast"/>
              <w:rPr>
                <w:rFonts w:eastAsia="標楷體"/>
                <w:kern w:val="0"/>
                <w:sz w:val="28"/>
                <w:szCs w:val="28"/>
              </w:rPr>
            </w:pPr>
            <w:r w:rsidRPr="00B30E41">
              <w:rPr>
                <w:rFonts w:eastAsia="標楷體" w:hAnsi="標楷體"/>
                <w:kern w:val="0"/>
                <w:sz w:val="28"/>
                <w:szCs w:val="28"/>
              </w:rPr>
              <w:t>懸吊式二軸電動平台設計與製造</w:t>
            </w:r>
          </w:p>
          <w:p w:rsidR="00D75FA6" w:rsidRPr="00B30E41" w:rsidRDefault="00D75FA6" w:rsidP="007F3E6F">
            <w:pPr>
              <w:widowControl/>
              <w:snapToGrid w:val="0"/>
              <w:spacing w:line="240" w:lineRule="atLeast"/>
              <w:rPr>
                <w:rFonts w:eastAsia="標楷體"/>
                <w:kern w:val="0"/>
                <w:sz w:val="28"/>
                <w:szCs w:val="28"/>
              </w:rPr>
            </w:pPr>
            <w:r w:rsidRPr="00B30E41">
              <w:rPr>
                <w:rFonts w:eastAsia="標楷體" w:hAnsi="標楷體"/>
                <w:kern w:val="0"/>
                <w:sz w:val="28"/>
                <w:szCs w:val="28"/>
              </w:rPr>
              <w:t>完成黑暗騎乘遊具</w:t>
            </w:r>
            <w:r w:rsidRPr="00B30E41">
              <w:rPr>
                <w:rFonts w:eastAsia="標楷體"/>
                <w:kern w:val="0"/>
                <w:sz w:val="28"/>
                <w:szCs w:val="28"/>
              </w:rPr>
              <w:t>(d-Ride)</w:t>
            </w:r>
            <w:r w:rsidRPr="00B30E41">
              <w:rPr>
                <w:rFonts w:eastAsia="標楷體" w:hAnsi="標楷體"/>
                <w:kern w:val="0"/>
                <w:sz w:val="28"/>
                <w:szCs w:val="28"/>
              </w:rPr>
              <w:t>設計</w:t>
            </w:r>
          </w:p>
          <w:p w:rsidR="00D75FA6" w:rsidRPr="00B30E41" w:rsidRDefault="00D75FA6" w:rsidP="007F3E6F">
            <w:pPr>
              <w:widowControl/>
              <w:snapToGrid w:val="0"/>
              <w:spacing w:line="240" w:lineRule="atLeast"/>
              <w:rPr>
                <w:rFonts w:eastAsia="標楷體"/>
                <w:sz w:val="28"/>
                <w:szCs w:val="28"/>
              </w:rPr>
            </w:pPr>
            <w:r w:rsidRPr="00B30E41">
              <w:rPr>
                <w:rFonts w:eastAsia="標楷體" w:hAnsi="標楷體"/>
                <w:kern w:val="0"/>
                <w:sz w:val="28"/>
                <w:szCs w:val="28"/>
              </w:rPr>
              <w:t>熱氣球模擬遊具</w:t>
            </w:r>
            <w:r w:rsidRPr="00B30E41">
              <w:rPr>
                <w:rFonts w:eastAsia="標楷體"/>
                <w:kern w:val="0"/>
                <w:sz w:val="28"/>
                <w:szCs w:val="28"/>
              </w:rPr>
              <w:t>(Balloon Ride)</w:t>
            </w:r>
            <w:r w:rsidRPr="00B30E41">
              <w:rPr>
                <w:rFonts w:eastAsia="標楷體" w:hAnsi="標楷體"/>
                <w:kern w:val="0"/>
                <w:sz w:val="28"/>
                <w:szCs w:val="28"/>
              </w:rPr>
              <w:t>設計</w:t>
            </w:r>
          </w:p>
        </w:tc>
      </w:tr>
      <w:tr w:rsidR="00D91CC4" w:rsidRPr="00B30E41" w:rsidTr="007F3E6F">
        <w:trPr>
          <w:trHeight w:val="1406"/>
        </w:trPr>
        <w:tc>
          <w:tcPr>
            <w:tcW w:w="1276" w:type="dxa"/>
            <w:vAlign w:val="center"/>
          </w:tcPr>
          <w:p w:rsidR="00D91CC4" w:rsidRPr="00B30E41" w:rsidRDefault="00D91CC4" w:rsidP="007F3E6F">
            <w:pPr>
              <w:snapToGrid w:val="0"/>
              <w:spacing w:line="240" w:lineRule="atLeast"/>
              <w:ind w:leftChars="5" w:left="12"/>
              <w:jc w:val="center"/>
              <w:rPr>
                <w:rFonts w:eastAsia="標楷體"/>
                <w:sz w:val="28"/>
                <w:szCs w:val="28"/>
              </w:rPr>
            </w:pPr>
            <w:r w:rsidRPr="00B30E41">
              <w:rPr>
                <w:rFonts w:eastAsia="標楷體"/>
                <w:sz w:val="28"/>
                <w:szCs w:val="28"/>
              </w:rPr>
              <w:lastRenderedPageBreak/>
              <w:t>103</w:t>
            </w:r>
          </w:p>
        </w:tc>
        <w:tc>
          <w:tcPr>
            <w:tcW w:w="6662" w:type="dxa"/>
            <w:vAlign w:val="center"/>
          </w:tcPr>
          <w:p w:rsidR="00D91CC4" w:rsidRPr="00B30E41" w:rsidRDefault="00D91CC4" w:rsidP="007F3E6F">
            <w:pPr>
              <w:snapToGrid w:val="0"/>
              <w:spacing w:line="276" w:lineRule="auto"/>
              <w:jc w:val="both"/>
              <w:rPr>
                <w:rFonts w:eastAsia="標楷體"/>
                <w:sz w:val="28"/>
                <w:szCs w:val="28"/>
              </w:rPr>
            </w:pPr>
            <w:r w:rsidRPr="00B30E41">
              <w:rPr>
                <w:rFonts w:eastAsia="標楷體" w:hAnsi="標楷體"/>
                <w:sz w:val="28"/>
                <w:szCs w:val="28"/>
              </w:rPr>
              <w:t>新樣式多媒體自由落體模擬遊具</w:t>
            </w:r>
            <w:r w:rsidRPr="00B30E41">
              <w:rPr>
                <w:rFonts w:eastAsia="標楷體"/>
                <w:sz w:val="28"/>
                <w:szCs w:val="28"/>
              </w:rPr>
              <w:t>(Media Free Fall)</w:t>
            </w:r>
            <w:r w:rsidRPr="00B30E41">
              <w:rPr>
                <w:rFonts w:eastAsia="標楷體" w:hAnsi="標楷體"/>
                <w:sz w:val="28"/>
                <w:szCs w:val="28"/>
              </w:rPr>
              <w:t>設計</w:t>
            </w:r>
          </w:p>
          <w:p w:rsidR="00D91CC4" w:rsidRPr="00B30E41" w:rsidRDefault="00D91CC4" w:rsidP="007F3E6F">
            <w:pPr>
              <w:snapToGrid w:val="0"/>
              <w:spacing w:line="276" w:lineRule="auto"/>
              <w:jc w:val="both"/>
              <w:rPr>
                <w:rFonts w:eastAsia="標楷體"/>
                <w:sz w:val="28"/>
                <w:szCs w:val="28"/>
              </w:rPr>
            </w:pPr>
            <w:r w:rsidRPr="00B30E41">
              <w:rPr>
                <w:rFonts w:eastAsia="標楷體" w:hAnsi="標楷體" w:hint="eastAsia"/>
                <w:sz w:val="28"/>
                <w:szCs w:val="28"/>
              </w:rPr>
              <w:t>互動式行走劇場</w:t>
            </w:r>
          </w:p>
          <w:p w:rsidR="00D91CC4" w:rsidRPr="00B30E41" w:rsidRDefault="00D91CC4" w:rsidP="007F3E6F">
            <w:pPr>
              <w:snapToGrid w:val="0"/>
              <w:spacing w:line="276" w:lineRule="auto"/>
              <w:jc w:val="both"/>
              <w:rPr>
                <w:rFonts w:eastAsia="標楷體"/>
                <w:sz w:val="28"/>
                <w:szCs w:val="28"/>
              </w:rPr>
            </w:pPr>
            <w:r w:rsidRPr="00B30E41">
              <w:rPr>
                <w:rFonts w:eastAsia="標楷體" w:hAnsi="標楷體" w:hint="eastAsia"/>
                <w:sz w:val="28"/>
                <w:szCs w:val="28"/>
              </w:rPr>
              <w:t>喬依的水族箱</w:t>
            </w:r>
            <w:r w:rsidRPr="00B30E41">
              <w:rPr>
                <w:rFonts w:eastAsia="標楷體" w:hAnsi="標楷體" w:hint="eastAsia"/>
                <w:sz w:val="28"/>
                <w:szCs w:val="28"/>
              </w:rPr>
              <w:t>(</w:t>
            </w:r>
            <w:r w:rsidRPr="00B30E41">
              <w:rPr>
                <w:rFonts w:eastAsia="標楷體" w:hAnsi="標楷體" w:hint="eastAsia"/>
                <w:sz w:val="28"/>
                <w:szCs w:val="28"/>
              </w:rPr>
              <w:t>繪畫式水族館</w:t>
            </w:r>
            <w:r w:rsidRPr="00B30E41">
              <w:rPr>
                <w:rFonts w:eastAsia="標楷體" w:hAnsi="標楷體" w:hint="eastAsia"/>
                <w:sz w:val="28"/>
                <w:szCs w:val="28"/>
              </w:rPr>
              <w:t>)</w:t>
            </w:r>
          </w:p>
          <w:p w:rsidR="00D91CC4" w:rsidRPr="00B30E41" w:rsidRDefault="00D91CC4" w:rsidP="007F3E6F">
            <w:pPr>
              <w:snapToGrid w:val="0"/>
              <w:spacing w:line="276" w:lineRule="auto"/>
              <w:jc w:val="both"/>
              <w:rPr>
                <w:rFonts w:eastAsia="標楷體"/>
                <w:sz w:val="28"/>
                <w:szCs w:val="28"/>
              </w:rPr>
            </w:pPr>
            <w:r w:rsidRPr="00B30E41">
              <w:rPr>
                <w:rFonts w:eastAsia="標楷體" w:hAnsi="標楷體" w:hint="eastAsia"/>
                <w:sz w:val="28"/>
                <w:szCs w:val="28"/>
              </w:rPr>
              <w:t>有軌式</w:t>
            </w:r>
            <w:r w:rsidRPr="00B30E41">
              <w:rPr>
                <w:rFonts w:eastAsia="標楷體" w:hAnsi="標楷體"/>
                <w:sz w:val="28"/>
                <w:szCs w:val="28"/>
              </w:rPr>
              <w:t>d-Ride</w:t>
            </w:r>
            <w:r w:rsidRPr="00B30E41">
              <w:rPr>
                <w:rFonts w:eastAsia="標楷體" w:hAnsi="標楷體" w:hint="eastAsia"/>
                <w:sz w:val="28"/>
                <w:szCs w:val="28"/>
              </w:rPr>
              <w:t>系統</w:t>
            </w:r>
          </w:p>
        </w:tc>
      </w:tr>
      <w:tr w:rsidR="00D91CC4" w:rsidRPr="00B30E41" w:rsidTr="007F3E6F">
        <w:trPr>
          <w:trHeight w:val="952"/>
        </w:trPr>
        <w:tc>
          <w:tcPr>
            <w:tcW w:w="1276" w:type="dxa"/>
            <w:vAlign w:val="center"/>
          </w:tcPr>
          <w:p w:rsidR="00D91CC4" w:rsidRPr="00075A92" w:rsidRDefault="00B30E41" w:rsidP="00DC0456">
            <w:pPr>
              <w:snapToGrid w:val="0"/>
              <w:spacing w:line="240" w:lineRule="atLeast"/>
              <w:ind w:leftChars="5" w:left="12"/>
              <w:jc w:val="center"/>
              <w:rPr>
                <w:rFonts w:eastAsia="標楷體"/>
                <w:sz w:val="28"/>
                <w:szCs w:val="28"/>
              </w:rPr>
            </w:pPr>
            <w:r w:rsidRPr="00075A92">
              <w:rPr>
                <w:rFonts w:eastAsia="標楷體" w:hint="eastAsia"/>
                <w:sz w:val="28"/>
                <w:szCs w:val="28"/>
              </w:rPr>
              <w:t>104</w:t>
            </w:r>
          </w:p>
        </w:tc>
        <w:tc>
          <w:tcPr>
            <w:tcW w:w="6662" w:type="dxa"/>
            <w:vAlign w:val="center"/>
          </w:tcPr>
          <w:p w:rsidR="00D91CC4" w:rsidRPr="00075A92" w:rsidRDefault="00B30E41" w:rsidP="007F3E6F">
            <w:pPr>
              <w:snapToGrid w:val="0"/>
              <w:spacing w:line="276" w:lineRule="auto"/>
              <w:jc w:val="both"/>
              <w:rPr>
                <w:rFonts w:eastAsia="標楷體" w:hAnsi="標楷體"/>
                <w:sz w:val="28"/>
                <w:szCs w:val="28"/>
              </w:rPr>
            </w:pPr>
            <w:r w:rsidRPr="00075A92">
              <w:rPr>
                <w:rFonts w:eastAsia="標楷體" w:hAnsi="標楷體" w:hint="eastAsia"/>
                <w:sz w:val="28"/>
                <w:szCs w:val="28"/>
              </w:rPr>
              <w:t>進擊的巨人</w:t>
            </w:r>
            <w:r w:rsidRPr="00075A92">
              <w:rPr>
                <w:rFonts w:eastAsia="標楷體" w:hAnsi="標楷體" w:hint="eastAsia"/>
                <w:sz w:val="28"/>
                <w:szCs w:val="28"/>
              </w:rPr>
              <w:t xml:space="preserve">i-Ride </w:t>
            </w:r>
            <w:r w:rsidRPr="00075A92">
              <w:rPr>
                <w:rFonts w:eastAsia="標楷體" w:hAnsi="標楷體" w:hint="eastAsia"/>
                <w:sz w:val="28"/>
                <w:szCs w:val="28"/>
              </w:rPr>
              <w:t>影片</w:t>
            </w:r>
          </w:p>
          <w:p w:rsidR="00627894" w:rsidRPr="00075A92" w:rsidRDefault="00627894" w:rsidP="007F3E6F">
            <w:pPr>
              <w:snapToGrid w:val="0"/>
              <w:spacing w:line="276" w:lineRule="auto"/>
              <w:jc w:val="both"/>
              <w:rPr>
                <w:rFonts w:eastAsia="標楷體" w:hAnsi="標楷體"/>
                <w:sz w:val="28"/>
                <w:szCs w:val="28"/>
              </w:rPr>
            </w:pPr>
            <w:r w:rsidRPr="00075A92">
              <w:rPr>
                <w:rFonts w:eastAsia="標楷體" w:hAnsi="標楷體" w:hint="eastAsia"/>
                <w:sz w:val="28"/>
                <w:szCs w:val="28"/>
              </w:rPr>
              <w:t>賽車模擬平台</w:t>
            </w:r>
          </w:p>
        </w:tc>
      </w:tr>
      <w:tr w:rsidR="00D81559" w:rsidRPr="00B30E41" w:rsidTr="007F3E6F">
        <w:trPr>
          <w:trHeight w:val="952"/>
        </w:trPr>
        <w:tc>
          <w:tcPr>
            <w:tcW w:w="1276" w:type="dxa"/>
            <w:vAlign w:val="center"/>
          </w:tcPr>
          <w:p w:rsidR="00D81559" w:rsidRPr="00075A92" w:rsidRDefault="00D81559" w:rsidP="00DC0456">
            <w:pPr>
              <w:snapToGrid w:val="0"/>
              <w:spacing w:line="240" w:lineRule="atLeast"/>
              <w:ind w:leftChars="5" w:left="12"/>
              <w:jc w:val="center"/>
              <w:rPr>
                <w:rFonts w:eastAsia="標楷體"/>
                <w:sz w:val="28"/>
                <w:szCs w:val="28"/>
              </w:rPr>
            </w:pPr>
            <w:r>
              <w:rPr>
                <w:rFonts w:eastAsia="標楷體" w:hint="eastAsia"/>
                <w:sz w:val="28"/>
                <w:szCs w:val="28"/>
              </w:rPr>
              <w:t>105</w:t>
            </w:r>
          </w:p>
        </w:tc>
        <w:tc>
          <w:tcPr>
            <w:tcW w:w="6662" w:type="dxa"/>
            <w:vAlign w:val="center"/>
          </w:tcPr>
          <w:p w:rsidR="00D81559" w:rsidRDefault="007F3E6F" w:rsidP="007F3E6F">
            <w:pPr>
              <w:snapToGrid w:val="0"/>
              <w:spacing w:line="276" w:lineRule="auto"/>
              <w:jc w:val="both"/>
              <w:rPr>
                <w:rFonts w:eastAsia="標楷體" w:hAnsi="標楷體"/>
                <w:sz w:val="28"/>
                <w:szCs w:val="28"/>
              </w:rPr>
            </w:pPr>
            <w:r>
              <w:rPr>
                <w:rFonts w:eastAsia="標楷體" w:hAnsi="標楷體" w:hint="eastAsia"/>
                <w:sz w:val="28"/>
                <w:szCs w:val="28"/>
              </w:rPr>
              <w:t>Q-Ride</w:t>
            </w:r>
          </w:p>
          <w:p w:rsidR="007F3E6F" w:rsidRPr="00075A92" w:rsidRDefault="007F3E6F" w:rsidP="007F3E6F">
            <w:pPr>
              <w:snapToGrid w:val="0"/>
              <w:spacing w:line="276" w:lineRule="auto"/>
              <w:jc w:val="both"/>
              <w:rPr>
                <w:rFonts w:eastAsia="標楷體" w:hAnsi="標楷體"/>
                <w:sz w:val="28"/>
                <w:szCs w:val="28"/>
              </w:rPr>
            </w:pPr>
            <w:r>
              <w:rPr>
                <w:rFonts w:eastAsia="標楷體" w:hAnsi="標楷體" w:hint="eastAsia"/>
                <w:sz w:val="28"/>
                <w:szCs w:val="28"/>
              </w:rPr>
              <w:t>i-FUN HUB</w:t>
            </w:r>
          </w:p>
        </w:tc>
      </w:tr>
    </w:tbl>
    <w:p w:rsidR="003649D2" w:rsidRDefault="00D81559" w:rsidP="00D75FA6">
      <w:pPr>
        <w:spacing w:before="120" w:line="370" w:lineRule="exact"/>
        <w:ind w:firstLine="426"/>
        <w:rPr>
          <w:rFonts w:eastAsia="標楷體"/>
          <w:bCs/>
        </w:rPr>
      </w:pPr>
      <w:r>
        <w:rPr>
          <w:rFonts w:eastAsia="標楷體"/>
          <w:bCs/>
        </w:rPr>
        <w:br w:type="textWrapping" w:clear="all"/>
      </w:r>
    </w:p>
    <w:p w:rsidR="000A72BA" w:rsidRPr="00A53BA3" w:rsidRDefault="000A72BA" w:rsidP="00BD36E9">
      <w:pPr>
        <w:numPr>
          <w:ilvl w:val="1"/>
          <w:numId w:val="63"/>
        </w:numPr>
        <w:spacing w:line="240" w:lineRule="atLeast"/>
        <w:jc w:val="both"/>
        <w:rPr>
          <w:rFonts w:eastAsia="標楷體"/>
          <w:spacing w:val="20"/>
          <w:sz w:val="32"/>
          <w:szCs w:val="32"/>
        </w:rPr>
      </w:pPr>
      <w:r w:rsidRPr="000A72BA">
        <w:rPr>
          <w:rFonts w:eastAsia="標楷體" w:hAnsi="標楷體"/>
          <w:bCs/>
          <w:sz w:val="32"/>
          <w:szCs w:val="32"/>
        </w:rPr>
        <w:t>長短期業務發展計劃</w:t>
      </w:r>
    </w:p>
    <w:p w:rsidR="00D75FA6" w:rsidRPr="000A72BA" w:rsidRDefault="00D75FA6" w:rsidP="00E002C8">
      <w:pPr>
        <w:numPr>
          <w:ilvl w:val="6"/>
          <w:numId w:val="41"/>
        </w:numPr>
        <w:snapToGrid w:val="0"/>
        <w:spacing w:line="240" w:lineRule="atLeast"/>
        <w:ind w:left="1418"/>
        <w:rPr>
          <w:rFonts w:eastAsia="標楷體"/>
          <w:color w:val="000000"/>
          <w:sz w:val="32"/>
          <w:szCs w:val="32"/>
        </w:rPr>
      </w:pPr>
      <w:r w:rsidRPr="000A72BA">
        <w:rPr>
          <w:rFonts w:eastAsia="標楷體" w:hAnsi="標楷體"/>
          <w:color w:val="000000"/>
          <w:sz w:val="32"/>
          <w:szCs w:val="32"/>
        </w:rPr>
        <w:t>短期發展計</w:t>
      </w:r>
      <w:r w:rsidR="00DB74C1">
        <w:rPr>
          <w:rFonts w:eastAsia="標楷體" w:hAnsi="標楷體" w:hint="eastAsia"/>
          <w:color w:val="000000"/>
          <w:sz w:val="32"/>
          <w:szCs w:val="32"/>
        </w:rPr>
        <w:t>畫</w:t>
      </w:r>
    </w:p>
    <w:p w:rsidR="00D75FA6" w:rsidRPr="00A53BA3" w:rsidRDefault="00A53BA3" w:rsidP="00A53BA3">
      <w:pPr>
        <w:snapToGrid w:val="0"/>
        <w:spacing w:line="240" w:lineRule="atLeast"/>
        <w:ind w:left="1134"/>
        <w:rPr>
          <w:rFonts w:eastAsia="標楷體" w:hAnsi="標楷體"/>
          <w:sz w:val="32"/>
          <w:szCs w:val="32"/>
        </w:rPr>
      </w:pPr>
      <w:r w:rsidRPr="00A53BA3">
        <w:rPr>
          <w:rFonts w:eastAsia="標楷體" w:hAnsi="標楷體" w:hint="eastAsia"/>
          <w:sz w:val="32"/>
          <w:szCs w:val="32"/>
        </w:rPr>
        <w:t>(1)</w:t>
      </w:r>
      <w:r w:rsidR="00DB74C1" w:rsidRPr="00A53BA3">
        <w:rPr>
          <w:rFonts w:eastAsia="標楷體" w:hAnsi="標楷體"/>
          <w:sz w:val="32"/>
          <w:szCs w:val="32"/>
        </w:rPr>
        <w:t>行銷及產品計</w:t>
      </w:r>
      <w:r w:rsidR="00DB74C1" w:rsidRPr="00A53BA3">
        <w:rPr>
          <w:rFonts w:eastAsia="標楷體" w:hAnsi="標楷體" w:hint="eastAsia"/>
          <w:sz w:val="32"/>
          <w:szCs w:val="32"/>
        </w:rPr>
        <w:t>畫</w:t>
      </w:r>
    </w:p>
    <w:p w:rsidR="00DC3A95" w:rsidRPr="00C4414F" w:rsidRDefault="00D75FA6" w:rsidP="00DC3A95">
      <w:pPr>
        <w:pStyle w:val="affffff6"/>
        <w:spacing w:line="400" w:lineRule="exact"/>
        <w:ind w:leftChars="505" w:left="1532" w:hangingChars="100" w:hanging="320"/>
        <w:rPr>
          <w:rFonts w:ascii="Times New Roman" w:hAnsi="Times New Roman"/>
          <w:sz w:val="28"/>
          <w:szCs w:val="28"/>
        </w:rPr>
      </w:pPr>
      <w:r w:rsidRPr="00B30E41">
        <w:rPr>
          <w:color w:val="000000"/>
          <w:sz w:val="28"/>
          <w:szCs w:val="28"/>
        </w:rPr>
        <w:t>A.</w:t>
      </w:r>
      <w:r w:rsidR="00DC3A95" w:rsidRPr="00C4414F">
        <w:rPr>
          <w:rFonts w:ascii="Times New Roman" w:hAnsi="標楷體"/>
          <w:sz w:val="28"/>
          <w:szCs w:val="28"/>
        </w:rPr>
        <w:t>全球市場</w:t>
      </w:r>
      <w:r w:rsidR="00DC3A95" w:rsidRPr="00C4414F">
        <w:rPr>
          <w:rFonts w:ascii="Times New Roman" w:hAnsi="標楷體" w:hint="eastAsia"/>
          <w:sz w:val="28"/>
          <w:szCs w:val="28"/>
        </w:rPr>
        <w:t>大型主題樂園為主要客戶</w:t>
      </w:r>
      <w:r w:rsidR="00DC3A95" w:rsidRPr="00C4414F">
        <w:rPr>
          <w:rFonts w:ascii="Times New Roman" w:hAnsi="標楷體"/>
          <w:sz w:val="28"/>
          <w:szCs w:val="28"/>
        </w:rPr>
        <w:t>，</w:t>
      </w:r>
      <w:r w:rsidR="00DC3A95" w:rsidRPr="00C4414F">
        <w:rPr>
          <w:rFonts w:ascii="Times New Roman" w:hAnsi="標楷體" w:hint="eastAsia"/>
          <w:sz w:val="28"/>
          <w:szCs w:val="28"/>
        </w:rPr>
        <w:t>並已</w:t>
      </w:r>
      <w:r w:rsidR="00DC3A95" w:rsidRPr="00C4414F">
        <w:rPr>
          <w:rFonts w:ascii="Times New Roman" w:hAnsi="標楷體"/>
          <w:sz w:val="28"/>
          <w:szCs w:val="28"/>
        </w:rPr>
        <w:t>成為世界知名體感模擬設備之主要供應商。</w:t>
      </w:r>
      <w:r w:rsidR="00DC3A95" w:rsidRPr="00C4414F">
        <w:rPr>
          <w:rFonts w:ascii="Times New Roman" w:hAnsi="標楷體" w:hint="eastAsia"/>
          <w:sz w:val="28"/>
          <w:szCs w:val="28"/>
        </w:rPr>
        <w:t>將持續優化目前智崴在主題樂園界的品牌優勢外，未來將透過擴大產品線增加中小型主題樂園的產品滲透率。此外，也將拓展營收種類，包含設備維修、影片授權、產品更新等收入。</w:t>
      </w:r>
    </w:p>
    <w:p w:rsidR="00DC3A95" w:rsidRPr="00C4414F" w:rsidRDefault="00DC3A95" w:rsidP="00DC3A95">
      <w:pPr>
        <w:pStyle w:val="affffff6"/>
        <w:spacing w:line="400" w:lineRule="exact"/>
        <w:ind w:leftChars="505" w:left="1532" w:hangingChars="100" w:hanging="320"/>
        <w:rPr>
          <w:rFonts w:ascii="Times New Roman" w:hAnsi="Times New Roman"/>
          <w:sz w:val="28"/>
          <w:szCs w:val="28"/>
        </w:rPr>
      </w:pPr>
      <w:r w:rsidRPr="00C4414F">
        <w:rPr>
          <w:rFonts w:ascii="Times New Roman" w:hAnsi="Times New Roman"/>
          <w:sz w:val="28"/>
          <w:szCs w:val="28"/>
        </w:rPr>
        <w:t>B.</w:t>
      </w:r>
      <w:r w:rsidRPr="00C4414F">
        <w:rPr>
          <w:rFonts w:ascii="Times New Roman" w:hAnsi="標楷體" w:hint="eastAsia"/>
          <w:sz w:val="28"/>
          <w:szCs w:val="28"/>
        </w:rPr>
        <w:t>持續參加業界展覽</w:t>
      </w:r>
      <w:r w:rsidRPr="00C4414F">
        <w:rPr>
          <w:rFonts w:ascii="Times New Roman" w:hAnsi="標楷體" w:hint="eastAsia"/>
          <w:sz w:val="28"/>
          <w:szCs w:val="28"/>
        </w:rPr>
        <w:t>(IAAPA)</w:t>
      </w:r>
      <w:r w:rsidRPr="00C4414F">
        <w:rPr>
          <w:rFonts w:ascii="Times New Roman" w:hAnsi="標楷體" w:hint="eastAsia"/>
          <w:sz w:val="28"/>
          <w:szCs w:val="28"/>
        </w:rPr>
        <w:t>之外，並參加其他各種大型展覽活動</w:t>
      </w:r>
      <w:r w:rsidRPr="00C4414F">
        <w:rPr>
          <w:rFonts w:ascii="Times New Roman" w:hAnsi="標楷體" w:hint="eastAsia"/>
          <w:sz w:val="28"/>
          <w:szCs w:val="28"/>
        </w:rPr>
        <w:t>(</w:t>
      </w:r>
      <w:r w:rsidRPr="00C4414F">
        <w:rPr>
          <w:rFonts w:ascii="Times New Roman" w:hAnsi="標楷體" w:hint="eastAsia"/>
          <w:sz w:val="28"/>
          <w:szCs w:val="28"/>
        </w:rPr>
        <w:t>如</w:t>
      </w:r>
      <w:r w:rsidRPr="00C4414F">
        <w:rPr>
          <w:rFonts w:ascii="Times New Roman" w:hAnsi="標楷體" w:hint="eastAsia"/>
          <w:sz w:val="28"/>
          <w:szCs w:val="28"/>
        </w:rPr>
        <w:t>IMEX</w:t>
      </w:r>
      <w:r w:rsidRPr="00C4414F">
        <w:rPr>
          <w:rFonts w:ascii="Times New Roman" w:hAnsi="標楷體" w:hint="eastAsia"/>
          <w:sz w:val="28"/>
          <w:szCs w:val="28"/>
        </w:rPr>
        <w:t>、</w:t>
      </w:r>
      <w:r w:rsidRPr="00C4414F">
        <w:rPr>
          <w:rFonts w:ascii="Times New Roman" w:hAnsi="標楷體" w:hint="eastAsia"/>
          <w:sz w:val="28"/>
          <w:szCs w:val="28"/>
        </w:rPr>
        <w:t>IFA</w:t>
      </w:r>
      <w:r w:rsidRPr="00C4414F">
        <w:rPr>
          <w:rFonts w:ascii="Times New Roman" w:hAnsi="標楷體" w:hint="eastAsia"/>
          <w:sz w:val="28"/>
          <w:szCs w:val="28"/>
        </w:rPr>
        <w:t>、</w:t>
      </w:r>
      <w:r w:rsidRPr="00C4414F">
        <w:rPr>
          <w:rFonts w:ascii="Times New Roman" w:hAnsi="標楷體" w:hint="eastAsia"/>
          <w:sz w:val="28"/>
          <w:szCs w:val="28"/>
        </w:rPr>
        <w:t>TEA SITE</w:t>
      </w:r>
      <w:r w:rsidRPr="00C4414F">
        <w:rPr>
          <w:rFonts w:ascii="Times New Roman" w:hAnsi="標楷體" w:hint="eastAsia"/>
          <w:sz w:val="28"/>
          <w:szCs w:val="28"/>
        </w:rPr>
        <w:t>等</w:t>
      </w:r>
      <w:r w:rsidRPr="00C4414F">
        <w:rPr>
          <w:rFonts w:ascii="Times New Roman" w:hAnsi="標楷體" w:hint="eastAsia"/>
          <w:sz w:val="28"/>
          <w:szCs w:val="28"/>
        </w:rPr>
        <w:t>)</w:t>
      </w:r>
      <w:r w:rsidRPr="00C4414F">
        <w:rPr>
          <w:rFonts w:ascii="Times New Roman" w:hAnsi="標楷體" w:hint="eastAsia"/>
          <w:sz w:val="28"/>
          <w:szCs w:val="28"/>
        </w:rPr>
        <w:t>，使品牌能見度在全世界均能持續提升。</w:t>
      </w:r>
    </w:p>
    <w:p w:rsidR="00D75FA6" w:rsidRPr="00B30E41" w:rsidRDefault="00D75FA6" w:rsidP="00B30E41">
      <w:pPr>
        <w:pStyle w:val="affffff6"/>
        <w:spacing w:line="240" w:lineRule="atLeast"/>
        <w:ind w:leftChars="505" w:left="1532" w:hangingChars="100" w:hanging="320"/>
        <w:jc w:val="left"/>
        <w:rPr>
          <w:rFonts w:ascii="Times New Roman" w:hAnsi="Times New Roman"/>
          <w:color w:val="000000"/>
          <w:sz w:val="28"/>
          <w:szCs w:val="28"/>
        </w:rPr>
      </w:pPr>
      <w:r w:rsidRPr="00B30E41">
        <w:rPr>
          <w:rFonts w:ascii="Times New Roman" w:hAnsi="Times New Roman"/>
          <w:color w:val="000000"/>
          <w:sz w:val="28"/>
          <w:szCs w:val="28"/>
        </w:rPr>
        <w:t>C.</w:t>
      </w:r>
      <w:r w:rsidRPr="00B30E41">
        <w:rPr>
          <w:rFonts w:ascii="Times New Roman" w:hAnsi="標楷體"/>
          <w:color w:val="000000"/>
          <w:sz w:val="28"/>
          <w:szCs w:val="28"/>
        </w:rPr>
        <w:t>體感模擬遊樂設備產品已開始進行申請</w:t>
      </w:r>
      <w:r w:rsidRPr="00B30E41">
        <w:rPr>
          <w:rFonts w:ascii="Times New Roman" w:hAnsi="Times New Roman"/>
          <w:color w:val="000000"/>
          <w:sz w:val="28"/>
          <w:szCs w:val="28"/>
        </w:rPr>
        <w:t>TUV</w:t>
      </w:r>
      <w:r w:rsidRPr="00B30E41">
        <w:rPr>
          <w:rFonts w:ascii="Times New Roman" w:hAnsi="標楷體"/>
          <w:color w:val="000000"/>
          <w:sz w:val="28"/>
          <w:szCs w:val="28"/>
        </w:rPr>
        <w:t>認證，並規範外包廠商之生產作業，使其產品符合國際規範，並持續設計符合國際環保規範之產品，以成為綠色企業為標竿。</w:t>
      </w:r>
    </w:p>
    <w:p w:rsidR="00D75FA6" w:rsidRPr="00B30E41" w:rsidRDefault="00D75FA6" w:rsidP="00B30E41">
      <w:pPr>
        <w:pStyle w:val="affffff6"/>
        <w:spacing w:line="240" w:lineRule="atLeast"/>
        <w:ind w:leftChars="505" w:left="1532" w:hangingChars="100" w:hanging="320"/>
        <w:jc w:val="left"/>
        <w:rPr>
          <w:rFonts w:ascii="Times New Roman" w:hAnsi="Times New Roman"/>
          <w:color w:val="000000"/>
          <w:sz w:val="28"/>
          <w:szCs w:val="28"/>
        </w:rPr>
      </w:pPr>
      <w:r w:rsidRPr="00B30E41">
        <w:rPr>
          <w:rFonts w:ascii="Times New Roman" w:hAnsi="Times New Roman"/>
          <w:color w:val="000000"/>
          <w:sz w:val="28"/>
          <w:szCs w:val="28"/>
        </w:rPr>
        <w:t>D.</w:t>
      </w:r>
      <w:r w:rsidRPr="00B30E41">
        <w:rPr>
          <w:rFonts w:ascii="Times New Roman" w:hAnsi="標楷體"/>
          <w:color w:val="000000"/>
          <w:sz w:val="28"/>
          <w:szCs w:val="28"/>
        </w:rPr>
        <w:t>銷售通路有其封閉性質，考量各地區當地市場生態佈局，採取與代理商建立策略聯盟之合作模式進行。</w:t>
      </w:r>
    </w:p>
    <w:p w:rsidR="00B41E91" w:rsidRPr="00B30E41" w:rsidRDefault="00D75FA6" w:rsidP="00B30E41">
      <w:pPr>
        <w:pStyle w:val="affffff6"/>
        <w:spacing w:line="240" w:lineRule="atLeast"/>
        <w:ind w:leftChars="505" w:left="1532" w:hangingChars="100" w:hanging="320"/>
        <w:jc w:val="left"/>
        <w:rPr>
          <w:rFonts w:ascii="Times New Roman" w:hAnsi="標楷體"/>
          <w:color w:val="000000"/>
          <w:sz w:val="28"/>
          <w:szCs w:val="28"/>
        </w:rPr>
      </w:pPr>
      <w:r w:rsidRPr="00B30E41">
        <w:rPr>
          <w:rFonts w:ascii="Times New Roman" w:hAnsi="Times New Roman"/>
          <w:color w:val="000000"/>
          <w:sz w:val="28"/>
          <w:szCs w:val="28"/>
        </w:rPr>
        <w:t>E.</w:t>
      </w:r>
      <w:r w:rsidRPr="00B30E41">
        <w:rPr>
          <w:rFonts w:ascii="Times New Roman" w:hAnsi="標楷體"/>
          <w:color w:val="000000"/>
          <w:sz w:val="28"/>
          <w:szCs w:val="28"/>
        </w:rPr>
        <w:t>藉由參加國際大型展覽</w:t>
      </w:r>
      <w:r w:rsidRPr="00B30E41">
        <w:rPr>
          <w:rFonts w:ascii="Times New Roman" w:hAnsi="Times New Roman"/>
          <w:color w:val="000000"/>
          <w:sz w:val="28"/>
          <w:szCs w:val="28"/>
        </w:rPr>
        <w:t>(</w:t>
      </w:r>
      <w:r w:rsidRPr="00B30E41">
        <w:rPr>
          <w:rFonts w:ascii="Times New Roman" w:hAnsi="標楷體"/>
          <w:color w:val="000000"/>
          <w:sz w:val="28"/>
          <w:szCs w:val="28"/>
        </w:rPr>
        <w:t>如</w:t>
      </w:r>
      <w:r w:rsidRPr="00B30E41">
        <w:rPr>
          <w:rFonts w:ascii="Times New Roman" w:hAnsi="Times New Roman"/>
          <w:color w:val="000000"/>
          <w:sz w:val="28"/>
          <w:szCs w:val="28"/>
        </w:rPr>
        <w:t>IAAPA)</w:t>
      </w:r>
      <w:r w:rsidRPr="00B30E41">
        <w:rPr>
          <w:rFonts w:ascii="Times New Roman" w:hAnsi="標楷體"/>
          <w:color w:val="000000"/>
          <w:sz w:val="28"/>
          <w:szCs w:val="28"/>
        </w:rPr>
        <w:t>，提高公司產品的能見度，擴大區域買家。</w:t>
      </w:r>
    </w:p>
    <w:p w:rsidR="00D75FA6" w:rsidRPr="00A53BA3" w:rsidRDefault="00A53BA3" w:rsidP="00CB5B8B">
      <w:pPr>
        <w:spacing w:line="400" w:lineRule="exact"/>
        <w:ind w:left="1134"/>
        <w:rPr>
          <w:rFonts w:eastAsia="標楷體"/>
          <w:sz w:val="32"/>
          <w:szCs w:val="32"/>
        </w:rPr>
      </w:pPr>
      <w:r w:rsidRPr="00A53BA3">
        <w:rPr>
          <w:rFonts w:eastAsia="標楷體" w:hAnsi="標楷體" w:hint="eastAsia"/>
          <w:sz w:val="32"/>
          <w:szCs w:val="32"/>
        </w:rPr>
        <w:t>(2)</w:t>
      </w:r>
      <w:r w:rsidR="00D75FA6" w:rsidRPr="00A53BA3">
        <w:rPr>
          <w:rFonts w:eastAsia="標楷體" w:hAnsi="標楷體"/>
          <w:sz w:val="32"/>
          <w:szCs w:val="32"/>
        </w:rPr>
        <w:t>研發計</w:t>
      </w:r>
      <w:r w:rsidR="000A72BA" w:rsidRPr="00A53BA3">
        <w:rPr>
          <w:rFonts w:eastAsia="標楷體" w:hAnsi="標楷體" w:hint="eastAsia"/>
          <w:sz w:val="32"/>
          <w:szCs w:val="32"/>
        </w:rPr>
        <w:t>畫</w:t>
      </w:r>
    </w:p>
    <w:p w:rsidR="00D75FA6" w:rsidRPr="00B30E41" w:rsidRDefault="00D75FA6" w:rsidP="00B30E41">
      <w:pPr>
        <w:spacing w:line="400" w:lineRule="exact"/>
        <w:ind w:leftChars="532" w:left="1600" w:hangingChars="101" w:hanging="323"/>
        <w:rPr>
          <w:rFonts w:eastAsia="標楷體"/>
          <w:sz w:val="28"/>
          <w:szCs w:val="28"/>
        </w:rPr>
      </w:pPr>
      <w:r w:rsidRPr="00B30E41">
        <w:rPr>
          <w:rFonts w:eastAsia="標楷體"/>
          <w:color w:val="000000"/>
          <w:spacing w:val="20"/>
          <w:kern w:val="0"/>
          <w:sz w:val="28"/>
          <w:szCs w:val="28"/>
        </w:rPr>
        <w:t>A.</w:t>
      </w:r>
      <w:r w:rsidRPr="00B30E41">
        <w:rPr>
          <w:rFonts w:eastAsia="標楷體" w:hAnsi="標楷體"/>
          <w:sz w:val="28"/>
          <w:szCs w:val="28"/>
        </w:rPr>
        <w:t>應用本身在六軸電動平台和多媒體整合的能力，優化</w:t>
      </w:r>
      <w:r w:rsidRPr="00B30E41">
        <w:rPr>
          <w:rFonts w:eastAsia="標楷體"/>
          <w:sz w:val="28"/>
          <w:szCs w:val="28"/>
        </w:rPr>
        <w:t>d-Ride</w:t>
      </w:r>
      <w:r w:rsidRPr="00B30E41">
        <w:rPr>
          <w:rFonts w:eastAsia="標楷體" w:hAnsi="標楷體"/>
          <w:sz w:val="28"/>
          <w:szCs w:val="28"/>
        </w:rPr>
        <w:t>及創新</w:t>
      </w:r>
      <w:r w:rsidRPr="00B30E41">
        <w:rPr>
          <w:rFonts w:eastAsia="標楷體"/>
          <w:sz w:val="28"/>
          <w:szCs w:val="28"/>
        </w:rPr>
        <w:t>Media Free Fall Ride</w:t>
      </w:r>
      <w:r w:rsidRPr="00B30E41">
        <w:rPr>
          <w:rFonts w:eastAsia="標楷體" w:hAnsi="標楷體"/>
          <w:sz w:val="28"/>
          <w:szCs w:val="28"/>
        </w:rPr>
        <w:t>擴展本公司產品線，滿足客戶多樣化之需求。</w:t>
      </w:r>
    </w:p>
    <w:p w:rsidR="00A53BA3" w:rsidRPr="00B30E41" w:rsidRDefault="00D75FA6" w:rsidP="00B30E41">
      <w:pPr>
        <w:spacing w:line="400" w:lineRule="exact"/>
        <w:ind w:leftChars="532" w:left="1600" w:hangingChars="101" w:hanging="323"/>
        <w:rPr>
          <w:rFonts w:eastAsia="標楷體" w:hAnsi="標楷體"/>
          <w:sz w:val="28"/>
          <w:szCs w:val="28"/>
        </w:rPr>
      </w:pPr>
      <w:r w:rsidRPr="00B30E41">
        <w:rPr>
          <w:rFonts w:eastAsia="標楷體"/>
          <w:color w:val="000000"/>
          <w:spacing w:val="20"/>
          <w:kern w:val="0"/>
          <w:sz w:val="28"/>
          <w:szCs w:val="28"/>
        </w:rPr>
        <w:lastRenderedPageBreak/>
        <w:t>B.</w:t>
      </w:r>
      <w:r w:rsidRPr="00B30E41">
        <w:rPr>
          <w:rFonts w:eastAsia="標楷體" w:hAnsi="標楷體"/>
          <w:sz w:val="28"/>
          <w:szCs w:val="28"/>
        </w:rPr>
        <w:t>加強知識管理，整合現有資料，讓技術資源能共用、共享化，提升技術水準。</w:t>
      </w:r>
    </w:p>
    <w:p w:rsidR="00D75FA6" w:rsidRPr="00A53BA3" w:rsidRDefault="00A53BA3" w:rsidP="00CB5B8B">
      <w:pPr>
        <w:spacing w:line="400" w:lineRule="exact"/>
        <w:ind w:left="1134"/>
        <w:rPr>
          <w:rFonts w:eastAsia="標楷體"/>
          <w:sz w:val="32"/>
          <w:szCs w:val="32"/>
        </w:rPr>
      </w:pPr>
      <w:r w:rsidRPr="00A53BA3">
        <w:rPr>
          <w:rFonts w:eastAsia="標楷體" w:hAnsi="標楷體" w:hint="eastAsia"/>
          <w:sz w:val="32"/>
          <w:szCs w:val="32"/>
        </w:rPr>
        <w:t>(3)</w:t>
      </w:r>
      <w:r w:rsidR="00D75FA6" w:rsidRPr="00A53BA3">
        <w:rPr>
          <w:rFonts w:eastAsia="標楷體" w:hAnsi="標楷體"/>
          <w:sz w:val="32"/>
          <w:szCs w:val="32"/>
        </w:rPr>
        <w:t>人力資源及資訊化計</w:t>
      </w:r>
      <w:r w:rsidR="000A72BA" w:rsidRPr="00A53BA3">
        <w:rPr>
          <w:rFonts w:eastAsia="標楷體" w:hAnsi="標楷體" w:hint="eastAsia"/>
          <w:sz w:val="32"/>
          <w:szCs w:val="32"/>
        </w:rPr>
        <w:t>畫</w:t>
      </w:r>
    </w:p>
    <w:p w:rsidR="00D75FA6" w:rsidRPr="00B30E41" w:rsidRDefault="00D75FA6" w:rsidP="00B30E41">
      <w:pPr>
        <w:spacing w:line="400" w:lineRule="exact"/>
        <w:ind w:leftChars="532" w:left="1600" w:hangingChars="101" w:hanging="323"/>
        <w:rPr>
          <w:rFonts w:eastAsia="標楷體"/>
          <w:sz w:val="28"/>
          <w:szCs w:val="28"/>
        </w:rPr>
      </w:pPr>
      <w:r w:rsidRPr="00B30E41">
        <w:rPr>
          <w:rFonts w:eastAsia="標楷體"/>
          <w:color w:val="000000"/>
          <w:spacing w:val="20"/>
          <w:kern w:val="0"/>
          <w:sz w:val="28"/>
          <w:szCs w:val="28"/>
        </w:rPr>
        <w:t>A.</w:t>
      </w:r>
      <w:r w:rsidRPr="00B30E41">
        <w:rPr>
          <w:rFonts w:eastAsia="標楷體" w:hAnsi="標楷體"/>
          <w:sz w:val="28"/>
          <w:szCs w:val="28"/>
        </w:rPr>
        <w:t>強化教育訓練，提升研發人員素質，使員工成長與公司發展相結合。</w:t>
      </w:r>
    </w:p>
    <w:p w:rsidR="00A53BA3" w:rsidRPr="00B30E41" w:rsidRDefault="00D75FA6" w:rsidP="00B30E41">
      <w:pPr>
        <w:spacing w:line="400" w:lineRule="exact"/>
        <w:ind w:leftChars="532" w:left="1600" w:hangingChars="101" w:hanging="323"/>
        <w:rPr>
          <w:rFonts w:eastAsia="標楷體" w:hAnsi="標楷體"/>
          <w:sz w:val="28"/>
          <w:szCs w:val="28"/>
        </w:rPr>
      </w:pPr>
      <w:r w:rsidRPr="00B30E41">
        <w:rPr>
          <w:rFonts w:eastAsia="標楷體"/>
          <w:color w:val="000000"/>
          <w:spacing w:val="20"/>
          <w:kern w:val="0"/>
          <w:sz w:val="28"/>
          <w:szCs w:val="28"/>
        </w:rPr>
        <w:t>B.</w:t>
      </w:r>
      <w:r w:rsidRPr="00B30E41">
        <w:rPr>
          <w:rFonts w:eastAsia="標楷體" w:hAnsi="標楷體"/>
          <w:sz w:val="28"/>
          <w:szCs w:val="28"/>
        </w:rPr>
        <w:t>有效整合公司內部資源，提昇工作效能。</w:t>
      </w:r>
    </w:p>
    <w:p w:rsidR="00D75FA6" w:rsidRPr="00A53BA3" w:rsidRDefault="00A53BA3" w:rsidP="00CB5B8B">
      <w:pPr>
        <w:spacing w:line="400" w:lineRule="exact"/>
        <w:ind w:left="1134"/>
        <w:rPr>
          <w:rFonts w:eastAsia="標楷體"/>
          <w:sz w:val="32"/>
          <w:szCs w:val="32"/>
        </w:rPr>
      </w:pPr>
      <w:r w:rsidRPr="00A53BA3">
        <w:rPr>
          <w:rFonts w:eastAsia="標楷體" w:hAnsi="標楷體" w:hint="eastAsia"/>
          <w:sz w:val="32"/>
          <w:szCs w:val="32"/>
        </w:rPr>
        <w:t>(4)</w:t>
      </w:r>
      <w:r w:rsidR="00D75FA6" w:rsidRPr="00A53BA3">
        <w:rPr>
          <w:rFonts w:eastAsia="標楷體" w:hAnsi="標楷體"/>
          <w:sz w:val="32"/>
          <w:szCs w:val="32"/>
        </w:rPr>
        <w:t>財務計</w:t>
      </w:r>
      <w:r w:rsidR="000A72BA" w:rsidRPr="00A53BA3">
        <w:rPr>
          <w:rFonts w:eastAsia="標楷體" w:hAnsi="標楷體" w:hint="eastAsia"/>
          <w:sz w:val="32"/>
          <w:szCs w:val="32"/>
        </w:rPr>
        <w:t>畫</w:t>
      </w:r>
    </w:p>
    <w:p w:rsidR="00B30E41" w:rsidRDefault="00D75FA6" w:rsidP="00B30E41">
      <w:pPr>
        <w:snapToGrid w:val="0"/>
        <w:spacing w:line="400" w:lineRule="exact"/>
        <w:ind w:firstLineChars="455" w:firstLine="1456"/>
        <w:rPr>
          <w:rFonts w:eastAsia="標楷體" w:hAnsi="標楷體"/>
          <w:sz w:val="28"/>
          <w:szCs w:val="28"/>
        </w:rPr>
      </w:pPr>
      <w:r w:rsidRPr="00B30E41">
        <w:rPr>
          <w:rFonts w:eastAsia="標楷體"/>
          <w:color w:val="000000"/>
          <w:spacing w:val="20"/>
          <w:kern w:val="0"/>
          <w:sz w:val="28"/>
          <w:szCs w:val="28"/>
        </w:rPr>
        <w:t>A.</w:t>
      </w:r>
      <w:r w:rsidRPr="00B30E41">
        <w:rPr>
          <w:rFonts w:eastAsia="標楷體" w:hAnsi="標楷體"/>
          <w:sz w:val="28"/>
          <w:szCs w:val="28"/>
        </w:rPr>
        <w:t>利用適當的金融商品，配合合約之銷售計劃，以規避匯率波動之</w:t>
      </w:r>
    </w:p>
    <w:p w:rsidR="00D75FA6" w:rsidRPr="00B30E41" w:rsidRDefault="00B30E41" w:rsidP="00B30E41">
      <w:pPr>
        <w:snapToGrid w:val="0"/>
        <w:spacing w:line="400" w:lineRule="exact"/>
        <w:ind w:firstLineChars="455" w:firstLine="1274"/>
        <w:rPr>
          <w:rFonts w:eastAsia="標楷體"/>
          <w:sz w:val="28"/>
          <w:szCs w:val="28"/>
        </w:rPr>
      </w:pPr>
      <w:r>
        <w:rPr>
          <w:rFonts w:eastAsia="標楷體" w:hAnsi="標楷體" w:hint="eastAsia"/>
          <w:sz w:val="28"/>
          <w:szCs w:val="28"/>
        </w:rPr>
        <w:t xml:space="preserve">    </w:t>
      </w:r>
      <w:r w:rsidR="00D75FA6" w:rsidRPr="00B30E41">
        <w:rPr>
          <w:rFonts w:eastAsia="標楷體" w:hAnsi="標楷體"/>
          <w:sz w:val="28"/>
          <w:szCs w:val="28"/>
        </w:rPr>
        <w:t>風險。</w:t>
      </w:r>
    </w:p>
    <w:p w:rsidR="00D75FA6" w:rsidRPr="00B30E41" w:rsidRDefault="00D75FA6" w:rsidP="00B30E41">
      <w:pPr>
        <w:spacing w:line="400" w:lineRule="exact"/>
        <w:ind w:firstLineChars="455" w:firstLine="1456"/>
        <w:rPr>
          <w:rFonts w:eastAsia="標楷體" w:hAnsi="標楷體"/>
          <w:sz w:val="28"/>
          <w:szCs w:val="28"/>
        </w:rPr>
      </w:pPr>
      <w:r w:rsidRPr="00B30E41">
        <w:rPr>
          <w:rFonts w:eastAsia="標楷體"/>
          <w:color w:val="000000"/>
          <w:spacing w:val="20"/>
          <w:kern w:val="0"/>
          <w:sz w:val="28"/>
          <w:szCs w:val="28"/>
        </w:rPr>
        <w:t>B.</w:t>
      </w:r>
      <w:r w:rsidRPr="00B30E41">
        <w:rPr>
          <w:rFonts w:eastAsia="標楷體" w:hAnsi="標楷體"/>
          <w:sz w:val="28"/>
          <w:szCs w:val="28"/>
        </w:rPr>
        <w:t>加強專案業務管理、降低應收帳款，提升應收帳款之週轉率。</w:t>
      </w:r>
    </w:p>
    <w:p w:rsidR="000A72BA" w:rsidRDefault="000A72BA" w:rsidP="00CB5B8B">
      <w:pPr>
        <w:spacing w:line="400" w:lineRule="exact"/>
        <w:ind w:firstLineChars="455" w:firstLine="1092"/>
        <w:rPr>
          <w:rFonts w:eastAsia="標楷體"/>
        </w:rPr>
      </w:pPr>
    </w:p>
    <w:p w:rsidR="00DB74C1" w:rsidRPr="00A53BA3" w:rsidRDefault="00DB74C1" w:rsidP="00E002C8">
      <w:pPr>
        <w:numPr>
          <w:ilvl w:val="6"/>
          <w:numId w:val="41"/>
        </w:numPr>
        <w:snapToGrid w:val="0"/>
        <w:spacing w:line="400" w:lineRule="exact"/>
        <w:ind w:left="1418"/>
        <w:rPr>
          <w:rFonts w:eastAsia="標楷體"/>
          <w:color w:val="000000"/>
          <w:sz w:val="32"/>
          <w:szCs w:val="32"/>
        </w:rPr>
      </w:pPr>
      <w:r w:rsidRPr="00DB74C1">
        <w:rPr>
          <w:rFonts w:eastAsia="標楷體" w:hAnsi="標楷體" w:hint="eastAsia"/>
          <w:color w:val="000000"/>
          <w:sz w:val="32"/>
          <w:szCs w:val="32"/>
        </w:rPr>
        <w:t>中長</w:t>
      </w:r>
      <w:r>
        <w:rPr>
          <w:rFonts w:eastAsia="標楷體" w:hAnsi="標楷體"/>
          <w:color w:val="000000"/>
          <w:sz w:val="32"/>
          <w:szCs w:val="32"/>
        </w:rPr>
        <w:t>期發展計</w:t>
      </w:r>
      <w:r>
        <w:rPr>
          <w:rFonts w:eastAsia="標楷體" w:hAnsi="標楷體" w:hint="eastAsia"/>
          <w:color w:val="000000"/>
          <w:sz w:val="32"/>
          <w:szCs w:val="32"/>
        </w:rPr>
        <w:t>畫</w:t>
      </w:r>
    </w:p>
    <w:p w:rsidR="00DB74C1" w:rsidRPr="00DB74C1" w:rsidRDefault="00DB74C1" w:rsidP="00E002C8">
      <w:pPr>
        <w:numPr>
          <w:ilvl w:val="0"/>
          <w:numId w:val="36"/>
        </w:numPr>
        <w:snapToGrid w:val="0"/>
        <w:spacing w:line="400" w:lineRule="exact"/>
        <w:ind w:left="1560"/>
        <w:rPr>
          <w:rFonts w:eastAsia="標楷體"/>
          <w:sz w:val="32"/>
          <w:szCs w:val="32"/>
        </w:rPr>
      </w:pPr>
      <w:r w:rsidRPr="00DB74C1">
        <w:rPr>
          <w:rFonts w:eastAsia="標楷體" w:hAnsi="標楷體"/>
          <w:sz w:val="32"/>
          <w:szCs w:val="32"/>
        </w:rPr>
        <w:t>行銷及產品計</w:t>
      </w:r>
      <w:r w:rsidRPr="00DB74C1">
        <w:rPr>
          <w:rFonts w:eastAsia="標楷體" w:hAnsi="標楷體" w:hint="eastAsia"/>
          <w:sz w:val="32"/>
          <w:szCs w:val="32"/>
        </w:rPr>
        <w:t>畫</w:t>
      </w:r>
    </w:p>
    <w:p w:rsidR="00D75FA6" w:rsidRPr="00B30E41" w:rsidRDefault="00D75FA6" w:rsidP="00B30E41">
      <w:pPr>
        <w:pStyle w:val="affffff6"/>
        <w:spacing w:line="400" w:lineRule="exact"/>
        <w:ind w:leftChars="505" w:left="1532" w:hangingChars="100" w:hanging="320"/>
        <w:rPr>
          <w:rFonts w:ascii="Times New Roman" w:hAnsi="Times New Roman"/>
          <w:color w:val="000000"/>
          <w:sz w:val="28"/>
          <w:szCs w:val="28"/>
        </w:rPr>
      </w:pPr>
      <w:r w:rsidRPr="00B30E41">
        <w:rPr>
          <w:rFonts w:ascii="Times New Roman" w:hAnsi="Times New Roman"/>
          <w:color w:val="000000"/>
          <w:sz w:val="28"/>
          <w:szCs w:val="28"/>
        </w:rPr>
        <w:t>A.</w:t>
      </w:r>
      <w:r w:rsidRPr="00B30E41">
        <w:rPr>
          <w:rFonts w:ascii="Times New Roman" w:hAnsi="標楷體"/>
          <w:color w:val="000000"/>
          <w:sz w:val="28"/>
          <w:szCs w:val="28"/>
        </w:rPr>
        <w:t>將未來需求市場鎖定為經濟高度成長的亞洲地區，進而以全球市場為目標方向，成為世界知名體感模擬設備之主要供應商。</w:t>
      </w:r>
    </w:p>
    <w:p w:rsidR="00D75FA6" w:rsidRPr="00B30E41" w:rsidRDefault="00D75FA6" w:rsidP="00B30E41">
      <w:pPr>
        <w:pStyle w:val="affffff6"/>
        <w:spacing w:line="400" w:lineRule="exact"/>
        <w:ind w:leftChars="505" w:left="1532" w:hangingChars="100" w:hanging="320"/>
        <w:rPr>
          <w:rFonts w:ascii="Times New Roman" w:hAnsi="Times New Roman"/>
          <w:color w:val="000000"/>
          <w:sz w:val="28"/>
          <w:szCs w:val="28"/>
        </w:rPr>
      </w:pPr>
      <w:r w:rsidRPr="00B30E41">
        <w:rPr>
          <w:rFonts w:ascii="Times New Roman" w:hAnsi="Times New Roman"/>
          <w:color w:val="000000"/>
          <w:sz w:val="28"/>
          <w:szCs w:val="28"/>
        </w:rPr>
        <w:t>B.</w:t>
      </w:r>
      <w:r w:rsidRPr="00B30E41">
        <w:rPr>
          <w:rFonts w:ascii="Times New Roman" w:hAnsi="標楷體"/>
          <w:color w:val="000000"/>
          <w:sz w:val="28"/>
          <w:szCs w:val="28"/>
        </w:rPr>
        <w:t>掌握未來歐美市場進行汰換更新或新增工程之業務機會，與策略聯盟夥伴進行市場擴展。</w:t>
      </w:r>
    </w:p>
    <w:p w:rsidR="00D75FA6" w:rsidRPr="00DB74C1" w:rsidRDefault="00D75FA6" w:rsidP="00E002C8">
      <w:pPr>
        <w:numPr>
          <w:ilvl w:val="0"/>
          <w:numId w:val="36"/>
        </w:numPr>
        <w:snapToGrid w:val="0"/>
        <w:spacing w:line="400" w:lineRule="exact"/>
        <w:ind w:left="1560"/>
        <w:rPr>
          <w:rFonts w:eastAsia="標楷體"/>
          <w:sz w:val="32"/>
          <w:szCs w:val="32"/>
        </w:rPr>
      </w:pPr>
      <w:r w:rsidRPr="00DB74C1">
        <w:rPr>
          <w:rFonts w:eastAsia="標楷體" w:hAnsi="標楷體"/>
          <w:sz w:val="32"/>
          <w:szCs w:val="32"/>
        </w:rPr>
        <w:t>研發計</w:t>
      </w:r>
      <w:r w:rsidR="00DB74C1" w:rsidRPr="00DB74C1">
        <w:rPr>
          <w:rFonts w:eastAsia="標楷體" w:hAnsi="標楷體" w:hint="eastAsia"/>
          <w:sz w:val="32"/>
          <w:szCs w:val="32"/>
        </w:rPr>
        <w:t>畫</w:t>
      </w:r>
    </w:p>
    <w:p w:rsidR="00D75FA6" w:rsidRPr="00B30E41" w:rsidRDefault="00D75FA6" w:rsidP="00B30E41">
      <w:pPr>
        <w:pStyle w:val="affffff6"/>
        <w:spacing w:line="400" w:lineRule="exact"/>
        <w:ind w:leftChars="505" w:left="1532" w:hangingChars="100" w:hanging="320"/>
        <w:rPr>
          <w:rFonts w:ascii="Times New Roman" w:hAnsi="Times New Roman"/>
          <w:color w:val="000000"/>
          <w:sz w:val="28"/>
          <w:szCs w:val="28"/>
        </w:rPr>
      </w:pPr>
      <w:r w:rsidRPr="00B30E41">
        <w:rPr>
          <w:rFonts w:ascii="Times New Roman" w:hAnsi="Times New Roman"/>
          <w:color w:val="000000"/>
          <w:sz w:val="28"/>
          <w:szCs w:val="28"/>
        </w:rPr>
        <w:t>A.</w:t>
      </w:r>
      <w:r w:rsidRPr="00B30E41">
        <w:rPr>
          <w:rFonts w:ascii="Times New Roman" w:hAnsi="標楷體"/>
          <w:color w:val="000000"/>
          <w:sz w:val="28"/>
          <w:szCs w:val="28"/>
        </w:rPr>
        <w:t>與國內研究機構及學術單位技術合作，取得領先之技術。</w:t>
      </w:r>
    </w:p>
    <w:p w:rsidR="00D75FA6" w:rsidRPr="00B30E41" w:rsidRDefault="00D75FA6" w:rsidP="00B30E41">
      <w:pPr>
        <w:pStyle w:val="affffff6"/>
        <w:spacing w:line="400" w:lineRule="exact"/>
        <w:ind w:leftChars="505" w:left="1532" w:hangingChars="100" w:hanging="320"/>
        <w:rPr>
          <w:rFonts w:ascii="Times New Roman" w:hAnsi="Times New Roman"/>
          <w:color w:val="000000"/>
          <w:sz w:val="28"/>
          <w:szCs w:val="28"/>
        </w:rPr>
      </w:pPr>
      <w:r w:rsidRPr="00B30E41">
        <w:rPr>
          <w:rFonts w:ascii="Times New Roman" w:hAnsi="Times New Roman"/>
          <w:color w:val="000000"/>
          <w:sz w:val="28"/>
          <w:szCs w:val="28"/>
        </w:rPr>
        <w:t>B.</w:t>
      </w:r>
      <w:r w:rsidRPr="00B30E41">
        <w:rPr>
          <w:rFonts w:ascii="Times New Roman" w:hAnsi="標楷體"/>
          <w:color w:val="000000"/>
          <w:sz w:val="28"/>
          <w:szCs w:val="28"/>
        </w:rPr>
        <w:t>持續開發新技術，取得技術專利。</w:t>
      </w:r>
    </w:p>
    <w:p w:rsidR="00D75FA6" w:rsidRPr="00DB74C1" w:rsidRDefault="00DB74C1" w:rsidP="00E002C8">
      <w:pPr>
        <w:numPr>
          <w:ilvl w:val="0"/>
          <w:numId w:val="36"/>
        </w:numPr>
        <w:snapToGrid w:val="0"/>
        <w:spacing w:line="400" w:lineRule="exact"/>
        <w:ind w:left="1560"/>
        <w:rPr>
          <w:rFonts w:eastAsia="標楷體"/>
          <w:sz w:val="32"/>
          <w:szCs w:val="32"/>
        </w:rPr>
      </w:pPr>
      <w:r w:rsidRPr="00DB74C1">
        <w:rPr>
          <w:rFonts w:eastAsia="標楷體" w:hAnsi="標楷體"/>
          <w:sz w:val="32"/>
          <w:szCs w:val="32"/>
        </w:rPr>
        <w:t>人力資源及資訊化計</w:t>
      </w:r>
      <w:r w:rsidRPr="00DB74C1">
        <w:rPr>
          <w:rFonts w:eastAsia="標楷體" w:hAnsi="標楷體" w:hint="eastAsia"/>
          <w:sz w:val="32"/>
          <w:szCs w:val="32"/>
        </w:rPr>
        <w:t>畫</w:t>
      </w:r>
    </w:p>
    <w:p w:rsidR="00D75FA6" w:rsidRPr="00B30E41" w:rsidRDefault="00D75FA6" w:rsidP="00B30E41">
      <w:pPr>
        <w:snapToGrid w:val="0"/>
        <w:spacing w:line="400" w:lineRule="exact"/>
        <w:ind w:firstLineChars="500" w:firstLine="1400"/>
        <w:rPr>
          <w:rFonts w:eastAsia="標楷體"/>
          <w:color w:val="000000"/>
          <w:sz w:val="28"/>
          <w:szCs w:val="28"/>
        </w:rPr>
      </w:pPr>
      <w:r w:rsidRPr="00B30E41">
        <w:rPr>
          <w:rFonts w:eastAsia="標楷體"/>
          <w:color w:val="000000"/>
          <w:sz w:val="28"/>
          <w:szCs w:val="28"/>
        </w:rPr>
        <w:t>A.</w:t>
      </w:r>
      <w:r w:rsidRPr="00B30E41">
        <w:rPr>
          <w:rFonts w:eastAsia="標楷體" w:hAnsi="標楷體"/>
          <w:color w:val="000000"/>
          <w:sz w:val="28"/>
          <w:szCs w:val="28"/>
        </w:rPr>
        <w:t>加強教育訓練，強化員工技能。</w:t>
      </w:r>
    </w:p>
    <w:p w:rsidR="00D75FA6" w:rsidRPr="00B30E41" w:rsidRDefault="00D75FA6" w:rsidP="00B30E41">
      <w:pPr>
        <w:snapToGrid w:val="0"/>
        <w:spacing w:line="400" w:lineRule="exact"/>
        <w:ind w:firstLineChars="500" w:firstLine="1400"/>
        <w:rPr>
          <w:rFonts w:eastAsia="標楷體"/>
          <w:color w:val="000000"/>
          <w:sz w:val="28"/>
          <w:szCs w:val="28"/>
        </w:rPr>
      </w:pPr>
      <w:r w:rsidRPr="00B30E41">
        <w:rPr>
          <w:rFonts w:eastAsia="標楷體"/>
          <w:color w:val="000000"/>
          <w:sz w:val="28"/>
          <w:szCs w:val="28"/>
        </w:rPr>
        <w:t>B.</w:t>
      </w:r>
      <w:r w:rsidRPr="00B30E41">
        <w:rPr>
          <w:rFonts w:eastAsia="標楷體" w:hAnsi="標楷體"/>
          <w:color w:val="000000"/>
          <w:sz w:val="28"/>
          <w:szCs w:val="28"/>
        </w:rPr>
        <w:t>招募專業經理人，提升公司經營績效。</w:t>
      </w:r>
    </w:p>
    <w:p w:rsidR="00B30E41" w:rsidRDefault="00D75FA6" w:rsidP="00B30E41">
      <w:pPr>
        <w:snapToGrid w:val="0"/>
        <w:spacing w:line="400" w:lineRule="exact"/>
        <w:ind w:firstLineChars="500" w:firstLine="1400"/>
        <w:rPr>
          <w:rFonts w:eastAsia="標楷體" w:hAnsi="標楷體"/>
          <w:color w:val="000000"/>
          <w:sz w:val="28"/>
          <w:szCs w:val="28"/>
        </w:rPr>
      </w:pPr>
      <w:r w:rsidRPr="00B30E41">
        <w:rPr>
          <w:rFonts w:eastAsia="標楷體"/>
          <w:color w:val="000000"/>
          <w:sz w:val="28"/>
          <w:szCs w:val="28"/>
        </w:rPr>
        <w:t>C.</w:t>
      </w:r>
      <w:r w:rsidRPr="00B30E41">
        <w:rPr>
          <w:rFonts w:eastAsia="標楷體" w:hAnsi="標楷體"/>
          <w:color w:val="000000"/>
          <w:sz w:val="28"/>
          <w:szCs w:val="28"/>
        </w:rPr>
        <w:t>採購專業協同作業軟體，提供散</w:t>
      </w:r>
      <w:r w:rsidR="00F7425C" w:rsidRPr="00B30E41">
        <w:rPr>
          <w:rFonts w:eastAsia="標楷體" w:hAnsi="標楷體" w:hint="eastAsia"/>
          <w:color w:val="000000"/>
          <w:sz w:val="28"/>
          <w:szCs w:val="28"/>
        </w:rPr>
        <w:t>佈</w:t>
      </w:r>
      <w:r w:rsidRPr="00B30E41">
        <w:rPr>
          <w:rFonts w:eastAsia="標楷體" w:hAnsi="標楷體"/>
          <w:color w:val="000000"/>
          <w:sz w:val="28"/>
          <w:szCs w:val="28"/>
        </w:rPr>
        <w:t>在全世界同仁可以有個共同的</w:t>
      </w:r>
    </w:p>
    <w:p w:rsidR="00D75FA6" w:rsidRPr="00B30E41" w:rsidRDefault="00B30E41" w:rsidP="00B30E41">
      <w:pPr>
        <w:snapToGrid w:val="0"/>
        <w:spacing w:line="400" w:lineRule="exact"/>
        <w:ind w:firstLineChars="500" w:firstLine="1400"/>
        <w:rPr>
          <w:rFonts w:eastAsia="標楷體"/>
          <w:color w:val="000000"/>
          <w:sz w:val="28"/>
          <w:szCs w:val="28"/>
        </w:rPr>
      </w:pPr>
      <w:r>
        <w:rPr>
          <w:rFonts w:eastAsia="標楷體" w:hAnsi="標楷體" w:hint="eastAsia"/>
          <w:color w:val="000000"/>
          <w:sz w:val="28"/>
          <w:szCs w:val="28"/>
        </w:rPr>
        <w:t xml:space="preserve">  </w:t>
      </w:r>
      <w:r w:rsidR="00D75FA6" w:rsidRPr="00B30E41">
        <w:rPr>
          <w:rFonts w:eastAsia="標楷體" w:hAnsi="標楷體"/>
          <w:color w:val="000000"/>
          <w:sz w:val="28"/>
          <w:szCs w:val="28"/>
        </w:rPr>
        <w:t>作業平台。</w:t>
      </w:r>
    </w:p>
    <w:p w:rsidR="00D75FA6" w:rsidRPr="00DB74C1" w:rsidRDefault="00DB74C1" w:rsidP="00E002C8">
      <w:pPr>
        <w:numPr>
          <w:ilvl w:val="0"/>
          <w:numId w:val="36"/>
        </w:numPr>
        <w:snapToGrid w:val="0"/>
        <w:spacing w:line="400" w:lineRule="exact"/>
        <w:ind w:left="1560"/>
        <w:rPr>
          <w:rFonts w:eastAsia="標楷體"/>
          <w:sz w:val="32"/>
          <w:szCs w:val="32"/>
        </w:rPr>
      </w:pPr>
      <w:r w:rsidRPr="00DB74C1">
        <w:rPr>
          <w:rFonts w:eastAsia="標楷體" w:hAnsi="標楷體"/>
          <w:sz w:val="32"/>
          <w:szCs w:val="32"/>
        </w:rPr>
        <w:t>財務計</w:t>
      </w:r>
      <w:r w:rsidRPr="00DB74C1">
        <w:rPr>
          <w:rFonts w:eastAsia="標楷體" w:hAnsi="標楷體" w:hint="eastAsia"/>
          <w:sz w:val="32"/>
          <w:szCs w:val="32"/>
        </w:rPr>
        <w:t>畫</w:t>
      </w:r>
    </w:p>
    <w:p w:rsidR="00D75FA6" w:rsidRPr="00B30E41" w:rsidRDefault="00D75FA6" w:rsidP="00B30E41">
      <w:pPr>
        <w:snapToGrid w:val="0"/>
        <w:spacing w:line="400" w:lineRule="exact"/>
        <w:ind w:firstLineChars="500" w:firstLine="1400"/>
        <w:rPr>
          <w:rFonts w:eastAsia="標楷體"/>
          <w:color w:val="000000"/>
          <w:sz w:val="28"/>
          <w:szCs w:val="28"/>
        </w:rPr>
      </w:pPr>
      <w:r w:rsidRPr="00B30E41">
        <w:rPr>
          <w:rFonts w:eastAsia="標楷體"/>
          <w:color w:val="000000"/>
          <w:sz w:val="28"/>
          <w:szCs w:val="28"/>
        </w:rPr>
        <w:t>A.</w:t>
      </w:r>
      <w:r w:rsidRPr="00B30E41">
        <w:rPr>
          <w:rFonts w:eastAsia="標楷體" w:hAnsi="標楷體"/>
          <w:color w:val="000000"/>
          <w:sz w:val="28"/>
          <w:szCs w:val="28"/>
        </w:rPr>
        <w:t>利用各種籌資管道，創造最佳財務結構，使公司價值最大化。</w:t>
      </w:r>
    </w:p>
    <w:p w:rsidR="00D75FA6" w:rsidRPr="00B30E41" w:rsidRDefault="00D75FA6" w:rsidP="00B30E41">
      <w:pPr>
        <w:snapToGrid w:val="0"/>
        <w:spacing w:line="400" w:lineRule="exact"/>
        <w:ind w:firstLineChars="500" w:firstLine="1400"/>
        <w:rPr>
          <w:rFonts w:eastAsia="標楷體"/>
          <w:color w:val="000000"/>
          <w:sz w:val="28"/>
          <w:szCs w:val="28"/>
        </w:rPr>
      </w:pPr>
      <w:r w:rsidRPr="00B30E41">
        <w:rPr>
          <w:rFonts w:eastAsia="標楷體"/>
          <w:color w:val="000000"/>
          <w:sz w:val="28"/>
          <w:szCs w:val="28"/>
        </w:rPr>
        <w:t>B.</w:t>
      </w:r>
      <w:r w:rsidRPr="00B30E41">
        <w:rPr>
          <w:rFonts w:eastAsia="標楷體" w:hAnsi="標楷體"/>
          <w:color w:val="000000"/>
          <w:sz w:val="28"/>
          <w:szCs w:val="28"/>
        </w:rPr>
        <w:t>適時發行金融商品，使公司取得最低資金成本。</w:t>
      </w:r>
    </w:p>
    <w:p w:rsidR="00D75FA6" w:rsidRPr="00B30E41" w:rsidRDefault="00D75FA6" w:rsidP="00B30E41">
      <w:pPr>
        <w:snapToGrid w:val="0"/>
        <w:spacing w:line="400" w:lineRule="exact"/>
        <w:ind w:firstLineChars="500" w:firstLine="1400"/>
        <w:rPr>
          <w:rFonts w:eastAsia="標楷體" w:hAnsi="標楷體"/>
          <w:color w:val="000000"/>
          <w:sz w:val="28"/>
          <w:szCs w:val="28"/>
        </w:rPr>
      </w:pPr>
      <w:r w:rsidRPr="00B30E41">
        <w:rPr>
          <w:rFonts w:eastAsia="標楷體"/>
          <w:color w:val="000000"/>
          <w:sz w:val="28"/>
          <w:szCs w:val="28"/>
        </w:rPr>
        <w:t>C.</w:t>
      </w:r>
      <w:r w:rsidRPr="00B30E41">
        <w:rPr>
          <w:rFonts w:eastAsia="標楷體" w:hAnsi="標楷體"/>
          <w:color w:val="000000"/>
          <w:sz w:val="28"/>
          <w:szCs w:val="28"/>
        </w:rPr>
        <w:t>適切利用金融商品，以降低匯兌風險。</w:t>
      </w:r>
    </w:p>
    <w:p w:rsidR="00342CC4" w:rsidRDefault="00342CC4">
      <w:pPr>
        <w:widowControl/>
        <w:rPr>
          <w:rFonts w:eastAsia="標楷體" w:hAnsi="標楷體"/>
          <w:color w:val="000000"/>
        </w:rPr>
      </w:pPr>
      <w:r>
        <w:rPr>
          <w:rFonts w:eastAsia="標楷體" w:hAnsi="標楷體"/>
          <w:color w:val="000000"/>
        </w:rPr>
        <w:br w:type="page"/>
      </w:r>
    </w:p>
    <w:p w:rsidR="00D75FA6" w:rsidRDefault="00D75FA6" w:rsidP="00E002C8">
      <w:pPr>
        <w:pStyle w:val="10"/>
        <w:numPr>
          <w:ilvl w:val="0"/>
          <w:numId w:val="28"/>
        </w:numPr>
        <w:tabs>
          <w:tab w:val="num" w:pos="981"/>
        </w:tabs>
        <w:spacing w:line="400" w:lineRule="exact"/>
        <w:rPr>
          <w:rFonts w:ascii="Times New Roman" w:hAnsi="標楷體"/>
          <w:color w:val="auto"/>
          <w:sz w:val="32"/>
          <w:szCs w:val="32"/>
        </w:rPr>
      </w:pPr>
      <w:bookmarkStart w:id="68" w:name="_Toc482632537"/>
      <w:r w:rsidRPr="00A53BA3">
        <w:rPr>
          <w:rFonts w:ascii="Times New Roman" w:hAnsi="標楷體"/>
          <w:color w:val="auto"/>
          <w:sz w:val="32"/>
          <w:szCs w:val="32"/>
        </w:rPr>
        <w:lastRenderedPageBreak/>
        <w:t>市場及產銷概況</w:t>
      </w:r>
      <w:bookmarkEnd w:id="68"/>
    </w:p>
    <w:p w:rsidR="00220ECC" w:rsidRPr="00220ECC" w:rsidRDefault="00220ECC" w:rsidP="001328AF">
      <w:pPr>
        <w:spacing w:line="400" w:lineRule="exact"/>
      </w:pPr>
    </w:p>
    <w:p w:rsidR="00D75FA6" w:rsidRDefault="00D75FA6" w:rsidP="00BD36E9">
      <w:pPr>
        <w:pStyle w:val="affffff9"/>
        <w:numPr>
          <w:ilvl w:val="4"/>
          <w:numId w:val="63"/>
        </w:numPr>
        <w:snapToGrid w:val="0"/>
        <w:spacing w:line="300" w:lineRule="exact"/>
        <w:ind w:leftChars="0" w:left="1418"/>
        <w:jc w:val="both"/>
        <w:rPr>
          <w:rFonts w:eastAsia="標楷體"/>
          <w:sz w:val="32"/>
          <w:szCs w:val="32"/>
        </w:rPr>
      </w:pPr>
      <w:r w:rsidRPr="00A53BA3">
        <w:rPr>
          <w:rFonts w:eastAsia="標楷體" w:hAnsi="標楷體"/>
          <w:color w:val="000000"/>
          <w:sz w:val="32"/>
          <w:szCs w:val="32"/>
        </w:rPr>
        <w:t>市場分析</w:t>
      </w:r>
      <w:r w:rsidRPr="00A53BA3">
        <w:rPr>
          <w:rFonts w:eastAsia="標楷體"/>
          <w:sz w:val="32"/>
          <w:szCs w:val="32"/>
        </w:rPr>
        <w:t xml:space="preserve"> </w:t>
      </w:r>
    </w:p>
    <w:p w:rsidR="00220ECC" w:rsidRPr="00A53BA3" w:rsidRDefault="00220ECC" w:rsidP="00220ECC">
      <w:pPr>
        <w:pStyle w:val="affffff9"/>
        <w:snapToGrid w:val="0"/>
        <w:spacing w:line="300" w:lineRule="exact"/>
        <w:ind w:leftChars="0" w:left="1560"/>
        <w:jc w:val="both"/>
        <w:rPr>
          <w:rFonts w:eastAsia="標楷體"/>
          <w:sz w:val="32"/>
          <w:szCs w:val="32"/>
        </w:rPr>
      </w:pPr>
    </w:p>
    <w:p w:rsidR="00D75FA6" w:rsidRPr="000070B1" w:rsidRDefault="00A53BA3" w:rsidP="00A53BA3">
      <w:pPr>
        <w:spacing w:line="300" w:lineRule="exact"/>
        <w:ind w:firstLineChars="300" w:firstLine="960"/>
        <w:rPr>
          <w:rFonts w:eastAsia="標楷體"/>
          <w:bCs/>
        </w:rPr>
      </w:pPr>
      <w:r>
        <w:rPr>
          <w:rFonts w:eastAsia="標楷體" w:hint="eastAsia"/>
          <w:bCs/>
          <w:sz w:val="32"/>
          <w:szCs w:val="32"/>
        </w:rPr>
        <w:t>1</w:t>
      </w:r>
      <w:r>
        <w:rPr>
          <w:rFonts w:eastAsia="標楷體" w:hint="eastAsia"/>
          <w:bCs/>
          <w:sz w:val="32"/>
          <w:szCs w:val="32"/>
        </w:rPr>
        <w:t>、</w:t>
      </w:r>
      <w:r w:rsidR="00D75FA6" w:rsidRPr="00A53BA3">
        <w:rPr>
          <w:rFonts w:eastAsia="標楷體" w:hAnsi="標楷體"/>
          <w:color w:val="000000"/>
          <w:sz w:val="32"/>
          <w:szCs w:val="32"/>
        </w:rPr>
        <w:t>產品之銷售地區</w:t>
      </w:r>
      <w:r w:rsidR="00D75FA6" w:rsidRPr="00A53BA3">
        <w:rPr>
          <w:rFonts w:eastAsia="標楷體"/>
          <w:bCs/>
          <w:sz w:val="32"/>
          <w:szCs w:val="32"/>
        </w:rPr>
        <w:t xml:space="preserve">             </w:t>
      </w:r>
      <w:r w:rsidR="00D75FA6" w:rsidRPr="000070B1">
        <w:rPr>
          <w:rFonts w:eastAsia="標楷體"/>
          <w:bCs/>
        </w:rPr>
        <w:t xml:space="preserve">                          </w:t>
      </w:r>
    </w:p>
    <w:p w:rsidR="00D75FA6" w:rsidRPr="000070B1" w:rsidRDefault="00D75FA6" w:rsidP="00D75FA6">
      <w:pPr>
        <w:spacing w:line="300" w:lineRule="exact"/>
        <w:ind w:right="960" w:firstLineChars="50" w:firstLine="120"/>
        <w:jc w:val="center"/>
        <w:rPr>
          <w:rFonts w:eastAsia="標楷體"/>
        </w:rPr>
      </w:pPr>
      <w:r w:rsidRPr="000070B1">
        <w:rPr>
          <w:rFonts w:eastAsia="標楷體"/>
        </w:rPr>
        <w:t xml:space="preserve">                     </w:t>
      </w:r>
      <w:r w:rsidR="00056C38">
        <w:rPr>
          <w:rFonts w:eastAsia="標楷體"/>
        </w:rPr>
        <w:t xml:space="preserve">                             </w:t>
      </w:r>
      <w:r w:rsidRPr="000070B1">
        <w:rPr>
          <w:rFonts w:eastAsia="標楷體" w:hAnsi="標楷體"/>
        </w:rPr>
        <w:t>單位</w:t>
      </w:r>
      <w:r w:rsidRPr="000070B1">
        <w:rPr>
          <w:rFonts w:eastAsia="標楷體"/>
        </w:rPr>
        <w:t>:</w:t>
      </w:r>
      <w:r w:rsidRPr="000070B1">
        <w:rPr>
          <w:rFonts w:eastAsia="標楷體" w:hAnsi="標楷體"/>
        </w:rPr>
        <w:t>新台幣仟元</w:t>
      </w:r>
      <w:r w:rsidRPr="000070B1">
        <w:rPr>
          <w:rFonts w:eastAsia="標楷體"/>
        </w:rPr>
        <w:t xml:space="preserve">  </w:t>
      </w:r>
    </w:p>
    <w:tbl>
      <w:tblPr>
        <w:tblW w:w="7723" w:type="dxa"/>
        <w:tblInd w:w="92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000"/>
      </w:tblPr>
      <w:tblGrid>
        <w:gridCol w:w="1008"/>
        <w:gridCol w:w="1080"/>
        <w:gridCol w:w="1620"/>
        <w:gridCol w:w="1260"/>
        <w:gridCol w:w="1440"/>
        <w:gridCol w:w="1315"/>
      </w:tblGrid>
      <w:tr w:rsidR="00B30E41" w:rsidRPr="00B30E41" w:rsidTr="007572DC">
        <w:tc>
          <w:tcPr>
            <w:tcW w:w="2088" w:type="dxa"/>
            <w:gridSpan w:val="2"/>
            <w:vAlign w:val="center"/>
          </w:tcPr>
          <w:p w:rsidR="00B30E41" w:rsidRPr="00B30E41" w:rsidRDefault="00B30E41" w:rsidP="007572DC">
            <w:pPr>
              <w:numPr>
                <w:ilvl w:val="12"/>
                <w:numId w:val="0"/>
              </w:numPr>
              <w:snapToGrid w:val="0"/>
              <w:spacing w:line="240" w:lineRule="atLeast"/>
              <w:jc w:val="center"/>
              <w:rPr>
                <w:rFonts w:eastAsia="標楷體"/>
                <w:color w:val="000000"/>
                <w:sz w:val="28"/>
                <w:szCs w:val="28"/>
              </w:rPr>
            </w:pPr>
            <w:r w:rsidRPr="00B30E41">
              <w:rPr>
                <w:rFonts w:eastAsia="標楷體" w:hAnsi="標楷體"/>
                <w:color w:val="000000"/>
                <w:sz w:val="28"/>
                <w:szCs w:val="28"/>
              </w:rPr>
              <w:t>年</w:t>
            </w:r>
            <w:r w:rsidRPr="00B30E41">
              <w:rPr>
                <w:rFonts w:eastAsia="標楷體"/>
                <w:color w:val="000000"/>
                <w:sz w:val="28"/>
                <w:szCs w:val="28"/>
              </w:rPr>
              <w:t xml:space="preserve">    </w:t>
            </w:r>
            <w:r w:rsidRPr="00B30E41">
              <w:rPr>
                <w:rFonts w:eastAsia="標楷體" w:hAnsi="標楷體"/>
                <w:color w:val="000000"/>
                <w:sz w:val="28"/>
                <w:szCs w:val="28"/>
              </w:rPr>
              <w:t>度</w:t>
            </w:r>
          </w:p>
        </w:tc>
        <w:tc>
          <w:tcPr>
            <w:tcW w:w="2880" w:type="dxa"/>
            <w:gridSpan w:val="2"/>
            <w:vAlign w:val="center"/>
          </w:tcPr>
          <w:p w:rsidR="00B30E41" w:rsidRPr="00B30E41" w:rsidRDefault="00B30E41" w:rsidP="007572DC">
            <w:pPr>
              <w:pStyle w:val="aff0"/>
              <w:numPr>
                <w:ilvl w:val="12"/>
                <w:numId w:val="0"/>
              </w:numPr>
              <w:autoSpaceDE/>
              <w:autoSpaceDN/>
              <w:adjustRightInd/>
              <w:snapToGrid w:val="0"/>
              <w:spacing w:line="240" w:lineRule="atLeast"/>
              <w:jc w:val="center"/>
              <w:textAlignment w:val="auto"/>
              <w:rPr>
                <w:rFonts w:ascii="Times New Roman" w:eastAsia="標楷體"/>
                <w:color w:val="000000"/>
                <w:kern w:val="2"/>
                <w:sz w:val="28"/>
                <w:szCs w:val="28"/>
              </w:rPr>
            </w:pPr>
            <w:r w:rsidRPr="00B30E41">
              <w:rPr>
                <w:rFonts w:ascii="Times New Roman" w:eastAsia="標楷體"/>
                <w:color w:val="000000"/>
                <w:kern w:val="2"/>
                <w:sz w:val="28"/>
                <w:szCs w:val="28"/>
              </w:rPr>
              <w:t>10</w:t>
            </w:r>
            <w:r w:rsidR="00DA695F">
              <w:rPr>
                <w:rFonts w:ascii="Times New Roman" w:eastAsia="標楷體" w:hint="eastAsia"/>
                <w:color w:val="000000"/>
                <w:kern w:val="2"/>
                <w:sz w:val="28"/>
                <w:szCs w:val="28"/>
              </w:rPr>
              <w:t>4</w:t>
            </w:r>
            <w:r w:rsidRPr="00B30E41">
              <w:rPr>
                <w:rFonts w:ascii="Times New Roman" w:eastAsia="標楷體" w:hAnsi="標楷體"/>
                <w:color w:val="000000"/>
                <w:kern w:val="2"/>
                <w:sz w:val="28"/>
                <w:szCs w:val="28"/>
              </w:rPr>
              <w:t>年度</w:t>
            </w:r>
          </w:p>
        </w:tc>
        <w:tc>
          <w:tcPr>
            <w:tcW w:w="2755" w:type="dxa"/>
            <w:gridSpan w:val="2"/>
            <w:vAlign w:val="center"/>
          </w:tcPr>
          <w:p w:rsidR="00B30E41" w:rsidRPr="00B30E41" w:rsidRDefault="00B30E41" w:rsidP="00DA695F">
            <w:pPr>
              <w:pStyle w:val="aff0"/>
              <w:numPr>
                <w:ilvl w:val="12"/>
                <w:numId w:val="0"/>
              </w:numPr>
              <w:autoSpaceDE/>
              <w:autoSpaceDN/>
              <w:adjustRightInd/>
              <w:snapToGrid w:val="0"/>
              <w:spacing w:line="240" w:lineRule="atLeast"/>
              <w:jc w:val="center"/>
              <w:textAlignment w:val="auto"/>
              <w:rPr>
                <w:rFonts w:ascii="Times New Roman" w:eastAsia="標楷體"/>
                <w:color w:val="000000"/>
                <w:kern w:val="2"/>
                <w:sz w:val="28"/>
                <w:szCs w:val="28"/>
              </w:rPr>
            </w:pPr>
            <w:r w:rsidRPr="00B30E41">
              <w:rPr>
                <w:rFonts w:ascii="Times New Roman" w:eastAsia="標楷體"/>
                <w:color w:val="000000"/>
                <w:kern w:val="2"/>
                <w:sz w:val="28"/>
                <w:szCs w:val="28"/>
              </w:rPr>
              <w:t>10</w:t>
            </w:r>
            <w:r w:rsidR="00DA695F">
              <w:rPr>
                <w:rFonts w:ascii="Times New Roman" w:eastAsia="標楷體" w:hint="eastAsia"/>
                <w:color w:val="000000"/>
                <w:kern w:val="2"/>
                <w:sz w:val="28"/>
                <w:szCs w:val="28"/>
              </w:rPr>
              <w:t>5</w:t>
            </w:r>
            <w:r w:rsidRPr="00B30E41">
              <w:rPr>
                <w:rFonts w:ascii="Times New Roman" w:eastAsia="標楷體" w:hAnsi="標楷體"/>
                <w:color w:val="000000"/>
                <w:kern w:val="2"/>
                <w:sz w:val="28"/>
                <w:szCs w:val="28"/>
              </w:rPr>
              <w:t>年度</w:t>
            </w:r>
          </w:p>
        </w:tc>
      </w:tr>
      <w:tr w:rsidR="00B30E41" w:rsidRPr="00B30E41" w:rsidTr="007572DC">
        <w:tc>
          <w:tcPr>
            <w:tcW w:w="2088" w:type="dxa"/>
            <w:gridSpan w:val="2"/>
            <w:vAlign w:val="center"/>
          </w:tcPr>
          <w:p w:rsidR="00B30E41" w:rsidRPr="00B30E41" w:rsidRDefault="00B30E41" w:rsidP="007572DC">
            <w:pPr>
              <w:pStyle w:val="aff0"/>
              <w:numPr>
                <w:ilvl w:val="12"/>
                <w:numId w:val="0"/>
              </w:numPr>
              <w:autoSpaceDE/>
              <w:autoSpaceDN/>
              <w:adjustRightInd/>
              <w:snapToGrid w:val="0"/>
              <w:spacing w:line="240" w:lineRule="atLeast"/>
              <w:jc w:val="center"/>
              <w:textAlignment w:val="auto"/>
              <w:rPr>
                <w:rFonts w:ascii="Times New Roman" w:eastAsia="標楷體"/>
                <w:color w:val="000000"/>
                <w:kern w:val="2"/>
                <w:sz w:val="28"/>
                <w:szCs w:val="28"/>
              </w:rPr>
            </w:pPr>
            <w:r w:rsidRPr="00B30E41">
              <w:rPr>
                <w:rFonts w:ascii="Times New Roman" w:eastAsia="標楷體" w:hAnsi="標楷體"/>
                <w:color w:val="000000"/>
                <w:kern w:val="2"/>
                <w:sz w:val="28"/>
                <w:szCs w:val="28"/>
              </w:rPr>
              <w:t>銷售地區</w:t>
            </w:r>
          </w:p>
        </w:tc>
        <w:tc>
          <w:tcPr>
            <w:tcW w:w="1620" w:type="dxa"/>
            <w:vAlign w:val="center"/>
          </w:tcPr>
          <w:p w:rsidR="00B30E41" w:rsidRPr="00B30E41" w:rsidRDefault="00B30E41" w:rsidP="007572DC">
            <w:pPr>
              <w:numPr>
                <w:ilvl w:val="12"/>
                <w:numId w:val="0"/>
              </w:numPr>
              <w:snapToGrid w:val="0"/>
              <w:spacing w:line="240" w:lineRule="atLeast"/>
              <w:jc w:val="center"/>
              <w:rPr>
                <w:rFonts w:eastAsia="標楷體"/>
                <w:color w:val="000000"/>
                <w:sz w:val="28"/>
                <w:szCs w:val="28"/>
              </w:rPr>
            </w:pPr>
            <w:r w:rsidRPr="00B30E41">
              <w:rPr>
                <w:rFonts w:eastAsia="標楷體" w:hAnsi="標楷體"/>
                <w:color w:val="000000"/>
                <w:sz w:val="28"/>
                <w:szCs w:val="28"/>
              </w:rPr>
              <w:t>營收淨額</w:t>
            </w:r>
          </w:p>
        </w:tc>
        <w:tc>
          <w:tcPr>
            <w:tcW w:w="1260" w:type="dxa"/>
            <w:vAlign w:val="center"/>
          </w:tcPr>
          <w:p w:rsidR="00B30E41" w:rsidRPr="00B30E41" w:rsidRDefault="00B30E41" w:rsidP="007572DC">
            <w:pPr>
              <w:numPr>
                <w:ilvl w:val="12"/>
                <w:numId w:val="0"/>
              </w:numPr>
              <w:snapToGrid w:val="0"/>
              <w:spacing w:line="240" w:lineRule="atLeast"/>
              <w:jc w:val="center"/>
              <w:rPr>
                <w:rFonts w:eastAsia="標楷體"/>
                <w:color w:val="000000"/>
                <w:sz w:val="28"/>
                <w:szCs w:val="28"/>
              </w:rPr>
            </w:pPr>
            <w:r w:rsidRPr="00B30E41">
              <w:rPr>
                <w:rFonts w:eastAsia="標楷體"/>
                <w:color w:val="000000"/>
                <w:sz w:val="28"/>
                <w:szCs w:val="28"/>
              </w:rPr>
              <w:t>%</w:t>
            </w:r>
          </w:p>
        </w:tc>
        <w:tc>
          <w:tcPr>
            <w:tcW w:w="1440" w:type="dxa"/>
            <w:vAlign w:val="center"/>
          </w:tcPr>
          <w:p w:rsidR="00B30E41" w:rsidRPr="00B30E41" w:rsidRDefault="00B30E41" w:rsidP="007572DC">
            <w:pPr>
              <w:numPr>
                <w:ilvl w:val="12"/>
                <w:numId w:val="0"/>
              </w:numPr>
              <w:snapToGrid w:val="0"/>
              <w:spacing w:line="240" w:lineRule="atLeast"/>
              <w:jc w:val="center"/>
              <w:rPr>
                <w:rFonts w:eastAsia="標楷體"/>
                <w:color w:val="000000"/>
                <w:sz w:val="28"/>
                <w:szCs w:val="28"/>
              </w:rPr>
            </w:pPr>
            <w:r w:rsidRPr="00B30E41">
              <w:rPr>
                <w:rFonts w:eastAsia="標楷體" w:hAnsi="標楷體"/>
                <w:color w:val="000000"/>
                <w:sz w:val="28"/>
                <w:szCs w:val="28"/>
              </w:rPr>
              <w:t>營收淨額</w:t>
            </w:r>
          </w:p>
        </w:tc>
        <w:tc>
          <w:tcPr>
            <w:tcW w:w="1315" w:type="dxa"/>
            <w:vAlign w:val="center"/>
          </w:tcPr>
          <w:p w:rsidR="00B30E41" w:rsidRPr="00B30E41" w:rsidRDefault="00B30E41" w:rsidP="007572DC">
            <w:pPr>
              <w:numPr>
                <w:ilvl w:val="12"/>
                <w:numId w:val="0"/>
              </w:numPr>
              <w:snapToGrid w:val="0"/>
              <w:spacing w:line="240" w:lineRule="atLeast"/>
              <w:jc w:val="center"/>
              <w:rPr>
                <w:rFonts w:eastAsia="標楷體"/>
                <w:color w:val="000000"/>
                <w:sz w:val="28"/>
                <w:szCs w:val="28"/>
              </w:rPr>
            </w:pPr>
            <w:r w:rsidRPr="00B30E41">
              <w:rPr>
                <w:rFonts w:eastAsia="標楷體"/>
                <w:color w:val="000000"/>
                <w:sz w:val="28"/>
                <w:szCs w:val="28"/>
              </w:rPr>
              <w:t>%</w:t>
            </w:r>
          </w:p>
        </w:tc>
      </w:tr>
      <w:tr w:rsidR="00DA695F" w:rsidRPr="00B30E41" w:rsidTr="007572DC">
        <w:tc>
          <w:tcPr>
            <w:tcW w:w="1008" w:type="dxa"/>
            <w:vAlign w:val="center"/>
          </w:tcPr>
          <w:p w:rsidR="00DA695F" w:rsidRPr="00B30E41" w:rsidRDefault="00DA695F" w:rsidP="007572DC">
            <w:pPr>
              <w:numPr>
                <w:ilvl w:val="12"/>
                <w:numId w:val="0"/>
              </w:numPr>
              <w:snapToGrid w:val="0"/>
              <w:spacing w:line="240" w:lineRule="atLeast"/>
              <w:jc w:val="both"/>
              <w:rPr>
                <w:rFonts w:eastAsia="標楷體"/>
                <w:color w:val="000000"/>
                <w:sz w:val="28"/>
                <w:szCs w:val="28"/>
              </w:rPr>
            </w:pPr>
            <w:r w:rsidRPr="00B30E41">
              <w:rPr>
                <w:rFonts w:eastAsia="標楷體" w:hAnsi="標楷體"/>
                <w:color w:val="000000"/>
                <w:sz w:val="28"/>
                <w:szCs w:val="28"/>
              </w:rPr>
              <w:t>內銷</w:t>
            </w:r>
          </w:p>
        </w:tc>
        <w:tc>
          <w:tcPr>
            <w:tcW w:w="1080" w:type="dxa"/>
          </w:tcPr>
          <w:p w:rsidR="00DA695F" w:rsidRPr="00B30E41" w:rsidRDefault="00DA695F" w:rsidP="007572DC">
            <w:pPr>
              <w:numPr>
                <w:ilvl w:val="12"/>
                <w:numId w:val="0"/>
              </w:numPr>
              <w:snapToGrid w:val="0"/>
              <w:spacing w:line="240" w:lineRule="atLeast"/>
              <w:rPr>
                <w:rFonts w:eastAsia="標楷體"/>
                <w:color w:val="000000"/>
                <w:sz w:val="28"/>
                <w:szCs w:val="28"/>
              </w:rPr>
            </w:pPr>
            <w:r w:rsidRPr="00B30E41">
              <w:rPr>
                <w:rFonts w:eastAsia="標楷體" w:hAnsi="標楷體"/>
                <w:color w:val="000000"/>
                <w:sz w:val="28"/>
                <w:szCs w:val="28"/>
              </w:rPr>
              <w:t>台灣</w:t>
            </w:r>
          </w:p>
        </w:tc>
        <w:tc>
          <w:tcPr>
            <w:tcW w:w="1620" w:type="dxa"/>
            <w:vAlign w:val="center"/>
          </w:tcPr>
          <w:p w:rsidR="00DA695F" w:rsidRPr="00B30E41" w:rsidRDefault="00DA695F" w:rsidP="00244D4C">
            <w:pPr>
              <w:pStyle w:val="af8"/>
              <w:numPr>
                <w:ilvl w:val="12"/>
                <w:numId w:val="0"/>
              </w:numPr>
              <w:snapToGrid w:val="0"/>
              <w:spacing w:line="240" w:lineRule="atLeast"/>
              <w:jc w:val="right"/>
              <w:rPr>
                <w:color w:val="000000"/>
                <w:sz w:val="28"/>
                <w:szCs w:val="28"/>
              </w:rPr>
            </w:pPr>
            <w:r w:rsidRPr="00B30E41">
              <w:rPr>
                <w:rFonts w:hint="eastAsia"/>
                <w:color w:val="000000"/>
                <w:sz w:val="28"/>
                <w:szCs w:val="28"/>
              </w:rPr>
              <w:t>79,964</w:t>
            </w:r>
          </w:p>
        </w:tc>
        <w:tc>
          <w:tcPr>
            <w:tcW w:w="126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11.33</w:t>
            </w:r>
          </w:p>
        </w:tc>
        <w:tc>
          <w:tcPr>
            <w:tcW w:w="1440" w:type="dxa"/>
            <w:vAlign w:val="center"/>
          </w:tcPr>
          <w:p w:rsidR="00DA695F" w:rsidRPr="00B30E41" w:rsidRDefault="00DA695F" w:rsidP="007572DC">
            <w:pPr>
              <w:pStyle w:val="af8"/>
              <w:numPr>
                <w:ilvl w:val="12"/>
                <w:numId w:val="0"/>
              </w:numPr>
              <w:snapToGrid w:val="0"/>
              <w:spacing w:line="240" w:lineRule="atLeast"/>
              <w:jc w:val="right"/>
              <w:rPr>
                <w:color w:val="000000"/>
                <w:sz w:val="28"/>
                <w:szCs w:val="28"/>
              </w:rPr>
            </w:pPr>
            <w:r>
              <w:rPr>
                <w:rFonts w:hint="eastAsia"/>
                <w:color w:val="000000"/>
                <w:sz w:val="28"/>
                <w:szCs w:val="28"/>
              </w:rPr>
              <w:t>107,566</w:t>
            </w:r>
          </w:p>
        </w:tc>
        <w:tc>
          <w:tcPr>
            <w:tcW w:w="1315" w:type="dxa"/>
            <w:vAlign w:val="center"/>
          </w:tcPr>
          <w:p w:rsidR="00DA695F" w:rsidRPr="00B30E41" w:rsidRDefault="00DA695F" w:rsidP="007572D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12.20</w:t>
            </w:r>
          </w:p>
        </w:tc>
      </w:tr>
      <w:tr w:rsidR="00DA695F" w:rsidRPr="00B30E41" w:rsidTr="007572DC">
        <w:tc>
          <w:tcPr>
            <w:tcW w:w="1008" w:type="dxa"/>
            <w:vMerge w:val="restart"/>
            <w:vAlign w:val="center"/>
          </w:tcPr>
          <w:p w:rsidR="00DA695F" w:rsidRPr="00B30E41" w:rsidRDefault="00DA695F" w:rsidP="007572DC">
            <w:pPr>
              <w:numPr>
                <w:ilvl w:val="12"/>
                <w:numId w:val="0"/>
              </w:numPr>
              <w:snapToGrid w:val="0"/>
              <w:spacing w:line="240" w:lineRule="atLeast"/>
              <w:jc w:val="both"/>
              <w:rPr>
                <w:rFonts w:eastAsia="標楷體"/>
                <w:color w:val="000000"/>
                <w:sz w:val="28"/>
                <w:szCs w:val="28"/>
              </w:rPr>
            </w:pPr>
            <w:r w:rsidRPr="00B30E41">
              <w:rPr>
                <w:rFonts w:eastAsia="標楷體" w:hAnsi="標楷體"/>
                <w:color w:val="000000"/>
                <w:sz w:val="28"/>
                <w:szCs w:val="28"/>
              </w:rPr>
              <w:t>外銷</w:t>
            </w:r>
          </w:p>
        </w:tc>
        <w:tc>
          <w:tcPr>
            <w:tcW w:w="1080" w:type="dxa"/>
          </w:tcPr>
          <w:p w:rsidR="00DA695F" w:rsidRPr="00B30E41" w:rsidRDefault="00DA695F" w:rsidP="007572DC">
            <w:pPr>
              <w:numPr>
                <w:ilvl w:val="12"/>
                <w:numId w:val="0"/>
              </w:numPr>
              <w:snapToGrid w:val="0"/>
              <w:spacing w:line="240" w:lineRule="atLeast"/>
              <w:rPr>
                <w:rFonts w:eastAsia="標楷體"/>
                <w:color w:val="000000"/>
                <w:sz w:val="28"/>
                <w:szCs w:val="28"/>
              </w:rPr>
            </w:pPr>
            <w:r w:rsidRPr="00B30E41">
              <w:rPr>
                <w:rFonts w:eastAsia="標楷體" w:hAnsi="標楷體"/>
                <w:color w:val="000000"/>
                <w:sz w:val="28"/>
                <w:szCs w:val="28"/>
              </w:rPr>
              <w:t>亞洲</w:t>
            </w:r>
          </w:p>
        </w:tc>
        <w:tc>
          <w:tcPr>
            <w:tcW w:w="162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222,244</w:t>
            </w:r>
          </w:p>
        </w:tc>
        <w:tc>
          <w:tcPr>
            <w:tcW w:w="126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31.51</w:t>
            </w:r>
          </w:p>
        </w:tc>
        <w:tc>
          <w:tcPr>
            <w:tcW w:w="1440" w:type="dxa"/>
            <w:vAlign w:val="center"/>
          </w:tcPr>
          <w:p w:rsidR="00DA695F" w:rsidRPr="00B30E41" w:rsidRDefault="00DA695F" w:rsidP="007572D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389,411</w:t>
            </w:r>
          </w:p>
        </w:tc>
        <w:tc>
          <w:tcPr>
            <w:tcW w:w="1315" w:type="dxa"/>
            <w:vAlign w:val="center"/>
          </w:tcPr>
          <w:p w:rsidR="00DA695F" w:rsidRPr="00B30E41" w:rsidRDefault="00DA695F" w:rsidP="007572D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44.17</w:t>
            </w:r>
          </w:p>
        </w:tc>
      </w:tr>
      <w:tr w:rsidR="00DA695F" w:rsidRPr="00B30E41" w:rsidTr="007572DC">
        <w:tc>
          <w:tcPr>
            <w:tcW w:w="1008" w:type="dxa"/>
            <w:vMerge/>
          </w:tcPr>
          <w:p w:rsidR="00DA695F" w:rsidRPr="00B30E41" w:rsidRDefault="00DA695F" w:rsidP="007572DC">
            <w:pPr>
              <w:numPr>
                <w:ilvl w:val="12"/>
                <w:numId w:val="0"/>
              </w:numPr>
              <w:snapToGrid w:val="0"/>
              <w:spacing w:line="240" w:lineRule="atLeast"/>
              <w:rPr>
                <w:rFonts w:eastAsia="標楷體"/>
                <w:color w:val="000000"/>
                <w:sz w:val="28"/>
                <w:szCs w:val="28"/>
              </w:rPr>
            </w:pPr>
          </w:p>
        </w:tc>
        <w:tc>
          <w:tcPr>
            <w:tcW w:w="1080" w:type="dxa"/>
          </w:tcPr>
          <w:p w:rsidR="00DA695F" w:rsidRPr="00B30E41" w:rsidRDefault="00DA695F" w:rsidP="007572DC">
            <w:pPr>
              <w:numPr>
                <w:ilvl w:val="12"/>
                <w:numId w:val="0"/>
              </w:numPr>
              <w:snapToGrid w:val="0"/>
              <w:spacing w:line="240" w:lineRule="atLeast"/>
              <w:rPr>
                <w:rFonts w:eastAsia="標楷體"/>
                <w:color w:val="000000"/>
                <w:sz w:val="28"/>
                <w:szCs w:val="28"/>
              </w:rPr>
            </w:pPr>
            <w:r w:rsidRPr="00B30E41">
              <w:rPr>
                <w:rFonts w:eastAsia="標楷體" w:hAnsi="標楷體"/>
                <w:color w:val="000000"/>
                <w:sz w:val="28"/>
                <w:szCs w:val="28"/>
              </w:rPr>
              <w:t>美洲</w:t>
            </w:r>
          </w:p>
        </w:tc>
        <w:tc>
          <w:tcPr>
            <w:tcW w:w="162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211,568</w:t>
            </w:r>
          </w:p>
        </w:tc>
        <w:tc>
          <w:tcPr>
            <w:tcW w:w="126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27.16</w:t>
            </w:r>
          </w:p>
        </w:tc>
        <w:tc>
          <w:tcPr>
            <w:tcW w:w="1440" w:type="dxa"/>
            <w:vAlign w:val="center"/>
          </w:tcPr>
          <w:p w:rsidR="00DA695F" w:rsidRPr="00B30E41" w:rsidRDefault="00DA695F" w:rsidP="007572D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28,357</w:t>
            </w:r>
          </w:p>
        </w:tc>
        <w:tc>
          <w:tcPr>
            <w:tcW w:w="1315" w:type="dxa"/>
            <w:vAlign w:val="center"/>
          </w:tcPr>
          <w:p w:rsidR="00DA695F" w:rsidRPr="00B30E41" w:rsidRDefault="00DA695F" w:rsidP="007572D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3.21</w:t>
            </w:r>
          </w:p>
        </w:tc>
      </w:tr>
      <w:tr w:rsidR="00DA695F" w:rsidRPr="00B30E41" w:rsidTr="007572DC">
        <w:tc>
          <w:tcPr>
            <w:tcW w:w="1008" w:type="dxa"/>
            <w:vMerge/>
          </w:tcPr>
          <w:p w:rsidR="00DA695F" w:rsidRPr="00B30E41" w:rsidRDefault="00DA695F" w:rsidP="007572DC">
            <w:pPr>
              <w:numPr>
                <w:ilvl w:val="12"/>
                <w:numId w:val="0"/>
              </w:numPr>
              <w:snapToGrid w:val="0"/>
              <w:spacing w:line="240" w:lineRule="atLeast"/>
              <w:rPr>
                <w:rFonts w:eastAsia="標楷體"/>
                <w:color w:val="000000"/>
                <w:sz w:val="28"/>
                <w:szCs w:val="28"/>
              </w:rPr>
            </w:pPr>
          </w:p>
        </w:tc>
        <w:tc>
          <w:tcPr>
            <w:tcW w:w="1080" w:type="dxa"/>
          </w:tcPr>
          <w:p w:rsidR="00DA695F" w:rsidRPr="00B30E41" w:rsidRDefault="00DA695F" w:rsidP="007572DC">
            <w:pPr>
              <w:numPr>
                <w:ilvl w:val="12"/>
                <w:numId w:val="0"/>
              </w:numPr>
              <w:snapToGrid w:val="0"/>
              <w:spacing w:line="240" w:lineRule="atLeast"/>
              <w:rPr>
                <w:rFonts w:eastAsia="標楷體"/>
                <w:color w:val="000000"/>
                <w:sz w:val="28"/>
                <w:szCs w:val="28"/>
              </w:rPr>
            </w:pPr>
            <w:r w:rsidRPr="00B30E41">
              <w:rPr>
                <w:rFonts w:eastAsia="標楷體" w:hAnsi="標楷體"/>
                <w:color w:val="000000"/>
                <w:sz w:val="28"/>
                <w:szCs w:val="28"/>
              </w:rPr>
              <w:t>歐洲</w:t>
            </w:r>
          </w:p>
        </w:tc>
        <w:tc>
          <w:tcPr>
            <w:tcW w:w="162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191,648</w:t>
            </w:r>
          </w:p>
        </w:tc>
        <w:tc>
          <w:tcPr>
            <w:tcW w:w="1260" w:type="dxa"/>
            <w:vAlign w:val="center"/>
          </w:tcPr>
          <w:p w:rsidR="00DA695F" w:rsidRPr="00B30E41" w:rsidRDefault="00DA695F" w:rsidP="00244D4C">
            <w:pPr>
              <w:pStyle w:val="ad"/>
              <w:numPr>
                <w:ilvl w:val="12"/>
                <w:numId w:val="0"/>
              </w:numPr>
              <w:snapToGrid w:val="0"/>
              <w:spacing w:line="240" w:lineRule="atLeast"/>
              <w:jc w:val="right"/>
              <w:rPr>
                <w:rFonts w:ascii="Times New Roman"/>
                <w:color w:val="000000"/>
                <w:sz w:val="28"/>
                <w:szCs w:val="28"/>
              </w:rPr>
            </w:pPr>
            <w:r w:rsidRPr="00B30E41">
              <w:rPr>
                <w:rFonts w:ascii="Times New Roman" w:hint="eastAsia"/>
                <w:color w:val="000000"/>
                <w:sz w:val="28"/>
                <w:szCs w:val="28"/>
              </w:rPr>
              <w:t>30.00</w:t>
            </w:r>
          </w:p>
        </w:tc>
        <w:tc>
          <w:tcPr>
            <w:tcW w:w="1440" w:type="dxa"/>
            <w:vAlign w:val="center"/>
          </w:tcPr>
          <w:p w:rsidR="00DA695F" w:rsidRPr="00B30E41" w:rsidRDefault="00DA695F" w:rsidP="007572D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356,336</w:t>
            </w:r>
          </w:p>
        </w:tc>
        <w:tc>
          <w:tcPr>
            <w:tcW w:w="1315" w:type="dxa"/>
            <w:vAlign w:val="center"/>
          </w:tcPr>
          <w:p w:rsidR="00DA695F" w:rsidRPr="00B30E41" w:rsidRDefault="00DA695F" w:rsidP="007572DC">
            <w:pPr>
              <w:pStyle w:val="ad"/>
              <w:numPr>
                <w:ilvl w:val="12"/>
                <w:numId w:val="0"/>
              </w:numPr>
              <w:snapToGrid w:val="0"/>
              <w:spacing w:line="240" w:lineRule="atLeast"/>
              <w:jc w:val="right"/>
              <w:rPr>
                <w:rFonts w:ascii="Times New Roman"/>
                <w:color w:val="000000"/>
                <w:sz w:val="28"/>
                <w:szCs w:val="28"/>
              </w:rPr>
            </w:pPr>
            <w:r>
              <w:rPr>
                <w:rFonts w:ascii="Times New Roman" w:hint="eastAsia"/>
                <w:color w:val="000000"/>
                <w:sz w:val="28"/>
                <w:szCs w:val="28"/>
              </w:rPr>
              <w:t>40.42</w:t>
            </w:r>
          </w:p>
        </w:tc>
      </w:tr>
      <w:tr w:rsidR="00DA695F" w:rsidRPr="00B30E41" w:rsidTr="007572DC">
        <w:tc>
          <w:tcPr>
            <w:tcW w:w="1008" w:type="dxa"/>
            <w:vMerge/>
          </w:tcPr>
          <w:p w:rsidR="00DA695F" w:rsidRPr="00B30E41" w:rsidRDefault="00DA695F" w:rsidP="007572DC">
            <w:pPr>
              <w:numPr>
                <w:ilvl w:val="12"/>
                <w:numId w:val="0"/>
              </w:numPr>
              <w:snapToGrid w:val="0"/>
              <w:spacing w:line="240" w:lineRule="atLeast"/>
              <w:rPr>
                <w:rFonts w:eastAsia="標楷體"/>
                <w:color w:val="000000"/>
                <w:sz w:val="28"/>
                <w:szCs w:val="28"/>
              </w:rPr>
            </w:pPr>
          </w:p>
        </w:tc>
        <w:tc>
          <w:tcPr>
            <w:tcW w:w="1080" w:type="dxa"/>
          </w:tcPr>
          <w:p w:rsidR="00DA695F" w:rsidRPr="00B30E41" w:rsidRDefault="00DA695F" w:rsidP="007572DC">
            <w:pPr>
              <w:numPr>
                <w:ilvl w:val="12"/>
                <w:numId w:val="0"/>
              </w:numPr>
              <w:snapToGrid w:val="0"/>
              <w:spacing w:line="240" w:lineRule="atLeast"/>
              <w:rPr>
                <w:rFonts w:eastAsia="標楷體"/>
                <w:color w:val="000000"/>
                <w:sz w:val="28"/>
                <w:szCs w:val="28"/>
              </w:rPr>
            </w:pPr>
            <w:r w:rsidRPr="00B30E41">
              <w:rPr>
                <w:rFonts w:eastAsia="標楷體" w:hAnsi="標楷體"/>
                <w:color w:val="000000"/>
                <w:sz w:val="28"/>
                <w:szCs w:val="28"/>
              </w:rPr>
              <w:t>小計</w:t>
            </w:r>
          </w:p>
        </w:tc>
        <w:tc>
          <w:tcPr>
            <w:tcW w:w="162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625,460</w:t>
            </w:r>
          </w:p>
        </w:tc>
        <w:tc>
          <w:tcPr>
            <w:tcW w:w="126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88.67</w:t>
            </w:r>
          </w:p>
        </w:tc>
        <w:tc>
          <w:tcPr>
            <w:tcW w:w="1440" w:type="dxa"/>
            <w:vAlign w:val="center"/>
          </w:tcPr>
          <w:p w:rsidR="00DA695F" w:rsidRPr="00B30E41" w:rsidRDefault="00DA695F" w:rsidP="007572D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774,101</w:t>
            </w:r>
          </w:p>
        </w:tc>
        <w:tc>
          <w:tcPr>
            <w:tcW w:w="1315" w:type="dxa"/>
            <w:vAlign w:val="center"/>
          </w:tcPr>
          <w:p w:rsidR="00DA695F" w:rsidRPr="00B30E41" w:rsidRDefault="00DA695F" w:rsidP="007572D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87.80</w:t>
            </w:r>
          </w:p>
        </w:tc>
      </w:tr>
      <w:tr w:rsidR="00DA695F" w:rsidRPr="00B30E41" w:rsidTr="007572DC">
        <w:tc>
          <w:tcPr>
            <w:tcW w:w="2088" w:type="dxa"/>
            <w:gridSpan w:val="2"/>
            <w:vAlign w:val="center"/>
          </w:tcPr>
          <w:p w:rsidR="00DA695F" w:rsidRPr="00B30E41" w:rsidRDefault="00DA695F" w:rsidP="007572DC">
            <w:pPr>
              <w:numPr>
                <w:ilvl w:val="12"/>
                <w:numId w:val="0"/>
              </w:numPr>
              <w:snapToGrid w:val="0"/>
              <w:spacing w:line="240" w:lineRule="atLeast"/>
              <w:jc w:val="center"/>
              <w:rPr>
                <w:rFonts w:eastAsia="標楷體"/>
                <w:color w:val="000000"/>
                <w:sz w:val="28"/>
                <w:szCs w:val="28"/>
              </w:rPr>
            </w:pPr>
            <w:r w:rsidRPr="00B30E41">
              <w:rPr>
                <w:rFonts w:eastAsia="標楷體" w:hAnsi="標楷體"/>
                <w:color w:val="000000"/>
                <w:sz w:val="28"/>
                <w:szCs w:val="28"/>
              </w:rPr>
              <w:t>合　　計</w:t>
            </w:r>
          </w:p>
        </w:tc>
        <w:tc>
          <w:tcPr>
            <w:tcW w:w="162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705,424</w:t>
            </w:r>
          </w:p>
        </w:tc>
        <w:tc>
          <w:tcPr>
            <w:tcW w:w="126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sidRPr="00B30E41">
              <w:rPr>
                <w:rFonts w:eastAsia="標楷體" w:hint="eastAsia"/>
                <w:color w:val="000000"/>
                <w:sz w:val="28"/>
                <w:szCs w:val="28"/>
              </w:rPr>
              <w:t>100.00</w:t>
            </w:r>
          </w:p>
        </w:tc>
        <w:tc>
          <w:tcPr>
            <w:tcW w:w="1440" w:type="dxa"/>
            <w:vAlign w:val="center"/>
          </w:tcPr>
          <w:p w:rsidR="00DA695F" w:rsidRPr="00B30E41" w:rsidRDefault="00DA695F" w:rsidP="00244D4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881,670</w:t>
            </w:r>
          </w:p>
        </w:tc>
        <w:tc>
          <w:tcPr>
            <w:tcW w:w="1315" w:type="dxa"/>
            <w:vAlign w:val="center"/>
          </w:tcPr>
          <w:p w:rsidR="00DA695F" w:rsidRPr="00B30E41" w:rsidRDefault="00DA695F" w:rsidP="007572DC">
            <w:pPr>
              <w:numPr>
                <w:ilvl w:val="12"/>
                <w:numId w:val="0"/>
              </w:numPr>
              <w:snapToGrid w:val="0"/>
              <w:spacing w:line="240" w:lineRule="atLeast"/>
              <w:jc w:val="right"/>
              <w:rPr>
                <w:rFonts w:eastAsia="標楷體"/>
                <w:color w:val="000000"/>
                <w:sz w:val="28"/>
                <w:szCs w:val="28"/>
              </w:rPr>
            </w:pPr>
            <w:r>
              <w:rPr>
                <w:rFonts w:eastAsia="標楷體" w:hint="eastAsia"/>
                <w:color w:val="000000"/>
                <w:sz w:val="28"/>
                <w:szCs w:val="28"/>
              </w:rPr>
              <w:t>100.00</w:t>
            </w:r>
          </w:p>
        </w:tc>
      </w:tr>
    </w:tbl>
    <w:p w:rsidR="00056C38" w:rsidRPr="000070B1" w:rsidRDefault="00056C38" w:rsidP="00D75FA6">
      <w:pPr>
        <w:spacing w:line="300" w:lineRule="exact"/>
        <w:ind w:firstLine="510"/>
        <w:rPr>
          <w:rFonts w:eastAsia="標楷體"/>
        </w:rPr>
      </w:pPr>
    </w:p>
    <w:p w:rsidR="00D75FA6" w:rsidRPr="00A53BA3" w:rsidRDefault="00A53BA3" w:rsidP="00A53BA3">
      <w:pPr>
        <w:snapToGrid w:val="0"/>
        <w:spacing w:line="300" w:lineRule="exact"/>
        <w:ind w:firstLineChars="310" w:firstLine="992"/>
        <w:rPr>
          <w:rFonts w:eastAsia="標楷體"/>
          <w:bCs/>
          <w:sz w:val="32"/>
          <w:szCs w:val="32"/>
        </w:rPr>
      </w:pPr>
      <w:r w:rsidRPr="00A53BA3">
        <w:rPr>
          <w:rFonts w:eastAsia="標楷體" w:hint="eastAsia"/>
          <w:bCs/>
          <w:sz w:val="32"/>
          <w:szCs w:val="32"/>
        </w:rPr>
        <w:t>2</w:t>
      </w:r>
      <w:r w:rsidRPr="00A53BA3">
        <w:rPr>
          <w:rFonts w:eastAsia="標楷體" w:hint="eastAsia"/>
          <w:bCs/>
          <w:sz w:val="32"/>
          <w:szCs w:val="32"/>
        </w:rPr>
        <w:t>、</w:t>
      </w:r>
      <w:r w:rsidR="00D75FA6" w:rsidRPr="00A53BA3">
        <w:rPr>
          <w:rFonts w:eastAsia="標楷體" w:hAnsi="標楷體"/>
          <w:color w:val="000000"/>
          <w:sz w:val="32"/>
          <w:szCs w:val="32"/>
        </w:rPr>
        <w:t>市場佔有率</w:t>
      </w:r>
    </w:p>
    <w:p w:rsidR="00106CEB" w:rsidRDefault="00106CEB" w:rsidP="00D75FA6">
      <w:pPr>
        <w:snapToGrid w:val="0"/>
        <w:spacing w:line="240" w:lineRule="atLeast"/>
        <w:ind w:leftChars="350" w:left="840" w:firstLineChars="220" w:firstLine="528"/>
        <w:jc w:val="both"/>
        <w:rPr>
          <w:rFonts w:eastAsia="標楷體" w:hAnsi="標楷體"/>
        </w:rPr>
      </w:pPr>
    </w:p>
    <w:p w:rsidR="00D75FA6" w:rsidRDefault="006939C5" w:rsidP="00B30E41">
      <w:pPr>
        <w:snapToGrid w:val="0"/>
        <w:spacing w:line="400" w:lineRule="exact"/>
        <w:ind w:leftChars="350" w:left="840" w:firstLineChars="220" w:firstLine="616"/>
        <w:jc w:val="both"/>
        <w:rPr>
          <w:rFonts w:eastAsia="標楷體" w:hAnsi="標楷體"/>
          <w:sz w:val="28"/>
          <w:szCs w:val="28"/>
        </w:rPr>
      </w:pPr>
      <w:r w:rsidRPr="00B30E41">
        <w:rPr>
          <w:rFonts w:eastAsia="標楷體" w:hAnsi="標楷體" w:hint="eastAsia"/>
          <w:sz w:val="28"/>
          <w:szCs w:val="28"/>
        </w:rPr>
        <w:t>綜觀現今國內市場並無與本公司所營業務相似</w:t>
      </w:r>
      <w:r w:rsidR="00830D9E" w:rsidRPr="00B30E41">
        <w:rPr>
          <w:rFonts w:eastAsia="標楷體" w:hAnsi="標楷體" w:hint="eastAsia"/>
          <w:sz w:val="28"/>
          <w:szCs w:val="28"/>
        </w:rPr>
        <w:t>且具備實績</w:t>
      </w:r>
      <w:r w:rsidRPr="00B30E41">
        <w:rPr>
          <w:rFonts w:eastAsia="標楷體" w:hAnsi="標楷體" w:hint="eastAsia"/>
          <w:sz w:val="28"/>
          <w:szCs w:val="28"/>
        </w:rPr>
        <w:t>之公司，故目前尚無市場佔有率之資料可供比較。</w:t>
      </w:r>
      <w:r w:rsidR="00D75FA6" w:rsidRPr="00B30E41">
        <w:rPr>
          <w:rFonts w:eastAsia="標楷體" w:hAnsi="標楷體"/>
          <w:sz w:val="28"/>
          <w:szCs w:val="28"/>
        </w:rPr>
        <w:t>新媒體遊樂產業之體感模擬遊樂設備，本公司為台灣首家結合精密機械工程、球幕投影、影音控制、無線嵌入式系統等技術，而獨立開發出體感模擬遊樂設備之公司，</w:t>
      </w:r>
      <w:r w:rsidR="00106CEB" w:rsidRPr="00B30E41">
        <w:rPr>
          <w:rFonts w:eastAsia="標楷體" w:hAnsi="標楷體" w:hint="eastAsia"/>
          <w:sz w:val="28"/>
          <w:szCs w:val="28"/>
        </w:rPr>
        <w:t>目前</w:t>
      </w:r>
      <w:r w:rsidR="00D75FA6" w:rsidRPr="00B30E41">
        <w:rPr>
          <w:rFonts w:eastAsia="標楷體" w:hAnsi="標楷體"/>
          <w:sz w:val="28"/>
          <w:szCs w:val="28"/>
        </w:rPr>
        <w:t>已是飛行劇院的龍頭廠商。</w:t>
      </w:r>
    </w:p>
    <w:p w:rsidR="00342CC4" w:rsidRPr="00B30E41" w:rsidRDefault="00342CC4" w:rsidP="00B30E41">
      <w:pPr>
        <w:snapToGrid w:val="0"/>
        <w:spacing w:line="400" w:lineRule="exact"/>
        <w:ind w:leftChars="350" w:left="840" w:firstLineChars="220" w:firstLine="616"/>
        <w:jc w:val="both"/>
        <w:rPr>
          <w:rFonts w:eastAsia="標楷體"/>
          <w:sz w:val="28"/>
          <w:szCs w:val="28"/>
        </w:rPr>
      </w:pPr>
    </w:p>
    <w:p w:rsidR="00DC3A95" w:rsidRPr="00342CC4" w:rsidRDefault="00DC3A95" w:rsidP="00DC3A95">
      <w:pPr>
        <w:snapToGrid w:val="0"/>
        <w:spacing w:line="400" w:lineRule="exact"/>
        <w:ind w:leftChars="350" w:left="840" w:firstLineChars="220" w:firstLine="616"/>
        <w:jc w:val="both"/>
        <w:rPr>
          <w:rFonts w:eastAsia="標楷體"/>
          <w:sz w:val="28"/>
          <w:szCs w:val="28"/>
        </w:rPr>
      </w:pPr>
      <w:r w:rsidRPr="00342CC4">
        <w:rPr>
          <w:rFonts w:eastAsia="標楷體" w:hAnsi="標楷體" w:hint="eastAsia"/>
          <w:sz w:val="28"/>
          <w:szCs w:val="28"/>
        </w:rPr>
        <w:t>國際上，</w:t>
      </w:r>
      <w:r w:rsidRPr="00342CC4">
        <w:rPr>
          <w:rFonts w:eastAsia="標楷體" w:hAnsi="標楷體"/>
          <w:sz w:val="28"/>
          <w:szCs w:val="28"/>
        </w:rPr>
        <w:t>除本公司目前全世界尚有美國迪士尼公司擁有兩座同類型劇場，其造價高昂，且並無對外銷售；另市場上尚有加拿大</w:t>
      </w:r>
      <w:r w:rsidRPr="00342CC4">
        <w:rPr>
          <w:rFonts w:eastAsia="標楷體"/>
          <w:sz w:val="28"/>
          <w:szCs w:val="28"/>
        </w:rPr>
        <w:t xml:space="preserve">Dynamic </w:t>
      </w:r>
      <w:r w:rsidRPr="00342CC4">
        <w:rPr>
          <w:rFonts w:eastAsia="標楷體" w:hint="eastAsia"/>
          <w:sz w:val="28"/>
          <w:szCs w:val="28"/>
        </w:rPr>
        <w:t>Attractions</w:t>
      </w:r>
      <w:r w:rsidRPr="00342CC4">
        <w:rPr>
          <w:rFonts w:eastAsia="標楷體" w:hAnsi="標楷體"/>
          <w:sz w:val="28"/>
          <w:szCs w:val="28"/>
        </w:rPr>
        <w:t>亦推出體感模擬遊樂設備，惟該公司係以動感平台之硬體技術為主，不具軟硬體技術整合能力，無法提供業者體感模擬遊樂設備全方位之解決方案，且其平台運動方向僅為一～二軸，臨場體驗效果差。因此本公司切入體感模擬遊樂設備市場後，將以技術與成本等優勢，將體感模擬遊樂設備帶進世界各地之主題樂園、旅遊景點，讓全球遊客享受乘坐體感模擬遊樂設備所帶來之歡樂感受，逐步提升本公司之營運規模。</w:t>
      </w:r>
    </w:p>
    <w:p w:rsidR="00D75FA6" w:rsidRPr="00DC3A95" w:rsidRDefault="00D75FA6" w:rsidP="00D75FA6">
      <w:pPr>
        <w:pStyle w:val="a1a1"/>
        <w:spacing w:line="300" w:lineRule="exact"/>
        <w:rPr>
          <w:rFonts w:eastAsia="標楷體"/>
          <w:color w:val="000000"/>
          <w:sz w:val="24"/>
        </w:rPr>
      </w:pPr>
    </w:p>
    <w:p w:rsidR="00D75FA6" w:rsidRPr="00A53BA3" w:rsidRDefault="00A53BA3" w:rsidP="00A53BA3">
      <w:pPr>
        <w:snapToGrid w:val="0"/>
        <w:spacing w:line="300" w:lineRule="exact"/>
        <w:ind w:firstLineChars="310" w:firstLine="992"/>
        <w:rPr>
          <w:rFonts w:eastAsia="標楷體"/>
          <w:bCs/>
          <w:sz w:val="32"/>
          <w:szCs w:val="32"/>
        </w:rPr>
      </w:pPr>
      <w:r w:rsidRPr="00A53BA3">
        <w:rPr>
          <w:rFonts w:eastAsia="標楷體" w:hint="eastAsia"/>
          <w:bCs/>
          <w:sz w:val="32"/>
          <w:szCs w:val="32"/>
        </w:rPr>
        <w:t>3</w:t>
      </w:r>
      <w:r w:rsidRPr="00A53BA3">
        <w:rPr>
          <w:rFonts w:eastAsia="標楷體" w:hint="eastAsia"/>
          <w:bCs/>
          <w:sz w:val="32"/>
          <w:szCs w:val="32"/>
        </w:rPr>
        <w:t>、</w:t>
      </w:r>
      <w:r w:rsidR="00D75FA6" w:rsidRPr="00A53BA3">
        <w:rPr>
          <w:rFonts w:eastAsia="標楷體" w:hAnsi="標楷體"/>
          <w:color w:val="000000"/>
          <w:sz w:val="32"/>
          <w:szCs w:val="32"/>
        </w:rPr>
        <w:t>市場未來之供需狀況與成長性</w:t>
      </w:r>
    </w:p>
    <w:p w:rsidR="009535A4" w:rsidRDefault="00464DBC" w:rsidP="00B30E41">
      <w:pPr>
        <w:snapToGrid w:val="0"/>
        <w:spacing w:line="400" w:lineRule="exact"/>
        <w:ind w:leftChars="350" w:left="840" w:firstLineChars="220" w:firstLine="616"/>
        <w:jc w:val="both"/>
        <w:rPr>
          <w:rFonts w:eastAsia="標楷體" w:hAnsi="標楷體"/>
          <w:bCs/>
          <w:sz w:val="28"/>
          <w:szCs w:val="28"/>
        </w:rPr>
      </w:pPr>
      <w:r w:rsidRPr="00B30E41">
        <w:rPr>
          <w:rFonts w:eastAsia="標楷體" w:hAnsi="標楷體" w:hint="eastAsia"/>
          <w:sz w:val="28"/>
          <w:szCs w:val="28"/>
        </w:rPr>
        <w:t>本</w:t>
      </w:r>
      <w:r w:rsidRPr="00B30E41">
        <w:rPr>
          <w:rFonts w:eastAsia="標楷體"/>
          <w:sz w:val="28"/>
          <w:szCs w:val="28"/>
        </w:rPr>
        <w:t>公司</w:t>
      </w:r>
      <w:r w:rsidRPr="00B30E41">
        <w:rPr>
          <w:rFonts w:eastAsia="標楷體" w:hint="eastAsia"/>
          <w:sz w:val="28"/>
          <w:szCs w:val="28"/>
        </w:rPr>
        <w:t>近年</w:t>
      </w:r>
      <w:r w:rsidRPr="00B30E41">
        <w:rPr>
          <w:rFonts w:eastAsia="標楷體"/>
          <w:sz w:val="28"/>
          <w:szCs w:val="28"/>
        </w:rPr>
        <w:t>啟動雙</w:t>
      </w:r>
      <w:r w:rsidRPr="00B30E41">
        <w:rPr>
          <w:rFonts w:eastAsia="標楷體"/>
          <w:sz w:val="28"/>
          <w:szCs w:val="28"/>
        </w:rPr>
        <w:t>C</w:t>
      </w:r>
      <w:r w:rsidRPr="00B30E41">
        <w:rPr>
          <w:rFonts w:eastAsia="標楷體"/>
          <w:sz w:val="28"/>
          <w:szCs w:val="28"/>
        </w:rPr>
        <w:t>策略</w:t>
      </w:r>
      <w:r w:rsidRPr="00B30E41">
        <w:rPr>
          <w:rFonts w:eastAsia="標楷體" w:hAnsi="標楷體"/>
          <w:sz w:val="28"/>
          <w:szCs w:val="28"/>
        </w:rPr>
        <w:t>，藉由</w:t>
      </w:r>
      <w:r w:rsidRPr="00B30E41">
        <w:rPr>
          <w:rFonts w:eastAsia="標楷體"/>
          <w:sz w:val="28"/>
          <w:szCs w:val="28"/>
        </w:rPr>
        <w:t>“</w:t>
      </w:r>
      <w:r w:rsidRPr="00B30E41">
        <w:rPr>
          <w:rFonts w:eastAsia="標楷體"/>
          <w:sz w:val="28"/>
          <w:szCs w:val="28"/>
        </w:rPr>
        <w:t>內容</w:t>
      </w:r>
      <w:r w:rsidRPr="00B30E41">
        <w:rPr>
          <w:rFonts w:eastAsia="標楷體"/>
          <w:sz w:val="28"/>
          <w:szCs w:val="28"/>
        </w:rPr>
        <w:t xml:space="preserve">Content” </w:t>
      </w:r>
      <w:r w:rsidRPr="00B30E41">
        <w:rPr>
          <w:rFonts w:eastAsia="標楷體"/>
          <w:sz w:val="28"/>
          <w:szCs w:val="28"/>
        </w:rPr>
        <w:t>與</w:t>
      </w:r>
      <w:r w:rsidRPr="00B30E41">
        <w:rPr>
          <w:rFonts w:eastAsia="標楷體"/>
          <w:sz w:val="28"/>
          <w:szCs w:val="28"/>
        </w:rPr>
        <w:t>“</w:t>
      </w:r>
      <w:r w:rsidRPr="00B30E41">
        <w:rPr>
          <w:rFonts w:eastAsia="標楷體"/>
          <w:sz w:val="28"/>
          <w:szCs w:val="28"/>
        </w:rPr>
        <w:t>通路</w:t>
      </w:r>
      <w:r w:rsidRPr="00B30E41">
        <w:rPr>
          <w:rFonts w:eastAsia="標楷體"/>
          <w:sz w:val="28"/>
          <w:szCs w:val="28"/>
        </w:rPr>
        <w:t>Channel”</w:t>
      </w:r>
      <w:r w:rsidRPr="00B30E41">
        <w:rPr>
          <w:rFonts w:eastAsia="標楷體"/>
          <w:sz w:val="28"/>
          <w:szCs w:val="28"/>
        </w:rPr>
        <w:t>雙管齊下，從一家</w:t>
      </w:r>
      <w:r w:rsidRPr="00B30E41">
        <w:rPr>
          <w:rFonts w:eastAsia="標楷體" w:hAnsi="標楷體"/>
          <w:sz w:val="28"/>
          <w:szCs w:val="28"/>
        </w:rPr>
        <w:t>單純的樂園設備供應商，轉變成娛樂事業的共同經營者</w:t>
      </w:r>
      <w:r w:rsidRPr="00B30E41">
        <w:rPr>
          <w:rFonts w:eastAsia="標楷體" w:hAnsi="標楷體" w:hint="eastAsia"/>
          <w:sz w:val="28"/>
          <w:szCs w:val="28"/>
        </w:rPr>
        <w:t>。為此，在過去一年間公司除引進策略性投資人外，同時採多元化經</w:t>
      </w:r>
      <w:r w:rsidRPr="00B30E41">
        <w:rPr>
          <w:rFonts w:eastAsia="標楷體" w:hAnsi="標楷體" w:hint="eastAsia"/>
          <w:sz w:val="28"/>
          <w:szCs w:val="28"/>
        </w:rPr>
        <w:lastRenderedPageBreak/>
        <w:t>營策略，加入分潤模式</w:t>
      </w:r>
      <w:r w:rsidRPr="00B30E41">
        <w:rPr>
          <w:rFonts w:eastAsia="標楷體" w:hAnsi="標楷體"/>
          <w:sz w:val="28"/>
          <w:szCs w:val="28"/>
        </w:rPr>
        <w:t>，取代目前的一次性設備賣斷</w:t>
      </w:r>
      <w:r w:rsidRPr="00B30E41">
        <w:rPr>
          <w:rFonts w:eastAsia="標楷體" w:hAnsi="標楷體" w:hint="eastAsia"/>
          <w:sz w:val="28"/>
          <w:szCs w:val="28"/>
        </w:rPr>
        <w:t>；</w:t>
      </w:r>
      <w:r w:rsidRPr="00B30E41">
        <w:rPr>
          <w:rFonts w:eastAsia="標楷體" w:hAnsi="標楷體" w:hint="eastAsia"/>
          <w:sz w:val="28"/>
          <w:szCs w:val="28"/>
        </w:rPr>
        <w:t>CitiPark</w:t>
      </w:r>
      <w:r w:rsidRPr="00B30E41">
        <w:rPr>
          <w:rFonts w:eastAsia="標楷體" w:hAnsi="標楷體" w:hint="eastAsia"/>
          <w:sz w:val="28"/>
          <w:szCs w:val="28"/>
        </w:rPr>
        <w:t>將為分潤經營模式之示範據點。</w:t>
      </w:r>
      <w:r w:rsidR="00DA6EFE" w:rsidRPr="00B30E41">
        <w:rPr>
          <w:rFonts w:eastAsia="標楷體" w:hAnsi="標楷體" w:hint="eastAsia"/>
          <w:sz w:val="28"/>
          <w:szCs w:val="28"/>
        </w:rPr>
        <w:t>台灣第一座</w:t>
      </w:r>
      <w:r w:rsidR="00DA6EFE" w:rsidRPr="00B30E41">
        <w:rPr>
          <w:rFonts w:eastAsia="標楷體" w:hAnsi="標楷體" w:hint="eastAsia"/>
          <w:sz w:val="28"/>
          <w:szCs w:val="28"/>
        </w:rPr>
        <w:t>CitiPark</w:t>
      </w:r>
      <w:r w:rsidR="00DA6EFE" w:rsidRPr="00B30E41">
        <w:rPr>
          <w:rFonts w:eastAsia="標楷體" w:hint="eastAsia"/>
          <w:sz w:val="28"/>
          <w:szCs w:val="28"/>
        </w:rPr>
        <w:t>室</w:t>
      </w:r>
      <w:r w:rsidRPr="00B30E41">
        <w:rPr>
          <w:rFonts w:eastAsia="標楷體" w:hint="eastAsia"/>
          <w:sz w:val="28"/>
          <w:szCs w:val="28"/>
        </w:rPr>
        <w:t>內</w:t>
      </w:r>
      <w:r w:rsidRPr="00B30E41">
        <w:rPr>
          <w:rFonts w:eastAsia="標楷體"/>
          <w:sz w:val="28"/>
          <w:szCs w:val="28"/>
        </w:rPr>
        <w:t>體驗中心</w:t>
      </w:r>
      <w:r w:rsidR="00B30E41">
        <w:rPr>
          <w:rFonts w:eastAsia="標楷體" w:hint="eastAsia"/>
          <w:sz w:val="28"/>
          <w:szCs w:val="28"/>
        </w:rPr>
        <w:t>於</w:t>
      </w:r>
      <w:r w:rsidR="00550AE4">
        <w:rPr>
          <w:rFonts w:eastAsia="標楷體" w:hint="eastAsia"/>
          <w:sz w:val="28"/>
          <w:szCs w:val="28"/>
        </w:rPr>
        <w:t>2016</w:t>
      </w:r>
      <w:r w:rsidR="00B30E41">
        <w:rPr>
          <w:rFonts w:eastAsia="標楷體" w:hint="eastAsia"/>
          <w:sz w:val="28"/>
          <w:szCs w:val="28"/>
        </w:rPr>
        <w:t>年於</w:t>
      </w:r>
      <w:r w:rsidRPr="00B30E41">
        <w:rPr>
          <w:rFonts w:eastAsia="標楷體"/>
          <w:sz w:val="28"/>
          <w:szCs w:val="28"/>
        </w:rPr>
        <w:t>台灣苗栗頭份開幕，</w:t>
      </w:r>
      <w:r w:rsidRPr="00B30E41">
        <w:rPr>
          <w:rFonts w:eastAsia="標楷體" w:hint="eastAsia"/>
          <w:sz w:val="28"/>
          <w:szCs w:val="28"/>
        </w:rPr>
        <w:t>提供台灣民眾多樣化的感官體驗。除設備賣斷外，智崴科技另為業主規劃兩個樓層的主題式互動內容，期能達到</w:t>
      </w:r>
      <w:r w:rsidRPr="00B30E41">
        <w:rPr>
          <w:rFonts w:eastAsia="標楷體" w:hAnsi="標楷體"/>
          <w:sz w:val="28"/>
          <w:szCs w:val="28"/>
        </w:rPr>
        <w:t>「</w:t>
      </w:r>
      <w:r w:rsidRPr="00B30E41">
        <w:rPr>
          <w:rFonts w:eastAsia="標楷體" w:hAnsi="標楷體" w:hint="eastAsia"/>
          <w:sz w:val="28"/>
          <w:szCs w:val="28"/>
        </w:rPr>
        <w:t>寓教於樂</w:t>
      </w:r>
      <w:r w:rsidRPr="00B30E41">
        <w:rPr>
          <w:rFonts w:eastAsia="標楷體" w:hAnsi="標楷體"/>
          <w:sz w:val="28"/>
          <w:szCs w:val="28"/>
        </w:rPr>
        <w:t>」</w:t>
      </w:r>
      <w:r w:rsidRPr="00B30E41">
        <w:rPr>
          <w:rFonts w:eastAsia="標楷體" w:hAnsi="標楷體" w:hint="eastAsia"/>
          <w:sz w:val="28"/>
          <w:szCs w:val="28"/>
        </w:rPr>
        <w:t>之功效，並重新拉近親子間的距離。</w:t>
      </w:r>
      <w:r w:rsidR="00DA6EFE" w:rsidRPr="00B30E41">
        <w:rPr>
          <w:rFonts w:eastAsia="標楷體" w:hAnsi="標楷體" w:hint="eastAsia"/>
          <w:bCs/>
          <w:sz w:val="28"/>
          <w:szCs w:val="28"/>
        </w:rPr>
        <w:t>針對目前</w:t>
      </w:r>
      <w:r w:rsidR="00DA6EFE" w:rsidRPr="00B30E41">
        <w:rPr>
          <w:rFonts w:eastAsia="標楷體" w:hAnsi="標楷體"/>
          <w:bCs/>
          <w:sz w:val="28"/>
          <w:szCs w:val="28"/>
        </w:rPr>
        <w:t>網路購物當道，行動裝置隨身攜帶，大型主題樂園地處偏遠無法想去就去，</w:t>
      </w:r>
      <w:r w:rsidR="00DA6EFE" w:rsidRPr="00B30E41">
        <w:rPr>
          <w:rFonts w:eastAsia="標楷體" w:hAnsi="標楷體" w:hint="eastAsia"/>
          <w:bCs/>
          <w:sz w:val="28"/>
          <w:szCs w:val="28"/>
        </w:rPr>
        <w:t>本公司致力於</w:t>
      </w:r>
      <w:r w:rsidR="00DA6EFE" w:rsidRPr="00B30E41">
        <w:rPr>
          <w:rFonts w:eastAsia="標楷體" w:hAnsi="標楷體"/>
          <w:bCs/>
          <w:sz w:val="28"/>
          <w:szCs w:val="28"/>
        </w:rPr>
        <w:t>建造於城市中交通便利之</w:t>
      </w:r>
      <w:r w:rsidR="00DA6EFE" w:rsidRPr="00B30E41">
        <w:rPr>
          <w:rFonts w:eastAsia="標楷體" w:hAnsi="標楷體"/>
          <w:bCs/>
          <w:sz w:val="28"/>
          <w:szCs w:val="28"/>
        </w:rPr>
        <w:t>CitiPark</w:t>
      </w:r>
      <w:r w:rsidR="00DA6EFE" w:rsidRPr="00B30E41">
        <w:rPr>
          <w:rFonts w:eastAsia="標楷體" w:hAnsi="標楷體"/>
          <w:bCs/>
          <w:sz w:val="28"/>
          <w:szCs w:val="28"/>
        </w:rPr>
        <w:t>室內體驗中心，</w:t>
      </w:r>
      <w:r w:rsidR="00DA6EFE" w:rsidRPr="00B30E41">
        <w:rPr>
          <w:rFonts w:eastAsia="標楷體" w:hAnsi="標楷體" w:hint="eastAsia"/>
          <w:bCs/>
          <w:sz w:val="28"/>
          <w:szCs w:val="28"/>
        </w:rPr>
        <w:t>期能協助業主吸引人流。</w:t>
      </w:r>
    </w:p>
    <w:p w:rsidR="00342CC4" w:rsidRPr="00B30E41" w:rsidRDefault="00342CC4" w:rsidP="00B30E41">
      <w:pPr>
        <w:snapToGrid w:val="0"/>
        <w:spacing w:line="400" w:lineRule="exact"/>
        <w:ind w:leftChars="350" w:left="840" w:firstLineChars="220" w:firstLine="616"/>
        <w:jc w:val="both"/>
        <w:rPr>
          <w:rFonts w:eastAsia="標楷體" w:hAnsi="標楷體"/>
          <w:bCs/>
          <w:sz w:val="28"/>
          <w:szCs w:val="28"/>
        </w:rPr>
      </w:pPr>
    </w:p>
    <w:p w:rsidR="00DA6EFE" w:rsidRDefault="00ED4006" w:rsidP="00B30E41">
      <w:pPr>
        <w:snapToGrid w:val="0"/>
        <w:spacing w:line="400" w:lineRule="exact"/>
        <w:ind w:leftChars="350" w:left="840" w:firstLineChars="220" w:firstLine="616"/>
        <w:jc w:val="both"/>
        <w:rPr>
          <w:rFonts w:eastAsia="標楷體" w:hAnsi="標楷體"/>
          <w:bCs/>
          <w:sz w:val="28"/>
          <w:szCs w:val="28"/>
        </w:rPr>
      </w:pPr>
      <w:r w:rsidRPr="00B30E41">
        <w:rPr>
          <w:rFonts w:eastAsia="標楷體" w:hAnsi="標楷體" w:hint="eastAsia"/>
          <w:bCs/>
          <w:sz w:val="28"/>
          <w:szCs w:val="28"/>
        </w:rPr>
        <w:t>近年來隨著台灣民眾對於生活品質愈來愈重視，</w:t>
      </w:r>
      <w:r w:rsidR="00CE3600" w:rsidRPr="00B30E41">
        <w:rPr>
          <w:rFonts w:eastAsia="標楷體" w:hAnsi="標楷體" w:hint="eastAsia"/>
          <w:bCs/>
          <w:sz w:val="28"/>
          <w:szCs w:val="28"/>
        </w:rPr>
        <w:t>對於消費的需求也愈來愈多元。如何能讓一家大小外出採買或購物的同時，亦能滿足老老少少對於娛樂活動的不同需求。</w:t>
      </w:r>
      <w:r w:rsidR="00CE3600" w:rsidRPr="00B30E41">
        <w:rPr>
          <w:rFonts w:eastAsia="標楷體" w:hAnsi="標楷體" w:hint="eastAsia"/>
          <w:bCs/>
          <w:sz w:val="28"/>
          <w:szCs w:val="28"/>
        </w:rPr>
        <w:t>CitiPark</w:t>
      </w:r>
      <w:r w:rsidR="00CE3600" w:rsidRPr="00B30E41">
        <w:rPr>
          <w:rFonts w:eastAsia="標楷體" w:hAnsi="標楷體" w:hint="eastAsia"/>
          <w:bCs/>
          <w:sz w:val="28"/>
          <w:szCs w:val="28"/>
        </w:rPr>
        <w:t>提供了一個完整的解決方案。</w:t>
      </w:r>
      <w:r w:rsidR="00435957" w:rsidRPr="00B30E41">
        <w:rPr>
          <w:rFonts w:eastAsia="標楷體" w:hAnsi="標楷體" w:hint="eastAsia"/>
          <w:bCs/>
          <w:sz w:val="28"/>
          <w:szCs w:val="28"/>
        </w:rPr>
        <w:t>位處苗栗縣頭份鬧區的首座</w:t>
      </w:r>
      <w:r w:rsidR="00435957" w:rsidRPr="00B30E41">
        <w:rPr>
          <w:rFonts w:eastAsia="標楷體" w:hAnsi="標楷體" w:hint="eastAsia"/>
          <w:bCs/>
          <w:sz w:val="28"/>
          <w:szCs w:val="28"/>
        </w:rPr>
        <w:t>CitiPark</w:t>
      </w:r>
      <w:r w:rsidR="00435957" w:rsidRPr="00B30E41">
        <w:rPr>
          <w:rFonts w:eastAsia="標楷體" w:hAnsi="標楷體" w:hint="eastAsia"/>
          <w:bCs/>
          <w:sz w:val="28"/>
          <w:szCs w:val="28"/>
        </w:rPr>
        <w:t>，將挾其地理優勢，為新竹科學園區大生活圈內民眾打造亞洲首創</w:t>
      </w:r>
      <w:r w:rsidR="00435957" w:rsidRPr="00B30E41">
        <w:rPr>
          <w:rFonts w:eastAsia="標楷體" w:hAnsi="標楷體" w:hint="eastAsia"/>
          <w:bCs/>
          <w:sz w:val="28"/>
          <w:szCs w:val="28"/>
        </w:rPr>
        <w:t>5D</w:t>
      </w:r>
      <w:r w:rsidR="00435957" w:rsidRPr="00B30E41">
        <w:rPr>
          <w:rFonts w:eastAsia="標楷體" w:hAnsi="標楷體" w:hint="eastAsia"/>
          <w:bCs/>
          <w:sz w:val="28"/>
          <w:szCs w:val="28"/>
        </w:rPr>
        <w:t>奇境體感樂園。</w:t>
      </w:r>
    </w:p>
    <w:p w:rsidR="00342CC4" w:rsidRPr="00B30E41" w:rsidRDefault="00342CC4" w:rsidP="00B30E41">
      <w:pPr>
        <w:snapToGrid w:val="0"/>
        <w:spacing w:line="400" w:lineRule="exact"/>
        <w:ind w:leftChars="350" w:left="840" w:firstLineChars="220" w:firstLine="616"/>
        <w:jc w:val="both"/>
        <w:rPr>
          <w:rFonts w:eastAsia="標楷體" w:hAnsi="標楷體"/>
          <w:bCs/>
          <w:sz w:val="28"/>
          <w:szCs w:val="28"/>
        </w:rPr>
      </w:pPr>
    </w:p>
    <w:p w:rsidR="00B911B7" w:rsidRDefault="00435957" w:rsidP="00505833">
      <w:pPr>
        <w:snapToGrid w:val="0"/>
        <w:spacing w:line="400" w:lineRule="exact"/>
        <w:ind w:leftChars="350" w:left="840" w:firstLineChars="220" w:firstLine="616"/>
        <w:jc w:val="both"/>
        <w:rPr>
          <w:rFonts w:eastAsia="標楷體" w:hAnsi="標楷體"/>
          <w:kern w:val="0"/>
          <w:sz w:val="28"/>
          <w:szCs w:val="28"/>
        </w:rPr>
      </w:pPr>
      <w:r w:rsidRPr="00B30E41">
        <w:rPr>
          <w:rFonts w:eastAsia="標楷體" w:hAnsi="標楷體" w:hint="eastAsia"/>
          <w:bCs/>
          <w:sz w:val="28"/>
          <w:szCs w:val="28"/>
        </w:rPr>
        <w:t>另外，本公司另一項主力產品</w:t>
      </w:r>
      <w:r w:rsidRPr="00B30E41">
        <w:rPr>
          <w:rFonts w:eastAsia="標楷體" w:hAnsi="標楷體" w:hint="eastAsia"/>
          <w:bCs/>
          <w:sz w:val="28"/>
          <w:szCs w:val="28"/>
        </w:rPr>
        <w:t xml:space="preserve">i-Ride </w:t>
      </w:r>
      <w:r w:rsidRPr="00B30E41">
        <w:rPr>
          <w:rFonts w:eastAsia="標楷體" w:hAnsi="標楷體" w:hint="eastAsia"/>
          <w:bCs/>
          <w:sz w:val="28"/>
          <w:szCs w:val="28"/>
        </w:rPr>
        <w:t>動感飛行劇院，從台灣出發</w:t>
      </w:r>
      <w:r w:rsidRPr="00B30E41">
        <w:rPr>
          <w:rFonts w:eastAsia="標楷體" w:hAnsi="標楷體"/>
          <w:bCs/>
          <w:sz w:val="28"/>
          <w:szCs w:val="28"/>
        </w:rPr>
        <w:t>「</w:t>
      </w:r>
      <w:r w:rsidRPr="00B30E41">
        <w:rPr>
          <w:rFonts w:eastAsia="標楷體" w:hAnsi="標楷體" w:hint="eastAsia"/>
          <w:bCs/>
          <w:sz w:val="28"/>
          <w:szCs w:val="28"/>
        </w:rPr>
        <w:t>飛越全世界</w:t>
      </w:r>
      <w:r w:rsidRPr="00B30E41">
        <w:rPr>
          <w:rFonts w:eastAsia="標楷體" w:hAnsi="標楷體"/>
          <w:bCs/>
          <w:sz w:val="28"/>
          <w:szCs w:val="28"/>
        </w:rPr>
        <w:t>」</w:t>
      </w:r>
      <w:r w:rsidRPr="00B30E41">
        <w:rPr>
          <w:rFonts w:eastAsia="標楷體" w:hAnsi="標楷體" w:hint="eastAsia"/>
          <w:bCs/>
          <w:sz w:val="28"/>
          <w:szCs w:val="28"/>
        </w:rPr>
        <w:t>計畫，早已不再只是口號，數年間挾其硬體設計結合軟體創意的技術優勢，以硬帶軟打通全球銷售通路，在飛行影院產業中佔有無可撼動的地位，無論是產品安全性抑或技術穩定度，都隨著全</w:t>
      </w:r>
      <w:r w:rsidR="00220ECC" w:rsidRPr="00B30E41">
        <w:rPr>
          <w:rFonts w:eastAsia="標楷體" w:hAnsi="標楷體" w:hint="eastAsia"/>
          <w:bCs/>
          <w:sz w:val="28"/>
          <w:szCs w:val="28"/>
        </w:rPr>
        <w:t>球化的銷售布局而更趨成熟，穩居業界翹楚。在飛越全世界之後，</w:t>
      </w:r>
      <w:r w:rsidRPr="00B30E41">
        <w:rPr>
          <w:rFonts w:eastAsia="標楷體" w:hAnsi="標楷體" w:hint="eastAsia"/>
          <w:bCs/>
          <w:sz w:val="28"/>
          <w:szCs w:val="28"/>
        </w:rPr>
        <w:t>亦開始著手規劃代表台灣的飛越據點，讓來台觀光的旅客多一個必遊的景點。</w:t>
      </w:r>
      <w:r w:rsidR="00B911B7" w:rsidRPr="00505833">
        <w:rPr>
          <w:rFonts w:eastAsia="標楷體" w:hAnsi="標楷體" w:hint="eastAsia"/>
          <w:kern w:val="0"/>
          <w:sz w:val="28"/>
          <w:szCs w:val="28"/>
        </w:rPr>
        <w:t>本公司期許能藉由主力產品</w:t>
      </w:r>
      <w:r w:rsidR="00B911B7" w:rsidRPr="00505833">
        <w:rPr>
          <w:rFonts w:eastAsia="標楷體" w:hAnsi="標楷體" w:hint="eastAsia"/>
          <w:kern w:val="0"/>
          <w:sz w:val="28"/>
          <w:szCs w:val="28"/>
        </w:rPr>
        <w:t xml:space="preserve">i-Ride </w:t>
      </w:r>
      <w:r w:rsidR="00B911B7" w:rsidRPr="00505833">
        <w:rPr>
          <w:rFonts w:eastAsia="標楷體" w:hAnsi="標楷體" w:hint="eastAsia"/>
          <w:kern w:val="0"/>
          <w:sz w:val="28"/>
          <w:szCs w:val="28"/>
        </w:rPr>
        <w:t>動感飛行劇院，創造智崴另一個經營奇蹟，將飛行系列海外成功模式，複製回台，落實文創產業穩定的獲利模式，實現穩定獲利之來源。</w:t>
      </w:r>
    </w:p>
    <w:p w:rsidR="00342CC4" w:rsidRPr="00505833" w:rsidRDefault="00342CC4" w:rsidP="00505833">
      <w:pPr>
        <w:snapToGrid w:val="0"/>
        <w:spacing w:line="400" w:lineRule="exact"/>
        <w:ind w:leftChars="350" w:left="840" w:firstLineChars="220" w:firstLine="616"/>
        <w:jc w:val="both"/>
        <w:rPr>
          <w:rFonts w:eastAsia="標楷體" w:hAnsi="標楷體"/>
          <w:kern w:val="0"/>
          <w:sz w:val="28"/>
          <w:szCs w:val="28"/>
        </w:rPr>
      </w:pPr>
    </w:p>
    <w:p w:rsidR="00830D9E" w:rsidRPr="00505833" w:rsidRDefault="00D75FA6" w:rsidP="00505833">
      <w:pPr>
        <w:snapToGrid w:val="0"/>
        <w:spacing w:line="400" w:lineRule="exact"/>
        <w:ind w:leftChars="350" w:left="840" w:firstLineChars="220" w:firstLine="616"/>
        <w:jc w:val="both"/>
        <w:rPr>
          <w:rFonts w:eastAsia="標楷體" w:hAnsi="標楷體"/>
          <w:sz w:val="28"/>
          <w:szCs w:val="28"/>
        </w:rPr>
      </w:pPr>
      <w:r w:rsidRPr="00505833">
        <w:rPr>
          <w:rFonts w:eastAsia="標楷體" w:hAnsi="標楷體"/>
          <w:sz w:val="28"/>
          <w:szCs w:val="28"/>
        </w:rPr>
        <w:t>在體感模擬遊樂設備市場成長性方面，依據</w:t>
      </w:r>
      <w:r w:rsidRPr="00505833">
        <w:rPr>
          <w:rFonts w:eastAsia="標楷體"/>
          <w:sz w:val="28"/>
          <w:szCs w:val="28"/>
        </w:rPr>
        <w:t>PricewaterhouseCoopers</w:t>
      </w:r>
      <w:r w:rsidRPr="00505833">
        <w:rPr>
          <w:rFonts w:eastAsia="標楷體" w:hAnsi="標楷體"/>
          <w:sz w:val="28"/>
          <w:szCs w:val="28"/>
        </w:rPr>
        <w:t>「</w:t>
      </w:r>
      <w:r w:rsidRPr="00505833">
        <w:rPr>
          <w:rFonts w:eastAsia="標楷體"/>
          <w:sz w:val="28"/>
          <w:szCs w:val="28"/>
        </w:rPr>
        <w:t>2012~2016</w:t>
      </w:r>
      <w:r w:rsidRPr="00505833">
        <w:rPr>
          <w:rFonts w:eastAsia="標楷體" w:hAnsi="標楷體"/>
          <w:sz w:val="28"/>
          <w:szCs w:val="28"/>
        </w:rPr>
        <w:t>年全球娛樂及媒體行業展望報告」指出，全球娛樂及媒體總消費支出將由</w:t>
      </w:r>
      <w:r w:rsidRPr="00505833">
        <w:rPr>
          <w:rFonts w:eastAsia="標楷體"/>
          <w:sz w:val="28"/>
          <w:szCs w:val="28"/>
        </w:rPr>
        <w:t>2011</w:t>
      </w:r>
      <w:r w:rsidRPr="00505833">
        <w:rPr>
          <w:rFonts w:eastAsia="標楷體" w:hAnsi="標楷體"/>
          <w:sz w:val="28"/>
          <w:szCs w:val="28"/>
        </w:rPr>
        <w:t>年</w:t>
      </w:r>
      <w:r w:rsidRPr="00505833">
        <w:rPr>
          <w:rFonts w:eastAsia="標楷體"/>
          <w:sz w:val="28"/>
          <w:szCs w:val="28"/>
        </w:rPr>
        <w:t xml:space="preserve">1.6 </w:t>
      </w:r>
      <w:r w:rsidRPr="00505833">
        <w:rPr>
          <w:rFonts w:eastAsia="標楷體" w:hAnsi="標楷體"/>
          <w:sz w:val="28"/>
          <w:szCs w:val="28"/>
        </w:rPr>
        <w:t>兆美元，以</w:t>
      </w:r>
      <w:r w:rsidRPr="00505833">
        <w:rPr>
          <w:rFonts w:eastAsia="標楷體"/>
          <w:sz w:val="28"/>
          <w:szCs w:val="28"/>
        </w:rPr>
        <w:t>5.7%</w:t>
      </w:r>
      <w:r w:rsidRPr="00505833">
        <w:rPr>
          <w:rFonts w:eastAsia="標楷體" w:hAnsi="標楷體"/>
          <w:sz w:val="28"/>
          <w:szCs w:val="28"/>
        </w:rPr>
        <w:t>的成長率，至</w:t>
      </w:r>
      <w:r w:rsidRPr="00505833">
        <w:rPr>
          <w:rFonts w:eastAsia="標楷體"/>
          <w:sz w:val="28"/>
          <w:szCs w:val="28"/>
        </w:rPr>
        <w:t xml:space="preserve">2016 </w:t>
      </w:r>
      <w:r w:rsidRPr="00505833">
        <w:rPr>
          <w:rFonts w:eastAsia="標楷體" w:hAnsi="標楷體"/>
          <w:sz w:val="28"/>
          <w:szCs w:val="28"/>
        </w:rPr>
        <w:t>年上升至</w:t>
      </w:r>
      <w:r w:rsidRPr="00505833">
        <w:rPr>
          <w:rFonts w:eastAsia="標楷體"/>
          <w:sz w:val="28"/>
          <w:szCs w:val="28"/>
        </w:rPr>
        <w:t xml:space="preserve">2.1 </w:t>
      </w:r>
      <w:r w:rsidRPr="00505833">
        <w:rPr>
          <w:rFonts w:eastAsia="標楷體" w:hAnsi="標楷體"/>
          <w:sz w:val="28"/>
          <w:szCs w:val="28"/>
        </w:rPr>
        <w:t>兆美元。另依據經營主題樂園市場已有四十年以上歷史，擁有世界級客戶包括迪士尼樂園與環球影城等頂尖主題樂園之荷蘭知名雲霄飛車製造商</w:t>
      </w:r>
      <w:r w:rsidRPr="00505833">
        <w:rPr>
          <w:rFonts w:eastAsia="標楷體"/>
          <w:sz w:val="28"/>
          <w:szCs w:val="28"/>
        </w:rPr>
        <w:t xml:space="preserve">Vekoma Rides Manufacturing BV </w:t>
      </w:r>
      <w:r w:rsidRPr="00505833">
        <w:rPr>
          <w:rFonts w:eastAsia="標楷體" w:hAnsi="標楷體"/>
          <w:sz w:val="28"/>
          <w:szCs w:val="28"/>
        </w:rPr>
        <w:t>預估，全球將有多達</w:t>
      </w:r>
      <w:r w:rsidRPr="00505833">
        <w:rPr>
          <w:rFonts w:eastAsia="標楷體"/>
          <w:sz w:val="28"/>
          <w:szCs w:val="28"/>
        </w:rPr>
        <w:t xml:space="preserve">2000 </w:t>
      </w:r>
      <w:r w:rsidRPr="00505833">
        <w:rPr>
          <w:rFonts w:eastAsia="標楷體" w:hAnsi="標楷體"/>
          <w:sz w:val="28"/>
          <w:szCs w:val="28"/>
        </w:rPr>
        <w:t>個以上之大型主題樂園，且隨著中國及新興國家消費能力不斷提升，尚有多家主題樂園在中國及新興國家陸續建造中。</w:t>
      </w:r>
    </w:p>
    <w:p w:rsidR="00505833" w:rsidRDefault="00505833" w:rsidP="00505833">
      <w:pPr>
        <w:snapToGrid w:val="0"/>
        <w:spacing w:line="400" w:lineRule="exact"/>
        <w:ind w:leftChars="350" w:left="840" w:firstLineChars="220" w:firstLine="616"/>
        <w:jc w:val="both"/>
        <w:rPr>
          <w:rFonts w:eastAsia="標楷體" w:hAnsi="標楷體"/>
          <w:sz w:val="28"/>
          <w:szCs w:val="28"/>
        </w:rPr>
      </w:pPr>
    </w:p>
    <w:p w:rsidR="00D75FA6" w:rsidRPr="00505833" w:rsidRDefault="00D75FA6" w:rsidP="00505833">
      <w:pPr>
        <w:snapToGrid w:val="0"/>
        <w:spacing w:line="400" w:lineRule="exact"/>
        <w:ind w:leftChars="350" w:left="840" w:firstLineChars="220" w:firstLine="616"/>
        <w:jc w:val="both"/>
        <w:rPr>
          <w:rFonts w:eastAsia="標楷體" w:hAnsi="標楷體"/>
          <w:sz w:val="28"/>
          <w:szCs w:val="28"/>
        </w:rPr>
      </w:pPr>
      <w:r w:rsidRPr="00505833">
        <w:rPr>
          <w:rFonts w:eastAsia="標楷體" w:hAnsi="標楷體"/>
          <w:sz w:val="28"/>
          <w:szCs w:val="28"/>
        </w:rPr>
        <w:t>另依中國中投顧問研究報告顯示，</w:t>
      </w:r>
      <w:r w:rsidRPr="00505833">
        <w:rPr>
          <w:rFonts w:eastAsia="標楷體"/>
          <w:sz w:val="28"/>
          <w:szCs w:val="28"/>
        </w:rPr>
        <w:t xml:space="preserve">2011~2015 </w:t>
      </w:r>
      <w:r w:rsidRPr="00505833">
        <w:rPr>
          <w:rFonts w:eastAsia="標楷體" w:hAnsi="標楷體"/>
          <w:sz w:val="28"/>
          <w:szCs w:val="28"/>
        </w:rPr>
        <w:t>年中國主題樂園市場</w:t>
      </w:r>
      <w:r w:rsidRPr="00505833">
        <w:rPr>
          <w:rFonts w:eastAsia="標楷體" w:hAnsi="標楷體"/>
          <w:sz w:val="28"/>
          <w:szCs w:val="28"/>
        </w:rPr>
        <w:lastRenderedPageBreak/>
        <w:t>將超過每年</w:t>
      </w:r>
      <w:r w:rsidRPr="00505833">
        <w:rPr>
          <w:rFonts w:eastAsia="標楷體"/>
          <w:sz w:val="28"/>
          <w:szCs w:val="28"/>
        </w:rPr>
        <w:t xml:space="preserve">100 </w:t>
      </w:r>
      <w:r w:rsidRPr="00505833">
        <w:rPr>
          <w:rFonts w:eastAsia="標楷體" w:hAnsi="標楷體"/>
          <w:sz w:val="28"/>
          <w:szCs w:val="28"/>
        </w:rPr>
        <w:t>億人民幣水準，且未來</w:t>
      </w:r>
      <w:r w:rsidRPr="00505833">
        <w:rPr>
          <w:rFonts w:eastAsia="標楷體"/>
          <w:sz w:val="28"/>
          <w:szCs w:val="28"/>
        </w:rPr>
        <w:t xml:space="preserve">25 </w:t>
      </w:r>
      <w:r w:rsidRPr="00505833">
        <w:rPr>
          <w:rFonts w:eastAsia="標楷體" w:hAnsi="標楷體"/>
          <w:sz w:val="28"/>
          <w:szCs w:val="28"/>
        </w:rPr>
        <w:t>年至</w:t>
      </w:r>
      <w:r w:rsidRPr="00505833">
        <w:rPr>
          <w:rFonts w:eastAsia="標楷體"/>
          <w:sz w:val="28"/>
          <w:szCs w:val="28"/>
        </w:rPr>
        <w:t xml:space="preserve">30 </w:t>
      </w:r>
      <w:r w:rsidRPr="00505833">
        <w:rPr>
          <w:rFonts w:eastAsia="標楷體" w:hAnsi="標楷體"/>
          <w:sz w:val="28"/>
          <w:szCs w:val="28"/>
        </w:rPr>
        <w:t>年，中國可容納至少</w:t>
      </w:r>
      <w:r w:rsidRPr="00505833">
        <w:rPr>
          <w:rFonts w:eastAsia="標楷體"/>
          <w:sz w:val="28"/>
          <w:szCs w:val="28"/>
        </w:rPr>
        <w:t xml:space="preserve">10 </w:t>
      </w:r>
      <w:r w:rsidRPr="00505833">
        <w:rPr>
          <w:rFonts w:eastAsia="標楷體" w:hAnsi="標楷體"/>
          <w:sz w:val="28"/>
          <w:szCs w:val="28"/>
        </w:rPr>
        <w:t>個以上類似迪士尼規模的主題樂園。體感模擬遊樂設備過去受限於</w:t>
      </w:r>
      <w:r w:rsidRPr="00505833">
        <w:rPr>
          <w:rFonts w:eastAsia="標楷體"/>
          <w:sz w:val="28"/>
          <w:szCs w:val="28"/>
        </w:rPr>
        <w:t xml:space="preserve">Disneyland </w:t>
      </w:r>
      <w:r w:rsidR="00830D9E" w:rsidRPr="00505833">
        <w:rPr>
          <w:rFonts w:eastAsia="標楷體" w:hAnsi="標楷體"/>
          <w:sz w:val="28"/>
          <w:szCs w:val="28"/>
        </w:rPr>
        <w:t>之專利及造價成本高</w:t>
      </w:r>
      <w:r w:rsidR="00830D9E" w:rsidRPr="00505833">
        <w:rPr>
          <w:rFonts w:eastAsia="標楷體" w:hAnsi="標楷體" w:hint="eastAsia"/>
          <w:sz w:val="28"/>
          <w:szCs w:val="28"/>
        </w:rPr>
        <w:t>昂</w:t>
      </w:r>
      <w:r w:rsidRPr="00505833">
        <w:rPr>
          <w:rFonts w:eastAsia="標楷體" w:hAnsi="標楷體"/>
          <w:sz w:val="28"/>
          <w:szCs w:val="28"/>
        </w:rPr>
        <w:t>之影響，在主題樂園並不普及；而在公司研發團隊之努力下，已取得多國專利，並以自有軟硬體整合技術與台灣製造之成本優勢，搭配國際知名行銷策略夥伴，積極與全球各大主題樂園洽談規劃建置體感模擬遊樂設備。近年來歐美國家為重振觀光休閒產業，帶動經濟復甦</w:t>
      </w:r>
      <w:r w:rsidR="00342505" w:rsidRPr="00505833">
        <w:rPr>
          <w:rFonts w:eastAsia="標楷體" w:hAnsi="標楷體"/>
          <w:sz w:val="28"/>
          <w:szCs w:val="28"/>
        </w:rPr>
        <w:t>，</w:t>
      </w:r>
      <w:r w:rsidRPr="00505833">
        <w:rPr>
          <w:rFonts w:eastAsia="標楷體" w:hAnsi="標楷體"/>
          <w:sz w:val="28"/>
          <w:szCs w:val="28"/>
        </w:rPr>
        <w:t>紛紛將現有之大型購物中心、旅遊景點中之電影院或劇院，改建成熱門休閒場所，以吸引訪客造訪，由於體感模擬遊樂設備能依現有建築物高度限制量身打造，提供消費者全新娛樂體驗，亦成為歐美國家重啟觀光產業、改建遊樂設備之主要選項。綜合上述，在新興國家陸續建造樂園及歐美國家改建旅遊設施之商機帶動下，預估體感遊樂設備之未來成長空間寬廣。</w:t>
      </w:r>
    </w:p>
    <w:p w:rsidR="00112857" w:rsidRPr="00764701" w:rsidRDefault="00112857" w:rsidP="00D75FA6">
      <w:pPr>
        <w:snapToGrid w:val="0"/>
        <w:spacing w:line="276" w:lineRule="auto"/>
        <w:ind w:leftChars="440" w:left="1056"/>
        <w:jc w:val="both"/>
        <w:rPr>
          <w:rFonts w:eastAsia="標楷體"/>
          <w:color w:val="000000"/>
        </w:rPr>
      </w:pPr>
    </w:p>
    <w:p w:rsidR="00D75FA6" w:rsidRPr="00764701" w:rsidRDefault="00764701" w:rsidP="00764701">
      <w:pPr>
        <w:pStyle w:val="a1a1aaAa"/>
      </w:pPr>
      <w:r w:rsidRPr="00764701">
        <w:rPr>
          <w:rFonts w:hint="eastAsia"/>
        </w:rPr>
        <w:t>4</w:t>
      </w:r>
      <w:r w:rsidRPr="00764701">
        <w:rPr>
          <w:rFonts w:hint="eastAsia"/>
        </w:rPr>
        <w:t>、</w:t>
      </w:r>
      <w:r w:rsidR="00D75FA6" w:rsidRPr="00764701">
        <w:t>競爭利基</w:t>
      </w:r>
    </w:p>
    <w:p w:rsidR="00D75FA6" w:rsidRDefault="00D75FA6" w:rsidP="00215AD7">
      <w:pPr>
        <w:snapToGrid w:val="0"/>
        <w:spacing w:line="240" w:lineRule="atLeast"/>
        <w:ind w:firstLineChars="400" w:firstLine="1121"/>
        <w:rPr>
          <w:rFonts w:eastAsia="標楷體" w:hAnsi="標楷體"/>
          <w:b/>
          <w:color w:val="000000"/>
          <w:sz w:val="28"/>
          <w:szCs w:val="28"/>
          <w:u w:val="double"/>
        </w:rPr>
      </w:pPr>
      <w:r w:rsidRPr="00215AD7">
        <w:rPr>
          <w:rFonts w:eastAsia="標楷體"/>
          <w:b/>
          <w:color w:val="000000"/>
          <w:sz w:val="28"/>
          <w:szCs w:val="28"/>
        </w:rPr>
        <w:t>A.</w:t>
      </w:r>
      <w:r w:rsidR="00BB2CA1">
        <w:rPr>
          <w:rFonts w:eastAsia="標楷體" w:hint="eastAsia"/>
          <w:b/>
          <w:color w:val="000000"/>
          <w:sz w:val="28"/>
          <w:szCs w:val="28"/>
        </w:rPr>
        <w:t xml:space="preserve"> </w:t>
      </w:r>
      <w:r w:rsidR="00215AD7" w:rsidRPr="00BB2CA1">
        <w:rPr>
          <w:rFonts w:eastAsia="標楷體" w:hAnsi="標楷體" w:hint="eastAsia"/>
          <w:b/>
          <w:color w:val="000000"/>
          <w:sz w:val="28"/>
          <w:szCs w:val="28"/>
          <w:u w:val="double"/>
        </w:rPr>
        <w:t>備受肯定的技術團隊</w:t>
      </w:r>
    </w:p>
    <w:p w:rsidR="00342CC4" w:rsidRPr="00215AD7" w:rsidRDefault="00342CC4" w:rsidP="00215AD7">
      <w:pPr>
        <w:snapToGrid w:val="0"/>
        <w:spacing w:line="240" w:lineRule="atLeast"/>
        <w:ind w:firstLineChars="400" w:firstLine="1121"/>
        <w:rPr>
          <w:rFonts w:eastAsia="標楷體"/>
          <w:b/>
          <w:color w:val="000000"/>
          <w:sz w:val="28"/>
          <w:szCs w:val="28"/>
          <w:u w:val="single"/>
        </w:rPr>
      </w:pPr>
    </w:p>
    <w:p w:rsidR="00CB5B8B" w:rsidRPr="00505833" w:rsidRDefault="00DC3A95" w:rsidP="00505833">
      <w:pPr>
        <w:snapToGrid w:val="0"/>
        <w:spacing w:line="400" w:lineRule="exact"/>
        <w:ind w:leftChars="350" w:left="840" w:firstLineChars="220" w:firstLine="616"/>
        <w:jc w:val="both"/>
        <w:rPr>
          <w:rFonts w:eastAsia="標楷體" w:hAnsi="標楷體"/>
          <w:sz w:val="28"/>
          <w:szCs w:val="28"/>
        </w:rPr>
      </w:pPr>
      <w:r w:rsidRPr="00342CC4">
        <w:rPr>
          <w:rFonts w:eastAsia="標楷體" w:hAnsi="標楷體"/>
          <w:sz w:val="28"/>
          <w:szCs w:val="28"/>
        </w:rPr>
        <w:t>本公司經營團隊在產業界中具有豐富之經驗，因此能準確並適時地推出新產品予客戶，並迅速反應客戶之需求</w:t>
      </w:r>
      <w:r w:rsidRPr="00342CC4">
        <w:rPr>
          <w:rFonts w:eastAsia="標楷體" w:hAnsi="標楷體" w:hint="eastAsia"/>
          <w:sz w:val="28"/>
          <w:szCs w:val="28"/>
        </w:rPr>
        <w:t>。</w:t>
      </w:r>
      <w:r w:rsidR="00AA76AF" w:rsidRPr="00505833">
        <w:rPr>
          <w:rFonts w:eastAsia="標楷體" w:hAnsi="標楷體" w:hint="eastAsia"/>
          <w:sz w:val="28"/>
          <w:szCs w:val="28"/>
        </w:rPr>
        <w:t>此外，</w:t>
      </w:r>
      <w:r w:rsidR="00CB5B8B" w:rsidRPr="00505833">
        <w:rPr>
          <w:rFonts w:eastAsia="標楷體" w:hAnsi="標楷體"/>
          <w:sz w:val="28"/>
          <w:szCs w:val="28"/>
        </w:rPr>
        <w:t>服務品質</w:t>
      </w:r>
      <w:r w:rsidR="00AA76AF" w:rsidRPr="00505833">
        <w:rPr>
          <w:rFonts w:eastAsia="標楷體" w:hAnsi="標楷體" w:hint="eastAsia"/>
          <w:sz w:val="28"/>
          <w:szCs w:val="28"/>
        </w:rPr>
        <w:t>亦</w:t>
      </w:r>
      <w:r w:rsidR="00CB5B8B" w:rsidRPr="00505833">
        <w:rPr>
          <w:rFonts w:eastAsia="標楷體" w:hAnsi="標楷體"/>
          <w:sz w:val="28"/>
          <w:szCs w:val="28"/>
        </w:rPr>
        <w:t>深得客戶之信賴，而產品之品質，則在軟體開發過程中從設計、執行到測試，均以豐富之專案管理經驗，為客戶提供優質之軟體服務，創造軟體價值。</w:t>
      </w:r>
    </w:p>
    <w:p w:rsidR="00D75FA6" w:rsidRDefault="00D75FA6" w:rsidP="00505833">
      <w:pPr>
        <w:snapToGrid w:val="0"/>
        <w:spacing w:line="400" w:lineRule="exact"/>
        <w:ind w:leftChars="350" w:left="840" w:firstLineChars="220" w:firstLine="616"/>
        <w:jc w:val="both"/>
        <w:rPr>
          <w:rFonts w:eastAsia="標楷體" w:hAnsi="標楷體"/>
          <w:sz w:val="28"/>
          <w:szCs w:val="28"/>
        </w:rPr>
      </w:pPr>
      <w:r w:rsidRPr="00505833">
        <w:rPr>
          <w:rFonts w:eastAsia="標楷體" w:hAnsi="標楷體"/>
          <w:sz w:val="28"/>
          <w:szCs w:val="28"/>
        </w:rPr>
        <w:t>有別於迪士尼公司體感模擬遊樂設備只有左右上下二個運動方向之兩軸舉臂式平台，本公司產品係採用有六個運動方向之側立式懸吊六軸平台，除讓搭乘者充分體驗身歷其境之感受及樂趣外，並能節省劇院之使用空間，充分利用劇院空間獲得更大經營效益。本公司亦對六軸平台側立式懸空架構申請包括台灣、大陸、美國及歐盟等地之專利，以進行技術保護，並增加廠商跨入門檻。</w:t>
      </w:r>
    </w:p>
    <w:p w:rsidR="00D81559" w:rsidRDefault="00D81559" w:rsidP="00505833">
      <w:pPr>
        <w:widowControl/>
        <w:ind w:leftChars="472" w:left="1133"/>
        <w:rPr>
          <w:rFonts w:eastAsia="標楷體" w:hAnsi="標楷體"/>
          <w:sz w:val="28"/>
          <w:szCs w:val="28"/>
        </w:rPr>
      </w:pPr>
    </w:p>
    <w:p w:rsidR="00342CC4" w:rsidRDefault="00342CC4" w:rsidP="00505833">
      <w:pPr>
        <w:widowControl/>
        <w:ind w:leftChars="472" w:left="1133"/>
        <w:rPr>
          <w:rFonts w:eastAsia="標楷體" w:hAnsi="標楷體"/>
          <w:sz w:val="28"/>
          <w:szCs w:val="28"/>
        </w:rPr>
      </w:pPr>
    </w:p>
    <w:p w:rsidR="00E9551F" w:rsidRDefault="00E9551F" w:rsidP="00505833">
      <w:pPr>
        <w:widowControl/>
        <w:ind w:leftChars="472" w:left="1133"/>
        <w:rPr>
          <w:rFonts w:eastAsia="標楷體" w:hAnsi="標楷體"/>
          <w:b/>
          <w:sz w:val="28"/>
          <w:szCs w:val="28"/>
          <w:u w:val="double"/>
        </w:rPr>
      </w:pPr>
      <w:r w:rsidRPr="00505833">
        <w:rPr>
          <w:rFonts w:eastAsia="標楷體" w:hAnsi="標楷體"/>
          <w:sz w:val="28"/>
          <w:szCs w:val="28"/>
        </w:rPr>
        <w:t>B.</w:t>
      </w:r>
      <w:r w:rsidR="00BB2CA1">
        <w:rPr>
          <w:rFonts w:eastAsia="標楷體" w:hAnsi="標楷體" w:hint="eastAsia"/>
          <w:sz w:val="28"/>
          <w:szCs w:val="28"/>
        </w:rPr>
        <w:t xml:space="preserve"> </w:t>
      </w:r>
      <w:r w:rsidR="00BB2CA1" w:rsidRPr="00BB2CA1">
        <w:rPr>
          <w:rFonts w:eastAsia="標楷體" w:hAnsi="標楷體" w:hint="eastAsia"/>
          <w:b/>
          <w:sz w:val="28"/>
          <w:szCs w:val="28"/>
          <w:u w:val="double"/>
        </w:rPr>
        <w:t>優質的企業及品牌形象</w:t>
      </w:r>
    </w:p>
    <w:p w:rsidR="00342CC4" w:rsidRPr="00BB2CA1" w:rsidRDefault="00342CC4" w:rsidP="00505833">
      <w:pPr>
        <w:widowControl/>
        <w:ind w:leftChars="472" w:left="1133"/>
        <w:rPr>
          <w:rFonts w:eastAsia="標楷體" w:hAnsi="標楷體"/>
          <w:b/>
          <w:sz w:val="28"/>
          <w:szCs w:val="28"/>
          <w:u w:val="double"/>
        </w:rPr>
      </w:pPr>
    </w:p>
    <w:p w:rsidR="00904E09" w:rsidRPr="00505833" w:rsidRDefault="00E9551F" w:rsidP="00505833">
      <w:pPr>
        <w:snapToGrid w:val="0"/>
        <w:spacing w:line="400" w:lineRule="exact"/>
        <w:ind w:leftChars="354" w:left="850" w:firstLineChars="177" w:firstLine="496"/>
        <w:rPr>
          <w:rFonts w:eastAsia="標楷體" w:hAnsi="標楷體"/>
          <w:color w:val="FF0000"/>
          <w:sz w:val="28"/>
          <w:szCs w:val="28"/>
        </w:rPr>
      </w:pPr>
      <w:r w:rsidRPr="00505833">
        <w:rPr>
          <w:rFonts w:eastAsia="標楷體" w:hAnsi="標楷體"/>
          <w:sz w:val="28"/>
          <w:szCs w:val="28"/>
        </w:rPr>
        <w:t>主題樂園、博物館及展覽館業務係屬較封閉的市場，</w:t>
      </w:r>
      <w:r w:rsidR="00124E8A" w:rsidRPr="00505833">
        <w:rPr>
          <w:rFonts w:eastAsia="標楷體" w:hAnsi="標楷體"/>
          <w:sz w:val="28"/>
          <w:szCs w:val="28"/>
        </w:rPr>
        <w:t>本公司結合國際知名主題樂園遊樂設備供應商之行銷通路，</w:t>
      </w:r>
      <w:r w:rsidR="00124E8A" w:rsidRPr="00505833">
        <w:rPr>
          <w:rFonts w:eastAsia="標楷體" w:hAnsi="標楷體" w:hint="eastAsia"/>
          <w:sz w:val="28"/>
          <w:szCs w:val="28"/>
        </w:rPr>
        <w:t>除</w:t>
      </w:r>
      <w:r w:rsidRPr="00505833">
        <w:rPr>
          <w:rFonts w:eastAsia="標楷體" w:hAnsi="標楷體"/>
          <w:sz w:val="28"/>
          <w:szCs w:val="28"/>
        </w:rPr>
        <w:t>可順利切入主題樂園之供應鏈，未來在全球市場之擴展將更具優勢。</w:t>
      </w:r>
      <w:r w:rsidR="00124E8A" w:rsidRPr="00505833">
        <w:rPr>
          <w:rFonts w:eastAsia="標楷體" w:hAnsi="標楷體" w:hint="eastAsia"/>
          <w:sz w:val="28"/>
          <w:szCs w:val="28"/>
        </w:rPr>
        <w:t>此外，本公司</w:t>
      </w:r>
      <w:r w:rsidRPr="00505833">
        <w:rPr>
          <w:rFonts w:eastAsia="標楷體" w:hAnsi="標楷體"/>
          <w:color w:val="000000"/>
          <w:sz w:val="28"/>
          <w:szCs w:val="28"/>
        </w:rPr>
        <w:t>專業技術</w:t>
      </w:r>
      <w:r w:rsidRPr="00505833">
        <w:rPr>
          <w:rFonts w:eastAsia="標楷體"/>
          <w:color w:val="000000"/>
          <w:sz w:val="28"/>
          <w:szCs w:val="28"/>
        </w:rPr>
        <w:t>know-how</w:t>
      </w:r>
      <w:r w:rsidRPr="00505833">
        <w:rPr>
          <w:rFonts w:eastAsia="標楷體" w:hAnsi="標楷體"/>
          <w:color w:val="000000"/>
          <w:sz w:val="28"/>
          <w:szCs w:val="28"/>
        </w:rPr>
        <w:t>與開發實績完備，</w:t>
      </w:r>
      <w:r w:rsidR="00124E8A" w:rsidRPr="00505833">
        <w:rPr>
          <w:rFonts w:eastAsia="標楷體" w:hAnsi="標楷體" w:hint="eastAsia"/>
          <w:color w:val="000000"/>
          <w:sz w:val="28"/>
          <w:szCs w:val="28"/>
        </w:rPr>
        <w:t>產品已深受國際客戶認可，</w:t>
      </w:r>
      <w:r w:rsidR="00124E8A" w:rsidRPr="00BB2CA1">
        <w:rPr>
          <w:rFonts w:eastAsia="標楷體" w:hAnsi="標楷體" w:hint="eastAsia"/>
          <w:sz w:val="28"/>
          <w:szCs w:val="28"/>
        </w:rPr>
        <w:t>自</w:t>
      </w:r>
      <w:r w:rsidR="00124E8A" w:rsidRPr="00BB2CA1">
        <w:rPr>
          <w:rFonts w:eastAsia="標楷體" w:hAnsi="標楷體" w:hint="eastAsia"/>
          <w:sz w:val="28"/>
          <w:szCs w:val="28"/>
        </w:rPr>
        <w:t>2008</w:t>
      </w:r>
      <w:r w:rsidR="00124E8A" w:rsidRPr="00BB2CA1">
        <w:rPr>
          <w:rFonts w:eastAsia="標楷體" w:hAnsi="標楷體" w:hint="eastAsia"/>
          <w:sz w:val="28"/>
          <w:szCs w:val="28"/>
        </w:rPr>
        <w:t>年至</w:t>
      </w:r>
      <w:r w:rsidR="00124E8A" w:rsidRPr="00BB2CA1">
        <w:rPr>
          <w:rFonts w:eastAsia="標楷體" w:hAnsi="標楷體" w:hint="eastAsia"/>
          <w:sz w:val="28"/>
          <w:szCs w:val="28"/>
        </w:rPr>
        <w:t>2015</w:t>
      </w:r>
      <w:r w:rsidR="00124E8A" w:rsidRPr="00BB2CA1">
        <w:rPr>
          <w:rFonts w:eastAsia="標楷體" w:hAnsi="標楷體" w:hint="eastAsia"/>
          <w:sz w:val="28"/>
          <w:szCs w:val="28"/>
        </w:rPr>
        <w:t>年銷售佈局已逐步國際化，</w:t>
      </w:r>
      <w:r w:rsidR="00185402" w:rsidRPr="00BB2CA1">
        <w:rPr>
          <w:rFonts w:eastAsia="標楷體" w:hAnsi="標楷體" w:hint="eastAsia"/>
          <w:sz w:val="28"/>
          <w:szCs w:val="28"/>
        </w:rPr>
        <w:t>設備銷售地點遍佈歐、美、亞三洲</w:t>
      </w:r>
      <w:r w:rsidR="00185402" w:rsidRPr="00BB2CA1">
        <w:rPr>
          <w:rFonts w:eastAsia="標楷體" w:hAnsi="標楷體" w:hint="eastAsia"/>
          <w:sz w:val="28"/>
          <w:szCs w:val="28"/>
        </w:rPr>
        <w:t>:</w:t>
      </w:r>
    </w:p>
    <w:p w:rsidR="00904E09" w:rsidRPr="007057D3" w:rsidRDefault="005E7A32" w:rsidP="00215AD7">
      <w:pPr>
        <w:snapToGrid w:val="0"/>
        <w:spacing w:line="400" w:lineRule="exact"/>
        <w:rPr>
          <w:rFonts w:eastAsia="標楷體" w:hAnsi="標楷體"/>
          <w:color w:val="FF0000"/>
        </w:rPr>
      </w:pPr>
      <w:r>
        <w:rPr>
          <w:rFonts w:eastAsia="標楷體" w:hAnsi="標楷體"/>
          <w:noProof/>
          <w:color w:val="FF0000"/>
        </w:rPr>
        <w:lastRenderedPageBreak/>
        <w:drawing>
          <wp:anchor distT="0" distB="0" distL="114300" distR="114300" simplePos="0" relativeHeight="251677184" behindDoc="1" locked="0" layoutInCell="1" allowOverlap="1">
            <wp:simplePos x="0" y="0"/>
            <wp:positionH relativeFrom="column">
              <wp:posOffset>1246505</wp:posOffset>
            </wp:positionH>
            <wp:positionV relativeFrom="paragraph">
              <wp:posOffset>177800</wp:posOffset>
            </wp:positionV>
            <wp:extent cx="3930650" cy="2950210"/>
            <wp:effectExtent l="19050" t="0" r="0" b="0"/>
            <wp:wrapThrough wrapText="bothSides">
              <wp:wrapPolygon edited="0">
                <wp:start x="-105" y="0"/>
                <wp:lineTo x="-105" y="21479"/>
                <wp:lineTo x="21565" y="21479"/>
                <wp:lineTo x="21565" y="0"/>
                <wp:lineTo x="-105" y="0"/>
              </wp:wrapPolygon>
            </wp:wrapThrough>
            <wp:docPr id="17" name="圖片 743" descr="2017智崴法說會簡報(第13版)(wo fi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2017智崴法說會簡報(第13版)(wo film)"/>
                    <pic:cNvPicPr>
                      <a:picLocks noChangeAspect="1" noChangeArrowheads="1"/>
                    </pic:cNvPicPr>
                  </pic:nvPicPr>
                  <pic:blipFill>
                    <a:blip r:embed="rId36" cstate="print"/>
                    <a:srcRect/>
                    <a:stretch>
                      <a:fillRect/>
                    </a:stretch>
                  </pic:blipFill>
                  <pic:spPr bwMode="auto">
                    <a:xfrm>
                      <a:off x="0" y="0"/>
                      <a:ext cx="3930650" cy="2950210"/>
                    </a:xfrm>
                    <a:prstGeom prst="rect">
                      <a:avLst/>
                    </a:prstGeom>
                    <a:noFill/>
                  </pic:spPr>
                </pic:pic>
              </a:graphicData>
            </a:graphic>
          </wp:anchor>
        </w:drawing>
      </w:r>
    </w:p>
    <w:p w:rsidR="00904E09" w:rsidRDefault="00904E09" w:rsidP="00E9551F">
      <w:pPr>
        <w:snapToGrid w:val="0"/>
        <w:spacing w:line="400" w:lineRule="exact"/>
        <w:ind w:leftChars="354" w:left="850" w:firstLineChars="177" w:firstLine="425"/>
        <w:rPr>
          <w:rFonts w:eastAsia="標楷體" w:hAnsi="標楷體"/>
          <w:color w:val="000000"/>
        </w:rPr>
      </w:pPr>
    </w:p>
    <w:p w:rsidR="00904E09" w:rsidRDefault="00904E09" w:rsidP="00E9551F">
      <w:pPr>
        <w:snapToGrid w:val="0"/>
        <w:spacing w:line="400" w:lineRule="exact"/>
        <w:ind w:leftChars="354" w:left="850" w:firstLineChars="177" w:firstLine="425"/>
        <w:rPr>
          <w:rFonts w:eastAsia="標楷體" w:hAnsi="標楷體"/>
          <w:color w:val="000000"/>
        </w:rPr>
      </w:pPr>
    </w:p>
    <w:p w:rsidR="00124E8A" w:rsidRDefault="00124E8A" w:rsidP="00DC3A95">
      <w:pPr>
        <w:snapToGrid w:val="0"/>
        <w:spacing w:line="400" w:lineRule="exact"/>
        <w:rPr>
          <w:rFonts w:eastAsia="標楷體" w:hAnsi="標楷體"/>
          <w:color w:val="000000"/>
        </w:rPr>
      </w:pPr>
    </w:p>
    <w:p w:rsidR="005E7A32" w:rsidRDefault="005E7A32" w:rsidP="00AA76AF">
      <w:pPr>
        <w:spacing w:line="400" w:lineRule="exact"/>
        <w:ind w:leftChars="413" w:left="991"/>
        <w:rPr>
          <w:rFonts w:eastAsia="標楷體"/>
          <w:bCs/>
          <w:sz w:val="28"/>
          <w:szCs w:val="28"/>
        </w:rPr>
      </w:pPr>
    </w:p>
    <w:p w:rsidR="005E7A32" w:rsidRDefault="005E7A32" w:rsidP="00AA76AF">
      <w:pPr>
        <w:spacing w:line="400" w:lineRule="exact"/>
        <w:ind w:leftChars="413" w:left="991"/>
        <w:rPr>
          <w:rFonts w:eastAsia="標楷體"/>
          <w:bCs/>
          <w:sz w:val="28"/>
          <w:szCs w:val="28"/>
        </w:rPr>
      </w:pPr>
    </w:p>
    <w:p w:rsidR="005E7A32" w:rsidRDefault="005E7A32" w:rsidP="00AA76AF">
      <w:pPr>
        <w:spacing w:line="400" w:lineRule="exact"/>
        <w:ind w:leftChars="413" w:left="991"/>
        <w:rPr>
          <w:rFonts w:eastAsia="標楷體"/>
          <w:bCs/>
          <w:sz w:val="28"/>
          <w:szCs w:val="28"/>
        </w:rPr>
      </w:pPr>
    </w:p>
    <w:p w:rsidR="005E7A32" w:rsidRDefault="005E7A32" w:rsidP="00AA76AF">
      <w:pPr>
        <w:spacing w:line="400" w:lineRule="exact"/>
        <w:ind w:leftChars="413" w:left="991"/>
        <w:rPr>
          <w:rFonts w:eastAsia="標楷體"/>
          <w:bCs/>
          <w:sz w:val="28"/>
          <w:szCs w:val="28"/>
        </w:rPr>
      </w:pPr>
    </w:p>
    <w:p w:rsidR="005E7A32" w:rsidRDefault="005E7A32" w:rsidP="00AA76AF">
      <w:pPr>
        <w:spacing w:line="400" w:lineRule="exact"/>
        <w:ind w:leftChars="413" w:left="991"/>
        <w:rPr>
          <w:rFonts w:eastAsia="標楷體"/>
          <w:bCs/>
          <w:sz w:val="28"/>
          <w:szCs w:val="28"/>
        </w:rPr>
      </w:pPr>
    </w:p>
    <w:p w:rsidR="005E7A32" w:rsidRDefault="005E7A32" w:rsidP="00AA76AF">
      <w:pPr>
        <w:spacing w:line="400" w:lineRule="exact"/>
        <w:ind w:leftChars="413" w:left="991"/>
        <w:rPr>
          <w:rFonts w:eastAsia="標楷體"/>
          <w:bCs/>
          <w:sz w:val="28"/>
          <w:szCs w:val="28"/>
        </w:rPr>
      </w:pPr>
    </w:p>
    <w:p w:rsidR="005E7A32" w:rsidRDefault="005E7A32" w:rsidP="00AA76AF">
      <w:pPr>
        <w:spacing w:line="400" w:lineRule="exact"/>
        <w:ind w:leftChars="413" w:left="991"/>
        <w:rPr>
          <w:rFonts w:eastAsia="標楷體"/>
          <w:bCs/>
          <w:sz w:val="28"/>
          <w:szCs w:val="28"/>
        </w:rPr>
      </w:pPr>
    </w:p>
    <w:p w:rsidR="00D81559" w:rsidRDefault="00D81559" w:rsidP="00AA76AF">
      <w:pPr>
        <w:spacing w:line="400" w:lineRule="exact"/>
        <w:ind w:leftChars="413" w:left="991"/>
        <w:rPr>
          <w:rFonts w:eastAsia="標楷體"/>
          <w:bCs/>
          <w:sz w:val="28"/>
          <w:szCs w:val="28"/>
        </w:rPr>
      </w:pPr>
    </w:p>
    <w:p w:rsidR="00D81559" w:rsidRDefault="00D81559" w:rsidP="00AA76AF">
      <w:pPr>
        <w:spacing w:line="400" w:lineRule="exact"/>
        <w:ind w:leftChars="413" w:left="991"/>
        <w:rPr>
          <w:rFonts w:eastAsia="標楷體"/>
          <w:bCs/>
          <w:sz w:val="28"/>
          <w:szCs w:val="28"/>
        </w:rPr>
      </w:pPr>
    </w:p>
    <w:p w:rsidR="00AA76AF" w:rsidRPr="00BB2CA1" w:rsidRDefault="00AA76AF" w:rsidP="00AA76AF">
      <w:pPr>
        <w:spacing w:line="400" w:lineRule="exact"/>
        <w:ind w:leftChars="413" w:left="991"/>
        <w:rPr>
          <w:sz w:val="28"/>
          <w:szCs w:val="28"/>
        </w:rPr>
      </w:pPr>
      <w:r w:rsidRPr="00BB2CA1">
        <w:rPr>
          <w:rFonts w:eastAsia="標楷體" w:hint="eastAsia"/>
          <w:bCs/>
          <w:sz w:val="28"/>
          <w:szCs w:val="28"/>
        </w:rPr>
        <w:t>公司</w:t>
      </w:r>
      <w:r w:rsidRPr="00BB2CA1">
        <w:rPr>
          <w:rFonts w:eastAsia="標楷體" w:hAnsi="標楷體" w:hint="eastAsia"/>
          <w:color w:val="000000"/>
          <w:sz w:val="28"/>
          <w:szCs w:val="28"/>
        </w:rPr>
        <w:t>於</w:t>
      </w:r>
      <w:r w:rsidR="001145AB">
        <w:rPr>
          <w:rFonts w:eastAsia="標楷體" w:hint="eastAsia"/>
          <w:sz w:val="28"/>
          <w:szCs w:val="28"/>
        </w:rPr>
        <w:t>201</w:t>
      </w:r>
      <w:r w:rsidR="005E7A32">
        <w:rPr>
          <w:rFonts w:eastAsia="標楷體" w:hint="eastAsia"/>
          <w:sz w:val="28"/>
          <w:szCs w:val="28"/>
        </w:rPr>
        <w:t>6</w:t>
      </w:r>
      <w:r w:rsidRPr="00BB2CA1">
        <w:rPr>
          <w:rFonts w:eastAsia="標楷體" w:hAnsi="標楷體"/>
          <w:sz w:val="28"/>
          <w:szCs w:val="28"/>
        </w:rPr>
        <w:t>年度</w:t>
      </w:r>
      <w:r w:rsidRPr="00BB2CA1">
        <w:rPr>
          <w:rFonts w:eastAsia="標楷體" w:hAnsi="標楷體" w:hint="eastAsia"/>
          <w:sz w:val="28"/>
          <w:szCs w:val="28"/>
        </w:rPr>
        <w:t>陸</w:t>
      </w:r>
      <w:r w:rsidRPr="00BB2CA1">
        <w:rPr>
          <w:rFonts w:eastAsia="標楷體" w:hAnsi="標楷體" w:hint="eastAsia"/>
          <w:color w:val="000000"/>
          <w:sz w:val="28"/>
          <w:szCs w:val="28"/>
        </w:rPr>
        <w:t>續接單，</w:t>
      </w:r>
      <w:r w:rsidRPr="00BB2CA1">
        <w:rPr>
          <w:rFonts w:eastAsia="標楷體" w:hAnsi="標楷體"/>
          <w:color w:val="000000"/>
          <w:sz w:val="28"/>
          <w:szCs w:val="28"/>
        </w:rPr>
        <w:t>海外市場拓展順利，</w:t>
      </w:r>
      <w:r w:rsidRPr="00BB2CA1">
        <w:rPr>
          <w:rFonts w:eastAsia="標楷體" w:hAnsi="標楷體" w:hint="eastAsia"/>
          <w:color w:val="000000"/>
          <w:sz w:val="28"/>
          <w:szCs w:val="28"/>
        </w:rPr>
        <w:t>未來業務發展仍將持續市場國際化之趨勢，拓展全球市場行銷版圖，進而提昇整體營收表現。</w:t>
      </w:r>
    </w:p>
    <w:p w:rsidR="00904E09" w:rsidRPr="00BB2CA1" w:rsidRDefault="00904E09" w:rsidP="00BB2CA1">
      <w:pPr>
        <w:snapToGrid w:val="0"/>
        <w:spacing w:line="400" w:lineRule="exact"/>
        <w:ind w:firstLineChars="354" w:firstLine="991"/>
        <w:rPr>
          <w:rFonts w:eastAsia="標楷體"/>
          <w:color w:val="000000"/>
          <w:sz w:val="28"/>
          <w:szCs w:val="28"/>
        </w:rPr>
      </w:pPr>
    </w:p>
    <w:p w:rsidR="00D75FA6" w:rsidRDefault="00E9551F" w:rsidP="00BB2CA1">
      <w:pPr>
        <w:snapToGrid w:val="0"/>
        <w:spacing w:line="400" w:lineRule="exact"/>
        <w:ind w:firstLineChars="400" w:firstLine="1120"/>
        <w:rPr>
          <w:rFonts w:eastAsia="標楷體" w:hAnsi="標楷體"/>
          <w:b/>
          <w:color w:val="000000"/>
          <w:sz w:val="28"/>
          <w:szCs w:val="28"/>
          <w:u w:val="double"/>
        </w:rPr>
      </w:pPr>
      <w:r w:rsidRPr="00BB2CA1">
        <w:rPr>
          <w:rFonts w:eastAsia="標楷體" w:hint="eastAsia"/>
          <w:color w:val="000000"/>
          <w:sz w:val="28"/>
          <w:szCs w:val="28"/>
        </w:rPr>
        <w:t>C</w:t>
      </w:r>
      <w:r w:rsidR="00D75FA6" w:rsidRPr="00BB2CA1">
        <w:rPr>
          <w:rFonts w:eastAsia="標楷體"/>
          <w:color w:val="000000"/>
          <w:sz w:val="28"/>
          <w:szCs w:val="28"/>
        </w:rPr>
        <w:t>.</w:t>
      </w:r>
      <w:r w:rsidR="00BB2CA1">
        <w:rPr>
          <w:rFonts w:eastAsia="標楷體" w:hint="eastAsia"/>
          <w:color w:val="000000"/>
        </w:rPr>
        <w:t xml:space="preserve"> </w:t>
      </w:r>
      <w:r w:rsidR="00D75FA6" w:rsidRPr="00BB2CA1">
        <w:rPr>
          <w:rFonts w:eastAsia="標楷體" w:hAnsi="標楷體"/>
          <w:b/>
          <w:color w:val="000000"/>
          <w:sz w:val="28"/>
          <w:szCs w:val="28"/>
          <w:u w:val="double"/>
        </w:rPr>
        <w:t>產品模組化，有效降低成本，提升競爭力</w:t>
      </w:r>
    </w:p>
    <w:p w:rsidR="00342CC4" w:rsidRPr="000070B1" w:rsidRDefault="00342CC4" w:rsidP="00342CC4">
      <w:pPr>
        <w:snapToGrid w:val="0"/>
        <w:spacing w:line="400" w:lineRule="exact"/>
        <w:ind w:firstLineChars="400" w:firstLine="960"/>
        <w:rPr>
          <w:rFonts w:eastAsia="標楷體"/>
          <w:color w:val="000000"/>
        </w:rPr>
      </w:pPr>
    </w:p>
    <w:p w:rsidR="00D75FA6" w:rsidRPr="00BB2CA1" w:rsidRDefault="00D75FA6" w:rsidP="00BB2CA1">
      <w:pPr>
        <w:adjustRightInd w:val="0"/>
        <w:snapToGrid w:val="0"/>
        <w:spacing w:line="400" w:lineRule="exact"/>
        <w:ind w:leftChars="413" w:left="991" w:firstLineChars="200" w:firstLine="560"/>
        <w:jc w:val="both"/>
        <w:rPr>
          <w:rFonts w:eastAsia="標楷體"/>
          <w:sz w:val="28"/>
          <w:szCs w:val="28"/>
        </w:rPr>
      </w:pPr>
      <w:r w:rsidRPr="00BB2CA1">
        <w:rPr>
          <w:rFonts w:eastAsia="標楷體" w:hAnsi="標楷體"/>
          <w:sz w:val="28"/>
          <w:szCs w:val="28"/>
        </w:rPr>
        <w:t>體感模擬遊樂設備無論是硬體之懸吊體感系統、球幕影音系統或是軟體之投影與播放系統、無線嵌入控制系統及高畫質數位內容，其牽涉之技術層面相當廣泛。因此，本公司之技術團隊，在既有之六軸平台技術上，針對整體龐大複雜系統架構進行高度模組化工程分析與規劃，並依照國際標準規範進行設計與生產，從生產、運輸與組裝均模組化，除能大量節省建置時間與人力外，並使建造成本大幅降低，提升本公司之競爭力。</w:t>
      </w:r>
      <w:r w:rsidRPr="00BB2CA1">
        <w:rPr>
          <w:rFonts w:eastAsia="標楷體"/>
          <w:sz w:val="28"/>
          <w:szCs w:val="28"/>
        </w:rPr>
        <w:t xml:space="preserve"> </w:t>
      </w:r>
    </w:p>
    <w:p w:rsidR="00D75FA6" w:rsidRPr="000070B1" w:rsidRDefault="00D75FA6" w:rsidP="00904E09">
      <w:pPr>
        <w:snapToGrid w:val="0"/>
        <w:spacing w:line="400" w:lineRule="exact"/>
        <w:ind w:firstLineChars="500" w:firstLine="1200"/>
        <w:rPr>
          <w:rFonts w:eastAsia="標楷體"/>
          <w:color w:val="000000"/>
        </w:rPr>
      </w:pPr>
    </w:p>
    <w:p w:rsidR="00D75FA6" w:rsidRDefault="00D75FA6" w:rsidP="00BB2CA1">
      <w:pPr>
        <w:adjustRightInd w:val="0"/>
        <w:snapToGrid w:val="0"/>
        <w:spacing w:line="400" w:lineRule="exact"/>
        <w:ind w:firstLineChars="400" w:firstLine="1120"/>
        <w:jc w:val="both"/>
        <w:rPr>
          <w:rFonts w:eastAsia="標楷體" w:hAnsi="標楷體"/>
          <w:b/>
          <w:sz w:val="28"/>
          <w:szCs w:val="28"/>
          <w:u w:val="double"/>
        </w:rPr>
      </w:pPr>
      <w:r w:rsidRPr="00BB2CA1">
        <w:rPr>
          <w:rFonts w:eastAsia="標楷體"/>
          <w:color w:val="000000"/>
          <w:sz w:val="28"/>
          <w:szCs w:val="28"/>
        </w:rPr>
        <w:t>D.</w:t>
      </w:r>
      <w:r w:rsidR="00BB2CA1">
        <w:rPr>
          <w:rFonts w:eastAsia="標楷體" w:hint="eastAsia"/>
          <w:color w:val="000000"/>
        </w:rPr>
        <w:t xml:space="preserve"> </w:t>
      </w:r>
      <w:r w:rsidR="00AA76AF" w:rsidRPr="00BB2CA1">
        <w:rPr>
          <w:rFonts w:eastAsia="標楷體" w:hint="eastAsia"/>
          <w:b/>
          <w:color w:val="000000"/>
          <w:sz w:val="28"/>
          <w:szCs w:val="28"/>
          <w:u w:val="double"/>
        </w:rPr>
        <w:t>與國際知名策略夥伴合作，</w:t>
      </w:r>
      <w:r w:rsidRPr="00BB2CA1">
        <w:rPr>
          <w:rFonts w:eastAsia="標楷體" w:hAnsi="標楷體"/>
          <w:b/>
          <w:sz w:val="28"/>
          <w:szCs w:val="28"/>
          <w:u w:val="double"/>
        </w:rPr>
        <w:t>深厚數位內容開發</w:t>
      </w:r>
    </w:p>
    <w:p w:rsidR="00342CC4" w:rsidRPr="00904E09" w:rsidRDefault="00342CC4" w:rsidP="00342CC4">
      <w:pPr>
        <w:adjustRightInd w:val="0"/>
        <w:snapToGrid w:val="0"/>
        <w:spacing w:line="400" w:lineRule="exact"/>
        <w:ind w:firstLineChars="400" w:firstLine="960"/>
        <w:jc w:val="both"/>
        <w:rPr>
          <w:rFonts w:eastAsia="標楷體"/>
          <w:color w:val="000000"/>
        </w:rPr>
      </w:pPr>
    </w:p>
    <w:p w:rsidR="00D75FA6" w:rsidRDefault="00D75FA6" w:rsidP="00217926">
      <w:pPr>
        <w:snapToGrid w:val="0"/>
        <w:spacing w:line="400" w:lineRule="exact"/>
        <w:ind w:leftChars="413" w:left="991" w:firstLineChars="200" w:firstLine="480"/>
        <w:jc w:val="both"/>
        <w:rPr>
          <w:rFonts w:eastAsia="標楷體" w:hAnsi="標楷體"/>
          <w:sz w:val="28"/>
          <w:szCs w:val="28"/>
        </w:rPr>
      </w:pPr>
      <w:r w:rsidRPr="000070B1">
        <w:rPr>
          <w:rFonts w:eastAsia="標楷體" w:hAnsi="標楷體"/>
        </w:rPr>
        <w:t>本</w:t>
      </w:r>
      <w:r w:rsidRPr="00BB2CA1">
        <w:rPr>
          <w:rFonts w:eastAsia="標楷體" w:hAnsi="標楷體"/>
          <w:sz w:val="28"/>
          <w:szCs w:val="28"/>
        </w:rPr>
        <w:t>公司具深厚軟體開發基礎與技術，除自製軟體開發</w:t>
      </w:r>
      <w:r w:rsidRPr="00BB2CA1">
        <w:rPr>
          <w:rFonts w:eastAsia="標楷體"/>
          <w:sz w:val="28"/>
          <w:szCs w:val="28"/>
        </w:rPr>
        <w:t>(App)</w:t>
      </w:r>
      <w:r w:rsidRPr="00BB2CA1">
        <w:rPr>
          <w:rFonts w:eastAsia="標楷體" w:hAnsi="標楷體"/>
          <w:sz w:val="28"/>
          <w:szCs w:val="28"/>
        </w:rPr>
        <w:t>及為品牌大廠</w:t>
      </w:r>
      <w:r w:rsidR="00217926" w:rsidRPr="00BB2CA1">
        <w:rPr>
          <w:rFonts w:eastAsia="標楷體" w:hAnsi="標楷體"/>
          <w:sz w:val="28"/>
          <w:szCs w:val="28"/>
        </w:rPr>
        <w:t>開發行動裝置軟體外，也支援體感模擬遊樂設備在軟體技術開發之需求</w:t>
      </w:r>
      <w:r w:rsidR="00217926" w:rsidRPr="00BB2CA1">
        <w:rPr>
          <w:rFonts w:eastAsia="標楷體" w:hAnsi="標楷體" w:hint="eastAsia"/>
          <w:sz w:val="28"/>
          <w:szCs w:val="28"/>
        </w:rPr>
        <w:t>。在</w:t>
      </w:r>
      <w:r w:rsidR="00217926" w:rsidRPr="00BB2CA1">
        <w:rPr>
          <w:rFonts w:eastAsia="標楷體" w:hAnsi="標楷體" w:hint="eastAsia"/>
          <w:sz w:val="28"/>
          <w:szCs w:val="28"/>
        </w:rPr>
        <w:t>2013</w:t>
      </w:r>
      <w:r w:rsidR="00217926" w:rsidRPr="00BB2CA1">
        <w:rPr>
          <w:rFonts w:eastAsia="標楷體" w:hAnsi="標楷體" w:hint="eastAsia"/>
          <w:sz w:val="28"/>
          <w:szCs w:val="28"/>
        </w:rPr>
        <w:t>年，以飛行為主題的</w:t>
      </w:r>
      <w:r w:rsidR="00217926" w:rsidRPr="00BB2CA1">
        <w:rPr>
          <w:rFonts w:eastAsia="標楷體" w:hAnsi="標楷體" w:hint="eastAsia"/>
          <w:sz w:val="28"/>
          <w:szCs w:val="28"/>
        </w:rPr>
        <w:t>i-Ride</w:t>
      </w:r>
      <w:r w:rsidR="00217926" w:rsidRPr="00BB2CA1">
        <w:rPr>
          <w:rFonts w:eastAsia="標楷體" w:hAnsi="標楷體" w:hint="eastAsia"/>
          <w:sz w:val="28"/>
          <w:szCs w:val="28"/>
        </w:rPr>
        <w:t>受到日本最大出版商講談社的注意，經由資策會台日產業推動中心的引薦下，於</w:t>
      </w:r>
      <w:r w:rsidR="00217926" w:rsidRPr="00BB2CA1">
        <w:rPr>
          <w:rFonts w:eastAsia="標楷體" w:hAnsi="標楷體" w:hint="eastAsia"/>
          <w:sz w:val="28"/>
          <w:szCs w:val="28"/>
        </w:rPr>
        <w:t>2013</w:t>
      </w:r>
      <w:r w:rsidR="00217926" w:rsidRPr="00BB2CA1">
        <w:rPr>
          <w:rFonts w:eastAsia="標楷體" w:hAnsi="標楷體" w:hint="eastAsia"/>
          <w:sz w:val="28"/>
          <w:szCs w:val="28"/>
        </w:rPr>
        <w:t>年</w:t>
      </w:r>
      <w:r w:rsidR="00217926" w:rsidRPr="00BB2CA1">
        <w:rPr>
          <w:rFonts w:eastAsia="標楷體" w:hAnsi="標楷體" w:hint="eastAsia"/>
          <w:sz w:val="28"/>
          <w:szCs w:val="28"/>
        </w:rPr>
        <w:t>10</w:t>
      </w:r>
      <w:r w:rsidR="00217926" w:rsidRPr="00BB2CA1">
        <w:rPr>
          <w:rFonts w:eastAsia="標楷體" w:hAnsi="標楷體" w:hint="eastAsia"/>
          <w:sz w:val="28"/>
          <w:szCs w:val="28"/>
        </w:rPr>
        <w:t>月簽訂了第一份合作備忘錄，隨後展開密切的商談，希望能結合智崴資訊的產</w:t>
      </w:r>
      <w:r w:rsidR="00217926" w:rsidRPr="00BB2CA1">
        <w:rPr>
          <w:rFonts w:eastAsia="標楷體" w:hAnsi="標楷體" w:hint="eastAsia"/>
          <w:sz w:val="28"/>
          <w:szCs w:val="28"/>
        </w:rPr>
        <w:lastRenderedPageBreak/>
        <w:t>品技術與講談社知名的漫画主題，推出高娛樂價值的遊樂設備，而首選項目是當前最火紅的動漫《進擊的巨人》。在講談社的支持下，智崴資訊在</w:t>
      </w:r>
      <w:r w:rsidR="007057D3" w:rsidRPr="00BB2CA1">
        <w:rPr>
          <w:rFonts w:eastAsia="標楷體" w:hAnsi="標楷體" w:hint="eastAsia"/>
          <w:sz w:val="28"/>
          <w:szCs w:val="28"/>
        </w:rPr>
        <w:t>2014</w:t>
      </w:r>
      <w:r w:rsidR="00217926" w:rsidRPr="00BB2CA1">
        <w:rPr>
          <w:rFonts w:eastAsia="標楷體" w:hAnsi="標楷體" w:hint="eastAsia"/>
          <w:sz w:val="28"/>
          <w:szCs w:val="28"/>
        </w:rPr>
        <w:t>年十月正式拿下《進擊的巨人》的授權，並展開</w:t>
      </w:r>
      <w:r w:rsidR="00217926" w:rsidRPr="00BB2CA1">
        <w:rPr>
          <w:rFonts w:eastAsia="標楷體" w:hAnsi="標楷體" w:hint="eastAsia"/>
          <w:sz w:val="28"/>
          <w:szCs w:val="28"/>
        </w:rPr>
        <w:t>i-Ride</w:t>
      </w:r>
      <w:r w:rsidR="00217926" w:rsidRPr="00BB2CA1">
        <w:rPr>
          <w:rFonts w:eastAsia="標楷體" w:hAnsi="標楷體" w:hint="eastAsia"/>
          <w:sz w:val="28"/>
          <w:szCs w:val="28"/>
        </w:rPr>
        <w:t>主題影片的製作。</w:t>
      </w:r>
      <w:r w:rsidR="00217926" w:rsidRPr="00BB2CA1">
        <w:rPr>
          <w:rFonts w:eastAsia="標楷體" w:hAnsi="標楷體" w:hint="eastAsia"/>
          <w:sz w:val="28"/>
          <w:szCs w:val="28"/>
        </w:rPr>
        <w:br/>
      </w:r>
      <w:r w:rsidR="00217926" w:rsidRPr="00BB2CA1">
        <w:rPr>
          <w:rFonts w:eastAsia="標楷體" w:hAnsi="標楷體" w:hint="eastAsia"/>
          <w:sz w:val="28"/>
          <w:szCs w:val="28"/>
        </w:rPr>
        <w:br/>
        <w:t xml:space="preserve">    2015</w:t>
      </w:r>
      <w:r w:rsidR="00217926" w:rsidRPr="00BB2CA1">
        <w:rPr>
          <w:rFonts w:eastAsia="標楷體" w:hAnsi="標楷體" w:hint="eastAsia"/>
          <w:sz w:val="28"/>
          <w:szCs w:val="28"/>
        </w:rPr>
        <w:t>年雙方再次簽署的合作備忘錄，是以擴大合作為前提，將合作範圍全面推展至智崴資訊所有體感模擬產品上，使講談社眾多且備受好評的各種各樣的內容作品都能透過智崴各式的體感模擬設備與技術呈現，令乘客身歷其中。同時更結合周邊商品的合作，預計推出主題娛樂的同時也建立周邊商品銷售的通路據點，讓乘客獲得完整的消費服務與滿足，進而開闢新的販售平台將文創商品創造更高的價值。</w:t>
      </w:r>
    </w:p>
    <w:p w:rsidR="00342CC4" w:rsidRPr="00BB2CA1" w:rsidRDefault="00342CC4" w:rsidP="00342CC4">
      <w:pPr>
        <w:snapToGrid w:val="0"/>
        <w:spacing w:line="400" w:lineRule="exact"/>
        <w:ind w:leftChars="413" w:left="991" w:firstLineChars="200" w:firstLine="560"/>
        <w:jc w:val="both"/>
        <w:rPr>
          <w:rFonts w:eastAsia="標楷體" w:hAnsi="標楷體"/>
          <w:sz w:val="28"/>
          <w:szCs w:val="28"/>
        </w:rPr>
      </w:pPr>
    </w:p>
    <w:p w:rsidR="007057D3" w:rsidRPr="00BB2CA1" w:rsidRDefault="008D19E5" w:rsidP="001145AB">
      <w:pPr>
        <w:snapToGrid w:val="0"/>
        <w:spacing w:line="400" w:lineRule="exact"/>
        <w:ind w:leftChars="413" w:left="991" w:firstLineChars="200" w:firstLine="480"/>
        <w:jc w:val="both"/>
        <w:rPr>
          <w:rFonts w:eastAsia="標楷體" w:hAnsi="標楷體"/>
          <w:sz w:val="28"/>
          <w:szCs w:val="28"/>
        </w:rPr>
      </w:pPr>
      <w:r>
        <w:rPr>
          <w:noProof/>
        </w:rPr>
        <w:drawing>
          <wp:anchor distT="0" distB="0" distL="114300" distR="114300" simplePos="0" relativeHeight="251664896" behindDoc="0" locked="0" layoutInCell="1" allowOverlap="1">
            <wp:simplePos x="0" y="0"/>
            <wp:positionH relativeFrom="column">
              <wp:posOffset>932815</wp:posOffset>
            </wp:positionH>
            <wp:positionV relativeFrom="paragraph">
              <wp:posOffset>83185</wp:posOffset>
            </wp:positionV>
            <wp:extent cx="4708525" cy="2425065"/>
            <wp:effectExtent l="19050" t="0" r="0" b="0"/>
            <wp:wrapNone/>
            <wp:docPr id="737" name="圖片 720" descr="news_banner_970x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20" descr="news_banner_970x500"/>
                    <pic:cNvPicPr>
                      <a:picLocks noChangeAspect="1" noChangeArrowheads="1"/>
                    </pic:cNvPicPr>
                  </pic:nvPicPr>
                  <pic:blipFill>
                    <a:blip r:embed="rId37" cstate="print"/>
                    <a:srcRect/>
                    <a:stretch>
                      <a:fillRect/>
                    </a:stretch>
                  </pic:blipFill>
                  <pic:spPr bwMode="auto">
                    <a:xfrm>
                      <a:off x="0" y="0"/>
                      <a:ext cx="4708525" cy="2425065"/>
                    </a:xfrm>
                    <a:prstGeom prst="rect">
                      <a:avLst/>
                    </a:prstGeom>
                    <a:noFill/>
                    <a:ln w="9525">
                      <a:noFill/>
                      <a:miter lim="800000"/>
                      <a:headEnd/>
                      <a:tailEnd/>
                    </a:ln>
                  </pic:spPr>
                </pic:pic>
              </a:graphicData>
            </a:graphic>
          </wp:anchor>
        </w:drawing>
      </w:r>
    </w:p>
    <w:p w:rsidR="007057D3" w:rsidRDefault="007057D3" w:rsidP="00217926">
      <w:pPr>
        <w:snapToGrid w:val="0"/>
        <w:spacing w:line="400" w:lineRule="exact"/>
        <w:ind w:leftChars="413" w:left="991" w:firstLineChars="200" w:firstLine="480"/>
        <w:jc w:val="both"/>
        <w:rPr>
          <w:rFonts w:eastAsia="標楷體" w:hAnsi="標楷體"/>
        </w:rPr>
      </w:pPr>
    </w:p>
    <w:p w:rsidR="007057D3" w:rsidRDefault="007057D3" w:rsidP="00217926">
      <w:pPr>
        <w:snapToGrid w:val="0"/>
        <w:spacing w:line="400" w:lineRule="exact"/>
        <w:ind w:leftChars="413" w:left="991" w:firstLineChars="200" w:firstLine="480"/>
        <w:jc w:val="both"/>
        <w:rPr>
          <w:rFonts w:eastAsia="標楷體" w:hAnsi="標楷體"/>
        </w:rPr>
      </w:pPr>
    </w:p>
    <w:p w:rsidR="007057D3" w:rsidRDefault="007057D3" w:rsidP="00217926">
      <w:pPr>
        <w:snapToGrid w:val="0"/>
        <w:spacing w:line="400" w:lineRule="exact"/>
        <w:ind w:leftChars="413" w:left="991" w:firstLineChars="200" w:firstLine="480"/>
        <w:jc w:val="both"/>
        <w:rPr>
          <w:rFonts w:eastAsia="標楷體" w:hAnsi="標楷體"/>
        </w:rPr>
      </w:pPr>
    </w:p>
    <w:p w:rsidR="007057D3" w:rsidRDefault="007057D3" w:rsidP="00217926">
      <w:pPr>
        <w:snapToGrid w:val="0"/>
        <w:spacing w:line="400" w:lineRule="exact"/>
        <w:ind w:leftChars="413" w:left="991" w:firstLineChars="200" w:firstLine="480"/>
        <w:jc w:val="both"/>
        <w:rPr>
          <w:rFonts w:eastAsia="標楷體" w:hAnsi="標楷體"/>
        </w:rPr>
      </w:pPr>
    </w:p>
    <w:p w:rsidR="007057D3" w:rsidRDefault="007057D3" w:rsidP="00217926">
      <w:pPr>
        <w:snapToGrid w:val="0"/>
        <w:spacing w:line="400" w:lineRule="exact"/>
        <w:ind w:leftChars="413" w:left="991" w:firstLineChars="200" w:firstLine="480"/>
        <w:jc w:val="both"/>
        <w:rPr>
          <w:rFonts w:eastAsia="標楷體" w:hAnsi="標楷體"/>
        </w:rPr>
      </w:pPr>
    </w:p>
    <w:p w:rsidR="007057D3" w:rsidRDefault="007057D3" w:rsidP="00217926">
      <w:pPr>
        <w:snapToGrid w:val="0"/>
        <w:spacing w:line="400" w:lineRule="exact"/>
        <w:ind w:leftChars="413" w:left="991" w:firstLineChars="200" w:firstLine="480"/>
        <w:jc w:val="both"/>
        <w:rPr>
          <w:rFonts w:eastAsia="標楷體" w:hAnsi="標楷體"/>
        </w:rPr>
      </w:pPr>
    </w:p>
    <w:p w:rsidR="007057D3" w:rsidRDefault="007057D3" w:rsidP="00217926">
      <w:pPr>
        <w:snapToGrid w:val="0"/>
        <w:spacing w:line="400" w:lineRule="exact"/>
        <w:ind w:leftChars="413" w:left="991" w:firstLineChars="200" w:firstLine="480"/>
        <w:jc w:val="both"/>
        <w:rPr>
          <w:rFonts w:eastAsia="標楷體" w:hAnsi="標楷體"/>
        </w:rPr>
      </w:pPr>
    </w:p>
    <w:p w:rsidR="007057D3" w:rsidRDefault="007057D3" w:rsidP="00217926">
      <w:pPr>
        <w:snapToGrid w:val="0"/>
        <w:spacing w:line="400" w:lineRule="exact"/>
        <w:ind w:leftChars="413" w:left="991" w:firstLineChars="200" w:firstLine="480"/>
        <w:jc w:val="both"/>
        <w:rPr>
          <w:rFonts w:eastAsia="標楷體" w:hAnsi="標楷體"/>
        </w:rPr>
      </w:pPr>
    </w:p>
    <w:p w:rsidR="007057D3" w:rsidRDefault="007057D3" w:rsidP="00217926">
      <w:pPr>
        <w:snapToGrid w:val="0"/>
        <w:spacing w:line="400" w:lineRule="exact"/>
        <w:ind w:leftChars="413" w:left="991" w:firstLineChars="200" w:firstLine="480"/>
        <w:jc w:val="both"/>
        <w:rPr>
          <w:rFonts w:eastAsia="標楷體" w:hAnsi="標楷體"/>
        </w:rPr>
      </w:pPr>
    </w:p>
    <w:p w:rsidR="00342CC4" w:rsidRDefault="00342CC4" w:rsidP="0085480C">
      <w:pPr>
        <w:snapToGrid w:val="0"/>
        <w:spacing w:line="400" w:lineRule="exact"/>
        <w:ind w:leftChars="413" w:left="991" w:firstLineChars="200" w:firstLine="560"/>
        <w:jc w:val="both"/>
        <w:rPr>
          <w:rFonts w:eastAsia="標楷體" w:hAnsi="標楷體"/>
          <w:sz w:val="28"/>
          <w:szCs w:val="28"/>
        </w:rPr>
      </w:pPr>
    </w:p>
    <w:p w:rsidR="007057D3" w:rsidRDefault="004D5CCF" w:rsidP="0085480C">
      <w:pPr>
        <w:snapToGrid w:val="0"/>
        <w:spacing w:line="400" w:lineRule="exact"/>
        <w:ind w:leftChars="413" w:left="991" w:firstLineChars="200" w:firstLine="560"/>
        <w:jc w:val="both"/>
        <w:rPr>
          <w:rFonts w:eastAsia="標楷體" w:hAnsi="標楷體"/>
          <w:sz w:val="28"/>
          <w:szCs w:val="28"/>
        </w:rPr>
      </w:pPr>
      <w:r w:rsidRPr="004D5CCF">
        <w:rPr>
          <w:rFonts w:eastAsia="標楷體" w:hAnsi="標楷體"/>
          <w:sz w:val="28"/>
          <w:szCs w:val="28"/>
        </w:rPr>
        <w:t>動漫體感飛行劇院「進擊的巨人</w:t>
      </w:r>
      <w:r w:rsidRPr="004D5CCF">
        <w:rPr>
          <w:rFonts w:eastAsia="標楷體" w:hAnsi="標楷體"/>
          <w:sz w:val="28"/>
          <w:szCs w:val="28"/>
        </w:rPr>
        <w:t>i</w:t>
      </w:r>
      <w:r w:rsidRPr="004D5CCF">
        <w:rPr>
          <w:rFonts w:eastAsia="標楷體" w:hAnsi="標楷體"/>
          <w:sz w:val="28"/>
          <w:szCs w:val="28"/>
        </w:rPr>
        <w:t>–</w:t>
      </w:r>
      <w:r w:rsidRPr="004D5CCF">
        <w:rPr>
          <w:rFonts w:eastAsia="標楷體" w:hAnsi="標楷體"/>
          <w:sz w:val="28"/>
          <w:szCs w:val="28"/>
        </w:rPr>
        <w:t>Ride</w:t>
      </w:r>
      <w:r w:rsidRPr="004D5CCF">
        <w:rPr>
          <w:rFonts w:eastAsia="標楷體" w:hAnsi="標楷體"/>
          <w:sz w:val="28"/>
          <w:szCs w:val="28"/>
        </w:rPr>
        <w:t>：奪還之戰」</w:t>
      </w:r>
      <w:r w:rsidRPr="0085480C">
        <w:rPr>
          <w:rFonts w:eastAsia="標楷體" w:hAnsi="標楷體" w:hint="eastAsia"/>
          <w:sz w:val="28"/>
          <w:szCs w:val="28"/>
        </w:rPr>
        <w:t>已於</w:t>
      </w:r>
      <w:r w:rsidRPr="0085480C">
        <w:rPr>
          <w:rFonts w:eastAsia="標楷體" w:hAnsi="標楷體" w:hint="eastAsia"/>
          <w:sz w:val="28"/>
          <w:szCs w:val="28"/>
        </w:rPr>
        <w:t>2015</w:t>
      </w:r>
      <w:r w:rsidRPr="0085480C">
        <w:rPr>
          <w:rFonts w:eastAsia="標楷體" w:hAnsi="標楷體" w:hint="eastAsia"/>
          <w:sz w:val="28"/>
          <w:szCs w:val="28"/>
        </w:rPr>
        <w:t>年</w:t>
      </w:r>
      <w:r w:rsidRPr="0085480C">
        <w:rPr>
          <w:rFonts w:eastAsia="標楷體" w:hAnsi="標楷體" w:hint="eastAsia"/>
          <w:sz w:val="28"/>
          <w:szCs w:val="28"/>
        </w:rPr>
        <w:t>12</w:t>
      </w:r>
      <w:r w:rsidRPr="0085480C">
        <w:rPr>
          <w:rFonts w:eastAsia="標楷體" w:hAnsi="標楷體" w:hint="eastAsia"/>
          <w:sz w:val="28"/>
          <w:szCs w:val="28"/>
        </w:rPr>
        <w:t>月在苗栗尚順育樂天地</w:t>
      </w:r>
      <w:r>
        <w:rPr>
          <w:rFonts w:eastAsia="標楷體" w:hAnsi="標楷體" w:hint="eastAsia"/>
          <w:sz w:val="28"/>
          <w:szCs w:val="28"/>
        </w:rPr>
        <w:t>試映，並於</w:t>
      </w:r>
      <w:r>
        <w:rPr>
          <w:rFonts w:eastAsia="標楷體" w:hAnsi="標楷體" w:hint="eastAsia"/>
          <w:sz w:val="28"/>
          <w:szCs w:val="28"/>
        </w:rPr>
        <w:t>2016</w:t>
      </w:r>
      <w:r>
        <w:rPr>
          <w:rFonts w:eastAsia="標楷體" w:hAnsi="標楷體" w:hint="eastAsia"/>
          <w:sz w:val="28"/>
          <w:szCs w:val="28"/>
        </w:rPr>
        <w:t>年</w:t>
      </w:r>
      <w:r>
        <w:rPr>
          <w:rFonts w:eastAsia="標楷體" w:hAnsi="標楷體" w:hint="eastAsia"/>
          <w:sz w:val="28"/>
          <w:szCs w:val="28"/>
        </w:rPr>
        <w:t>1</w:t>
      </w:r>
      <w:r>
        <w:rPr>
          <w:rFonts w:eastAsia="標楷體" w:hAnsi="標楷體" w:hint="eastAsia"/>
          <w:sz w:val="28"/>
          <w:szCs w:val="28"/>
        </w:rPr>
        <w:t>月正式推出，</w:t>
      </w:r>
      <w:r w:rsidRPr="004D5CCF">
        <w:rPr>
          <w:rFonts w:eastAsia="標楷體" w:hAnsi="標楷體"/>
          <w:sz w:val="28"/>
          <w:szCs w:val="28"/>
        </w:rPr>
        <w:t>是台灣與日本破天荒首度合作所打造的娛樂性遊樂設備，同時也是世界首座以動漫主題的飛行劇院，製作過程長達</w:t>
      </w:r>
      <w:r w:rsidRPr="004D5CCF">
        <w:rPr>
          <w:rFonts w:eastAsia="標楷體" w:hAnsi="標楷體"/>
          <w:sz w:val="28"/>
          <w:szCs w:val="28"/>
        </w:rPr>
        <w:t>2</w:t>
      </w:r>
      <w:r w:rsidRPr="004D5CCF">
        <w:rPr>
          <w:rFonts w:eastAsia="標楷體" w:hAnsi="標楷體"/>
          <w:sz w:val="28"/>
          <w:szCs w:val="28"/>
        </w:rPr>
        <w:t>年，運用</w:t>
      </w:r>
      <w:r w:rsidRPr="004D5CCF">
        <w:rPr>
          <w:rFonts w:eastAsia="標楷體" w:hAnsi="標楷體"/>
          <w:sz w:val="28"/>
          <w:szCs w:val="28"/>
        </w:rPr>
        <w:t>6</w:t>
      </w:r>
      <w:r w:rsidRPr="004D5CCF">
        <w:rPr>
          <w:rFonts w:eastAsia="標楷體" w:hAnsi="標楷體"/>
          <w:sz w:val="28"/>
          <w:szCs w:val="28"/>
        </w:rPr>
        <w:t>軸體感模擬技術，讓乘坐者以第一人稱角度融入劇中人類對抗巨人的戰鬥場景，隨著主角的動作騰跳翻越，震撼效果宛如身歷其境，高度沉浸的體驗氛圍，更是超越當前全球的遊樂設備技術。</w:t>
      </w:r>
      <w:r>
        <w:rPr>
          <w:rFonts w:eastAsia="標楷體" w:hAnsi="標楷體" w:hint="eastAsia"/>
          <w:sz w:val="28"/>
          <w:szCs w:val="28"/>
        </w:rPr>
        <w:t>智崴與</w:t>
      </w:r>
      <w:r w:rsidRPr="00937949">
        <w:rPr>
          <w:rFonts w:eastAsia="標楷體" w:hAnsi="標楷體"/>
          <w:sz w:val="28"/>
          <w:szCs w:val="28"/>
        </w:rPr>
        <w:t>講談社</w:t>
      </w:r>
      <w:r>
        <w:rPr>
          <w:rFonts w:eastAsia="標楷體" w:hAnsi="標楷體" w:hint="eastAsia"/>
          <w:sz w:val="28"/>
          <w:szCs w:val="28"/>
        </w:rPr>
        <w:t>目前仍有</w:t>
      </w:r>
      <w:r>
        <w:rPr>
          <w:rFonts w:eastAsia="標楷體" w:hAnsi="標楷體"/>
          <w:sz w:val="28"/>
          <w:szCs w:val="28"/>
        </w:rPr>
        <w:t>其它的動漫在規</w:t>
      </w:r>
      <w:r>
        <w:rPr>
          <w:rFonts w:eastAsia="標楷體" w:hAnsi="標楷體" w:hint="eastAsia"/>
          <w:sz w:val="28"/>
          <w:szCs w:val="28"/>
        </w:rPr>
        <w:t>劃</w:t>
      </w:r>
      <w:r w:rsidRPr="00937949">
        <w:rPr>
          <w:rFonts w:eastAsia="標楷體" w:hAnsi="標楷體"/>
          <w:sz w:val="28"/>
          <w:szCs w:val="28"/>
        </w:rPr>
        <w:t>，並計畫將影片內容推廣到全球智崴開發的</w:t>
      </w:r>
      <w:r w:rsidRPr="00937949">
        <w:rPr>
          <w:rFonts w:eastAsia="標楷體" w:hAnsi="標楷體"/>
          <w:sz w:val="28"/>
          <w:szCs w:val="28"/>
        </w:rPr>
        <w:t>i-Ride</w:t>
      </w:r>
      <w:r w:rsidRPr="00937949">
        <w:rPr>
          <w:rFonts w:eastAsia="標楷體" w:hAnsi="標楷體"/>
          <w:sz w:val="28"/>
          <w:szCs w:val="28"/>
        </w:rPr>
        <w:t>體感飛行劇院。</w:t>
      </w:r>
    </w:p>
    <w:p w:rsidR="00342CC4" w:rsidRDefault="00342CC4" w:rsidP="0085480C">
      <w:pPr>
        <w:snapToGrid w:val="0"/>
        <w:spacing w:line="400" w:lineRule="exact"/>
        <w:ind w:leftChars="413" w:left="991" w:firstLineChars="200" w:firstLine="560"/>
        <w:jc w:val="both"/>
        <w:rPr>
          <w:rFonts w:eastAsia="標楷體" w:hAnsi="標楷體"/>
          <w:sz w:val="28"/>
          <w:szCs w:val="28"/>
        </w:rPr>
      </w:pPr>
    </w:p>
    <w:p w:rsidR="00342CC4" w:rsidRDefault="00342CC4">
      <w:pPr>
        <w:widowControl/>
        <w:rPr>
          <w:rFonts w:eastAsia="標楷體" w:hAnsi="標楷體"/>
          <w:sz w:val="28"/>
          <w:szCs w:val="28"/>
        </w:rPr>
      </w:pPr>
      <w:r>
        <w:rPr>
          <w:rFonts w:eastAsia="標楷體" w:hAnsi="標楷體"/>
          <w:sz w:val="28"/>
          <w:szCs w:val="28"/>
        </w:rPr>
        <w:br w:type="page"/>
      </w:r>
    </w:p>
    <w:p w:rsidR="00D75FA6" w:rsidRPr="00764701" w:rsidRDefault="00764701" w:rsidP="001328AF">
      <w:pPr>
        <w:snapToGrid w:val="0"/>
        <w:spacing w:line="400" w:lineRule="exact"/>
        <w:ind w:firstLineChars="295" w:firstLine="944"/>
        <w:rPr>
          <w:rFonts w:eastAsia="標楷體"/>
          <w:bCs/>
          <w:sz w:val="32"/>
          <w:szCs w:val="32"/>
        </w:rPr>
      </w:pPr>
      <w:r w:rsidRPr="00764701">
        <w:rPr>
          <w:rFonts w:eastAsia="標楷體" w:hint="eastAsia"/>
          <w:bCs/>
          <w:sz w:val="32"/>
          <w:szCs w:val="32"/>
        </w:rPr>
        <w:lastRenderedPageBreak/>
        <w:t>5</w:t>
      </w:r>
      <w:r w:rsidRPr="00764701">
        <w:rPr>
          <w:rFonts w:eastAsia="標楷體" w:hint="eastAsia"/>
          <w:bCs/>
          <w:sz w:val="32"/>
          <w:szCs w:val="32"/>
        </w:rPr>
        <w:t>、</w:t>
      </w:r>
      <w:r w:rsidR="00D75FA6" w:rsidRPr="00764701">
        <w:rPr>
          <w:rFonts w:eastAsia="標楷體" w:hAnsi="標楷體"/>
          <w:color w:val="000000"/>
          <w:sz w:val="32"/>
          <w:szCs w:val="32"/>
        </w:rPr>
        <w:t>未來發展遠景之有利及不利因素與因應對策</w:t>
      </w:r>
    </w:p>
    <w:p w:rsidR="00D75FA6" w:rsidRDefault="00764701" w:rsidP="001328AF">
      <w:pPr>
        <w:snapToGrid w:val="0"/>
        <w:spacing w:line="400" w:lineRule="exact"/>
        <w:ind w:leftChars="432" w:left="1037"/>
        <w:rPr>
          <w:rFonts w:eastAsia="標楷體" w:hAnsi="標楷體"/>
          <w:color w:val="000000"/>
          <w:sz w:val="28"/>
          <w:szCs w:val="28"/>
        </w:rPr>
      </w:pPr>
      <w:r w:rsidRPr="004D5CCF">
        <w:rPr>
          <w:rFonts w:eastAsia="標楷體" w:hint="eastAsia"/>
          <w:color w:val="000000"/>
          <w:sz w:val="28"/>
          <w:szCs w:val="28"/>
        </w:rPr>
        <w:t>(1)</w:t>
      </w:r>
      <w:r w:rsidR="00D75FA6" w:rsidRPr="004D5CCF">
        <w:rPr>
          <w:rFonts w:eastAsia="標楷體" w:hAnsi="標楷體"/>
          <w:color w:val="000000"/>
          <w:sz w:val="28"/>
          <w:szCs w:val="28"/>
        </w:rPr>
        <w:t>有利因素</w:t>
      </w:r>
    </w:p>
    <w:p w:rsidR="00342CC4" w:rsidRPr="004D5CCF" w:rsidRDefault="00342CC4" w:rsidP="001328AF">
      <w:pPr>
        <w:snapToGrid w:val="0"/>
        <w:spacing w:line="400" w:lineRule="exact"/>
        <w:ind w:leftChars="432" w:left="1037"/>
        <w:rPr>
          <w:rFonts w:eastAsia="標楷體"/>
          <w:color w:val="000000"/>
          <w:sz w:val="28"/>
          <w:szCs w:val="28"/>
        </w:rPr>
      </w:pPr>
    </w:p>
    <w:p w:rsidR="00D75FA6" w:rsidRPr="004D5CCF" w:rsidRDefault="00D75FA6" w:rsidP="001328AF">
      <w:pPr>
        <w:snapToGrid w:val="0"/>
        <w:spacing w:line="400" w:lineRule="exact"/>
        <w:rPr>
          <w:rFonts w:eastAsia="標楷體"/>
          <w:color w:val="000000"/>
          <w:sz w:val="28"/>
          <w:szCs w:val="28"/>
        </w:rPr>
      </w:pPr>
      <w:r w:rsidRPr="004D5CCF">
        <w:rPr>
          <w:rFonts w:eastAsia="標楷體"/>
          <w:color w:val="000000"/>
          <w:sz w:val="28"/>
          <w:szCs w:val="28"/>
        </w:rPr>
        <w:t xml:space="preserve">           A.</w:t>
      </w:r>
      <w:r w:rsidRPr="004D5CCF">
        <w:rPr>
          <w:rFonts w:eastAsia="標楷體" w:hAnsi="標楷體"/>
          <w:color w:val="000000"/>
          <w:sz w:val="28"/>
          <w:szCs w:val="28"/>
        </w:rPr>
        <w:t>新興國家需求的崛起及歐美國家改建商機</w:t>
      </w:r>
    </w:p>
    <w:p w:rsidR="00D75FA6" w:rsidRPr="004D5CCF" w:rsidRDefault="00D75FA6" w:rsidP="004D5CCF">
      <w:pPr>
        <w:adjustRightInd w:val="0"/>
        <w:snapToGrid w:val="0"/>
        <w:spacing w:line="400" w:lineRule="exact"/>
        <w:ind w:leftChars="413" w:left="991" w:firstLineChars="200" w:firstLine="560"/>
        <w:jc w:val="both"/>
        <w:rPr>
          <w:rFonts w:eastAsia="標楷體"/>
          <w:sz w:val="28"/>
          <w:szCs w:val="28"/>
        </w:rPr>
      </w:pPr>
      <w:r w:rsidRPr="004D5CCF">
        <w:rPr>
          <w:rFonts w:eastAsia="標楷體" w:hAnsi="標楷體"/>
          <w:sz w:val="28"/>
          <w:szCs w:val="28"/>
        </w:rPr>
        <w:t>隨著新興國家經濟發展起飛，各新興國家逐漸注重休閒娛樂產業的建置與開發，尤其大型主題樂園除能創造內需市場與提供就業機會外，亦是推廣城市旅遊發展之重要據點。對新興國家而言，因所得水準較低，在門票票價部分自然無法和歐美日等已開發國家主題樂園比擬，為能有效增加遊樂園經濟效益，對遊樂設施所能產生之收益錙銖必較，而因室內型遊樂設施可降低因天候不佳影響客戶遊興之因素，加上近年來數位影音科技突飛猛進，以往單純機械式遊樂設施已不足以吸引新世代遊客的目光，因此新興國家在規劃興建主題樂園時，室內且具</w:t>
      </w:r>
      <w:r w:rsidRPr="004D5CCF">
        <w:rPr>
          <w:rFonts w:eastAsia="標楷體"/>
          <w:sz w:val="28"/>
          <w:szCs w:val="28"/>
        </w:rPr>
        <w:t>3D</w:t>
      </w:r>
      <w:r w:rsidRPr="004D5CCF">
        <w:rPr>
          <w:rFonts w:eastAsia="標楷體" w:hAnsi="標楷體"/>
          <w:sz w:val="28"/>
          <w:szCs w:val="28"/>
        </w:rPr>
        <w:t>聲光影音及體感冒險刺激的遊樂設施，便成為首選之遊樂項目。另一方面，歐美國家為重新打造觀光產業，帶動經濟復甦，亦紛紛啟動觀光景點之改造計畫，利用現有之建築物及影院，改建成熱門休閒場所，增設有百貨、飯店等的複合式經營，以吸引訪客造訪，由於體感模擬遊樂設備能依現有建築物高度限制量身打造，提供消費者全新娛樂體驗，亦成為歐美國家改建遊樂設備之主要選項。</w:t>
      </w:r>
    </w:p>
    <w:p w:rsidR="00D75FA6" w:rsidRPr="004D5CCF" w:rsidRDefault="00D75FA6" w:rsidP="004D5CCF">
      <w:pPr>
        <w:snapToGrid w:val="0"/>
        <w:spacing w:line="400" w:lineRule="exact"/>
        <w:ind w:firstLineChars="500" w:firstLine="1400"/>
        <w:rPr>
          <w:rFonts w:eastAsia="標楷體"/>
          <w:color w:val="000000"/>
          <w:sz w:val="28"/>
          <w:szCs w:val="28"/>
        </w:rPr>
      </w:pPr>
    </w:p>
    <w:p w:rsidR="00D75FA6" w:rsidRPr="004D5CCF" w:rsidRDefault="00D75FA6" w:rsidP="004D5CCF">
      <w:pPr>
        <w:snapToGrid w:val="0"/>
        <w:spacing w:line="400" w:lineRule="exact"/>
        <w:ind w:firstLineChars="500" w:firstLine="1400"/>
        <w:rPr>
          <w:rFonts w:eastAsia="標楷體"/>
          <w:color w:val="000000"/>
          <w:sz w:val="28"/>
          <w:szCs w:val="28"/>
        </w:rPr>
      </w:pPr>
      <w:r w:rsidRPr="004D5CCF">
        <w:rPr>
          <w:rFonts w:eastAsia="標楷體"/>
          <w:color w:val="000000"/>
          <w:sz w:val="28"/>
          <w:szCs w:val="28"/>
        </w:rPr>
        <w:t>B.</w:t>
      </w:r>
      <w:r w:rsidRPr="004D5CCF">
        <w:rPr>
          <w:rFonts w:eastAsia="標楷體" w:hAnsi="標楷體"/>
          <w:color w:val="000000"/>
          <w:sz w:val="28"/>
          <w:szCs w:val="28"/>
        </w:rPr>
        <w:t>產業供應鏈建構成形</w:t>
      </w:r>
    </w:p>
    <w:p w:rsidR="00D75FA6" w:rsidRPr="004D5CCF" w:rsidRDefault="00D75FA6" w:rsidP="004D5CCF">
      <w:pPr>
        <w:adjustRightInd w:val="0"/>
        <w:snapToGrid w:val="0"/>
        <w:spacing w:line="400" w:lineRule="exact"/>
        <w:ind w:leftChars="413" w:left="991" w:firstLineChars="198" w:firstLine="554"/>
        <w:jc w:val="both"/>
        <w:rPr>
          <w:rFonts w:eastAsia="標楷體"/>
          <w:sz w:val="28"/>
          <w:szCs w:val="28"/>
        </w:rPr>
      </w:pPr>
      <w:r w:rsidRPr="004D5CCF">
        <w:rPr>
          <w:rFonts w:eastAsia="標楷體" w:hAnsi="標楷體"/>
          <w:sz w:val="28"/>
          <w:szCs w:val="28"/>
        </w:rPr>
        <w:t>在本公司進入體感模擬遊樂設備領域之前，台灣並無相關廠商投入相關產品之生產，本公司自承接義大世界「飛越台灣」體感模擬遊樂設備，即善用台灣厚實之資訊硬體、精密機械工業之研發及生產實力，結合本公司研發人員與國內廠商之努力，台灣已成為全球少數有能力建置體感模擬遊樂設備之基地，除有效降低製造成本外，其品質已達國際水準，並建構完整及緊密之體感模擬遊樂設備供應鏈。由於體感模擬遊樂設備係完全依客戶之需求打造，而本公司所建構之供應鏈體系，可隨時因應客戶之需求調整其設計、動作控制或數位內容等，滿足客戶全方位之需求，提升其整體競爭力。</w:t>
      </w:r>
    </w:p>
    <w:p w:rsidR="00D75FA6" w:rsidRPr="004D5CCF" w:rsidRDefault="00D75FA6" w:rsidP="004D5CCF">
      <w:pPr>
        <w:snapToGrid w:val="0"/>
        <w:spacing w:line="400" w:lineRule="exact"/>
        <w:ind w:firstLineChars="500" w:firstLine="1400"/>
        <w:rPr>
          <w:rFonts w:eastAsia="標楷體"/>
          <w:color w:val="000000"/>
          <w:sz w:val="28"/>
          <w:szCs w:val="28"/>
        </w:rPr>
      </w:pPr>
    </w:p>
    <w:p w:rsidR="00D75FA6" w:rsidRPr="004D5CCF" w:rsidRDefault="00D75FA6" w:rsidP="004D5CCF">
      <w:pPr>
        <w:snapToGrid w:val="0"/>
        <w:spacing w:line="400" w:lineRule="exact"/>
        <w:ind w:firstLineChars="500" w:firstLine="1400"/>
        <w:rPr>
          <w:rFonts w:eastAsia="標楷體"/>
          <w:color w:val="000000"/>
          <w:sz w:val="28"/>
          <w:szCs w:val="28"/>
        </w:rPr>
      </w:pPr>
      <w:r w:rsidRPr="004D5CCF">
        <w:rPr>
          <w:rFonts w:eastAsia="標楷體"/>
          <w:color w:val="000000"/>
          <w:sz w:val="28"/>
          <w:szCs w:val="28"/>
        </w:rPr>
        <w:t>C.</w:t>
      </w:r>
      <w:r w:rsidRPr="004D5CCF">
        <w:rPr>
          <w:rFonts w:eastAsia="標楷體" w:hAnsi="標楷體"/>
          <w:color w:val="000000"/>
          <w:sz w:val="28"/>
          <w:szCs w:val="28"/>
        </w:rPr>
        <w:t>建立口碑，有利業務之推展</w:t>
      </w:r>
    </w:p>
    <w:p w:rsidR="00D75FA6" w:rsidRPr="004D5CCF" w:rsidRDefault="00D75FA6" w:rsidP="004D5CCF">
      <w:pPr>
        <w:adjustRightInd w:val="0"/>
        <w:snapToGrid w:val="0"/>
        <w:spacing w:line="400" w:lineRule="exact"/>
        <w:ind w:leftChars="413" w:left="991" w:firstLineChars="198" w:firstLine="554"/>
        <w:jc w:val="both"/>
        <w:rPr>
          <w:rFonts w:eastAsia="標楷體"/>
          <w:sz w:val="28"/>
          <w:szCs w:val="28"/>
        </w:rPr>
      </w:pPr>
      <w:r w:rsidRPr="004D5CCF">
        <w:rPr>
          <w:rFonts w:eastAsia="標楷體" w:hAnsi="標楷體"/>
          <w:sz w:val="28"/>
          <w:szCs w:val="28"/>
        </w:rPr>
        <w:t>有別於一般消費性電子產品，體感模擬遊樂設備具備生命週期長、客製化程度高、技術門檻及價格較高等特性，也因此建立起技術與品質口碑後，客戶再購率及忠誠度較高。本公司自成功完成義大世界「飛越</w:t>
      </w:r>
      <w:r w:rsidRPr="004D5CCF">
        <w:rPr>
          <w:rFonts w:eastAsia="標楷體" w:hAnsi="標楷體"/>
          <w:sz w:val="28"/>
          <w:szCs w:val="28"/>
        </w:rPr>
        <w:lastRenderedPageBreak/>
        <w:t>台灣」和「飛越加拿大」體感模擬遊樂設備後，在體感模擬遊樂設備市場已累積相當程度經驗，並已逐步建立口碑與知名度，加上透過與國際知名遊具供應商策略聯盟，本公司在業務拓展方面將更具有競爭優勢。</w:t>
      </w:r>
    </w:p>
    <w:p w:rsidR="00D75FA6" w:rsidRPr="004D5CCF" w:rsidRDefault="00D75FA6" w:rsidP="004D5CCF">
      <w:pPr>
        <w:snapToGrid w:val="0"/>
        <w:spacing w:line="400" w:lineRule="exact"/>
        <w:ind w:firstLineChars="500" w:firstLine="1400"/>
        <w:rPr>
          <w:rFonts w:eastAsia="標楷體"/>
          <w:color w:val="000000"/>
          <w:sz w:val="28"/>
          <w:szCs w:val="28"/>
        </w:rPr>
      </w:pPr>
    </w:p>
    <w:p w:rsidR="00D75FA6" w:rsidRPr="004D5CCF" w:rsidRDefault="0016135F" w:rsidP="004D5CCF">
      <w:pPr>
        <w:snapToGrid w:val="0"/>
        <w:spacing w:line="400" w:lineRule="exact"/>
        <w:ind w:firstLineChars="500" w:firstLine="1400"/>
        <w:rPr>
          <w:rFonts w:eastAsia="標楷體"/>
          <w:color w:val="000000"/>
          <w:sz w:val="28"/>
          <w:szCs w:val="28"/>
        </w:rPr>
      </w:pPr>
      <w:r w:rsidRPr="004D5CCF">
        <w:rPr>
          <w:rFonts w:eastAsia="標楷體" w:hint="eastAsia"/>
          <w:color w:val="000000"/>
          <w:sz w:val="28"/>
          <w:szCs w:val="28"/>
        </w:rPr>
        <w:t>D</w:t>
      </w:r>
      <w:r w:rsidR="00D75FA6" w:rsidRPr="004D5CCF">
        <w:rPr>
          <w:rFonts w:eastAsia="標楷體"/>
          <w:color w:val="000000"/>
          <w:sz w:val="28"/>
          <w:szCs w:val="28"/>
        </w:rPr>
        <w:t>.</w:t>
      </w:r>
      <w:r w:rsidR="00D75FA6" w:rsidRPr="004D5CCF">
        <w:rPr>
          <w:rFonts w:eastAsia="標楷體" w:hAnsi="標楷體"/>
          <w:color w:val="000000"/>
          <w:sz w:val="28"/>
          <w:szCs w:val="28"/>
        </w:rPr>
        <w:t>團隊堅強技術為後盾</w:t>
      </w:r>
    </w:p>
    <w:p w:rsidR="0009776B" w:rsidRDefault="00D75FA6" w:rsidP="004D5CCF">
      <w:pPr>
        <w:snapToGrid w:val="0"/>
        <w:spacing w:line="400" w:lineRule="exact"/>
        <w:ind w:leftChars="413" w:left="991" w:firstLineChars="167" w:firstLine="468"/>
        <w:jc w:val="both"/>
        <w:rPr>
          <w:rFonts w:eastAsia="標楷體" w:hAnsi="標楷體"/>
          <w:sz w:val="28"/>
          <w:szCs w:val="28"/>
        </w:rPr>
      </w:pPr>
      <w:r w:rsidRPr="004D5CCF">
        <w:rPr>
          <w:rFonts w:eastAsia="標楷體" w:hAnsi="標楷體"/>
          <w:sz w:val="28"/>
          <w:szCs w:val="28"/>
        </w:rPr>
        <w:t>本公司自從</w:t>
      </w:r>
      <w:r w:rsidRPr="004D5CCF">
        <w:rPr>
          <w:rFonts w:eastAsia="標楷體"/>
          <w:sz w:val="28"/>
          <w:szCs w:val="28"/>
        </w:rPr>
        <w:t>2001</w:t>
      </w:r>
      <w:r w:rsidRPr="004D5CCF">
        <w:rPr>
          <w:rFonts w:eastAsia="標楷體" w:hAnsi="標楷體"/>
          <w:sz w:val="28"/>
          <w:szCs w:val="28"/>
        </w:rPr>
        <w:t>年成立以來，即致力於影音多媒體技術之開發，已累積相當之技術與經驗，已成為國際手機大廠之合作夥伴，並多次獲得經濟部小型企業創新研發計劃</w:t>
      </w:r>
      <w:r w:rsidRPr="004D5CCF">
        <w:rPr>
          <w:rFonts w:eastAsia="標楷體"/>
          <w:sz w:val="28"/>
          <w:szCs w:val="28"/>
        </w:rPr>
        <w:t>(SBIR)</w:t>
      </w:r>
      <w:r w:rsidRPr="004D5CCF">
        <w:rPr>
          <w:rFonts w:eastAsia="標楷體" w:hAnsi="標楷體"/>
          <w:sz w:val="28"/>
          <w:szCs w:val="28"/>
        </w:rPr>
        <w:t>研發補助，於</w:t>
      </w:r>
      <w:r w:rsidRPr="004D5CCF">
        <w:rPr>
          <w:rFonts w:eastAsia="標楷體"/>
          <w:sz w:val="28"/>
          <w:szCs w:val="28"/>
        </w:rPr>
        <w:t>2007</w:t>
      </w:r>
      <w:r w:rsidRPr="004D5CCF">
        <w:rPr>
          <w:rFonts w:eastAsia="標楷體" w:hAnsi="標楷體"/>
          <w:sz w:val="28"/>
          <w:szCs w:val="28"/>
        </w:rPr>
        <w:t>年榮獲經濟部技術處頒發卓越</w:t>
      </w:r>
      <w:r w:rsidRPr="004D5CCF">
        <w:rPr>
          <w:rFonts w:eastAsia="標楷體"/>
          <w:sz w:val="28"/>
          <w:szCs w:val="28"/>
        </w:rPr>
        <w:t>SBIR</w:t>
      </w:r>
      <w:r w:rsidRPr="004D5CCF">
        <w:rPr>
          <w:rFonts w:eastAsia="標楷體" w:hAnsi="標楷體"/>
          <w:sz w:val="28"/>
          <w:szCs w:val="28"/>
        </w:rPr>
        <w:t>研發成果獎項</w:t>
      </w:r>
      <w:r w:rsidR="0009776B">
        <w:rPr>
          <w:rFonts w:eastAsia="標楷體" w:hAnsi="標楷體" w:hint="eastAsia"/>
          <w:sz w:val="28"/>
          <w:szCs w:val="28"/>
        </w:rPr>
        <w:t>，並在</w:t>
      </w:r>
      <w:r w:rsidR="0009776B">
        <w:rPr>
          <w:rFonts w:eastAsia="標楷體" w:hAnsi="標楷體" w:hint="eastAsia"/>
          <w:sz w:val="28"/>
          <w:szCs w:val="28"/>
        </w:rPr>
        <w:t>2015</w:t>
      </w:r>
      <w:r w:rsidR="0009776B">
        <w:rPr>
          <w:rFonts w:eastAsia="標楷體" w:hAnsi="標楷體" w:hint="eastAsia"/>
          <w:sz w:val="28"/>
          <w:szCs w:val="28"/>
        </w:rPr>
        <w:t>年</w:t>
      </w:r>
      <w:r w:rsidR="0009776B" w:rsidRPr="0009776B">
        <w:rPr>
          <w:rFonts w:eastAsia="標楷體" w:hAnsi="標楷體" w:hint="eastAsia"/>
          <w:sz w:val="28"/>
          <w:szCs w:val="28"/>
        </w:rPr>
        <w:t>榮膺經濟部工業局「中堅企業發展推動小組」第</w:t>
      </w:r>
      <w:r w:rsidR="0009776B" w:rsidRPr="0009776B">
        <w:rPr>
          <w:rFonts w:eastAsia="標楷體" w:hAnsi="標楷體" w:hint="eastAsia"/>
          <w:sz w:val="28"/>
          <w:szCs w:val="28"/>
        </w:rPr>
        <w:t>3</w:t>
      </w:r>
      <w:r w:rsidR="0009776B" w:rsidRPr="0009776B">
        <w:rPr>
          <w:rFonts w:eastAsia="標楷體" w:hAnsi="標楷體" w:hint="eastAsia"/>
          <w:sz w:val="28"/>
          <w:szCs w:val="28"/>
        </w:rPr>
        <w:t>屆「台灣卓越中堅企業獎」之中堅潛力企業得獎廠商</w:t>
      </w:r>
      <w:r w:rsidRPr="004D5CCF">
        <w:rPr>
          <w:rFonts w:eastAsia="標楷體" w:hAnsi="標楷體"/>
          <w:sz w:val="28"/>
          <w:szCs w:val="28"/>
        </w:rPr>
        <w:t>。</w:t>
      </w:r>
    </w:p>
    <w:p w:rsidR="00D75FA6" w:rsidRPr="004D5CCF" w:rsidRDefault="00D75FA6" w:rsidP="004D5CCF">
      <w:pPr>
        <w:snapToGrid w:val="0"/>
        <w:spacing w:line="400" w:lineRule="exact"/>
        <w:ind w:leftChars="413" w:left="991" w:firstLineChars="167" w:firstLine="468"/>
        <w:jc w:val="both"/>
        <w:rPr>
          <w:rFonts w:eastAsia="標楷體"/>
          <w:sz w:val="28"/>
          <w:szCs w:val="28"/>
        </w:rPr>
      </w:pPr>
      <w:r w:rsidRPr="004D5CCF">
        <w:rPr>
          <w:rFonts w:eastAsia="標楷體" w:hAnsi="標楷體"/>
          <w:sz w:val="28"/>
          <w:szCs w:val="28"/>
        </w:rPr>
        <w:t>而在體感模擬遊樂設備方面，本公司自從建置「飛越台灣」和「飛越加拿大」後，其技術能力已獲市場肯定，如本公司所設計之獨特魚眼鏡頭，僅需搭配一台投影機，便能達到球型銀幕的投影效果，大幅降低投影設備的成本及空間使用，並能明顯提升投影系統之穩定度及畫面品質；而自行開發之自動控制技術，能將動感平台之動作與影片內容精準結合，讓搭乘者感受身歷其境之流暢體驗；本公司亦具備數位內容開發能量，亦能依客戶之需求製作高畫質數位內容，滿足客戶多樣化之選擇。因此，本公司在充分發揮團隊技術水準下，未來應有極大之發展空間。</w:t>
      </w:r>
    </w:p>
    <w:p w:rsidR="00D75FA6" w:rsidRPr="000070B1" w:rsidRDefault="00D75FA6" w:rsidP="001328AF">
      <w:pPr>
        <w:snapToGrid w:val="0"/>
        <w:spacing w:line="400" w:lineRule="exact"/>
        <w:ind w:left="1416" w:hangingChars="590" w:hanging="1416"/>
        <w:jc w:val="both"/>
        <w:rPr>
          <w:rFonts w:eastAsia="標楷體"/>
          <w:color w:val="000000"/>
        </w:rPr>
      </w:pPr>
    </w:p>
    <w:p w:rsidR="00D75FA6" w:rsidRPr="00904759" w:rsidRDefault="00764701" w:rsidP="001328AF">
      <w:pPr>
        <w:snapToGrid w:val="0"/>
        <w:spacing w:line="400" w:lineRule="exact"/>
        <w:ind w:leftChars="432" w:left="1037"/>
        <w:rPr>
          <w:rFonts w:eastAsia="標楷體"/>
          <w:color w:val="000000"/>
          <w:sz w:val="28"/>
          <w:szCs w:val="28"/>
        </w:rPr>
      </w:pPr>
      <w:r w:rsidRPr="00904759">
        <w:rPr>
          <w:rFonts w:eastAsia="標楷體" w:hint="eastAsia"/>
          <w:color w:val="000000"/>
          <w:sz w:val="28"/>
          <w:szCs w:val="28"/>
        </w:rPr>
        <w:t>(2)</w:t>
      </w:r>
      <w:r w:rsidR="00D75FA6" w:rsidRPr="00904759">
        <w:rPr>
          <w:rFonts w:eastAsia="標楷體" w:hAnsi="標楷體"/>
          <w:color w:val="000000"/>
          <w:sz w:val="28"/>
          <w:szCs w:val="28"/>
        </w:rPr>
        <w:t>不利因素及其因應對策</w:t>
      </w:r>
    </w:p>
    <w:p w:rsidR="00D75FA6" w:rsidRPr="00904759" w:rsidRDefault="00D75FA6" w:rsidP="00904759">
      <w:pPr>
        <w:snapToGrid w:val="0"/>
        <w:spacing w:line="400" w:lineRule="exact"/>
        <w:ind w:firstLineChars="500" w:firstLine="1400"/>
        <w:rPr>
          <w:rFonts w:eastAsia="標楷體"/>
          <w:color w:val="000000"/>
          <w:sz w:val="28"/>
          <w:szCs w:val="28"/>
        </w:rPr>
      </w:pPr>
      <w:r w:rsidRPr="00904759">
        <w:rPr>
          <w:rFonts w:eastAsia="標楷體"/>
          <w:color w:val="000000"/>
          <w:sz w:val="28"/>
          <w:szCs w:val="28"/>
        </w:rPr>
        <w:t>A.</w:t>
      </w:r>
      <w:r w:rsidRPr="00904759">
        <w:rPr>
          <w:rFonts w:eastAsia="標楷體" w:hAnsi="標楷體"/>
          <w:color w:val="000000"/>
          <w:sz w:val="28"/>
          <w:szCs w:val="28"/>
        </w:rPr>
        <w:t>體感模擬遊樂設備銷售管道較為封閉，業務不易拓展</w:t>
      </w:r>
    </w:p>
    <w:p w:rsidR="00D75FA6" w:rsidRPr="00904759" w:rsidRDefault="00D75FA6" w:rsidP="00904759">
      <w:pPr>
        <w:adjustRightInd w:val="0"/>
        <w:snapToGrid w:val="0"/>
        <w:spacing w:line="400" w:lineRule="exact"/>
        <w:ind w:leftChars="413" w:left="991" w:firstLineChars="198" w:firstLine="554"/>
        <w:jc w:val="both"/>
        <w:rPr>
          <w:rFonts w:eastAsia="標楷體"/>
          <w:sz w:val="28"/>
          <w:szCs w:val="28"/>
        </w:rPr>
      </w:pPr>
      <w:r w:rsidRPr="00904759">
        <w:rPr>
          <w:rFonts w:eastAsia="標楷體" w:hAnsi="標楷體"/>
          <w:sz w:val="28"/>
          <w:szCs w:val="28"/>
        </w:rPr>
        <w:t>模擬體感遊樂設備主要係建置在主題樂園、博物館及展覽館內，不像一般民生消費性產品，其銷售管道係屬較封閉的市場，而在此領域的供應商大多為深耕已久之業者，新進廠商不易直接切入該供應體系，因此形成業務拓展之阻礙。</w:t>
      </w:r>
    </w:p>
    <w:p w:rsidR="00D75FA6" w:rsidRPr="00904759" w:rsidRDefault="00D75FA6" w:rsidP="00904759">
      <w:pPr>
        <w:autoSpaceDE w:val="0"/>
        <w:autoSpaceDN w:val="0"/>
        <w:adjustRightInd w:val="0"/>
        <w:snapToGrid w:val="0"/>
        <w:spacing w:line="400" w:lineRule="exact"/>
        <w:ind w:firstLineChars="500" w:firstLine="1400"/>
        <w:jc w:val="both"/>
        <w:rPr>
          <w:rFonts w:eastAsia="標楷體"/>
          <w:sz w:val="28"/>
          <w:szCs w:val="28"/>
          <w:u w:val="single"/>
        </w:rPr>
      </w:pPr>
    </w:p>
    <w:p w:rsidR="00D75FA6" w:rsidRPr="00904759" w:rsidRDefault="00D75FA6" w:rsidP="00904759">
      <w:pPr>
        <w:autoSpaceDE w:val="0"/>
        <w:autoSpaceDN w:val="0"/>
        <w:adjustRightInd w:val="0"/>
        <w:snapToGrid w:val="0"/>
        <w:spacing w:line="400" w:lineRule="exact"/>
        <w:ind w:firstLineChars="600" w:firstLine="1680"/>
        <w:jc w:val="both"/>
        <w:rPr>
          <w:rFonts w:eastAsia="標楷體"/>
          <w:sz w:val="28"/>
          <w:szCs w:val="28"/>
          <w:u w:val="single"/>
        </w:rPr>
      </w:pPr>
      <w:r w:rsidRPr="00904759">
        <w:rPr>
          <w:rFonts w:eastAsia="標楷體" w:hAnsi="標楷體"/>
          <w:sz w:val="28"/>
          <w:szCs w:val="28"/>
          <w:u w:val="single"/>
        </w:rPr>
        <w:t>因應對策</w:t>
      </w:r>
      <w:r w:rsidRPr="00904759">
        <w:rPr>
          <w:rFonts w:eastAsia="標楷體"/>
          <w:sz w:val="28"/>
          <w:szCs w:val="28"/>
          <w:u w:val="single"/>
        </w:rPr>
        <w:t>:</w:t>
      </w:r>
    </w:p>
    <w:p w:rsidR="00D75FA6" w:rsidRPr="00904759" w:rsidRDefault="00D75FA6" w:rsidP="00342CC4">
      <w:pPr>
        <w:pStyle w:val="1a"/>
        <w:suppressAutoHyphens/>
        <w:snapToGrid w:val="0"/>
        <w:spacing w:line="400" w:lineRule="exact"/>
        <w:ind w:leftChars="413" w:left="991" w:firstLineChars="200" w:firstLine="560"/>
        <w:outlineLvl w:val="2"/>
        <w:rPr>
          <w:rFonts w:eastAsia="標楷體"/>
          <w:color w:val="000000"/>
          <w:sz w:val="28"/>
          <w:szCs w:val="28"/>
        </w:rPr>
      </w:pPr>
      <w:r w:rsidRPr="00904759">
        <w:rPr>
          <w:rFonts w:ascii="Times New Roman" w:eastAsia="標楷體" w:hAnsi="標楷體"/>
          <w:sz w:val="28"/>
          <w:szCs w:val="28"/>
        </w:rPr>
        <w:t>本公司深知此產業特性，為拓展市場、提升市佔率，本公司與在主題樂園領域已深耕四十多年歷史之國際知名遊具供應商策略聯盟，由其協助本公司行銷通路之拓展，以期順利切入主題樂園之供應鏈，有利於在全球市場之擴展。另外以於都會裡體驗為策略，積極開發符合小型體感模擬設備，積極強攻市場。</w:t>
      </w:r>
    </w:p>
    <w:p w:rsidR="0016135F" w:rsidRPr="00904759" w:rsidRDefault="0016135F">
      <w:pPr>
        <w:widowControl/>
        <w:rPr>
          <w:rFonts w:eastAsia="標楷體"/>
          <w:color w:val="000000"/>
          <w:sz w:val="28"/>
          <w:szCs w:val="28"/>
        </w:rPr>
      </w:pPr>
      <w:r w:rsidRPr="00904759">
        <w:rPr>
          <w:rFonts w:eastAsia="標楷體"/>
          <w:color w:val="000000"/>
          <w:sz w:val="28"/>
          <w:szCs w:val="28"/>
        </w:rPr>
        <w:br w:type="page"/>
      </w:r>
    </w:p>
    <w:p w:rsidR="00D75FA6" w:rsidRPr="00904759" w:rsidRDefault="00D75FA6" w:rsidP="00904759">
      <w:pPr>
        <w:snapToGrid w:val="0"/>
        <w:spacing w:line="400" w:lineRule="exact"/>
        <w:ind w:firstLineChars="500" w:firstLine="1400"/>
        <w:rPr>
          <w:rFonts w:eastAsia="標楷體"/>
          <w:color w:val="000000"/>
          <w:sz w:val="28"/>
          <w:szCs w:val="28"/>
        </w:rPr>
      </w:pPr>
      <w:r w:rsidRPr="00904759">
        <w:rPr>
          <w:rFonts w:eastAsia="標楷體"/>
          <w:color w:val="000000"/>
          <w:sz w:val="28"/>
          <w:szCs w:val="28"/>
        </w:rPr>
        <w:lastRenderedPageBreak/>
        <w:t>B.</w:t>
      </w:r>
      <w:r w:rsidRPr="00904759">
        <w:rPr>
          <w:rFonts w:eastAsia="標楷體" w:hAnsi="標楷體"/>
          <w:color w:val="000000"/>
          <w:sz w:val="28"/>
          <w:szCs w:val="28"/>
        </w:rPr>
        <w:t>專業人才不足，招募不易</w:t>
      </w:r>
    </w:p>
    <w:p w:rsidR="00D75FA6" w:rsidRPr="00904759" w:rsidRDefault="00D75FA6" w:rsidP="00904759">
      <w:pPr>
        <w:adjustRightInd w:val="0"/>
        <w:snapToGrid w:val="0"/>
        <w:spacing w:line="400" w:lineRule="exact"/>
        <w:ind w:leftChars="413" w:left="991" w:firstLineChars="200" w:firstLine="560"/>
        <w:jc w:val="both"/>
        <w:rPr>
          <w:rFonts w:eastAsia="標楷體"/>
          <w:sz w:val="28"/>
          <w:szCs w:val="28"/>
        </w:rPr>
      </w:pPr>
      <w:r w:rsidRPr="00904759">
        <w:rPr>
          <w:rFonts w:eastAsia="標楷體" w:hAnsi="標楷體"/>
          <w:sz w:val="28"/>
          <w:szCs w:val="28"/>
        </w:rPr>
        <w:t>由於國內仍以資訊電子等相關產業為主，且國內廠商已於資訊硬體產業建立完整之供應鍵，因此一般畢業生首選仍以資訊電子等相關產業為主，加上國內大專院校近年來廣設軟體設計或遊樂設備等相關科系，但人才還需要再訓練以及模擬體感遊樂技術範圍牽涉層面廣，其優質研發人才不易招募和培養。</w:t>
      </w:r>
    </w:p>
    <w:p w:rsidR="00D75FA6" w:rsidRPr="00904759" w:rsidRDefault="00D75FA6" w:rsidP="00904759">
      <w:pPr>
        <w:snapToGrid w:val="0"/>
        <w:spacing w:line="400" w:lineRule="exact"/>
        <w:ind w:firstLineChars="500" w:firstLine="1400"/>
        <w:rPr>
          <w:rFonts w:eastAsia="標楷體"/>
          <w:color w:val="000000"/>
          <w:sz w:val="28"/>
          <w:szCs w:val="28"/>
        </w:rPr>
      </w:pPr>
    </w:p>
    <w:p w:rsidR="00D75FA6" w:rsidRPr="00904759" w:rsidRDefault="00D75FA6" w:rsidP="00904759">
      <w:pPr>
        <w:autoSpaceDE w:val="0"/>
        <w:autoSpaceDN w:val="0"/>
        <w:adjustRightInd w:val="0"/>
        <w:snapToGrid w:val="0"/>
        <w:spacing w:line="400" w:lineRule="exact"/>
        <w:ind w:firstLineChars="600" w:firstLine="1680"/>
        <w:jc w:val="both"/>
        <w:rPr>
          <w:rFonts w:eastAsia="標楷體"/>
          <w:sz w:val="28"/>
          <w:szCs w:val="28"/>
          <w:u w:val="single"/>
        </w:rPr>
      </w:pPr>
      <w:r w:rsidRPr="00904759">
        <w:rPr>
          <w:rFonts w:eastAsia="標楷體" w:hAnsi="標楷體"/>
          <w:sz w:val="28"/>
          <w:szCs w:val="28"/>
          <w:u w:val="single"/>
        </w:rPr>
        <w:t>因應措施：</w:t>
      </w:r>
    </w:p>
    <w:p w:rsidR="00D75FA6" w:rsidRPr="00904759" w:rsidRDefault="00D75FA6" w:rsidP="00904759">
      <w:pPr>
        <w:autoSpaceDE w:val="0"/>
        <w:autoSpaceDN w:val="0"/>
        <w:adjustRightInd w:val="0"/>
        <w:snapToGrid w:val="0"/>
        <w:spacing w:line="400" w:lineRule="exact"/>
        <w:ind w:leftChars="413" w:left="991" w:firstLineChars="200" w:firstLine="560"/>
        <w:rPr>
          <w:rFonts w:eastAsia="標楷體"/>
          <w:sz w:val="28"/>
          <w:szCs w:val="28"/>
        </w:rPr>
      </w:pPr>
      <w:r w:rsidRPr="00904759">
        <w:rPr>
          <w:rFonts w:eastAsia="標楷體" w:hAnsi="標楷體"/>
          <w:sz w:val="28"/>
          <w:szCs w:val="28"/>
        </w:rPr>
        <w:t>產學攜手合作，培育數位內容相關之高素質人力，建立業界所需之技術人才；提供員工良好的工作環境、完善福利制度、訂定獎勵制度與員工教育訓練制度等，並依員工之專業及特質安排職務</w:t>
      </w:r>
      <w:r w:rsidRPr="00904759">
        <w:rPr>
          <w:rFonts w:eastAsia="標楷體" w:hAnsi="標楷體"/>
          <w:kern w:val="0"/>
          <w:sz w:val="28"/>
          <w:szCs w:val="28"/>
        </w:rPr>
        <w:t>並提供員工入股政策，使員工能共享經營之成果</w:t>
      </w:r>
      <w:r w:rsidRPr="00904759">
        <w:rPr>
          <w:rFonts w:eastAsia="標楷體" w:hAnsi="標楷體"/>
          <w:sz w:val="28"/>
          <w:szCs w:val="28"/>
        </w:rPr>
        <w:t>，以增加向心力及降低流動率。</w:t>
      </w:r>
    </w:p>
    <w:p w:rsidR="00D75FA6" w:rsidRPr="00904759" w:rsidRDefault="00D75FA6" w:rsidP="00904759">
      <w:pPr>
        <w:snapToGrid w:val="0"/>
        <w:spacing w:line="400" w:lineRule="exact"/>
        <w:ind w:firstLineChars="500" w:firstLine="1400"/>
        <w:rPr>
          <w:rFonts w:eastAsia="標楷體"/>
          <w:color w:val="000000"/>
          <w:sz w:val="28"/>
          <w:szCs w:val="28"/>
        </w:rPr>
      </w:pPr>
    </w:p>
    <w:p w:rsidR="00D75FA6" w:rsidRPr="00904759" w:rsidRDefault="00D75FA6" w:rsidP="00904759">
      <w:pPr>
        <w:snapToGrid w:val="0"/>
        <w:spacing w:line="400" w:lineRule="exact"/>
        <w:ind w:firstLineChars="500" w:firstLine="1400"/>
        <w:rPr>
          <w:rFonts w:eastAsia="標楷體"/>
          <w:color w:val="000000"/>
          <w:sz w:val="28"/>
          <w:szCs w:val="28"/>
        </w:rPr>
      </w:pPr>
      <w:r w:rsidRPr="00904759">
        <w:rPr>
          <w:rFonts w:eastAsia="標楷體"/>
          <w:color w:val="000000"/>
          <w:sz w:val="28"/>
          <w:szCs w:val="28"/>
        </w:rPr>
        <w:t>C.</w:t>
      </w:r>
      <w:r w:rsidRPr="00904759">
        <w:rPr>
          <w:rFonts w:eastAsia="標楷體" w:hAnsi="標楷體"/>
          <w:color w:val="000000"/>
          <w:sz w:val="28"/>
          <w:szCs w:val="28"/>
        </w:rPr>
        <w:t>原物料價格及供應穩定性</w:t>
      </w:r>
    </w:p>
    <w:p w:rsidR="00D75FA6" w:rsidRPr="00904759" w:rsidRDefault="00D75FA6" w:rsidP="00904759">
      <w:pPr>
        <w:adjustRightInd w:val="0"/>
        <w:snapToGrid w:val="0"/>
        <w:spacing w:line="400" w:lineRule="exact"/>
        <w:ind w:leftChars="413" w:left="991" w:firstLineChars="200" w:firstLine="560"/>
        <w:jc w:val="both"/>
        <w:rPr>
          <w:rFonts w:eastAsia="標楷體"/>
          <w:sz w:val="28"/>
          <w:szCs w:val="28"/>
        </w:rPr>
      </w:pPr>
      <w:r w:rsidRPr="00904759">
        <w:rPr>
          <w:rFonts w:eastAsia="標楷體" w:hAnsi="標楷體"/>
          <w:sz w:val="28"/>
          <w:szCs w:val="28"/>
        </w:rPr>
        <w:t>本公司體感模擬遊樂設備之硬體設備如：載具、六軸平台及鋼構等組件之原料多為鋼、鐵等，會因原物料市場供應量之變化，致價格波動，進而影響本公司之購料成本及獲利能力。</w:t>
      </w:r>
    </w:p>
    <w:p w:rsidR="00D75FA6" w:rsidRPr="00904759" w:rsidRDefault="00D75FA6" w:rsidP="00904759">
      <w:pPr>
        <w:snapToGrid w:val="0"/>
        <w:spacing w:line="400" w:lineRule="exact"/>
        <w:ind w:firstLineChars="500" w:firstLine="1400"/>
        <w:rPr>
          <w:rFonts w:eastAsia="標楷體"/>
          <w:color w:val="000000"/>
          <w:sz w:val="28"/>
          <w:szCs w:val="28"/>
        </w:rPr>
      </w:pPr>
    </w:p>
    <w:p w:rsidR="00D75FA6" w:rsidRPr="00904759" w:rsidRDefault="00D75FA6" w:rsidP="00904759">
      <w:pPr>
        <w:autoSpaceDE w:val="0"/>
        <w:autoSpaceDN w:val="0"/>
        <w:adjustRightInd w:val="0"/>
        <w:snapToGrid w:val="0"/>
        <w:spacing w:line="400" w:lineRule="exact"/>
        <w:ind w:firstLineChars="600" w:firstLine="1680"/>
        <w:rPr>
          <w:rFonts w:eastAsia="標楷體"/>
          <w:kern w:val="0"/>
          <w:sz w:val="28"/>
          <w:szCs w:val="28"/>
          <w:u w:val="single"/>
        </w:rPr>
      </w:pPr>
      <w:r w:rsidRPr="00904759">
        <w:rPr>
          <w:rFonts w:eastAsia="標楷體" w:hAnsi="標楷體"/>
          <w:kern w:val="0"/>
          <w:sz w:val="28"/>
          <w:szCs w:val="28"/>
          <w:u w:val="single"/>
        </w:rPr>
        <w:t>因應對策：</w:t>
      </w:r>
    </w:p>
    <w:p w:rsidR="00D75FA6" w:rsidRPr="00904759" w:rsidRDefault="00D75FA6" w:rsidP="00904759">
      <w:pPr>
        <w:snapToGrid w:val="0"/>
        <w:spacing w:line="400" w:lineRule="exact"/>
        <w:ind w:leftChars="413" w:left="991" w:firstLineChars="177" w:firstLine="496"/>
        <w:jc w:val="both"/>
        <w:rPr>
          <w:rFonts w:eastAsia="標楷體"/>
          <w:color w:val="000000"/>
          <w:sz w:val="28"/>
          <w:szCs w:val="28"/>
        </w:rPr>
      </w:pPr>
      <w:r w:rsidRPr="00904759">
        <w:rPr>
          <w:rFonts w:eastAsia="標楷體" w:hAnsi="標楷體"/>
          <w:kern w:val="0"/>
          <w:sz w:val="28"/>
          <w:szCs w:val="28"/>
        </w:rPr>
        <w:t>本公司除與原有之供應廠商維持良好及長期合作關係外，另一方面適度調整採購來源，並分散不同進貨廠商，尋求最有利之報價資訊，以避免進貨集中於少數廠商，而增加營運風險。</w:t>
      </w:r>
    </w:p>
    <w:p w:rsidR="00D75FA6" w:rsidRPr="000070B1" w:rsidRDefault="00D75FA6" w:rsidP="001328AF">
      <w:pPr>
        <w:widowControl/>
        <w:spacing w:line="400" w:lineRule="exact"/>
        <w:rPr>
          <w:rFonts w:eastAsia="標楷體"/>
          <w:color w:val="000000"/>
        </w:rPr>
      </w:pPr>
      <w:r w:rsidRPr="00904759">
        <w:rPr>
          <w:rFonts w:eastAsia="標楷體"/>
          <w:color w:val="000000"/>
          <w:sz w:val="28"/>
          <w:szCs w:val="28"/>
        </w:rPr>
        <w:br w:type="page"/>
      </w:r>
    </w:p>
    <w:p w:rsidR="00D75FA6" w:rsidRPr="00764701" w:rsidRDefault="00764701" w:rsidP="00764701">
      <w:pPr>
        <w:snapToGrid w:val="0"/>
        <w:spacing w:line="276" w:lineRule="auto"/>
        <w:ind w:firstLineChars="236" w:firstLine="755"/>
        <w:jc w:val="both"/>
        <w:rPr>
          <w:rFonts w:eastAsia="標楷體"/>
          <w:color w:val="000000"/>
          <w:sz w:val="32"/>
          <w:szCs w:val="32"/>
        </w:rPr>
      </w:pPr>
      <w:r w:rsidRPr="00764701">
        <w:rPr>
          <w:rFonts w:eastAsia="標楷體" w:hint="eastAsia"/>
          <w:color w:val="000000"/>
          <w:sz w:val="32"/>
          <w:szCs w:val="32"/>
        </w:rPr>
        <w:lastRenderedPageBreak/>
        <w:t>(</w:t>
      </w:r>
      <w:r w:rsidRPr="00764701">
        <w:rPr>
          <w:rFonts w:eastAsia="標楷體" w:hint="eastAsia"/>
          <w:color w:val="000000"/>
          <w:sz w:val="32"/>
          <w:szCs w:val="32"/>
        </w:rPr>
        <w:t>二</w:t>
      </w:r>
      <w:r w:rsidRPr="00764701">
        <w:rPr>
          <w:rFonts w:eastAsia="標楷體" w:hint="eastAsia"/>
          <w:color w:val="000000"/>
          <w:sz w:val="32"/>
          <w:szCs w:val="32"/>
        </w:rPr>
        <w:t>)</w:t>
      </w:r>
      <w:r w:rsidR="00D75FA6" w:rsidRPr="00764701">
        <w:rPr>
          <w:rFonts w:eastAsia="標楷體" w:hAnsi="標楷體"/>
          <w:color w:val="000000"/>
          <w:sz w:val="32"/>
          <w:szCs w:val="32"/>
        </w:rPr>
        <w:t>主要產品之重要用途及產製過程</w:t>
      </w:r>
    </w:p>
    <w:p w:rsidR="00D75FA6" w:rsidRPr="00764701" w:rsidRDefault="00D75FA6" w:rsidP="00C80A5A">
      <w:pPr>
        <w:pStyle w:val="a1a1"/>
        <w:spacing w:line="400" w:lineRule="exact"/>
        <w:ind w:hanging="322"/>
        <w:rPr>
          <w:rFonts w:eastAsia="標楷體"/>
          <w:color w:val="000000"/>
          <w:sz w:val="32"/>
          <w:szCs w:val="32"/>
        </w:rPr>
      </w:pPr>
      <w:r w:rsidRPr="00764701">
        <w:rPr>
          <w:rFonts w:eastAsia="標楷體"/>
          <w:color w:val="000000"/>
          <w:sz w:val="32"/>
          <w:szCs w:val="32"/>
        </w:rPr>
        <w:t xml:space="preserve"> </w:t>
      </w:r>
      <w:r w:rsidR="00764701" w:rsidRPr="00764701">
        <w:rPr>
          <w:rFonts w:eastAsia="標楷體" w:hint="eastAsia"/>
          <w:color w:val="000000"/>
          <w:sz w:val="32"/>
          <w:szCs w:val="32"/>
        </w:rPr>
        <w:t>1</w:t>
      </w:r>
      <w:r w:rsidR="00764701" w:rsidRPr="00764701">
        <w:rPr>
          <w:rFonts w:eastAsia="標楷體" w:hint="eastAsia"/>
          <w:color w:val="000000"/>
          <w:sz w:val="32"/>
          <w:szCs w:val="32"/>
        </w:rPr>
        <w:t>、</w:t>
      </w:r>
      <w:r w:rsidRPr="00764701">
        <w:rPr>
          <w:rFonts w:eastAsia="標楷體" w:hAnsi="標楷體"/>
          <w:color w:val="000000"/>
          <w:sz w:val="32"/>
          <w:szCs w:val="32"/>
        </w:rPr>
        <w:t>重要用途</w:t>
      </w:r>
    </w:p>
    <w:p w:rsidR="00FD013C" w:rsidRPr="00311829" w:rsidRDefault="00D75FA6" w:rsidP="00311829">
      <w:pPr>
        <w:pStyle w:val="affffff6"/>
        <w:spacing w:line="400" w:lineRule="exact"/>
        <w:ind w:leftChars="450" w:left="1080" w:firstLineChars="150" w:firstLine="480"/>
        <w:rPr>
          <w:rFonts w:ascii="Times New Roman" w:hAnsi="標楷體"/>
          <w:sz w:val="28"/>
          <w:szCs w:val="28"/>
        </w:rPr>
      </w:pPr>
      <w:r w:rsidRPr="00311829">
        <w:rPr>
          <w:rFonts w:ascii="Times New Roman" w:hAnsi="標楷體"/>
          <w:sz w:val="28"/>
          <w:szCs w:val="28"/>
        </w:rPr>
        <w:t>主題樂園、博物館、展覽館、購物中心和室內體驗中心，提供娛樂和教育之功能，以體驗、冒險與感官刺激的方式進行。</w:t>
      </w:r>
    </w:p>
    <w:p w:rsidR="00C80A5A" w:rsidRDefault="00C80A5A" w:rsidP="007C4C71">
      <w:pPr>
        <w:pStyle w:val="affffff6"/>
        <w:spacing w:line="400" w:lineRule="exact"/>
        <w:ind w:leftChars="450" w:left="1080" w:firstLineChars="150" w:firstLine="420"/>
        <w:rPr>
          <w:rFonts w:ascii="Times New Roman" w:hAnsi="標楷體"/>
        </w:rPr>
      </w:pPr>
    </w:p>
    <w:p w:rsidR="00D75FA6" w:rsidRDefault="00D75FA6" w:rsidP="00BD36E9">
      <w:pPr>
        <w:pStyle w:val="affffff6"/>
        <w:numPr>
          <w:ilvl w:val="2"/>
          <w:numId w:val="63"/>
        </w:numPr>
        <w:spacing w:line="400" w:lineRule="exact"/>
        <w:rPr>
          <w:rFonts w:hAnsi="標楷體"/>
          <w:color w:val="000000"/>
          <w:sz w:val="32"/>
          <w:szCs w:val="32"/>
        </w:rPr>
      </w:pPr>
      <w:r w:rsidRPr="00764701">
        <w:rPr>
          <w:rFonts w:hAnsi="標楷體"/>
          <w:color w:val="000000"/>
          <w:sz w:val="32"/>
          <w:szCs w:val="32"/>
        </w:rPr>
        <w:t>產製過程</w:t>
      </w:r>
    </w:p>
    <w:p w:rsidR="00C80A5A" w:rsidRPr="00764701" w:rsidRDefault="00C80A5A" w:rsidP="00C80A5A">
      <w:pPr>
        <w:pStyle w:val="affffff6"/>
        <w:spacing w:line="400" w:lineRule="exact"/>
        <w:ind w:left="1418"/>
        <w:rPr>
          <w:color w:val="000000"/>
          <w:sz w:val="32"/>
          <w:szCs w:val="32"/>
        </w:rPr>
      </w:pPr>
    </w:p>
    <w:p w:rsidR="00D75FA6" w:rsidRPr="00764701" w:rsidRDefault="00D75FA6" w:rsidP="007C4C71">
      <w:pPr>
        <w:snapToGrid w:val="0"/>
        <w:spacing w:line="400" w:lineRule="exact"/>
        <w:ind w:firstLineChars="413" w:firstLine="1322"/>
        <w:rPr>
          <w:rFonts w:eastAsia="標楷體"/>
          <w:color w:val="000000"/>
          <w:sz w:val="32"/>
          <w:szCs w:val="32"/>
        </w:rPr>
      </w:pPr>
      <w:r w:rsidRPr="00764701">
        <w:rPr>
          <w:rFonts w:eastAsia="標楷體"/>
          <w:color w:val="000000"/>
          <w:sz w:val="32"/>
          <w:szCs w:val="32"/>
        </w:rPr>
        <w:t>A.</w:t>
      </w:r>
      <w:r w:rsidRPr="00764701">
        <w:rPr>
          <w:rFonts w:eastAsia="標楷體" w:hAnsi="標楷體"/>
          <w:color w:val="000000"/>
          <w:sz w:val="32"/>
          <w:szCs w:val="32"/>
        </w:rPr>
        <w:t>數位內容：</w:t>
      </w:r>
    </w:p>
    <w:p w:rsidR="00D75FA6" w:rsidRPr="000070B1" w:rsidRDefault="00D75FA6" w:rsidP="00D75FA6">
      <w:pPr>
        <w:pStyle w:val="a1a1a"/>
      </w:pPr>
      <w:r w:rsidRPr="000070B1">
        <w:rPr>
          <w:rFonts w:hAnsi="標楷體"/>
        </w:rPr>
        <w:t xml:space="preserve">　　</w:t>
      </w:r>
    </w:p>
    <w:p w:rsidR="00D75FA6" w:rsidRPr="000070B1" w:rsidRDefault="00D75FA6" w:rsidP="00764701">
      <w:pPr>
        <w:pStyle w:val="a1a1aaA"/>
      </w:pPr>
    </w:p>
    <w:p w:rsidR="00D75FA6" w:rsidRPr="000070B1" w:rsidRDefault="00D75FA6" w:rsidP="00764701">
      <w:pPr>
        <w:pStyle w:val="a1a1aaA"/>
      </w:pPr>
    </w:p>
    <w:p w:rsidR="00D75FA6" w:rsidRPr="000070B1" w:rsidRDefault="00937683" w:rsidP="00764701">
      <w:pPr>
        <w:pStyle w:val="a1a1aaA"/>
      </w:pPr>
      <w:r w:rsidRPr="00937683">
        <w:rPr>
          <w:rFonts w:hAnsi="標楷體"/>
          <w:noProof/>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674" type="#_x0000_t176" style="position:absolute;left:0;text-align:left;margin-left:250.9pt;margin-top:2.7pt;width:159.05pt;height:27pt;z-index:251681280" o:regroupid="2" fillcolor="#bfbfbf" strokeweight="1pt">
            <v:fill color2="fill lighten(51)" angle="-135" focusposition=".5,.5" focussize="" method="linear sigma" type="gradient"/>
            <v:textbox style="mso-next-textbox:#_x0000_s1674">
              <w:txbxContent>
                <w:p w:rsidR="00B6669D" w:rsidRPr="00606B05" w:rsidRDefault="00B6669D" w:rsidP="007C4C71">
                  <w:pPr>
                    <w:jc w:val="center"/>
                    <w:rPr>
                      <w:rFonts w:ascii="標楷體" w:eastAsia="標楷體" w:hAnsi="標楷體"/>
                    </w:rPr>
                  </w:pPr>
                  <w:r w:rsidRPr="00606B05">
                    <w:rPr>
                      <w:rFonts w:ascii="標楷體" w:eastAsia="標楷體" w:hAnsi="標楷體" w:hint="eastAsia"/>
                    </w:rPr>
                    <w:t>產品</w:t>
                  </w:r>
                  <w:r w:rsidRPr="00606B05">
                    <w:rPr>
                      <w:rFonts w:ascii="標楷體" w:eastAsia="標楷體" w:hAnsi="標楷體"/>
                    </w:rPr>
                    <w:t>/</w:t>
                  </w:r>
                  <w:r w:rsidRPr="00606B05">
                    <w:rPr>
                      <w:rFonts w:ascii="標楷體" w:eastAsia="標楷體" w:hAnsi="標楷體" w:hint="eastAsia"/>
                    </w:rPr>
                    <w:t>企劃</w:t>
                  </w:r>
                  <w:r w:rsidRPr="00606B05">
                    <w:rPr>
                      <w:rFonts w:ascii="標楷體" w:eastAsia="標楷體" w:hAnsi="標楷體"/>
                    </w:rPr>
                    <w:t>/</w:t>
                  </w:r>
                  <w:r w:rsidRPr="00606B05">
                    <w:rPr>
                      <w:rFonts w:ascii="標楷體" w:eastAsia="標楷體" w:hAnsi="標楷體" w:hint="eastAsia"/>
                    </w:rPr>
                    <w:t>研發提案需求</w:t>
                  </w:r>
                </w:p>
              </w:txbxContent>
            </v:textbox>
          </v:shape>
        </w:pict>
      </w:r>
      <w:r w:rsidRPr="00937683">
        <w:rPr>
          <w:rFonts w:hAnsi="標楷體"/>
          <w:noProof/>
        </w:rPr>
        <w:pict>
          <v:shape id="_x0000_s1673" type="#_x0000_t176" style="position:absolute;left:0;text-align:left;margin-left:61.9pt;margin-top:-.15pt;width:121.55pt;height:27pt;z-index:251680256" o:regroupid="2" fillcolor="#bfbfbf" strokeweight="1pt">
            <v:fill color2="fill lighten(51)" angle="-135" focusposition=".5,.5" focussize="" method="linear sigma" type="gradient"/>
            <v:shadow opacity=".5" offset="6pt,-6pt"/>
            <v:textbox style="mso-next-textbox:#_x0000_s1673">
              <w:txbxContent>
                <w:p w:rsidR="00B6669D" w:rsidRPr="00606B05" w:rsidRDefault="00B6669D" w:rsidP="007C4C71">
                  <w:pPr>
                    <w:jc w:val="center"/>
                    <w:rPr>
                      <w:rFonts w:ascii="標楷體" w:eastAsia="標楷體" w:hAnsi="標楷體"/>
                    </w:rPr>
                  </w:pPr>
                  <w:r w:rsidRPr="00606B05">
                    <w:rPr>
                      <w:rFonts w:ascii="標楷體" w:eastAsia="標楷體" w:hAnsi="標楷體" w:hint="eastAsia"/>
                    </w:rPr>
                    <w:t>客戶提出需求</w:t>
                  </w:r>
                </w:p>
              </w:txbxContent>
            </v:textbox>
          </v:shape>
        </w:pict>
      </w:r>
    </w:p>
    <w:p w:rsidR="00D75FA6" w:rsidRPr="000070B1" w:rsidRDefault="00937683" w:rsidP="00764701">
      <w:pPr>
        <w:pStyle w:val="a1a1aaA"/>
      </w:pPr>
      <w:r>
        <w:rPr>
          <w:noProof/>
        </w:rPr>
        <w:pict>
          <v:line id="_x0000_s1676" style="position:absolute;left:0;text-align:left;flip:x;z-index:251683328" from="270.45pt,12.2pt" to="334.95pt,47.3pt" o:regroupid="2">
            <v:stroke endarrow="block"/>
          </v:line>
        </w:pict>
      </w:r>
      <w:r>
        <w:rPr>
          <w:noProof/>
        </w:rPr>
        <w:pict>
          <v:line id="_x0000_s1675" style="position:absolute;left:0;text-align:left;z-index:251682304" from="103.15pt,8.45pt" to="157.15pt,47.3pt" o:regroupid="2">
            <v:stroke endarrow="block"/>
          </v:line>
        </w:pict>
      </w:r>
    </w:p>
    <w:p w:rsidR="00D75FA6" w:rsidRPr="000070B1" w:rsidRDefault="00937683" w:rsidP="00764701">
      <w:pPr>
        <w:pStyle w:val="a1a1aaA"/>
      </w:pPr>
      <w:r>
        <w:rPr>
          <w:noProof/>
        </w:rPr>
        <w:pict>
          <v:shape id="_x0000_s1689" type="#_x0000_t176" style="position:absolute;left:0;text-align:left;margin-left:157.15pt;margin-top:5.3pt;width:109.15pt;height:86.6pt;z-index:251696640" o:regroupid="3" fillcolor="#d8d8d8">
            <v:fill color2="fill lighten(51)" angle="-135" focusposition=".5,.5" focussize="" method="linear sigma" type="gradient"/>
          </v:shape>
        </w:pict>
      </w:r>
      <w:r>
        <w:rPr>
          <w:noProof/>
        </w:rPr>
        <w:pict>
          <v:shape id="_x0000_s1690" type="#_x0000_t176" style="position:absolute;left:0;text-align:left;margin-left:169.9pt;margin-top:12.8pt;width:81pt;height:71.25pt;z-index:251697664" o:regroupid="3" fillcolor="#d8d8d8" stroked="f">
            <v:fill color2="fill lighten(51)" angle="-135" focusposition=".5,.5" focussize="" method="linear sigma" type="gradient"/>
            <v:textbox style="mso-next-textbox:#_x0000_s1690">
              <w:txbxContent>
                <w:p w:rsidR="00B6669D" w:rsidRPr="002111F7" w:rsidRDefault="00B6669D" w:rsidP="002111F7">
                  <w:pPr>
                    <w:jc w:val="center"/>
                    <w:rPr>
                      <w:rFonts w:ascii="標楷體" w:eastAsia="標楷體" w:hAnsi="標楷體"/>
                    </w:rPr>
                  </w:pPr>
                  <w:r w:rsidRPr="002111F7">
                    <w:rPr>
                      <w:rFonts w:ascii="標楷體" w:eastAsia="標楷體" w:hAnsi="標楷體" w:hint="eastAsia"/>
                    </w:rPr>
                    <w:t>進行商業市場調查、技術專利等可行性研究</w:t>
                  </w:r>
                </w:p>
              </w:txbxContent>
            </v:textbox>
          </v:shape>
        </w:pict>
      </w:r>
    </w:p>
    <w:p w:rsidR="00D75FA6" w:rsidRPr="000070B1" w:rsidRDefault="00D75FA6" w:rsidP="00764701">
      <w:pPr>
        <w:pStyle w:val="a1a1aaA"/>
      </w:pPr>
    </w:p>
    <w:p w:rsidR="00D75FA6" w:rsidRPr="000070B1" w:rsidRDefault="00D75FA6" w:rsidP="00764701">
      <w:pPr>
        <w:pStyle w:val="a1a1aaA"/>
      </w:pPr>
    </w:p>
    <w:p w:rsidR="00D75FA6" w:rsidRPr="000070B1" w:rsidRDefault="00D75FA6" w:rsidP="00764701">
      <w:pPr>
        <w:pStyle w:val="a1a1aaA"/>
      </w:pPr>
    </w:p>
    <w:p w:rsidR="00D75FA6" w:rsidRPr="000070B1" w:rsidRDefault="00937683" w:rsidP="00764701">
      <w:pPr>
        <w:pStyle w:val="a1a1aaA"/>
      </w:pPr>
      <w:r>
        <w:rPr>
          <w:noProof/>
        </w:rPr>
        <w:pict>
          <v:line id="_x0000_s1677" style="position:absolute;left:0;text-align:left;z-index:251684352" from="214.9pt,18.3pt" to="214.9pt,54.3pt" o:regroupid="2">
            <v:stroke endarrow="block"/>
          </v:line>
        </w:pict>
      </w:r>
    </w:p>
    <w:p w:rsidR="00D75FA6" w:rsidRPr="000070B1" w:rsidRDefault="00D75FA6" w:rsidP="00764701">
      <w:pPr>
        <w:pStyle w:val="a1a1aaA"/>
      </w:pPr>
    </w:p>
    <w:p w:rsidR="00D75FA6" w:rsidRPr="000070B1" w:rsidRDefault="00937683" w:rsidP="00764701">
      <w:pPr>
        <w:pStyle w:val="a1a1aaA"/>
      </w:pPr>
      <w:r>
        <w:rPr>
          <w:noProof/>
        </w:rPr>
        <w:pict>
          <v:shape id="_x0000_s1678" type="#_x0000_t176" style="position:absolute;left:0;text-align:left;margin-left:128.7pt;margin-top:17.5pt;width:174pt;height:27pt;z-index:251685376" o:regroupid="2" fillcolor="#d8d8d8" strokeweight="1pt">
            <v:fill color2="fill lighten(51)" angle="-135" focusposition=".5,.5" focussize="" method="linear sigma" type="gradient"/>
            <v:textbox style="mso-next-textbox:#_x0000_s1678">
              <w:txbxContent>
                <w:p w:rsidR="00B6669D" w:rsidRPr="00606B05" w:rsidRDefault="00B6669D" w:rsidP="007C4C71">
                  <w:pPr>
                    <w:jc w:val="center"/>
                    <w:rPr>
                      <w:rFonts w:ascii="標楷體" w:eastAsia="標楷體" w:hAnsi="標楷體"/>
                    </w:rPr>
                  </w:pPr>
                  <w:r w:rsidRPr="00606B05">
                    <w:rPr>
                      <w:rFonts w:ascii="標楷體" w:eastAsia="標楷體" w:hAnsi="標楷體" w:hint="eastAsia"/>
                    </w:rPr>
                    <w:t>通過提案與成立專案</w:t>
                  </w:r>
                </w:p>
              </w:txbxContent>
            </v:textbox>
          </v:shape>
        </w:pict>
      </w:r>
    </w:p>
    <w:p w:rsidR="00D75FA6" w:rsidRPr="000070B1" w:rsidRDefault="00D75FA6" w:rsidP="00764701">
      <w:pPr>
        <w:pStyle w:val="a1a1aaA"/>
      </w:pPr>
    </w:p>
    <w:p w:rsidR="00D75FA6" w:rsidRPr="000070B1" w:rsidRDefault="00937683" w:rsidP="00764701">
      <w:pPr>
        <w:pStyle w:val="a1a1aaA"/>
      </w:pPr>
      <w:r>
        <w:rPr>
          <w:noProof/>
        </w:rPr>
        <w:pict>
          <v:line id="_x0000_s1685" style="position:absolute;left:0;text-align:left;z-index:251692544" from="214.9pt,7.7pt" to="214.9pt,43.7pt" o:regroupid="2">
            <v:stroke endarrow="block"/>
          </v:line>
        </w:pict>
      </w:r>
    </w:p>
    <w:p w:rsidR="00D75FA6" w:rsidRPr="000070B1" w:rsidRDefault="00937683" w:rsidP="00764701">
      <w:pPr>
        <w:pStyle w:val="a1a1aaA"/>
      </w:pPr>
      <w:r>
        <w:rPr>
          <w:noProof/>
        </w:rPr>
        <w:pict>
          <v:line id="_x0000_s1680" style="position:absolute;left:0;text-align:left;z-index:251687424" from="106.9pt,7.3pt" to="349.9pt,7.3pt" o:regroupid="2"/>
        </w:pict>
      </w:r>
      <w:r>
        <w:rPr>
          <w:noProof/>
        </w:rPr>
        <w:pict>
          <v:line id="_x0000_s1672" style="position:absolute;left:0;text-align:left;z-index:251679232" from="349.9pt,8.2pt" to="349.9pt,26.2pt" o:regroupid="2">
            <v:stroke endarrow="block"/>
          </v:line>
        </w:pict>
      </w:r>
      <w:r>
        <w:rPr>
          <w:noProof/>
        </w:rPr>
        <w:pict>
          <v:line id="_x0000_s1671" style="position:absolute;left:0;text-align:left;z-index:251678208" from="106.9pt,8.2pt" to="106.9pt,26.2pt" o:regroupid="2">
            <v:stroke endarrow="block"/>
          </v:line>
        </w:pict>
      </w:r>
    </w:p>
    <w:p w:rsidR="00D75FA6" w:rsidRPr="000070B1" w:rsidRDefault="00937683" w:rsidP="00764701">
      <w:pPr>
        <w:pStyle w:val="a1a1aaA"/>
      </w:pPr>
      <w:r>
        <w:rPr>
          <w:noProof/>
        </w:rPr>
        <w:pict>
          <v:shape id="_x0000_s1682" type="#_x0000_t176" style="position:absolute;left:0;text-align:left;margin-left:174.4pt;margin-top:6.95pt;width:81pt;height:27pt;z-index:251689472" o:regroupid="2" fillcolor="#d8d8d8">
            <v:fill color2="fill lighten(51)" angle="-135" focusposition=".5,.5" focussize="" method="linear sigma" type="gradient"/>
            <v:textbox style="mso-next-textbox:#_x0000_s1682">
              <w:txbxContent>
                <w:p w:rsidR="00B6669D" w:rsidRPr="00606B05" w:rsidRDefault="00B6669D" w:rsidP="007C4C71">
                  <w:pPr>
                    <w:spacing w:line="280" w:lineRule="exact"/>
                    <w:jc w:val="center"/>
                    <w:rPr>
                      <w:rFonts w:ascii="標楷體" w:eastAsia="標楷體" w:hAnsi="標楷體"/>
                    </w:rPr>
                  </w:pPr>
                  <w:r w:rsidRPr="00606B05">
                    <w:rPr>
                      <w:rFonts w:ascii="標楷體" w:eastAsia="標楷體" w:hAnsi="標楷體" w:hint="eastAsia"/>
                    </w:rPr>
                    <w:t>美術製作</w:t>
                  </w:r>
                </w:p>
              </w:txbxContent>
            </v:textbox>
          </v:shape>
        </w:pict>
      </w:r>
      <w:r>
        <w:rPr>
          <w:noProof/>
        </w:rPr>
        <w:pict>
          <v:shape id="_x0000_s1681" type="#_x0000_t176" style="position:absolute;left:0;text-align:left;margin-left:308.65pt;margin-top:6.95pt;width:81pt;height:27pt;z-index:251688448" o:regroupid="2" fillcolor="#d8d8d8">
            <v:fill color2="fill lighten(51)" angle="-135" focusposition=".5,.5" focussize="" method="linear sigma" type="gradient"/>
            <v:textbox style="mso-next-textbox:#_x0000_s1681">
              <w:txbxContent>
                <w:p w:rsidR="00B6669D" w:rsidRPr="00606B05" w:rsidRDefault="00B6669D" w:rsidP="007C4C71">
                  <w:pPr>
                    <w:spacing w:line="280" w:lineRule="exact"/>
                    <w:jc w:val="center"/>
                    <w:rPr>
                      <w:rFonts w:ascii="標楷體" w:eastAsia="標楷體" w:hAnsi="標楷體"/>
                    </w:rPr>
                  </w:pPr>
                  <w:r w:rsidRPr="00606B05">
                    <w:rPr>
                      <w:rFonts w:ascii="標楷體" w:eastAsia="標楷體" w:hAnsi="標楷體" w:hint="eastAsia"/>
                    </w:rPr>
                    <w:t>程式開發</w:t>
                  </w:r>
                </w:p>
              </w:txbxContent>
            </v:textbox>
          </v:shape>
        </w:pict>
      </w:r>
      <w:r>
        <w:rPr>
          <w:noProof/>
        </w:rPr>
        <w:pict>
          <v:shape id="_x0000_s1679" type="#_x0000_t176" style="position:absolute;left:0;text-align:left;margin-left:61.9pt;margin-top:6.95pt;width:1in;height:27pt;z-index:251686400" o:regroupid="2" fillcolor="#d8d8d8">
            <v:fill color2="fill lighten(51)" angle="-135" focusposition=".5,.5" focussize="" method="linear sigma" type="gradient"/>
            <v:textbox style="mso-next-textbox:#_x0000_s1679">
              <w:txbxContent>
                <w:p w:rsidR="00B6669D" w:rsidRPr="00606B05" w:rsidRDefault="00B6669D" w:rsidP="007C4C71">
                  <w:pPr>
                    <w:spacing w:line="280" w:lineRule="exact"/>
                    <w:jc w:val="center"/>
                    <w:rPr>
                      <w:rFonts w:ascii="標楷體" w:eastAsia="標楷體" w:hAnsi="標楷體"/>
                    </w:rPr>
                  </w:pPr>
                  <w:r>
                    <w:rPr>
                      <w:rFonts w:ascii="標楷體" w:eastAsia="標楷體" w:hAnsi="標楷體" w:hint="eastAsia"/>
                    </w:rPr>
                    <w:t>故事</w:t>
                  </w:r>
                  <w:r w:rsidRPr="00606B05">
                    <w:rPr>
                      <w:rFonts w:ascii="標楷體" w:eastAsia="標楷體" w:hAnsi="標楷體" w:hint="eastAsia"/>
                    </w:rPr>
                    <w:t>撰寫</w:t>
                  </w:r>
                </w:p>
              </w:txbxContent>
            </v:textbox>
          </v:shape>
        </w:pict>
      </w:r>
    </w:p>
    <w:p w:rsidR="00D75FA6" w:rsidRPr="000070B1" w:rsidRDefault="00937683" w:rsidP="00764701">
      <w:pPr>
        <w:pStyle w:val="a1a1aaA"/>
      </w:pPr>
      <w:r>
        <w:rPr>
          <w:noProof/>
        </w:rPr>
        <w:pict>
          <v:line id="_x0000_s1684" style="position:absolute;left:0;text-align:left;z-index:251691520" from="214.9pt,15.55pt" to="214.9pt,51.55pt" o:regroupid="2">
            <v:stroke endarrow="block"/>
          </v:line>
        </w:pict>
      </w:r>
    </w:p>
    <w:p w:rsidR="00D75FA6" w:rsidRPr="000070B1" w:rsidRDefault="00D75FA6" w:rsidP="00764701">
      <w:pPr>
        <w:pStyle w:val="a1a1aaA"/>
      </w:pPr>
    </w:p>
    <w:p w:rsidR="00D75FA6" w:rsidRPr="000070B1" w:rsidRDefault="00937683" w:rsidP="00764701">
      <w:pPr>
        <w:pStyle w:val="a1a1aaA"/>
      </w:pPr>
      <w:r>
        <w:rPr>
          <w:noProof/>
        </w:rPr>
        <w:pict>
          <v:shape id="_x0000_s1683" type="#_x0000_t176" style="position:absolute;left:0;text-align:left;margin-left:124.9pt;margin-top:14.75pt;width:189pt;height:27pt;z-index:251690496" o:regroupid="2" fillcolor="#d8d8d8">
            <v:fill color2="fill lighten(51)" angle="-135" focusposition=".5,.5" focussize="" method="linear sigma" type="gradient"/>
            <v:textbox style="mso-next-textbox:#_x0000_s1683">
              <w:txbxContent>
                <w:p w:rsidR="00B6669D" w:rsidRPr="00606B05" w:rsidRDefault="00B6669D" w:rsidP="007C4C71">
                  <w:pPr>
                    <w:jc w:val="center"/>
                    <w:rPr>
                      <w:rFonts w:ascii="標楷體" w:eastAsia="標楷體" w:hAnsi="標楷體"/>
                    </w:rPr>
                  </w:pPr>
                  <w:r w:rsidRPr="00606B05">
                    <w:rPr>
                      <w:rFonts w:ascii="標楷體" w:eastAsia="標楷體" w:hAnsi="標楷體" w:hint="eastAsia"/>
                    </w:rPr>
                    <w:t>實作整合、除錯、測試與修改</w:t>
                  </w:r>
                </w:p>
              </w:txbxContent>
            </v:textbox>
          </v:shape>
        </w:pict>
      </w:r>
    </w:p>
    <w:p w:rsidR="00D75FA6" w:rsidRPr="000070B1" w:rsidRDefault="00D75FA6" w:rsidP="00764701">
      <w:pPr>
        <w:pStyle w:val="a1a1aaA"/>
      </w:pPr>
    </w:p>
    <w:p w:rsidR="00D75FA6" w:rsidRPr="000070B1" w:rsidRDefault="00937683" w:rsidP="00764701">
      <w:pPr>
        <w:pStyle w:val="a1a1aaA"/>
      </w:pPr>
      <w:r>
        <w:rPr>
          <w:noProof/>
        </w:rPr>
        <w:pict>
          <v:line id="_x0000_s1687" style="position:absolute;left:0;text-align:left;z-index:251694592" from="214.9pt,4.95pt" to="214.9pt,40.95pt" o:regroupid="2">
            <v:stroke endarrow="block"/>
          </v:line>
        </w:pict>
      </w:r>
    </w:p>
    <w:p w:rsidR="00D75FA6" w:rsidRPr="000070B1" w:rsidRDefault="00D75FA6" w:rsidP="00764701">
      <w:pPr>
        <w:pStyle w:val="a1a1aaA"/>
      </w:pPr>
    </w:p>
    <w:p w:rsidR="00D75FA6" w:rsidRPr="000070B1" w:rsidRDefault="00937683" w:rsidP="00764701">
      <w:pPr>
        <w:pStyle w:val="a1a1aaA"/>
      </w:pPr>
      <w:r>
        <w:rPr>
          <w:noProof/>
        </w:rPr>
        <w:pict>
          <v:shape id="_x0000_s1686" type="#_x0000_t176" style="position:absolute;left:0;text-align:left;margin-left:124.15pt;margin-top:5.65pt;width:189pt;height:27pt;z-index:251693568" o:regroupid="2" fillcolor="#d8d8d8">
            <v:fill color2="fill lighten(51)" angle="-135" focusposition=".5,.5" focussize="" method="linear sigma" type="gradient"/>
            <v:textbox style="mso-next-textbox:#_x0000_s1686">
              <w:txbxContent>
                <w:p w:rsidR="00B6669D" w:rsidRPr="00606B05" w:rsidRDefault="00B6669D" w:rsidP="007C4C71">
                  <w:pPr>
                    <w:jc w:val="center"/>
                    <w:rPr>
                      <w:rFonts w:ascii="標楷體" w:eastAsia="標楷體" w:hAnsi="標楷體"/>
                    </w:rPr>
                  </w:pPr>
                  <w:r>
                    <w:rPr>
                      <w:rFonts w:ascii="標楷體" w:eastAsia="標楷體" w:hAnsi="標楷體" w:hint="eastAsia"/>
                    </w:rPr>
                    <w:t>數位內容完成</w:t>
                  </w:r>
                </w:p>
              </w:txbxContent>
            </v:textbox>
          </v:shape>
        </w:pict>
      </w:r>
    </w:p>
    <w:p w:rsidR="00D75FA6" w:rsidRPr="000070B1" w:rsidRDefault="00D75FA6" w:rsidP="00764701">
      <w:pPr>
        <w:pStyle w:val="a1a1aaA"/>
      </w:pPr>
    </w:p>
    <w:p w:rsidR="00D75FA6" w:rsidRPr="000070B1" w:rsidRDefault="00D75FA6" w:rsidP="00764701">
      <w:pPr>
        <w:pStyle w:val="a1a1aaA"/>
      </w:pPr>
    </w:p>
    <w:p w:rsidR="00D75FA6" w:rsidRPr="000070B1" w:rsidRDefault="00D75FA6" w:rsidP="00764701">
      <w:pPr>
        <w:pStyle w:val="a1a1aaA"/>
      </w:pPr>
    </w:p>
    <w:p w:rsidR="00D75FA6" w:rsidRPr="000070B1" w:rsidRDefault="00D75FA6" w:rsidP="00764701">
      <w:pPr>
        <w:pStyle w:val="a1a1aaA"/>
      </w:pPr>
    </w:p>
    <w:p w:rsidR="00D75FA6" w:rsidRPr="000070B1" w:rsidRDefault="00D75FA6" w:rsidP="00904759">
      <w:pPr>
        <w:pStyle w:val="a1a1aaA"/>
        <w:ind w:left="0" w:firstLine="0"/>
      </w:pPr>
    </w:p>
    <w:p w:rsidR="00D75FA6" w:rsidRPr="00764701" w:rsidRDefault="00D75FA6" w:rsidP="00764701">
      <w:pPr>
        <w:pStyle w:val="a1a1aaA"/>
      </w:pPr>
      <w:r w:rsidRPr="00764701">
        <w:t>B.</w:t>
      </w:r>
      <w:r w:rsidRPr="00764701">
        <w:t>體感模擬遊樂設備</w:t>
      </w:r>
      <w:r w:rsidRPr="00764701">
        <w:t>:</w:t>
      </w:r>
    </w:p>
    <w:p w:rsidR="00D75FA6" w:rsidRPr="000070B1" w:rsidRDefault="00D75FA6" w:rsidP="00764701">
      <w:pPr>
        <w:pStyle w:val="a1a1aaA"/>
      </w:pPr>
    </w:p>
    <w:p w:rsidR="00D75FA6" w:rsidRPr="000070B1" w:rsidRDefault="00D75FA6" w:rsidP="00D75FA6">
      <w:pPr>
        <w:pStyle w:val="a1a1"/>
        <w:rPr>
          <w:rFonts w:eastAsia="標楷體"/>
          <w:color w:val="000000"/>
        </w:rPr>
      </w:pPr>
      <w:r w:rsidRPr="000070B1">
        <w:rPr>
          <w:rFonts w:eastAsia="標楷體"/>
          <w:color w:val="000000"/>
          <w:sz w:val="24"/>
        </w:rPr>
        <w:t xml:space="preserve">   </w:t>
      </w:r>
    </w:p>
    <w:p w:rsidR="00D75FA6" w:rsidRPr="000070B1" w:rsidRDefault="00937683" w:rsidP="005503E1">
      <w:pPr>
        <w:autoSpaceDE w:val="0"/>
        <w:autoSpaceDN w:val="0"/>
        <w:spacing w:beforeLines="25" w:line="340" w:lineRule="exact"/>
        <w:ind w:leftChars="47" w:left="113" w:firstLineChars="2052" w:firstLine="4925"/>
        <w:textAlignment w:val="bottom"/>
        <w:rPr>
          <w:rFonts w:eastAsia="標楷體"/>
          <w:color w:val="000000"/>
        </w:rPr>
      </w:pPr>
      <w:r>
        <w:rPr>
          <w:rFonts w:eastAsia="標楷體"/>
          <w:noProof/>
          <w:color w:val="000000"/>
        </w:rPr>
        <w:pict>
          <v:shape id="_x0000_s1723" type="#_x0000_t176" style="position:absolute;left:0;text-align:left;margin-left:101.2pt;margin-top:464.35pt;width:270pt;height:36pt;z-index:251753984" o:regroupid="4" fillcolor="#d8d8d8">
            <v:fill color2="fill lighten(51)" angle="-135" focusposition=".5,.5" focussize="" method="linear sigma" type="gradient"/>
            <v:textbox style="mso-next-textbox:#_x0000_s1723">
              <w:txbxContent>
                <w:p w:rsidR="00B6669D" w:rsidRPr="000A48A3" w:rsidRDefault="00B6669D" w:rsidP="008512E2">
                  <w:pPr>
                    <w:snapToGrid w:val="0"/>
                    <w:jc w:val="center"/>
                    <w:textAlignment w:val="bottom"/>
                    <w:rPr>
                      <w:rFonts w:ascii="標楷體" w:eastAsia="標楷體" w:hAnsi="標楷體"/>
                    </w:rPr>
                  </w:pPr>
                  <w:r w:rsidRPr="000A48A3">
                    <w:rPr>
                      <w:rFonts w:ascii="標楷體" w:eastAsia="標楷體" w:hAnsi="標楷體" w:hint="eastAsia"/>
                    </w:rPr>
                    <w:t>試機運行與交貨</w:t>
                  </w:r>
                </w:p>
              </w:txbxContent>
            </v:textbox>
          </v:shape>
        </w:pict>
      </w:r>
      <w:r>
        <w:rPr>
          <w:rFonts w:eastAsia="標楷體"/>
          <w:noProof/>
          <w:color w:val="000000"/>
        </w:rPr>
        <w:pict>
          <v:line id="_x0000_s1724" style="position:absolute;left:0;text-align:left;z-index:251755008" from="233.6pt,410.35pt" to="233.6pt,464.35pt" o:regroupid="4">
            <v:stroke endarrow="block"/>
          </v:line>
        </w:pict>
      </w:r>
      <w:r>
        <w:rPr>
          <w:rFonts w:eastAsia="標楷體"/>
          <w:noProof/>
          <w:color w:val="000000"/>
        </w:rPr>
        <w:pict>
          <v:line id="_x0000_s1711" style="position:absolute;left:0;text-align:left;z-index:251741696" from="223.8pt,52.35pt" to="223.8pt,104.35pt" o:regroupid="4">
            <v:stroke endarrow="block"/>
          </v:line>
        </w:pict>
      </w:r>
      <w:r>
        <w:rPr>
          <w:rFonts w:eastAsia="標楷體"/>
          <w:noProof/>
          <w:color w:val="000000"/>
        </w:rPr>
        <w:pict>
          <v:line id="_x0000_s1695" style="position:absolute;left:0;text-align:left;z-index:251727360" from="430.8pt,257.35pt" to="430.8pt,286pt" o:regroupid="4">
            <v:stroke endarrow="block"/>
          </v:line>
        </w:pict>
      </w:r>
      <w:r>
        <w:rPr>
          <w:rFonts w:eastAsia="標楷體"/>
          <w:noProof/>
          <w:color w:val="000000"/>
        </w:rPr>
        <w:pict>
          <v:line id="_x0000_s1694" style="position:absolute;left:0;text-align:left;z-index:251726336" from="253.6pt,257.35pt" to="253.6pt,286pt" o:regroupid="4">
            <v:stroke endarrow="block"/>
          </v:line>
        </w:pict>
      </w:r>
      <w:r>
        <w:rPr>
          <w:rFonts w:eastAsia="標楷體"/>
          <w:noProof/>
          <w:color w:val="000000"/>
        </w:rPr>
        <w:pict>
          <v:line id="_x0000_s1705" style="position:absolute;left:0;text-align:left;z-index:251737600" from="253.6pt,257.35pt" to="430.8pt,257.35pt" o:regroupid="4"/>
        </w:pict>
      </w:r>
      <w:r>
        <w:rPr>
          <w:rFonts w:eastAsia="標楷體"/>
          <w:noProof/>
          <w:color w:val="000000"/>
        </w:rPr>
        <w:pict>
          <v:line id="_x0000_s1719" style="position:absolute;left:0;text-align:left;z-index:251749888" from="255.6pt,329.35pt" to="255.6pt,374.35pt" o:regroupid="4">
            <v:stroke endarrow="block"/>
          </v:line>
        </w:pict>
      </w:r>
      <w:r>
        <w:rPr>
          <w:rFonts w:eastAsia="標楷體"/>
          <w:noProof/>
          <w:color w:val="000000"/>
        </w:rPr>
        <w:pict>
          <v:shape id="_x0000_s1702" type="#_x0000_t176" style="position:absolute;left:0;text-align:left;margin-left:208.05pt;margin-top:284.35pt;width:94.45pt;height:45pt;z-index:251734528" o:regroupid="4" fillcolor="#d8d8d8">
            <v:fill color2="fill lighten(51)" angle="-135" focusposition=".5,.5" focussize="" method="linear sigma" type="gradient"/>
            <v:textbox style="mso-next-textbox:#_x0000_s1702">
              <w:txbxContent>
                <w:p w:rsidR="00B6669D" w:rsidRPr="00342CC4" w:rsidRDefault="00B6669D" w:rsidP="008512E2">
                  <w:pPr>
                    <w:jc w:val="center"/>
                    <w:rPr>
                      <w:rFonts w:ascii="標楷體" w:eastAsia="標楷體" w:hAnsi="標楷體"/>
                    </w:rPr>
                  </w:pPr>
                  <w:r w:rsidRPr="00342CC4">
                    <w:rPr>
                      <w:rFonts w:ascii="標楷體" w:eastAsia="標楷體" w:hAnsi="標楷體" w:hint="eastAsia"/>
                    </w:rPr>
                    <w:t>球幕投影與播放控制系統</w:t>
                  </w:r>
                </w:p>
              </w:txbxContent>
            </v:textbox>
          </v:shape>
        </w:pict>
      </w:r>
      <w:r>
        <w:rPr>
          <w:rFonts w:eastAsia="標楷體"/>
          <w:noProof/>
          <w:color w:val="000000"/>
        </w:rPr>
        <w:pict>
          <v:line id="_x0000_s1722" style="position:absolute;left:0;text-align:left;z-index:251752960" from="430.8pt,329.35pt" to="430.8pt,392.35pt" o:regroupid="4"/>
        </w:pict>
      </w:r>
      <w:r>
        <w:rPr>
          <w:rFonts w:eastAsia="標楷體"/>
          <w:noProof/>
          <w:color w:val="000000"/>
        </w:rPr>
        <w:pict>
          <v:line id="_x0000_s1721" style="position:absolute;left:0;text-align:left;z-index:251751936" from="43.8pt,329.35pt" to="43.8pt,392.35pt" o:regroupid="4"/>
        </w:pict>
      </w:r>
      <w:r>
        <w:rPr>
          <w:rFonts w:eastAsia="標楷體"/>
          <w:noProof/>
          <w:color w:val="000000"/>
        </w:rPr>
        <w:pict>
          <v:line id="_x0000_s1720" style="position:absolute;left:0;text-align:left;z-index:251750912" from="340.8pt,329.35pt" to="340.8pt,374.35pt" o:regroupid="4">
            <v:stroke endarrow="block"/>
          </v:line>
        </w:pict>
      </w:r>
      <w:r>
        <w:rPr>
          <w:rFonts w:eastAsia="標楷體"/>
          <w:noProof/>
          <w:color w:val="000000"/>
        </w:rPr>
        <w:pict>
          <v:line id="_x0000_s1718" style="position:absolute;left:0;text-align:left;z-index:251748864" from="151.8pt,329.35pt" to="151.8pt,374.35pt" o:regroupid="4">
            <v:stroke endarrow="block"/>
          </v:line>
        </w:pict>
      </w:r>
      <w:r>
        <w:rPr>
          <w:rFonts w:eastAsia="標楷體"/>
          <w:noProof/>
          <w:color w:val="000000"/>
        </w:rPr>
        <w:pict>
          <v:shape id="_x0000_s1717" type="#_x0000_t176" style="position:absolute;left:0;text-align:left;margin-left:106.8pt;margin-top:374.35pt;width:270pt;height:36pt;z-index:251747840" o:regroupid="4" fillcolor="#d8d8d8">
            <v:fill color2="fill lighten(51)" angle="-135" focusposition=".5,.5" focussize="" method="linear sigma" type="gradient"/>
            <v:textbox style="mso-next-textbox:#_x0000_s1717">
              <w:txbxContent>
                <w:p w:rsidR="00B6669D" w:rsidRPr="00A30316" w:rsidRDefault="00B6669D" w:rsidP="008512E2">
                  <w:pPr>
                    <w:snapToGrid w:val="0"/>
                    <w:jc w:val="center"/>
                    <w:textAlignment w:val="bottom"/>
                    <w:rPr>
                      <w:rFonts w:ascii="標楷體" w:eastAsia="標楷體" w:hAnsi="標楷體"/>
                    </w:rPr>
                  </w:pPr>
                  <w:r w:rsidRPr="00A30316">
                    <w:rPr>
                      <w:rFonts w:ascii="標楷體" w:eastAsia="標楷體" w:hAnsi="標楷體" w:hint="eastAsia"/>
                    </w:rPr>
                    <w:t>試機整合、除錯、測試與修改</w:t>
                  </w:r>
                </w:p>
              </w:txbxContent>
            </v:textbox>
          </v:shape>
        </w:pict>
      </w:r>
      <w:r>
        <w:rPr>
          <w:rFonts w:eastAsia="標楷體"/>
          <w:noProof/>
          <w:color w:val="000000"/>
        </w:rPr>
        <w:pict>
          <v:line id="_x0000_s1716" style="position:absolute;left:0;text-align:left;z-index:251746816" from="97.8pt,239.35pt" to="97.8pt,257.35pt" o:regroupid="4"/>
        </w:pict>
      </w:r>
      <w:r>
        <w:rPr>
          <w:rFonts w:eastAsia="標楷體"/>
          <w:noProof/>
          <w:color w:val="000000"/>
        </w:rPr>
        <w:pict>
          <v:shape id="_x0000_s1715" type="#_x0000_t176" style="position:absolute;left:0;text-align:left;margin-left:52.8pt;margin-top:212.35pt;width:90pt;height:27pt;z-index:251745792" o:regroupid="4" fillcolor="#d8d8d8">
            <v:fill color2="fill lighten(51)" angle="-135" focusposition=".5,.5" focussize="" method="linear sigma" type="gradient"/>
            <v:textbox style="mso-next-textbox:#_x0000_s1715">
              <w:txbxContent>
                <w:p w:rsidR="00B6669D" w:rsidRPr="000A48A3" w:rsidRDefault="00B6669D" w:rsidP="008512E2">
                  <w:pPr>
                    <w:jc w:val="center"/>
                    <w:rPr>
                      <w:rFonts w:ascii="標楷體" w:eastAsia="標楷體" w:hAnsi="標楷體"/>
                    </w:rPr>
                  </w:pPr>
                  <w:r w:rsidRPr="000A48A3">
                    <w:rPr>
                      <w:rFonts w:ascii="標楷體" w:eastAsia="標楷體" w:hAnsi="標楷體" w:hint="eastAsia"/>
                    </w:rPr>
                    <w:t>硬體技術</w:t>
                  </w:r>
                </w:p>
              </w:txbxContent>
            </v:textbox>
          </v:shape>
        </w:pict>
      </w:r>
      <w:r>
        <w:rPr>
          <w:rFonts w:eastAsia="標楷體"/>
          <w:noProof/>
          <w:color w:val="000000"/>
        </w:rPr>
        <w:pict>
          <v:line id="_x0000_s1714" style="position:absolute;left:0;text-align:left;z-index:251744768" from="341.55pt,241pt" to="341.55pt,286pt" o:regroupid="4">
            <v:stroke endarrow="block"/>
          </v:line>
        </w:pict>
      </w:r>
      <w:r>
        <w:rPr>
          <w:rFonts w:eastAsia="標楷體"/>
          <w:noProof/>
          <w:color w:val="000000"/>
        </w:rPr>
        <w:pict>
          <v:line id="_x0000_s1713" style="position:absolute;left:0;text-align:left;z-index:251743744" from="280.05pt,164.35pt" to="325.05pt,209.35pt" o:regroupid="4">
            <v:stroke endarrow="block"/>
          </v:line>
        </w:pict>
      </w:r>
      <w:r>
        <w:rPr>
          <w:rFonts w:eastAsia="標楷體"/>
          <w:noProof/>
          <w:color w:val="000000"/>
        </w:rPr>
        <w:pict>
          <v:line id="_x0000_s1712" style="position:absolute;left:0;text-align:left;flip:x;z-index:251742720" from="121.8pt,164.35pt" to="166.8pt,209.35pt" o:regroupid="4">
            <v:stroke endarrow="block"/>
          </v:line>
        </w:pict>
      </w:r>
      <w:r>
        <w:rPr>
          <w:rFonts w:eastAsia="標楷體"/>
          <w:noProof/>
          <w:color w:val="000000"/>
        </w:rPr>
        <w:pict>
          <v:group id="_x0000_s1708" style="position:absolute;left:0;text-align:left;margin-left:169.8pt;margin-top:104.35pt;width:108pt;height:90pt;z-index:251740672" coordorigin="2746,5458" coordsize="2071,1238" o:regroupid="4">
            <v:shape id="_x0000_s1709" type="#_x0000_t176" style="position:absolute;left:2746;top:5458;width:2071;height:1238" fillcolor="#d8d8d8">
              <v:fill color2="fill lighten(51)" angle="-135" focusposition=".5,.5" focussize="" method="linear sigma" type="gradient"/>
            </v:shape>
            <v:shape id="_x0000_s1710" type="#_x0000_t202" style="position:absolute;left:3065;top:5770;width:1521;height:894" filled="f" stroked="f">
              <v:textbox style="mso-next-textbox:#_x0000_s1710">
                <w:txbxContent>
                  <w:p w:rsidR="00B6669D" w:rsidRDefault="00B6669D" w:rsidP="008512E2">
                    <w:pPr>
                      <w:spacing w:line="240" w:lineRule="exact"/>
                      <w:jc w:val="center"/>
                      <w:rPr>
                        <w:rFonts w:ascii="標楷體" w:eastAsia="標楷體" w:hAnsi="標楷體"/>
                      </w:rPr>
                    </w:pPr>
                    <w:r w:rsidRPr="000A48A3">
                      <w:rPr>
                        <w:rFonts w:ascii="標楷體" w:eastAsia="標楷體" w:hAnsi="標楷體" w:hint="eastAsia"/>
                      </w:rPr>
                      <w:t>召開產品</w:t>
                    </w:r>
                  </w:p>
                  <w:p w:rsidR="00B6669D" w:rsidRDefault="00B6669D" w:rsidP="008512E2">
                    <w:pPr>
                      <w:spacing w:line="240" w:lineRule="exact"/>
                      <w:jc w:val="center"/>
                      <w:rPr>
                        <w:rFonts w:ascii="標楷體" w:eastAsia="標楷體" w:hAnsi="標楷體"/>
                      </w:rPr>
                    </w:pPr>
                    <w:r w:rsidRPr="000A48A3">
                      <w:rPr>
                        <w:rFonts w:ascii="標楷體" w:eastAsia="標楷體" w:hAnsi="標楷體" w:hint="eastAsia"/>
                      </w:rPr>
                      <w:t>專案會議</w:t>
                    </w:r>
                  </w:p>
                  <w:p w:rsidR="00B6669D" w:rsidRPr="000A48A3" w:rsidRDefault="00B6669D" w:rsidP="008512E2">
                    <w:pPr>
                      <w:spacing w:line="240" w:lineRule="exact"/>
                      <w:jc w:val="center"/>
                      <w:rPr>
                        <w:rFonts w:ascii="標楷體" w:eastAsia="標楷體" w:hAnsi="標楷體"/>
                      </w:rPr>
                    </w:pPr>
                    <w:r w:rsidRPr="000A48A3">
                      <w:rPr>
                        <w:rFonts w:ascii="標楷體" w:eastAsia="標楷體" w:hAnsi="標楷體" w:hint="eastAsia"/>
                      </w:rPr>
                      <w:t>與確認執行</w:t>
                    </w:r>
                  </w:p>
                </w:txbxContent>
              </v:textbox>
            </v:shape>
          </v:group>
        </w:pict>
      </w:r>
      <w:r>
        <w:rPr>
          <w:rFonts w:eastAsia="標楷體"/>
          <w:noProof/>
          <w:color w:val="000000"/>
        </w:rPr>
        <w:pict>
          <v:line id="_x0000_s1707" style="position:absolute;left:0;text-align:left;z-index:251739648" from="151.8pt,257.35pt" to="151.8pt,284.35pt" o:regroupid="4">
            <v:stroke endarrow="block"/>
          </v:line>
        </w:pict>
      </w:r>
      <w:r>
        <w:rPr>
          <w:rFonts w:eastAsia="標楷體"/>
          <w:noProof/>
          <w:color w:val="000000"/>
        </w:rPr>
        <w:pict>
          <v:line id="_x0000_s1706" style="position:absolute;left:0;text-align:left;z-index:251738624" from="43.8pt,257.35pt" to="43.8pt,284.35pt" o:regroupid="4">
            <v:stroke endarrow="block"/>
          </v:line>
        </w:pict>
      </w:r>
      <w:r>
        <w:rPr>
          <w:rFonts w:eastAsia="標楷體"/>
          <w:noProof/>
          <w:color w:val="000000"/>
        </w:rPr>
        <w:pict>
          <v:shape id="_x0000_s1704" type="#_x0000_t176" style="position:absolute;left:0;text-align:left;margin-left:403.8pt;margin-top:284.35pt;width:69.7pt;height:45pt;z-index:251736576" o:regroupid="4" fillcolor="#d8d8d8">
            <v:fill color2="fill lighten(51)" angle="-135" focusposition=".5,.5" focussize="" method="linear sigma" type="gradient"/>
            <v:textbox style="mso-next-textbox:#_x0000_s1704">
              <w:txbxContent>
                <w:p w:rsidR="00B6669D" w:rsidRPr="00A30316" w:rsidRDefault="00B6669D" w:rsidP="008512E2">
                  <w:pPr>
                    <w:jc w:val="center"/>
                    <w:rPr>
                      <w:rFonts w:ascii="標楷體" w:eastAsia="標楷體" w:hAnsi="標楷體"/>
                    </w:rPr>
                  </w:pPr>
                  <w:r w:rsidRPr="00A30316">
                    <w:rPr>
                      <w:rFonts w:ascii="標楷體" w:eastAsia="標楷體" w:hAnsi="標楷體" w:hint="eastAsia"/>
                    </w:rPr>
                    <w:t>高畫質數位內容</w:t>
                  </w:r>
                </w:p>
              </w:txbxContent>
            </v:textbox>
          </v:shape>
        </w:pict>
      </w:r>
      <w:r>
        <w:rPr>
          <w:rFonts w:eastAsia="標楷體"/>
          <w:noProof/>
          <w:color w:val="000000"/>
        </w:rPr>
        <w:pict>
          <v:shape id="_x0000_s1703" type="#_x0000_t176" style="position:absolute;left:0;text-align:left;margin-left:310.05pt;margin-top:284.35pt;width:78.85pt;height:45pt;z-index:251735552" o:regroupid="4" fillcolor="#d8d8d8">
            <v:fill color2="fill lighten(51)" angle="-135" focusposition=".5,.5" focussize="" method="linear sigma" type="gradient"/>
            <v:textbox style="mso-next-textbox:#_x0000_s1703">
              <w:txbxContent>
                <w:p w:rsidR="00B6669D" w:rsidRPr="00A30316" w:rsidRDefault="00B6669D" w:rsidP="008512E2">
                  <w:pPr>
                    <w:jc w:val="center"/>
                    <w:rPr>
                      <w:rFonts w:ascii="標楷體" w:eastAsia="標楷體" w:hAnsi="標楷體"/>
                    </w:rPr>
                  </w:pPr>
                  <w:r w:rsidRPr="00A30316">
                    <w:rPr>
                      <w:rFonts w:ascii="標楷體" w:eastAsia="標楷體" w:hAnsi="標楷體" w:hint="eastAsia"/>
                    </w:rPr>
                    <w:t>無線嵌入式控制系統</w:t>
                  </w:r>
                </w:p>
              </w:txbxContent>
            </v:textbox>
          </v:shape>
        </w:pict>
      </w:r>
      <w:r>
        <w:rPr>
          <w:rFonts w:eastAsia="標楷體"/>
          <w:noProof/>
          <w:color w:val="000000"/>
        </w:rPr>
        <w:pict>
          <v:shape id="_x0000_s1701" type="#_x0000_t176" style="position:absolute;left:0;text-align:left;margin-left:115.8pt;margin-top:284.35pt;width:69.7pt;height:45pt;z-index:251733504" o:regroupid="4" fillcolor="#d8d8d8">
            <v:fill color2="fill lighten(51)" angle="-135" focusposition=".5,.5" focussize="" method="linear sigma" type="gradient"/>
            <v:textbox style="mso-next-textbox:#_x0000_s1701">
              <w:txbxContent>
                <w:p w:rsidR="00B6669D" w:rsidRPr="00A30316" w:rsidRDefault="00B6669D" w:rsidP="008512E2">
                  <w:pPr>
                    <w:jc w:val="center"/>
                    <w:rPr>
                      <w:rFonts w:ascii="標楷體" w:eastAsia="標楷體" w:hAnsi="標楷體"/>
                    </w:rPr>
                  </w:pPr>
                  <w:r w:rsidRPr="00A30316">
                    <w:rPr>
                      <w:rFonts w:ascii="標楷體" w:eastAsia="標楷體" w:hAnsi="標楷體" w:hint="eastAsia"/>
                    </w:rPr>
                    <w:t>直立式球幕系統</w:t>
                  </w:r>
                </w:p>
              </w:txbxContent>
            </v:textbox>
          </v:shape>
        </w:pict>
      </w:r>
      <w:r>
        <w:rPr>
          <w:rFonts w:eastAsia="標楷體"/>
          <w:noProof/>
          <w:color w:val="000000"/>
        </w:rPr>
        <w:pict>
          <v:shape id="_x0000_s1700" type="#_x0000_t176" style="position:absolute;left:0;text-align:left;margin-left:7.8pt;margin-top:284.35pt;width:69.7pt;height:45pt;z-index:251732480" o:regroupid="4" fillcolor="#d8d8d8">
            <v:fill color2="fill lighten(51)" angle="-135" focusposition=".5,.5" focussize="" method="linear sigma" type="gradient"/>
            <v:textbox style="mso-next-textbox:#_x0000_s1700">
              <w:txbxContent>
                <w:p w:rsidR="00B6669D" w:rsidRPr="00A30316" w:rsidRDefault="00B6669D" w:rsidP="008512E2">
                  <w:pPr>
                    <w:jc w:val="center"/>
                    <w:rPr>
                      <w:rFonts w:ascii="標楷體" w:eastAsia="標楷體" w:hAnsi="標楷體"/>
                    </w:rPr>
                  </w:pPr>
                  <w:r w:rsidRPr="00A30316">
                    <w:rPr>
                      <w:rFonts w:ascii="標楷體" w:eastAsia="標楷體" w:hAnsi="標楷體" w:hint="eastAsia"/>
                    </w:rPr>
                    <w:t>動感平台系統</w:t>
                  </w:r>
                </w:p>
              </w:txbxContent>
            </v:textbox>
          </v:shape>
        </w:pict>
      </w:r>
      <w:r>
        <w:rPr>
          <w:rFonts w:eastAsia="標楷體"/>
          <w:noProof/>
          <w:color w:val="000000"/>
        </w:rPr>
        <w:pict>
          <v:shape id="_x0000_s1699" type="#_x0000_t176" style="position:absolute;left:0;text-align:left;margin-left:295.8pt;margin-top:212.35pt;width:90pt;height:27pt;z-index:251731456" o:regroupid="4" fillcolor="#d8d8d8">
            <v:fill color2="fill lighten(51)" angle="-135" focusposition=".5,.5" focussize="" method="linear sigma" type="gradient"/>
            <v:textbox style="mso-next-textbox:#_x0000_s1699">
              <w:txbxContent>
                <w:p w:rsidR="00B6669D" w:rsidRPr="000A48A3" w:rsidRDefault="00B6669D" w:rsidP="008512E2">
                  <w:pPr>
                    <w:jc w:val="center"/>
                    <w:rPr>
                      <w:rFonts w:ascii="標楷體" w:eastAsia="標楷體" w:hAnsi="標楷體"/>
                    </w:rPr>
                  </w:pPr>
                  <w:r w:rsidRPr="000A48A3">
                    <w:rPr>
                      <w:rFonts w:ascii="標楷體" w:eastAsia="標楷體" w:hAnsi="標楷體" w:hint="eastAsia"/>
                    </w:rPr>
                    <w:t>軟體技術</w:t>
                  </w:r>
                </w:p>
              </w:txbxContent>
            </v:textbox>
          </v:shape>
        </w:pict>
      </w:r>
      <w:r>
        <w:rPr>
          <w:rFonts w:eastAsia="標楷體"/>
          <w:noProof/>
          <w:color w:val="000000"/>
        </w:rPr>
        <w:pict>
          <v:shape id="_x0000_s1698" type="#_x0000_t176" style="position:absolute;left:0;text-align:left;margin-left:97.8pt;margin-top:7.35pt;width:261pt;height:45pt;z-index:251730432" o:regroupid="4" fillcolor="#d8d8d8">
            <v:fill color2="fill lighten(51)" angle="-135" focusposition=".5,.5" focussize="" method="linear sigma" type="gradient"/>
            <v:textbox style="mso-next-textbox:#_x0000_s1698">
              <w:txbxContent>
                <w:p w:rsidR="00B6669D" w:rsidRPr="000A48A3" w:rsidRDefault="00B6669D" w:rsidP="008512E2">
                  <w:pPr>
                    <w:jc w:val="center"/>
                    <w:rPr>
                      <w:rFonts w:ascii="標楷體" w:eastAsia="標楷體" w:hAnsi="標楷體"/>
                    </w:rPr>
                  </w:pPr>
                  <w:r w:rsidRPr="000A48A3">
                    <w:rPr>
                      <w:rFonts w:ascii="標楷體" w:eastAsia="標楷體" w:hAnsi="標楷體" w:hint="eastAsia"/>
                    </w:rPr>
                    <w:t>客戶提出需求</w:t>
                  </w:r>
                </w:p>
                <w:p w:rsidR="00B6669D" w:rsidRPr="000A48A3" w:rsidRDefault="00B6669D" w:rsidP="008512E2">
                  <w:pPr>
                    <w:jc w:val="center"/>
                    <w:rPr>
                      <w:rFonts w:ascii="標楷體" w:eastAsia="標楷體" w:hAnsi="標楷體"/>
                    </w:rPr>
                  </w:pPr>
                  <w:r w:rsidRPr="000A48A3">
                    <w:rPr>
                      <w:rFonts w:ascii="標楷體" w:eastAsia="標楷體" w:hAnsi="標楷體"/>
                    </w:rPr>
                    <w:t>(</w:t>
                  </w:r>
                  <w:r w:rsidRPr="00A3514C">
                    <w:rPr>
                      <w:rFonts w:ascii="標楷體" w:eastAsia="標楷體" w:hAnsi="標楷體" w:hint="eastAsia"/>
                    </w:rPr>
                    <w:t>體感模擬遊樂設備</w:t>
                  </w:r>
                  <w:r w:rsidRPr="000A48A3">
                    <w:rPr>
                      <w:rFonts w:ascii="標楷體" w:eastAsia="標楷體" w:hAnsi="標楷體"/>
                    </w:rPr>
                    <w:t>)</w:t>
                  </w:r>
                </w:p>
              </w:txbxContent>
            </v:textbox>
          </v:shape>
        </w:pict>
      </w:r>
      <w:r>
        <w:rPr>
          <w:rFonts w:eastAsia="標楷體"/>
          <w:noProof/>
          <w:color w:val="000000"/>
        </w:rPr>
        <w:pict>
          <v:line id="_x0000_s1697" style="position:absolute;left:0;text-align:left;flip:x;z-index:251729408" from="376.4pt,391.45pt" to="430.4pt,391.45pt" o:regroupid="4">
            <v:stroke endarrow="block"/>
          </v:line>
        </w:pict>
      </w:r>
      <w:r>
        <w:rPr>
          <w:rFonts w:eastAsia="標楷體"/>
          <w:noProof/>
          <w:color w:val="000000"/>
        </w:rPr>
        <w:pict>
          <v:line id="_x0000_s1696" style="position:absolute;left:0;text-align:left;z-index:251728384" from="44.9pt,391.95pt" to="107.9pt,391.95pt" o:regroupid="4">
            <v:stroke endarrow="block"/>
          </v:line>
        </w:pict>
      </w:r>
      <w:r>
        <w:rPr>
          <w:rFonts w:eastAsia="標楷體"/>
          <w:noProof/>
          <w:color w:val="000000"/>
        </w:rPr>
        <w:pict>
          <v:line id="_x0000_s1693" style="position:absolute;left:0;text-align:left;z-index:251725312" from="43.8pt,259pt" to="151.8pt,259pt" o:regroupid="4"/>
        </w:pict>
      </w:r>
      <w:r>
        <w:rPr>
          <w:rFonts w:eastAsia="標楷體"/>
          <w:noProof/>
          <w:color w:val="000000"/>
        </w:rPr>
        <w:pict>
          <v:line id="_x0000_s1692" style="position:absolute;left:0;text-align:left;z-index:251724288" from="326.4pt,116.1pt" to="326.4pt,116.1pt" o:regroupid="4"/>
        </w:pict>
      </w:r>
      <w:r w:rsidR="00D75FA6" w:rsidRPr="000070B1">
        <w:rPr>
          <w:rFonts w:eastAsia="標楷體"/>
          <w:color w:val="000000"/>
        </w:rPr>
        <w:br w:type="page"/>
      </w:r>
    </w:p>
    <w:p w:rsidR="00D75FA6" w:rsidRPr="00904759" w:rsidRDefault="00D75FA6" w:rsidP="00904759">
      <w:pPr>
        <w:spacing w:line="400" w:lineRule="exact"/>
        <w:ind w:firstLineChars="236" w:firstLine="661"/>
        <w:rPr>
          <w:rFonts w:eastAsia="標楷體"/>
          <w:sz w:val="28"/>
          <w:szCs w:val="28"/>
        </w:rPr>
      </w:pPr>
      <w:r w:rsidRPr="00904759">
        <w:rPr>
          <w:rFonts w:eastAsia="標楷體"/>
          <w:sz w:val="28"/>
          <w:szCs w:val="28"/>
        </w:rPr>
        <w:lastRenderedPageBreak/>
        <w:t>3.</w:t>
      </w:r>
      <w:r w:rsidRPr="00904759">
        <w:rPr>
          <w:rFonts w:eastAsia="標楷體"/>
          <w:sz w:val="28"/>
          <w:szCs w:val="28"/>
        </w:rPr>
        <w:t>主要原料供應狀況</w:t>
      </w:r>
    </w:p>
    <w:tbl>
      <w:tblPr>
        <w:tblW w:w="7517" w:type="dxa"/>
        <w:tblInd w:w="1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088"/>
        <w:gridCol w:w="3429"/>
      </w:tblGrid>
      <w:tr w:rsidR="00D75FA6" w:rsidRPr="00904759" w:rsidTr="0059672C">
        <w:tc>
          <w:tcPr>
            <w:tcW w:w="4088" w:type="dxa"/>
            <w:vAlign w:val="center"/>
          </w:tcPr>
          <w:p w:rsidR="00D75FA6" w:rsidRPr="00904759" w:rsidRDefault="00D75FA6" w:rsidP="00C80A5A">
            <w:pPr>
              <w:snapToGrid w:val="0"/>
              <w:spacing w:line="400" w:lineRule="exact"/>
              <w:jc w:val="center"/>
              <w:rPr>
                <w:rFonts w:eastAsia="標楷體"/>
                <w:color w:val="000000"/>
                <w:kern w:val="0"/>
                <w:sz w:val="28"/>
                <w:szCs w:val="28"/>
              </w:rPr>
            </w:pPr>
            <w:r w:rsidRPr="00904759">
              <w:rPr>
                <w:rFonts w:eastAsia="標楷體"/>
                <w:color w:val="000000"/>
                <w:kern w:val="0"/>
                <w:sz w:val="28"/>
                <w:szCs w:val="28"/>
              </w:rPr>
              <w:t>主要零組件</w:t>
            </w:r>
          </w:p>
        </w:tc>
        <w:tc>
          <w:tcPr>
            <w:tcW w:w="3429" w:type="dxa"/>
            <w:vAlign w:val="center"/>
          </w:tcPr>
          <w:p w:rsidR="00D75FA6" w:rsidRPr="00904759" w:rsidRDefault="00D75FA6" w:rsidP="00C80A5A">
            <w:pPr>
              <w:snapToGrid w:val="0"/>
              <w:spacing w:line="400" w:lineRule="exact"/>
              <w:jc w:val="center"/>
              <w:rPr>
                <w:rFonts w:eastAsia="標楷體"/>
                <w:color w:val="000000"/>
                <w:kern w:val="0"/>
                <w:sz w:val="28"/>
                <w:szCs w:val="28"/>
              </w:rPr>
            </w:pPr>
            <w:r w:rsidRPr="00904759">
              <w:rPr>
                <w:rFonts w:eastAsia="標楷體"/>
                <w:color w:val="000000"/>
                <w:kern w:val="0"/>
                <w:sz w:val="28"/>
                <w:szCs w:val="28"/>
              </w:rPr>
              <w:t>供應狀況</w:t>
            </w:r>
          </w:p>
        </w:tc>
      </w:tr>
      <w:tr w:rsidR="00D75FA6" w:rsidRPr="00904759" w:rsidTr="0059672C">
        <w:tc>
          <w:tcPr>
            <w:tcW w:w="4088" w:type="dxa"/>
            <w:vAlign w:val="center"/>
          </w:tcPr>
          <w:p w:rsidR="00D75FA6" w:rsidRPr="00904759" w:rsidRDefault="00D75FA6" w:rsidP="00C80A5A">
            <w:pPr>
              <w:snapToGrid w:val="0"/>
              <w:spacing w:line="400" w:lineRule="exact"/>
              <w:ind w:leftChars="246" w:left="590"/>
              <w:jc w:val="both"/>
              <w:rPr>
                <w:rFonts w:eastAsia="標楷體"/>
                <w:color w:val="000000"/>
                <w:sz w:val="28"/>
                <w:szCs w:val="28"/>
              </w:rPr>
            </w:pPr>
            <w:r w:rsidRPr="00904759">
              <w:rPr>
                <w:rFonts w:eastAsia="標楷體"/>
                <w:color w:val="000000"/>
                <w:sz w:val="28"/>
                <w:szCs w:val="28"/>
              </w:rPr>
              <w:t>1.</w:t>
            </w:r>
            <w:r w:rsidRPr="00904759">
              <w:rPr>
                <w:rFonts w:eastAsia="標楷體"/>
                <w:color w:val="000000"/>
                <w:sz w:val="28"/>
                <w:szCs w:val="28"/>
              </w:rPr>
              <w:t>史都華六軸平台</w:t>
            </w:r>
            <w:r w:rsidRPr="00904759">
              <w:rPr>
                <w:rFonts w:eastAsia="標楷體"/>
                <w:color w:val="000000"/>
                <w:sz w:val="28"/>
                <w:szCs w:val="28"/>
              </w:rPr>
              <w:t xml:space="preserve"> </w:t>
            </w:r>
          </w:p>
        </w:tc>
        <w:tc>
          <w:tcPr>
            <w:tcW w:w="3429" w:type="dxa"/>
            <w:vAlign w:val="center"/>
          </w:tcPr>
          <w:p w:rsidR="00D75FA6" w:rsidRPr="00904759" w:rsidRDefault="00D75FA6" w:rsidP="00C80A5A">
            <w:pPr>
              <w:snapToGrid w:val="0"/>
              <w:spacing w:line="400" w:lineRule="exact"/>
              <w:jc w:val="center"/>
              <w:rPr>
                <w:rFonts w:eastAsia="標楷體"/>
                <w:color w:val="000000"/>
                <w:kern w:val="0"/>
                <w:sz w:val="28"/>
                <w:szCs w:val="28"/>
              </w:rPr>
            </w:pPr>
            <w:r w:rsidRPr="00904759">
              <w:rPr>
                <w:rFonts w:eastAsia="標楷體"/>
                <w:color w:val="000000"/>
                <w:kern w:val="0"/>
                <w:sz w:val="28"/>
                <w:szCs w:val="28"/>
              </w:rPr>
              <w:t>良好、穩定</w:t>
            </w:r>
          </w:p>
        </w:tc>
      </w:tr>
      <w:tr w:rsidR="00D75FA6" w:rsidRPr="00904759" w:rsidTr="0059672C">
        <w:tc>
          <w:tcPr>
            <w:tcW w:w="4088" w:type="dxa"/>
            <w:vAlign w:val="center"/>
          </w:tcPr>
          <w:p w:rsidR="00D75FA6" w:rsidRPr="00904759" w:rsidRDefault="00D75FA6" w:rsidP="00C80A5A">
            <w:pPr>
              <w:snapToGrid w:val="0"/>
              <w:spacing w:line="400" w:lineRule="exact"/>
              <w:ind w:leftChars="246" w:left="590"/>
              <w:jc w:val="both"/>
              <w:rPr>
                <w:rFonts w:eastAsia="標楷體"/>
                <w:color w:val="000000"/>
                <w:sz w:val="28"/>
                <w:szCs w:val="28"/>
              </w:rPr>
            </w:pPr>
            <w:r w:rsidRPr="00904759">
              <w:rPr>
                <w:rFonts w:eastAsia="標楷體"/>
                <w:color w:val="000000"/>
                <w:sz w:val="28"/>
                <w:szCs w:val="28"/>
              </w:rPr>
              <w:t>2.</w:t>
            </w:r>
            <w:r w:rsidRPr="00904759">
              <w:rPr>
                <w:rFonts w:eastAsia="標楷體"/>
                <w:color w:val="000000"/>
                <w:sz w:val="28"/>
                <w:szCs w:val="28"/>
              </w:rPr>
              <w:t>載具天車結構</w:t>
            </w:r>
          </w:p>
        </w:tc>
        <w:tc>
          <w:tcPr>
            <w:tcW w:w="3429" w:type="dxa"/>
            <w:vAlign w:val="center"/>
          </w:tcPr>
          <w:p w:rsidR="00D75FA6" w:rsidRPr="00904759" w:rsidRDefault="00D75FA6" w:rsidP="00C80A5A">
            <w:pPr>
              <w:snapToGrid w:val="0"/>
              <w:spacing w:line="400" w:lineRule="exact"/>
              <w:jc w:val="center"/>
              <w:rPr>
                <w:rFonts w:eastAsia="標楷體"/>
                <w:color w:val="000000"/>
                <w:kern w:val="0"/>
                <w:sz w:val="28"/>
                <w:szCs w:val="28"/>
              </w:rPr>
            </w:pPr>
            <w:r w:rsidRPr="00904759">
              <w:rPr>
                <w:rFonts w:eastAsia="標楷體"/>
                <w:color w:val="000000"/>
                <w:kern w:val="0"/>
                <w:sz w:val="28"/>
                <w:szCs w:val="28"/>
              </w:rPr>
              <w:t>良好、穩定</w:t>
            </w:r>
          </w:p>
        </w:tc>
      </w:tr>
      <w:tr w:rsidR="00D75FA6" w:rsidRPr="00904759" w:rsidTr="0059672C">
        <w:tc>
          <w:tcPr>
            <w:tcW w:w="4088" w:type="dxa"/>
            <w:vAlign w:val="center"/>
          </w:tcPr>
          <w:p w:rsidR="00D75FA6" w:rsidRPr="00904759" w:rsidRDefault="00D75FA6" w:rsidP="00C80A5A">
            <w:pPr>
              <w:snapToGrid w:val="0"/>
              <w:spacing w:line="400" w:lineRule="exact"/>
              <w:ind w:leftChars="246" w:left="590"/>
              <w:jc w:val="both"/>
              <w:rPr>
                <w:rFonts w:eastAsia="標楷體"/>
                <w:color w:val="000000"/>
                <w:sz w:val="28"/>
                <w:szCs w:val="28"/>
              </w:rPr>
            </w:pPr>
            <w:r w:rsidRPr="00904759">
              <w:rPr>
                <w:rFonts w:eastAsia="標楷體"/>
                <w:color w:val="000000"/>
                <w:sz w:val="28"/>
                <w:szCs w:val="28"/>
              </w:rPr>
              <w:t>3.</w:t>
            </w:r>
            <w:r w:rsidRPr="00904759">
              <w:rPr>
                <w:rFonts w:eastAsia="標楷體"/>
                <w:color w:val="000000"/>
                <w:sz w:val="28"/>
                <w:szCs w:val="28"/>
              </w:rPr>
              <w:t>球型投銀幕</w:t>
            </w:r>
          </w:p>
        </w:tc>
        <w:tc>
          <w:tcPr>
            <w:tcW w:w="3429" w:type="dxa"/>
            <w:vAlign w:val="center"/>
          </w:tcPr>
          <w:p w:rsidR="00D75FA6" w:rsidRPr="00904759" w:rsidRDefault="00D75FA6" w:rsidP="00C80A5A">
            <w:pPr>
              <w:snapToGrid w:val="0"/>
              <w:spacing w:line="400" w:lineRule="exact"/>
              <w:jc w:val="center"/>
              <w:rPr>
                <w:rFonts w:eastAsia="標楷體"/>
                <w:color w:val="000000"/>
                <w:kern w:val="0"/>
                <w:sz w:val="28"/>
                <w:szCs w:val="28"/>
              </w:rPr>
            </w:pPr>
            <w:r w:rsidRPr="00904759">
              <w:rPr>
                <w:rFonts w:eastAsia="標楷體"/>
                <w:color w:val="000000"/>
                <w:kern w:val="0"/>
                <w:sz w:val="28"/>
                <w:szCs w:val="28"/>
              </w:rPr>
              <w:t>良好、穩定</w:t>
            </w:r>
          </w:p>
        </w:tc>
      </w:tr>
      <w:tr w:rsidR="00D75FA6" w:rsidRPr="00904759" w:rsidTr="0059672C">
        <w:tc>
          <w:tcPr>
            <w:tcW w:w="4088" w:type="dxa"/>
            <w:vAlign w:val="center"/>
          </w:tcPr>
          <w:p w:rsidR="00D75FA6" w:rsidRPr="00904759" w:rsidRDefault="00D75FA6" w:rsidP="00C80A5A">
            <w:pPr>
              <w:snapToGrid w:val="0"/>
              <w:spacing w:line="400" w:lineRule="exact"/>
              <w:ind w:leftChars="246" w:left="590"/>
              <w:jc w:val="both"/>
              <w:rPr>
                <w:rFonts w:eastAsia="標楷體"/>
                <w:color w:val="000000"/>
                <w:sz w:val="28"/>
                <w:szCs w:val="28"/>
              </w:rPr>
            </w:pPr>
            <w:r w:rsidRPr="00904759">
              <w:rPr>
                <w:rFonts w:eastAsia="標楷體"/>
                <w:color w:val="000000"/>
                <w:sz w:val="28"/>
                <w:szCs w:val="28"/>
              </w:rPr>
              <w:t>4.</w:t>
            </w:r>
            <w:r w:rsidRPr="00904759">
              <w:rPr>
                <w:rFonts w:eastAsia="標楷體"/>
                <w:color w:val="000000"/>
                <w:sz w:val="28"/>
                <w:szCs w:val="28"/>
              </w:rPr>
              <w:t>伺服閥、伺服馬達</w:t>
            </w:r>
          </w:p>
        </w:tc>
        <w:tc>
          <w:tcPr>
            <w:tcW w:w="3429" w:type="dxa"/>
            <w:vAlign w:val="center"/>
          </w:tcPr>
          <w:p w:rsidR="00D75FA6" w:rsidRPr="00904759" w:rsidRDefault="00D75FA6" w:rsidP="00C80A5A">
            <w:pPr>
              <w:snapToGrid w:val="0"/>
              <w:spacing w:line="400" w:lineRule="exact"/>
              <w:jc w:val="center"/>
              <w:rPr>
                <w:rFonts w:eastAsia="標楷體"/>
                <w:color w:val="000000"/>
                <w:kern w:val="0"/>
                <w:sz w:val="28"/>
                <w:szCs w:val="28"/>
              </w:rPr>
            </w:pPr>
            <w:r w:rsidRPr="00904759">
              <w:rPr>
                <w:rFonts w:eastAsia="標楷體"/>
                <w:color w:val="000000"/>
                <w:kern w:val="0"/>
                <w:sz w:val="28"/>
                <w:szCs w:val="28"/>
              </w:rPr>
              <w:t>良好、穩定</w:t>
            </w:r>
          </w:p>
        </w:tc>
      </w:tr>
      <w:tr w:rsidR="00D75FA6" w:rsidRPr="00904759" w:rsidTr="0059672C">
        <w:tc>
          <w:tcPr>
            <w:tcW w:w="4088" w:type="dxa"/>
            <w:vAlign w:val="center"/>
          </w:tcPr>
          <w:p w:rsidR="00D75FA6" w:rsidRPr="00904759" w:rsidRDefault="00D75FA6" w:rsidP="00C80A5A">
            <w:pPr>
              <w:snapToGrid w:val="0"/>
              <w:spacing w:line="400" w:lineRule="exact"/>
              <w:ind w:leftChars="246" w:left="590"/>
              <w:jc w:val="both"/>
              <w:rPr>
                <w:rFonts w:eastAsia="標楷體"/>
                <w:color w:val="000000"/>
                <w:sz w:val="28"/>
                <w:szCs w:val="28"/>
              </w:rPr>
            </w:pPr>
            <w:r w:rsidRPr="00904759">
              <w:rPr>
                <w:rFonts w:eastAsia="標楷體"/>
                <w:color w:val="000000"/>
                <w:sz w:val="28"/>
                <w:szCs w:val="28"/>
              </w:rPr>
              <w:t>5.</w:t>
            </w:r>
            <w:r w:rsidRPr="00904759">
              <w:rPr>
                <w:rFonts w:eastAsia="標楷體"/>
                <w:color w:val="000000"/>
                <w:sz w:val="28"/>
                <w:szCs w:val="28"/>
              </w:rPr>
              <w:t>投影機</w:t>
            </w:r>
          </w:p>
        </w:tc>
        <w:tc>
          <w:tcPr>
            <w:tcW w:w="3429" w:type="dxa"/>
            <w:vAlign w:val="center"/>
          </w:tcPr>
          <w:p w:rsidR="00D75FA6" w:rsidRPr="00904759" w:rsidRDefault="00D75FA6" w:rsidP="00C80A5A">
            <w:pPr>
              <w:snapToGrid w:val="0"/>
              <w:spacing w:line="400" w:lineRule="exact"/>
              <w:jc w:val="center"/>
              <w:rPr>
                <w:rFonts w:eastAsia="標楷體"/>
                <w:color w:val="000000"/>
                <w:kern w:val="0"/>
                <w:sz w:val="28"/>
                <w:szCs w:val="28"/>
              </w:rPr>
            </w:pPr>
            <w:r w:rsidRPr="00904759">
              <w:rPr>
                <w:rFonts w:eastAsia="標楷體"/>
                <w:color w:val="000000"/>
                <w:kern w:val="0"/>
                <w:sz w:val="28"/>
                <w:szCs w:val="28"/>
              </w:rPr>
              <w:t>良好、穩定</w:t>
            </w:r>
          </w:p>
        </w:tc>
      </w:tr>
      <w:tr w:rsidR="00D75FA6" w:rsidRPr="00904759" w:rsidTr="0059672C">
        <w:tc>
          <w:tcPr>
            <w:tcW w:w="4088" w:type="dxa"/>
            <w:vAlign w:val="center"/>
          </w:tcPr>
          <w:p w:rsidR="00D75FA6" w:rsidRPr="00904759" w:rsidRDefault="00D75FA6" w:rsidP="00C80A5A">
            <w:pPr>
              <w:snapToGrid w:val="0"/>
              <w:spacing w:line="400" w:lineRule="exact"/>
              <w:ind w:leftChars="246" w:left="590"/>
              <w:jc w:val="both"/>
              <w:rPr>
                <w:rFonts w:eastAsia="標楷體"/>
                <w:color w:val="000000"/>
                <w:sz w:val="28"/>
                <w:szCs w:val="28"/>
              </w:rPr>
            </w:pPr>
            <w:r w:rsidRPr="00904759">
              <w:rPr>
                <w:rFonts w:eastAsia="標楷體"/>
                <w:color w:val="000000"/>
                <w:sz w:val="28"/>
                <w:szCs w:val="28"/>
              </w:rPr>
              <w:t>6.</w:t>
            </w:r>
            <w:r w:rsidRPr="00904759">
              <w:rPr>
                <w:rFonts w:eastAsia="標楷體"/>
                <w:color w:val="000000"/>
                <w:sz w:val="28"/>
                <w:szCs w:val="28"/>
              </w:rPr>
              <w:t>音響設備</w:t>
            </w:r>
          </w:p>
        </w:tc>
        <w:tc>
          <w:tcPr>
            <w:tcW w:w="3429" w:type="dxa"/>
            <w:vAlign w:val="center"/>
          </w:tcPr>
          <w:p w:rsidR="00D75FA6" w:rsidRPr="00904759" w:rsidRDefault="00D75FA6" w:rsidP="00C80A5A">
            <w:pPr>
              <w:snapToGrid w:val="0"/>
              <w:spacing w:line="400" w:lineRule="exact"/>
              <w:jc w:val="center"/>
              <w:rPr>
                <w:rFonts w:eastAsia="標楷體"/>
                <w:color w:val="000000"/>
                <w:kern w:val="0"/>
                <w:sz w:val="28"/>
                <w:szCs w:val="28"/>
              </w:rPr>
            </w:pPr>
            <w:r w:rsidRPr="00904759">
              <w:rPr>
                <w:rFonts w:eastAsia="標楷體"/>
                <w:color w:val="000000"/>
                <w:kern w:val="0"/>
                <w:sz w:val="28"/>
                <w:szCs w:val="28"/>
              </w:rPr>
              <w:t>良好、穩定</w:t>
            </w:r>
          </w:p>
        </w:tc>
      </w:tr>
      <w:tr w:rsidR="00D75FA6" w:rsidRPr="00904759" w:rsidTr="0059672C">
        <w:tc>
          <w:tcPr>
            <w:tcW w:w="4088" w:type="dxa"/>
            <w:vAlign w:val="center"/>
          </w:tcPr>
          <w:p w:rsidR="00D75FA6" w:rsidRPr="00904759" w:rsidRDefault="00D75FA6" w:rsidP="00C80A5A">
            <w:pPr>
              <w:snapToGrid w:val="0"/>
              <w:spacing w:line="400" w:lineRule="exact"/>
              <w:ind w:leftChars="246" w:left="590"/>
              <w:jc w:val="both"/>
              <w:rPr>
                <w:rFonts w:eastAsia="標楷體"/>
                <w:color w:val="000000"/>
                <w:sz w:val="28"/>
                <w:szCs w:val="28"/>
              </w:rPr>
            </w:pPr>
            <w:r w:rsidRPr="00904759">
              <w:rPr>
                <w:rFonts w:eastAsia="標楷體"/>
                <w:color w:val="000000"/>
                <w:sz w:val="28"/>
                <w:szCs w:val="28"/>
              </w:rPr>
              <w:t>7.</w:t>
            </w:r>
            <w:r w:rsidRPr="00904759">
              <w:rPr>
                <w:rFonts w:eastAsia="標楷體"/>
                <w:color w:val="000000"/>
                <w:sz w:val="28"/>
                <w:szCs w:val="28"/>
              </w:rPr>
              <w:t>數位內容外包商</w:t>
            </w:r>
          </w:p>
        </w:tc>
        <w:tc>
          <w:tcPr>
            <w:tcW w:w="3429" w:type="dxa"/>
            <w:vAlign w:val="center"/>
          </w:tcPr>
          <w:p w:rsidR="00D75FA6" w:rsidRPr="00904759" w:rsidRDefault="00D75FA6" w:rsidP="00C80A5A">
            <w:pPr>
              <w:snapToGrid w:val="0"/>
              <w:spacing w:line="400" w:lineRule="exact"/>
              <w:jc w:val="center"/>
              <w:rPr>
                <w:rFonts w:eastAsia="標楷體"/>
                <w:color w:val="000000"/>
                <w:kern w:val="0"/>
                <w:sz w:val="28"/>
                <w:szCs w:val="28"/>
              </w:rPr>
            </w:pPr>
            <w:r w:rsidRPr="00904759">
              <w:rPr>
                <w:rFonts w:eastAsia="標楷體"/>
                <w:color w:val="000000"/>
                <w:kern w:val="0"/>
                <w:sz w:val="28"/>
                <w:szCs w:val="28"/>
              </w:rPr>
              <w:t>良好、穩定</w:t>
            </w:r>
          </w:p>
        </w:tc>
      </w:tr>
    </w:tbl>
    <w:p w:rsidR="00D75FA6" w:rsidRPr="00904759" w:rsidRDefault="00D75FA6" w:rsidP="00904759">
      <w:pPr>
        <w:autoSpaceDE w:val="0"/>
        <w:autoSpaceDN w:val="0"/>
        <w:adjustRightInd w:val="0"/>
        <w:snapToGrid w:val="0"/>
        <w:spacing w:line="400" w:lineRule="exact"/>
        <w:ind w:leftChars="350" w:left="840" w:firstLineChars="200" w:firstLine="560"/>
        <w:jc w:val="both"/>
        <w:rPr>
          <w:rFonts w:eastAsia="標楷體"/>
          <w:color w:val="000000"/>
          <w:kern w:val="0"/>
          <w:sz w:val="28"/>
          <w:szCs w:val="28"/>
        </w:rPr>
      </w:pPr>
      <w:r w:rsidRPr="00904759">
        <w:rPr>
          <w:rFonts w:eastAsia="標楷體"/>
          <w:color w:val="000000"/>
          <w:kern w:val="0"/>
          <w:sz w:val="28"/>
          <w:szCs w:val="28"/>
        </w:rPr>
        <w:t>本公司行動裝置軟體，係由本公司自行開發，並未向外採購或外包</w:t>
      </w:r>
      <w:r w:rsidRPr="00904759">
        <w:rPr>
          <w:rFonts w:eastAsia="標楷體"/>
          <w:color w:val="000000"/>
          <w:kern w:val="0"/>
          <w:sz w:val="28"/>
          <w:szCs w:val="28"/>
        </w:rPr>
        <w:t>;</w:t>
      </w:r>
      <w:r w:rsidRPr="00904759">
        <w:rPr>
          <w:rFonts w:eastAsia="標楷體"/>
          <w:color w:val="000000"/>
          <w:kern w:val="0"/>
          <w:sz w:val="28"/>
          <w:szCs w:val="28"/>
        </w:rPr>
        <w:t>而體感模擬遊樂設備，其中軟硬體結合部分為本公司設計研發，而機構硬體工程部分則與廠商合作開發並委外發包，本公司與供應商均具有穩定之合作關係，其供應情形穩定，未有供貨來源中斷之情事。</w:t>
      </w:r>
    </w:p>
    <w:p w:rsidR="00DF12FC" w:rsidRPr="00904759" w:rsidRDefault="00DF12FC" w:rsidP="00904759">
      <w:pPr>
        <w:spacing w:before="120" w:line="400" w:lineRule="exact"/>
        <w:ind w:firstLineChars="236" w:firstLine="661"/>
        <w:rPr>
          <w:rFonts w:eastAsia="標楷體"/>
          <w:bCs/>
          <w:sz w:val="28"/>
          <w:szCs w:val="28"/>
        </w:rPr>
      </w:pPr>
      <w:r w:rsidRPr="00904759">
        <w:rPr>
          <w:rFonts w:eastAsia="標楷體"/>
          <w:sz w:val="28"/>
          <w:szCs w:val="28"/>
        </w:rPr>
        <w:t>4.</w:t>
      </w:r>
      <w:r w:rsidRPr="00904759">
        <w:rPr>
          <w:rFonts w:eastAsia="標楷體"/>
          <w:bCs/>
          <w:sz w:val="28"/>
          <w:szCs w:val="28"/>
        </w:rPr>
        <w:t>最近二年度主要進銷貨廠商</w:t>
      </w:r>
      <w:r w:rsidRPr="00904759">
        <w:rPr>
          <w:rFonts w:eastAsia="標楷體"/>
          <w:bCs/>
          <w:sz w:val="28"/>
          <w:szCs w:val="28"/>
        </w:rPr>
        <w:t>/</w:t>
      </w:r>
      <w:r w:rsidRPr="00904759">
        <w:rPr>
          <w:rFonts w:eastAsia="標楷體"/>
          <w:bCs/>
          <w:sz w:val="28"/>
          <w:szCs w:val="28"/>
        </w:rPr>
        <w:t>客戶資訊</w:t>
      </w:r>
    </w:p>
    <w:p w:rsidR="00081972" w:rsidRDefault="00081972" w:rsidP="00904759">
      <w:pPr>
        <w:spacing w:before="120" w:line="400" w:lineRule="exact"/>
        <w:ind w:leftChars="332" w:left="1329" w:rightChars="-19" w:right="-46" w:hangingChars="190" w:hanging="532"/>
        <w:rPr>
          <w:rFonts w:eastAsia="標楷體"/>
          <w:kern w:val="0"/>
          <w:sz w:val="28"/>
          <w:szCs w:val="28"/>
        </w:rPr>
      </w:pPr>
      <w:r w:rsidRPr="00904759">
        <w:rPr>
          <w:rFonts w:eastAsia="標楷體"/>
          <w:sz w:val="28"/>
          <w:szCs w:val="28"/>
        </w:rPr>
        <w:t>(1)</w:t>
      </w:r>
      <w:r w:rsidRPr="00904759">
        <w:rPr>
          <w:rFonts w:eastAsia="標楷體"/>
          <w:kern w:val="0"/>
          <w:sz w:val="28"/>
          <w:szCs w:val="28"/>
        </w:rPr>
        <w:t xml:space="preserve"> </w:t>
      </w:r>
      <w:r w:rsidRPr="00904759">
        <w:rPr>
          <w:rFonts w:eastAsia="標楷體"/>
          <w:kern w:val="0"/>
          <w:sz w:val="28"/>
          <w:szCs w:val="28"/>
        </w:rPr>
        <w:t>最近二年度任一年度中曾占銷貨金額百分之十以上客戶名單及其銷貨金額與比例，並說明其增減變動原因</w:t>
      </w:r>
    </w:p>
    <w:p w:rsidR="00823224" w:rsidRPr="00C80A5A" w:rsidRDefault="00823224" w:rsidP="00823224">
      <w:pPr>
        <w:spacing w:line="400" w:lineRule="exact"/>
        <w:ind w:left="748" w:rightChars="100" w:right="240" w:firstLine="51"/>
        <w:jc w:val="right"/>
        <w:rPr>
          <w:rFonts w:eastAsia="標楷體"/>
          <w:sz w:val="20"/>
          <w:szCs w:val="20"/>
        </w:rPr>
      </w:pPr>
      <w:r w:rsidRPr="00C80A5A">
        <w:rPr>
          <w:rFonts w:eastAsia="標楷體"/>
          <w:sz w:val="20"/>
          <w:szCs w:val="20"/>
        </w:rPr>
        <w:t>單位</w:t>
      </w:r>
      <w:r w:rsidRPr="00C80A5A">
        <w:rPr>
          <w:rFonts w:eastAsia="標楷體"/>
          <w:sz w:val="20"/>
          <w:szCs w:val="20"/>
        </w:rPr>
        <w:t>:</w:t>
      </w:r>
      <w:r w:rsidRPr="00C80A5A">
        <w:rPr>
          <w:rFonts w:eastAsia="標楷體"/>
          <w:sz w:val="20"/>
          <w:szCs w:val="20"/>
        </w:rPr>
        <w:t>新台幣仟元</w:t>
      </w:r>
    </w:p>
    <w:p w:rsidR="00823224" w:rsidRDefault="00937683" w:rsidP="00823224">
      <w:pPr>
        <w:spacing w:before="120" w:line="400" w:lineRule="exact"/>
        <w:ind w:leftChars="332" w:left="1329" w:rightChars="-19" w:right="-46" w:hangingChars="190" w:hanging="532"/>
        <w:rPr>
          <w:rFonts w:eastAsia="標楷體"/>
          <w:kern w:val="0"/>
          <w:sz w:val="28"/>
          <w:szCs w:val="28"/>
        </w:rPr>
      </w:pPr>
      <w:r w:rsidRPr="00937683">
        <w:rPr>
          <w:rFonts w:eastAsia="標楷體"/>
          <w:noProof/>
          <w:sz w:val="28"/>
          <w:szCs w:val="28"/>
        </w:rPr>
        <w:pict>
          <v:shape id="_x0000_s1821" type="#_x0000_t75" style="position:absolute;left:0;text-align:left;margin-left:-28.45pt;margin-top:5.1pt;width:552pt;height:121.5pt;z-index:251721216">
            <v:imagedata r:id="rId38" o:title=""/>
          </v:shape>
        </w:pict>
      </w:r>
      <w:r w:rsidR="00823224">
        <w:rPr>
          <w:rFonts w:eastAsia="標楷體" w:hint="eastAsia"/>
          <w:noProof/>
          <w:kern w:val="0"/>
          <w:sz w:val="28"/>
          <w:szCs w:val="28"/>
        </w:rPr>
        <w:drawing>
          <wp:anchor distT="0" distB="0" distL="114300" distR="114300" simplePos="0" relativeHeight="251715072" behindDoc="0" locked="0" layoutInCell="1" allowOverlap="1">
            <wp:simplePos x="0" y="0"/>
            <wp:positionH relativeFrom="column">
              <wp:posOffset>734060</wp:posOffset>
            </wp:positionH>
            <wp:positionV relativeFrom="paragraph">
              <wp:posOffset>5959475</wp:posOffset>
            </wp:positionV>
            <wp:extent cx="6082030" cy="1338580"/>
            <wp:effectExtent l="19050" t="0" r="0" b="0"/>
            <wp:wrapNone/>
            <wp:docPr id="793" name="圖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39" cstate="print"/>
                    <a:srcRect/>
                    <a:stretch>
                      <a:fillRect/>
                    </a:stretch>
                  </pic:blipFill>
                  <pic:spPr bwMode="auto">
                    <a:xfrm>
                      <a:off x="0" y="0"/>
                      <a:ext cx="6082030" cy="1338580"/>
                    </a:xfrm>
                    <a:prstGeom prst="rect">
                      <a:avLst/>
                    </a:prstGeom>
                    <a:noFill/>
                    <a:ln w="9525">
                      <a:noFill/>
                      <a:miter lim="800000"/>
                      <a:headEnd/>
                      <a:tailEnd/>
                    </a:ln>
                  </pic:spPr>
                </pic:pic>
              </a:graphicData>
            </a:graphic>
          </wp:anchor>
        </w:drawing>
      </w:r>
    </w:p>
    <w:p w:rsidR="00823224" w:rsidRDefault="00823224" w:rsidP="00904759">
      <w:pPr>
        <w:spacing w:before="120" w:line="400" w:lineRule="exact"/>
        <w:ind w:leftChars="332" w:left="1329" w:rightChars="-19" w:right="-46" w:hangingChars="190" w:hanging="532"/>
        <w:rPr>
          <w:rFonts w:eastAsia="標楷體"/>
          <w:kern w:val="0"/>
          <w:sz w:val="28"/>
          <w:szCs w:val="28"/>
        </w:rPr>
      </w:pPr>
    </w:p>
    <w:p w:rsidR="00823224" w:rsidRDefault="00823224" w:rsidP="00904759">
      <w:pPr>
        <w:spacing w:before="120" w:line="400" w:lineRule="exact"/>
        <w:ind w:leftChars="332" w:left="1329" w:rightChars="-19" w:right="-46" w:hangingChars="190" w:hanging="532"/>
        <w:rPr>
          <w:rFonts w:eastAsia="標楷體"/>
          <w:kern w:val="0"/>
          <w:sz w:val="28"/>
          <w:szCs w:val="28"/>
        </w:rPr>
      </w:pPr>
    </w:p>
    <w:p w:rsidR="00823224" w:rsidRDefault="00823224" w:rsidP="00904759">
      <w:pPr>
        <w:spacing w:before="120" w:line="400" w:lineRule="exact"/>
        <w:ind w:leftChars="332" w:left="1329" w:rightChars="-19" w:right="-46" w:hangingChars="190" w:hanging="532"/>
        <w:rPr>
          <w:rFonts w:eastAsia="標楷體"/>
          <w:kern w:val="0"/>
          <w:sz w:val="28"/>
          <w:szCs w:val="28"/>
        </w:rPr>
      </w:pPr>
    </w:p>
    <w:p w:rsidR="00823224" w:rsidRPr="00904759" w:rsidRDefault="00823224" w:rsidP="00904759">
      <w:pPr>
        <w:spacing w:before="120" w:line="400" w:lineRule="exact"/>
        <w:ind w:leftChars="332" w:left="1329" w:rightChars="-19" w:right="-46" w:hangingChars="190" w:hanging="532"/>
        <w:rPr>
          <w:rFonts w:eastAsia="標楷體"/>
          <w:sz w:val="28"/>
          <w:szCs w:val="28"/>
        </w:rPr>
      </w:pPr>
    </w:p>
    <w:p w:rsidR="00081972" w:rsidRPr="00904759" w:rsidRDefault="00081972" w:rsidP="00904759">
      <w:pPr>
        <w:adjustRightInd w:val="0"/>
        <w:snapToGrid w:val="0"/>
        <w:spacing w:line="400" w:lineRule="exact"/>
        <w:ind w:leftChars="450" w:left="1080" w:firstLineChars="4" w:firstLine="11"/>
        <w:jc w:val="both"/>
        <w:rPr>
          <w:rFonts w:eastAsia="標楷體"/>
          <w:kern w:val="0"/>
          <w:sz w:val="28"/>
          <w:szCs w:val="28"/>
          <w:u w:val="single"/>
        </w:rPr>
      </w:pPr>
      <w:r w:rsidRPr="00904759">
        <w:rPr>
          <w:rFonts w:eastAsia="標楷體"/>
          <w:kern w:val="0"/>
          <w:sz w:val="28"/>
          <w:szCs w:val="28"/>
          <w:u w:val="single"/>
        </w:rPr>
        <w:t>增減變動說明：</w:t>
      </w:r>
    </w:p>
    <w:p w:rsidR="00823224" w:rsidRPr="00904759" w:rsidRDefault="00823224" w:rsidP="00823224">
      <w:pPr>
        <w:adjustRightInd w:val="0"/>
        <w:snapToGrid w:val="0"/>
        <w:spacing w:line="400" w:lineRule="exact"/>
        <w:ind w:leftChars="472" w:left="1133" w:firstLineChars="192" w:firstLine="538"/>
        <w:jc w:val="both"/>
        <w:rPr>
          <w:rFonts w:eastAsia="標楷體"/>
          <w:sz w:val="28"/>
          <w:szCs w:val="28"/>
        </w:rPr>
      </w:pPr>
      <w:r w:rsidRPr="00904759">
        <w:rPr>
          <w:rFonts w:eastAsia="標楷體" w:hAnsi="標楷體"/>
          <w:sz w:val="28"/>
          <w:szCs w:val="28"/>
        </w:rPr>
        <w:t>本公司主要產品為體感模擬遊樂設備，因體感模擬設備專案金額較高，故最近二年度之銷售對象以體感模擬設備之客戶為主。本公司開拓海外市場有成，</w:t>
      </w:r>
      <w:r w:rsidRPr="00904759">
        <w:rPr>
          <w:rFonts w:eastAsia="標楷體"/>
          <w:sz w:val="28"/>
          <w:szCs w:val="28"/>
        </w:rPr>
        <w:t xml:space="preserve"> </w:t>
      </w:r>
      <w:r>
        <w:rPr>
          <w:rFonts w:eastAsia="標楷體" w:hint="eastAsia"/>
          <w:sz w:val="28"/>
          <w:szCs w:val="28"/>
        </w:rPr>
        <w:t>F0030</w:t>
      </w:r>
      <w:r w:rsidRPr="00904759">
        <w:rPr>
          <w:rFonts w:eastAsia="標楷體" w:hAnsi="標楷體"/>
          <w:sz w:val="28"/>
          <w:szCs w:val="28"/>
        </w:rPr>
        <w:t>為本公司</w:t>
      </w:r>
      <w:r>
        <w:rPr>
          <w:rFonts w:eastAsia="標楷體" w:hAnsi="標楷體" w:hint="eastAsia"/>
          <w:sz w:val="28"/>
          <w:szCs w:val="28"/>
        </w:rPr>
        <w:t>105</w:t>
      </w:r>
      <w:r>
        <w:rPr>
          <w:rFonts w:eastAsia="標楷體" w:hAnsi="標楷體" w:hint="eastAsia"/>
          <w:sz w:val="28"/>
          <w:szCs w:val="28"/>
        </w:rPr>
        <w:t>年度</w:t>
      </w:r>
      <w:r w:rsidRPr="00904759">
        <w:rPr>
          <w:rFonts w:eastAsia="標楷體" w:hAnsi="標楷體"/>
          <w:sz w:val="28"/>
          <w:szCs w:val="28"/>
        </w:rPr>
        <w:t>銷售體感模擬遊樂設備之</w:t>
      </w:r>
      <w:r w:rsidRPr="00904759">
        <w:rPr>
          <w:rFonts w:eastAsia="標楷體" w:hAnsi="標楷體" w:hint="eastAsia"/>
          <w:sz w:val="28"/>
          <w:szCs w:val="28"/>
        </w:rPr>
        <w:t>海外</w:t>
      </w:r>
      <w:r w:rsidRPr="00904759">
        <w:rPr>
          <w:rFonts w:eastAsia="標楷體" w:hAnsi="標楷體"/>
          <w:sz w:val="28"/>
          <w:szCs w:val="28"/>
        </w:rPr>
        <w:t>新客戶，</w:t>
      </w:r>
      <w:r>
        <w:rPr>
          <w:rFonts w:eastAsia="標楷體" w:hint="eastAsia"/>
          <w:sz w:val="28"/>
          <w:szCs w:val="28"/>
        </w:rPr>
        <w:t>F0029</w:t>
      </w:r>
      <w:r>
        <w:rPr>
          <w:rFonts w:eastAsia="標楷體" w:hint="eastAsia"/>
          <w:sz w:val="28"/>
          <w:szCs w:val="28"/>
        </w:rPr>
        <w:t>、</w:t>
      </w:r>
      <w:r>
        <w:rPr>
          <w:rFonts w:eastAsia="標楷體" w:hint="eastAsia"/>
          <w:sz w:val="28"/>
          <w:szCs w:val="28"/>
        </w:rPr>
        <w:t>F0026</w:t>
      </w:r>
      <w:r>
        <w:rPr>
          <w:rFonts w:eastAsia="標楷體" w:hint="eastAsia"/>
          <w:sz w:val="28"/>
          <w:szCs w:val="28"/>
        </w:rPr>
        <w:t>、</w:t>
      </w:r>
      <w:r>
        <w:rPr>
          <w:rFonts w:eastAsia="標楷體" w:hint="eastAsia"/>
          <w:sz w:val="28"/>
          <w:szCs w:val="28"/>
        </w:rPr>
        <w:t>F0025</w:t>
      </w:r>
      <w:r w:rsidRPr="00904759">
        <w:rPr>
          <w:rFonts w:eastAsia="標楷體" w:hAnsi="標楷體"/>
          <w:sz w:val="28"/>
          <w:szCs w:val="28"/>
        </w:rPr>
        <w:t>為</w:t>
      </w:r>
      <w:r w:rsidRPr="00904759">
        <w:rPr>
          <w:rFonts w:eastAsia="標楷體"/>
          <w:sz w:val="28"/>
          <w:szCs w:val="28"/>
        </w:rPr>
        <w:t>10</w:t>
      </w:r>
      <w:r>
        <w:rPr>
          <w:rFonts w:eastAsia="標楷體" w:hint="eastAsia"/>
          <w:sz w:val="28"/>
          <w:szCs w:val="28"/>
        </w:rPr>
        <w:t>4</w:t>
      </w:r>
      <w:r w:rsidRPr="00904759">
        <w:rPr>
          <w:rFonts w:eastAsia="標楷體" w:hAnsi="標楷體"/>
          <w:sz w:val="28"/>
          <w:szCs w:val="28"/>
        </w:rPr>
        <w:t>年承接之專案，</w:t>
      </w:r>
      <w:r w:rsidRPr="00904759">
        <w:rPr>
          <w:rFonts w:eastAsia="標楷體" w:hAnsi="標楷體" w:hint="eastAsia"/>
          <w:sz w:val="28"/>
          <w:szCs w:val="28"/>
        </w:rPr>
        <w:t>主要於</w:t>
      </w:r>
      <w:r>
        <w:rPr>
          <w:rFonts w:eastAsia="標楷體" w:hAnsi="標楷體" w:hint="eastAsia"/>
          <w:sz w:val="28"/>
          <w:szCs w:val="28"/>
        </w:rPr>
        <w:t>105</w:t>
      </w:r>
      <w:r w:rsidRPr="00904759">
        <w:rPr>
          <w:rFonts w:eastAsia="標楷體" w:hAnsi="標楷體" w:hint="eastAsia"/>
          <w:sz w:val="28"/>
          <w:szCs w:val="28"/>
        </w:rPr>
        <w:t>年投入建造，並</w:t>
      </w:r>
      <w:r w:rsidRPr="00904759">
        <w:rPr>
          <w:rFonts w:eastAsia="標楷體" w:hAnsi="標楷體"/>
          <w:sz w:val="28"/>
          <w:szCs w:val="28"/>
        </w:rPr>
        <w:t>依完工比例認列營收，故為</w:t>
      </w:r>
      <w:r w:rsidRPr="00904759">
        <w:rPr>
          <w:rFonts w:eastAsia="標楷體"/>
          <w:sz w:val="28"/>
          <w:szCs w:val="28"/>
        </w:rPr>
        <w:t>10</w:t>
      </w:r>
      <w:r>
        <w:rPr>
          <w:rFonts w:eastAsia="標楷體" w:hint="eastAsia"/>
          <w:sz w:val="28"/>
          <w:szCs w:val="28"/>
        </w:rPr>
        <w:t>5</w:t>
      </w:r>
      <w:r w:rsidRPr="00904759">
        <w:rPr>
          <w:rFonts w:eastAsia="標楷體" w:hAnsi="標楷體"/>
          <w:sz w:val="28"/>
          <w:szCs w:val="28"/>
        </w:rPr>
        <w:t>年度</w:t>
      </w:r>
      <w:r>
        <w:rPr>
          <w:rFonts w:eastAsia="標楷體" w:hAnsi="標楷體" w:hint="eastAsia"/>
          <w:sz w:val="28"/>
          <w:szCs w:val="28"/>
        </w:rPr>
        <w:t>達銷貨淨額</w:t>
      </w:r>
      <w:r>
        <w:rPr>
          <w:rFonts w:eastAsia="標楷體" w:hAnsi="標楷體" w:hint="eastAsia"/>
          <w:sz w:val="28"/>
          <w:szCs w:val="28"/>
        </w:rPr>
        <w:t>10%</w:t>
      </w:r>
      <w:r>
        <w:rPr>
          <w:rFonts w:eastAsia="標楷體" w:hAnsi="標楷體" w:hint="eastAsia"/>
          <w:sz w:val="28"/>
          <w:szCs w:val="28"/>
        </w:rPr>
        <w:t>以上之客戶</w:t>
      </w:r>
      <w:r w:rsidRPr="00904759">
        <w:rPr>
          <w:rFonts w:eastAsia="標楷體" w:hAnsi="標楷體"/>
          <w:sz w:val="28"/>
          <w:szCs w:val="28"/>
        </w:rPr>
        <w:t>。</w:t>
      </w:r>
    </w:p>
    <w:p w:rsidR="00081972" w:rsidRPr="00904759" w:rsidRDefault="00081972" w:rsidP="00904759">
      <w:pPr>
        <w:adjustRightInd w:val="0"/>
        <w:snapToGrid w:val="0"/>
        <w:spacing w:line="400" w:lineRule="exact"/>
        <w:ind w:leftChars="490" w:left="1176" w:firstLineChars="210" w:firstLine="588"/>
        <w:jc w:val="both"/>
        <w:rPr>
          <w:rFonts w:eastAsia="標楷體"/>
          <w:b/>
          <w:sz w:val="28"/>
          <w:szCs w:val="28"/>
        </w:rPr>
      </w:pPr>
      <w:r w:rsidRPr="00904759">
        <w:rPr>
          <w:rFonts w:eastAsia="標楷體" w:hAnsi="標楷體"/>
          <w:sz w:val="28"/>
          <w:szCs w:val="28"/>
        </w:rPr>
        <w:t>本公司為提高全球市場佔有率，持續與知名國際大廠及台灣廠商接觸，積極爭取合作關係，亦致力於開發新客源，以分散客戶訂單來源並維持穩健成長。</w:t>
      </w:r>
    </w:p>
    <w:p w:rsidR="00081972" w:rsidRDefault="00081972" w:rsidP="00904759">
      <w:pPr>
        <w:spacing w:before="120" w:line="400" w:lineRule="exact"/>
        <w:ind w:leftChars="332" w:left="1469" w:rightChars="100" w:right="240" w:hangingChars="240" w:hanging="672"/>
        <w:rPr>
          <w:rFonts w:eastAsia="標楷體"/>
          <w:kern w:val="0"/>
          <w:sz w:val="28"/>
          <w:szCs w:val="28"/>
        </w:rPr>
      </w:pPr>
      <w:r w:rsidRPr="00904759">
        <w:rPr>
          <w:rFonts w:eastAsia="標楷體"/>
          <w:color w:val="0070C0"/>
          <w:sz w:val="28"/>
          <w:szCs w:val="28"/>
        </w:rPr>
        <w:lastRenderedPageBreak/>
        <w:t xml:space="preserve"> </w:t>
      </w:r>
      <w:r w:rsidRPr="00904759">
        <w:rPr>
          <w:rFonts w:eastAsia="標楷體"/>
          <w:sz w:val="28"/>
          <w:szCs w:val="28"/>
        </w:rPr>
        <w:t>(2)</w:t>
      </w:r>
      <w:r w:rsidRPr="00904759">
        <w:rPr>
          <w:rFonts w:eastAsia="標楷體"/>
          <w:kern w:val="0"/>
          <w:sz w:val="28"/>
          <w:szCs w:val="28"/>
        </w:rPr>
        <w:t xml:space="preserve"> </w:t>
      </w:r>
      <w:r w:rsidRPr="00904759">
        <w:rPr>
          <w:rFonts w:eastAsia="標楷體"/>
          <w:kern w:val="0"/>
          <w:sz w:val="28"/>
          <w:szCs w:val="28"/>
        </w:rPr>
        <w:t>最近二年度任一年度中曾占進貨總額百分之十以上廠商名單及其進貨金額與比例，並說明其增減變動原因</w:t>
      </w:r>
    </w:p>
    <w:p w:rsidR="009E719D" w:rsidRPr="00C80A5A" w:rsidRDefault="009E719D" w:rsidP="009E719D">
      <w:pPr>
        <w:spacing w:line="400" w:lineRule="exact"/>
        <w:ind w:rightChars="98" w:right="235"/>
        <w:jc w:val="right"/>
        <w:rPr>
          <w:rFonts w:eastAsia="標楷體"/>
          <w:sz w:val="20"/>
          <w:szCs w:val="20"/>
        </w:rPr>
      </w:pPr>
      <w:r w:rsidRPr="00C80A5A">
        <w:rPr>
          <w:rFonts w:eastAsia="標楷體"/>
          <w:sz w:val="20"/>
          <w:szCs w:val="20"/>
        </w:rPr>
        <w:t>單位</w:t>
      </w:r>
      <w:r w:rsidRPr="00C80A5A">
        <w:rPr>
          <w:rFonts w:eastAsia="標楷體"/>
          <w:sz w:val="20"/>
          <w:szCs w:val="20"/>
        </w:rPr>
        <w:t>:</w:t>
      </w:r>
      <w:r w:rsidRPr="00C80A5A">
        <w:rPr>
          <w:rFonts w:eastAsia="標楷體"/>
          <w:sz w:val="20"/>
          <w:szCs w:val="20"/>
        </w:rPr>
        <w:t>新台幣仟元</w:t>
      </w:r>
    </w:p>
    <w:p w:rsidR="009E719D" w:rsidRDefault="00937683" w:rsidP="009E719D">
      <w:pPr>
        <w:spacing w:before="120" w:line="400" w:lineRule="exact"/>
        <w:ind w:leftChars="332" w:left="1469" w:rightChars="100" w:right="240" w:hangingChars="240" w:hanging="672"/>
        <w:rPr>
          <w:rFonts w:eastAsia="標楷體"/>
          <w:kern w:val="0"/>
          <w:sz w:val="28"/>
          <w:szCs w:val="28"/>
        </w:rPr>
      </w:pPr>
      <w:r>
        <w:rPr>
          <w:rFonts w:eastAsia="標楷體"/>
          <w:noProof/>
          <w:kern w:val="0"/>
          <w:sz w:val="28"/>
          <w:szCs w:val="28"/>
        </w:rPr>
        <w:pict>
          <v:shape id="_x0000_s1816" type="#_x0000_t75" style="position:absolute;left:0;text-align:left;margin-left:-26.9pt;margin-top:1.35pt;width:540.7pt;height:123.75pt;z-index:251714048">
            <v:imagedata r:id="rId40" o:title=""/>
          </v:shape>
        </w:pict>
      </w:r>
    </w:p>
    <w:p w:rsidR="009E719D" w:rsidRDefault="009E719D" w:rsidP="009E719D">
      <w:pPr>
        <w:spacing w:before="120" w:line="400" w:lineRule="exact"/>
        <w:ind w:leftChars="332" w:left="1469" w:rightChars="100" w:right="240" w:hangingChars="240" w:hanging="672"/>
        <w:rPr>
          <w:rFonts w:eastAsia="標楷體"/>
          <w:kern w:val="0"/>
          <w:sz w:val="28"/>
          <w:szCs w:val="28"/>
        </w:rPr>
      </w:pPr>
    </w:p>
    <w:p w:rsidR="009E719D" w:rsidRDefault="009E719D" w:rsidP="009E719D">
      <w:pPr>
        <w:spacing w:before="120" w:line="400" w:lineRule="exact"/>
        <w:ind w:leftChars="332" w:left="1469" w:rightChars="100" w:right="240" w:hangingChars="240" w:hanging="672"/>
        <w:rPr>
          <w:rFonts w:eastAsia="標楷體"/>
          <w:kern w:val="0"/>
          <w:sz w:val="28"/>
          <w:szCs w:val="28"/>
        </w:rPr>
      </w:pPr>
    </w:p>
    <w:p w:rsidR="009E719D" w:rsidRDefault="009E719D" w:rsidP="009E719D">
      <w:pPr>
        <w:spacing w:before="120" w:line="400" w:lineRule="exact"/>
        <w:ind w:leftChars="332" w:left="1469" w:rightChars="100" w:right="240" w:hangingChars="240" w:hanging="672"/>
        <w:rPr>
          <w:rFonts w:eastAsia="標楷體"/>
          <w:kern w:val="0"/>
          <w:sz w:val="28"/>
          <w:szCs w:val="28"/>
        </w:rPr>
      </w:pPr>
    </w:p>
    <w:p w:rsidR="00081972" w:rsidRPr="00C80A5A" w:rsidRDefault="00081972" w:rsidP="00081972">
      <w:pPr>
        <w:snapToGrid w:val="0"/>
        <w:spacing w:line="400" w:lineRule="exact"/>
        <w:ind w:leftChars="484" w:left="1694" w:hangingChars="266" w:hanging="532"/>
        <w:jc w:val="both"/>
        <w:rPr>
          <w:rFonts w:eastAsia="標楷體"/>
          <w:color w:val="0070C0"/>
          <w:sz w:val="20"/>
          <w:szCs w:val="20"/>
        </w:rPr>
      </w:pPr>
    </w:p>
    <w:p w:rsidR="00081972" w:rsidRPr="00904759" w:rsidRDefault="00081972" w:rsidP="00904759">
      <w:pPr>
        <w:snapToGrid w:val="0"/>
        <w:spacing w:line="400" w:lineRule="exact"/>
        <w:ind w:leftChars="450" w:left="1080" w:firstLineChars="4" w:firstLine="11"/>
        <w:jc w:val="both"/>
        <w:rPr>
          <w:rFonts w:eastAsia="標楷體"/>
          <w:kern w:val="0"/>
          <w:sz w:val="28"/>
          <w:szCs w:val="28"/>
          <w:u w:val="single"/>
        </w:rPr>
      </w:pPr>
      <w:r w:rsidRPr="00904759">
        <w:rPr>
          <w:rFonts w:eastAsia="標楷體"/>
          <w:kern w:val="0"/>
          <w:sz w:val="28"/>
          <w:szCs w:val="28"/>
          <w:u w:val="single"/>
        </w:rPr>
        <w:t>增減變動說明：</w:t>
      </w:r>
    </w:p>
    <w:p w:rsidR="00081972" w:rsidRPr="00904759" w:rsidRDefault="00081972" w:rsidP="00904759">
      <w:pPr>
        <w:adjustRightInd w:val="0"/>
        <w:snapToGrid w:val="0"/>
        <w:spacing w:line="400" w:lineRule="exact"/>
        <w:ind w:leftChars="460" w:left="1104" w:firstLineChars="227" w:firstLine="636"/>
        <w:jc w:val="both"/>
        <w:rPr>
          <w:rFonts w:eastAsia="標楷體"/>
          <w:kern w:val="0"/>
          <w:sz w:val="28"/>
          <w:szCs w:val="28"/>
        </w:rPr>
      </w:pPr>
      <w:r w:rsidRPr="00904759">
        <w:rPr>
          <w:rFonts w:eastAsia="標楷體"/>
          <w:sz w:val="28"/>
          <w:szCs w:val="28"/>
        </w:rPr>
        <w:t>本公司為發展體感模擬遊樂設備，善用台灣中小企業技術能力強、靈活、彈性、配合度佳之特質，並由本公司規劃、設計及蒐集國際上各種技術及生產資訊，將硬體外包予廠商生產製造，與中小企業共同建構體感模擬遊樂設備之供應鏈體系。本公司主要採購項目</w:t>
      </w:r>
      <w:r w:rsidRPr="00904759">
        <w:rPr>
          <w:rFonts w:eastAsia="標楷體"/>
          <w:kern w:val="0"/>
          <w:sz w:val="28"/>
          <w:szCs w:val="28"/>
        </w:rPr>
        <w:t>以六軸平台、載具天車、球型螢幕、伺服閥及投影機音響設備為主。除客戶指定廠商外，本公司進貨之對象選擇主係考量廠商品質、穩定度、交期及價格。</w:t>
      </w:r>
    </w:p>
    <w:p w:rsidR="00C92AFF" w:rsidRPr="00904759" w:rsidRDefault="00C92AFF" w:rsidP="00C92AFF">
      <w:pPr>
        <w:adjustRightInd w:val="0"/>
        <w:snapToGrid w:val="0"/>
        <w:spacing w:line="400" w:lineRule="exact"/>
        <w:ind w:leftChars="460" w:left="1104" w:firstLineChars="277" w:firstLine="776"/>
        <w:jc w:val="both"/>
        <w:rPr>
          <w:rFonts w:eastAsia="標楷體"/>
          <w:kern w:val="0"/>
          <w:sz w:val="28"/>
          <w:szCs w:val="28"/>
        </w:rPr>
      </w:pPr>
      <w:r w:rsidRPr="00904759">
        <w:rPr>
          <w:rFonts w:eastAsia="標楷體"/>
          <w:color w:val="000000"/>
          <w:sz w:val="28"/>
          <w:szCs w:val="28"/>
        </w:rPr>
        <w:t>A</w:t>
      </w:r>
      <w:r>
        <w:rPr>
          <w:rFonts w:eastAsia="標楷體" w:hint="eastAsia"/>
          <w:color w:val="000000"/>
          <w:sz w:val="28"/>
          <w:szCs w:val="28"/>
        </w:rPr>
        <w:t>0000008</w:t>
      </w:r>
      <w:r w:rsidRPr="00904759">
        <w:rPr>
          <w:rFonts w:eastAsia="標楷體"/>
          <w:color w:val="000000"/>
          <w:sz w:val="28"/>
          <w:szCs w:val="28"/>
        </w:rPr>
        <w:t>為本公司鋼構及推進載具之供應商，</w:t>
      </w:r>
      <w:r w:rsidRPr="00904759">
        <w:rPr>
          <w:rFonts w:eastAsia="標楷體"/>
          <w:color w:val="000000"/>
          <w:sz w:val="28"/>
          <w:szCs w:val="28"/>
        </w:rPr>
        <w:t>10</w:t>
      </w:r>
      <w:r>
        <w:rPr>
          <w:rFonts w:eastAsia="標楷體" w:hint="eastAsia"/>
          <w:color w:val="000000"/>
          <w:sz w:val="28"/>
          <w:szCs w:val="28"/>
        </w:rPr>
        <w:t>5</w:t>
      </w:r>
      <w:r w:rsidRPr="00904759">
        <w:rPr>
          <w:rFonts w:eastAsia="標楷體"/>
          <w:color w:val="000000"/>
          <w:sz w:val="28"/>
          <w:szCs w:val="28"/>
        </w:rPr>
        <w:t>年度進貨金額為</w:t>
      </w:r>
      <w:r>
        <w:rPr>
          <w:rFonts w:eastAsia="標楷體" w:hint="eastAsia"/>
          <w:color w:val="000000"/>
          <w:sz w:val="28"/>
          <w:szCs w:val="28"/>
        </w:rPr>
        <w:t>95,040</w:t>
      </w:r>
      <w:r>
        <w:rPr>
          <w:rFonts w:eastAsia="標楷體"/>
          <w:color w:val="000000"/>
          <w:sz w:val="28"/>
          <w:szCs w:val="28"/>
        </w:rPr>
        <w:t>仟元，為第</w:t>
      </w:r>
      <w:r>
        <w:rPr>
          <w:rFonts w:eastAsia="標楷體" w:hint="eastAsia"/>
          <w:color w:val="000000"/>
          <w:sz w:val="28"/>
          <w:szCs w:val="28"/>
        </w:rPr>
        <w:t>一</w:t>
      </w:r>
      <w:r>
        <w:rPr>
          <w:rFonts w:eastAsia="標楷體"/>
          <w:color w:val="000000"/>
          <w:sz w:val="28"/>
          <w:szCs w:val="28"/>
        </w:rPr>
        <w:t>大供應商</w:t>
      </w:r>
      <w:r>
        <w:rPr>
          <w:rFonts w:eastAsia="標楷體" w:hint="eastAsia"/>
          <w:color w:val="000000"/>
          <w:sz w:val="28"/>
          <w:szCs w:val="28"/>
        </w:rPr>
        <w:t>；</w:t>
      </w:r>
      <w:r w:rsidRPr="00904759">
        <w:rPr>
          <w:rFonts w:eastAsia="標楷體"/>
          <w:color w:val="000000"/>
          <w:sz w:val="28"/>
          <w:szCs w:val="28"/>
        </w:rPr>
        <w:t>A</w:t>
      </w:r>
      <w:r>
        <w:rPr>
          <w:rFonts w:eastAsia="標楷體" w:hint="eastAsia"/>
          <w:color w:val="000000"/>
          <w:sz w:val="28"/>
          <w:szCs w:val="28"/>
        </w:rPr>
        <w:t>0000072</w:t>
      </w:r>
      <w:r w:rsidRPr="00904759">
        <w:rPr>
          <w:rFonts w:eastAsia="標楷體"/>
          <w:color w:val="000000"/>
          <w:sz w:val="28"/>
          <w:szCs w:val="28"/>
        </w:rPr>
        <w:t>為本公司</w:t>
      </w:r>
      <w:r>
        <w:rPr>
          <w:rFonts w:eastAsia="標楷體" w:hint="eastAsia"/>
          <w:color w:val="000000"/>
          <w:sz w:val="28"/>
          <w:szCs w:val="28"/>
        </w:rPr>
        <w:t>閘門</w:t>
      </w:r>
      <w:r w:rsidRPr="00904759">
        <w:rPr>
          <w:rFonts w:eastAsia="標楷體"/>
          <w:color w:val="000000"/>
          <w:sz w:val="28"/>
          <w:szCs w:val="28"/>
        </w:rPr>
        <w:t>之供應商，</w:t>
      </w:r>
      <w:r w:rsidRPr="00904759">
        <w:rPr>
          <w:rFonts w:eastAsia="標楷體"/>
          <w:color w:val="000000"/>
          <w:sz w:val="28"/>
          <w:szCs w:val="28"/>
        </w:rPr>
        <w:t>10</w:t>
      </w:r>
      <w:r>
        <w:rPr>
          <w:rFonts w:eastAsia="標楷體" w:hint="eastAsia"/>
          <w:color w:val="000000"/>
          <w:sz w:val="28"/>
          <w:szCs w:val="28"/>
        </w:rPr>
        <w:t>5</w:t>
      </w:r>
      <w:r w:rsidRPr="00904759">
        <w:rPr>
          <w:rFonts w:eastAsia="標楷體"/>
          <w:color w:val="000000"/>
          <w:sz w:val="28"/>
          <w:szCs w:val="28"/>
        </w:rPr>
        <w:t>年度進貨金額為</w:t>
      </w:r>
      <w:r>
        <w:rPr>
          <w:rFonts w:eastAsia="標楷體" w:hint="eastAsia"/>
          <w:color w:val="000000"/>
          <w:sz w:val="28"/>
          <w:szCs w:val="28"/>
        </w:rPr>
        <w:t>46,020</w:t>
      </w:r>
      <w:r>
        <w:rPr>
          <w:rFonts w:eastAsia="標楷體"/>
          <w:color w:val="000000"/>
          <w:sz w:val="28"/>
          <w:szCs w:val="28"/>
        </w:rPr>
        <w:t>仟元，為第</w:t>
      </w:r>
      <w:r>
        <w:rPr>
          <w:rFonts w:eastAsia="標楷體" w:hint="eastAsia"/>
          <w:color w:val="000000"/>
          <w:sz w:val="28"/>
          <w:szCs w:val="28"/>
        </w:rPr>
        <w:t>二</w:t>
      </w:r>
      <w:r>
        <w:rPr>
          <w:rFonts w:eastAsia="標楷體"/>
          <w:color w:val="000000"/>
          <w:sz w:val="28"/>
          <w:szCs w:val="28"/>
        </w:rPr>
        <w:t>大供應商</w:t>
      </w:r>
      <w:r>
        <w:rPr>
          <w:rFonts w:eastAsia="標楷體" w:hint="eastAsia"/>
          <w:color w:val="000000"/>
          <w:sz w:val="28"/>
          <w:szCs w:val="28"/>
        </w:rPr>
        <w:t>；</w:t>
      </w:r>
      <w:r w:rsidRPr="00904759">
        <w:rPr>
          <w:rFonts w:eastAsia="標楷體"/>
          <w:color w:val="000000"/>
          <w:sz w:val="28"/>
          <w:szCs w:val="28"/>
        </w:rPr>
        <w:t>A</w:t>
      </w:r>
      <w:r>
        <w:rPr>
          <w:rFonts w:eastAsia="標楷體" w:hint="eastAsia"/>
          <w:color w:val="000000"/>
          <w:sz w:val="28"/>
          <w:szCs w:val="28"/>
        </w:rPr>
        <w:t>0000012</w:t>
      </w:r>
      <w:r w:rsidRPr="00904759">
        <w:rPr>
          <w:rFonts w:eastAsia="標楷體"/>
          <w:color w:val="000000"/>
          <w:sz w:val="28"/>
          <w:szCs w:val="28"/>
        </w:rPr>
        <w:t>為本公司</w:t>
      </w:r>
      <w:r>
        <w:rPr>
          <w:rFonts w:eastAsia="標楷體" w:hint="eastAsia"/>
          <w:color w:val="000000"/>
          <w:sz w:val="28"/>
          <w:szCs w:val="28"/>
        </w:rPr>
        <w:t>球幕</w:t>
      </w:r>
      <w:r w:rsidRPr="00904759">
        <w:rPr>
          <w:rFonts w:eastAsia="標楷體"/>
          <w:color w:val="000000"/>
          <w:sz w:val="28"/>
          <w:szCs w:val="28"/>
        </w:rPr>
        <w:t>之供應商，</w:t>
      </w:r>
      <w:r w:rsidRPr="00904759">
        <w:rPr>
          <w:rFonts w:eastAsia="標楷體"/>
          <w:color w:val="000000"/>
          <w:sz w:val="28"/>
          <w:szCs w:val="28"/>
        </w:rPr>
        <w:t>10</w:t>
      </w:r>
      <w:r>
        <w:rPr>
          <w:rFonts w:eastAsia="標楷體" w:hint="eastAsia"/>
          <w:color w:val="000000"/>
          <w:sz w:val="28"/>
          <w:szCs w:val="28"/>
        </w:rPr>
        <w:t>5</w:t>
      </w:r>
      <w:r w:rsidRPr="00904759">
        <w:rPr>
          <w:rFonts w:eastAsia="標楷體"/>
          <w:color w:val="000000"/>
          <w:sz w:val="28"/>
          <w:szCs w:val="28"/>
        </w:rPr>
        <w:t>年度進貨金額為</w:t>
      </w:r>
      <w:r>
        <w:rPr>
          <w:rFonts w:eastAsia="標楷體" w:hint="eastAsia"/>
          <w:color w:val="000000"/>
          <w:sz w:val="28"/>
          <w:szCs w:val="28"/>
        </w:rPr>
        <w:t>45,468</w:t>
      </w:r>
      <w:r>
        <w:rPr>
          <w:rFonts w:eastAsia="標楷體"/>
          <w:color w:val="000000"/>
          <w:sz w:val="28"/>
          <w:szCs w:val="28"/>
        </w:rPr>
        <w:t>仟元，為第</w:t>
      </w:r>
      <w:r>
        <w:rPr>
          <w:rFonts w:eastAsia="標楷體" w:hint="eastAsia"/>
          <w:color w:val="000000"/>
          <w:sz w:val="28"/>
          <w:szCs w:val="28"/>
        </w:rPr>
        <w:t>三</w:t>
      </w:r>
      <w:r>
        <w:rPr>
          <w:rFonts w:eastAsia="標楷體"/>
          <w:color w:val="000000"/>
          <w:sz w:val="28"/>
          <w:szCs w:val="28"/>
        </w:rPr>
        <w:t>大供應商</w:t>
      </w:r>
      <w:r>
        <w:rPr>
          <w:rFonts w:eastAsia="標楷體" w:hint="eastAsia"/>
          <w:color w:val="000000"/>
          <w:sz w:val="28"/>
          <w:szCs w:val="28"/>
        </w:rPr>
        <w:t>；</w:t>
      </w:r>
      <w:r w:rsidRPr="00904759">
        <w:rPr>
          <w:rFonts w:eastAsia="標楷體"/>
          <w:color w:val="000000"/>
          <w:sz w:val="28"/>
          <w:szCs w:val="28"/>
        </w:rPr>
        <w:t>整體而言，本公司</w:t>
      </w:r>
      <w:r w:rsidRPr="00904759">
        <w:rPr>
          <w:rFonts w:eastAsia="標楷體"/>
          <w:color w:val="000000"/>
          <w:kern w:val="0"/>
          <w:sz w:val="28"/>
          <w:szCs w:val="28"/>
        </w:rPr>
        <w:t>最近二年度主要供應商之變化主係依據其專案規模及完工情形而有所變動，尚無重大異常之情形。</w:t>
      </w:r>
    </w:p>
    <w:p w:rsidR="00081972" w:rsidRPr="00904759" w:rsidRDefault="00081972" w:rsidP="00904759">
      <w:pPr>
        <w:spacing w:before="240" w:line="400" w:lineRule="exact"/>
        <w:ind w:firstLineChars="236" w:firstLine="661"/>
        <w:rPr>
          <w:rFonts w:eastAsia="標楷體"/>
          <w:bCs/>
          <w:sz w:val="28"/>
          <w:szCs w:val="28"/>
        </w:rPr>
      </w:pPr>
      <w:r w:rsidRPr="00904759">
        <w:rPr>
          <w:rFonts w:eastAsia="標楷體"/>
          <w:sz w:val="28"/>
          <w:szCs w:val="28"/>
        </w:rPr>
        <w:t>5.</w:t>
      </w:r>
      <w:r w:rsidRPr="00904759">
        <w:rPr>
          <w:rFonts w:eastAsia="標楷體"/>
          <w:bCs/>
          <w:sz w:val="28"/>
          <w:szCs w:val="28"/>
        </w:rPr>
        <w:t>最近二年度生產量值</w:t>
      </w:r>
      <w:r w:rsidRPr="00904759">
        <w:rPr>
          <w:rFonts w:eastAsia="標楷體"/>
          <w:bCs/>
          <w:sz w:val="28"/>
          <w:szCs w:val="28"/>
        </w:rPr>
        <w:t xml:space="preserve"> </w:t>
      </w:r>
    </w:p>
    <w:p w:rsidR="00081972" w:rsidRPr="00904759" w:rsidRDefault="00081972" w:rsidP="00904759">
      <w:pPr>
        <w:autoSpaceDE w:val="0"/>
        <w:autoSpaceDN w:val="0"/>
        <w:adjustRightInd w:val="0"/>
        <w:snapToGrid w:val="0"/>
        <w:spacing w:line="400" w:lineRule="exact"/>
        <w:ind w:left="868" w:hangingChars="310" w:hanging="868"/>
        <w:jc w:val="both"/>
        <w:rPr>
          <w:rFonts w:eastAsia="標楷體"/>
          <w:sz w:val="28"/>
          <w:szCs w:val="28"/>
        </w:rPr>
      </w:pPr>
      <w:r w:rsidRPr="00904759">
        <w:rPr>
          <w:rFonts w:eastAsia="標楷體"/>
          <w:kern w:val="0"/>
          <w:sz w:val="28"/>
          <w:szCs w:val="28"/>
        </w:rPr>
        <w:t xml:space="preserve">　　　　　本公司主要業務為體感模擬遊樂設備之研發、銷售，自</w:t>
      </w:r>
      <w:r w:rsidRPr="00904759">
        <w:rPr>
          <w:rFonts w:eastAsia="標楷體"/>
          <w:kern w:val="0"/>
          <w:sz w:val="28"/>
          <w:szCs w:val="28"/>
        </w:rPr>
        <w:t>97</w:t>
      </w:r>
      <w:r w:rsidRPr="00904759">
        <w:rPr>
          <w:rFonts w:eastAsia="標楷體"/>
          <w:kern w:val="0"/>
          <w:sz w:val="28"/>
          <w:szCs w:val="28"/>
        </w:rPr>
        <w:t>年跨入體感模擬遊樂設備之開發與銷售，體感模擬遊樂設備軟硬體結合及自動控制部分為本公司研發設計，而機體工程部分則委外發包，本公司再向供應商採購成品，非屬製造業，故無產量產值之適用。</w:t>
      </w:r>
    </w:p>
    <w:p w:rsidR="003F72BC" w:rsidRDefault="003F72BC">
      <w:pPr>
        <w:widowControl/>
        <w:rPr>
          <w:rFonts w:eastAsia="標楷體"/>
          <w:sz w:val="28"/>
          <w:szCs w:val="28"/>
        </w:rPr>
      </w:pPr>
      <w:r>
        <w:rPr>
          <w:rFonts w:eastAsia="標楷體"/>
          <w:sz w:val="28"/>
          <w:szCs w:val="28"/>
        </w:rPr>
        <w:br w:type="page"/>
      </w:r>
    </w:p>
    <w:p w:rsidR="00081972" w:rsidRPr="00904759" w:rsidRDefault="00081972" w:rsidP="00904759">
      <w:pPr>
        <w:spacing w:before="240"/>
        <w:ind w:firstLineChars="236" w:firstLine="661"/>
        <w:jc w:val="both"/>
        <w:rPr>
          <w:rFonts w:eastAsia="標楷體"/>
          <w:bCs/>
          <w:sz w:val="28"/>
          <w:szCs w:val="28"/>
        </w:rPr>
      </w:pPr>
      <w:r w:rsidRPr="00904759">
        <w:rPr>
          <w:rFonts w:eastAsia="標楷體"/>
          <w:sz w:val="28"/>
          <w:szCs w:val="28"/>
        </w:rPr>
        <w:lastRenderedPageBreak/>
        <w:t>6.</w:t>
      </w:r>
      <w:r w:rsidRPr="00904759">
        <w:rPr>
          <w:rFonts w:eastAsia="標楷體"/>
          <w:bCs/>
          <w:sz w:val="28"/>
          <w:szCs w:val="28"/>
        </w:rPr>
        <w:t>最近二年度銷售量值表</w:t>
      </w:r>
      <w:r w:rsidRPr="00904759">
        <w:rPr>
          <w:rFonts w:eastAsia="標楷體"/>
          <w:bCs/>
          <w:sz w:val="28"/>
          <w:szCs w:val="28"/>
        </w:rPr>
        <w:t xml:space="preserve">                                       </w:t>
      </w:r>
    </w:p>
    <w:p w:rsidR="00081972" w:rsidRPr="00C80A5A" w:rsidRDefault="00081972" w:rsidP="00081972">
      <w:pPr>
        <w:spacing w:line="400" w:lineRule="exact"/>
        <w:ind w:left="748" w:rightChars="108" w:right="259" w:firstLine="272"/>
        <w:jc w:val="right"/>
        <w:rPr>
          <w:rFonts w:eastAsia="標楷體"/>
          <w:sz w:val="20"/>
          <w:szCs w:val="20"/>
        </w:rPr>
      </w:pPr>
      <w:r w:rsidRPr="00C80A5A">
        <w:rPr>
          <w:rFonts w:eastAsia="標楷體"/>
          <w:sz w:val="20"/>
          <w:szCs w:val="20"/>
        </w:rPr>
        <w:t>單位</w:t>
      </w:r>
      <w:r w:rsidRPr="00C80A5A">
        <w:rPr>
          <w:rFonts w:eastAsia="標楷體"/>
          <w:sz w:val="20"/>
          <w:szCs w:val="20"/>
        </w:rPr>
        <w:t>:</w:t>
      </w:r>
      <w:r w:rsidRPr="00C80A5A">
        <w:rPr>
          <w:rFonts w:eastAsia="標楷體"/>
          <w:sz w:val="20"/>
          <w:szCs w:val="20"/>
        </w:rPr>
        <w:t>新台幣仟元</w:t>
      </w:r>
      <w:r w:rsidRPr="00C80A5A">
        <w:rPr>
          <w:rFonts w:eastAsia="標楷體"/>
          <w:sz w:val="20"/>
          <w:szCs w:val="20"/>
        </w:rPr>
        <w:t xml:space="preserve"> </w:t>
      </w:r>
    </w:p>
    <w:tbl>
      <w:tblPr>
        <w:tblW w:w="7834" w:type="dxa"/>
        <w:tblInd w:w="116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000"/>
      </w:tblPr>
      <w:tblGrid>
        <w:gridCol w:w="1985"/>
        <w:gridCol w:w="709"/>
        <w:gridCol w:w="850"/>
        <w:gridCol w:w="567"/>
        <w:gridCol w:w="851"/>
        <w:gridCol w:w="567"/>
        <w:gridCol w:w="850"/>
        <w:gridCol w:w="522"/>
        <w:gridCol w:w="933"/>
      </w:tblGrid>
      <w:tr w:rsidR="00823224" w:rsidRPr="00C37A10" w:rsidTr="00954590">
        <w:trPr>
          <w:cantSplit/>
        </w:trPr>
        <w:tc>
          <w:tcPr>
            <w:tcW w:w="1985" w:type="dxa"/>
            <w:vMerge w:val="restart"/>
            <w:tcBorders>
              <w:top w:val="single" w:sz="8" w:space="0" w:color="auto"/>
              <w:bottom w:val="single" w:sz="4" w:space="0" w:color="auto"/>
              <w:tl2br w:val="single" w:sz="4" w:space="0" w:color="auto"/>
            </w:tcBorders>
            <w:vAlign w:val="center"/>
          </w:tcPr>
          <w:p w:rsidR="00823224" w:rsidRPr="00C80A5A" w:rsidRDefault="00823224" w:rsidP="00954590">
            <w:pPr>
              <w:pStyle w:val="a9"/>
              <w:adjustRightInd/>
              <w:snapToGrid w:val="0"/>
              <w:spacing w:line="400" w:lineRule="exact"/>
              <w:textAlignment w:val="auto"/>
              <w:rPr>
                <w:rFonts w:ascii="Times New Roman" w:eastAsia="標楷體"/>
                <w:sz w:val="20"/>
              </w:rPr>
            </w:pPr>
            <w:r w:rsidRPr="00C80A5A">
              <w:rPr>
                <w:rFonts w:ascii="Times New Roman" w:eastAsia="標楷體"/>
                <w:sz w:val="20"/>
              </w:rPr>
              <w:t>年度</w:t>
            </w:r>
          </w:p>
          <w:p w:rsidR="00823224" w:rsidRPr="00C80A5A" w:rsidRDefault="00823224" w:rsidP="00954590">
            <w:pPr>
              <w:pStyle w:val="-"/>
              <w:kinsoku/>
              <w:autoSpaceDE/>
              <w:autoSpaceDN/>
              <w:snapToGrid w:val="0"/>
              <w:spacing w:before="0" w:after="0" w:line="400" w:lineRule="exact"/>
              <w:jc w:val="right"/>
              <w:rPr>
                <w:rFonts w:eastAsia="標楷體"/>
                <w:kern w:val="0"/>
              </w:rPr>
            </w:pPr>
            <w:r w:rsidRPr="00C80A5A">
              <w:rPr>
                <w:rFonts w:eastAsia="標楷體"/>
                <w:kern w:val="0"/>
              </w:rPr>
              <w:t>銷售量值</w:t>
            </w:r>
          </w:p>
          <w:p w:rsidR="00823224" w:rsidRPr="00C80A5A" w:rsidRDefault="00823224" w:rsidP="00954590">
            <w:pPr>
              <w:pStyle w:val="-0"/>
              <w:snapToGrid w:val="0"/>
              <w:spacing w:line="400" w:lineRule="exact"/>
              <w:rPr>
                <w:rFonts w:eastAsia="標楷體"/>
                <w:kern w:val="0"/>
                <w:sz w:val="20"/>
              </w:rPr>
            </w:pPr>
            <w:r w:rsidRPr="00C80A5A">
              <w:rPr>
                <w:rFonts w:eastAsia="標楷體"/>
                <w:kern w:val="0"/>
                <w:sz w:val="20"/>
              </w:rPr>
              <w:t>主要商品</w:t>
            </w:r>
          </w:p>
        </w:tc>
        <w:tc>
          <w:tcPr>
            <w:tcW w:w="2977" w:type="dxa"/>
            <w:gridSpan w:val="4"/>
            <w:vAlign w:val="center"/>
          </w:tcPr>
          <w:p w:rsidR="00823224" w:rsidRPr="00C37A10" w:rsidRDefault="00823224" w:rsidP="00954590">
            <w:pPr>
              <w:snapToGrid w:val="0"/>
              <w:spacing w:line="400" w:lineRule="exact"/>
              <w:jc w:val="center"/>
              <w:rPr>
                <w:rFonts w:ascii="Book Antiqua" w:eastAsia="標楷體" w:hAnsi="Book Antiqua"/>
                <w:kern w:val="0"/>
              </w:rPr>
            </w:pPr>
            <w:r w:rsidRPr="00C37A10">
              <w:rPr>
                <w:rFonts w:ascii="Book Antiqua" w:eastAsia="標楷體" w:hAnsi="Book Antiqua"/>
                <w:kern w:val="0"/>
              </w:rPr>
              <w:t>104</w:t>
            </w:r>
            <w:r w:rsidRPr="00C37A10">
              <w:rPr>
                <w:rFonts w:ascii="Book Antiqua" w:eastAsia="標楷體"/>
                <w:kern w:val="0"/>
              </w:rPr>
              <w:t>年</w:t>
            </w:r>
          </w:p>
        </w:tc>
        <w:tc>
          <w:tcPr>
            <w:tcW w:w="2872" w:type="dxa"/>
            <w:gridSpan w:val="4"/>
            <w:vAlign w:val="center"/>
          </w:tcPr>
          <w:p w:rsidR="00823224" w:rsidRPr="00C37A10" w:rsidRDefault="00823224" w:rsidP="00954590">
            <w:pPr>
              <w:snapToGrid w:val="0"/>
              <w:spacing w:line="400" w:lineRule="exact"/>
              <w:jc w:val="center"/>
              <w:rPr>
                <w:rFonts w:ascii="Book Antiqua" w:eastAsia="標楷體" w:hAnsi="Book Antiqua"/>
                <w:kern w:val="0"/>
              </w:rPr>
            </w:pPr>
            <w:r w:rsidRPr="00C37A10">
              <w:rPr>
                <w:rFonts w:ascii="Book Antiqua" w:eastAsia="標楷體" w:hAnsi="Book Antiqua"/>
                <w:kern w:val="0"/>
              </w:rPr>
              <w:t>105</w:t>
            </w:r>
            <w:r w:rsidRPr="00C37A10">
              <w:rPr>
                <w:rFonts w:ascii="Book Antiqua" w:eastAsia="標楷體"/>
                <w:kern w:val="0"/>
              </w:rPr>
              <w:t>年</w:t>
            </w:r>
          </w:p>
        </w:tc>
      </w:tr>
      <w:tr w:rsidR="00823224" w:rsidRPr="00C37A10" w:rsidTr="00954590">
        <w:trPr>
          <w:cantSplit/>
        </w:trPr>
        <w:tc>
          <w:tcPr>
            <w:tcW w:w="1985" w:type="dxa"/>
            <w:vMerge/>
            <w:tcBorders>
              <w:top w:val="single" w:sz="4" w:space="0" w:color="auto"/>
              <w:bottom w:val="single" w:sz="4" w:space="0" w:color="auto"/>
              <w:tl2br w:val="single" w:sz="4" w:space="0" w:color="auto"/>
            </w:tcBorders>
            <w:vAlign w:val="center"/>
          </w:tcPr>
          <w:p w:rsidR="00823224" w:rsidRPr="00C80A5A" w:rsidRDefault="00823224" w:rsidP="00954590">
            <w:pPr>
              <w:snapToGrid w:val="0"/>
              <w:spacing w:line="400" w:lineRule="exact"/>
              <w:jc w:val="both"/>
              <w:rPr>
                <w:rFonts w:eastAsia="標楷體"/>
                <w:kern w:val="0"/>
                <w:sz w:val="20"/>
                <w:szCs w:val="20"/>
              </w:rPr>
            </w:pPr>
          </w:p>
        </w:tc>
        <w:tc>
          <w:tcPr>
            <w:tcW w:w="1559" w:type="dxa"/>
            <w:gridSpan w:val="2"/>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內</w:t>
            </w:r>
            <w:r w:rsidRPr="00C37A10">
              <w:rPr>
                <w:rFonts w:ascii="Book Antiqua" w:eastAsia="標楷體" w:hAnsi="Book Antiqua"/>
                <w:kern w:val="0"/>
                <w:sz w:val="20"/>
                <w:szCs w:val="20"/>
              </w:rPr>
              <w:t xml:space="preserve">   </w:t>
            </w:r>
            <w:r w:rsidRPr="00C37A10">
              <w:rPr>
                <w:rFonts w:ascii="Book Antiqua" w:eastAsia="標楷體"/>
                <w:kern w:val="0"/>
                <w:sz w:val="20"/>
                <w:szCs w:val="20"/>
              </w:rPr>
              <w:t>銷</w:t>
            </w:r>
          </w:p>
        </w:tc>
        <w:tc>
          <w:tcPr>
            <w:tcW w:w="1418" w:type="dxa"/>
            <w:gridSpan w:val="2"/>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外</w:t>
            </w:r>
            <w:r w:rsidRPr="00C37A10">
              <w:rPr>
                <w:rFonts w:ascii="Book Antiqua" w:eastAsia="標楷體" w:hAnsi="Book Antiqua"/>
                <w:kern w:val="0"/>
                <w:sz w:val="20"/>
                <w:szCs w:val="20"/>
              </w:rPr>
              <w:t xml:space="preserve">   </w:t>
            </w:r>
            <w:r w:rsidRPr="00C37A10">
              <w:rPr>
                <w:rFonts w:ascii="Book Antiqua" w:eastAsia="標楷體"/>
                <w:kern w:val="0"/>
                <w:sz w:val="20"/>
                <w:szCs w:val="20"/>
              </w:rPr>
              <w:t>銷</w:t>
            </w:r>
          </w:p>
        </w:tc>
        <w:tc>
          <w:tcPr>
            <w:tcW w:w="1417" w:type="dxa"/>
            <w:gridSpan w:val="2"/>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內</w:t>
            </w:r>
            <w:r w:rsidRPr="00C37A10">
              <w:rPr>
                <w:rFonts w:ascii="Book Antiqua" w:eastAsia="標楷體" w:hAnsi="Book Antiqua"/>
                <w:kern w:val="0"/>
                <w:sz w:val="20"/>
                <w:szCs w:val="20"/>
              </w:rPr>
              <w:t xml:space="preserve">   </w:t>
            </w:r>
            <w:r w:rsidRPr="00C37A10">
              <w:rPr>
                <w:rFonts w:ascii="Book Antiqua" w:eastAsia="標楷體"/>
                <w:kern w:val="0"/>
                <w:sz w:val="20"/>
                <w:szCs w:val="20"/>
              </w:rPr>
              <w:t>銷</w:t>
            </w:r>
          </w:p>
        </w:tc>
        <w:tc>
          <w:tcPr>
            <w:tcW w:w="1455" w:type="dxa"/>
            <w:gridSpan w:val="2"/>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外</w:t>
            </w:r>
            <w:r w:rsidRPr="00C37A10">
              <w:rPr>
                <w:rFonts w:ascii="Book Antiqua" w:eastAsia="標楷體" w:hAnsi="Book Antiqua"/>
                <w:kern w:val="0"/>
                <w:sz w:val="20"/>
                <w:szCs w:val="20"/>
              </w:rPr>
              <w:t xml:space="preserve">   </w:t>
            </w:r>
            <w:r w:rsidRPr="00C37A10">
              <w:rPr>
                <w:rFonts w:ascii="Book Antiqua" w:eastAsia="標楷體"/>
                <w:kern w:val="0"/>
                <w:sz w:val="20"/>
                <w:szCs w:val="20"/>
              </w:rPr>
              <w:t>銷</w:t>
            </w:r>
          </w:p>
        </w:tc>
      </w:tr>
      <w:tr w:rsidR="00823224" w:rsidRPr="00C37A10" w:rsidTr="00954590">
        <w:trPr>
          <w:cantSplit/>
        </w:trPr>
        <w:tc>
          <w:tcPr>
            <w:tcW w:w="1985" w:type="dxa"/>
            <w:vMerge/>
            <w:tcBorders>
              <w:top w:val="single" w:sz="4" w:space="0" w:color="auto"/>
              <w:bottom w:val="single" w:sz="4" w:space="0" w:color="auto"/>
              <w:tl2br w:val="single" w:sz="4" w:space="0" w:color="auto"/>
            </w:tcBorders>
            <w:vAlign w:val="center"/>
          </w:tcPr>
          <w:p w:rsidR="00823224" w:rsidRPr="00C80A5A" w:rsidRDefault="00823224" w:rsidP="00954590">
            <w:pPr>
              <w:snapToGrid w:val="0"/>
              <w:spacing w:line="400" w:lineRule="exact"/>
              <w:jc w:val="both"/>
              <w:rPr>
                <w:rFonts w:eastAsia="標楷體"/>
                <w:kern w:val="0"/>
                <w:sz w:val="20"/>
                <w:szCs w:val="20"/>
              </w:rPr>
            </w:pPr>
          </w:p>
        </w:tc>
        <w:tc>
          <w:tcPr>
            <w:tcW w:w="709" w:type="dxa"/>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量</w:t>
            </w:r>
          </w:p>
        </w:tc>
        <w:tc>
          <w:tcPr>
            <w:tcW w:w="850" w:type="dxa"/>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值</w:t>
            </w:r>
          </w:p>
        </w:tc>
        <w:tc>
          <w:tcPr>
            <w:tcW w:w="567" w:type="dxa"/>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量</w:t>
            </w:r>
          </w:p>
        </w:tc>
        <w:tc>
          <w:tcPr>
            <w:tcW w:w="851" w:type="dxa"/>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值</w:t>
            </w:r>
          </w:p>
        </w:tc>
        <w:tc>
          <w:tcPr>
            <w:tcW w:w="567" w:type="dxa"/>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量</w:t>
            </w:r>
          </w:p>
        </w:tc>
        <w:tc>
          <w:tcPr>
            <w:tcW w:w="850" w:type="dxa"/>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值</w:t>
            </w:r>
          </w:p>
        </w:tc>
        <w:tc>
          <w:tcPr>
            <w:tcW w:w="522" w:type="dxa"/>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量</w:t>
            </w:r>
          </w:p>
        </w:tc>
        <w:tc>
          <w:tcPr>
            <w:tcW w:w="933" w:type="dxa"/>
            <w:vAlign w:val="center"/>
          </w:tcPr>
          <w:p w:rsidR="00823224" w:rsidRPr="00C37A10" w:rsidRDefault="00823224" w:rsidP="00954590">
            <w:pPr>
              <w:snapToGrid w:val="0"/>
              <w:spacing w:line="400" w:lineRule="exact"/>
              <w:jc w:val="center"/>
              <w:rPr>
                <w:rFonts w:ascii="Book Antiqua" w:eastAsia="標楷體" w:hAnsi="Book Antiqua"/>
                <w:kern w:val="0"/>
                <w:sz w:val="20"/>
                <w:szCs w:val="20"/>
              </w:rPr>
            </w:pPr>
            <w:r w:rsidRPr="00C37A10">
              <w:rPr>
                <w:rFonts w:ascii="Book Antiqua" w:eastAsia="標楷體"/>
                <w:kern w:val="0"/>
                <w:sz w:val="20"/>
                <w:szCs w:val="20"/>
              </w:rPr>
              <w:t>值</w:t>
            </w:r>
          </w:p>
        </w:tc>
      </w:tr>
      <w:tr w:rsidR="00823224" w:rsidRPr="00C37A10" w:rsidTr="00954590">
        <w:trPr>
          <w:cantSplit/>
        </w:trPr>
        <w:tc>
          <w:tcPr>
            <w:tcW w:w="1985" w:type="dxa"/>
            <w:tcBorders>
              <w:top w:val="single" w:sz="4" w:space="0" w:color="auto"/>
            </w:tcBorders>
          </w:tcPr>
          <w:p w:rsidR="00823224" w:rsidRPr="00C80A5A" w:rsidRDefault="00823224" w:rsidP="00954590">
            <w:pPr>
              <w:snapToGrid w:val="0"/>
              <w:spacing w:line="400" w:lineRule="exact"/>
              <w:rPr>
                <w:rFonts w:eastAsia="標楷體"/>
                <w:sz w:val="20"/>
                <w:szCs w:val="20"/>
              </w:rPr>
            </w:pPr>
            <w:r w:rsidRPr="00C80A5A">
              <w:rPr>
                <w:rFonts w:eastAsia="標楷體"/>
                <w:sz w:val="20"/>
                <w:szCs w:val="20"/>
              </w:rPr>
              <w:t>行動裝置軟體</w:t>
            </w:r>
          </w:p>
        </w:tc>
        <w:tc>
          <w:tcPr>
            <w:tcW w:w="709"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0"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567"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1"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592</w:t>
            </w:r>
          </w:p>
        </w:tc>
        <w:tc>
          <w:tcPr>
            <w:tcW w:w="567"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0" w:type="dxa"/>
          </w:tcPr>
          <w:p w:rsidR="00823224" w:rsidRPr="00C37A10" w:rsidRDefault="00823224" w:rsidP="00954590">
            <w:pPr>
              <w:snapToGrid w:val="0"/>
              <w:spacing w:line="400" w:lineRule="exact"/>
              <w:jc w:val="right"/>
              <w:rPr>
                <w:rFonts w:ascii="Book Antiqua" w:eastAsia="標楷體" w:hAnsi="Book Antiqua"/>
                <w:sz w:val="20"/>
                <w:szCs w:val="20"/>
              </w:rPr>
            </w:pPr>
          </w:p>
        </w:tc>
        <w:tc>
          <w:tcPr>
            <w:tcW w:w="522"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933" w:type="dxa"/>
          </w:tcPr>
          <w:p w:rsidR="00823224" w:rsidRPr="00C37A10" w:rsidRDefault="00823224" w:rsidP="00954590">
            <w:pPr>
              <w:snapToGrid w:val="0"/>
              <w:spacing w:line="400" w:lineRule="exact"/>
              <w:jc w:val="right"/>
              <w:rPr>
                <w:rFonts w:ascii="Book Antiqua" w:eastAsia="標楷體" w:hAnsi="Book Antiqua"/>
                <w:sz w:val="20"/>
                <w:szCs w:val="20"/>
              </w:rPr>
            </w:pPr>
          </w:p>
        </w:tc>
      </w:tr>
      <w:tr w:rsidR="00823224" w:rsidRPr="00C37A10" w:rsidTr="00954590">
        <w:trPr>
          <w:cantSplit/>
        </w:trPr>
        <w:tc>
          <w:tcPr>
            <w:tcW w:w="1985" w:type="dxa"/>
          </w:tcPr>
          <w:p w:rsidR="00823224" w:rsidRPr="00C80A5A" w:rsidRDefault="00823224" w:rsidP="00954590">
            <w:pPr>
              <w:snapToGrid w:val="0"/>
              <w:spacing w:line="400" w:lineRule="exact"/>
              <w:rPr>
                <w:rFonts w:eastAsia="標楷體"/>
                <w:sz w:val="20"/>
                <w:szCs w:val="20"/>
              </w:rPr>
            </w:pPr>
            <w:r w:rsidRPr="00C80A5A">
              <w:rPr>
                <w:rFonts w:eastAsia="標楷體"/>
                <w:sz w:val="20"/>
                <w:szCs w:val="20"/>
              </w:rPr>
              <w:t>體感模擬遊樂設備</w:t>
            </w:r>
          </w:p>
        </w:tc>
        <w:tc>
          <w:tcPr>
            <w:tcW w:w="709"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0"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55,743</w:t>
            </w:r>
          </w:p>
        </w:tc>
        <w:tc>
          <w:tcPr>
            <w:tcW w:w="567"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1"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619,794</w:t>
            </w:r>
          </w:p>
        </w:tc>
        <w:tc>
          <w:tcPr>
            <w:tcW w:w="567"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0" w:type="dxa"/>
          </w:tcPr>
          <w:p w:rsidR="00823224" w:rsidRPr="00C37A10" w:rsidRDefault="00823224" w:rsidP="00954590">
            <w:pPr>
              <w:snapToGrid w:val="0"/>
              <w:spacing w:line="400" w:lineRule="exact"/>
              <w:jc w:val="right"/>
              <w:rPr>
                <w:rFonts w:ascii="Book Antiqua" w:eastAsia="標楷體" w:hAnsi="Book Antiqua"/>
                <w:sz w:val="20"/>
                <w:szCs w:val="20"/>
              </w:rPr>
            </w:pPr>
            <w:r>
              <w:rPr>
                <w:rFonts w:ascii="Book Antiqua" w:eastAsia="標楷體" w:hAnsi="Book Antiqua" w:hint="eastAsia"/>
                <w:sz w:val="20"/>
                <w:szCs w:val="20"/>
              </w:rPr>
              <w:t>69,314</w:t>
            </w:r>
          </w:p>
        </w:tc>
        <w:tc>
          <w:tcPr>
            <w:tcW w:w="522"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933" w:type="dxa"/>
          </w:tcPr>
          <w:p w:rsidR="00823224" w:rsidRPr="00C37A10" w:rsidRDefault="00823224" w:rsidP="00954590">
            <w:pPr>
              <w:snapToGrid w:val="0"/>
              <w:spacing w:line="400" w:lineRule="exact"/>
              <w:jc w:val="right"/>
              <w:rPr>
                <w:rFonts w:ascii="Book Antiqua" w:eastAsia="標楷體" w:hAnsi="Book Antiqua"/>
                <w:sz w:val="20"/>
                <w:szCs w:val="20"/>
              </w:rPr>
            </w:pPr>
            <w:r>
              <w:rPr>
                <w:rFonts w:ascii="Book Antiqua" w:eastAsia="標楷體" w:hAnsi="Book Antiqua" w:hint="eastAsia"/>
                <w:sz w:val="20"/>
                <w:szCs w:val="20"/>
              </w:rPr>
              <w:t>748,795</w:t>
            </w:r>
          </w:p>
        </w:tc>
      </w:tr>
      <w:tr w:rsidR="00823224" w:rsidRPr="00C37A10" w:rsidTr="00954590">
        <w:trPr>
          <w:cantSplit/>
        </w:trPr>
        <w:tc>
          <w:tcPr>
            <w:tcW w:w="1985" w:type="dxa"/>
          </w:tcPr>
          <w:p w:rsidR="00823224" w:rsidRPr="00C80A5A" w:rsidRDefault="00823224" w:rsidP="00954590">
            <w:pPr>
              <w:snapToGrid w:val="0"/>
              <w:spacing w:line="400" w:lineRule="exact"/>
              <w:rPr>
                <w:rFonts w:eastAsia="標楷體"/>
                <w:sz w:val="20"/>
                <w:szCs w:val="20"/>
              </w:rPr>
            </w:pPr>
            <w:r w:rsidRPr="00C80A5A">
              <w:rPr>
                <w:rFonts w:eastAsia="標楷體"/>
                <w:sz w:val="20"/>
                <w:szCs w:val="20"/>
              </w:rPr>
              <w:t>其他</w:t>
            </w:r>
            <w:r w:rsidRPr="00C80A5A">
              <w:rPr>
                <w:rFonts w:eastAsia="標楷體"/>
                <w:sz w:val="20"/>
                <w:szCs w:val="20"/>
              </w:rPr>
              <w:t>(</w:t>
            </w:r>
            <w:r w:rsidRPr="00C80A5A">
              <w:rPr>
                <w:rFonts w:eastAsia="標楷體"/>
                <w:sz w:val="20"/>
                <w:szCs w:val="20"/>
              </w:rPr>
              <w:t>註</w:t>
            </w:r>
            <w:r w:rsidRPr="00C80A5A">
              <w:rPr>
                <w:rFonts w:eastAsia="標楷體"/>
                <w:sz w:val="20"/>
                <w:szCs w:val="20"/>
              </w:rPr>
              <w:t>)</w:t>
            </w:r>
          </w:p>
        </w:tc>
        <w:tc>
          <w:tcPr>
            <w:tcW w:w="709"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0"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27,544</w:t>
            </w:r>
          </w:p>
        </w:tc>
        <w:tc>
          <w:tcPr>
            <w:tcW w:w="567"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1"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1,751</w:t>
            </w:r>
          </w:p>
        </w:tc>
        <w:tc>
          <w:tcPr>
            <w:tcW w:w="567"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0" w:type="dxa"/>
          </w:tcPr>
          <w:p w:rsidR="00823224" w:rsidRPr="00C37A10" w:rsidRDefault="00823224" w:rsidP="00954590">
            <w:pPr>
              <w:snapToGrid w:val="0"/>
              <w:spacing w:line="400" w:lineRule="exact"/>
              <w:jc w:val="right"/>
              <w:rPr>
                <w:rFonts w:ascii="Book Antiqua" w:eastAsia="標楷體" w:hAnsi="Book Antiqua"/>
                <w:sz w:val="20"/>
                <w:szCs w:val="20"/>
              </w:rPr>
            </w:pPr>
            <w:r>
              <w:rPr>
                <w:rFonts w:ascii="Book Antiqua" w:eastAsia="標楷體" w:hAnsi="Book Antiqua" w:hint="eastAsia"/>
                <w:sz w:val="20"/>
                <w:szCs w:val="20"/>
              </w:rPr>
              <w:t>38,252</w:t>
            </w:r>
          </w:p>
        </w:tc>
        <w:tc>
          <w:tcPr>
            <w:tcW w:w="522"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933" w:type="dxa"/>
          </w:tcPr>
          <w:p w:rsidR="00823224" w:rsidRPr="00C37A10" w:rsidRDefault="00823224" w:rsidP="00954590">
            <w:pPr>
              <w:snapToGrid w:val="0"/>
              <w:spacing w:line="400" w:lineRule="exact"/>
              <w:jc w:val="right"/>
              <w:rPr>
                <w:rFonts w:ascii="Book Antiqua" w:eastAsia="標楷體" w:hAnsi="Book Antiqua"/>
                <w:sz w:val="20"/>
                <w:szCs w:val="20"/>
              </w:rPr>
            </w:pPr>
            <w:r>
              <w:rPr>
                <w:rFonts w:ascii="Book Antiqua" w:eastAsia="標楷體" w:hAnsi="Book Antiqua" w:hint="eastAsia"/>
                <w:sz w:val="20"/>
                <w:szCs w:val="20"/>
              </w:rPr>
              <w:t>25,309</w:t>
            </w:r>
          </w:p>
        </w:tc>
      </w:tr>
      <w:tr w:rsidR="00823224" w:rsidRPr="00C37A10" w:rsidTr="00954590">
        <w:trPr>
          <w:cantSplit/>
        </w:trPr>
        <w:tc>
          <w:tcPr>
            <w:tcW w:w="1985" w:type="dxa"/>
          </w:tcPr>
          <w:p w:rsidR="00823224" w:rsidRPr="00C80A5A" w:rsidRDefault="00823224" w:rsidP="00954590">
            <w:pPr>
              <w:snapToGrid w:val="0"/>
              <w:spacing w:line="400" w:lineRule="exact"/>
              <w:rPr>
                <w:rFonts w:eastAsia="標楷體"/>
                <w:sz w:val="20"/>
                <w:szCs w:val="20"/>
              </w:rPr>
            </w:pPr>
            <w:r w:rsidRPr="00C80A5A">
              <w:rPr>
                <w:rFonts w:eastAsia="標楷體"/>
                <w:sz w:val="20"/>
                <w:szCs w:val="20"/>
              </w:rPr>
              <w:t>合計</w:t>
            </w:r>
          </w:p>
        </w:tc>
        <w:tc>
          <w:tcPr>
            <w:tcW w:w="709"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0"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83,287</w:t>
            </w:r>
          </w:p>
        </w:tc>
        <w:tc>
          <w:tcPr>
            <w:tcW w:w="567"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1"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622,137</w:t>
            </w:r>
          </w:p>
        </w:tc>
        <w:tc>
          <w:tcPr>
            <w:tcW w:w="567"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850" w:type="dxa"/>
          </w:tcPr>
          <w:p w:rsidR="00823224" w:rsidRPr="00C37A10" w:rsidRDefault="00823224" w:rsidP="00954590">
            <w:pPr>
              <w:snapToGrid w:val="0"/>
              <w:spacing w:line="400" w:lineRule="exact"/>
              <w:jc w:val="right"/>
              <w:rPr>
                <w:rFonts w:ascii="Book Antiqua" w:eastAsia="標楷體" w:hAnsi="Book Antiqua"/>
                <w:sz w:val="20"/>
                <w:szCs w:val="20"/>
              </w:rPr>
            </w:pPr>
            <w:r>
              <w:rPr>
                <w:rFonts w:ascii="Book Antiqua" w:eastAsia="標楷體" w:hAnsi="Book Antiqua" w:hint="eastAsia"/>
                <w:sz w:val="20"/>
                <w:szCs w:val="20"/>
              </w:rPr>
              <w:t>107,566</w:t>
            </w:r>
          </w:p>
        </w:tc>
        <w:tc>
          <w:tcPr>
            <w:tcW w:w="522" w:type="dxa"/>
          </w:tcPr>
          <w:p w:rsidR="00823224" w:rsidRPr="00C37A10" w:rsidRDefault="00823224" w:rsidP="00954590">
            <w:pPr>
              <w:snapToGrid w:val="0"/>
              <w:spacing w:line="400" w:lineRule="exact"/>
              <w:jc w:val="right"/>
              <w:rPr>
                <w:rFonts w:ascii="Book Antiqua" w:eastAsia="標楷體" w:hAnsi="Book Antiqua"/>
                <w:sz w:val="20"/>
                <w:szCs w:val="20"/>
              </w:rPr>
            </w:pPr>
            <w:r w:rsidRPr="00C37A10">
              <w:rPr>
                <w:rFonts w:ascii="Book Antiqua" w:eastAsia="標楷體" w:hAnsi="Book Antiqua"/>
                <w:sz w:val="20"/>
                <w:szCs w:val="20"/>
              </w:rPr>
              <w:t>-</w:t>
            </w:r>
          </w:p>
        </w:tc>
        <w:tc>
          <w:tcPr>
            <w:tcW w:w="933" w:type="dxa"/>
          </w:tcPr>
          <w:p w:rsidR="00823224" w:rsidRPr="00C37A10" w:rsidRDefault="00823224" w:rsidP="00954590">
            <w:pPr>
              <w:snapToGrid w:val="0"/>
              <w:spacing w:line="400" w:lineRule="exact"/>
              <w:jc w:val="right"/>
              <w:rPr>
                <w:rFonts w:ascii="Book Antiqua" w:eastAsia="標楷體" w:hAnsi="Book Antiqua"/>
                <w:sz w:val="20"/>
                <w:szCs w:val="20"/>
              </w:rPr>
            </w:pPr>
            <w:r>
              <w:rPr>
                <w:rFonts w:ascii="Book Antiqua" w:eastAsia="標楷體" w:hAnsi="Book Antiqua" w:hint="eastAsia"/>
                <w:sz w:val="20"/>
                <w:szCs w:val="20"/>
              </w:rPr>
              <w:t>774,104</w:t>
            </w:r>
          </w:p>
        </w:tc>
      </w:tr>
    </w:tbl>
    <w:p w:rsidR="00081972" w:rsidRDefault="00081972" w:rsidP="00081972">
      <w:pPr>
        <w:tabs>
          <w:tab w:val="left" w:pos="6075"/>
        </w:tabs>
        <w:snapToGrid w:val="0"/>
        <w:spacing w:line="400" w:lineRule="exact"/>
        <w:ind w:leftChars="484" w:left="1162" w:firstLineChars="4" w:firstLine="8"/>
        <w:jc w:val="both"/>
        <w:rPr>
          <w:rFonts w:eastAsia="標楷體"/>
          <w:kern w:val="0"/>
          <w:sz w:val="20"/>
          <w:szCs w:val="20"/>
        </w:rPr>
      </w:pPr>
      <w:r w:rsidRPr="00C80A5A">
        <w:rPr>
          <w:rFonts w:eastAsia="標楷體"/>
          <w:kern w:val="0"/>
          <w:sz w:val="20"/>
          <w:szCs w:val="20"/>
        </w:rPr>
        <w:t>註：其他係指維修、銷售遊戲機台及勞務等收入</w:t>
      </w:r>
    </w:p>
    <w:p w:rsidR="00081972" w:rsidRPr="00C80A5A" w:rsidRDefault="00081972" w:rsidP="00081972">
      <w:pPr>
        <w:tabs>
          <w:tab w:val="left" w:pos="6075"/>
        </w:tabs>
        <w:snapToGrid w:val="0"/>
        <w:spacing w:line="400" w:lineRule="exact"/>
        <w:ind w:leftChars="484" w:left="1162" w:firstLineChars="4" w:firstLine="8"/>
        <w:jc w:val="both"/>
        <w:rPr>
          <w:rFonts w:eastAsia="標楷體"/>
          <w:kern w:val="0"/>
          <w:sz w:val="20"/>
          <w:szCs w:val="20"/>
        </w:rPr>
      </w:pPr>
    </w:p>
    <w:p w:rsidR="00081972" w:rsidRPr="00904759" w:rsidRDefault="00081972" w:rsidP="00904759">
      <w:pPr>
        <w:tabs>
          <w:tab w:val="left" w:pos="6075"/>
        </w:tabs>
        <w:snapToGrid w:val="0"/>
        <w:spacing w:line="400" w:lineRule="exact"/>
        <w:ind w:leftChars="484" w:left="1162" w:firstLineChars="4" w:firstLine="11"/>
        <w:jc w:val="both"/>
        <w:rPr>
          <w:rFonts w:eastAsia="標楷體"/>
          <w:color w:val="000000"/>
          <w:kern w:val="0"/>
          <w:sz w:val="28"/>
          <w:szCs w:val="28"/>
          <w:u w:val="single"/>
        </w:rPr>
      </w:pPr>
      <w:r w:rsidRPr="00904759">
        <w:rPr>
          <w:rFonts w:eastAsia="標楷體"/>
          <w:color w:val="000000"/>
          <w:kern w:val="0"/>
          <w:sz w:val="28"/>
          <w:szCs w:val="28"/>
          <w:u w:val="single"/>
        </w:rPr>
        <w:t>增減變動說明：</w:t>
      </w:r>
    </w:p>
    <w:p w:rsidR="00081972" w:rsidRPr="00C80A5A" w:rsidRDefault="00081972" w:rsidP="00081972">
      <w:pPr>
        <w:tabs>
          <w:tab w:val="left" w:pos="6075"/>
        </w:tabs>
        <w:snapToGrid w:val="0"/>
        <w:spacing w:line="400" w:lineRule="exact"/>
        <w:ind w:leftChars="484" w:left="1162" w:firstLineChars="4" w:firstLine="10"/>
        <w:jc w:val="both"/>
        <w:rPr>
          <w:rFonts w:eastAsia="標楷體"/>
          <w:color w:val="000000"/>
          <w:kern w:val="0"/>
          <w:u w:val="single"/>
        </w:rPr>
      </w:pPr>
    </w:p>
    <w:p w:rsidR="00081972" w:rsidRPr="00904759" w:rsidRDefault="002436D5" w:rsidP="00904759">
      <w:pPr>
        <w:tabs>
          <w:tab w:val="left" w:pos="9026"/>
        </w:tabs>
        <w:snapToGrid w:val="0"/>
        <w:spacing w:line="400" w:lineRule="exact"/>
        <w:ind w:leftChars="495" w:left="1188" w:firstLineChars="212" w:firstLine="594"/>
        <w:rPr>
          <w:rFonts w:eastAsia="標楷體"/>
          <w:color w:val="0070C0"/>
          <w:sz w:val="28"/>
          <w:szCs w:val="28"/>
        </w:rPr>
      </w:pPr>
      <w:r w:rsidRPr="00904759">
        <w:rPr>
          <w:rFonts w:eastAsia="標楷體"/>
          <w:color w:val="000000"/>
          <w:sz w:val="28"/>
          <w:szCs w:val="28"/>
        </w:rPr>
        <w:t>本公司</w:t>
      </w:r>
      <w:r w:rsidRPr="00904759">
        <w:rPr>
          <w:rFonts w:eastAsia="標楷體" w:hint="eastAsia"/>
          <w:color w:val="000000"/>
          <w:sz w:val="28"/>
          <w:szCs w:val="28"/>
        </w:rPr>
        <w:t>逐漸</w:t>
      </w:r>
      <w:r w:rsidRPr="00904759">
        <w:rPr>
          <w:rFonts w:eastAsia="標楷體"/>
          <w:color w:val="000000"/>
          <w:sz w:val="28"/>
          <w:szCs w:val="28"/>
        </w:rPr>
        <w:t>調整銷售策略，減少客製化軟體案之承接所致；而</w:t>
      </w:r>
      <w:r>
        <w:rPr>
          <w:rFonts w:eastAsia="標楷體" w:hint="eastAsia"/>
          <w:color w:val="000000"/>
          <w:sz w:val="28"/>
          <w:szCs w:val="28"/>
        </w:rPr>
        <w:t>主力商品</w:t>
      </w:r>
      <w:r w:rsidRPr="00904759">
        <w:rPr>
          <w:rFonts w:eastAsia="標楷體"/>
          <w:color w:val="000000"/>
          <w:sz w:val="28"/>
          <w:szCs w:val="28"/>
        </w:rPr>
        <w:t>體感模擬遊樂設備部份，</w:t>
      </w:r>
      <w:r w:rsidRPr="00904759">
        <w:rPr>
          <w:rFonts w:eastAsia="標楷體"/>
          <w:color w:val="000000"/>
          <w:sz w:val="28"/>
          <w:szCs w:val="28"/>
        </w:rPr>
        <w:t>10</w:t>
      </w:r>
      <w:r>
        <w:rPr>
          <w:rFonts w:eastAsia="標楷體" w:hint="eastAsia"/>
          <w:color w:val="000000"/>
          <w:sz w:val="28"/>
          <w:szCs w:val="28"/>
        </w:rPr>
        <w:t>5</w:t>
      </w:r>
      <w:r w:rsidRPr="00904759">
        <w:rPr>
          <w:rFonts w:eastAsia="標楷體"/>
          <w:color w:val="000000"/>
          <w:sz w:val="28"/>
          <w:szCs w:val="28"/>
        </w:rPr>
        <w:t>年</w:t>
      </w:r>
      <w:r w:rsidRPr="00904759">
        <w:rPr>
          <w:rFonts w:eastAsia="標楷體" w:hint="eastAsia"/>
          <w:color w:val="000000"/>
          <w:sz w:val="28"/>
          <w:szCs w:val="28"/>
        </w:rPr>
        <w:t>度</w:t>
      </w:r>
      <w:r w:rsidRPr="00904759">
        <w:rPr>
          <w:rFonts w:eastAsia="標楷體"/>
          <w:color w:val="000000"/>
          <w:sz w:val="28"/>
          <w:szCs w:val="28"/>
        </w:rPr>
        <w:t>外銷金額較</w:t>
      </w:r>
      <w:r w:rsidRPr="00904759">
        <w:rPr>
          <w:rFonts w:eastAsia="標楷體"/>
          <w:color w:val="000000"/>
          <w:sz w:val="28"/>
          <w:szCs w:val="28"/>
        </w:rPr>
        <w:t>10</w:t>
      </w:r>
      <w:r>
        <w:rPr>
          <w:rFonts w:eastAsia="標楷體" w:hint="eastAsia"/>
          <w:color w:val="000000"/>
          <w:sz w:val="28"/>
          <w:szCs w:val="28"/>
        </w:rPr>
        <w:t>4</w:t>
      </w:r>
      <w:r w:rsidRPr="00904759">
        <w:rPr>
          <w:rFonts w:eastAsia="標楷體"/>
          <w:color w:val="000000"/>
          <w:sz w:val="28"/>
          <w:szCs w:val="28"/>
        </w:rPr>
        <w:t>年度大</w:t>
      </w:r>
      <w:r w:rsidRPr="00904759">
        <w:rPr>
          <w:rFonts w:eastAsia="標楷體" w:hint="eastAsia"/>
          <w:color w:val="000000"/>
          <w:sz w:val="28"/>
          <w:szCs w:val="28"/>
        </w:rPr>
        <w:t>幅增加</w:t>
      </w:r>
      <w:r w:rsidRPr="00904759">
        <w:rPr>
          <w:rFonts w:eastAsia="標楷體"/>
          <w:color w:val="000000"/>
          <w:sz w:val="28"/>
          <w:szCs w:val="28"/>
        </w:rPr>
        <w:t>，主係</w:t>
      </w:r>
      <w:r w:rsidRPr="00904759">
        <w:rPr>
          <w:rFonts w:eastAsia="標楷體"/>
          <w:color w:val="000000"/>
          <w:sz w:val="28"/>
          <w:szCs w:val="28"/>
        </w:rPr>
        <w:t>10</w:t>
      </w:r>
      <w:r>
        <w:rPr>
          <w:rFonts w:eastAsia="標楷體" w:hint="eastAsia"/>
          <w:color w:val="000000"/>
          <w:sz w:val="28"/>
          <w:szCs w:val="28"/>
        </w:rPr>
        <w:t>5</w:t>
      </w:r>
      <w:r w:rsidRPr="00904759">
        <w:rPr>
          <w:rFonts w:eastAsia="標楷體"/>
          <w:color w:val="000000"/>
          <w:sz w:val="28"/>
          <w:szCs w:val="28"/>
        </w:rPr>
        <w:t>年度海外市場拓展順利</w:t>
      </w:r>
      <w:r w:rsidRPr="00904759">
        <w:rPr>
          <w:rFonts w:eastAsia="標楷體" w:hint="eastAsia"/>
          <w:color w:val="000000"/>
          <w:sz w:val="28"/>
          <w:szCs w:val="28"/>
        </w:rPr>
        <w:t>，陸續接獲海外客戶訂單所致</w:t>
      </w:r>
      <w:r w:rsidR="00081972" w:rsidRPr="00904759">
        <w:rPr>
          <w:rFonts w:eastAsia="標楷體"/>
          <w:color w:val="0070C0"/>
          <w:sz w:val="28"/>
          <w:szCs w:val="28"/>
        </w:rPr>
        <w:t>。</w:t>
      </w:r>
    </w:p>
    <w:p w:rsidR="00081972" w:rsidRPr="000F511F" w:rsidRDefault="00081972" w:rsidP="00081972"/>
    <w:p w:rsidR="00883104" w:rsidRPr="00C80A5A" w:rsidRDefault="00883104" w:rsidP="00E002C8">
      <w:pPr>
        <w:pStyle w:val="10"/>
        <w:numPr>
          <w:ilvl w:val="0"/>
          <w:numId w:val="28"/>
        </w:numPr>
        <w:spacing w:line="400" w:lineRule="exact"/>
        <w:rPr>
          <w:rFonts w:ascii="Times New Roman"/>
          <w:sz w:val="32"/>
          <w:szCs w:val="32"/>
        </w:rPr>
      </w:pPr>
      <w:bookmarkStart w:id="69" w:name="_Toc163462829"/>
      <w:bookmarkStart w:id="70" w:name="_Toc482632538"/>
      <w:bookmarkEnd w:id="65"/>
      <w:r w:rsidRPr="00C80A5A">
        <w:rPr>
          <w:rFonts w:ascii="Times New Roman"/>
          <w:sz w:val="32"/>
          <w:szCs w:val="32"/>
        </w:rPr>
        <w:t>近二年度及截至年報刊印日止從業員工資料</w:t>
      </w:r>
      <w:bookmarkEnd w:id="69"/>
      <w:bookmarkEnd w:id="70"/>
    </w:p>
    <w:p w:rsidR="00883104" w:rsidRPr="00C80A5A" w:rsidRDefault="00883104" w:rsidP="00C80A5A">
      <w:pPr>
        <w:spacing w:line="400" w:lineRule="exact"/>
        <w:rPr>
          <w:rFonts w:eastAsia="標楷體"/>
        </w:rPr>
      </w:pPr>
    </w:p>
    <w:tbl>
      <w:tblPr>
        <w:tblW w:w="8314" w:type="dxa"/>
        <w:tblInd w:w="92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tblPr>
      <w:tblGrid>
        <w:gridCol w:w="1369"/>
        <w:gridCol w:w="1143"/>
        <w:gridCol w:w="1749"/>
        <w:gridCol w:w="1643"/>
        <w:gridCol w:w="2410"/>
      </w:tblGrid>
      <w:tr w:rsidR="00C65456" w:rsidRPr="00075A92" w:rsidTr="00FA0420">
        <w:trPr>
          <w:cantSplit/>
          <w:trHeight w:val="797"/>
        </w:trPr>
        <w:tc>
          <w:tcPr>
            <w:tcW w:w="2512" w:type="dxa"/>
            <w:gridSpan w:val="2"/>
            <w:vAlign w:val="center"/>
          </w:tcPr>
          <w:p w:rsidR="00C65456" w:rsidRPr="00075A92" w:rsidRDefault="00C65456" w:rsidP="00FA0420">
            <w:pPr>
              <w:pStyle w:val="affffffc"/>
              <w:snapToGrid w:val="0"/>
              <w:spacing w:afterLines="0" w:line="400" w:lineRule="exact"/>
              <w:ind w:leftChars="0" w:left="0"/>
              <w:jc w:val="center"/>
              <w:rPr>
                <w:b w:val="0"/>
                <w:bCs/>
              </w:rPr>
            </w:pPr>
            <w:r w:rsidRPr="00075A92">
              <w:rPr>
                <w:b w:val="0"/>
                <w:bCs/>
              </w:rPr>
              <w:t>年度</w:t>
            </w:r>
          </w:p>
        </w:tc>
        <w:tc>
          <w:tcPr>
            <w:tcW w:w="1749" w:type="dxa"/>
            <w:vAlign w:val="center"/>
          </w:tcPr>
          <w:p w:rsidR="00C65456" w:rsidRPr="00472E93" w:rsidRDefault="00C65456" w:rsidP="00FA0420">
            <w:pPr>
              <w:pStyle w:val="affffffc"/>
              <w:snapToGrid w:val="0"/>
              <w:spacing w:afterLines="0" w:line="400" w:lineRule="exact"/>
              <w:ind w:leftChars="6" w:left="14"/>
              <w:jc w:val="center"/>
              <w:rPr>
                <w:b w:val="0"/>
                <w:bCs/>
              </w:rPr>
            </w:pPr>
            <w:r w:rsidRPr="00472E93">
              <w:rPr>
                <w:b w:val="0"/>
                <w:bCs/>
              </w:rPr>
              <w:t>10</w:t>
            </w:r>
            <w:r w:rsidRPr="00472E93">
              <w:rPr>
                <w:rFonts w:hint="eastAsia"/>
                <w:b w:val="0"/>
                <w:bCs/>
              </w:rPr>
              <w:t>4</w:t>
            </w:r>
            <w:r w:rsidRPr="00472E93">
              <w:rPr>
                <w:b w:val="0"/>
                <w:bCs/>
              </w:rPr>
              <w:t>年底</w:t>
            </w:r>
          </w:p>
        </w:tc>
        <w:tc>
          <w:tcPr>
            <w:tcW w:w="1643" w:type="dxa"/>
            <w:vAlign w:val="center"/>
          </w:tcPr>
          <w:p w:rsidR="00C65456" w:rsidRPr="00472E93" w:rsidRDefault="00C65456" w:rsidP="00FA0420">
            <w:pPr>
              <w:pStyle w:val="affffffc"/>
              <w:snapToGrid w:val="0"/>
              <w:spacing w:afterLines="0" w:line="400" w:lineRule="exact"/>
              <w:ind w:leftChars="6" w:left="14"/>
              <w:jc w:val="center"/>
              <w:rPr>
                <w:b w:val="0"/>
                <w:bCs/>
              </w:rPr>
            </w:pPr>
            <w:r w:rsidRPr="00472E93">
              <w:rPr>
                <w:rFonts w:hint="eastAsia"/>
                <w:b w:val="0"/>
                <w:bCs/>
              </w:rPr>
              <w:t>105</w:t>
            </w:r>
            <w:r w:rsidRPr="00472E93">
              <w:rPr>
                <w:rFonts w:hint="eastAsia"/>
                <w:b w:val="0"/>
                <w:bCs/>
              </w:rPr>
              <w:t>年底</w:t>
            </w:r>
          </w:p>
        </w:tc>
        <w:tc>
          <w:tcPr>
            <w:tcW w:w="2410" w:type="dxa"/>
            <w:vAlign w:val="center"/>
          </w:tcPr>
          <w:p w:rsidR="00C65456" w:rsidRPr="00472E93" w:rsidRDefault="00C65456" w:rsidP="00FA0420">
            <w:pPr>
              <w:pStyle w:val="affffffc"/>
              <w:snapToGrid w:val="0"/>
              <w:spacing w:afterLines="0" w:line="400" w:lineRule="exact"/>
              <w:ind w:leftChars="6" w:left="14"/>
              <w:jc w:val="center"/>
              <w:rPr>
                <w:b w:val="0"/>
                <w:bCs/>
              </w:rPr>
            </w:pPr>
            <w:r w:rsidRPr="00472E93">
              <w:rPr>
                <w:b w:val="0"/>
                <w:bCs/>
              </w:rPr>
              <w:t>當年度截至</w:t>
            </w:r>
          </w:p>
          <w:p w:rsidR="00C65456" w:rsidRPr="00472E93" w:rsidRDefault="00C65456" w:rsidP="00FA0420">
            <w:pPr>
              <w:pStyle w:val="affffffc"/>
              <w:snapToGrid w:val="0"/>
              <w:spacing w:afterLines="0" w:line="400" w:lineRule="exact"/>
              <w:ind w:leftChars="6" w:left="14"/>
              <w:jc w:val="center"/>
              <w:rPr>
                <w:b w:val="0"/>
                <w:bCs/>
              </w:rPr>
            </w:pPr>
            <w:r w:rsidRPr="00472E93">
              <w:rPr>
                <w:b w:val="0"/>
                <w:bCs/>
              </w:rPr>
              <w:t>10</w:t>
            </w:r>
            <w:r w:rsidRPr="00472E93">
              <w:rPr>
                <w:rFonts w:hint="eastAsia"/>
                <w:b w:val="0"/>
                <w:bCs/>
              </w:rPr>
              <w:t>6</w:t>
            </w:r>
            <w:r w:rsidRPr="00472E93">
              <w:rPr>
                <w:b w:val="0"/>
                <w:bCs/>
              </w:rPr>
              <w:t>年</w:t>
            </w:r>
            <w:r w:rsidRPr="00472E93">
              <w:rPr>
                <w:rFonts w:hint="eastAsia"/>
                <w:b w:val="0"/>
                <w:bCs/>
              </w:rPr>
              <w:t>03</w:t>
            </w:r>
            <w:r w:rsidRPr="00472E93">
              <w:rPr>
                <w:b w:val="0"/>
                <w:bCs/>
              </w:rPr>
              <w:t>月</w:t>
            </w:r>
            <w:r w:rsidRPr="00472E93">
              <w:rPr>
                <w:rFonts w:hint="eastAsia"/>
                <w:b w:val="0"/>
                <w:bCs/>
              </w:rPr>
              <w:t>31</w:t>
            </w:r>
            <w:r w:rsidRPr="00472E93">
              <w:rPr>
                <w:b w:val="0"/>
                <w:bCs/>
              </w:rPr>
              <w:t>日</w:t>
            </w:r>
          </w:p>
        </w:tc>
      </w:tr>
      <w:tr w:rsidR="00C65456" w:rsidRPr="00075A92" w:rsidTr="00FA0420">
        <w:trPr>
          <w:cantSplit/>
          <w:trHeight w:val="349"/>
        </w:trPr>
        <w:tc>
          <w:tcPr>
            <w:tcW w:w="1369" w:type="dxa"/>
            <w:vMerge w:val="restart"/>
            <w:vAlign w:val="center"/>
          </w:tcPr>
          <w:p w:rsidR="00C65456" w:rsidRPr="00075A92" w:rsidRDefault="00C65456" w:rsidP="00FA0420">
            <w:pPr>
              <w:pStyle w:val="-ISB"/>
              <w:snapToGrid w:val="0"/>
              <w:spacing w:line="400" w:lineRule="exact"/>
              <w:jc w:val="both"/>
              <w:rPr>
                <w:rFonts w:ascii="Times New Roman"/>
                <w:b w:val="0"/>
                <w:bCs/>
                <w:color w:val="auto"/>
                <w:szCs w:val="24"/>
              </w:rPr>
            </w:pPr>
            <w:r w:rsidRPr="00075A92">
              <w:rPr>
                <w:rFonts w:ascii="Times New Roman"/>
                <w:b w:val="0"/>
                <w:bCs/>
                <w:color w:val="auto"/>
                <w:szCs w:val="24"/>
              </w:rPr>
              <w:t>員工人數</w:t>
            </w:r>
          </w:p>
        </w:tc>
        <w:tc>
          <w:tcPr>
            <w:tcW w:w="1143" w:type="dxa"/>
            <w:vAlign w:val="center"/>
          </w:tcPr>
          <w:p w:rsidR="00C65456" w:rsidRPr="00075A92" w:rsidRDefault="00C65456" w:rsidP="00FA0420">
            <w:pPr>
              <w:snapToGrid w:val="0"/>
              <w:spacing w:line="400" w:lineRule="exact"/>
              <w:jc w:val="center"/>
              <w:rPr>
                <w:rFonts w:eastAsia="標楷體"/>
              </w:rPr>
            </w:pPr>
            <w:r w:rsidRPr="00075A92">
              <w:rPr>
                <w:rFonts w:eastAsia="標楷體"/>
              </w:rPr>
              <w:t>經理人</w:t>
            </w:r>
          </w:p>
        </w:tc>
        <w:tc>
          <w:tcPr>
            <w:tcW w:w="1749" w:type="dxa"/>
          </w:tcPr>
          <w:p w:rsidR="00C65456" w:rsidRPr="00472E93" w:rsidRDefault="00C65456" w:rsidP="00FA0420">
            <w:pPr>
              <w:snapToGrid w:val="0"/>
              <w:spacing w:line="400" w:lineRule="exact"/>
              <w:ind w:rightChars="-11" w:right="-26"/>
              <w:jc w:val="center"/>
              <w:rPr>
                <w:rFonts w:eastAsia="標楷體"/>
              </w:rPr>
            </w:pPr>
            <w:r w:rsidRPr="00472E93">
              <w:rPr>
                <w:rFonts w:eastAsia="標楷體" w:hint="eastAsia"/>
              </w:rPr>
              <w:t>26</w:t>
            </w:r>
          </w:p>
        </w:tc>
        <w:tc>
          <w:tcPr>
            <w:tcW w:w="1643" w:type="dxa"/>
          </w:tcPr>
          <w:p w:rsidR="00C65456" w:rsidRPr="00472E93" w:rsidRDefault="00C65456" w:rsidP="00FA0420">
            <w:pPr>
              <w:snapToGrid w:val="0"/>
              <w:spacing w:line="400" w:lineRule="exact"/>
              <w:ind w:rightChars="-11" w:right="-26"/>
              <w:jc w:val="center"/>
              <w:rPr>
                <w:rFonts w:eastAsia="標楷體"/>
              </w:rPr>
            </w:pPr>
            <w:r w:rsidRPr="00472E93">
              <w:rPr>
                <w:rFonts w:eastAsia="標楷體" w:hint="eastAsia"/>
              </w:rPr>
              <w:t>25</w:t>
            </w:r>
          </w:p>
        </w:tc>
        <w:tc>
          <w:tcPr>
            <w:tcW w:w="2410" w:type="dxa"/>
            <w:vAlign w:val="center"/>
          </w:tcPr>
          <w:p w:rsidR="00C65456" w:rsidRPr="00472E93" w:rsidRDefault="00C65456" w:rsidP="00FA0420">
            <w:pPr>
              <w:snapToGrid w:val="0"/>
              <w:spacing w:line="400" w:lineRule="exact"/>
              <w:ind w:rightChars="-11" w:right="-26"/>
              <w:jc w:val="center"/>
              <w:rPr>
                <w:rFonts w:eastAsia="標楷體"/>
              </w:rPr>
            </w:pPr>
            <w:r w:rsidRPr="00472E93">
              <w:rPr>
                <w:rFonts w:eastAsia="標楷體" w:hint="eastAsia"/>
              </w:rPr>
              <w:t>26</w:t>
            </w:r>
          </w:p>
        </w:tc>
      </w:tr>
      <w:tr w:rsidR="00C65456" w:rsidRPr="00075A92" w:rsidTr="00FA0420">
        <w:trPr>
          <w:cantSplit/>
          <w:trHeight w:val="370"/>
        </w:trPr>
        <w:tc>
          <w:tcPr>
            <w:tcW w:w="1369" w:type="dxa"/>
            <w:vMerge/>
            <w:vAlign w:val="center"/>
          </w:tcPr>
          <w:p w:rsidR="00C65456" w:rsidRPr="00075A92" w:rsidRDefault="00C65456" w:rsidP="00FA0420">
            <w:pPr>
              <w:widowControl/>
              <w:snapToGrid w:val="0"/>
              <w:spacing w:line="400" w:lineRule="exact"/>
              <w:jc w:val="both"/>
              <w:rPr>
                <w:rFonts w:eastAsia="標楷體"/>
                <w:bCs/>
                <w:kern w:val="0"/>
              </w:rPr>
            </w:pPr>
          </w:p>
        </w:tc>
        <w:tc>
          <w:tcPr>
            <w:tcW w:w="1143" w:type="dxa"/>
            <w:vAlign w:val="center"/>
          </w:tcPr>
          <w:p w:rsidR="00C65456" w:rsidRPr="00075A92" w:rsidRDefault="00C65456" w:rsidP="00FA0420">
            <w:pPr>
              <w:snapToGrid w:val="0"/>
              <w:spacing w:line="400" w:lineRule="exact"/>
              <w:jc w:val="center"/>
              <w:rPr>
                <w:rFonts w:eastAsia="標楷體"/>
              </w:rPr>
            </w:pPr>
            <w:r w:rsidRPr="00075A92">
              <w:rPr>
                <w:rFonts w:eastAsia="標楷體"/>
              </w:rPr>
              <w:t>研發人員</w:t>
            </w:r>
          </w:p>
        </w:tc>
        <w:tc>
          <w:tcPr>
            <w:tcW w:w="1749" w:type="dxa"/>
          </w:tcPr>
          <w:p w:rsidR="00C65456" w:rsidRPr="00472E93" w:rsidRDefault="00C65456" w:rsidP="00FA0420">
            <w:pPr>
              <w:snapToGrid w:val="0"/>
              <w:spacing w:line="400" w:lineRule="exact"/>
              <w:jc w:val="center"/>
              <w:rPr>
                <w:rFonts w:eastAsia="標楷體"/>
              </w:rPr>
            </w:pPr>
            <w:r w:rsidRPr="00472E93">
              <w:rPr>
                <w:rFonts w:eastAsia="標楷體" w:hint="eastAsia"/>
              </w:rPr>
              <w:t>116</w:t>
            </w:r>
          </w:p>
        </w:tc>
        <w:tc>
          <w:tcPr>
            <w:tcW w:w="1643" w:type="dxa"/>
          </w:tcPr>
          <w:p w:rsidR="00C65456" w:rsidRPr="00472E93" w:rsidRDefault="00C65456" w:rsidP="00FA0420">
            <w:pPr>
              <w:snapToGrid w:val="0"/>
              <w:spacing w:line="400" w:lineRule="exact"/>
              <w:jc w:val="center"/>
              <w:rPr>
                <w:rFonts w:eastAsia="標楷體"/>
              </w:rPr>
            </w:pPr>
            <w:r w:rsidRPr="00472E93">
              <w:rPr>
                <w:rFonts w:eastAsia="標楷體" w:hint="eastAsia"/>
              </w:rPr>
              <w:t>97</w:t>
            </w:r>
          </w:p>
        </w:tc>
        <w:tc>
          <w:tcPr>
            <w:tcW w:w="2410" w:type="dxa"/>
            <w:vAlign w:val="center"/>
          </w:tcPr>
          <w:p w:rsidR="00C65456" w:rsidRPr="00472E93" w:rsidRDefault="00C65456" w:rsidP="00FA0420">
            <w:pPr>
              <w:snapToGrid w:val="0"/>
              <w:spacing w:line="400" w:lineRule="exact"/>
              <w:jc w:val="center"/>
              <w:rPr>
                <w:rFonts w:eastAsia="標楷體"/>
              </w:rPr>
            </w:pPr>
            <w:r w:rsidRPr="00472E93">
              <w:rPr>
                <w:rFonts w:eastAsia="標楷體" w:hint="eastAsia"/>
              </w:rPr>
              <w:t>91</w:t>
            </w:r>
          </w:p>
        </w:tc>
      </w:tr>
      <w:tr w:rsidR="00C65456" w:rsidRPr="00075A92" w:rsidTr="00FA0420">
        <w:trPr>
          <w:cantSplit/>
          <w:trHeight w:val="370"/>
        </w:trPr>
        <w:tc>
          <w:tcPr>
            <w:tcW w:w="1369" w:type="dxa"/>
            <w:vMerge/>
            <w:vAlign w:val="center"/>
          </w:tcPr>
          <w:p w:rsidR="00C65456" w:rsidRPr="00075A92" w:rsidRDefault="00C65456" w:rsidP="00FA0420">
            <w:pPr>
              <w:widowControl/>
              <w:snapToGrid w:val="0"/>
              <w:spacing w:line="400" w:lineRule="exact"/>
              <w:jc w:val="both"/>
              <w:rPr>
                <w:rFonts w:eastAsia="標楷體"/>
                <w:bCs/>
                <w:kern w:val="0"/>
              </w:rPr>
            </w:pPr>
          </w:p>
        </w:tc>
        <w:tc>
          <w:tcPr>
            <w:tcW w:w="1143" w:type="dxa"/>
            <w:vAlign w:val="center"/>
          </w:tcPr>
          <w:p w:rsidR="00C65456" w:rsidRPr="00075A92" w:rsidRDefault="00C65456" w:rsidP="00FA0420">
            <w:pPr>
              <w:snapToGrid w:val="0"/>
              <w:spacing w:line="400" w:lineRule="exact"/>
              <w:jc w:val="center"/>
              <w:rPr>
                <w:rFonts w:eastAsia="標楷體"/>
              </w:rPr>
            </w:pPr>
            <w:r w:rsidRPr="00075A92">
              <w:rPr>
                <w:rFonts w:eastAsia="標楷體"/>
              </w:rPr>
              <w:t>一般人員</w:t>
            </w:r>
          </w:p>
        </w:tc>
        <w:tc>
          <w:tcPr>
            <w:tcW w:w="1749" w:type="dxa"/>
          </w:tcPr>
          <w:p w:rsidR="00C65456" w:rsidRPr="00472E93" w:rsidRDefault="00C65456" w:rsidP="00FA0420">
            <w:pPr>
              <w:snapToGrid w:val="0"/>
              <w:spacing w:line="400" w:lineRule="exact"/>
              <w:jc w:val="center"/>
              <w:rPr>
                <w:rFonts w:eastAsia="標楷體"/>
              </w:rPr>
            </w:pPr>
            <w:r w:rsidRPr="00472E93">
              <w:rPr>
                <w:rFonts w:eastAsia="標楷體" w:hint="eastAsia"/>
              </w:rPr>
              <w:t>50</w:t>
            </w:r>
          </w:p>
        </w:tc>
        <w:tc>
          <w:tcPr>
            <w:tcW w:w="1643" w:type="dxa"/>
          </w:tcPr>
          <w:p w:rsidR="00C65456" w:rsidRPr="00472E93" w:rsidRDefault="00C65456" w:rsidP="00FA0420">
            <w:pPr>
              <w:snapToGrid w:val="0"/>
              <w:spacing w:line="400" w:lineRule="exact"/>
              <w:jc w:val="center"/>
              <w:rPr>
                <w:rFonts w:eastAsia="標楷體"/>
              </w:rPr>
            </w:pPr>
            <w:r w:rsidRPr="00472E93">
              <w:rPr>
                <w:rFonts w:eastAsia="標楷體" w:hint="eastAsia"/>
              </w:rPr>
              <w:t>47</w:t>
            </w:r>
          </w:p>
        </w:tc>
        <w:tc>
          <w:tcPr>
            <w:tcW w:w="2410" w:type="dxa"/>
            <w:vAlign w:val="center"/>
          </w:tcPr>
          <w:p w:rsidR="00C65456" w:rsidRPr="00472E93" w:rsidRDefault="00C65456" w:rsidP="00FA0420">
            <w:pPr>
              <w:snapToGrid w:val="0"/>
              <w:spacing w:line="400" w:lineRule="exact"/>
              <w:jc w:val="center"/>
              <w:rPr>
                <w:rFonts w:eastAsia="標楷體"/>
              </w:rPr>
            </w:pPr>
            <w:r w:rsidRPr="00472E93">
              <w:rPr>
                <w:rFonts w:eastAsia="標楷體" w:hint="eastAsia"/>
              </w:rPr>
              <w:t>45</w:t>
            </w:r>
          </w:p>
        </w:tc>
      </w:tr>
      <w:tr w:rsidR="00C65456" w:rsidRPr="00075A92" w:rsidTr="00FA0420">
        <w:trPr>
          <w:cantSplit/>
          <w:trHeight w:val="370"/>
        </w:trPr>
        <w:tc>
          <w:tcPr>
            <w:tcW w:w="1369" w:type="dxa"/>
            <w:vMerge/>
            <w:vAlign w:val="center"/>
          </w:tcPr>
          <w:p w:rsidR="00C65456" w:rsidRPr="00075A92" w:rsidRDefault="00C65456" w:rsidP="00FA0420">
            <w:pPr>
              <w:widowControl/>
              <w:snapToGrid w:val="0"/>
              <w:spacing w:line="400" w:lineRule="exact"/>
              <w:jc w:val="both"/>
              <w:rPr>
                <w:rFonts w:eastAsia="標楷體"/>
                <w:bCs/>
                <w:kern w:val="0"/>
              </w:rPr>
            </w:pPr>
          </w:p>
        </w:tc>
        <w:tc>
          <w:tcPr>
            <w:tcW w:w="1143" w:type="dxa"/>
            <w:vAlign w:val="center"/>
          </w:tcPr>
          <w:p w:rsidR="00C65456" w:rsidRPr="00075A92" w:rsidRDefault="00C65456" w:rsidP="00FA0420">
            <w:pPr>
              <w:pStyle w:val="-ISB"/>
              <w:snapToGrid w:val="0"/>
              <w:spacing w:line="400" w:lineRule="exact"/>
              <w:jc w:val="center"/>
              <w:rPr>
                <w:rFonts w:ascii="Times New Roman"/>
                <w:b w:val="0"/>
                <w:bCs/>
                <w:color w:val="auto"/>
                <w:szCs w:val="24"/>
              </w:rPr>
            </w:pPr>
            <w:r w:rsidRPr="00075A92">
              <w:rPr>
                <w:rFonts w:ascii="Times New Roman"/>
                <w:b w:val="0"/>
                <w:bCs/>
                <w:color w:val="auto"/>
                <w:szCs w:val="24"/>
              </w:rPr>
              <w:t>合計</w:t>
            </w:r>
          </w:p>
        </w:tc>
        <w:tc>
          <w:tcPr>
            <w:tcW w:w="1749" w:type="dxa"/>
          </w:tcPr>
          <w:p w:rsidR="00C65456" w:rsidRPr="00472E93" w:rsidRDefault="00C65456" w:rsidP="00FA0420">
            <w:pPr>
              <w:snapToGrid w:val="0"/>
              <w:spacing w:line="400" w:lineRule="exact"/>
              <w:jc w:val="center"/>
              <w:rPr>
                <w:rFonts w:eastAsia="標楷體"/>
              </w:rPr>
            </w:pPr>
            <w:r w:rsidRPr="00472E93">
              <w:rPr>
                <w:rFonts w:eastAsia="標楷體" w:hint="eastAsia"/>
              </w:rPr>
              <w:t>192</w:t>
            </w:r>
          </w:p>
        </w:tc>
        <w:tc>
          <w:tcPr>
            <w:tcW w:w="1643" w:type="dxa"/>
          </w:tcPr>
          <w:p w:rsidR="00C65456" w:rsidRPr="00472E93" w:rsidRDefault="00C65456" w:rsidP="00FA0420">
            <w:pPr>
              <w:snapToGrid w:val="0"/>
              <w:spacing w:line="400" w:lineRule="exact"/>
              <w:jc w:val="center"/>
              <w:rPr>
                <w:rFonts w:eastAsia="標楷體"/>
              </w:rPr>
            </w:pPr>
            <w:r w:rsidRPr="00472E93">
              <w:rPr>
                <w:rFonts w:eastAsia="標楷體" w:hint="eastAsia"/>
              </w:rPr>
              <w:t>169</w:t>
            </w:r>
          </w:p>
        </w:tc>
        <w:tc>
          <w:tcPr>
            <w:tcW w:w="2410" w:type="dxa"/>
            <w:vAlign w:val="center"/>
          </w:tcPr>
          <w:p w:rsidR="00C65456" w:rsidRPr="00472E93" w:rsidRDefault="00C65456" w:rsidP="00FA0420">
            <w:pPr>
              <w:snapToGrid w:val="0"/>
              <w:spacing w:line="400" w:lineRule="exact"/>
              <w:jc w:val="center"/>
              <w:rPr>
                <w:rFonts w:eastAsia="標楷體"/>
              </w:rPr>
            </w:pPr>
            <w:r w:rsidRPr="00472E93">
              <w:rPr>
                <w:rFonts w:eastAsia="標楷體" w:hint="eastAsia"/>
              </w:rPr>
              <w:t>162</w:t>
            </w:r>
          </w:p>
        </w:tc>
      </w:tr>
      <w:tr w:rsidR="00C65456" w:rsidRPr="00075A92" w:rsidTr="00FA0420">
        <w:trPr>
          <w:cantSplit/>
          <w:trHeight w:val="349"/>
        </w:trPr>
        <w:tc>
          <w:tcPr>
            <w:tcW w:w="2512" w:type="dxa"/>
            <w:gridSpan w:val="2"/>
            <w:vAlign w:val="center"/>
          </w:tcPr>
          <w:p w:rsidR="00C65456" w:rsidRPr="00075A92" w:rsidRDefault="00C65456" w:rsidP="00FA0420">
            <w:pPr>
              <w:pStyle w:val="-ISB"/>
              <w:snapToGrid w:val="0"/>
              <w:spacing w:line="400" w:lineRule="exact"/>
              <w:jc w:val="both"/>
              <w:rPr>
                <w:rFonts w:ascii="Times New Roman"/>
                <w:b w:val="0"/>
                <w:bCs/>
                <w:color w:val="auto"/>
                <w:szCs w:val="24"/>
              </w:rPr>
            </w:pPr>
            <w:r w:rsidRPr="00075A92">
              <w:rPr>
                <w:rFonts w:ascii="Times New Roman"/>
                <w:b w:val="0"/>
                <w:bCs/>
                <w:color w:val="auto"/>
                <w:szCs w:val="24"/>
              </w:rPr>
              <w:t>平均年歲</w:t>
            </w:r>
          </w:p>
        </w:tc>
        <w:tc>
          <w:tcPr>
            <w:tcW w:w="1749"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34.95</w:t>
            </w:r>
          </w:p>
        </w:tc>
        <w:tc>
          <w:tcPr>
            <w:tcW w:w="1643"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35.88</w:t>
            </w:r>
          </w:p>
        </w:tc>
        <w:tc>
          <w:tcPr>
            <w:tcW w:w="2410" w:type="dxa"/>
            <w:vAlign w:val="center"/>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36.46</w:t>
            </w:r>
          </w:p>
        </w:tc>
      </w:tr>
      <w:tr w:rsidR="00C65456" w:rsidRPr="00075A92" w:rsidTr="00FA0420">
        <w:trPr>
          <w:cantSplit/>
          <w:trHeight w:val="349"/>
        </w:trPr>
        <w:tc>
          <w:tcPr>
            <w:tcW w:w="2512" w:type="dxa"/>
            <w:gridSpan w:val="2"/>
            <w:vAlign w:val="center"/>
          </w:tcPr>
          <w:p w:rsidR="00C65456" w:rsidRPr="00075A92" w:rsidRDefault="00C65456" w:rsidP="00FA0420">
            <w:pPr>
              <w:pStyle w:val="-ISB"/>
              <w:snapToGrid w:val="0"/>
              <w:spacing w:line="400" w:lineRule="exact"/>
              <w:jc w:val="both"/>
              <w:rPr>
                <w:rFonts w:ascii="Times New Roman"/>
                <w:b w:val="0"/>
                <w:bCs/>
                <w:color w:val="auto"/>
                <w:szCs w:val="24"/>
              </w:rPr>
            </w:pPr>
            <w:r w:rsidRPr="00075A92">
              <w:rPr>
                <w:rFonts w:ascii="Times New Roman"/>
                <w:b w:val="0"/>
                <w:bCs/>
                <w:color w:val="auto"/>
                <w:szCs w:val="24"/>
              </w:rPr>
              <w:t>平均服務年資</w:t>
            </w:r>
            <w:r w:rsidRPr="00075A92">
              <w:rPr>
                <w:rFonts w:ascii="Times New Roman"/>
                <w:b w:val="0"/>
                <w:bCs/>
                <w:color w:val="auto"/>
                <w:szCs w:val="24"/>
              </w:rPr>
              <w:t>(</w:t>
            </w:r>
            <w:r w:rsidRPr="00075A92">
              <w:rPr>
                <w:rFonts w:ascii="Times New Roman"/>
                <w:b w:val="0"/>
                <w:bCs/>
                <w:color w:val="auto"/>
                <w:szCs w:val="24"/>
              </w:rPr>
              <w:t>年</w:t>
            </w:r>
            <w:r w:rsidRPr="00075A92">
              <w:rPr>
                <w:rFonts w:ascii="Times New Roman"/>
                <w:b w:val="0"/>
                <w:bCs/>
                <w:color w:val="auto"/>
                <w:szCs w:val="24"/>
              </w:rPr>
              <w:t>)</w:t>
            </w:r>
          </w:p>
        </w:tc>
        <w:tc>
          <w:tcPr>
            <w:tcW w:w="1749"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3.06</w:t>
            </w:r>
          </w:p>
        </w:tc>
        <w:tc>
          <w:tcPr>
            <w:tcW w:w="1643"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2.95</w:t>
            </w:r>
          </w:p>
        </w:tc>
        <w:tc>
          <w:tcPr>
            <w:tcW w:w="2410" w:type="dxa"/>
            <w:vAlign w:val="center"/>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3.22</w:t>
            </w:r>
          </w:p>
        </w:tc>
      </w:tr>
      <w:tr w:rsidR="00C65456" w:rsidRPr="00075A92" w:rsidTr="00FA0420">
        <w:trPr>
          <w:cantSplit/>
          <w:trHeight w:val="349"/>
        </w:trPr>
        <w:tc>
          <w:tcPr>
            <w:tcW w:w="1369" w:type="dxa"/>
            <w:vMerge w:val="restart"/>
            <w:vAlign w:val="center"/>
          </w:tcPr>
          <w:p w:rsidR="00C65456" w:rsidRPr="00075A92" w:rsidRDefault="00C65456" w:rsidP="00FA0420">
            <w:pPr>
              <w:pStyle w:val="-IS"/>
              <w:snapToGrid w:val="0"/>
              <w:spacing w:line="400" w:lineRule="exact"/>
              <w:jc w:val="both"/>
              <w:rPr>
                <w:rFonts w:ascii="Times New Roman"/>
                <w:bCs/>
                <w:color w:val="auto"/>
                <w:szCs w:val="24"/>
              </w:rPr>
            </w:pPr>
            <w:r w:rsidRPr="00075A92">
              <w:rPr>
                <w:rFonts w:ascii="Times New Roman"/>
                <w:bCs/>
                <w:color w:val="auto"/>
                <w:szCs w:val="24"/>
              </w:rPr>
              <w:t>學歷分佈</w:t>
            </w:r>
          </w:p>
          <w:p w:rsidR="00C65456" w:rsidRPr="00075A92" w:rsidRDefault="00C65456" w:rsidP="00FA0420">
            <w:pPr>
              <w:pStyle w:val="-IS"/>
              <w:snapToGrid w:val="0"/>
              <w:spacing w:line="400" w:lineRule="exact"/>
              <w:jc w:val="both"/>
              <w:rPr>
                <w:rFonts w:ascii="Times New Roman"/>
                <w:bCs/>
                <w:color w:val="auto"/>
                <w:szCs w:val="24"/>
              </w:rPr>
            </w:pPr>
            <w:r w:rsidRPr="00075A92">
              <w:rPr>
                <w:rFonts w:ascii="Times New Roman"/>
                <w:bCs/>
                <w:color w:val="auto"/>
                <w:szCs w:val="24"/>
              </w:rPr>
              <w:t>比率</w:t>
            </w:r>
            <w:r w:rsidRPr="00075A92">
              <w:rPr>
                <w:rFonts w:ascii="Times New Roman"/>
                <w:bCs/>
                <w:color w:val="auto"/>
                <w:szCs w:val="24"/>
              </w:rPr>
              <w:t>(%)</w:t>
            </w:r>
          </w:p>
        </w:tc>
        <w:tc>
          <w:tcPr>
            <w:tcW w:w="1143" w:type="dxa"/>
            <w:vAlign w:val="center"/>
          </w:tcPr>
          <w:p w:rsidR="00C65456" w:rsidRPr="00075A92" w:rsidRDefault="00C65456" w:rsidP="00FA0420">
            <w:pPr>
              <w:pStyle w:val="-IS"/>
              <w:snapToGrid w:val="0"/>
              <w:spacing w:line="400" w:lineRule="exact"/>
              <w:jc w:val="both"/>
              <w:rPr>
                <w:rFonts w:ascii="Times New Roman"/>
                <w:bCs/>
                <w:color w:val="auto"/>
                <w:szCs w:val="24"/>
              </w:rPr>
            </w:pPr>
            <w:r w:rsidRPr="00075A92">
              <w:rPr>
                <w:rFonts w:ascii="Times New Roman"/>
                <w:bCs/>
                <w:color w:val="auto"/>
                <w:szCs w:val="24"/>
              </w:rPr>
              <w:t>博士</w:t>
            </w:r>
          </w:p>
        </w:tc>
        <w:tc>
          <w:tcPr>
            <w:tcW w:w="1749"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0.54</w:t>
            </w:r>
          </w:p>
        </w:tc>
        <w:tc>
          <w:tcPr>
            <w:tcW w:w="1643"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1.8</w:t>
            </w:r>
          </w:p>
        </w:tc>
        <w:tc>
          <w:tcPr>
            <w:tcW w:w="2410"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1.9</w:t>
            </w:r>
          </w:p>
        </w:tc>
      </w:tr>
      <w:tr w:rsidR="00C65456" w:rsidRPr="00075A92" w:rsidTr="00FA0420">
        <w:trPr>
          <w:cantSplit/>
          <w:trHeight w:val="370"/>
        </w:trPr>
        <w:tc>
          <w:tcPr>
            <w:tcW w:w="1369" w:type="dxa"/>
            <w:vMerge/>
            <w:vAlign w:val="center"/>
          </w:tcPr>
          <w:p w:rsidR="00C65456" w:rsidRPr="00075A92" w:rsidRDefault="00C65456" w:rsidP="00FA0420">
            <w:pPr>
              <w:widowControl/>
              <w:snapToGrid w:val="0"/>
              <w:spacing w:line="400" w:lineRule="exact"/>
              <w:jc w:val="both"/>
              <w:rPr>
                <w:rFonts w:eastAsia="標楷體"/>
                <w:bCs/>
                <w:kern w:val="0"/>
              </w:rPr>
            </w:pPr>
          </w:p>
        </w:tc>
        <w:tc>
          <w:tcPr>
            <w:tcW w:w="1143" w:type="dxa"/>
            <w:vAlign w:val="center"/>
          </w:tcPr>
          <w:p w:rsidR="00C65456" w:rsidRPr="00075A92" w:rsidRDefault="00C65456" w:rsidP="00FA0420">
            <w:pPr>
              <w:pStyle w:val="-IS"/>
              <w:snapToGrid w:val="0"/>
              <w:spacing w:line="400" w:lineRule="exact"/>
              <w:jc w:val="both"/>
              <w:rPr>
                <w:rFonts w:ascii="Times New Roman"/>
                <w:bCs/>
                <w:color w:val="auto"/>
                <w:szCs w:val="24"/>
              </w:rPr>
            </w:pPr>
            <w:r w:rsidRPr="00075A92">
              <w:rPr>
                <w:rFonts w:ascii="Times New Roman"/>
                <w:bCs/>
                <w:color w:val="auto"/>
                <w:szCs w:val="24"/>
              </w:rPr>
              <w:t>碩士</w:t>
            </w:r>
          </w:p>
        </w:tc>
        <w:tc>
          <w:tcPr>
            <w:tcW w:w="1749"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43.22</w:t>
            </w:r>
          </w:p>
        </w:tc>
        <w:tc>
          <w:tcPr>
            <w:tcW w:w="1643"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47.9</w:t>
            </w:r>
          </w:p>
        </w:tc>
        <w:tc>
          <w:tcPr>
            <w:tcW w:w="2410"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49.4</w:t>
            </w:r>
          </w:p>
        </w:tc>
      </w:tr>
      <w:tr w:rsidR="00C65456" w:rsidRPr="00075A92" w:rsidTr="00FA0420">
        <w:trPr>
          <w:cantSplit/>
          <w:trHeight w:val="370"/>
        </w:trPr>
        <w:tc>
          <w:tcPr>
            <w:tcW w:w="1369" w:type="dxa"/>
            <w:vMerge/>
            <w:vAlign w:val="center"/>
          </w:tcPr>
          <w:p w:rsidR="00C65456" w:rsidRPr="00075A92" w:rsidRDefault="00C65456" w:rsidP="00FA0420">
            <w:pPr>
              <w:widowControl/>
              <w:snapToGrid w:val="0"/>
              <w:spacing w:line="400" w:lineRule="exact"/>
              <w:jc w:val="both"/>
              <w:rPr>
                <w:rFonts w:eastAsia="標楷體"/>
                <w:bCs/>
                <w:kern w:val="0"/>
              </w:rPr>
            </w:pPr>
          </w:p>
        </w:tc>
        <w:tc>
          <w:tcPr>
            <w:tcW w:w="1143" w:type="dxa"/>
            <w:vAlign w:val="center"/>
          </w:tcPr>
          <w:p w:rsidR="00C65456" w:rsidRPr="00075A92" w:rsidRDefault="00C65456" w:rsidP="00FA0420">
            <w:pPr>
              <w:pStyle w:val="-IS"/>
              <w:snapToGrid w:val="0"/>
              <w:spacing w:line="400" w:lineRule="exact"/>
              <w:jc w:val="both"/>
              <w:rPr>
                <w:rFonts w:ascii="Times New Roman"/>
                <w:bCs/>
                <w:color w:val="auto"/>
                <w:szCs w:val="24"/>
              </w:rPr>
            </w:pPr>
            <w:r w:rsidRPr="00075A92">
              <w:rPr>
                <w:rFonts w:ascii="Times New Roman"/>
                <w:bCs/>
                <w:color w:val="auto"/>
                <w:szCs w:val="24"/>
              </w:rPr>
              <w:t>大專</w:t>
            </w:r>
          </w:p>
        </w:tc>
        <w:tc>
          <w:tcPr>
            <w:tcW w:w="1749"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55.7</w:t>
            </w:r>
          </w:p>
        </w:tc>
        <w:tc>
          <w:tcPr>
            <w:tcW w:w="1643"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48.5</w:t>
            </w:r>
          </w:p>
        </w:tc>
        <w:tc>
          <w:tcPr>
            <w:tcW w:w="2410"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47.5</w:t>
            </w:r>
          </w:p>
        </w:tc>
      </w:tr>
      <w:tr w:rsidR="00C65456" w:rsidRPr="00075A92" w:rsidTr="00FA0420">
        <w:trPr>
          <w:cantSplit/>
          <w:trHeight w:val="370"/>
        </w:trPr>
        <w:tc>
          <w:tcPr>
            <w:tcW w:w="1369" w:type="dxa"/>
            <w:vMerge/>
            <w:vAlign w:val="center"/>
          </w:tcPr>
          <w:p w:rsidR="00C65456" w:rsidRPr="00075A92" w:rsidRDefault="00C65456" w:rsidP="00FA0420">
            <w:pPr>
              <w:widowControl/>
              <w:snapToGrid w:val="0"/>
              <w:spacing w:line="400" w:lineRule="exact"/>
              <w:jc w:val="both"/>
              <w:rPr>
                <w:rFonts w:eastAsia="標楷體"/>
                <w:bCs/>
                <w:kern w:val="0"/>
              </w:rPr>
            </w:pPr>
          </w:p>
        </w:tc>
        <w:tc>
          <w:tcPr>
            <w:tcW w:w="1143" w:type="dxa"/>
            <w:vAlign w:val="center"/>
          </w:tcPr>
          <w:p w:rsidR="00C65456" w:rsidRPr="00075A92" w:rsidRDefault="00C65456" w:rsidP="00FA0420">
            <w:pPr>
              <w:pStyle w:val="-IS"/>
              <w:snapToGrid w:val="0"/>
              <w:spacing w:line="400" w:lineRule="exact"/>
              <w:jc w:val="both"/>
              <w:rPr>
                <w:rFonts w:ascii="Times New Roman"/>
                <w:bCs/>
                <w:color w:val="auto"/>
                <w:szCs w:val="24"/>
              </w:rPr>
            </w:pPr>
            <w:r w:rsidRPr="00075A92">
              <w:rPr>
                <w:rFonts w:ascii="Times New Roman"/>
                <w:bCs/>
                <w:color w:val="auto"/>
                <w:szCs w:val="24"/>
              </w:rPr>
              <w:t>高中</w:t>
            </w:r>
          </w:p>
        </w:tc>
        <w:tc>
          <w:tcPr>
            <w:tcW w:w="1749"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0.54</w:t>
            </w:r>
          </w:p>
        </w:tc>
        <w:tc>
          <w:tcPr>
            <w:tcW w:w="1643"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1.8</w:t>
            </w:r>
          </w:p>
        </w:tc>
        <w:tc>
          <w:tcPr>
            <w:tcW w:w="2410"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1.2</w:t>
            </w:r>
          </w:p>
        </w:tc>
      </w:tr>
      <w:tr w:rsidR="00C65456" w:rsidRPr="00075A92" w:rsidTr="00FA0420">
        <w:trPr>
          <w:cantSplit/>
          <w:trHeight w:val="370"/>
        </w:trPr>
        <w:tc>
          <w:tcPr>
            <w:tcW w:w="1369" w:type="dxa"/>
            <w:vMerge/>
            <w:vAlign w:val="center"/>
          </w:tcPr>
          <w:p w:rsidR="00C65456" w:rsidRPr="00075A92" w:rsidRDefault="00C65456" w:rsidP="00FA0420">
            <w:pPr>
              <w:widowControl/>
              <w:snapToGrid w:val="0"/>
              <w:spacing w:line="400" w:lineRule="exact"/>
              <w:jc w:val="both"/>
              <w:rPr>
                <w:rFonts w:eastAsia="標楷體"/>
                <w:bCs/>
                <w:kern w:val="0"/>
              </w:rPr>
            </w:pPr>
          </w:p>
        </w:tc>
        <w:tc>
          <w:tcPr>
            <w:tcW w:w="1143" w:type="dxa"/>
            <w:vAlign w:val="center"/>
          </w:tcPr>
          <w:p w:rsidR="00C65456" w:rsidRPr="00075A92" w:rsidRDefault="00C65456" w:rsidP="00FA0420">
            <w:pPr>
              <w:pStyle w:val="-IS"/>
              <w:snapToGrid w:val="0"/>
              <w:spacing w:line="400" w:lineRule="exact"/>
              <w:ind w:left="0" w:firstLineChars="4" w:firstLine="10"/>
              <w:jc w:val="both"/>
              <w:rPr>
                <w:rFonts w:ascii="Times New Roman"/>
                <w:bCs/>
                <w:color w:val="auto"/>
                <w:szCs w:val="24"/>
              </w:rPr>
            </w:pPr>
            <w:r w:rsidRPr="00075A92">
              <w:rPr>
                <w:rFonts w:ascii="Times New Roman"/>
                <w:bCs/>
                <w:color w:val="auto"/>
                <w:szCs w:val="24"/>
              </w:rPr>
              <w:t>高中以下</w:t>
            </w:r>
          </w:p>
        </w:tc>
        <w:tc>
          <w:tcPr>
            <w:tcW w:w="1749"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0</w:t>
            </w:r>
          </w:p>
        </w:tc>
        <w:tc>
          <w:tcPr>
            <w:tcW w:w="1643" w:type="dxa"/>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0</w:t>
            </w:r>
          </w:p>
        </w:tc>
        <w:tc>
          <w:tcPr>
            <w:tcW w:w="2410" w:type="dxa"/>
            <w:vAlign w:val="center"/>
          </w:tcPr>
          <w:p w:rsidR="00C65456" w:rsidRPr="00472E93" w:rsidRDefault="00C65456" w:rsidP="00FA0420">
            <w:pPr>
              <w:pStyle w:val="affffffc"/>
              <w:snapToGrid w:val="0"/>
              <w:spacing w:afterLines="0" w:line="400" w:lineRule="exact"/>
              <w:ind w:leftChars="0" w:left="0"/>
              <w:jc w:val="center"/>
              <w:rPr>
                <w:b w:val="0"/>
                <w:bCs/>
              </w:rPr>
            </w:pPr>
            <w:r w:rsidRPr="00472E93">
              <w:rPr>
                <w:rFonts w:hint="eastAsia"/>
                <w:b w:val="0"/>
                <w:bCs/>
              </w:rPr>
              <w:t>0</w:t>
            </w:r>
          </w:p>
        </w:tc>
      </w:tr>
    </w:tbl>
    <w:p w:rsidR="003F72BC" w:rsidRDefault="003F72BC" w:rsidP="00C80A5A">
      <w:pPr>
        <w:tabs>
          <w:tab w:val="left" w:pos="9026"/>
        </w:tabs>
        <w:snapToGrid w:val="0"/>
        <w:spacing w:line="400" w:lineRule="exact"/>
        <w:ind w:left="1134" w:rightChars="-18" w:right="-43" w:firstLine="425"/>
        <w:jc w:val="both"/>
        <w:rPr>
          <w:rFonts w:eastAsia="標楷體"/>
          <w:color w:val="0070C0"/>
        </w:rPr>
      </w:pPr>
    </w:p>
    <w:p w:rsidR="00883104" w:rsidRPr="00C80A5A" w:rsidRDefault="003F72BC" w:rsidP="003F72BC">
      <w:pPr>
        <w:widowControl/>
        <w:rPr>
          <w:rFonts w:eastAsia="標楷體"/>
          <w:color w:val="0070C0"/>
        </w:rPr>
      </w:pPr>
      <w:r>
        <w:rPr>
          <w:rFonts w:eastAsia="標楷體"/>
          <w:color w:val="0070C0"/>
        </w:rPr>
        <w:br w:type="page"/>
      </w:r>
    </w:p>
    <w:p w:rsidR="00883104" w:rsidRPr="00C80A5A" w:rsidRDefault="00883104" w:rsidP="00E002C8">
      <w:pPr>
        <w:pStyle w:val="10"/>
        <w:numPr>
          <w:ilvl w:val="0"/>
          <w:numId w:val="28"/>
        </w:numPr>
        <w:spacing w:line="400" w:lineRule="exact"/>
        <w:rPr>
          <w:rFonts w:ascii="Times New Roman"/>
          <w:sz w:val="32"/>
          <w:szCs w:val="32"/>
        </w:rPr>
      </w:pPr>
      <w:bookmarkStart w:id="71" w:name="_Toc482632539"/>
      <w:r w:rsidRPr="00C80A5A">
        <w:rPr>
          <w:rFonts w:ascii="Times New Roman"/>
          <w:sz w:val="32"/>
          <w:szCs w:val="32"/>
        </w:rPr>
        <w:lastRenderedPageBreak/>
        <w:t>環保支出資訊</w:t>
      </w:r>
      <w:bookmarkEnd w:id="71"/>
    </w:p>
    <w:p w:rsidR="00883104" w:rsidRPr="00904759" w:rsidRDefault="00883104" w:rsidP="00BD36E9">
      <w:pPr>
        <w:pStyle w:val="affffff9"/>
        <w:numPr>
          <w:ilvl w:val="0"/>
          <w:numId w:val="55"/>
        </w:numPr>
        <w:autoSpaceDE w:val="0"/>
        <w:autoSpaceDN w:val="0"/>
        <w:adjustRightInd w:val="0"/>
        <w:snapToGrid w:val="0"/>
        <w:spacing w:line="400" w:lineRule="exact"/>
        <w:ind w:leftChars="0" w:left="993" w:hanging="709"/>
        <w:jc w:val="both"/>
        <w:rPr>
          <w:rFonts w:eastAsia="標楷體"/>
          <w:color w:val="000000"/>
          <w:kern w:val="0"/>
          <w:sz w:val="28"/>
          <w:szCs w:val="28"/>
        </w:rPr>
      </w:pPr>
      <w:r w:rsidRPr="00904759">
        <w:rPr>
          <w:rFonts w:eastAsia="標楷體"/>
          <w:color w:val="000000"/>
          <w:kern w:val="0"/>
          <w:sz w:val="28"/>
          <w:szCs w:val="28"/>
        </w:rPr>
        <w:t>本公司主係從事數位內容開發及</w:t>
      </w:r>
      <w:r w:rsidRPr="00904759">
        <w:rPr>
          <w:rFonts w:eastAsia="標楷體"/>
          <w:color w:val="000000"/>
          <w:sz w:val="28"/>
          <w:szCs w:val="28"/>
        </w:rPr>
        <w:t>體感模擬遊樂設備</w:t>
      </w:r>
      <w:r w:rsidRPr="00904759">
        <w:rPr>
          <w:rFonts w:eastAsia="標楷體"/>
          <w:color w:val="000000"/>
          <w:kern w:val="0"/>
          <w:sz w:val="28"/>
          <w:szCs w:val="28"/>
        </w:rPr>
        <w:t>之銷售，其中</w:t>
      </w:r>
      <w:r w:rsidRPr="00904759">
        <w:rPr>
          <w:rFonts w:eastAsia="標楷體"/>
          <w:color w:val="000000"/>
          <w:sz w:val="28"/>
          <w:szCs w:val="28"/>
        </w:rPr>
        <w:t>體感模擬遊樂設備</w:t>
      </w:r>
      <w:r w:rsidRPr="00904759">
        <w:rPr>
          <w:rFonts w:eastAsia="標楷體"/>
          <w:color w:val="000000"/>
          <w:kern w:val="0"/>
          <w:sz w:val="28"/>
          <w:szCs w:val="28"/>
        </w:rPr>
        <w:t>係全數委外生產，故尚不致產生污染之虞</w:t>
      </w:r>
      <w:r w:rsidRPr="00904759">
        <w:rPr>
          <w:rFonts w:eastAsia="標楷體"/>
          <w:color w:val="000000"/>
          <w:kern w:val="0"/>
          <w:sz w:val="28"/>
          <w:szCs w:val="28"/>
        </w:rPr>
        <w:t xml:space="preserve"> </w:t>
      </w:r>
      <w:r w:rsidRPr="00904759">
        <w:rPr>
          <w:rFonts w:eastAsia="標楷體"/>
          <w:color w:val="000000"/>
          <w:kern w:val="0"/>
          <w:sz w:val="28"/>
          <w:szCs w:val="28"/>
        </w:rPr>
        <w:t>。</w:t>
      </w:r>
    </w:p>
    <w:p w:rsidR="00883104" w:rsidRPr="00904759" w:rsidRDefault="00883104" w:rsidP="00904759">
      <w:pPr>
        <w:adjustRightInd w:val="0"/>
        <w:snapToGrid w:val="0"/>
        <w:spacing w:line="400" w:lineRule="exact"/>
        <w:ind w:firstLineChars="300" w:firstLine="840"/>
        <w:jc w:val="both"/>
        <w:rPr>
          <w:rFonts w:eastAsia="標楷體"/>
          <w:color w:val="000000"/>
          <w:kern w:val="0"/>
          <w:sz w:val="28"/>
          <w:szCs w:val="28"/>
        </w:rPr>
      </w:pPr>
    </w:p>
    <w:p w:rsidR="00883104" w:rsidRPr="00904759" w:rsidRDefault="00883104" w:rsidP="00904759">
      <w:pPr>
        <w:adjustRightInd w:val="0"/>
        <w:snapToGrid w:val="0"/>
        <w:spacing w:line="400" w:lineRule="exact"/>
        <w:ind w:leftChars="233" w:left="783" w:hangingChars="80" w:hanging="224"/>
        <w:jc w:val="both"/>
        <w:rPr>
          <w:rFonts w:eastAsia="標楷體"/>
          <w:sz w:val="28"/>
          <w:szCs w:val="28"/>
        </w:rPr>
      </w:pPr>
      <w:r w:rsidRPr="00904759">
        <w:rPr>
          <w:rFonts w:eastAsia="標楷體"/>
          <w:sz w:val="28"/>
          <w:szCs w:val="28"/>
        </w:rPr>
        <w:t>1.</w:t>
      </w:r>
      <w:r w:rsidRPr="00904759">
        <w:rPr>
          <w:rFonts w:eastAsia="標楷體"/>
          <w:sz w:val="28"/>
          <w:szCs w:val="28"/>
        </w:rPr>
        <w:t>依法令規定，應申領污染設施設置許可證或污染排放許可證或應繳納污染防治費用或應設立環保專責單位人員者，其申領、繳納或設立情形之說明：不適用。</w:t>
      </w:r>
    </w:p>
    <w:p w:rsidR="00883104" w:rsidRPr="00904759" w:rsidRDefault="00883104" w:rsidP="00904759">
      <w:pPr>
        <w:adjustRightInd w:val="0"/>
        <w:snapToGrid w:val="0"/>
        <w:spacing w:line="400" w:lineRule="exact"/>
        <w:ind w:firstLineChars="300" w:firstLine="840"/>
        <w:jc w:val="both"/>
        <w:rPr>
          <w:rFonts w:eastAsia="標楷體"/>
          <w:color w:val="000000"/>
          <w:kern w:val="0"/>
          <w:sz w:val="28"/>
          <w:szCs w:val="28"/>
        </w:rPr>
      </w:pPr>
    </w:p>
    <w:p w:rsidR="00883104" w:rsidRPr="00904759" w:rsidRDefault="00883104" w:rsidP="00904759">
      <w:pPr>
        <w:adjustRightInd w:val="0"/>
        <w:snapToGrid w:val="0"/>
        <w:spacing w:line="400" w:lineRule="exact"/>
        <w:ind w:leftChars="233" w:left="783" w:hangingChars="80" w:hanging="224"/>
        <w:jc w:val="both"/>
        <w:rPr>
          <w:rFonts w:eastAsia="標楷體"/>
          <w:sz w:val="28"/>
          <w:szCs w:val="28"/>
        </w:rPr>
      </w:pPr>
      <w:r w:rsidRPr="00904759">
        <w:rPr>
          <w:rFonts w:eastAsia="標楷體"/>
          <w:sz w:val="28"/>
          <w:szCs w:val="28"/>
        </w:rPr>
        <w:t>2</w:t>
      </w:r>
      <w:r w:rsidRPr="00904759">
        <w:rPr>
          <w:rFonts w:eastAsia="標楷體"/>
          <w:sz w:val="28"/>
          <w:szCs w:val="28"/>
        </w:rPr>
        <w:t>公司有關對防治環境污染主要設備之投資及其用途與可能產生效益：無。</w:t>
      </w:r>
    </w:p>
    <w:p w:rsidR="00883104" w:rsidRPr="00904759" w:rsidRDefault="00883104" w:rsidP="00904759">
      <w:pPr>
        <w:adjustRightInd w:val="0"/>
        <w:snapToGrid w:val="0"/>
        <w:spacing w:line="400" w:lineRule="exact"/>
        <w:ind w:leftChars="233" w:left="783" w:hangingChars="80" w:hanging="224"/>
        <w:jc w:val="both"/>
        <w:rPr>
          <w:rFonts w:eastAsia="標楷體"/>
          <w:sz w:val="28"/>
          <w:szCs w:val="28"/>
        </w:rPr>
      </w:pPr>
    </w:p>
    <w:p w:rsidR="00883104" w:rsidRPr="00904759" w:rsidRDefault="00883104" w:rsidP="00904759">
      <w:pPr>
        <w:adjustRightInd w:val="0"/>
        <w:snapToGrid w:val="0"/>
        <w:spacing w:line="400" w:lineRule="exact"/>
        <w:ind w:leftChars="233" w:left="783" w:hangingChars="80" w:hanging="224"/>
        <w:jc w:val="both"/>
        <w:rPr>
          <w:rFonts w:eastAsia="標楷體"/>
          <w:sz w:val="28"/>
          <w:szCs w:val="28"/>
        </w:rPr>
      </w:pPr>
      <w:r w:rsidRPr="00904759">
        <w:rPr>
          <w:rFonts w:eastAsia="標楷體"/>
          <w:sz w:val="28"/>
          <w:szCs w:val="28"/>
        </w:rPr>
        <w:t>3.</w:t>
      </w:r>
      <w:r w:rsidRPr="00904759">
        <w:rPr>
          <w:rFonts w:eastAsia="標楷體"/>
          <w:sz w:val="28"/>
          <w:szCs w:val="28"/>
        </w:rPr>
        <w:t>最近二年度及截至年報刊印日止，公司改善環境污染之經過</w:t>
      </w:r>
      <w:r w:rsidRPr="00904759">
        <w:rPr>
          <w:rFonts w:eastAsia="標楷體"/>
          <w:sz w:val="28"/>
          <w:szCs w:val="28"/>
        </w:rPr>
        <w:t>,</w:t>
      </w:r>
      <w:r w:rsidRPr="00904759">
        <w:rPr>
          <w:rFonts w:eastAsia="標楷體"/>
          <w:sz w:val="28"/>
          <w:szCs w:val="28"/>
        </w:rPr>
        <w:t>其有污染糾紛事件者，並應說明其處理經過：無。</w:t>
      </w:r>
    </w:p>
    <w:p w:rsidR="00883104" w:rsidRPr="00904759" w:rsidRDefault="00883104" w:rsidP="00904759">
      <w:pPr>
        <w:adjustRightInd w:val="0"/>
        <w:snapToGrid w:val="0"/>
        <w:spacing w:line="400" w:lineRule="exact"/>
        <w:ind w:leftChars="233" w:left="783" w:hangingChars="80" w:hanging="224"/>
        <w:jc w:val="both"/>
        <w:rPr>
          <w:rFonts w:eastAsia="標楷體"/>
          <w:sz w:val="28"/>
          <w:szCs w:val="28"/>
        </w:rPr>
      </w:pPr>
    </w:p>
    <w:p w:rsidR="00883104" w:rsidRPr="00904759" w:rsidRDefault="00883104" w:rsidP="00904759">
      <w:pPr>
        <w:adjustRightInd w:val="0"/>
        <w:snapToGrid w:val="0"/>
        <w:spacing w:line="400" w:lineRule="exact"/>
        <w:ind w:leftChars="233" w:left="783" w:hangingChars="80" w:hanging="224"/>
        <w:jc w:val="both"/>
        <w:rPr>
          <w:rFonts w:eastAsia="標楷體"/>
          <w:sz w:val="28"/>
          <w:szCs w:val="28"/>
        </w:rPr>
      </w:pPr>
      <w:r w:rsidRPr="00904759">
        <w:rPr>
          <w:rFonts w:eastAsia="標楷體"/>
          <w:sz w:val="28"/>
          <w:szCs w:val="28"/>
        </w:rPr>
        <w:t>4.</w:t>
      </w:r>
      <w:r w:rsidRPr="00904759">
        <w:rPr>
          <w:rFonts w:eastAsia="標楷體"/>
          <w:sz w:val="28"/>
          <w:szCs w:val="28"/>
        </w:rPr>
        <w:t>最近二年度及截至年報刊印日止，公司因污染環境所受損失</w:t>
      </w:r>
      <w:r w:rsidRPr="00904759">
        <w:rPr>
          <w:rFonts w:eastAsia="標楷體"/>
          <w:sz w:val="28"/>
          <w:szCs w:val="28"/>
        </w:rPr>
        <w:t>(</w:t>
      </w:r>
      <w:r w:rsidRPr="00904759">
        <w:rPr>
          <w:rFonts w:eastAsia="標楷體"/>
          <w:sz w:val="28"/>
          <w:szCs w:val="28"/>
        </w:rPr>
        <w:t>包括賠償</w:t>
      </w:r>
      <w:r w:rsidRPr="00904759">
        <w:rPr>
          <w:rFonts w:eastAsia="標楷體"/>
          <w:sz w:val="28"/>
          <w:szCs w:val="28"/>
        </w:rPr>
        <w:t>)</w:t>
      </w:r>
      <w:r w:rsidRPr="00904759">
        <w:rPr>
          <w:rFonts w:eastAsia="標楷體"/>
          <w:sz w:val="28"/>
          <w:szCs w:val="28"/>
        </w:rPr>
        <w:t>，處分之總額，並揭露其未來因應對策</w:t>
      </w:r>
      <w:r w:rsidRPr="00904759">
        <w:rPr>
          <w:rFonts w:eastAsia="標楷體"/>
          <w:sz w:val="28"/>
          <w:szCs w:val="28"/>
        </w:rPr>
        <w:t>(</w:t>
      </w:r>
      <w:r w:rsidRPr="00904759">
        <w:rPr>
          <w:rFonts w:eastAsia="標楷體"/>
          <w:sz w:val="28"/>
          <w:szCs w:val="28"/>
        </w:rPr>
        <w:t>包括改善措施</w:t>
      </w:r>
      <w:r w:rsidRPr="00904759">
        <w:rPr>
          <w:rFonts w:eastAsia="標楷體"/>
          <w:sz w:val="28"/>
          <w:szCs w:val="28"/>
        </w:rPr>
        <w:t>)</w:t>
      </w:r>
      <w:r w:rsidRPr="00904759">
        <w:rPr>
          <w:rFonts w:eastAsia="標楷體"/>
          <w:sz w:val="28"/>
          <w:szCs w:val="28"/>
        </w:rPr>
        <w:t>及可能之支出</w:t>
      </w:r>
      <w:r w:rsidRPr="00904759">
        <w:rPr>
          <w:rFonts w:eastAsia="標楷體"/>
          <w:sz w:val="28"/>
          <w:szCs w:val="28"/>
        </w:rPr>
        <w:t>(</w:t>
      </w:r>
      <w:r w:rsidRPr="00904759">
        <w:rPr>
          <w:rFonts w:eastAsia="標楷體"/>
          <w:sz w:val="28"/>
          <w:szCs w:val="28"/>
        </w:rPr>
        <w:t>包括未採取因應對策可能發生損失、處分及賠償之估計金額，如無法合理估計者，應說明其無法合理估計之事實</w:t>
      </w:r>
      <w:r w:rsidRPr="00904759">
        <w:rPr>
          <w:rFonts w:eastAsia="標楷體"/>
          <w:sz w:val="28"/>
          <w:szCs w:val="28"/>
        </w:rPr>
        <w:t xml:space="preserve">) </w:t>
      </w:r>
      <w:r w:rsidRPr="00904759">
        <w:rPr>
          <w:rFonts w:eastAsia="標楷體"/>
          <w:sz w:val="28"/>
          <w:szCs w:val="28"/>
        </w:rPr>
        <w:t>：無。</w:t>
      </w:r>
    </w:p>
    <w:p w:rsidR="00883104" w:rsidRPr="00904759" w:rsidRDefault="00883104" w:rsidP="00904759">
      <w:pPr>
        <w:adjustRightInd w:val="0"/>
        <w:snapToGrid w:val="0"/>
        <w:spacing w:line="400" w:lineRule="exact"/>
        <w:ind w:leftChars="233" w:left="783" w:hangingChars="80" w:hanging="224"/>
        <w:jc w:val="both"/>
        <w:rPr>
          <w:rFonts w:eastAsia="標楷體"/>
          <w:sz w:val="28"/>
          <w:szCs w:val="28"/>
        </w:rPr>
      </w:pPr>
    </w:p>
    <w:p w:rsidR="00883104" w:rsidRPr="00904759" w:rsidRDefault="00883104" w:rsidP="00904759">
      <w:pPr>
        <w:adjustRightInd w:val="0"/>
        <w:snapToGrid w:val="0"/>
        <w:spacing w:line="400" w:lineRule="exact"/>
        <w:ind w:leftChars="233" w:left="783" w:hangingChars="80" w:hanging="224"/>
        <w:jc w:val="both"/>
        <w:rPr>
          <w:rFonts w:eastAsia="標楷體"/>
          <w:sz w:val="28"/>
          <w:szCs w:val="28"/>
        </w:rPr>
      </w:pPr>
      <w:r w:rsidRPr="00904759">
        <w:rPr>
          <w:rFonts w:eastAsia="標楷體"/>
          <w:sz w:val="28"/>
          <w:szCs w:val="28"/>
        </w:rPr>
        <w:t>5.</w:t>
      </w:r>
      <w:r w:rsidRPr="00904759">
        <w:rPr>
          <w:rFonts w:eastAsia="標楷體"/>
          <w:sz w:val="28"/>
          <w:szCs w:val="28"/>
        </w:rPr>
        <w:t>說明目前污染狀況及其改善對公司盈餘、競爭地位及資本支出之影響及其未來二年度預計之重大環保資本支出：無。</w:t>
      </w:r>
    </w:p>
    <w:p w:rsidR="000418FA" w:rsidRPr="00075A92" w:rsidRDefault="000418FA" w:rsidP="00BD36E9">
      <w:pPr>
        <w:pStyle w:val="affffff9"/>
        <w:numPr>
          <w:ilvl w:val="4"/>
          <w:numId w:val="56"/>
        </w:numPr>
        <w:tabs>
          <w:tab w:val="num" w:pos="1275"/>
        </w:tabs>
        <w:snapToGrid w:val="0"/>
        <w:spacing w:line="300" w:lineRule="exact"/>
        <w:ind w:leftChars="0" w:left="896" w:hanging="448"/>
        <w:jc w:val="both"/>
        <w:rPr>
          <w:rFonts w:eastAsia="標楷體"/>
          <w:sz w:val="28"/>
          <w:szCs w:val="28"/>
        </w:rPr>
      </w:pPr>
      <w:r w:rsidRPr="00075A92">
        <w:rPr>
          <w:rFonts w:eastAsia="標楷體" w:hint="eastAsia"/>
          <w:sz w:val="28"/>
          <w:szCs w:val="28"/>
        </w:rPr>
        <w:t>105</w:t>
      </w:r>
      <w:r w:rsidRPr="00075A92">
        <w:rPr>
          <w:rFonts w:eastAsia="標楷體" w:hint="eastAsia"/>
          <w:sz w:val="28"/>
          <w:szCs w:val="28"/>
        </w:rPr>
        <w:t>年</w:t>
      </w:r>
      <w:r w:rsidRPr="00075A92">
        <w:rPr>
          <w:rFonts w:eastAsia="標楷體" w:hint="eastAsia"/>
          <w:sz w:val="28"/>
          <w:szCs w:val="28"/>
        </w:rPr>
        <w:t>2</w:t>
      </w:r>
      <w:r w:rsidRPr="00075A92">
        <w:rPr>
          <w:rFonts w:eastAsia="標楷體" w:hint="eastAsia"/>
          <w:sz w:val="28"/>
          <w:szCs w:val="28"/>
        </w:rPr>
        <w:t>月落成完工啟用之</w:t>
      </w:r>
      <w:r w:rsidRPr="00075A92">
        <w:rPr>
          <w:rFonts w:eastAsia="標楷體"/>
          <w:sz w:val="28"/>
          <w:szCs w:val="28"/>
        </w:rPr>
        <w:t>研發測試暨體驗中心</w:t>
      </w:r>
      <w:r w:rsidRPr="00075A92">
        <w:rPr>
          <w:rFonts w:eastAsia="標楷體" w:hint="eastAsia"/>
          <w:sz w:val="28"/>
          <w:szCs w:val="28"/>
        </w:rPr>
        <w:t>，</w:t>
      </w:r>
      <w:r w:rsidR="00535A9D" w:rsidRPr="00535A9D">
        <w:rPr>
          <w:rFonts w:eastAsia="標楷體" w:hint="eastAsia"/>
          <w:sz w:val="28"/>
          <w:szCs w:val="28"/>
        </w:rPr>
        <w:t>已獲得內政部頒發綠建築標章證書</w:t>
      </w:r>
      <w:r w:rsidR="00535A9D" w:rsidRPr="00535A9D">
        <w:rPr>
          <w:rFonts w:eastAsia="標楷體" w:hint="eastAsia"/>
          <w:sz w:val="28"/>
          <w:szCs w:val="28"/>
        </w:rPr>
        <w:t>(105.12.16</w:t>
      </w:r>
      <w:r w:rsidR="00535A9D" w:rsidRPr="00535A9D">
        <w:rPr>
          <w:rFonts w:eastAsia="標楷體" w:hint="eastAsia"/>
          <w:sz w:val="28"/>
          <w:szCs w:val="28"/>
        </w:rPr>
        <w:t>證書字號：</w:t>
      </w:r>
      <w:r w:rsidR="00535A9D" w:rsidRPr="00535A9D">
        <w:rPr>
          <w:rFonts w:eastAsia="標楷體" w:hint="eastAsia"/>
          <w:sz w:val="28"/>
          <w:szCs w:val="28"/>
        </w:rPr>
        <w:t>GB-BC-01-00164)</w:t>
      </w:r>
      <w:r w:rsidR="00535A9D" w:rsidRPr="00535A9D">
        <w:rPr>
          <w:rFonts w:eastAsia="標楷體" w:hint="eastAsia"/>
          <w:sz w:val="28"/>
          <w:szCs w:val="28"/>
        </w:rPr>
        <w:t>，</w:t>
      </w:r>
      <w:r w:rsidRPr="00075A92">
        <w:rPr>
          <w:rFonts w:eastAsia="標楷體" w:hint="eastAsia"/>
          <w:sz w:val="28"/>
          <w:szCs w:val="28"/>
        </w:rPr>
        <w:t>相關綠能設備措施說明如后：</w:t>
      </w:r>
    </w:p>
    <w:p w:rsidR="000418FA" w:rsidRPr="00075A92" w:rsidRDefault="000418FA" w:rsidP="00904759">
      <w:pPr>
        <w:adjustRightInd w:val="0"/>
        <w:snapToGrid w:val="0"/>
        <w:spacing w:line="400" w:lineRule="exact"/>
        <w:ind w:leftChars="233" w:left="783" w:hangingChars="80" w:hanging="224"/>
        <w:jc w:val="both"/>
        <w:rPr>
          <w:rFonts w:eastAsia="標楷體"/>
          <w:sz w:val="28"/>
          <w:szCs w:val="28"/>
        </w:rPr>
      </w:pPr>
      <w:r w:rsidRPr="00075A92">
        <w:rPr>
          <w:rFonts w:eastAsia="標楷體" w:hint="eastAsia"/>
          <w:sz w:val="28"/>
          <w:szCs w:val="28"/>
        </w:rPr>
        <w:t>1.</w:t>
      </w:r>
      <w:r w:rsidRPr="00075A92">
        <w:rPr>
          <w:rFonts w:eastAsia="標楷體" w:hint="eastAsia"/>
          <w:b/>
          <w:sz w:val="28"/>
          <w:szCs w:val="28"/>
        </w:rPr>
        <w:t>建置太陽能發電裝置</w:t>
      </w:r>
      <w:r w:rsidRPr="00075A92">
        <w:rPr>
          <w:rFonts w:eastAsia="標楷體" w:hint="eastAsia"/>
          <w:b/>
          <w:sz w:val="28"/>
          <w:szCs w:val="28"/>
        </w:rPr>
        <w:t>-</w:t>
      </w:r>
      <w:r w:rsidRPr="00075A92">
        <w:rPr>
          <w:rFonts w:eastAsia="標楷體" w:hint="eastAsia"/>
          <w:sz w:val="28"/>
          <w:szCs w:val="28"/>
        </w:rPr>
        <w:t>利用頂樓空間建置太陽能發電系統，可無污染、無噪音、無危害的產出電力；且太陽板能除具有美化屋頂的作用，並可隔絕陽光照射，夏天時可降低室內溫度，達到節能減碳的目的。</w:t>
      </w:r>
    </w:p>
    <w:p w:rsidR="000418FA" w:rsidRPr="00075A92" w:rsidRDefault="000418FA" w:rsidP="00904759">
      <w:pPr>
        <w:adjustRightInd w:val="0"/>
        <w:snapToGrid w:val="0"/>
        <w:spacing w:line="400" w:lineRule="exact"/>
        <w:ind w:leftChars="233" w:left="783" w:hangingChars="80" w:hanging="224"/>
        <w:jc w:val="both"/>
        <w:rPr>
          <w:rFonts w:eastAsia="標楷體"/>
          <w:sz w:val="28"/>
          <w:szCs w:val="28"/>
        </w:rPr>
      </w:pPr>
      <w:r w:rsidRPr="00075A92">
        <w:rPr>
          <w:rFonts w:eastAsia="標楷體" w:hint="eastAsia"/>
          <w:sz w:val="28"/>
          <w:szCs w:val="28"/>
        </w:rPr>
        <w:t>2.</w:t>
      </w:r>
      <w:r w:rsidRPr="00075A92">
        <w:rPr>
          <w:rFonts w:eastAsia="標楷體" w:hint="eastAsia"/>
          <w:b/>
          <w:sz w:val="28"/>
          <w:szCs w:val="28"/>
        </w:rPr>
        <w:t>安裝中央空調控制系統</w:t>
      </w:r>
      <w:r w:rsidRPr="00075A92">
        <w:rPr>
          <w:rFonts w:eastAsia="標楷體" w:hint="eastAsia"/>
          <w:b/>
          <w:sz w:val="28"/>
          <w:szCs w:val="28"/>
        </w:rPr>
        <w:t>-</w:t>
      </w:r>
      <w:r w:rsidRPr="00075A92">
        <w:rPr>
          <w:rFonts w:eastAsia="標楷體" w:hint="eastAsia"/>
          <w:sz w:val="28"/>
          <w:szCs w:val="28"/>
        </w:rPr>
        <w:t>空調採用中央微電腦變頻冰水主機兩部，藉由中央空調控制系統以輪值方式運轉，並遠端監控全棟空調機使用現況，關閉不須開啟之空調機，以達有效運用冷氣避免不必要能源浪費。</w:t>
      </w:r>
    </w:p>
    <w:p w:rsidR="000418FA" w:rsidRPr="00075A92" w:rsidRDefault="000418FA" w:rsidP="00904759">
      <w:pPr>
        <w:adjustRightInd w:val="0"/>
        <w:snapToGrid w:val="0"/>
        <w:spacing w:line="400" w:lineRule="exact"/>
        <w:ind w:leftChars="233" w:left="783" w:hangingChars="80" w:hanging="224"/>
        <w:jc w:val="both"/>
        <w:rPr>
          <w:rFonts w:eastAsia="標楷體"/>
          <w:sz w:val="28"/>
          <w:szCs w:val="28"/>
        </w:rPr>
      </w:pPr>
      <w:r w:rsidRPr="00075A92">
        <w:rPr>
          <w:rFonts w:eastAsia="標楷體" w:hint="eastAsia"/>
          <w:sz w:val="28"/>
          <w:szCs w:val="28"/>
        </w:rPr>
        <w:t>3.</w:t>
      </w:r>
      <w:r w:rsidRPr="00075A92">
        <w:rPr>
          <w:rFonts w:eastAsia="標楷體" w:hint="eastAsia"/>
          <w:b/>
          <w:sz w:val="28"/>
          <w:szCs w:val="28"/>
        </w:rPr>
        <w:t>安裝全熱交換器</w:t>
      </w:r>
      <w:r w:rsidRPr="00075A92">
        <w:rPr>
          <w:rFonts w:eastAsia="標楷體" w:hint="eastAsia"/>
          <w:b/>
          <w:sz w:val="28"/>
          <w:szCs w:val="28"/>
        </w:rPr>
        <w:t>-</w:t>
      </w:r>
      <w:r w:rsidRPr="00075A92">
        <w:rPr>
          <w:rFonts w:eastAsia="標楷體"/>
          <w:sz w:val="28"/>
          <w:szCs w:val="28"/>
        </w:rPr>
        <w:t>全熱交換器作為空調系統規劃的一環，可以達到室內空調換氣，增加密閉空間空氣對流</w:t>
      </w:r>
      <w:r w:rsidRPr="00075A92">
        <w:rPr>
          <w:rFonts w:eastAsia="標楷體" w:hint="eastAsia"/>
          <w:sz w:val="28"/>
          <w:szCs w:val="28"/>
        </w:rPr>
        <w:t>，改善室內空氣品質</w:t>
      </w:r>
      <w:r w:rsidRPr="00075A92">
        <w:rPr>
          <w:rFonts w:eastAsia="標楷體" w:hint="eastAsia"/>
          <w:sz w:val="28"/>
          <w:szCs w:val="28"/>
        </w:rPr>
        <w:t>(</w:t>
      </w:r>
      <w:r w:rsidRPr="00075A92">
        <w:rPr>
          <w:rFonts w:eastAsia="標楷體" w:hint="eastAsia"/>
          <w:sz w:val="28"/>
          <w:szCs w:val="28"/>
        </w:rPr>
        <w:t>降低</w:t>
      </w:r>
      <w:r w:rsidRPr="00075A92">
        <w:rPr>
          <w:rFonts w:eastAsia="標楷體" w:hint="eastAsia"/>
          <w:sz w:val="28"/>
          <w:szCs w:val="28"/>
        </w:rPr>
        <w:t>CO</w:t>
      </w:r>
      <w:r w:rsidRPr="00075A92">
        <w:rPr>
          <w:rFonts w:eastAsia="標楷體" w:hint="eastAsia"/>
          <w:sz w:val="28"/>
          <w:szCs w:val="28"/>
          <w:vertAlign w:val="subscript"/>
        </w:rPr>
        <w:t>2</w:t>
      </w:r>
      <w:r w:rsidRPr="00075A92">
        <w:rPr>
          <w:rFonts w:eastAsia="標楷體" w:hint="eastAsia"/>
          <w:sz w:val="28"/>
          <w:szCs w:val="28"/>
        </w:rPr>
        <w:t>濃度</w:t>
      </w:r>
      <w:r w:rsidRPr="00075A92">
        <w:rPr>
          <w:rFonts w:eastAsia="標楷體" w:hint="eastAsia"/>
          <w:sz w:val="28"/>
          <w:szCs w:val="28"/>
        </w:rPr>
        <w:t>)</w:t>
      </w:r>
      <w:r w:rsidRPr="00075A92">
        <w:rPr>
          <w:rFonts w:eastAsia="標楷體"/>
          <w:sz w:val="28"/>
          <w:szCs w:val="28"/>
        </w:rPr>
        <w:t>，</w:t>
      </w:r>
      <w:r w:rsidRPr="00075A92">
        <w:rPr>
          <w:rFonts w:eastAsia="標楷體" w:hint="eastAsia"/>
          <w:sz w:val="28"/>
          <w:szCs w:val="28"/>
        </w:rPr>
        <w:t>可減少換氣造成</w:t>
      </w:r>
      <w:r w:rsidRPr="00075A92">
        <w:rPr>
          <w:rFonts w:eastAsia="標楷體"/>
          <w:sz w:val="28"/>
          <w:szCs w:val="28"/>
        </w:rPr>
        <w:t>能源耗損，同步減少冷氣空調的負擔電費壓力。</w:t>
      </w:r>
      <w:r w:rsidRPr="00075A92">
        <w:rPr>
          <w:rFonts w:eastAsia="標楷體" w:hint="eastAsia"/>
          <w:sz w:val="28"/>
          <w:szCs w:val="28"/>
        </w:rPr>
        <w:t>本公司已將本項納入前項遠端控制，預期更能達到維持室內空氣品質與節能之雙重目的。</w:t>
      </w:r>
    </w:p>
    <w:p w:rsidR="000418FA" w:rsidRPr="00075A92" w:rsidRDefault="000418FA" w:rsidP="00904759">
      <w:pPr>
        <w:adjustRightInd w:val="0"/>
        <w:snapToGrid w:val="0"/>
        <w:spacing w:line="400" w:lineRule="exact"/>
        <w:ind w:leftChars="233" w:left="783" w:hangingChars="80" w:hanging="224"/>
        <w:jc w:val="both"/>
        <w:rPr>
          <w:rFonts w:eastAsia="標楷體"/>
          <w:sz w:val="28"/>
          <w:szCs w:val="28"/>
        </w:rPr>
      </w:pPr>
      <w:r w:rsidRPr="00075A92">
        <w:rPr>
          <w:rFonts w:eastAsia="標楷體" w:hint="eastAsia"/>
          <w:sz w:val="28"/>
          <w:szCs w:val="28"/>
        </w:rPr>
        <w:t>4.</w:t>
      </w:r>
      <w:r w:rsidRPr="00075A92">
        <w:rPr>
          <w:rFonts w:eastAsia="標楷體" w:hint="eastAsia"/>
          <w:b/>
          <w:sz w:val="28"/>
          <w:szCs w:val="28"/>
        </w:rPr>
        <w:t>建置雨水回收儲存及澆灌系統</w:t>
      </w:r>
      <w:r w:rsidRPr="00075A92">
        <w:rPr>
          <w:rFonts w:eastAsia="標楷體" w:hint="eastAsia"/>
          <w:sz w:val="28"/>
          <w:szCs w:val="28"/>
        </w:rPr>
        <w:t>-</w:t>
      </w:r>
      <w:r w:rsidRPr="00075A92">
        <w:rPr>
          <w:rFonts w:eastAsia="標楷體" w:hint="eastAsia"/>
          <w:sz w:val="28"/>
          <w:szCs w:val="28"/>
        </w:rPr>
        <w:t>回收建築物屋頂之雨水，將其過濾後集中</w:t>
      </w:r>
      <w:r w:rsidRPr="00075A92">
        <w:rPr>
          <w:rFonts w:eastAsia="標楷體" w:hint="eastAsia"/>
          <w:sz w:val="28"/>
          <w:szCs w:val="28"/>
        </w:rPr>
        <w:lastRenderedPageBreak/>
        <w:t>儲存，以做為平面綠化植物每日之澆灌之水源，藉以達到資源再利用，減少植物澆灌所需水資源耗費。</w:t>
      </w:r>
    </w:p>
    <w:p w:rsidR="000418FA" w:rsidRPr="00075A92" w:rsidRDefault="000418FA" w:rsidP="00904759">
      <w:pPr>
        <w:adjustRightInd w:val="0"/>
        <w:snapToGrid w:val="0"/>
        <w:spacing w:line="400" w:lineRule="exact"/>
        <w:ind w:leftChars="233" w:left="783" w:hangingChars="80" w:hanging="224"/>
        <w:jc w:val="both"/>
        <w:rPr>
          <w:rFonts w:eastAsia="標楷體"/>
          <w:sz w:val="28"/>
          <w:szCs w:val="28"/>
        </w:rPr>
      </w:pPr>
      <w:r w:rsidRPr="00075A92">
        <w:rPr>
          <w:rFonts w:eastAsia="標楷體" w:hint="eastAsia"/>
          <w:sz w:val="28"/>
          <w:szCs w:val="28"/>
        </w:rPr>
        <w:t>5.</w:t>
      </w:r>
      <w:r w:rsidRPr="00075A92">
        <w:rPr>
          <w:rFonts w:eastAsia="標楷體" w:hint="eastAsia"/>
          <w:b/>
          <w:sz w:val="28"/>
          <w:szCs w:val="28"/>
        </w:rPr>
        <w:t>採用</w:t>
      </w:r>
      <w:r w:rsidRPr="00075A92">
        <w:rPr>
          <w:rFonts w:eastAsia="標楷體" w:hint="eastAsia"/>
          <w:b/>
          <w:sz w:val="28"/>
          <w:szCs w:val="28"/>
        </w:rPr>
        <w:t>LED</w:t>
      </w:r>
      <w:r w:rsidRPr="00075A92">
        <w:rPr>
          <w:rFonts w:eastAsia="標楷體" w:hint="eastAsia"/>
          <w:b/>
          <w:sz w:val="28"/>
          <w:szCs w:val="28"/>
        </w:rPr>
        <w:t>照明</w:t>
      </w:r>
      <w:r w:rsidRPr="00075A92">
        <w:rPr>
          <w:rFonts w:eastAsia="標楷體" w:hint="eastAsia"/>
          <w:b/>
          <w:sz w:val="28"/>
          <w:szCs w:val="28"/>
        </w:rPr>
        <w:t>-</w:t>
      </w:r>
      <w:r w:rsidRPr="00075A92">
        <w:rPr>
          <w:rFonts w:eastAsia="標楷體" w:hint="eastAsia"/>
          <w:sz w:val="28"/>
          <w:szCs w:val="28"/>
        </w:rPr>
        <w:t>於辦公區及廠房測試區全面採用並陸續更換</w:t>
      </w:r>
      <w:r w:rsidRPr="00075A92">
        <w:rPr>
          <w:rFonts w:eastAsia="標楷體" w:hint="eastAsia"/>
          <w:sz w:val="28"/>
          <w:szCs w:val="28"/>
        </w:rPr>
        <w:t>LED</w:t>
      </w:r>
      <w:r w:rsidRPr="00075A92">
        <w:rPr>
          <w:rFonts w:eastAsia="標楷體" w:hint="eastAsia"/>
          <w:sz w:val="28"/>
          <w:szCs w:val="28"/>
        </w:rPr>
        <w:t>照明，並依所需照明區塊進行最佳化開關規劃，以達節能減碳之目的。</w:t>
      </w:r>
    </w:p>
    <w:p w:rsidR="000418FA" w:rsidRPr="00075A92" w:rsidRDefault="000418FA" w:rsidP="00904759">
      <w:pPr>
        <w:adjustRightInd w:val="0"/>
        <w:snapToGrid w:val="0"/>
        <w:spacing w:line="400" w:lineRule="exact"/>
        <w:ind w:leftChars="233" w:left="783" w:hangingChars="80" w:hanging="224"/>
        <w:jc w:val="both"/>
        <w:rPr>
          <w:rFonts w:eastAsia="標楷體"/>
          <w:sz w:val="28"/>
          <w:szCs w:val="28"/>
        </w:rPr>
      </w:pPr>
      <w:r w:rsidRPr="00075A92">
        <w:rPr>
          <w:rFonts w:eastAsia="標楷體" w:hint="eastAsia"/>
          <w:sz w:val="28"/>
          <w:szCs w:val="28"/>
        </w:rPr>
        <w:t>6.</w:t>
      </w:r>
      <w:r w:rsidRPr="00075A92">
        <w:rPr>
          <w:rFonts w:eastAsia="標楷體" w:hint="eastAsia"/>
          <w:b/>
          <w:sz w:val="28"/>
          <w:szCs w:val="28"/>
        </w:rPr>
        <w:t>室內空氣品質監測維護</w:t>
      </w:r>
      <w:r w:rsidRPr="00075A92">
        <w:rPr>
          <w:rFonts w:eastAsia="標楷體" w:hint="eastAsia"/>
          <w:b/>
          <w:sz w:val="28"/>
          <w:szCs w:val="28"/>
        </w:rPr>
        <w:t>-</w:t>
      </w:r>
      <w:r w:rsidRPr="00075A92">
        <w:rPr>
          <w:rFonts w:eastAsia="標楷體" w:hint="eastAsia"/>
          <w:sz w:val="28"/>
          <w:szCs w:val="28"/>
        </w:rPr>
        <w:t>定期進行室內空氣污染物</w:t>
      </w:r>
      <w:r w:rsidRPr="00075A92">
        <w:rPr>
          <w:rFonts w:eastAsia="標楷體" w:hint="eastAsia"/>
          <w:sz w:val="28"/>
          <w:szCs w:val="28"/>
        </w:rPr>
        <w:t>(</w:t>
      </w:r>
      <w:r w:rsidRPr="00075A92">
        <w:rPr>
          <w:rFonts w:eastAsia="標楷體" w:hint="eastAsia"/>
          <w:sz w:val="28"/>
          <w:szCs w:val="28"/>
        </w:rPr>
        <w:t>指室內空氣中常態逸散，經長期性暴露足以直接或間接妨害國民健康或生活環境之物質，包括二氧化碳、一氧化碳、甲醛、總揮發性有機化合物、細菌、真菌、粒徑小於等於十微米之懸浮微粒（</w:t>
      </w:r>
      <w:r w:rsidRPr="00075A92">
        <w:rPr>
          <w:rFonts w:eastAsia="標楷體"/>
          <w:sz w:val="28"/>
          <w:szCs w:val="28"/>
        </w:rPr>
        <w:t>PM10</w:t>
      </w:r>
      <w:r w:rsidRPr="00075A92">
        <w:rPr>
          <w:rFonts w:eastAsia="標楷體" w:hint="eastAsia"/>
          <w:sz w:val="28"/>
          <w:szCs w:val="28"/>
        </w:rPr>
        <w:t>）、粒徑小於等於二</w:t>
      </w:r>
      <w:r w:rsidRPr="00075A92">
        <w:rPr>
          <w:rFonts w:eastAsia="標楷體"/>
          <w:sz w:val="28"/>
          <w:szCs w:val="28"/>
        </w:rPr>
        <w:t>.</w:t>
      </w:r>
      <w:r w:rsidRPr="00075A92">
        <w:rPr>
          <w:rFonts w:eastAsia="標楷體" w:hint="eastAsia"/>
          <w:sz w:val="28"/>
          <w:szCs w:val="28"/>
        </w:rPr>
        <w:t>五微米之懸浮微粒（</w:t>
      </w:r>
      <w:r w:rsidRPr="00075A92">
        <w:rPr>
          <w:rFonts w:eastAsia="標楷體"/>
          <w:sz w:val="28"/>
          <w:szCs w:val="28"/>
        </w:rPr>
        <w:t>PM2.5</w:t>
      </w:r>
      <w:r w:rsidRPr="00075A92">
        <w:rPr>
          <w:rFonts w:eastAsia="標楷體" w:hint="eastAsia"/>
          <w:sz w:val="28"/>
          <w:szCs w:val="28"/>
        </w:rPr>
        <w:t>）、臭氧及其他經中央主管機關指定公告之物質</w:t>
      </w:r>
      <w:r w:rsidRPr="00075A92">
        <w:rPr>
          <w:rFonts w:eastAsia="標楷體" w:hint="eastAsia"/>
          <w:sz w:val="28"/>
          <w:szCs w:val="28"/>
        </w:rPr>
        <w:t>)</w:t>
      </w:r>
      <w:r w:rsidRPr="00075A92">
        <w:rPr>
          <w:rFonts w:eastAsia="標楷體" w:hint="eastAsia"/>
          <w:sz w:val="28"/>
          <w:szCs w:val="28"/>
        </w:rPr>
        <w:t>，確認員工工作場所空氣品質符合標準。</w:t>
      </w:r>
    </w:p>
    <w:p w:rsidR="00883104" w:rsidRPr="00C80A5A" w:rsidRDefault="00883104" w:rsidP="00E002C8">
      <w:pPr>
        <w:pStyle w:val="10"/>
        <w:numPr>
          <w:ilvl w:val="0"/>
          <w:numId w:val="28"/>
        </w:numPr>
        <w:spacing w:line="400" w:lineRule="exact"/>
        <w:rPr>
          <w:rFonts w:ascii="Times New Roman"/>
          <w:color w:val="auto"/>
          <w:sz w:val="32"/>
          <w:szCs w:val="32"/>
        </w:rPr>
      </w:pPr>
      <w:bookmarkStart w:id="72" w:name="_Toc163462831"/>
      <w:bookmarkStart w:id="73" w:name="_Toc482632540"/>
      <w:r w:rsidRPr="00C80A5A">
        <w:rPr>
          <w:rFonts w:ascii="Times New Roman"/>
          <w:color w:val="auto"/>
          <w:sz w:val="32"/>
          <w:szCs w:val="32"/>
        </w:rPr>
        <w:t>勞資關係</w:t>
      </w:r>
      <w:bookmarkEnd w:id="72"/>
      <w:bookmarkEnd w:id="73"/>
    </w:p>
    <w:p w:rsidR="00883104" w:rsidRPr="00904759" w:rsidRDefault="00883104" w:rsidP="00B070E1">
      <w:pPr>
        <w:adjustRightInd w:val="0"/>
        <w:snapToGrid w:val="0"/>
        <w:spacing w:line="400" w:lineRule="exact"/>
        <w:ind w:left="555"/>
        <w:jc w:val="both"/>
        <w:rPr>
          <w:rFonts w:eastAsia="標楷體"/>
          <w:sz w:val="28"/>
          <w:szCs w:val="28"/>
        </w:rPr>
      </w:pPr>
      <w:r w:rsidRPr="00904759">
        <w:rPr>
          <w:rFonts w:eastAsia="標楷體"/>
          <w:sz w:val="28"/>
          <w:szCs w:val="28"/>
        </w:rPr>
        <w:t xml:space="preserve">1. </w:t>
      </w:r>
      <w:r w:rsidRPr="00904759">
        <w:rPr>
          <w:rFonts w:eastAsia="標楷體"/>
          <w:sz w:val="28"/>
          <w:szCs w:val="28"/>
        </w:rPr>
        <w:t>各項員工福利措施、進修、訓練、退休制度與其實施狀況以及勞資間之協議與各項員工權益維護措施情形：</w:t>
      </w:r>
    </w:p>
    <w:p w:rsidR="00883104" w:rsidRPr="00904759" w:rsidRDefault="00883104" w:rsidP="00B070E1">
      <w:pPr>
        <w:adjustRightInd w:val="0"/>
        <w:snapToGrid w:val="0"/>
        <w:spacing w:line="400" w:lineRule="exact"/>
        <w:ind w:left="555"/>
        <w:jc w:val="both"/>
        <w:rPr>
          <w:rFonts w:eastAsia="標楷體"/>
          <w:color w:val="000000"/>
          <w:kern w:val="0"/>
          <w:sz w:val="28"/>
          <w:szCs w:val="28"/>
        </w:rPr>
      </w:pPr>
    </w:p>
    <w:p w:rsidR="00883104" w:rsidRPr="00904759" w:rsidRDefault="00883104" w:rsidP="00B070E1">
      <w:pPr>
        <w:snapToGrid w:val="0"/>
        <w:spacing w:line="400" w:lineRule="exact"/>
        <w:ind w:left="555"/>
        <w:rPr>
          <w:rFonts w:eastAsia="標楷體"/>
          <w:sz w:val="28"/>
          <w:szCs w:val="28"/>
        </w:rPr>
      </w:pPr>
      <w:r w:rsidRPr="00904759">
        <w:rPr>
          <w:rFonts w:eastAsia="標楷體"/>
          <w:sz w:val="28"/>
          <w:szCs w:val="28"/>
        </w:rPr>
        <w:t>(1)</w:t>
      </w:r>
      <w:r w:rsidRPr="00904759">
        <w:rPr>
          <w:rFonts w:eastAsia="標楷體"/>
          <w:sz w:val="28"/>
          <w:szCs w:val="28"/>
        </w:rPr>
        <w:t>員工福利措施及實施狀況</w:t>
      </w:r>
    </w:p>
    <w:p w:rsidR="00883104" w:rsidRPr="00904759" w:rsidRDefault="00883104" w:rsidP="00904759">
      <w:pPr>
        <w:pStyle w:val="1fe"/>
        <w:autoSpaceDE w:val="0"/>
        <w:autoSpaceDN w:val="0"/>
        <w:adjustRightInd w:val="0"/>
        <w:snapToGrid w:val="0"/>
        <w:spacing w:line="400" w:lineRule="exact"/>
        <w:ind w:leftChars="0" w:left="851" w:firstLineChars="226" w:firstLine="633"/>
        <w:jc w:val="both"/>
        <w:rPr>
          <w:rFonts w:eastAsia="標楷體"/>
          <w:color w:val="000000"/>
          <w:kern w:val="0"/>
          <w:sz w:val="28"/>
          <w:szCs w:val="28"/>
        </w:rPr>
      </w:pPr>
      <w:r w:rsidRPr="00904759">
        <w:rPr>
          <w:rFonts w:eastAsia="標楷體"/>
          <w:color w:val="000000"/>
          <w:kern w:val="0"/>
          <w:sz w:val="28"/>
          <w:szCs w:val="28"/>
        </w:rPr>
        <w:t>本公司提供之福利措施包括勞健保、員工團體保險、員工健康檢查、年終獎金及員工認股分紅等。另本公司亦已成立職工福利委員會，以統籌員工各項福利事項，包括員工之婚、喪、病及生育各項補助、年度旅遊、三節禮金、生日禮金、尾牙活動安排等。</w:t>
      </w:r>
    </w:p>
    <w:p w:rsidR="00883104" w:rsidRPr="00904759" w:rsidRDefault="00883104" w:rsidP="00C80A5A">
      <w:pPr>
        <w:adjustRightInd w:val="0"/>
        <w:snapToGrid w:val="0"/>
        <w:spacing w:line="400" w:lineRule="exact"/>
        <w:ind w:left="555"/>
        <w:jc w:val="both"/>
        <w:rPr>
          <w:rFonts w:eastAsia="標楷體"/>
          <w:color w:val="000000"/>
          <w:kern w:val="0"/>
          <w:sz w:val="28"/>
          <w:szCs w:val="28"/>
        </w:rPr>
      </w:pPr>
    </w:p>
    <w:p w:rsidR="00883104" w:rsidRPr="00904759" w:rsidRDefault="00883104" w:rsidP="00C80A5A">
      <w:pPr>
        <w:snapToGrid w:val="0"/>
        <w:spacing w:line="400" w:lineRule="exact"/>
        <w:ind w:left="555"/>
        <w:rPr>
          <w:rFonts w:eastAsia="標楷體"/>
          <w:sz w:val="28"/>
          <w:szCs w:val="28"/>
        </w:rPr>
      </w:pPr>
      <w:r w:rsidRPr="00904759">
        <w:rPr>
          <w:rFonts w:eastAsia="標楷體"/>
          <w:sz w:val="28"/>
          <w:szCs w:val="28"/>
        </w:rPr>
        <w:t>(2)</w:t>
      </w:r>
      <w:r w:rsidRPr="00904759">
        <w:rPr>
          <w:rFonts w:eastAsia="標楷體"/>
          <w:sz w:val="28"/>
          <w:szCs w:val="28"/>
        </w:rPr>
        <w:t>員工進修、訓練及實施狀況</w:t>
      </w:r>
    </w:p>
    <w:p w:rsidR="00883104" w:rsidRPr="00904759" w:rsidRDefault="00883104" w:rsidP="00904759">
      <w:pPr>
        <w:pStyle w:val="1fe"/>
        <w:autoSpaceDE w:val="0"/>
        <w:autoSpaceDN w:val="0"/>
        <w:adjustRightInd w:val="0"/>
        <w:snapToGrid w:val="0"/>
        <w:spacing w:line="400" w:lineRule="exact"/>
        <w:ind w:leftChars="0" w:left="851" w:firstLineChars="226" w:firstLine="633"/>
        <w:jc w:val="both"/>
        <w:rPr>
          <w:rFonts w:eastAsia="標楷體"/>
          <w:color w:val="000000"/>
          <w:kern w:val="0"/>
          <w:sz w:val="28"/>
          <w:szCs w:val="28"/>
        </w:rPr>
      </w:pPr>
      <w:r w:rsidRPr="00904759">
        <w:rPr>
          <w:rFonts w:eastAsia="標楷體"/>
          <w:color w:val="000000"/>
          <w:kern w:val="0"/>
          <w:sz w:val="28"/>
          <w:szCs w:val="28"/>
        </w:rPr>
        <w:t>本公司為提升員工素質，加強員工之工作效率與品質，於員工新進時即實施職務內容之引導與訓練，員工任職期間亦不定期依員工職務需求進行專業教育訓練，包含公司內部及外部訓練課程。內部訓練課程係針對公司內部專業技術的交流，提昇員工生產力；外部訓練課程則視公司需要，得派遣員工參加外部研討課程，提供公司員工良好專門之培訓機會，並將員工實際所接受之教育訓練登錄管理，以期達到培訓專業人才及有效開發與利用人才。</w:t>
      </w:r>
    </w:p>
    <w:p w:rsidR="00883104" w:rsidRPr="00904759" w:rsidRDefault="00883104" w:rsidP="00C80A5A">
      <w:pPr>
        <w:adjustRightInd w:val="0"/>
        <w:snapToGrid w:val="0"/>
        <w:spacing w:line="400" w:lineRule="exact"/>
        <w:ind w:left="555"/>
        <w:jc w:val="both"/>
        <w:rPr>
          <w:rFonts w:eastAsia="標楷體"/>
          <w:color w:val="000000"/>
          <w:kern w:val="0"/>
          <w:sz w:val="28"/>
          <w:szCs w:val="28"/>
        </w:rPr>
      </w:pPr>
    </w:p>
    <w:p w:rsidR="00883104" w:rsidRPr="00904759" w:rsidRDefault="00883104" w:rsidP="00C80A5A">
      <w:pPr>
        <w:snapToGrid w:val="0"/>
        <w:spacing w:line="400" w:lineRule="exact"/>
        <w:ind w:left="555"/>
        <w:rPr>
          <w:rFonts w:eastAsia="標楷體"/>
          <w:sz w:val="28"/>
          <w:szCs w:val="28"/>
        </w:rPr>
      </w:pPr>
      <w:r w:rsidRPr="00904759">
        <w:rPr>
          <w:rFonts w:eastAsia="標楷體"/>
          <w:sz w:val="28"/>
          <w:szCs w:val="28"/>
        </w:rPr>
        <w:t>(3)</w:t>
      </w:r>
      <w:r w:rsidRPr="00904759">
        <w:rPr>
          <w:rFonts w:eastAsia="標楷體"/>
          <w:sz w:val="28"/>
          <w:szCs w:val="28"/>
        </w:rPr>
        <w:t>員工退休制度及實施狀況</w:t>
      </w:r>
    </w:p>
    <w:p w:rsidR="00883104" w:rsidRPr="00904759" w:rsidRDefault="00883104" w:rsidP="00904759">
      <w:pPr>
        <w:pStyle w:val="1fe"/>
        <w:autoSpaceDE w:val="0"/>
        <w:autoSpaceDN w:val="0"/>
        <w:adjustRightInd w:val="0"/>
        <w:snapToGrid w:val="0"/>
        <w:spacing w:line="400" w:lineRule="exact"/>
        <w:ind w:leftChars="0" w:left="851" w:firstLineChars="300" w:firstLine="840"/>
        <w:rPr>
          <w:rFonts w:eastAsia="標楷體"/>
          <w:color w:val="000000"/>
          <w:kern w:val="0"/>
          <w:sz w:val="28"/>
          <w:szCs w:val="28"/>
        </w:rPr>
      </w:pPr>
      <w:r w:rsidRPr="00904759">
        <w:rPr>
          <w:rFonts w:eastAsia="標楷體"/>
          <w:color w:val="000000"/>
          <w:kern w:val="0"/>
          <w:sz w:val="28"/>
          <w:szCs w:val="28"/>
        </w:rPr>
        <w:t>本公司員工退休制度係依勞動基準法規定，訂定「員工退休辦法」，並設立勞工退休基金專戶，按月依薪資總額百分之二提撥勞工退休準備金，專戶存儲於中央信託局。自</w:t>
      </w:r>
      <w:r w:rsidRPr="00904759">
        <w:rPr>
          <w:rFonts w:eastAsia="標楷體"/>
          <w:color w:val="000000"/>
          <w:kern w:val="0"/>
          <w:sz w:val="28"/>
          <w:szCs w:val="28"/>
        </w:rPr>
        <w:t>94</w:t>
      </w:r>
      <w:r w:rsidRPr="00904759">
        <w:rPr>
          <w:rFonts w:eastAsia="標楷體"/>
          <w:color w:val="000000"/>
          <w:kern w:val="0"/>
          <w:sz w:val="28"/>
          <w:szCs w:val="28"/>
        </w:rPr>
        <w:t>年</w:t>
      </w:r>
      <w:smartTag w:uri="urn:schemas-microsoft-com:office:smarttags" w:element="chsdate">
        <w:smartTagPr>
          <w:attr w:name="Year" w:val="2011"/>
          <w:attr w:name="Month" w:val="7"/>
          <w:attr w:name="Day" w:val="1"/>
          <w:attr w:name="IsLunarDate" w:val="False"/>
          <w:attr w:name="IsROCDate" w:val="False"/>
        </w:smartTagPr>
        <w:r w:rsidRPr="00904759">
          <w:rPr>
            <w:rFonts w:eastAsia="標楷體"/>
            <w:color w:val="000000"/>
            <w:kern w:val="0"/>
            <w:sz w:val="28"/>
            <w:szCs w:val="28"/>
          </w:rPr>
          <w:t>7</w:t>
        </w:r>
        <w:r w:rsidRPr="00904759">
          <w:rPr>
            <w:rFonts w:eastAsia="標楷體"/>
            <w:color w:val="000000"/>
            <w:kern w:val="0"/>
            <w:sz w:val="28"/>
            <w:szCs w:val="28"/>
          </w:rPr>
          <w:t>月</w:t>
        </w:r>
        <w:r w:rsidRPr="00904759">
          <w:rPr>
            <w:rFonts w:eastAsia="標楷體"/>
            <w:color w:val="000000"/>
            <w:kern w:val="0"/>
            <w:sz w:val="28"/>
            <w:szCs w:val="28"/>
          </w:rPr>
          <w:t>1</w:t>
        </w:r>
        <w:r w:rsidRPr="00904759">
          <w:rPr>
            <w:rFonts w:eastAsia="標楷體"/>
            <w:color w:val="000000"/>
            <w:kern w:val="0"/>
            <w:sz w:val="28"/>
            <w:szCs w:val="28"/>
          </w:rPr>
          <w:t>日</w:t>
        </w:r>
      </w:smartTag>
      <w:r w:rsidRPr="00904759">
        <w:rPr>
          <w:rFonts w:eastAsia="標楷體"/>
          <w:color w:val="000000"/>
          <w:kern w:val="0"/>
          <w:sz w:val="28"/>
          <w:szCs w:val="28"/>
        </w:rPr>
        <w:t>起，本公司根據勞工退休新制之實行，徵詢本公司所屬員工採用新制或舊制之意願，凡採用勞工退</w:t>
      </w:r>
      <w:r w:rsidRPr="00904759">
        <w:rPr>
          <w:rFonts w:eastAsia="標楷體"/>
          <w:color w:val="000000"/>
          <w:kern w:val="0"/>
          <w:sz w:val="28"/>
          <w:szCs w:val="28"/>
        </w:rPr>
        <w:lastRenderedPageBreak/>
        <w:t>休新制者，按月依薪資總額提撥百分之六於員工個人退休金專戶，並保留適用勞動基準法之工作年資，以保障其退休後生活。本公司成立至今尚無員工退休之情況。</w:t>
      </w:r>
    </w:p>
    <w:p w:rsidR="00883104" w:rsidRPr="00904759" w:rsidRDefault="00883104" w:rsidP="00C80A5A">
      <w:pPr>
        <w:adjustRightInd w:val="0"/>
        <w:snapToGrid w:val="0"/>
        <w:spacing w:line="400" w:lineRule="exact"/>
        <w:ind w:left="555"/>
        <w:jc w:val="both"/>
        <w:rPr>
          <w:rFonts w:eastAsia="標楷體"/>
          <w:color w:val="000000"/>
          <w:kern w:val="0"/>
          <w:sz w:val="28"/>
          <w:szCs w:val="28"/>
        </w:rPr>
      </w:pPr>
    </w:p>
    <w:p w:rsidR="00883104" w:rsidRPr="00904759" w:rsidRDefault="00883104" w:rsidP="00C80A5A">
      <w:pPr>
        <w:snapToGrid w:val="0"/>
        <w:spacing w:line="400" w:lineRule="exact"/>
        <w:ind w:left="555"/>
        <w:rPr>
          <w:rFonts w:eastAsia="標楷體"/>
          <w:sz w:val="28"/>
          <w:szCs w:val="28"/>
        </w:rPr>
      </w:pPr>
      <w:r w:rsidRPr="00904759">
        <w:rPr>
          <w:rFonts w:eastAsia="標楷體"/>
          <w:sz w:val="28"/>
          <w:szCs w:val="28"/>
        </w:rPr>
        <w:t>(4)</w:t>
      </w:r>
      <w:r w:rsidRPr="00904759">
        <w:rPr>
          <w:rFonts w:eastAsia="標楷體"/>
          <w:sz w:val="28"/>
          <w:szCs w:val="28"/>
        </w:rPr>
        <w:t>勞資間之協議情形</w:t>
      </w:r>
    </w:p>
    <w:p w:rsidR="00883104" w:rsidRPr="00904759" w:rsidRDefault="00D55CFD" w:rsidP="00904759">
      <w:pPr>
        <w:pStyle w:val="1fe"/>
        <w:autoSpaceDE w:val="0"/>
        <w:autoSpaceDN w:val="0"/>
        <w:adjustRightInd w:val="0"/>
        <w:snapToGrid w:val="0"/>
        <w:spacing w:line="400" w:lineRule="exact"/>
        <w:ind w:leftChars="0" w:left="851" w:firstLineChars="209" w:firstLine="585"/>
        <w:rPr>
          <w:rFonts w:eastAsia="標楷體"/>
          <w:color w:val="000000"/>
          <w:kern w:val="0"/>
          <w:sz w:val="28"/>
          <w:szCs w:val="28"/>
        </w:rPr>
      </w:pPr>
      <w:r w:rsidRPr="00075A92">
        <w:rPr>
          <w:rFonts w:eastAsia="標楷體"/>
          <w:kern w:val="0"/>
          <w:sz w:val="28"/>
          <w:szCs w:val="28"/>
        </w:rPr>
        <w:t>本公司屬勞基法適用行業，一切運作均</w:t>
      </w:r>
      <w:r w:rsidRPr="00075A92">
        <w:rPr>
          <w:rFonts w:eastAsia="標楷體" w:hint="eastAsia"/>
          <w:kern w:val="0"/>
          <w:sz w:val="28"/>
          <w:szCs w:val="28"/>
        </w:rPr>
        <w:t>依</w:t>
      </w:r>
      <w:r w:rsidRPr="00075A92">
        <w:rPr>
          <w:rFonts w:eastAsia="標楷體"/>
          <w:kern w:val="0"/>
          <w:sz w:val="28"/>
          <w:szCs w:val="28"/>
        </w:rPr>
        <w:t>勞動基準法為遵循基準。</w:t>
      </w:r>
      <w:r w:rsidRPr="00075A92">
        <w:rPr>
          <w:rFonts w:eastAsia="標楷體" w:hint="eastAsia"/>
          <w:kern w:val="0"/>
          <w:sz w:val="28"/>
          <w:szCs w:val="28"/>
        </w:rPr>
        <w:t>依</w:t>
      </w:r>
      <w:r w:rsidRPr="00075A92">
        <w:rPr>
          <w:rFonts w:eastAsia="標楷體"/>
          <w:kern w:val="0"/>
          <w:sz w:val="28"/>
          <w:szCs w:val="28"/>
        </w:rPr>
        <w:t>勞動基準法</w:t>
      </w:r>
      <w:r w:rsidRPr="00075A92">
        <w:rPr>
          <w:rFonts w:eastAsia="標楷體" w:hint="eastAsia"/>
          <w:kern w:val="0"/>
          <w:sz w:val="28"/>
          <w:szCs w:val="28"/>
        </w:rPr>
        <w:t>之規定，定期舉辦勞資會議。</w:t>
      </w:r>
      <w:r w:rsidR="00883104" w:rsidRPr="00904759">
        <w:rPr>
          <w:rFonts w:eastAsia="標楷體"/>
          <w:color w:val="000000"/>
          <w:kern w:val="0"/>
          <w:sz w:val="28"/>
          <w:szCs w:val="28"/>
        </w:rPr>
        <w:t>平時即重視員工各項福利及與員工之雙向溝通，因此勞資關係十分和諧，加以本公司一向重視員工意見，可透過電子郵件溝通意見，以維持良好勞資關係，自創立以來均未發生勞資糾紛事件。惟本公司仍將加強勞資雙方之溝通協，並盡力做好福利措施，促使勞資關係更加和諧，以期消弭勞資糾紛發生之可能。</w:t>
      </w:r>
    </w:p>
    <w:p w:rsidR="00883104" w:rsidRPr="00904759" w:rsidRDefault="00883104" w:rsidP="00C80A5A">
      <w:pPr>
        <w:snapToGrid w:val="0"/>
        <w:spacing w:line="400" w:lineRule="exact"/>
        <w:ind w:left="555"/>
        <w:rPr>
          <w:rFonts w:eastAsia="標楷體"/>
          <w:sz w:val="28"/>
          <w:szCs w:val="28"/>
        </w:rPr>
      </w:pPr>
    </w:p>
    <w:p w:rsidR="00883104" w:rsidRPr="00904759" w:rsidRDefault="00883104" w:rsidP="00904759">
      <w:pPr>
        <w:snapToGrid w:val="0"/>
        <w:spacing w:line="400" w:lineRule="exact"/>
        <w:ind w:firstLineChars="250" w:firstLine="700"/>
        <w:rPr>
          <w:rFonts w:eastAsia="標楷體"/>
          <w:sz w:val="28"/>
          <w:szCs w:val="28"/>
        </w:rPr>
      </w:pPr>
      <w:r w:rsidRPr="00904759">
        <w:rPr>
          <w:rFonts w:eastAsia="標楷體"/>
          <w:sz w:val="28"/>
          <w:szCs w:val="28"/>
        </w:rPr>
        <w:t>(5)</w:t>
      </w:r>
      <w:r w:rsidRPr="00904759">
        <w:rPr>
          <w:rFonts w:eastAsia="標楷體"/>
          <w:sz w:val="28"/>
          <w:szCs w:val="28"/>
        </w:rPr>
        <w:t>各項員工權益維護措施</w:t>
      </w:r>
    </w:p>
    <w:p w:rsidR="00883104" w:rsidRPr="00904759" w:rsidRDefault="00883104" w:rsidP="00904759">
      <w:pPr>
        <w:pStyle w:val="1fe"/>
        <w:autoSpaceDE w:val="0"/>
        <w:autoSpaceDN w:val="0"/>
        <w:adjustRightInd w:val="0"/>
        <w:snapToGrid w:val="0"/>
        <w:spacing w:line="400" w:lineRule="exact"/>
        <w:ind w:leftChars="0" w:left="851" w:firstLineChars="226" w:firstLine="633"/>
        <w:rPr>
          <w:rFonts w:eastAsia="標楷體"/>
          <w:color w:val="000000"/>
          <w:kern w:val="0"/>
          <w:sz w:val="28"/>
          <w:szCs w:val="28"/>
        </w:rPr>
      </w:pPr>
      <w:r w:rsidRPr="00904759">
        <w:rPr>
          <w:rFonts w:eastAsia="標楷體"/>
          <w:color w:val="000000"/>
          <w:kern w:val="0"/>
          <w:sz w:val="28"/>
          <w:szCs w:val="28"/>
        </w:rPr>
        <w:t>本公司訂有完善之文管系統，載明各項管理辦法，內容明訂員工權利義務及福利項目，以維護員工權益。</w:t>
      </w:r>
    </w:p>
    <w:p w:rsidR="00883104" w:rsidRPr="00904759" w:rsidRDefault="00883104" w:rsidP="00C80A5A">
      <w:pPr>
        <w:snapToGrid w:val="0"/>
        <w:spacing w:line="400" w:lineRule="exact"/>
        <w:ind w:left="555"/>
        <w:rPr>
          <w:rFonts w:eastAsia="標楷體"/>
          <w:sz w:val="28"/>
          <w:szCs w:val="28"/>
        </w:rPr>
      </w:pPr>
    </w:p>
    <w:p w:rsidR="00883104" w:rsidRPr="00904759" w:rsidRDefault="00883104" w:rsidP="00C80A5A">
      <w:pPr>
        <w:spacing w:line="400" w:lineRule="exact"/>
        <w:rPr>
          <w:rFonts w:eastAsia="標楷體"/>
          <w:sz w:val="28"/>
          <w:szCs w:val="28"/>
        </w:rPr>
      </w:pPr>
      <w:r w:rsidRPr="00904759">
        <w:rPr>
          <w:rFonts w:eastAsia="標楷體"/>
          <w:sz w:val="28"/>
          <w:szCs w:val="28"/>
        </w:rPr>
        <w:t xml:space="preserve">     (6)</w:t>
      </w:r>
      <w:r w:rsidRPr="00904759">
        <w:rPr>
          <w:rFonts w:eastAsia="標楷體"/>
          <w:sz w:val="28"/>
          <w:szCs w:val="28"/>
        </w:rPr>
        <w:t>公司工作環境與員工人身安全之保護措施：</w:t>
      </w:r>
    </w:p>
    <w:p w:rsidR="001A1BF4" w:rsidRPr="00904759" w:rsidRDefault="001A1BF4" w:rsidP="00904759">
      <w:pPr>
        <w:pStyle w:val="1fe"/>
        <w:autoSpaceDE w:val="0"/>
        <w:autoSpaceDN w:val="0"/>
        <w:adjustRightInd w:val="0"/>
        <w:snapToGrid w:val="0"/>
        <w:spacing w:line="400" w:lineRule="exact"/>
        <w:ind w:leftChars="0" w:left="851" w:firstLineChars="226" w:firstLine="633"/>
        <w:rPr>
          <w:rFonts w:eastAsia="標楷體"/>
          <w:color w:val="000000"/>
          <w:kern w:val="0"/>
          <w:sz w:val="28"/>
          <w:szCs w:val="28"/>
        </w:rPr>
      </w:pPr>
      <w:r w:rsidRPr="00075A92">
        <w:rPr>
          <w:rFonts w:eastAsia="標楷體"/>
          <w:color w:val="000000"/>
          <w:kern w:val="0"/>
          <w:sz w:val="28"/>
          <w:szCs w:val="28"/>
        </w:rPr>
        <w:t>本公司四周空地種植花草樹木</w:t>
      </w:r>
      <w:r w:rsidRPr="00075A92">
        <w:rPr>
          <w:rFonts w:eastAsia="標楷體" w:hint="eastAsia"/>
          <w:color w:val="000000"/>
          <w:kern w:val="0"/>
          <w:sz w:val="28"/>
          <w:szCs w:val="28"/>
        </w:rPr>
        <w:t>，並設有空中花園，且於建築物各樓層進行景觀綠化，並安排</w:t>
      </w:r>
      <w:r w:rsidRPr="00075A92">
        <w:rPr>
          <w:rFonts w:eastAsia="標楷體"/>
          <w:color w:val="000000"/>
          <w:kern w:val="0"/>
          <w:sz w:val="28"/>
          <w:szCs w:val="28"/>
        </w:rPr>
        <w:t>有專人盡心維護，利用景觀綠化營造舒適安全的工作環境</w:t>
      </w:r>
      <w:r w:rsidRPr="00075A92">
        <w:rPr>
          <w:rFonts w:eastAsia="標楷體" w:hint="eastAsia"/>
          <w:color w:val="000000"/>
          <w:kern w:val="0"/>
          <w:sz w:val="28"/>
          <w:szCs w:val="28"/>
        </w:rPr>
        <w:t>；於公司空橋設置員工健身房及休憩中心提供健身器材、手足球台及電視遊戲機等設施供員工紓解身心壓力；</w:t>
      </w:r>
      <w:r w:rsidRPr="00075A92">
        <w:rPr>
          <w:rFonts w:eastAsia="標楷體"/>
          <w:color w:val="000000"/>
          <w:kern w:val="0"/>
          <w:sz w:val="28"/>
          <w:szCs w:val="28"/>
        </w:rPr>
        <w:t>規劃完善停車空間。公司建構安全健康工作環境，定期辦理員工健康檢查，維護員工身心健康；並設置「</w:t>
      </w:r>
      <w:r w:rsidRPr="00075A92">
        <w:rPr>
          <w:rFonts w:eastAsia="標楷體" w:hint="eastAsia"/>
          <w:color w:val="000000"/>
          <w:kern w:val="0"/>
          <w:sz w:val="28"/>
          <w:szCs w:val="28"/>
        </w:rPr>
        <w:t>職業</w:t>
      </w:r>
      <w:r w:rsidRPr="00075A92">
        <w:rPr>
          <w:rFonts w:eastAsia="標楷體"/>
          <w:color w:val="000000"/>
          <w:kern w:val="0"/>
          <w:sz w:val="28"/>
          <w:szCs w:val="28"/>
        </w:rPr>
        <w:t>安全衛生委員會」，負責公司各項環保與</w:t>
      </w:r>
      <w:r w:rsidRPr="00075A92">
        <w:rPr>
          <w:rFonts w:eastAsia="標楷體" w:hint="eastAsia"/>
          <w:color w:val="000000"/>
          <w:kern w:val="0"/>
          <w:sz w:val="28"/>
          <w:szCs w:val="28"/>
        </w:rPr>
        <w:t>職業</w:t>
      </w:r>
      <w:r w:rsidRPr="00075A92">
        <w:rPr>
          <w:rFonts w:eastAsia="標楷體"/>
          <w:color w:val="000000"/>
          <w:kern w:val="0"/>
          <w:sz w:val="28"/>
          <w:szCs w:val="28"/>
        </w:rPr>
        <w:t>安全衛生等工作推動；提供完整員工安全衛生訓練，提升員工安全衛生知識與技能。</w:t>
      </w:r>
    </w:p>
    <w:p w:rsidR="00883104" w:rsidRPr="00904759" w:rsidRDefault="00883104" w:rsidP="001A1BF4">
      <w:pPr>
        <w:spacing w:line="400" w:lineRule="exact"/>
        <w:rPr>
          <w:rFonts w:eastAsia="標楷體"/>
          <w:sz w:val="28"/>
          <w:szCs w:val="28"/>
        </w:rPr>
      </w:pPr>
    </w:p>
    <w:p w:rsidR="00883104" w:rsidRPr="00904759" w:rsidRDefault="00883104" w:rsidP="00904759">
      <w:pPr>
        <w:adjustRightInd w:val="0"/>
        <w:snapToGrid w:val="0"/>
        <w:spacing w:line="400" w:lineRule="exact"/>
        <w:ind w:left="555"/>
        <w:jc w:val="both"/>
        <w:rPr>
          <w:rFonts w:eastAsia="標楷體"/>
          <w:sz w:val="28"/>
          <w:szCs w:val="28"/>
        </w:rPr>
      </w:pPr>
      <w:r w:rsidRPr="00904759">
        <w:rPr>
          <w:rFonts w:eastAsia="標楷體"/>
          <w:sz w:val="28"/>
          <w:szCs w:val="28"/>
        </w:rPr>
        <w:t>2.</w:t>
      </w:r>
      <w:r w:rsidRPr="00904759">
        <w:rPr>
          <w:rFonts w:eastAsia="標楷體"/>
          <w:sz w:val="28"/>
          <w:szCs w:val="28"/>
        </w:rPr>
        <w:t>最近二年度及截至公開說明書刊印日止，公司因勞資糾紛所遭受損失，並揭露目前及未來可能發生之估計金額與因應措施：</w:t>
      </w:r>
    </w:p>
    <w:p w:rsidR="00904759" w:rsidRDefault="00904759" w:rsidP="00904759">
      <w:pPr>
        <w:pStyle w:val="1fe"/>
        <w:adjustRightInd w:val="0"/>
        <w:snapToGrid w:val="0"/>
        <w:spacing w:line="400" w:lineRule="exact"/>
        <w:ind w:leftChars="300" w:left="720" w:firstLineChars="220" w:firstLine="616"/>
        <w:jc w:val="both"/>
        <w:rPr>
          <w:rFonts w:eastAsia="標楷體"/>
          <w:color w:val="000000"/>
          <w:kern w:val="0"/>
          <w:sz w:val="28"/>
          <w:szCs w:val="28"/>
        </w:rPr>
      </w:pPr>
    </w:p>
    <w:p w:rsidR="003F72BC" w:rsidRDefault="00883104" w:rsidP="00904759">
      <w:pPr>
        <w:pStyle w:val="1fe"/>
        <w:adjustRightInd w:val="0"/>
        <w:snapToGrid w:val="0"/>
        <w:spacing w:line="400" w:lineRule="exact"/>
        <w:ind w:leftChars="300" w:left="720" w:firstLineChars="220" w:firstLine="616"/>
        <w:jc w:val="both"/>
        <w:rPr>
          <w:rFonts w:eastAsia="標楷體"/>
          <w:color w:val="000000"/>
          <w:kern w:val="0"/>
          <w:sz w:val="28"/>
          <w:szCs w:val="28"/>
        </w:rPr>
      </w:pPr>
      <w:r w:rsidRPr="00904759">
        <w:rPr>
          <w:rFonts w:eastAsia="標楷體"/>
          <w:color w:val="000000"/>
          <w:kern w:val="0"/>
          <w:sz w:val="28"/>
          <w:szCs w:val="28"/>
        </w:rPr>
        <w:t>本公司勞資關係和諧，最近二年度及截至公開說明書刊印日止並無勞資糾紛之發生及因而所發生之損失。在本公司秉持勞資互利、利益共享之宗旨下，未來可能發生勞資糾紛損失之可能性極微。</w:t>
      </w:r>
    </w:p>
    <w:p w:rsidR="003F72BC" w:rsidRDefault="003F72BC">
      <w:pPr>
        <w:widowControl/>
        <w:rPr>
          <w:rFonts w:eastAsia="標楷體"/>
          <w:color w:val="000000"/>
          <w:kern w:val="0"/>
          <w:sz w:val="28"/>
          <w:szCs w:val="28"/>
        </w:rPr>
      </w:pPr>
      <w:r>
        <w:rPr>
          <w:rFonts w:eastAsia="標楷體"/>
          <w:color w:val="000000"/>
          <w:kern w:val="0"/>
          <w:sz w:val="28"/>
          <w:szCs w:val="28"/>
        </w:rPr>
        <w:br w:type="page"/>
      </w:r>
    </w:p>
    <w:p w:rsidR="00883104" w:rsidRDefault="00764701" w:rsidP="00C80A5A">
      <w:pPr>
        <w:pStyle w:val="10"/>
        <w:spacing w:line="400" w:lineRule="exact"/>
        <w:rPr>
          <w:rFonts w:ascii="Times New Roman"/>
          <w:sz w:val="32"/>
          <w:szCs w:val="32"/>
        </w:rPr>
      </w:pPr>
      <w:bookmarkStart w:id="74" w:name="_Toc482632541"/>
      <w:r w:rsidRPr="00C80A5A">
        <w:rPr>
          <w:rFonts w:ascii="Times New Roman"/>
          <w:sz w:val="32"/>
          <w:szCs w:val="32"/>
        </w:rPr>
        <w:lastRenderedPageBreak/>
        <w:t>六、重要契約</w:t>
      </w:r>
      <w:bookmarkEnd w:id="74"/>
    </w:p>
    <w:p w:rsidR="003D18DE" w:rsidRPr="003D18DE" w:rsidRDefault="003D18DE" w:rsidP="003D18DE"/>
    <w:tbl>
      <w:tblPr>
        <w:tblW w:w="8865" w:type="dxa"/>
        <w:tblInd w:w="64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000"/>
      </w:tblPr>
      <w:tblGrid>
        <w:gridCol w:w="1068"/>
        <w:gridCol w:w="1985"/>
        <w:gridCol w:w="2835"/>
        <w:gridCol w:w="2126"/>
        <w:gridCol w:w="851"/>
      </w:tblGrid>
      <w:tr w:rsidR="003D18DE" w:rsidRPr="00C80A5A" w:rsidTr="006C1150">
        <w:tc>
          <w:tcPr>
            <w:tcW w:w="1068"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契約性質</w:t>
            </w:r>
          </w:p>
        </w:tc>
        <w:tc>
          <w:tcPr>
            <w:tcW w:w="198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相對</w:t>
            </w:r>
            <w:r w:rsidRPr="003D18DE">
              <w:rPr>
                <w:rFonts w:eastAsia="標楷體"/>
                <w:kern w:val="0"/>
                <w:sz w:val="20"/>
                <w:szCs w:val="20"/>
              </w:rPr>
              <w:t>人</w:t>
            </w: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契約起迄時間</w:t>
            </w:r>
          </w:p>
        </w:tc>
        <w:tc>
          <w:tcPr>
            <w:tcW w:w="2126"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主要內容</w:t>
            </w:r>
          </w:p>
        </w:tc>
        <w:tc>
          <w:tcPr>
            <w:tcW w:w="851"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限制條款</w:t>
            </w:r>
          </w:p>
        </w:tc>
      </w:tr>
      <w:tr w:rsidR="003D18DE" w:rsidRPr="00C80A5A" w:rsidTr="006C1150">
        <w:tc>
          <w:tcPr>
            <w:tcW w:w="1068" w:type="dxa"/>
            <w:vMerge w:val="restart"/>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銷售契約</w:t>
            </w:r>
          </w:p>
        </w:tc>
        <w:tc>
          <w:tcPr>
            <w:tcW w:w="1985" w:type="dxa"/>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hint="eastAsia"/>
                <w:color w:val="auto"/>
                <w:sz w:val="20"/>
                <w:szCs w:val="20"/>
                <w:lang w:eastAsia="zh-TW"/>
              </w:rPr>
              <w:t>美國</w:t>
            </w:r>
            <w:r w:rsidRPr="003D18DE">
              <w:rPr>
                <w:rFonts w:ascii="Times New Roman" w:cs="Times New Roman" w:hint="eastAsia"/>
                <w:color w:val="auto"/>
                <w:sz w:val="20"/>
                <w:szCs w:val="20"/>
                <w:lang w:eastAsia="zh-TW"/>
              </w:rPr>
              <w:t>USA0003</w:t>
            </w:r>
            <w:r w:rsidRPr="003D18DE">
              <w:rPr>
                <w:rFonts w:ascii="Times New Roman" w:cs="Times New Roman"/>
                <w:color w:val="auto"/>
                <w:sz w:val="20"/>
                <w:szCs w:val="20"/>
                <w:lang w:eastAsia="zh-TW"/>
              </w:rPr>
              <w:t>公司</w:t>
            </w: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2016.12.16</w:t>
            </w:r>
            <w:r w:rsidRPr="003D18DE">
              <w:rPr>
                <w:rFonts w:eastAsia="標楷體"/>
                <w:kern w:val="0"/>
                <w:sz w:val="20"/>
                <w:szCs w:val="20"/>
              </w:rPr>
              <w:t>~</w:t>
            </w:r>
            <w:r w:rsidRPr="003D18DE">
              <w:rPr>
                <w:rFonts w:eastAsia="標楷體"/>
                <w:kern w:val="0"/>
                <w:sz w:val="20"/>
                <w:szCs w:val="20"/>
              </w:rPr>
              <w:t>得依合約規定終止</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Align w:val="center"/>
          </w:tcPr>
          <w:p w:rsidR="003D18DE" w:rsidRPr="003D18DE" w:rsidRDefault="003D18DE" w:rsidP="000F0111">
            <w:pPr>
              <w:widowControl/>
              <w:snapToGrid w:val="0"/>
              <w:spacing w:line="400" w:lineRule="exact"/>
              <w:jc w:val="center"/>
              <w:rPr>
                <w:rFonts w:eastAsia="標楷體"/>
                <w:kern w:val="0"/>
                <w:sz w:val="20"/>
                <w:szCs w:val="20"/>
              </w:rPr>
            </w:pPr>
            <w:r w:rsidRPr="003D18DE">
              <w:rPr>
                <w:rFonts w:eastAsia="標楷體"/>
                <w:kern w:val="0"/>
                <w:sz w:val="20"/>
                <w:szCs w:val="20"/>
              </w:rPr>
              <w:t>無</w:t>
            </w:r>
          </w:p>
        </w:tc>
      </w:tr>
      <w:tr w:rsidR="003D18DE" w:rsidRPr="00C80A5A" w:rsidTr="006C1150">
        <w:tc>
          <w:tcPr>
            <w:tcW w:w="1068" w:type="dxa"/>
            <w:vMerge/>
            <w:vAlign w:val="center"/>
          </w:tcPr>
          <w:p w:rsidR="003D18DE" w:rsidRPr="003D18DE" w:rsidRDefault="003D18DE" w:rsidP="000F0111">
            <w:pPr>
              <w:snapToGrid w:val="0"/>
              <w:spacing w:line="400" w:lineRule="exact"/>
              <w:jc w:val="both"/>
              <w:rPr>
                <w:rFonts w:eastAsia="標楷體"/>
                <w:color w:val="4F81BD"/>
                <w:kern w:val="0"/>
                <w:sz w:val="20"/>
                <w:szCs w:val="20"/>
              </w:rPr>
            </w:pPr>
          </w:p>
        </w:tc>
        <w:tc>
          <w:tcPr>
            <w:tcW w:w="1985" w:type="dxa"/>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color w:val="auto"/>
                <w:sz w:val="20"/>
                <w:szCs w:val="20"/>
                <w:lang w:eastAsia="zh-TW"/>
              </w:rPr>
              <w:t>荷蘭</w:t>
            </w:r>
            <w:r w:rsidRPr="003D18DE">
              <w:rPr>
                <w:rFonts w:ascii="Times New Roman" w:cs="Times New Roman" w:hint="eastAsia"/>
                <w:color w:val="auto"/>
                <w:sz w:val="20"/>
                <w:szCs w:val="20"/>
                <w:lang w:eastAsia="zh-TW"/>
              </w:rPr>
              <w:t>NLD0003</w:t>
            </w:r>
            <w:r w:rsidRPr="003D18DE">
              <w:rPr>
                <w:rFonts w:ascii="Times New Roman" w:cs="Times New Roman"/>
                <w:color w:val="auto"/>
                <w:sz w:val="20"/>
                <w:szCs w:val="20"/>
                <w:lang w:eastAsia="zh-TW"/>
              </w:rPr>
              <w:t>公司</w:t>
            </w: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2016.03.29</w:t>
            </w:r>
            <w:r w:rsidRPr="003D18DE">
              <w:rPr>
                <w:rFonts w:eastAsia="標楷體"/>
                <w:kern w:val="0"/>
                <w:sz w:val="20"/>
                <w:szCs w:val="20"/>
              </w:rPr>
              <w:t>~</w:t>
            </w:r>
            <w:r w:rsidRPr="003D18DE">
              <w:rPr>
                <w:rFonts w:eastAsia="標楷體"/>
                <w:kern w:val="0"/>
                <w:sz w:val="20"/>
                <w:szCs w:val="20"/>
              </w:rPr>
              <w:t>得依合約規定終止</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Align w:val="center"/>
          </w:tcPr>
          <w:p w:rsidR="003D18DE" w:rsidRPr="003D18DE" w:rsidRDefault="003D18DE" w:rsidP="000F0111">
            <w:pPr>
              <w:widowControl/>
              <w:snapToGrid w:val="0"/>
              <w:spacing w:line="400" w:lineRule="exact"/>
              <w:jc w:val="center"/>
              <w:rPr>
                <w:rFonts w:eastAsia="標楷體"/>
                <w:kern w:val="0"/>
                <w:sz w:val="20"/>
                <w:szCs w:val="20"/>
              </w:rPr>
            </w:pPr>
            <w:r w:rsidRPr="003D18DE">
              <w:rPr>
                <w:rFonts w:eastAsia="標楷體"/>
                <w:kern w:val="0"/>
                <w:sz w:val="20"/>
                <w:szCs w:val="20"/>
              </w:rPr>
              <w:t>無</w:t>
            </w:r>
          </w:p>
        </w:tc>
      </w:tr>
      <w:tr w:rsidR="003D18DE" w:rsidRPr="00C80A5A" w:rsidTr="006C1150">
        <w:tc>
          <w:tcPr>
            <w:tcW w:w="1068" w:type="dxa"/>
            <w:vMerge/>
            <w:vAlign w:val="center"/>
          </w:tcPr>
          <w:p w:rsidR="003D18DE" w:rsidRPr="003D18DE" w:rsidRDefault="003D18DE" w:rsidP="000F0111">
            <w:pPr>
              <w:snapToGrid w:val="0"/>
              <w:spacing w:line="400" w:lineRule="exact"/>
              <w:jc w:val="both"/>
              <w:rPr>
                <w:rFonts w:eastAsia="標楷體"/>
                <w:color w:val="4F81BD"/>
                <w:kern w:val="0"/>
                <w:sz w:val="20"/>
                <w:szCs w:val="20"/>
              </w:rPr>
            </w:pPr>
          </w:p>
        </w:tc>
        <w:tc>
          <w:tcPr>
            <w:tcW w:w="1985" w:type="dxa"/>
            <w:vMerge w:val="restart"/>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hint="eastAsia"/>
                <w:color w:val="auto"/>
                <w:sz w:val="20"/>
                <w:szCs w:val="20"/>
                <w:lang w:eastAsia="zh-TW"/>
              </w:rPr>
              <w:t>大陸</w:t>
            </w:r>
            <w:r w:rsidRPr="003D18DE">
              <w:rPr>
                <w:rFonts w:ascii="Times New Roman" w:cs="Times New Roman" w:hint="eastAsia"/>
                <w:color w:val="auto"/>
                <w:sz w:val="20"/>
                <w:szCs w:val="20"/>
                <w:lang w:eastAsia="zh-TW"/>
              </w:rPr>
              <w:t>CHN0005</w:t>
            </w:r>
            <w:r w:rsidRPr="003D18DE">
              <w:rPr>
                <w:rFonts w:ascii="Times New Roman" w:cs="Times New Roman" w:hint="eastAsia"/>
                <w:color w:val="auto"/>
                <w:sz w:val="20"/>
                <w:szCs w:val="20"/>
                <w:lang w:eastAsia="zh-TW"/>
              </w:rPr>
              <w:t>公司</w:t>
            </w: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2016.12.09</w:t>
            </w:r>
            <w:r w:rsidRPr="003D18DE">
              <w:rPr>
                <w:rFonts w:eastAsia="標楷體"/>
                <w:kern w:val="0"/>
                <w:sz w:val="20"/>
                <w:szCs w:val="20"/>
              </w:rPr>
              <w:t>~</w:t>
            </w:r>
            <w:r w:rsidRPr="003D18DE">
              <w:rPr>
                <w:rFonts w:eastAsia="標楷體"/>
                <w:kern w:val="0"/>
                <w:sz w:val="20"/>
                <w:szCs w:val="20"/>
              </w:rPr>
              <w:t>得依合約規定終止</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Merge w:val="restart"/>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無</w:t>
            </w:r>
          </w:p>
        </w:tc>
      </w:tr>
      <w:tr w:rsidR="003D18DE" w:rsidRPr="00C80A5A" w:rsidTr="006C1150">
        <w:tc>
          <w:tcPr>
            <w:tcW w:w="1068" w:type="dxa"/>
            <w:vMerge/>
            <w:vAlign w:val="center"/>
          </w:tcPr>
          <w:p w:rsidR="003D18DE" w:rsidRPr="003D18DE" w:rsidRDefault="003D18DE" w:rsidP="000F0111">
            <w:pPr>
              <w:snapToGrid w:val="0"/>
              <w:spacing w:line="400" w:lineRule="exact"/>
              <w:jc w:val="both"/>
              <w:rPr>
                <w:rFonts w:eastAsia="標楷體"/>
                <w:color w:val="4F81BD"/>
                <w:kern w:val="0"/>
                <w:sz w:val="20"/>
                <w:szCs w:val="20"/>
              </w:rPr>
            </w:pPr>
          </w:p>
        </w:tc>
        <w:tc>
          <w:tcPr>
            <w:tcW w:w="1985" w:type="dxa"/>
            <w:vMerge/>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2016.12.09</w:t>
            </w:r>
            <w:r w:rsidRPr="003D18DE">
              <w:rPr>
                <w:rFonts w:eastAsia="標楷體"/>
                <w:kern w:val="0"/>
                <w:sz w:val="20"/>
                <w:szCs w:val="20"/>
              </w:rPr>
              <w:t>~</w:t>
            </w:r>
            <w:r w:rsidRPr="003D18DE">
              <w:rPr>
                <w:rFonts w:eastAsia="標楷體"/>
                <w:kern w:val="0"/>
                <w:sz w:val="20"/>
                <w:szCs w:val="20"/>
              </w:rPr>
              <w:t>得依合約規定終止</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Merge/>
            <w:vAlign w:val="center"/>
          </w:tcPr>
          <w:p w:rsidR="003D18DE" w:rsidRPr="003D18DE" w:rsidRDefault="003D18DE" w:rsidP="000F0111">
            <w:pPr>
              <w:widowControl/>
              <w:snapToGrid w:val="0"/>
              <w:spacing w:line="400" w:lineRule="exact"/>
              <w:jc w:val="center"/>
              <w:rPr>
                <w:rFonts w:eastAsia="標楷體"/>
                <w:kern w:val="0"/>
                <w:sz w:val="20"/>
                <w:szCs w:val="20"/>
              </w:rPr>
            </w:pPr>
          </w:p>
        </w:tc>
      </w:tr>
      <w:tr w:rsidR="003D18DE" w:rsidRPr="00C80A5A" w:rsidTr="006C1150">
        <w:tc>
          <w:tcPr>
            <w:tcW w:w="1068" w:type="dxa"/>
            <w:vMerge/>
            <w:vAlign w:val="center"/>
          </w:tcPr>
          <w:p w:rsidR="003D18DE" w:rsidRPr="003D18DE" w:rsidRDefault="003D18DE" w:rsidP="000F0111">
            <w:pPr>
              <w:snapToGrid w:val="0"/>
              <w:spacing w:line="400" w:lineRule="exact"/>
              <w:jc w:val="both"/>
              <w:rPr>
                <w:rFonts w:eastAsia="標楷體"/>
                <w:color w:val="4F81BD"/>
                <w:kern w:val="0"/>
                <w:sz w:val="20"/>
                <w:szCs w:val="20"/>
              </w:rPr>
            </w:pPr>
          </w:p>
        </w:tc>
        <w:tc>
          <w:tcPr>
            <w:tcW w:w="1985" w:type="dxa"/>
            <w:vMerge/>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2016.12.09</w:t>
            </w:r>
            <w:r w:rsidRPr="003D18DE">
              <w:rPr>
                <w:rFonts w:eastAsia="標楷體"/>
                <w:kern w:val="0"/>
                <w:sz w:val="20"/>
                <w:szCs w:val="20"/>
              </w:rPr>
              <w:t>~</w:t>
            </w:r>
            <w:r w:rsidRPr="003D18DE">
              <w:rPr>
                <w:rFonts w:eastAsia="標楷體"/>
                <w:kern w:val="0"/>
                <w:sz w:val="20"/>
                <w:szCs w:val="20"/>
              </w:rPr>
              <w:t>得依合約規定終止</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Merge/>
            <w:vAlign w:val="center"/>
          </w:tcPr>
          <w:p w:rsidR="003D18DE" w:rsidRPr="003D18DE" w:rsidRDefault="003D18DE" w:rsidP="000F0111">
            <w:pPr>
              <w:widowControl/>
              <w:snapToGrid w:val="0"/>
              <w:spacing w:line="400" w:lineRule="exact"/>
              <w:jc w:val="center"/>
              <w:rPr>
                <w:rFonts w:eastAsia="標楷體"/>
                <w:kern w:val="0"/>
                <w:sz w:val="20"/>
                <w:szCs w:val="20"/>
              </w:rPr>
            </w:pPr>
          </w:p>
        </w:tc>
      </w:tr>
      <w:tr w:rsidR="003D18DE" w:rsidRPr="00C80A5A" w:rsidTr="006C1150">
        <w:tc>
          <w:tcPr>
            <w:tcW w:w="1068" w:type="dxa"/>
            <w:vMerge/>
            <w:vAlign w:val="center"/>
          </w:tcPr>
          <w:p w:rsidR="003D18DE" w:rsidRPr="003D18DE" w:rsidRDefault="003D18DE" w:rsidP="000F0111">
            <w:pPr>
              <w:snapToGrid w:val="0"/>
              <w:spacing w:line="400" w:lineRule="exact"/>
              <w:jc w:val="both"/>
              <w:rPr>
                <w:rFonts w:eastAsia="標楷體"/>
                <w:color w:val="4F81BD"/>
                <w:kern w:val="0"/>
                <w:sz w:val="20"/>
                <w:szCs w:val="20"/>
              </w:rPr>
            </w:pPr>
          </w:p>
        </w:tc>
        <w:tc>
          <w:tcPr>
            <w:tcW w:w="1985" w:type="dxa"/>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hint="eastAsia"/>
                <w:color w:val="auto"/>
                <w:sz w:val="20"/>
                <w:szCs w:val="20"/>
                <w:lang w:eastAsia="zh-TW"/>
              </w:rPr>
              <w:t>阿拉伯</w:t>
            </w:r>
            <w:r w:rsidRPr="003D18DE">
              <w:rPr>
                <w:rFonts w:ascii="Times New Roman" w:cs="Times New Roman" w:hint="eastAsia"/>
                <w:color w:val="auto"/>
                <w:sz w:val="20"/>
                <w:szCs w:val="20"/>
                <w:lang w:eastAsia="zh-TW"/>
              </w:rPr>
              <w:t>ARE0001</w:t>
            </w:r>
            <w:r w:rsidRPr="003D18DE">
              <w:rPr>
                <w:rFonts w:ascii="Times New Roman" w:cs="Times New Roman" w:hint="eastAsia"/>
                <w:color w:val="auto"/>
                <w:sz w:val="20"/>
                <w:szCs w:val="20"/>
                <w:lang w:eastAsia="zh-TW"/>
              </w:rPr>
              <w:t>公司</w:t>
            </w: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2015.03~</w:t>
            </w:r>
            <w:r w:rsidRPr="003D18DE">
              <w:rPr>
                <w:rFonts w:eastAsia="標楷體"/>
                <w:kern w:val="0"/>
                <w:sz w:val="20"/>
                <w:szCs w:val="20"/>
              </w:rPr>
              <w:t>得依合約規定終止</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Align w:val="center"/>
          </w:tcPr>
          <w:p w:rsidR="003D18DE" w:rsidRPr="003D18DE" w:rsidRDefault="003D18DE" w:rsidP="000F0111">
            <w:pPr>
              <w:widowControl/>
              <w:snapToGrid w:val="0"/>
              <w:spacing w:line="400" w:lineRule="exact"/>
              <w:jc w:val="center"/>
              <w:rPr>
                <w:rFonts w:eastAsia="標楷體"/>
                <w:kern w:val="0"/>
                <w:sz w:val="20"/>
                <w:szCs w:val="20"/>
              </w:rPr>
            </w:pPr>
            <w:r w:rsidRPr="003D18DE">
              <w:rPr>
                <w:rFonts w:eastAsia="標楷體"/>
                <w:kern w:val="0"/>
                <w:sz w:val="20"/>
                <w:szCs w:val="20"/>
              </w:rPr>
              <w:t>無</w:t>
            </w:r>
          </w:p>
        </w:tc>
      </w:tr>
      <w:tr w:rsidR="003D18DE" w:rsidRPr="00C80A5A" w:rsidTr="006C1150">
        <w:tc>
          <w:tcPr>
            <w:tcW w:w="1068" w:type="dxa"/>
            <w:vMerge/>
            <w:vAlign w:val="center"/>
          </w:tcPr>
          <w:p w:rsidR="003D18DE" w:rsidRPr="003D18DE" w:rsidRDefault="003D18DE" w:rsidP="000F0111">
            <w:pPr>
              <w:snapToGrid w:val="0"/>
              <w:spacing w:line="400" w:lineRule="exact"/>
              <w:jc w:val="both"/>
              <w:rPr>
                <w:rFonts w:eastAsia="標楷體"/>
                <w:color w:val="4F81BD"/>
                <w:kern w:val="0"/>
                <w:sz w:val="20"/>
                <w:szCs w:val="20"/>
              </w:rPr>
            </w:pPr>
          </w:p>
        </w:tc>
        <w:tc>
          <w:tcPr>
            <w:tcW w:w="1985" w:type="dxa"/>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hint="eastAsia"/>
                <w:color w:val="auto"/>
                <w:sz w:val="20"/>
                <w:szCs w:val="20"/>
                <w:lang w:eastAsia="zh-TW"/>
              </w:rPr>
              <w:t>西班牙</w:t>
            </w:r>
            <w:r w:rsidRPr="003D18DE">
              <w:rPr>
                <w:rFonts w:ascii="Times New Roman" w:cs="Times New Roman" w:hint="eastAsia"/>
                <w:color w:val="auto"/>
                <w:sz w:val="20"/>
                <w:szCs w:val="20"/>
                <w:lang w:eastAsia="zh-TW"/>
              </w:rPr>
              <w:t>ESP0001</w:t>
            </w:r>
            <w:r w:rsidRPr="003D18DE">
              <w:rPr>
                <w:rFonts w:ascii="Times New Roman" w:cs="Times New Roman" w:hint="eastAsia"/>
                <w:color w:val="auto"/>
                <w:sz w:val="20"/>
                <w:szCs w:val="20"/>
                <w:lang w:eastAsia="zh-TW"/>
              </w:rPr>
              <w:t>公司</w:t>
            </w: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2015.07~</w:t>
            </w:r>
            <w:r w:rsidRPr="003D18DE">
              <w:rPr>
                <w:rFonts w:eastAsia="標楷體"/>
                <w:kern w:val="0"/>
                <w:sz w:val="20"/>
                <w:szCs w:val="20"/>
              </w:rPr>
              <w:t>得依合約規定終止</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Align w:val="center"/>
          </w:tcPr>
          <w:p w:rsidR="003D18DE" w:rsidRPr="003D18DE" w:rsidRDefault="003D18DE" w:rsidP="000F0111">
            <w:pPr>
              <w:widowControl/>
              <w:snapToGrid w:val="0"/>
              <w:spacing w:line="400" w:lineRule="exact"/>
              <w:jc w:val="center"/>
              <w:rPr>
                <w:rFonts w:eastAsia="標楷體"/>
                <w:kern w:val="0"/>
                <w:sz w:val="20"/>
                <w:szCs w:val="20"/>
              </w:rPr>
            </w:pPr>
            <w:r w:rsidRPr="003D18DE">
              <w:rPr>
                <w:rFonts w:eastAsia="標楷體"/>
                <w:kern w:val="0"/>
                <w:sz w:val="20"/>
                <w:szCs w:val="20"/>
              </w:rPr>
              <w:t>無</w:t>
            </w:r>
          </w:p>
        </w:tc>
      </w:tr>
      <w:tr w:rsidR="003D18DE" w:rsidRPr="00C80A5A" w:rsidTr="006C1150">
        <w:tc>
          <w:tcPr>
            <w:tcW w:w="1068" w:type="dxa"/>
            <w:vMerge/>
            <w:vAlign w:val="center"/>
          </w:tcPr>
          <w:p w:rsidR="003D18DE" w:rsidRPr="003D18DE" w:rsidRDefault="003D18DE" w:rsidP="000F0111">
            <w:pPr>
              <w:snapToGrid w:val="0"/>
              <w:spacing w:line="400" w:lineRule="exact"/>
              <w:jc w:val="both"/>
              <w:rPr>
                <w:rFonts w:eastAsia="標楷體"/>
                <w:color w:val="4F81BD"/>
                <w:kern w:val="0"/>
                <w:sz w:val="20"/>
                <w:szCs w:val="20"/>
              </w:rPr>
            </w:pPr>
          </w:p>
        </w:tc>
        <w:tc>
          <w:tcPr>
            <w:tcW w:w="1985" w:type="dxa"/>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hint="eastAsia"/>
                <w:color w:val="auto"/>
                <w:sz w:val="20"/>
                <w:szCs w:val="20"/>
                <w:lang w:eastAsia="zh-TW"/>
              </w:rPr>
              <w:t>德國</w:t>
            </w:r>
            <w:r w:rsidRPr="003D18DE">
              <w:rPr>
                <w:rFonts w:ascii="Times New Roman" w:cs="Times New Roman" w:hint="eastAsia"/>
                <w:color w:val="auto"/>
                <w:sz w:val="20"/>
                <w:szCs w:val="20"/>
                <w:lang w:eastAsia="zh-TW"/>
              </w:rPr>
              <w:t>DEU0001</w:t>
            </w:r>
            <w:r w:rsidRPr="003D18DE">
              <w:rPr>
                <w:rFonts w:ascii="Times New Roman" w:cs="Times New Roman" w:hint="eastAsia"/>
                <w:color w:val="auto"/>
                <w:sz w:val="20"/>
                <w:szCs w:val="20"/>
                <w:lang w:eastAsia="zh-TW"/>
              </w:rPr>
              <w:t>公司</w:t>
            </w: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2015.10~</w:t>
            </w:r>
            <w:r w:rsidRPr="003D18DE">
              <w:rPr>
                <w:rFonts w:eastAsia="標楷體"/>
                <w:kern w:val="0"/>
                <w:sz w:val="20"/>
                <w:szCs w:val="20"/>
              </w:rPr>
              <w:t>得依合約規定終止</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Align w:val="center"/>
          </w:tcPr>
          <w:p w:rsidR="003D18DE" w:rsidRPr="003D18DE" w:rsidRDefault="003D18DE" w:rsidP="000F0111">
            <w:pPr>
              <w:widowControl/>
              <w:snapToGrid w:val="0"/>
              <w:spacing w:line="400" w:lineRule="exact"/>
              <w:jc w:val="center"/>
              <w:rPr>
                <w:rFonts w:eastAsia="標楷體"/>
                <w:kern w:val="0"/>
                <w:sz w:val="20"/>
                <w:szCs w:val="20"/>
              </w:rPr>
            </w:pPr>
            <w:r w:rsidRPr="003D18DE">
              <w:rPr>
                <w:rFonts w:eastAsia="標楷體"/>
                <w:kern w:val="0"/>
                <w:sz w:val="20"/>
                <w:szCs w:val="20"/>
              </w:rPr>
              <w:t>無</w:t>
            </w:r>
          </w:p>
        </w:tc>
      </w:tr>
      <w:tr w:rsidR="003D18DE" w:rsidRPr="00C80A5A" w:rsidTr="006C1150">
        <w:trPr>
          <w:trHeight w:val="201"/>
        </w:trPr>
        <w:tc>
          <w:tcPr>
            <w:tcW w:w="1068" w:type="dxa"/>
            <w:vMerge w:val="restart"/>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hint="eastAsia"/>
                <w:kern w:val="0"/>
                <w:sz w:val="20"/>
                <w:szCs w:val="20"/>
              </w:rPr>
              <w:t>設備訂購</w:t>
            </w:r>
          </w:p>
        </w:tc>
        <w:tc>
          <w:tcPr>
            <w:tcW w:w="1985" w:type="dxa"/>
            <w:vMerge w:val="restart"/>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hint="eastAsia"/>
                <w:color w:val="auto"/>
                <w:sz w:val="20"/>
                <w:szCs w:val="20"/>
                <w:lang w:eastAsia="zh-TW"/>
              </w:rPr>
              <w:t>大陸</w:t>
            </w:r>
            <w:r w:rsidRPr="003D18DE">
              <w:rPr>
                <w:rFonts w:ascii="Times New Roman" w:cs="Times New Roman" w:hint="eastAsia"/>
                <w:color w:val="auto"/>
                <w:sz w:val="20"/>
                <w:szCs w:val="20"/>
                <w:lang w:eastAsia="zh-TW"/>
              </w:rPr>
              <w:t>CHN0007</w:t>
            </w:r>
            <w:r w:rsidRPr="003D18DE">
              <w:rPr>
                <w:rFonts w:ascii="Times New Roman" w:cs="Times New Roman" w:hint="eastAsia"/>
                <w:color w:val="auto"/>
                <w:sz w:val="20"/>
                <w:szCs w:val="20"/>
                <w:lang w:eastAsia="zh-TW"/>
              </w:rPr>
              <w:t>公司</w:t>
            </w:r>
          </w:p>
        </w:tc>
        <w:tc>
          <w:tcPr>
            <w:tcW w:w="2835" w:type="dxa"/>
            <w:vAlign w:val="center"/>
          </w:tcPr>
          <w:p w:rsidR="003D18DE" w:rsidRPr="003D18DE" w:rsidRDefault="00B67F3D" w:rsidP="00B67F3D">
            <w:pPr>
              <w:snapToGrid w:val="0"/>
              <w:spacing w:line="400" w:lineRule="exact"/>
              <w:jc w:val="center"/>
              <w:rPr>
                <w:rFonts w:eastAsia="標楷體"/>
                <w:kern w:val="0"/>
                <w:sz w:val="20"/>
                <w:szCs w:val="20"/>
              </w:rPr>
            </w:pPr>
            <w:r>
              <w:rPr>
                <w:rFonts w:eastAsia="標楷體" w:hint="eastAsia"/>
                <w:kern w:val="0"/>
                <w:sz w:val="20"/>
                <w:szCs w:val="20"/>
              </w:rPr>
              <w:t>2016.</w:t>
            </w:r>
            <w:r w:rsidR="003D18DE" w:rsidRPr="003D18DE">
              <w:rPr>
                <w:rFonts w:eastAsia="標楷體" w:hint="eastAsia"/>
                <w:kern w:val="0"/>
                <w:sz w:val="20"/>
                <w:szCs w:val="20"/>
              </w:rPr>
              <w:t>10</w:t>
            </w:r>
            <w:r>
              <w:rPr>
                <w:rFonts w:eastAsia="標楷體" w:hint="eastAsia"/>
                <w:kern w:val="0"/>
                <w:sz w:val="20"/>
                <w:szCs w:val="20"/>
              </w:rPr>
              <w:t>.</w:t>
            </w:r>
            <w:r w:rsidR="003D18DE" w:rsidRPr="003D18DE">
              <w:rPr>
                <w:rFonts w:eastAsia="標楷體" w:hint="eastAsia"/>
                <w:kern w:val="0"/>
                <w:sz w:val="20"/>
                <w:szCs w:val="20"/>
              </w:rPr>
              <w:t>30~2017</w:t>
            </w:r>
            <w:r>
              <w:rPr>
                <w:rFonts w:eastAsia="標楷體" w:hint="eastAsia"/>
                <w:kern w:val="0"/>
                <w:sz w:val="20"/>
                <w:szCs w:val="20"/>
              </w:rPr>
              <w:t>.</w:t>
            </w:r>
            <w:r w:rsidR="003D18DE" w:rsidRPr="003D18DE">
              <w:rPr>
                <w:rFonts w:eastAsia="標楷體" w:hint="eastAsia"/>
                <w:kern w:val="0"/>
                <w:sz w:val="20"/>
                <w:szCs w:val="20"/>
              </w:rPr>
              <w:t>12</w:t>
            </w:r>
            <w:r>
              <w:rPr>
                <w:rFonts w:eastAsia="標楷體" w:hint="eastAsia"/>
                <w:kern w:val="0"/>
                <w:sz w:val="20"/>
                <w:szCs w:val="20"/>
              </w:rPr>
              <w:t>.</w:t>
            </w:r>
            <w:r w:rsidR="003D18DE" w:rsidRPr="003D18DE">
              <w:rPr>
                <w:rFonts w:eastAsia="標楷體" w:hint="eastAsia"/>
                <w:kern w:val="0"/>
                <w:sz w:val="20"/>
                <w:szCs w:val="20"/>
              </w:rPr>
              <w:t>28</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Merge w:val="restart"/>
            <w:vAlign w:val="center"/>
          </w:tcPr>
          <w:p w:rsidR="003D18DE" w:rsidRPr="003D18DE" w:rsidRDefault="003D18DE" w:rsidP="000F0111">
            <w:pPr>
              <w:widowControl/>
              <w:snapToGrid w:val="0"/>
              <w:spacing w:line="400" w:lineRule="exact"/>
              <w:jc w:val="center"/>
              <w:rPr>
                <w:rFonts w:eastAsia="標楷體"/>
                <w:kern w:val="0"/>
                <w:sz w:val="20"/>
                <w:szCs w:val="20"/>
              </w:rPr>
            </w:pPr>
            <w:r w:rsidRPr="003D18DE">
              <w:rPr>
                <w:rFonts w:eastAsia="標楷體" w:hint="eastAsia"/>
                <w:kern w:val="0"/>
                <w:sz w:val="20"/>
                <w:szCs w:val="20"/>
              </w:rPr>
              <w:t>無</w:t>
            </w:r>
          </w:p>
        </w:tc>
      </w:tr>
      <w:tr w:rsidR="003D18DE" w:rsidRPr="00C80A5A" w:rsidTr="006C1150">
        <w:trPr>
          <w:trHeight w:val="200"/>
        </w:trPr>
        <w:tc>
          <w:tcPr>
            <w:tcW w:w="1068" w:type="dxa"/>
            <w:vMerge/>
            <w:vAlign w:val="center"/>
          </w:tcPr>
          <w:p w:rsidR="003D18DE" w:rsidRPr="003D18DE" w:rsidRDefault="003D18DE" w:rsidP="000F0111">
            <w:pPr>
              <w:snapToGrid w:val="0"/>
              <w:spacing w:line="400" w:lineRule="exact"/>
              <w:jc w:val="both"/>
              <w:rPr>
                <w:rFonts w:eastAsia="標楷體"/>
                <w:kern w:val="0"/>
                <w:sz w:val="20"/>
                <w:szCs w:val="20"/>
              </w:rPr>
            </w:pPr>
          </w:p>
        </w:tc>
        <w:tc>
          <w:tcPr>
            <w:tcW w:w="1985" w:type="dxa"/>
            <w:vMerge/>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p>
        </w:tc>
        <w:tc>
          <w:tcPr>
            <w:tcW w:w="2835" w:type="dxa"/>
            <w:vAlign w:val="center"/>
          </w:tcPr>
          <w:p w:rsidR="003D18DE" w:rsidRPr="003D18DE" w:rsidRDefault="00B67F3D" w:rsidP="00B67F3D">
            <w:pPr>
              <w:snapToGrid w:val="0"/>
              <w:spacing w:line="400" w:lineRule="exact"/>
              <w:jc w:val="center"/>
              <w:rPr>
                <w:rFonts w:eastAsia="標楷體"/>
                <w:kern w:val="0"/>
                <w:sz w:val="20"/>
                <w:szCs w:val="20"/>
              </w:rPr>
            </w:pPr>
            <w:r>
              <w:rPr>
                <w:rFonts w:eastAsia="標楷體" w:hint="eastAsia"/>
                <w:kern w:val="0"/>
                <w:sz w:val="20"/>
                <w:szCs w:val="20"/>
              </w:rPr>
              <w:t>2016.10.</w:t>
            </w:r>
            <w:r w:rsidR="003D18DE" w:rsidRPr="003D18DE">
              <w:rPr>
                <w:rFonts w:eastAsia="標楷體" w:hint="eastAsia"/>
                <w:kern w:val="0"/>
                <w:sz w:val="20"/>
                <w:szCs w:val="20"/>
              </w:rPr>
              <w:t>30~2017</w:t>
            </w:r>
            <w:r>
              <w:rPr>
                <w:rFonts w:eastAsia="標楷體" w:hint="eastAsia"/>
                <w:kern w:val="0"/>
                <w:sz w:val="20"/>
                <w:szCs w:val="20"/>
              </w:rPr>
              <w:t>.</w:t>
            </w:r>
            <w:r w:rsidR="003D18DE" w:rsidRPr="003D18DE">
              <w:rPr>
                <w:rFonts w:eastAsia="標楷體" w:hint="eastAsia"/>
                <w:kern w:val="0"/>
                <w:sz w:val="20"/>
                <w:szCs w:val="20"/>
              </w:rPr>
              <w:t>12</w:t>
            </w:r>
            <w:r>
              <w:rPr>
                <w:rFonts w:eastAsia="標楷體" w:hint="eastAsia"/>
                <w:kern w:val="0"/>
                <w:sz w:val="20"/>
                <w:szCs w:val="20"/>
              </w:rPr>
              <w:t>.</w:t>
            </w:r>
            <w:r w:rsidR="003D18DE" w:rsidRPr="003D18DE">
              <w:rPr>
                <w:rFonts w:eastAsia="標楷體" w:hint="eastAsia"/>
                <w:kern w:val="0"/>
                <w:sz w:val="20"/>
                <w:szCs w:val="20"/>
              </w:rPr>
              <w:t>28</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體感模擬遊樂設備</w:t>
            </w:r>
          </w:p>
        </w:tc>
        <w:tc>
          <w:tcPr>
            <w:tcW w:w="851" w:type="dxa"/>
            <w:vMerge/>
            <w:vAlign w:val="center"/>
          </w:tcPr>
          <w:p w:rsidR="003D18DE" w:rsidRPr="003D18DE" w:rsidRDefault="003D18DE" w:rsidP="000F0111">
            <w:pPr>
              <w:widowControl/>
              <w:snapToGrid w:val="0"/>
              <w:spacing w:line="400" w:lineRule="exact"/>
              <w:jc w:val="center"/>
              <w:rPr>
                <w:rFonts w:eastAsia="標楷體"/>
                <w:kern w:val="0"/>
                <w:sz w:val="20"/>
                <w:szCs w:val="20"/>
              </w:rPr>
            </w:pPr>
          </w:p>
        </w:tc>
      </w:tr>
      <w:tr w:rsidR="003D18DE" w:rsidRPr="00C80A5A" w:rsidTr="006C1150">
        <w:tc>
          <w:tcPr>
            <w:tcW w:w="1068"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銷售代理</w:t>
            </w:r>
          </w:p>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契約</w:t>
            </w:r>
          </w:p>
        </w:tc>
        <w:tc>
          <w:tcPr>
            <w:tcW w:w="1985" w:type="dxa"/>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color w:val="auto"/>
                <w:sz w:val="20"/>
                <w:szCs w:val="20"/>
                <w:lang w:eastAsia="zh-TW"/>
              </w:rPr>
              <w:t>Vekoma Rides Manufacturing B.V.</w:t>
            </w:r>
          </w:p>
        </w:tc>
        <w:tc>
          <w:tcPr>
            <w:tcW w:w="2835"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2009.01.06~</w:t>
            </w:r>
            <w:r w:rsidRPr="003D18DE">
              <w:rPr>
                <w:rFonts w:eastAsia="標楷體"/>
                <w:kern w:val="0"/>
                <w:sz w:val="20"/>
                <w:szCs w:val="20"/>
              </w:rPr>
              <w:t>無期間</w:t>
            </w:r>
          </w:p>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w:t>
            </w:r>
            <w:r w:rsidRPr="003D18DE">
              <w:rPr>
                <w:rFonts w:eastAsia="標楷體"/>
                <w:kern w:val="0"/>
                <w:sz w:val="20"/>
                <w:szCs w:val="20"/>
              </w:rPr>
              <w:t>任一方未屢行責任</w:t>
            </w:r>
            <w:r w:rsidRPr="003D18DE">
              <w:rPr>
                <w:rFonts w:eastAsia="標楷體"/>
                <w:kern w:val="0"/>
                <w:sz w:val="20"/>
                <w:szCs w:val="20"/>
              </w:rPr>
              <w:t>,</w:t>
            </w:r>
            <w:r w:rsidRPr="003D18DE">
              <w:rPr>
                <w:rFonts w:eastAsia="標楷體"/>
                <w:kern w:val="0"/>
                <w:sz w:val="20"/>
                <w:szCs w:val="20"/>
              </w:rPr>
              <w:t>或雙方前六個月書面通知終止合約</w:t>
            </w:r>
            <w:r w:rsidRPr="003D18DE">
              <w:rPr>
                <w:rFonts w:eastAsia="標楷體"/>
                <w:kern w:val="0"/>
                <w:sz w:val="20"/>
                <w:szCs w:val="20"/>
              </w:rPr>
              <w:t>)</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代理銷售</w:t>
            </w:r>
          </w:p>
        </w:tc>
        <w:tc>
          <w:tcPr>
            <w:tcW w:w="851" w:type="dxa"/>
            <w:vAlign w:val="center"/>
          </w:tcPr>
          <w:p w:rsidR="003D18DE" w:rsidRPr="003D18DE" w:rsidRDefault="003D18DE" w:rsidP="000F0111">
            <w:pPr>
              <w:widowControl/>
              <w:snapToGrid w:val="0"/>
              <w:spacing w:line="400" w:lineRule="exact"/>
              <w:jc w:val="center"/>
              <w:rPr>
                <w:rFonts w:eastAsia="標楷體"/>
                <w:kern w:val="0"/>
                <w:sz w:val="20"/>
                <w:szCs w:val="20"/>
              </w:rPr>
            </w:pPr>
            <w:r w:rsidRPr="003D18DE">
              <w:rPr>
                <w:rFonts w:eastAsia="標楷體"/>
                <w:kern w:val="0"/>
                <w:sz w:val="20"/>
                <w:szCs w:val="20"/>
              </w:rPr>
              <w:t>無</w:t>
            </w:r>
          </w:p>
        </w:tc>
      </w:tr>
      <w:tr w:rsidR="003D18DE" w:rsidRPr="00C80A5A" w:rsidTr="006C1150">
        <w:tc>
          <w:tcPr>
            <w:tcW w:w="1068"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土地租賃</w:t>
            </w:r>
          </w:p>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契約</w:t>
            </w:r>
          </w:p>
        </w:tc>
        <w:tc>
          <w:tcPr>
            <w:tcW w:w="1985" w:type="dxa"/>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color w:val="auto"/>
                <w:sz w:val="20"/>
                <w:szCs w:val="20"/>
                <w:lang w:eastAsia="zh-TW"/>
              </w:rPr>
              <w:t>經濟部</w:t>
            </w:r>
          </w:p>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color w:val="auto"/>
                <w:sz w:val="20"/>
                <w:szCs w:val="20"/>
                <w:lang w:eastAsia="zh-TW"/>
              </w:rPr>
              <w:t>加工出口區管理處</w:t>
            </w:r>
          </w:p>
        </w:tc>
        <w:tc>
          <w:tcPr>
            <w:tcW w:w="2835" w:type="dxa"/>
            <w:vAlign w:val="center"/>
          </w:tcPr>
          <w:p w:rsidR="003D18DE" w:rsidRPr="003D18DE" w:rsidRDefault="00B67F3D" w:rsidP="00B67F3D">
            <w:pPr>
              <w:snapToGrid w:val="0"/>
              <w:spacing w:line="400" w:lineRule="exact"/>
              <w:jc w:val="center"/>
              <w:rPr>
                <w:rFonts w:eastAsia="標楷體"/>
                <w:kern w:val="0"/>
                <w:sz w:val="20"/>
                <w:szCs w:val="20"/>
              </w:rPr>
            </w:pPr>
            <w:r>
              <w:rPr>
                <w:rFonts w:eastAsia="標楷體" w:hint="eastAsia"/>
                <w:kern w:val="0"/>
                <w:sz w:val="20"/>
                <w:szCs w:val="20"/>
              </w:rPr>
              <w:t>2012</w:t>
            </w:r>
            <w:r>
              <w:rPr>
                <w:rFonts w:eastAsia="標楷體"/>
                <w:kern w:val="0"/>
                <w:sz w:val="20"/>
                <w:szCs w:val="20"/>
              </w:rPr>
              <w:t>.</w:t>
            </w:r>
            <w:r>
              <w:rPr>
                <w:rFonts w:eastAsia="標楷體" w:hint="eastAsia"/>
                <w:kern w:val="0"/>
                <w:sz w:val="20"/>
                <w:szCs w:val="20"/>
              </w:rPr>
              <w:t>0</w:t>
            </w:r>
            <w:r>
              <w:rPr>
                <w:rFonts w:eastAsia="標楷體"/>
                <w:kern w:val="0"/>
                <w:sz w:val="20"/>
                <w:szCs w:val="20"/>
              </w:rPr>
              <w:t>3.14~</w:t>
            </w:r>
            <w:r>
              <w:rPr>
                <w:rFonts w:eastAsia="標楷體" w:hint="eastAsia"/>
                <w:kern w:val="0"/>
                <w:sz w:val="20"/>
                <w:szCs w:val="20"/>
              </w:rPr>
              <w:t>2032</w:t>
            </w:r>
            <w:r w:rsidR="003D18DE" w:rsidRPr="003D18DE">
              <w:rPr>
                <w:rFonts w:eastAsia="標楷體"/>
                <w:kern w:val="0"/>
                <w:sz w:val="20"/>
                <w:szCs w:val="20"/>
              </w:rPr>
              <w:t>.</w:t>
            </w:r>
            <w:r>
              <w:rPr>
                <w:rFonts w:eastAsia="標楷體" w:hint="eastAsia"/>
                <w:kern w:val="0"/>
                <w:sz w:val="20"/>
                <w:szCs w:val="20"/>
              </w:rPr>
              <w:t>0</w:t>
            </w:r>
            <w:r w:rsidR="003D18DE" w:rsidRPr="003D18DE">
              <w:rPr>
                <w:rFonts w:eastAsia="標楷體"/>
                <w:kern w:val="0"/>
                <w:sz w:val="20"/>
                <w:szCs w:val="20"/>
              </w:rPr>
              <w:t>3.13</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承租高雄軟體園區土地</w:t>
            </w:r>
          </w:p>
        </w:tc>
        <w:tc>
          <w:tcPr>
            <w:tcW w:w="851" w:type="dxa"/>
            <w:vAlign w:val="center"/>
          </w:tcPr>
          <w:p w:rsidR="003D18DE" w:rsidRPr="003D18DE" w:rsidRDefault="003D18DE" w:rsidP="000F0111">
            <w:pPr>
              <w:widowControl/>
              <w:snapToGrid w:val="0"/>
              <w:spacing w:line="400" w:lineRule="exact"/>
              <w:jc w:val="center"/>
              <w:rPr>
                <w:rFonts w:eastAsia="標楷體"/>
                <w:kern w:val="0"/>
                <w:sz w:val="20"/>
                <w:szCs w:val="20"/>
              </w:rPr>
            </w:pPr>
            <w:r w:rsidRPr="003D18DE">
              <w:rPr>
                <w:rFonts w:eastAsia="標楷體"/>
                <w:kern w:val="0"/>
                <w:sz w:val="20"/>
                <w:szCs w:val="20"/>
              </w:rPr>
              <w:t>無</w:t>
            </w:r>
          </w:p>
        </w:tc>
      </w:tr>
      <w:tr w:rsidR="003D18DE" w:rsidRPr="00C80A5A" w:rsidTr="006C1150">
        <w:tc>
          <w:tcPr>
            <w:tcW w:w="1068" w:type="dxa"/>
            <w:vAlign w:val="center"/>
          </w:tcPr>
          <w:p w:rsidR="003D18DE" w:rsidRPr="003D18DE" w:rsidRDefault="003D18DE" w:rsidP="000F0111">
            <w:pPr>
              <w:snapToGrid w:val="0"/>
              <w:spacing w:line="400" w:lineRule="exact"/>
              <w:jc w:val="center"/>
              <w:rPr>
                <w:rFonts w:eastAsia="標楷體"/>
                <w:kern w:val="0"/>
                <w:sz w:val="20"/>
                <w:szCs w:val="20"/>
              </w:rPr>
            </w:pPr>
            <w:r w:rsidRPr="003D18DE">
              <w:rPr>
                <w:rFonts w:eastAsia="標楷體"/>
                <w:kern w:val="0"/>
                <w:sz w:val="20"/>
                <w:szCs w:val="20"/>
              </w:rPr>
              <w:t>借款合約</w:t>
            </w:r>
          </w:p>
        </w:tc>
        <w:tc>
          <w:tcPr>
            <w:tcW w:w="1985" w:type="dxa"/>
            <w:vAlign w:val="center"/>
          </w:tcPr>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color w:val="auto"/>
                <w:sz w:val="20"/>
                <w:szCs w:val="20"/>
                <w:lang w:eastAsia="zh-TW"/>
              </w:rPr>
              <w:t>合作金庫商業銀行</w:t>
            </w:r>
          </w:p>
          <w:p w:rsidR="003D18DE" w:rsidRPr="003D18DE" w:rsidRDefault="003D18DE" w:rsidP="000F0111">
            <w:pPr>
              <w:pStyle w:val="CoverTitle"/>
              <w:autoSpaceDE/>
              <w:autoSpaceDN/>
              <w:adjustRightInd/>
              <w:snapToGrid w:val="0"/>
              <w:spacing w:line="400" w:lineRule="exact"/>
              <w:jc w:val="center"/>
              <w:rPr>
                <w:rFonts w:ascii="Times New Roman" w:cs="Times New Roman"/>
                <w:color w:val="auto"/>
                <w:sz w:val="20"/>
                <w:szCs w:val="20"/>
                <w:lang w:eastAsia="zh-TW"/>
              </w:rPr>
            </w:pPr>
            <w:r w:rsidRPr="003D18DE">
              <w:rPr>
                <w:rFonts w:ascii="Times New Roman" w:cs="Times New Roman"/>
                <w:color w:val="auto"/>
                <w:sz w:val="20"/>
                <w:szCs w:val="20"/>
                <w:lang w:eastAsia="zh-TW"/>
              </w:rPr>
              <w:t>股份有限公司</w:t>
            </w:r>
          </w:p>
        </w:tc>
        <w:tc>
          <w:tcPr>
            <w:tcW w:w="2835" w:type="dxa"/>
            <w:vAlign w:val="center"/>
          </w:tcPr>
          <w:p w:rsidR="003D18DE" w:rsidRPr="003D18DE" w:rsidRDefault="00B67F3D" w:rsidP="00B67F3D">
            <w:pPr>
              <w:snapToGrid w:val="0"/>
              <w:spacing w:line="400" w:lineRule="exact"/>
              <w:jc w:val="center"/>
              <w:rPr>
                <w:rFonts w:eastAsia="標楷體"/>
                <w:kern w:val="0"/>
                <w:sz w:val="20"/>
                <w:szCs w:val="20"/>
              </w:rPr>
            </w:pPr>
            <w:r>
              <w:rPr>
                <w:rFonts w:eastAsia="標楷體" w:hint="eastAsia"/>
                <w:kern w:val="0"/>
                <w:sz w:val="20"/>
                <w:szCs w:val="20"/>
              </w:rPr>
              <w:t>2016</w:t>
            </w:r>
            <w:r w:rsidR="003D18DE" w:rsidRPr="003D18DE">
              <w:rPr>
                <w:rFonts w:eastAsia="標楷體" w:hint="eastAsia"/>
                <w:kern w:val="0"/>
                <w:sz w:val="20"/>
                <w:szCs w:val="20"/>
              </w:rPr>
              <w:t>.04.11~</w:t>
            </w:r>
            <w:r>
              <w:rPr>
                <w:rFonts w:eastAsia="標楷體" w:hint="eastAsia"/>
                <w:kern w:val="0"/>
                <w:sz w:val="20"/>
                <w:szCs w:val="20"/>
              </w:rPr>
              <w:t>2031</w:t>
            </w:r>
            <w:r w:rsidR="003D18DE" w:rsidRPr="003D18DE">
              <w:rPr>
                <w:rFonts w:eastAsia="標楷體" w:hint="eastAsia"/>
                <w:kern w:val="0"/>
                <w:sz w:val="20"/>
                <w:szCs w:val="20"/>
              </w:rPr>
              <w:t>.10.13</w:t>
            </w:r>
          </w:p>
        </w:tc>
        <w:tc>
          <w:tcPr>
            <w:tcW w:w="2126" w:type="dxa"/>
            <w:vAlign w:val="center"/>
          </w:tcPr>
          <w:p w:rsidR="003D18DE" w:rsidRPr="003D18DE" w:rsidRDefault="003D18DE" w:rsidP="000F0111">
            <w:pPr>
              <w:widowControl/>
              <w:snapToGrid w:val="0"/>
              <w:spacing w:line="400" w:lineRule="exact"/>
              <w:rPr>
                <w:rFonts w:eastAsia="標楷體"/>
                <w:kern w:val="0"/>
                <w:sz w:val="20"/>
                <w:szCs w:val="20"/>
              </w:rPr>
            </w:pPr>
            <w:r w:rsidRPr="003D18DE">
              <w:rPr>
                <w:rFonts w:eastAsia="標楷體"/>
                <w:kern w:val="0"/>
                <w:sz w:val="20"/>
                <w:szCs w:val="20"/>
              </w:rPr>
              <w:t>長期擔保借款</w:t>
            </w:r>
          </w:p>
        </w:tc>
        <w:tc>
          <w:tcPr>
            <w:tcW w:w="851" w:type="dxa"/>
            <w:vAlign w:val="center"/>
          </w:tcPr>
          <w:p w:rsidR="003D18DE" w:rsidRPr="003D18DE" w:rsidRDefault="003D18DE" w:rsidP="000F0111">
            <w:pPr>
              <w:widowControl/>
              <w:snapToGrid w:val="0"/>
              <w:spacing w:line="400" w:lineRule="exact"/>
              <w:jc w:val="center"/>
              <w:rPr>
                <w:rFonts w:eastAsia="標楷體"/>
                <w:kern w:val="0"/>
                <w:sz w:val="20"/>
                <w:szCs w:val="20"/>
              </w:rPr>
            </w:pPr>
            <w:r w:rsidRPr="003D18DE">
              <w:rPr>
                <w:rFonts w:eastAsia="標楷體"/>
                <w:kern w:val="0"/>
                <w:sz w:val="20"/>
                <w:szCs w:val="20"/>
              </w:rPr>
              <w:t>無</w:t>
            </w:r>
          </w:p>
        </w:tc>
      </w:tr>
    </w:tbl>
    <w:p w:rsidR="00520B7B" w:rsidRDefault="00520B7B" w:rsidP="00E002C8">
      <w:pPr>
        <w:pStyle w:val="10"/>
        <w:numPr>
          <w:ilvl w:val="0"/>
          <w:numId w:val="37"/>
        </w:numPr>
        <w:spacing w:line="400" w:lineRule="exact"/>
        <w:rPr>
          <w:rFonts w:ascii="Times New Roman" w:hAnsi="標楷體"/>
          <w:b/>
          <w:bCs/>
          <w:color w:val="auto"/>
          <w:sz w:val="44"/>
        </w:rPr>
        <w:sectPr w:rsidR="00520B7B" w:rsidSect="00C162BC">
          <w:headerReference w:type="default" r:id="rId41"/>
          <w:pgSz w:w="11907" w:h="16840" w:code="9"/>
          <w:pgMar w:top="1259" w:right="1077" w:bottom="720" w:left="1259" w:header="851" w:footer="992" w:gutter="0"/>
          <w:cols w:space="425"/>
          <w:docGrid w:linePitch="326"/>
        </w:sectPr>
      </w:pPr>
    </w:p>
    <w:p w:rsidR="00304A4C" w:rsidRDefault="00304A4C" w:rsidP="00E002C8">
      <w:pPr>
        <w:pStyle w:val="10"/>
        <w:numPr>
          <w:ilvl w:val="0"/>
          <w:numId w:val="37"/>
        </w:numPr>
        <w:spacing w:line="400" w:lineRule="exact"/>
        <w:rPr>
          <w:rFonts w:ascii="Times New Roman" w:hAnsi="標楷體"/>
          <w:b/>
          <w:bCs/>
          <w:color w:val="auto"/>
          <w:sz w:val="44"/>
        </w:rPr>
      </w:pPr>
      <w:bookmarkStart w:id="75" w:name="_Toc482632542"/>
      <w:r w:rsidRPr="000070B1">
        <w:rPr>
          <w:rFonts w:ascii="Times New Roman" w:hAnsi="標楷體"/>
          <w:b/>
          <w:bCs/>
          <w:color w:val="auto"/>
          <w:sz w:val="44"/>
        </w:rPr>
        <w:lastRenderedPageBreak/>
        <w:t>財務概況</w:t>
      </w:r>
      <w:bookmarkEnd w:id="75"/>
    </w:p>
    <w:p w:rsidR="00304A4C" w:rsidRPr="00FD5A8A" w:rsidRDefault="00304A4C" w:rsidP="00304A4C"/>
    <w:p w:rsidR="00304A4C" w:rsidRPr="00FD5A8A" w:rsidRDefault="00304A4C" w:rsidP="00304A4C">
      <w:pPr>
        <w:pStyle w:val="10"/>
        <w:spacing w:line="400" w:lineRule="exact"/>
        <w:ind w:left="-11"/>
        <w:rPr>
          <w:rFonts w:ascii="Times New Roman"/>
          <w:color w:val="auto"/>
          <w:sz w:val="32"/>
          <w:szCs w:val="32"/>
        </w:rPr>
      </w:pPr>
      <w:bookmarkStart w:id="76" w:name="_Toc163462836"/>
      <w:bookmarkStart w:id="77" w:name="_Toc482632543"/>
      <w:r w:rsidRPr="00FD5A8A">
        <w:rPr>
          <w:rFonts w:ascii="Times New Roman" w:hAnsi="標楷體"/>
          <w:color w:val="auto"/>
          <w:sz w:val="32"/>
          <w:szCs w:val="32"/>
        </w:rPr>
        <w:t>一</w:t>
      </w:r>
      <w:r>
        <w:rPr>
          <w:rFonts w:ascii="Times New Roman" w:hAnsi="標楷體" w:hint="eastAsia"/>
          <w:color w:val="auto"/>
          <w:sz w:val="32"/>
          <w:szCs w:val="32"/>
        </w:rPr>
        <w:t>、</w:t>
      </w:r>
      <w:r w:rsidRPr="00FD5A8A">
        <w:rPr>
          <w:rFonts w:ascii="Times New Roman" w:hAnsi="標楷體"/>
          <w:color w:val="auto"/>
          <w:sz w:val="32"/>
          <w:szCs w:val="32"/>
        </w:rPr>
        <w:t>最近五年度簡明資產負債表及損益表</w:t>
      </w:r>
      <w:bookmarkEnd w:id="76"/>
      <w:bookmarkEnd w:id="77"/>
    </w:p>
    <w:p w:rsidR="00304A4C" w:rsidRPr="00FD5A8A" w:rsidRDefault="00304A4C" w:rsidP="00304A4C">
      <w:pPr>
        <w:spacing w:before="120" w:line="400" w:lineRule="exact"/>
        <w:ind w:left="-11"/>
        <w:rPr>
          <w:rFonts w:eastAsia="標楷體" w:hAnsi="標楷體"/>
          <w:bCs/>
          <w:sz w:val="32"/>
          <w:szCs w:val="32"/>
        </w:rPr>
      </w:pPr>
      <w:r>
        <w:rPr>
          <w:rFonts w:eastAsia="標楷體" w:hint="eastAsia"/>
          <w:bCs/>
          <w:sz w:val="32"/>
          <w:szCs w:val="32"/>
        </w:rPr>
        <w:t>(</w:t>
      </w:r>
      <w:r>
        <w:rPr>
          <w:rFonts w:eastAsia="標楷體" w:hint="eastAsia"/>
          <w:bCs/>
          <w:sz w:val="32"/>
          <w:szCs w:val="32"/>
        </w:rPr>
        <w:t>一</w:t>
      </w:r>
      <w:r>
        <w:rPr>
          <w:rFonts w:eastAsia="標楷體" w:hint="eastAsia"/>
          <w:bCs/>
          <w:sz w:val="32"/>
          <w:szCs w:val="32"/>
        </w:rPr>
        <w:t>)</w:t>
      </w:r>
      <w:r w:rsidRPr="00FD5A8A">
        <w:rPr>
          <w:rFonts w:eastAsia="標楷體" w:hAnsi="標楷體"/>
          <w:bCs/>
          <w:sz w:val="32"/>
          <w:szCs w:val="32"/>
        </w:rPr>
        <w:t>簡明資產負債表</w:t>
      </w:r>
    </w:p>
    <w:p w:rsidR="00304A4C" w:rsidRPr="00FD5A8A" w:rsidRDefault="00304A4C" w:rsidP="00304A4C">
      <w:pPr>
        <w:spacing w:line="400" w:lineRule="exact"/>
        <w:ind w:left="-11"/>
        <w:rPr>
          <w:rFonts w:eastAsia="標楷體"/>
          <w:sz w:val="32"/>
          <w:szCs w:val="32"/>
        </w:rPr>
      </w:pPr>
      <w:r w:rsidRPr="00FD5A8A">
        <w:rPr>
          <w:rFonts w:eastAsia="標楷體" w:hAnsi="標楷體"/>
          <w:bCs/>
          <w:sz w:val="32"/>
          <w:szCs w:val="32"/>
        </w:rPr>
        <w:t xml:space="preserve">　</w:t>
      </w:r>
      <w:r>
        <w:rPr>
          <w:rFonts w:eastAsia="標楷體"/>
          <w:bCs/>
          <w:sz w:val="32"/>
          <w:szCs w:val="32"/>
        </w:rPr>
        <w:t xml:space="preserve">  </w:t>
      </w:r>
      <w:r w:rsidRPr="00FD5A8A">
        <w:rPr>
          <w:rFonts w:eastAsia="標楷體"/>
          <w:bCs/>
          <w:sz w:val="32"/>
          <w:szCs w:val="32"/>
        </w:rPr>
        <w:t>1</w:t>
      </w:r>
      <w:r>
        <w:rPr>
          <w:rFonts w:eastAsia="標楷體" w:hint="eastAsia"/>
          <w:bCs/>
          <w:sz w:val="32"/>
          <w:szCs w:val="32"/>
        </w:rPr>
        <w:t>、</w:t>
      </w:r>
      <w:r w:rsidRPr="00FD5A8A">
        <w:rPr>
          <w:rFonts w:eastAsia="標楷體" w:hAnsi="標楷體"/>
          <w:bCs/>
          <w:sz w:val="32"/>
          <w:szCs w:val="32"/>
        </w:rPr>
        <w:t>簡明資產負債表－國際財務報導準則－</w:t>
      </w:r>
      <w:r>
        <w:rPr>
          <w:rFonts w:eastAsia="標楷體" w:hAnsi="標楷體" w:hint="eastAsia"/>
          <w:bCs/>
          <w:sz w:val="32"/>
          <w:szCs w:val="32"/>
        </w:rPr>
        <w:t>合併</w:t>
      </w:r>
      <w:r w:rsidRPr="00B13B90">
        <w:rPr>
          <w:rFonts w:ascii="Book Antiqua" w:eastAsia="標楷體" w:hAnsi="Book Antiqua"/>
          <w:color w:val="000000"/>
          <w:sz w:val="32"/>
        </w:rPr>
        <w:t>（註</w:t>
      </w:r>
      <w:r w:rsidRPr="00B13B90">
        <w:rPr>
          <w:rFonts w:ascii="Book Antiqua" w:eastAsia="標楷體" w:hAnsi="Book Antiqua"/>
          <w:color w:val="000000"/>
          <w:sz w:val="32"/>
        </w:rPr>
        <w:t>1</w:t>
      </w:r>
      <w:r w:rsidRPr="00B13B90">
        <w:rPr>
          <w:rFonts w:ascii="Book Antiqua" w:eastAsia="標楷體" w:hAnsi="Book Antiqua"/>
          <w:color w:val="000000"/>
          <w:sz w:val="32"/>
        </w:rPr>
        <w:t>）</w:t>
      </w:r>
    </w:p>
    <w:p w:rsidR="00304A4C" w:rsidRPr="000070B1" w:rsidRDefault="00304A4C" w:rsidP="00304A4C">
      <w:pPr>
        <w:spacing w:before="120" w:line="400" w:lineRule="exact"/>
        <w:ind w:left="-11"/>
        <w:rPr>
          <w:rFonts w:eastAsia="標楷體"/>
          <w:bCs/>
        </w:rPr>
      </w:pPr>
      <w:r w:rsidRPr="000070B1">
        <w:rPr>
          <w:rFonts w:eastAsia="標楷體"/>
          <w:bCs/>
        </w:rPr>
        <w:t xml:space="preserve">                                                            </w:t>
      </w:r>
      <w:r w:rsidRPr="000070B1">
        <w:rPr>
          <w:rFonts w:eastAsia="標楷體" w:hAnsi="標楷體"/>
          <w:bCs/>
        </w:rPr>
        <w:t>單位：新台幣仟元</w:t>
      </w:r>
    </w:p>
    <w:tbl>
      <w:tblPr>
        <w:tblW w:w="995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1157"/>
        <w:gridCol w:w="900"/>
        <w:gridCol w:w="1112"/>
        <w:gridCol w:w="1276"/>
        <w:gridCol w:w="1276"/>
        <w:gridCol w:w="1275"/>
        <w:gridCol w:w="1276"/>
        <w:gridCol w:w="1681"/>
      </w:tblGrid>
      <w:tr w:rsidR="008317DE" w:rsidRPr="00797EB5" w:rsidTr="00370F0E">
        <w:trPr>
          <w:cantSplit/>
          <w:trHeight w:val="480"/>
          <w:jc w:val="center"/>
        </w:trPr>
        <w:tc>
          <w:tcPr>
            <w:tcW w:w="2057" w:type="dxa"/>
            <w:gridSpan w:val="2"/>
            <w:vMerge w:val="restart"/>
            <w:tcBorders>
              <w:tl2br w:val="single" w:sz="4" w:space="0" w:color="auto"/>
            </w:tcBorders>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 xml:space="preserve">      </w:t>
            </w:r>
            <w:r w:rsidRPr="00797EB5">
              <w:rPr>
                <w:rFonts w:ascii="Book Antiqua" w:eastAsia="標楷體" w:hAnsi="Book Antiqua"/>
                <w:color w:val="000000"/>
              </w:rPr>
              <w:t>年</w:t>
            </w:r>
          </w:p>
          <w:p w:rsidR="008317DE" w:rsidRPr="00797EB5" w:rsidRDefault="008317DE" w:rsidP="000F0111">
            <w:pPr>
              <w:ind w:right="152"/>
              <w:jc w:val="distribute"/>
              <w:rPr>
                <w:rFonts w:ascii="Book Antiqua" w:eastAsia="標楷體" w:hAnsi="Book Antiqua"/>
                <w:color w:val="000000"/>
              </w:rPr>
            </w:pPr>
            <w:r w:rsidRPr="00797EB5">
              <w:rPr>
                <w:rFonts w:ascii="Book Antiqua" w:eastAsia="標楷體" w:hAnsi="Book Antiqua"/>
                <w:color w:val="000000"/>
              </w:rPr>
              <w:t>項</w:t>
            </w:r>
            <w:r w:rsidRPr="00797EB5">
              <w:rPr>
                <w:rFonts w:ascii="Book Antiqua" w:eastAsia="標楷體" w:hAnsi="Book Antiqua"/>
                <w:color w:val="000000"/>
              </w:rPr>
              <w:t xml:space="preserve">           </w:t>
            </w:r>
            <w:r w:rsidRPr="00797EB5">
              <w:rPr>
                <w:rFonts w:ascii="Book Antiqua" w:eastAsia="標楷體" w:hAnsi="Book Antiqua"/>
                <w:color w:val="000000"/>
              </w:rPr>
              <w:t>度</w:t>
            </w:r>
          </w:p>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 xml:space="preserve">         </w:t>
            </w:r>
            <w:r w:rsidRPr="00797EB5">
              <w:rPr>
                <w:rFonts w:ascii="Book Antiqua" w:eastAsia="標楷體" w:hAnsi="Book Antiqua"/>
                <w:color w:val="000000"/>
              </w:rPr>
              <w:t>目</w:t>
            </w:r>
          </w:p>
        </w:tc>
        <w:tc>
          <w:tcPr>
            <w:tcW w:w="6215" w:type="dxa"/>
            <w:gridSpan w:val="5"/>
            <w:vAlign w:val="center"/>
          </w:tcPr>
          <w:p w:rsidR="008317DE" w:rsidRPr="00797EB5" w:rsidRDefault="008317DE" w:rsidP="00370F0E">
            <w:pPr>
              <w:ind w:right="872" w:firstLine="1052"/>
              <w:jc w:val="center"/>
              <w:rPr>
                <w:rFonts w:ascii="Book Antiqua" w:eastAsia="標楷體" w:hAnsi="Book Antiqua"/>
                <w:color w:val="000000"/>
              </w:rPr>
            </w:pPr>
            <w:r w:rsidRPr="00797EB5">
              <w:rPr>
                <w:rFonts w:ascii="Book Antiqua" w:eastAsia="標楷體" w:hAnsi="Book Antiqua"/>
                <w:color w:val="000000"/>
              </w:rPr>
              <w:t>最</w:t>
            </w:r>
            <w:r w:rsidRPr="00797EB5">
              <w:rPr>
                <w:rFonts w:ascii="Book Antiqua" w:eastAsia="標楷體" w:hAnsi="Book Antiqua"/>
                <w:color w:val="000000"/>
              </w:rPr>
              <w:t xml:space="preserve"> </w:t>
            </w:r>
            <w:r w:rsidRPr="00797EB5">
              <w:rPr>
                <w:rFonts w:ascii="Book Antiqua" w:eastAsia="標楷體" w:hAnsi="Book Antiqua"/>
                <w:color w:val="000000"/>
              </w:rPr>
              <w:t>近</w:t>
            </w:r>
            <w:r w:rsidRPr="00797EB5">
              <w:rPr>
                <w:rFonts w:ascii="Book Antiqua" w:eastAsia="標楷體" w:hAnsi="Book Antiqua"/>
                <w:color w:val="000000"/>
              </w:rPr>
              <w:t xml:space="preserve"> </w:t>
            </w:r>
            <w:r w:rsidRPr="00797EB5">
              <w:rPr>
                <w:rFonts w:ascii="Book Antiqua" w:eastAsia="標楷體" w:hAnsi="Book Antiqua"/>
                <w:color w:val="000000"/>
              </w:rPr>
              <w:t>五</w:t>
            </w:r>
            <w:r w:rsidRPr="00797EB5">
              <w:rPr>
                <w:rFonts w:ascii="Book Antiqua" w:eastAsia="標楷體" w:hAnsi="Book Antiqua"/>
                <w:color w:val="000000"/>
              </w:rPr>
              <w:t xml:space="preserve"> </w:t>
            </w:r>
            <w:r w:rsidRPr="00797EB5">
              <w:rPr>
                <w:rFonts w:ascii="Book Antiqua" w:eastAsia="標楷體" w:hAnsi="Book Antiqua"/>
                <w:color w:val="000000"/>
              </w:rPr>
              <w:t>年</w:t>
            </w:r>
            <w:r w:rsidRPr="00797EB5">
              <w:rPr>
                <w:rFonts w:ascii="Book Antiqua" w:eastAsia="標楷體" w:hAnsi="Book Antiqua"/>
                <w:color w:val="000000"/>
              </w:rPr>
              <w:t xml:space="preserve"> </w:t>
            </w:r>
            <w:r w:rsidRPr="00797EB5">
              <w:rPr>
                <w:rFonts w:ascii="Book Antiqua" w:eastAsia="標楷體" w:hAnsi="Book Antiqua"/>
                <w:color w:val="000000"/>
              </w:rPr>
              <w:t>度</w:t>
            </w:r>
            <w:r w:rsidRPr="00797EB5">
              <w:rPr>
                <w:rFonts w:ascii="Book Antiqua" w:eastAsia="標楷體" w:hAnsi="Book Antiqua"/>
                <w:color w:val="000000"/>
              </w:rPr>
              <w:t xml:space="preserve"> </w:t>
            </w:r>
            <w:r w:rsidRPr="00797EB5">
              <w:rPr>
                <w:rFonts w:ascii="Book Antiqua" w:eastAsia="標楷體" w:hAnsi="Book Antiqua"/>
                <w:color w:val="000000"/>
              </w:rPr>
              <w:t>財</w:t>
            </w:r>
            <w:r w:rsidRPr="00797EB5">
              <w:rPr>
                <w:rFonts w:ascii="Book Antiqua" w:eastAsia="標楷體" w:hAnsi="Book Antiqua"/>
                <w:color w:val="000000"/>
              </w:rPr>
              <w:t xml:space="preserve"> </w:t>
            </w:r>
            <w:r w:rsidRPr="00797EB5">
              <w:rPr>
                <w:rFonts w:ascii="Book Antiqua" w:eastAsia="標楷體" w:hAnsi="Book Antiqua"/>
                <w:color w:val="000000"/>
              </w:rPr>
              <w:t>務</w:t>
            </w:r>
            <w:r w:rsidRPr="00797EB5">
              <w:rPr>
                <w:rFonts w:ascii="Book Antiqua" w:eastAsia="標楷體" w:hAnsi="Book Antiqua"/>
                <w:color w:val="000000"/>
              </w:rPr>
              <w:t xml:space="preserve"> </w:t>
            </w:r>
            <w:r w:rsidRPr="00797EB5">
              <w:rPr>
                <w:rFonts w:ascii="Book Antiqua" w:eastAsia="標楷體" w:hAnsi="Book Antiqua"/>
                <w:color w:val="000000"/>
              </w:rPr>
              <w:t>資</w:t>
            </w:r>
            <w:r w:rsidRPr="00797EB5">
              <w:rPr>
                <w:rFonts w:ascii="Book Antiqua" w:eastAsia="標楷體" w:hAnsi="Book Antiqua"/>
                <w:color w:val="000000"/>
              </w:rPr>
              <w:t xml:space="preserve"> </w:t>
            </w:r>
            <w:r w:rsidRPr="00797EB5">
              <w:rPr>
                <w:rFonts w:ascii="Book Antiqua" w:eastAsia="標楷體" w:hAnsi="Book Antiqua"/>
                <w:color w:val="000000"/>
              </w:rPr>
              <w:t>料（註</w:t>
            </w:r>
            <w:r>
              <w:rPr>
                <w:rFonts w:ascii="Book Antiqua" w:eastAsia="標楷體" w:hAnsi="Book Antiqua" w:hint="eastAsia"/>
                <w:color w:val="000000"/>
              </w:rPr>
              <w:t>1</w:t>
            </w:r>
            <w:r w:rsidRPr="00797EB5">
              <w:rPr>
                <w:rFonts w:ascii="Book Antiqua" w:eastAsia="標楷體" w:hAnsi="Book Antiqua"/>
                <w:color w:val="000000"/>
              </w:rPr>
              <w:t>）</w:t>
            </w:r>
          </w:p>
        </w:tc>
        <w:tc>
          <w:tcPr>
            <w:tcW w:w="1681" w:type="dxa"/>
            <w:vMerge w:val="restart"/>
          </w:tcPr>
          <w:p w:rsidR="008317DE" w:rsidRPr="00797EB5" w:rsidRDefault="008317DE" w:rsidP="000F0111">
            <w:pPr>
              <w:jc w:val="center"/>
              <w:rPr>
                <w:rFonts w:ascii="Book Antiqua" w:eastAsia="標楷體" w:hAnsi="Book Antiqua"/>
                <w:color w:val="000000"/>
              </w:rPr>
            </w:pPr>
            <w:r w:rsidRPr="009B0D66">
              <w:rPr>
                <w:rFonts w:ascii="Book Antiqua" w:eastAsia="標楷體" w:hAnsi="Book Antiqua" w:hint="eastAsia"/>
                <w:color w:val="000000"/>
              </w:rPr>
              <w:t>當年度截至</w:t>
            </w:r>
            <w:r w:rsidRPr="009B0D66">
              <w:rPr>
                <w:rFonts w:ascii="Book Antiqua" w:eastAsia="標楷體" w:hAnsi="Book Antiqua" w:hint="eastAsia"/>
                <w:color w:val="000000"/>
              </w:rPr>
              <w:t>10</w:t>
            </w:r>
            <w:r>
              <w:rPr>
                <w:rFonts w:ascii="Book Antiqua" w:eastAsia="標楷體" w:hAnsi="Book Antiqua" w:hint="eastAsia"/>
                <w:color w:val="000000"/>
              </w:rPr>
              <w:t>6</w:t>
            </w:r>
            <w:r w:rsidRPr="009B0D66">
              <w:rPr>
                <w:rFonts w:ascii="Book Antiqua" w:eastAsia="標楷體" w:hAnsi="Book Antiqua" w:hint="eastAsia"/>
                <w:color w:val="000000"/>
              </w:rPr>
              <w:t>年</w:t>
            </w:r>
            <w:r w:rsidRPr="009B0D66">
              <w:rPr>
                <w:rFonts w:ascii="Book Antiqua" w:eastAsia="標楷體" w:hAnsi="Book Antiqua" w:hint="eastAsia"/>
                <w:color w:val="000000"/>
              </w:rPr>
              <w:t>3</w:t>
            </w:r>
            <w:r w:rsidRPr="009B0D66">
              <w:rPr>
                <w:rFonts w:ascii="Book Antiqua" w:eastAsia="標楷體" w:hAnsi="Book Antiqua" w:hint="eastAsia"/>
                <w:color w:val="000000"/>
              </w:rPr>
              <w:t>月</w:t>
            </w:r>
            <w:r w:rsidRPr="009B0D66">
              <w:rPr>
                <w:rFonts w:ascii="Book Antiqua" w:eastAsia="標楷體" w:hAnsi="Book Antiqua" w:hint="eastAsia"/>
                <w:color w:val="000000"/>
              </w:rPr>
              <w:t>31</w:t>
            </w:r>
            <w:r w:rsidRPr="009B0D66">
              <w:rPr>
                <w:rFonts w:ascii="Book Antiqua" w:eastAsia="標楷體" w:hAnsi="Book Antiqua" w:hint="eastAsia"/>
                <w:color w:val="000000"/>
              </w:rPr>
              <w:t>日財務資料</w:t>
            </w:r>
            <w:r w:rsidRPr="009B0D66">
              <w:rPr>
                <w:rFonts w:ascii="Book Antiqua" w:eastAsia="標楷體" w:hAnsi="Book Antiqua" w:hint="eastAsia"/>
                <w:color w:val="000000"/>
              </w:rPr>
              <w:t>(</w:t>
            </w:r>
            <w:r w:rsidRPr="009B0D66">
              <w:rPr>
                <w:rFonts w:ascii="Book Antiqua" w:eastAsia="標楷體" w:hAnsi="Book Antiqua" w:hint="eastAsia"/>
                <w:color w:val="000000"/>
              </w:rPr>
              <w:t>註</w:t>
            </w:r>
            <w:r w:rsidRPr="009B0D66">
              <w:rPr>
                <w:rFonts w:ascii="Book Antiqua" w:eastAsia="標楷體" w:hAnsi="Book Antiqua" w:hint="eastAsia"/>
                <w:color w:val="000000"/>
              </w:rPr>
              <w:t>3)</w:t>
            </w:r>
          </w:p>
        </w:tc>
      </w:tr>
      <w:tr w:rsidR="008317DE" w:rsidRPr="00797EB5" w:rsidTr="00370F0E">
        <w:trPr>
          <w:cantSplit/>
          <w:trHeight w:val="480"/>
          <w:jc w:val="center"/>
        </w:trPr>
        <w:tc>
          <w:tcPr>
            <w:tcW w:w="2057" w:type="dxa"/>
            <w:gridSpan w:val="2"/>
            <w:vMerge/>
          </w:tcPr>
          <w:p w:rsidR="008317DE" w:rsidRPr="00797EB5" w:rsidRDefault="008317DE" w:rsidP="000F0111">
            <w:pPr>
              <w:rPr>
                <w:rFonts w:ascii="Book Antiqua" w:eastAsia="標楷體" w:hAnsi="Book Antiqua"/>
                <w:color w:val="000000"/>
              </w:rPr>
            </w:pPr>
          </w:p>
        </w:tc>
        <w:tc>
          <w:tcPr>
            <w:tcW w:w="1112" w:type="dxa"/>
            <w:vAlign w:val="center"/>
          </w:tcPr>
          <w:p w:rsidR="008317DE" w:rsidRPr="00797EB5" w:rsidRDefault="008317DE" w:rsidP="00370F0E">
            <w:pPr>
              <w:jc w:val="center"/>
              <w:rPr>
                <w:rFonts w:ascii="Book Antiqua" w:eastAsia="標楷體" w:hAnsi="Book Antiqua"/>
                <w:color w:val="000000"/>
              </w:rPr>
            </w:pPr>
            <w:r>
              <w:rPr>
                <w:rFonts w:ascii="Book Antiqua" w:eastAsia="標楷體" w:hAnsi="Book Antiqua" w:hint="eastAsia"/>
                <w:color w:val="000000"/>
              </w:rPr>
              <w:t>101</w:t>
            </w:r>
            <w:r w:rsidRPr="00797EB5">
              <w:rPr>
                <w:rFonts w:ascii="Book Antiqua" w:eastAsia="標楷體" w:hAnsi="Book Antiqua"/>
                <w:color w:val="000000"/>
              </w:rPr>
              <w:t>年</w:t>
            </w:r>
          </w:p>
        </w:tc>
        <w:tc>
          <w:tcPr>
            <w:tcW w:w="1276" w:type="dxa"/>
            <w:vAlign w:val="center"/>
          </w:tcPr>
          <w:p w:rsidR="008317DE" w:rsidRPr="00797EB5" w:rsidRDefault="008317DE" w:rsidP="00370F0E">
            <w:pPr>
              <w:jc w:val="center"/>
              <w:rPr>
                <w:rFonts w:ascii="Book Antiqua" w:eastAsia="標楷體" w:hAnsi="Book Antiqua"/>
                <w:color w:val="000000"/>
              </w:rPr>
            </w:pPr>
            <w:r>
              <w:rPr>
                <w:rFonts w:ascii="Book Antiqua" w:eastAsia="標楷體" w:hAnsi="Book Antiqua" w:hint="eastAsia"/>
                <w:color w:val="000000"/>
              </w:rPr>
              <w:t>102</w:t>
            </w:r>
            <w:r w:rsidRPr="00797EB5">
              <w:rPr>
                <w:rFonts w:ascii="Book Antiqua" w:eastAsia="標楷體" w:hAnsi="Book Antiqua"/>
                <w:color w:val="000000"/>
              </w:rPr>
              <w:t>年</w:t>
            </w:r>
          </w:p>
        </w:tc>
        <w:tc>
          <w:tcPr>
            <w:tcW w:w="1276" w:type="dxa"/>
            <w:vAlign w:val="center"/>
          </w:tcPr>
          <w:p w:rsidR="008317DE" w:rsidRPr="00797EB5" w:rsidRDefault="008317DE" w:rsidP="00370F0E">
            <w:pPr>
              <w:jc w:val="center"/>
              <w:rPr>
                <w:rFonts w:ascii="Book Antiqua" w:eastAsia="標楷體" w:hAnsi="Book Antiqua"/>
                <w:color w:val="000000"/>
              </w:rPr>
            </w:pPr>
            <w:r>
              <w:rPr>
                <w:rFonts w:ascii="Book Antiqua" w:eastAsia="標楷體" w:hAnsi="Book Antiqua" w:hint="eastAsia"/>
                <w:color w:val="000000"/>
              </w:rPr>
              <w:t>103</w:t>
            </w:r>
            <w:r w:rsidRPr="00797EB5">
              <w:rPr>
                <w:rFonts w:ascii="Book Antiqua" w:eastAsia="標楷體" w:hAnsi="Book Antiqua"/>
                <w:color w:val="000000"/>
              </w:rPr>
              <w:t>年</w:t>
            </w:r>
          </w:p>
        </w:tc>
        <w:tc>
          <w:tcPr>
            <w:tcW w:w="1275" w:type="dxa"/>
            <w:vAlign w:val="center"/>
          </w:tcPr>
          <w:p w:rsidR="008317DE" w:rsidRPr="00797EB5" w:rsidRDefault="008317DE" w:rsidP="00370F0E">
            <w:pPr>
              <w:jc w:val="center"/>
              <w:rPr>
                <w:rFonts w:ascii="Book Antiqua" w:eastAsia="標楷體" w:hAnsi="Book Antiqua"/>
                <w:color w:val="000000"/>
              </w:rPr>
            </w:pPr>
            <w:r>
              <w:rPr>
                <w:rFonts w:ascii="Book Antiqua" w:eastAsia="標楷體" w:hAnsi="Book Antiqua" w:hint="eastAsia"/>
                <w:color w:val="000000"/>
              </w:rPr>
              <w:t>104</w:t>
            </w:r>
            <w:r w:rsidRPr="00797EB5">
              <w:rPr>
                <w:rFonts w:ascii="Book Antiqua" w:eastAsia="標楷體" w:hAnsi="Book Antiqua"/>
                <w:color w:val="000000"/>
              </w:rPr>
              <w:t>年</w:t>
            </w:r>
          </w:p>
        </w:tc>
        <w:tc>
          <w:tcPr>
            <w:tcW w:w="1276" w:type="dxa"/>
            <w:vAlign w:val="center"/>
          </w:tcPr>
          <w:p w:rsidR="008317DE" w:rsidRPr="00797EB5" w:rsidRDefault="008317DE" w:rsidP="00370F0E">
            <w:pPr>
              <w:jc w:val="center"/>
              <w:rPr>
                <w:rFonts w:ascii="Book Antiqua" w:eastAsia="標楷體" w:hAnsi="Book Antiqua"/>
                <w:color w:val="000000"/>
              </w:rPr>
            </w:pPr>
            <w:r>
              <w:rPr>
                <w:rFonts w:ascii="Book Antiqua" w:eastAsia="標楷體" w:hAnsi="Book Antiqua" w:hint="eastAsia"/>
                <w:color w:val="000000"/>
              </w:rPr>
              <w:t>105</w:t>
            </w:r>
            <w:r w:rsidRPr="00797EB5">
              <w:rPr>
                <w:rFonts w:ascii="Book Antiqua" w:eastAsia="標楷體" w:hAnsi="Book Antiqua"/>
                <w:color w:val="000000"/>
              </w:rPr>
              <w:t>年</w:t>
            </w:r>
          </w:p>
        </w:tc>
        <w:tc>
          <w:tcPr>
            <w:tcW w:w="1681" w:type="dxa"/>
            <w:vMerge/>
          </w:tcPr>
          <w:p w:rsidR="008317DE" w:rsidRDefault="008317DE" w:rsidP="000F0111">
            <w:pPr>
              <w:jc w:val="both"/>
              <w:rPr>
                <w:rFonts w:ascii="Book Antiqua" w:eastAsia="標楷體" w:hAnsi="Book Antiqua"/>
                <w:color w:val="000000"/>
              </w:rPr>
            </w:pPr>
          </w:p>
        </w:tc>
      </w:tr>
      <w:tr w:rsidR="008317DE" w:rsidRPr="00797EB5" w:rsidTr="000F0111">
        <w:trPr>
          <w:trHeight w:val="35"/>
          <w:jc w:val="center"/>
        </w:trPr>
        <w:tc>
          <w:tcPr>
            <w:tcW w:w="2057" w:type="dxa"/>
            <w:gridSpan w:val="2"/>
          </w:tcPr>
          <w:p w:rsidR="008317DE" w:rsidRPr="00797EB5" w:rsidRDefault="008317DE" w:rsidP="000F0111">
            <w:pPr>
              <w:ind w:right="152"/>
              <w:jc w:val="distribute"/>
              <w:rPr>
                <w:rFonts w:ascii="Book Antiqua" w:eastAsia="標楷體" w:hAnsi="Book Antiqua"/>
                <w:color w:val="000000"/>
              </w:rPr>
            </w:pPr>
            <w:r w:rsidRPr="00797EB5">
              <w:rPr>
                <w:rFonts w:ascii="Book Antiqua" w:eastAsia="標楷體" w:hAnsi="Book Antiqua"/>
                <w:color w:val="000000"/>
              </w:rPr>
              <w:t>流動資產</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rPr>
              <w:t>-</w:t>
            </w:r>
          </w:p>
        </w:tc>
        <w:tc>
          <w:tcPr>
            <w:tcW w:w="1276" w:type="dxa"/>
            <w:vAlign w:val="center"/>
          </w:tcPr>
          <w:p w:rsidR="008317DE" w:rsidRPr="00CA390C" w:rsidRDefault="008317DE" w:rsidP="000F0111">
            <w:pPr>
              <w:jc w:val="center"/>
              <w:rPr>
                <w:rFonts w:ascii="Book Antiqua" w:eastAsia="標楷體" w:hAnsi="Book Antiqua"/>
              </w:rPr>
            </w:pPr>
            <w:r>
              <w:rPr>
                <w:rFonts w:ascii="Book Antiqua" w:eastAsia="標楷體" w:hAnsi="Book Antiqua" w:hint="eastAsia"/>
              </w:rPr>
              <w:t>-</w:t>
            </w:r>
          </w:p>
        </w:tc>
        <w:tc>
          <w:tcPr>
            <w:tcW w:w="1275" w:type="dxa"/>
          </w:tcPr>
          <w:p w:rsidR="008317DE" w:rsidRPr="00AE6646" w:rsidRDefault="008317DE" w:rsidP="000F0111">
            <w:pPr>
              <w:jc w:val="right"/>
              <w:rPr>
                <w:rFonts w:ascii="Book Antiqua" w:eastAsia="標楷體" w:hAnsi="Book Antiqua"/>
                <w:color w:val="000000"/>
              </w:rPr>
            </w:pPr>
            <w:r w:rsidRPr="00AE6646">
              <w:rPr>
                <w:rFonts w:ascii="Book Antiqua" w:eastAsia="標楷體" w:hAnsi="Book Antiqua" w:hint="eastAsia"/>
                <w:color w:val="000000"/>
              </w:rPr>
              <w:t>2,341,930</w:t>
            </w:r>
          </w:p>
        </w:tc>
        <w:tc>
          <w:tcPr>
            <w:tcW w:w="1276" w:type="dxa"/>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2,238,894</w:t>
            </w:r>
          </w:p>
        </w:tc>
        <w:tc>
          <w:tcPr>
            <w:tcW w:w="1681" w:type="dxa"/>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2,076,287</w:t>
            </w:r>
          </w:p>
        </w:tc>
      </w:tr>
      <w:tr w:rsidR="008317DE" w:rsidRPr="00797EB5" w:rsidTr="000F0111">
        <w:trPr>
          <w:trHeight w:val="35"/>
          <w:jc w:val="center"/>
        </w:trPr>
        <w:tc>
          <w:tcPr>
            <w:tcW w:w="2057" w:type="dxa"/>
            <w:gridSpan w:val="2"/>
          </w:tcPr>
          <w:p w:rsidR="008317DE" w:rsidRDefault="008317DE" w:rsidP="000F0111">
            <w:pPr>
              <w:ind w:right="152"/>
              <w:jc w:val="distribute"/>
              <w:rPr>
                <w:rFonts w:ascii="Book Antiqua" w:eastAsia="標楷體" w:hAnsi="Book Antiqua"/>
                <w:color w:val="000000"/>
              </w:rPr>
            </w:pPr>
            <w:r w:rsidRPr="00CB3B05">
              <w:rPr>
                <w:rFonts w:ascii="Book Antiqua" w:eastAsia="標楷體" w:hAnsi="Book Antiqua" w:hint="eastAsia"/>
                <w:color w:val="000000"/>
              </w:rPr>
              <w:t>不動產、廠房</w:t>
            </w:r>
          </w:p>
          <w:p w:rsidR="008317DE" w:rsidRPr="00CB3B05" w:rsidRDefault="008317DE" w:rsidP="000F0111">
            <w:pPr>
              <w:ind w:right="152"/>
              <w:jc w:val="distribute"/>
              <w:rPr>
                <w:rFonts w:ascii="Book Antiqua" w:eastAsia="標楷體" w:hAnsi="Book Antiqua"/>
                <w:color w:val="000000"/>
              </w:rPr>
            </w:pPr>
            <w:r w:rsidRPr="00CB3B05">
              <w:rPr>
                <w:rFonts w:ascii="Book Antiqua" w:eastAsia="標楷體" w:hAnsi="Book Antiqua" w:hint="eastAsia"/>
                <w:color w:val="000000"/>
              </w:rPr>
              <w:t>及設備</w:t>
            </w:r>
          </w:p>
        </w:tc>
        <w:tc>
          <w:tcPr>
            <w:tcW w:w="1112" w:type="dxa"/>
            <w:vAlign w:val="center"/>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vAlign w:val="center"/>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rPr>
              <w:t>-</w:t>
            </w:r>
          </w:p>
        </w:tc>
        <w:tc>
          <w:tcPr>
            <w:tcW w:w="1276" w:type="dxa"/>
            <w:vAlign w:val="center"/>
          </w:tcPr>
          <w:p w:rsidR="008317DE" w:rsidRPr="00CA390C" w:rsidRDefault="008317DE" w:rsidP="000F0111">
            <w:pPr>
              <w:jc w:val="center"/>
              <w:rPr>
                <w:rFonts w:ascii="Book Antiqua" w:eastAsia="標楷體" w:hAnsi="Book Antiqua"/>
              </w:rPr>
            </w:pPr>
            <w:r>
              <w:rPr>
                <w:rFonts w:ascii="Book Antiqua" w:eastAsia="標楷體" w:hAnsi="Book Antiqua" w:hint="eastAsia"/>
              </w:rPr>
              <w:t>-</w:t>
            </w:r>
          </w:p>
        </w:tc>
        <w:tc>
          <w:tcPr>
            <w:tcW w:w="1275" w:type="dxa"/>
            <w:vAlign w:val="center"/>
          </w:tcPr>
          <w:p w:rsidR="008317DE" w:rsidRPr="00AE6646" w:rsidRDefault="008317DE" w:rsidP="000F0111">
            <w:pPr>
              <w:jc w:val="right"/>
              <w:rPr>
                <w:rFonts w:ascii="Book Antiqua" w:eastAsia="標楷體" w:hAnsi="Book Antiqua"/>
                <w:color w:val="000000"/>
              </w:rPr>
            </w:pPr>
            <w:r w:rsidRPr="00AE6646">
              <w:rPr>
                <w:rFonts w:ascii="Book Antiqua" w:eastAsia="標楷體" w:hAnsi="Book Antiqua" w:hint="eastAsia"/>
                <w:color w:val="000000"/>
              </w:rPr>
              <w:t>557,047</w:t>
            </w:r>
          </w:p>
        </w:tc>
        <w:tc>
          <w:tcPr>
            <w:tcW w:w="1276" w:type="dxa"/>
            <w:vAlign w:val="center"/>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804,714</w:t>
            </w:r>
          </w:p>
        </w:tc>
        <w:tc>
          <w:tcPr>
            <w:tcW w:w="1681" w:type="dxa"/>
            <w:vAlign w:val="center"/>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918,863</w:t>
            </w:r>
          </w:p>
        </w:tc>
      </w:tr>
      <w:tr w:rsidR="008317DE" w:rsidRPr="00797EB5" w:rsidTr="000F0111">
        <w:trPr>
          <w:trHeight w:val="35"/>
          <w:jc w:val="center"/>
        </w:trPr>
        <w:tc>
          <w:tcPr>
            <w:tcW w:w="2057" w:type="dxa"/>
            <w:gridSpan w:val="2"/>
          </w:tcPr>
          <w:p w:rsidR="008317DE" w:rsidRPr="00797EB5" w:rsidRDefault="008317DE" w:rsidP="000F0111">
            <w:pPr>
              <w:ind w:right="152"/>
              <w:jc w:val="distribute"/>
              <w:rPr>
                <w:rFonts w:ascii="Book Antiqua" w:eastAsia="標楷體" w:hAnsi="Book Antiqua"/>
                <w:color w:val="000000"/>
              </w:rPr>
            </w:pPr>
            <w:r w:rsidRPr="00797EB5">
              <w:rPr>
                <w:rFonts w:ascii="Book Antiqua" w:eastAsia="標楷體" w:hAnsi="Book Antiqua"/>
                <w:color w:val="000000"/>
              </w:rPr>
              <w:t>無形資產</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rPr>
              <w:t>-</w:t>
            </w:r>
          </w:p>
        </w:tc>
        <w:tc>
          <w:tcPr>
            <w:tcW w:w="1276" w:type="dxa"/>
            <w:vAlign w:val="center"/>
          </w:tcPr>
          <w:p w:rsidR="008317DE" w:rsidRPr="00CA390C" w:rsidRDefault="008317DE" w:rsidP="000F0111">
            <w:pPr>
              <w:jc w:val="center"/>
              <w:rPr>
                <w:rFonts w:ascii="Book Antiqua" w:eastAsia="標楷體" w:hAnsi="Book Antiqua"/>
              </w:rPr>
            </w:pPr>
            <w:r>
              <w:rPr>
                <w:rFonts w:ascii="Book Antiqua" w:eastAsia="標楷體" w:hAnsi="Book Antiqua" w:hint="eastAsia"/>
              </w:rPr>
              <w:t>-</w:t>
            </w:r>
          </w:p>
        </w:tc>
        <w:tc>
          <w:tcPr>
            <w:tcW w:w="1275" w:type="dxa"/>
          </w:tcPr>
          <w:p w:rsidR="008317DE" w:rsidRPr="00AE6646" w:rsidRDefault="008317DE" w:rsidP="000F0111">
            <w:pPr>
              <w:jc w:val="right"/>
              <w:rPr>
                <w:rFonts w:ascii="Book Antiqua" w:eastAsia="標楷體" w:hAnsi="Book Antiqua"/>
                <w:color w:val="000000"/>
              </w:rPr>
            </w:pPr>
            <w:r w:rsidRPr="00AE6646">
              <w:rPr>
                <w:rFonts w:ascii="Book Antiqua" w:eastAsia="標楷體" w:hAnsi="Book Antiqua" w:hint="eastAsia"/>
                <w:color w:val="000000"/>
              </w:rPr>
              <w:t>13,987</w:t>
            </w:r>
          </w:p>
        </w:tc>
        <w:tc>
          <w:tcPr>
            <w:tcW w:w="1276" w:type="dxa"/>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149,155</w:t>
            </w:r>
          </w:p>
        </w:tc>
        <w:tc>
          <w:tcPr>
            <w:tcW w:w="1681" w:type="dxa"/>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142,579</w:t>
            </w:r>
          </w:p>
        </w:tc>
      </w:tr>
      <w:tr w:rsidR="008317DE" w:rsidRPr="00797EB5" w:rsidTr="000F0111">
        <w:trPr>
          <w:trHeight w:val="35"/>
          <w:jc w:val="center"/>
        </w:trPr>
        <w:tc>
          <w:tcPr>
            <w:tcW w:w="2057" w:type="dxa"/>
            <w:gridSpan w:val="2"/>
          </w:tcPr>
          <w:p w:rsidR="008317DE" w:rsidRPr="00797EB5" w:rsidRDefault="008317DE" w:rsidP="000F0111">
            <w:pPr>
              <w:ind w:right="152"/>
              <w:jc w:val="distribute"/>
              <w:rPr>
                <w:rFonts w:ascii="Book Antiqua" w:eastAsia="標楷體" w:hAnsi="Book Antiqua"/>
                <w:color w:val="000000"/>
              </w:rPr>
            </w:pPr>
            <w:r w:rsidRPr="00797EB5">
              <w:rPr>
                <w:rFonts w:ascii="Book Antiqua" w:eastAsia="標楷體" w:hAnsi="Book Antiqua"/>
                <w:color w:val="000000"/>
              </w:rPr>
              <w:t>其他資產</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rPr>
              <w:t>-</w:t>
            </w:r>
          </w:p>
        </w:tc>
        <w:tc>
          <w:tcPr>
            <w:tcW w:w="1276" w:type="dxa"/>
            <w:vAlign w:val="center"/>
          </w:tcPr>
          <w:p w:rsidR="008317DE" w:rsidRPr="00CA390C" w:rsidRDefault="008317DE" w:rsidP="000F0111">
            <w:pPr>
              <w:jc w:val="center"/>
              <w:rPr>
                <w:rFonts w:ascii="Book Antiqua" w:eastAsia="標楷體" w:hAnsi="Book Antiqua"/>
              </w:rPr>
            </w:pPr>
            <w:r>
              <w:rPr>
                <w:rFonts w:ascii="Book Antiqua" w:eastAsia="標楷體" w:hAnsi="Book Antiqua" w:hint="eastAsia"/>
              </w:rPr>
              <w:t>-</w:t>
            </w:r>
          </w:p>
        </w:tc>
        <w:tc>
          <w:tcPr>
            <w:tcW w:w="1275" w:type="dxa"/>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235,074</w:t>
            </w:r>
          </w:p>
        </w:tc>
        <w:tc>
          <w:tcPr>
            <w:tcW w:w="1276" w:type="dxa"/>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98,081</w:t>
            </w:r>
          </w:p>
        </w:tc>
        <w:tc>
          <w:tcPr>
            <w:tcW w:w="1681" w:type="dxa"/>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98,275</w:t>
            </w:r>
          </w:p>
        </w:tc>
      </w:tr>
      <w:tr w:rsidR="008317DE" w:rsidRPr="00797EB5" w:rsidTr="000F0111">
        <w:trPr>
          <w:trHeight w:val="35"/>
          <w:jc w:val="center"/>
        </w:trPr>
        <w:tc>
          <w:tcPr>
            <w:tcW w:w="2057" w:type="dxa"/>
            <w:gridSpan w:val="2"/>
          </w:tcPr>
          <w:p w:rsidR="008317DE" w:rsidRPr="00797EB5" w:rsidRDefault="008317DE" w:rsidP="000F0111">
            <w:pPr>
              <w:ind w:right="152"/>
              <w:jc w:val="distribute"/>
              <w:rPr>
                <w:rFonts w:ascii="Book Antiqua" w:eastAsia="標楷體" w:hAnsi="Book Antiqua"/>
                <w:color w:val="000000"/>
              </w:rPr>
            </w:pPr>
            <w:r w:rsidRPr="00797EB5">
              <w:rPr>
                <w:rFonts w:ascii="Book Antiqua" w:eastAsia="標楷體" w:hAnsi="Book Antiqua"/>
                <w:color w:val="000000"/>
              </w:rPr>
              <w:t>資產總額</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vAlign w:val="center"/>
          </w:tcPr>
          <w:p w:rsidR="008317DE" w:rsidRPr="00CA390C" w:rsidRDefault="008317DE" w:rsidP="000F0111">
            <w:pPr>
              <w:jc w:val="center"/>
              <w:rPr>
                <w:rFonts w:ascii="Book Antiqua" w:eastAsia="標楷體" w:hAnsi="Book Antiqua"/>
              </w:rPr>
            </w:pPr>
            <w:r>
              <w:rPr>
                <w:rFonts w:ascii="Book Antiqua" w:eastAsia="標楷體" w:hAnsi="Book Antiqua" w:hint="eastAsia"/>
              </w:rPr>
              <w:t>-</w:t>
            </w:r>
          </w:p>
        </w:tc>
        <w:tc>
          <w:tcPr>
            <w:tcW w:w="1275" w:type="dxa"/>
          </w:tcPr>
          <w:p w:rsidR="008317DE" w:rsidRPr="00AE6646" w:rsidRDefault="008317DE" w:rsidP="000F0111">
            <w:pPr>
              <w:jc w:val="right"/>
              <w:rPr>
                <w:rFonts w:ascii="Book Antiqua" w:eastAsia="標楷體" w:hAnsi="Book Antiqua"/>
                <w:color w:val="000000"/>
              </w:rPr>
            </w:pPr>
            <w:r w:rsidRPr="00AE6646">
              <w:rPr>
                <w:rFonts w:ascii="Book Antiqua" w:eastAsia="標楷體" w:hAnsi="Book Antiqua" w:hint="eastAsia"/>
                <w:color w:val="000000"/>
              </w:rPr>
              <w:t>3,148,038</w:t>
            </w:r>
          </w:p>
        </w:tc>
        <w:tc>
          <w:tcPr>
            <w:tcW w:w="1276" w:type="dxa"/>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3,290,844</w:t>
            </w:r>
          </w:p>
        </w:tc>
        <w:tc>
          <w:tcPr>
            <w:tcW w:w="1681" w:type="dxa"/>
          </w:tcPr>
          <w:p w:rsidR="008317DE" w:rsidRPr="00AE6646" w:rsidRDefault="008317DE" w:rsidP="000F0111">
            <w:pPr>
              <w:jc w:val="right"/>
              <w:rPr>
                <w:rFonts w:ascii="Book Antiqua" w:eastAsia="標楷體" w:hAnsi="Book Antiqua"/>
                <w:color w:val="000000"/>
              </w:rPr>
            </w:pPr>
            <w:r>
              <w:rPr>
                <w:rFonts w:ascii="Book Antiqua" w:eastAsia="標楷體" w:hAnsi="Book Antiqua" w:hint="eastAsia"/>
                <w:color w:val="000000"/>
              </w:rPr>
              <w:t>3,236,004</w:t>
            </w:r>
          </w:p>
        </w:tc>
      </w:tr>
      <w:tr w:rsidR="008317DE" w:rsidRPr="00797EB5" w:rsidTr="000F0111">
        <w:trPr>
          <w:cantSplit/>
          <w:trHeight w:val="35"/>
          <w:jc w:val="center"/>
        </w:trPr>
        <w:tc>
          <w:tcPr>
            <w:tcW w:w="1157" w:type="dxa"/>
            <w:vMerge w:val="restart"/>
            <w:vAlign w:val="center"/>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流動負債</w:t>
            </w:r>
          </w:p>
        </w:tc>
        <w:tc>
          <w:tcPr>
            <w:tcW w:w="900" w:type="dxa"/>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分配前</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right"/>
              <w:rPr>
                <w:rFonts w:ascii="Book Antiqua" w:eastAsia="標楷體" w:hAnsi="Book Antiqua"/>
                <w:color w:val="000000"/>
              </w:rPr>
            </w:pPr>
          </w:p>
        </w:tc>
        <w:tc>
          <w:tcPr>
            <w:tcW w:w="1275"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566,592</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307,270</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213,315</w:t>
            </w:r>
          </w:p>
        </w:tc>
      </w:tr>
      <w:tr w:rsidR="008317DE" w:rsidRPr="00797EB5" w:rsidTr="000F0111">
        <w:trPr>
          <w:cantSplit/>
          <w:trHeight w:val="35"/>
          <w:jc w:val="center"/>
        </w:trPr>
        <w:tc>
          <w:tcPr>
            <w:tcW w:w="1157" w:type="dxa"/>
            <w:vMerge/>
          </w:tcPr>
          <w:p w:rsidR="008317DE" w:rsidRPr="00797EB5" w:rsidRDefault="008317DE" w:rsidP="000F0111">
            <w:pPr>
              <w:rPr>
                <w:rFonts w:ascii="Book Antiqua" w:eastAsia="標楷體" w:hAnsi="Book Antiqua"/>
                <w:color w:val="000000"/>
              </w:rPr>
            </w:pPr>
          </w:p>
        </w:tc>
        <w:tc>
          <w:tcPr>
            <w:tcW w:w="900" w:type="dxa"/>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分配後</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right"/>
              <w:rPr>
                <w:rFonts w:ascii="Book Antiqua" w:eastAsia="標楷體" w:hAnsi="Book Antiqua"/>
                <w:color w:val="000000"/>
              </w:rPr>
            </w:pPr>
          </w:p>
        </w:tc>
        <w:tc>
          <w:tcPr>
            <w:tcW w:w="1275" w:type="dxa"/>
          </w:tcPr>
          <w:p w:rsidR="008317DE" w:rsidRPr="00797EB5" w:rsidRDefault="00567206" w:rsidP="000F0111">
            <w:pPr>
              <w:jc w:val="right"/>
              <w:rPr>
                <w:rFonts w:ascii="Book Antiqua" w:eastAsia="標楷體" w:hAnsi="Book Antiqua"/>
                <w:color w:val="000000"/>
              </w:rPr>
            </w:pPr>
            <w:r>
              <w:rPr>
                <w:rFonts w:ascii="Book Antiqua" w:eastAsia="標楷體" w:hAnsi="Book Antiqua" w:hint="eastAsia"/>
                <w:color w:val="000000"/>
              </w:rPr>
              <w:t>547,321</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r>
      <w:tr w:rsidR="008317DE" w:rsidRPr="00797EB5" w:rsidTr="000F0111">
        <w:trPr>
          <w:cantSplit/>
          <w:trHeight w:val="35"/>
          <w:jc w:val="center"/>
        </w:trPr>
        <w:tc>
          <w:tcPr>
            <w:tcW w:w="2057" w:type="dxa"/>
            <w:gridSpan w:val="2"/>
          </w:tcPr>
          <w:p w:rsidR="008317DE" w:rsidRPr="00797EB5" w:rsidRDefault="008317DE" w:rsidP="000F0111">
            <w:pPr>
              <w:ind w:right="152"/>
              <w:jc w:val="distribute"/>
              <w:rPr>
                <w:rFonts w:ascii="Book Antiqua" w:eastAsia="標楷體" w:hAnsi="Book Antiqua"/>
                <w:color w:val="000000"/>
              </w:rPr>
            </w:pPr>
            <w:r>
              <w:rPr>
                <w:rFonts w:ascii="Book Antiqua" w:eastAsia="標楷體" w:hAnsi="Book Antiqua" w:hint="eastAsia"/>
                <w:color w:val="000000"/>
              </w:rPr>
              <w:t>非流動</w:t>
            </w:r>
            <w:r w:rsidRPr="00797EB5">
              <w:rPr>
                <w:rFonts w:ascii="Book Antiqua" w:eastAsia="標楷體" w:hAnsi="Book Antiqua"/>
                <w:color w:val="000000"/>
              </w:rPr>
              <w:t>負債</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CA390C"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5"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88,140</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336,388</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332,971</w:t>
            </w:r>
          </w:p>
        </w:tc>
      </w:tr>
      <w:tr w:rsidR="008317DE" w:rsidRPr="00797EB5" w:rsidTr="000F0111">
        <w:trPr>
          <w:cantSplit/>
          <w:trHeight w:val="35"/>
          <w:jc w:val="center"/>
        </w:trPr>
        <w:tc>
          <w:tcPr>
            <w:tcW w:w="1157" w:type="dxa"/>
            <w:vMerge w:val="restart"/>
            <w:vAlign w:val="center"/>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負債總額</w:t>
            </w:r>
          </w:p>
        </w:tc>
        <w:tc>
          <w:tcPr>
            <w:tcW w:w="900" w:type="dxa"/>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分配前</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right"/>
              <w:rPr>
                <w:rFonts w:ascii="Book Antiqua" w:eastAsia="標楷體" w:hAnsi="Book Antiqua"/>
                <w:color w:val="000000"/>
              </w:rPr>
            </w:pPr>
          </w:p>
        </w:tc>
        <w:tc>
          <w:tcPr>
            <w:tcW w:w="1275"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654,732</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643,658</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546,286</w:t>
            </w:r>
          </w:p>
        </w:tc>
      </w:tr>
      <w:tr w:rsidR="008317DE" w:rsidRPr="00797EB5" w:rsidTr="000F0111">
        <w:trPr>
          <w:cantSplit/>
          <w:trHeight w:val="35"/>
          <w:jc w:val="center"/>
        </w:trPr>
        <w:tc>
          <w:tcPr>
            <w:tcW w:w="1157" w:type="dxa"/>
            <w:vMerge/>
          </w:tcPr>
          <w:p w:rsidR="008317DE" w:rsidRPr="00797EB5" w:rsidRDefault="008317DE" w:rsidP="000F0111">
            <w:pPr>
              <w:rPr>
                <w:rFonts w:ascii="Book Antiqua" w:eastAsia="標楷體" w:hAnsi="Book Antiqua"/>
                <w:color w:val="000000"/>
              </w:rPr>
            </w:pPr>
          </w:p>
        </w:tc>
        <w:tc>
          <w:tcPr>
            <w:tcW w:w="900" w:type="dxa"/>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分配後</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right"/>
              <w:rPr>
                <w:rFonts w:ascii="Book Antiqua" w:eastAsia="標楷體" w:hAnsi="Book Antiqua"/>
                <w:color w:val="000000"/>
              </w:rPr>
            </w:pPr>
          </w:p>
        </w:tc>
        <w:tc>
          <w:tcPr>
            <w:tcW w:w="1275" w:type="dxa"/>
          </w:tcPr>
          <w:p w:rsidR="008317DE" w:rsidRPr="00797EB5" w:rsidRDefault="00567206" w:rsidP="000F0111">
            <w:pPr>
              <w:jc w:val="right"/>
              <w:rPr>
                <w:rFonts w:ascii="Book Antiqua" w:eastAsia="標楷體" w:hAnsi="Book Antiqua"/>
                <w:color w:val="000000"/>
              </w:rPr>
            </w:pPr>
            <w:r>
              <w:rPr>
                <w:rFonts w:ascii="Book Antiqua" w:eastAsia="標楷體" w:hAnsi="Book Antiqua" w:hint="eastAsia"/>
                <w:color w:val="000000"/>
              </w:rPr>
              <w:t>635,461</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r>
      <w:tr w:rsidR="008317DE" w:rsidRPr="00797EB5" w:rsidTr="000F0111">
        <w:trPr>
          <w:cantSplit/>
          <w:trHeight w:val="35"/>
          <w:jc w:val="center"/>
        </w:trPr>
        <w:tc>
          <w:tcPr>
            <w:tcW w:w="2057" w:type="dxa"/>
            <w:gridSpan w:val="2"/>
          </w:tcPr>
          <w:p w:rsidR="008317DE" w:rsidRDefault="008317DE" w:rsidP="000F0111">
            <w:pPr>
              <w:ind w:right="152"/>
              <w:jc w:val="distribute"/>
              <w:rPr>
                <w:rFonts w:ascii="Book Antiqua" w:eastAsia="標楷體" w:hAnsi="Book Antiqua"/>
                <w:color w:val="000000"/>
              </w:rPr>
            </w:pPr>
            <w:r>
              <w:rPr>
                <w:rFonts w:ascii="Book Antiqua" w:eastAsia="標楷體" w:hAnsi="Book Antiqua" w:hint="eastAsia"/>
                <w:color w:val="000000"/>
              </w:rPr>
              <w:t>歸屬於母公司</w:t>
            </w:r>
          </w:p>
          <w:p w:rsidR="008317DE" w:rsidRPr="00797EB5" w:rsidRDefault="008317DE" w:rsidP="000F0111">
            <w:pPr>
              <w:ind w:right="152"/>
              <w:jc w:val="distribute"/>
              <w:rPr>
                <w:rFonts w:ascii="Book Antiqua" w:eastAsia="標楷體" w:hAnsi="Book Antiqua"/>
                <w:color w:val="000000"/>
              </w:rPr>
            </w:pPr>
            <w:r>
              <w:rPr>
                <w:rFonts w:ascii="Book Antiqua" w:eastAsia="標楷體" w:hAnsi="Book Antiqua" w:hint="eastAsia"/>
                <w:color w:val="000000"/>
              </w:rPr>
              <w:t>業主之權益</w:t>
            </w:r>
          </w:p>
        </w:tc>
        <w:tc>
          <w:tcPr>
            <w:tcW w:w="1112" w:type="dxa"/>
            <w:vAlign w:val="center"/>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vAlign w:val="center"/>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vAlign w:val="center"/>
          </w:tcPr>
          <w:p w:rsidR="008317DE" w:rsidRPr="00CA390C" w:rsidRDefault="008317DE" w:rsidP="000F0111">
            <w:pPr>
              <w:jc w:val="center"/>
              <w:rPr>
                <w:rFonts w:ascii="Book Antiqua" w:eastAsia="標楷體" w:hAnsi="Book Antiqua"/>
              </w:rPr>
            </w:pPr>
            <w:r>
              <w:rPr>
                <w:rFonts w:ascii="Book Antiqua" w:eastAsia="標楷體" w:hAnsi="Book Antiqua" w:hint="eastAsia"/>
              </w:rPr>
              <w:t>-</w:t>
            </w:r>
          </w:p>
        </w:tc>
        <w:tc>
          <w:tcPr>
            <w:tcW w:w="1275" w:type="dxa"/>
            <w:vAlign w:val="center"/>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2,444,938</w:t>
            </w:r>
          </w:p>
        </w:tc>
        <w:tc>
          <w:tcPr>
            <w:tcW w:w="1276" w:type="dxa"/>
            <w:vAlign w:val="center"/>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2,594,050</w:t>
            </w:r>
          </w:p>
        </w:tc>
        <w:tc>
          <w:tcPr>
            <w:tcW w:w="1681" w:type="dxa"/>
            <w:vAlign w:val="center"/>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2,636,915</w:t>
            </w:r>
          </w:p>
        </w:tc>
      </w:tr>
      <w:tr w:rsidR="008317DE" w:rsidRPr="00797EB5" w:rsidTr="000F0111">
        <w:trPr>
          <w:cantSplit/>
          <w:trHeight w:val="35"/>
          <w:jc w:val="center"/>
        </w:trPr>
        <w:tc>
          <w:tcPr>
            <w:tcW w:w="2057" w:type="dxa"/>
            <w:gridSpan w:val="2"/>
          </w:tcPr>
          <w:p w:rsidR="008317DE" w:rsidRPr="00797EB5" w:rsidRDefault="008317DE" w:rsidP="000F0111">
            <w:pPr>
              <w:ind w:right="152"/>
              <w:jc w:val="distribute"/>
              <w:rPr>
                <w:rFonts w:ascii="Book Antiqua" w:eastAsia="標楷體" w:hAnsi="Book Antiqua"/>
                <w:color w:val="000000"/>
              </w:rPr>
            </w:pPr>
            <w:r w:rsidRPr="00797EB5">
              <w:rPr>
                <w:rFonts w:ascii="Book Antiqua" w:eastAsia="標楷體" w:hAnsi="Book Antiqua"/>
                <w:color w:val="000000"/>
              </w:rPr>
              <w:t>股</w:t>
            </w:r>
            <w:r w:rsidRPr="00797EB5">
              <w:rPr>
                <w:rFonts w:ascii="Book Antiqua" w:eastAsia="標楷體" w:hAnsi="Book Antiqua"/>
                <w:color w:val="000000"/>
              </w:rPr>
              <w:t xml:space="preserve">  </w:t>
            </w:r>
            <w:r w:rsidRPr="00797EB5">
              <w:rPr>
                <w:rFonts w:ascii="Book Antiqua" w:eastAsia="標楷體" w:hAnsi="Book Antiqua"/>
                <w:color w:val="000000"/>
              </w:rPr>
              <w:t>本</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vAlign w:val="center"/>
          </w:tcPr>
          <w:p w:rsidR="008317DE" w:rsidRPr="00CA390C" w:rsidRDefault="008317DE" w:rsidP="000F0111">
            <w:pPr>
              <w:jc w:val="center"/>
              <w:rPr>
                <w:rFonts w:ascii="Book Antiqua" w:eastAsia="標楷體" w:hAnsi="Book Antiqua"/>
              </w:rPr>
            </w:pPr>
            <w:r>
              <w:rPr>
                <w:rFonts w:ascii="Book Antiqua" w:eastAsia="標楷體" w:hAnsi="Book Antiqua" w:hint="eastAsia"/>
              </w:rPr>
              <w:t>-</w:t>
            </w:r>
          </w:p>
        </w:tc>
        <w:tc>
          <w:tcPr>
            <w:tcW w:w="1275"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446,780</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446,780</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446,780</w:t>
            </w:r>
          </w:p>
        </w:tc>
      </w:tr>
      <w:tr w:rsidR="008317DE" w:rsidRPr="00797EB5" w:rsidTr="000F0111">
        <w:trPr>
          <w:cantSplit/>
          <w:trHeight w:val="35"/>
          <w:jc w:val="center"/>
        </w:trPr>
        <w:tc>
          <w:tcPr>
            <w:tcW w:w="2057" w:type="dxa"/>
            <w:gridSpan w:val="2"/>
          </w:tcPr>
          <w:p w:rsidR="008317DE" w:rsidRPr="00797EB5" w:rsidRDefault="008317DE" w:rsidP="000F0111">
            <w:pPr>
              <w:ind w:right="152"/>
              <w:jc w:val="distribute"/>
              <w:rPr>
                <w:rFonts w:ascii="Book Antiqua" w:eastAsia="標楷體" w:hAnsi="Book Antiqua"/>
                <w:color w:val="000000"/>
              </w:rPr>
            </w:pPr>
            <w:r w:rsidRPr="00797EB5">
              <w:rPr>
                <w:rFonts w:ascii="Book Antiqua" w:eastAsia="標楷體" w:hAnsi="Book Antiqua"/>
                <w:color w:val="000000"/>
              </w:rPr>
              <w:t>資本公積</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vAlign w:val="center"/>
          </w:tcPr>
          <w:p w:rsidR="008317DE" w:rsidRPr="00CA390C" w:rsidRDefault="008317DE" w:rsidP="000F0111">
            <w:pPr>
              <w:jc w:val="center"/>
              <w:rPr>
                <w:rFonts w:ascii="Book Antiqua" w:eastAsia="標楷體" w:hAnsi="Book Antiqua"/>
              </w:rPr>
            </w:pPr>
            <w:r>
              <w:rPr>
                <w:rFonts w:ascii="Book Antiqua" w:eastAsia="標楷體" w:hAnsi="Book Antiqua" w:hint="eastAsia"/>
              </w:rPr>
              <w:t>-</w:t>
            </w:r>
          </w:p>
        </w:tc>
        <w:tc>
          <w:tcPr>
            <w:tcW w:w="1275"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2,043,087</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2,052,669</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2,052,755</w:t>
            </w:r>
          </w:p>
        </w:tc>
      </w:tr>
      <w:tr w:rsidR="008317DE" w:rsidRPr="00797EB5" w:rsidTr="000F0111">
        <w:trPr>
          <w:cantSplit/>
          <w:trHeight w:val="35"/>
          <w:jc w:val="center"/>
        </w:trPr>
        <w:tc>
          <w:tcPr>
            <w:tcW w:w="1157" w:type="dxa"/>
            <w:vMerge w:val="restart"/>
            <w:vAlign w:val="center"/>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保留盈餘</w:t>
            </w:r>
          </w:p>
        </w:tc>
        <w:tc>
          <w:tcPr>
            <w:tcW w:w="900" w:type="dxa"/>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分配前</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right"/>
              <w:rPr>
                <w:rFonts w:ascii="Book Antiqua" w:eastAsia="標楷體" w:hAnsi="Book Antiqua"/>
                <w:color w:val="000000"/>
              </w:rPr>
            </w:pPr>
          </w:p>
        </w:tc>
        <w:tc>
          <w:tcPr>
            <w:tcW w:w="1275"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220,459</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211,682</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256,390</w:t>
            </w:r>
          </w:p>
        </w:tc>
      </w:tr>
      <w:tr w:rsidR="008317DE" w:rsidRPr="00797EB5" w:rsidTr="000F0111">
        <w:trPr>
          <w:cantSplit/>
          <w:trHeight w:val="35"/>
          <w:jc w:val="center"/>
        </w:trPr>
        <w:tc>
          <w:tcPr>
            <w:tcW w:w="1157" w:type="dxa"/>
            <w:vMerge/>
          </w:tcPr>
          <w:p w:rsidR="008317DE" w:rsidRPr="00797EB5" w:rsidRDefault="008317DE" w:rsidP="000F0111">
            <w:pPr>
              <w:rPr>
                <w:rFonts w:ascii="Book Antiqua" w:eastAsia="標楷體" w:hAnsi="Book Antiqua"/>
                <w:color w:val="000000"/>
              </w:rPr>
            </w:pPr>
          </w:p>
        </w:tc>
        <w:tc>
          <w:tcPr>
            <w:tcW w:w="900" w:type="dxa"/>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分配後</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right"/>
              <w:rPr>
                <w:rFonts w:ascii="Book Antiqua" w:eastAsia="標楷體" w:hAnsi="Book Antiqua"/>
                <w:color w:val="000000"/>
              </w:rPr>
            </w:pPr>
          </w:p>
        </w:tc>
        <w:tc>
          <w:tcPr>
            <w:tcW w:w="1275"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109,849</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r>
      <w:tr w:rsidR="008317DE" w:rsidRPr="00797EB5" w:rsidTr="000F0111">
        <w:trPr>
          <w:cantSplit/>
          <w:trHeight w:val="35"/>
          <w:jc w:val="center"/>
        </w:trPr>
        <w:tc>
          <w:tcPr>
            <w:tcW w:w="2057" w:type="dxa"/>
            <w:gridSpan w:val="2"/>
          </w:tcPr>
          <w:p w:rsidR="008317DE" w:rsidRPr="00797EB5" w:rsidRDefault="008317DE" w:rsidP="000F0111">
            <w:pPr>
              <w:ind w:right="152"/>
              <w:jc w:val="distribute"/>
              <w:rPr>
                <w:rFonts w:ascii="Book Antiqua" w:eastAsia="標楷體" w:hAnsi="Book Antiqua"/>
                <w:color w:val="000000"/>
              </w:rPr>
            </w:pPr>
            <w:r>
              <w:rPr>
                <w:rFonts w:ascii="Book Antiqua" w:eastAsia="標楷體" w:hAnsi="Book Antiqua" w:hint="eastAsia"/>
                <w:color w:val="000000"/>
              </w:rPr>
              <w:t>其他權益</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CA390C" w:rsidRDefault="008317DE" w:rsidP="000F0111">
            <w:pPr>
              <w:jc w:val="center"/>
              <w:rPr>
                <w:rFonts w:ascii="Book Antiqua" w:eastAsia="標楷體" w:hAnsi="Book Antiqua"/>
                <w:color w:val="000000"/>
              </w:rPr>
            </w:pPr>
            <w:r w:rsidRPr="00CA390C">
              <w:rPr>
                <w:rFonts w:ascii="Book Antiqua" w:eastAsia="標楷體" w:hAnsi="Book Antiqua"/>
                <w:color w:val="000000"/>
              </w:rPr>
              <w:t>-</w:t>
            </w:r>
          </w:p>
        </w:tc>
        <w:tc>
          <w:tcPr>
            <w:tcW w:w="1275" w:type="dxa"/>
          </w:tcPr>
          <w:p w:rsidR="008317DE" w:rsidRPr="00CA390C" w:rsidRDefault="008317DE" w:rsidP="000F0111">
            <w:pPr>
              <w:jc w:val="right"/>
              <w:rPr>
                <w:rFonts w:ascii="Book Antiqua" w:eastAsia="標楷體" w:hAnsi="Book Antiqua"/>
                <w:color w:val="000000"/>
              </w:rPr>
            </w:pPr>
            <w:r>
              <w:rPr>
                <w:rFonts w:ascii="Book Antiqua" w:eastAsia="標楷體" w:hAnsi="Book Antiqua" w:hint="eastAsia"/>
                <w:color w:val="000000"/>
              </w:rPr>
              <w:t>684</w:t>
            </w:r>
          </w:p>
        </w:tc>
        <w:tc>
          <w:tcPr>
            <w:tcW w:w="1276" w:type="dxa"/>
          </w:tcPr>
          <w:p w:rsidR="008317DE" w:rsidRPr="00CA390C" w:rsidRDefault="008317DE" w:rsidP="000F0111">
            <w:pPr>
              <w:jc w:val="right"/>
              <w:rPr>
                <w:rFonts w:ascii="Book Antiqua" w:eastAsia="標楷體" w:hAnsi="Book Antiqua"/>
                <w:color w:val="000000"/>
              </w:rPr>
            </w:pPr>
            <w:r>
              <w:rPr>
                <w:rFonts w:ascii="Book Antiqua" w:eastAsia="標楷體" w:hAnsi="Book Antiqua" w:hint="eastAsia"/>
                <w:color w:val="000000"/>
              </w:rPr>
              <w:t>(1,605)</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(3,534)</w:t>
            </w:r>
          </w:p>
        </w:tc>
      </w:tr>
      <w:tr w:rsidR="008317DE" w:rsidRPr="00797EB5" w:rsidTr="000F0111">
        <w:trPr>
          <w:cantSplit/>
          <w:trHeight w:val="35"/>
          <w:jc w:val="center"/>
        </w:trPr>
        <w:tc>
          <w:tcPr>
            <w:tcW w:w="2057" w:type="dxa"/>
            <w:gridSpan w:val="2"/>
          </w:tcPr>
          <w:p w:rsidR="008317DE" w:rsidRPr="00797EB5" w:rsidRDefault="008317DE" w:rsidP="000F0111">
            <w:pPr>
              <w:jc w:val="distribute"/>
              <w:rPr>
                <w:rFonts w:ascii="Book Antiqua" w:eastAsia="標楷體" w:hAnsi="Book Antiqua"/>
                <w:color w:val="000000"/>
              </w:rPr>
            </w:pPr>
            <w:r>
              <w:rPr>
                <w:rFonts w:ascii="Book Antiqua" w:eastAsia="標楷體" w:hAnsi="Book Antiqua" w:hint="eastAsia"/>
                <w:color w:val="000000"/>
              </w:rPr>
              <w:t>庫藏股票</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CA390C" w:rsidRDefault="008317DE" w:rsidP="000F0111">
            <w:pPr>
              <w:jc w:val="center"/>
              <w:rPr>
                <w:rFonts w:ascii="Book Antiqua" w:eastAsia="標楷體" w:hAnsi="Book Antiqua"/>
                <w:color w:val="000000"/>
              </w:rPr>
            </w:pPr>
            <w:r w:rsidRPr="00CA390C">
              <w:rPr>
                <w:rFonts w:ascii="Book Antiqua" w:eastAsia="標楷體" w:hAnsi="Book Antiqua"/>
                <w:color w:val="000000"/>
              </w:rPr>
              <w:t>-</w:t>
            </w:r>
          </w:p>
        </w:tc>
        <w:tc>
          <w:tcPr>
            <w:tcW w:w="1275" w:type="dxa"/>
          </w:tcPr>
          <w:p w:rsidR="008317DE" w:rsidRPr="00CA390C" w:rsidRDefault="008317DE" w:rsidP="000F0111">
            <w:pPr>
              <w:jc w:val="right"/>
              <w:rPr>
                <w:rFonts w:ascii="Book Antiqua" w:eastAsia="標楷體" w:hAnsi="Book Antiqua"/>
                <w:color w:val="000000"/>
              </w:rPr>
            </w:pPr>
            <w:r>
              <w:rPr>
                <w:rFonts w:ascii="Book Antiqua" w:eastAsia="標楷體" w:hAnsi="Book Antiqua" w:hint="eastAsia"/>
                <w:color w:val="000000"/>
              </w:rPr>
              <w:t>266,072</w:t>
            </w:r>
          </w:p>
        </w:tc>
        <w:tc>
          <w:tcPr>
            <w:tcW w:w="1276" w:type="dxa"/>
          </w:tcPr>
          <w:p w:rsidR="008317DE" w:rsidRPr="00CA390C" w:rsidRDefault="008317DE" w:rsidP="000F0111">
            <w:pPr>
              <w:jc w:val="right"/>
              <w:rPr>
                <w:rFonts w:ascii="Book Antiqua" w:eastAsia="標楷體" w:hAnsi="Book Antiqua"/>
                <w:color w:val="000000"/>
              </w:rPr>
            </w:pPr>
            <w:r>
              <w:rPr>
                <w:rFonts w:ascii="Book Antiqua" w:eastAsia="標楷體" w:hAnsi="Book Antiqua" w:hint="eastAsia"/>
                <w:color w:val="000000"/>
              </w:rPr>
              <w:t>115,476</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115,476</w:t>
            </w:r>
          </w:p>
        </w:tc>
      </w:tr>
      <w:tr w:rsidR="008317DE" w:rsidRPr="00797EB5" w:rsidTr="000F0111">
        <w:trPr>
          <w:cantSplit/>
          <w:trHeight w:val="35"/>
          <w:jc w:val="center"/>
        </w:trPr>
        <w:tc>
          <w:tcPr>
            <w:tcW w:w="2057" w:type="dxa"/>
            <w:gridSpan w:val="2"/>
          </w:tcPr>
          <w:p w:rsidR="008317DE" w:rsidRPr="00797EB5" w:rsidRDefault="008317DE" w:rsidP="000F0111">
            <w:pPr>
              <w:jc w:val="distribute"/>
              <w:rPr>
                <w:rFonts w:ascii="Book Antiqua" w:eastAsia="標楷體" w:hAnsi="Book Antiqua"/>
                <w:color w:val="000000"/>
              </w:rPr>
            </w:pPr>
            <w:r>
              <w:rPr>
                <w:rFonts w:ascii="Book Antiqua" w:eastAsia="標楷體" w:hAnsi="Book Antiqua" w:hint="eastAsia"/>
                <w:color w:val="000000"/>
              </w:rPr>
              <w:t>非控制權益</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CA390C" w:rsidRDefault="008317DE" w:rsidP="000F0111">
            <w:pPr>
              <w:jc w:val="center"/>
              <w:rPr>
                <w:rFonts w:ascii="Book Antiqua" w:eastAsia="標楷體" w:hAnsi="Book Antiqua"/>
                <w:color w:val="000000"/>
              </w:rPr>
            </w:pPr>
            <w:r w:rsidRPr="00CA390C">
              <w:rPr>
                <w:rFonts w:ascii="Book Antiqua" w:eastAsia="標楷體" w:hAnsi="Book Antiqua"/>
                <w:color w:val="000000"/>
              </w:rPr>
              <w:t>-</w:t>
            </w:r>
          </w:p>
        </w:tc>
        <w:tc>
          <w:tcPr>
            <w:tcW w:w="1275" w:type="dxa"/>
          </w:tcPr>
          <w:p w:rsidR="008317DE" w:rsidRPr="00CA390C" w:rsidRDefault="008317DE" w:rsidP="000F0111">
            <w:pPr>
              <w:jc w:val="right"/>
              <w:rPr>
                <w:rFonts w:ascii="Book Antiqua" w:eastAsia="標楷體" w:hAnsi="Book Antiqua"/>
                <w:color w:val="000000"/>
              </w:rPr>
            </w:pPr>
            <w:r>
              <w:rPr>
                <w:rFonts w:ascii="Book Antiqua" w:eastAsia="標楷體" w:hAnsi="Book Antiqua" w:hint="eastAsia"/>
                <w:color w:val="000000"/>
              </w:rPr>
              <w:t>48,368</w:t>
            </w:r>
          </w:p>
        </w:tc>
        <w:tc>
          <w:tcPr>
            <w:tcW w:w="1276" w:type="dxa"/>
          </w:tcPr>
          <w:p w:rsidR="008317DE" w:rsidRPr="00CA390C" w:rsidRDefault="008317DE" w:rsidP="000F0111">
            <w:pPr>
              <w:jc w:val="right"/>
              <w:rPr>
                <w:rFonts w:ascii="Book Antiqua" w:eastAsia="標楷體" w:hAnsi="Book Antiqua"/>
                <w:color w:val="000000"/>
              </w:rPr>
            </w:pPr>
            <w:r>
              <w:rPr>
                <w:rFonts w:ascii="Book Antiqua" w:eastAsia="標楷體" w:hAnsi="Book Antiqua" w:hint="eastAsia"/>
                <w:color w:val="000000"/>
              </w:rPr>
              <w:t>53,136</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52,803</w:t>
            </w:r>
          </w:p>
        </w:tc>
      </w:tr>
      <w:tr w:rsidR="008317DE" w:rsidRPr="00797EB5" w:rsidTr="000F0111">
        <w:trPr>
          <w:cantSplit/>
          <w:trHeight w:val="35"/>
          <w:jc w:val="center"/>
        </w:trPr>
        <w:tc>
          <w:tcPr>
            <w:tcW w:w="1157" w:type="dxa"/>
            <w:vMerge w:val="restart"/>
          </w:tcPr>
          <w:p w:rsidR="008317DE" w:rsidRPr="00797EB5" w:rsidRDefault="008317DE" w:rsidP="000F0111">
            <w:pPr>
              <w:jc w:val="distribute"/>
              <w:rPr>
                <w:rFonts w:ascii="Book Antiqua" w:eastAsia="標楷體" w:hAnsi="Book Antiqua"/>
                <w:color w:val="000000"/>
              </w:rPr>
            </w:pPr>
            <w:r w:rsidRPr="00797EB5">
              <w:rPr>
                <w:rFonts w:ascii="Book Antiqua" w:eastAsia="標楷體" w:hAnsi="Book Antiqua"/>
                <w:color w:val="000000"/>
              </w:rPr>
              <w:t>股東權益</w:t>
            </w:r>
          </w:p>
          <w:p w:rsidR="008317DE" w:rsidRPr="00797EB5" w:rsidRDefault="008317DE" w:rsidP="000F0111">
            <w:pPr>
              <w:jc w:val="distribute"/>
              <w:rPr>
                <w:rFonts w:ascii="Book Antiqua" w:eastAsia="標楷體" w:hAnsi="Book Antiqua"/>
                <w:color w:val="000000"/>
              </w:rPr>
            </w:pPr>
            <w:r w:rsidRPr="00797EB5">
              <w:rPr>
                <w:rFonts w:ascii="Book Antiqua" w:eastAsia="標楷體" w:hAnsi="Book Antiqua"/>
                <w:color w:val="000000"/>
              </w:rPr>
              <w:t>總</w:t>
            </w:r>
            <w:r w:rsidRPr="00797EB5">
              <w:rPr>
                <w:rFonts w:ascii="Book Antiqua" w:eastAsia="標楷體" w:hAnsi="Book Antiqua"/>
                <w:color w:val="000000"/>
              </w:rPr>
              <w:t xml:space="preserve">    </w:t>
            </w:r>
            <w:r w:rsidRPr="00797EB5">
              <w:rPr>
                <w:rFonts w:ascii="Book Antiqua" w:eastAsia="標楷體" w:hAnsi="Book Antiqua"/>
                <w:color w:val="000000"/>
              </w:rPr>
              <w:t>額</w:t>
            </w:r>
          </w:p>
        </w:tc>
        <w:tc>
          <w:tcPr>
            <w:tcW w:w="900" w:type="dxa"/>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分配前</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right"/>
              <w:rPr>
                <w:rFonts w:ascii="Book Antiqua" w:eastAsia="標楷體" w:hAnsi="Book Antiqua"/>
                <w:color w:val="000000"/>
              </w:rPr>
            </w:pPr>
          </w:p>
        </w:tc>
        <w:tc>
          <w:tcPr>
            <w:tcW w:w="1275" w:type="dxa"/>
            <w:vAlign w:val="center"/>
          </w:tcPr>
          <w:p w:rsidR="008317DE" w:rsidRPr="00CA390C" w:rsidRDefault="008317DE" w:rsidP="000F0111">
            <w:pPr>
              <w:jc w:val="right"/>
              <w:rPr>
                <w:rFonts w:ascii="Book Antiqua" w:eastAsia="標楷體" w:hAnsi="Book Antiqua"/>
              </w:rPr>
            </w:pPr>
            <w:r>
              <w:rPr>
                <w:rFonts w:ascii="Book Antiqua" w:eastAsia="標楷體" w:hAnsi="Book Antiqua" w:hint="eastAsia"/>
                <w:color w:val="000000"/>
              </w:rPr>
              <w:t>2,493,306</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2,647,186</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2,689,718</w:t>
            </w:r>
          </w:p>
        </w:tc>
      </w:tr>
      <w:tr w:rsidR="008317DE" w:rsidRPr="00797EB5" w:rsidTr="000F0111">
        <w:trPr>
          <w:cantSplit/>
          <w:trHeight w:val="35"/>
          <w:jc w:val="center"/>
        </w:trPr>
        <w:tc>
          <w:tcPr>
            <w:tcW w:w="1157" w:type="dxa"/>
            <w:vMerge/>
          </w:tcPr>
          <w:p w:rsidR="008317DE" w:rsidRPr="00797EB5" w:rsidRDefault="008317DE" w:rsidP="000F0111">
            <w:pPr>
              <w:rPr>
                <w:rFonts w:ascii="Book Antiqua" w:eastAsia="標楷體" w:hAnsi="Book Antiqua"/>
                <w:color w:val="000000"/>
              </w:rPr>
            </w:pPr>
          </w:p>
        </w:tc>
        <w:tc>
          <w:tcPr>
            <w:tcW w:w="900" w:type="dxa"/>
          </w:tcPr>
          <w:p w:rsidR="008317DE" w:rsidRPr="00797EB5" w:rsidRDefault="008317DE" w:rsidP="000F0111">
            <w:pPr>
              <w:rPr>
                <w:rFonts w:ascii="Book Antiqua" w:eastAsia="標楷體" w:hAnsi="Book Antiqua"/>
                <w:color w:val="000000"/>
              </w:rPr>
            </w:pPr>
            <w:r w:rsidRPr="00797EB5">
              <w:rPr>
                <w:rFonts w:ascii="Book Antiqua" w:eastAsia="標楷體" w:hAnsi="Book Antiqua"/>
                <w:color w:val="000000"/>
              </w:rPr>
              <w:t>分配後</w:t>
            </w:r>
          </w:p>
        </w:tc>
        <w:tc>
          <w:tcPr>
            <w:tcW w:w="1112"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tcPr>
          <w:p w:rsidR="008317DE" w:rsidRPr="00797EB5" w:rsidRDefault="008317DE" w:rsidP="000F0111">
            <w:pPr>
              <w:jc w:val="center"/>
              <w:rPr>
                <w:rFonts w:ascii="Book Antiqua" w:eastAsia="標楷體" w:hAnsi="Book Antiqua"/>
                <w:color w:val="000000"/>
              </w:rPr>
            </w:pPr>
            <w:r>
              <w:rPr>
                <w:rFonts w:ascii="Book Antiqua" w:eastAsia="標楷體" w:hAnsi="Book Antiqua" w:hint="eastAsia"/>
                <w:color w:val="000000"/>
              </w:rPr>
              <w:t>-</w:t>
            </w:r>
          </w:p>
        </w:tc>
        <w:tc>
          <w:tcPr>
            <w:tcW w:w="1276" w:type="dxa"/>
            <w:vAlign w:val="center"/>
          </w:tcPr>
          <w:p w:rsidR="008317DE" w:rsidRPr="00CA390C" w:rsidRDefault="008317DE" w:rsidP="000F0111">
            <w:pPr>
              <w:jc w:val="center"/>
              <w:rPr>
                <w:rFonts w:ascii="Book Antiqua" w:eastAsia="標楷體" w:hAnsi="Book Antiqua"/>
              </w:rPr>
            </w:pPr>
            <w:r>
              <w:rPr>
                <w:rFonts w:ascii="Book Antiqua" w:eastAsia="標楷體" w:hAnsi="Book Antiqua" w:hint="eastAsia"/>
              </w:rPr>
              <w:t>-</w:t>
            </w:r>
          </w:p>
        </w:tc>
        <w:tc>
          <w:tcPr>
            <w:tcW w:w="1275" w:type="dxa"/>
            <w:vAlign w:val="center"/>
          </w:tcPr>
          <w:p w:rsidR="008317DE" w:rsidRPr="00CA390C" w:rsidRDefault="008317DE" w:rsidP="000F0111">
            <w:pPr>
              <w:jc w:val="right"/>
              <w:rPr>
                <w:rFonts w:ascii="Book Antiqua" w:eastAsia="標楷體" w:hAnsi="Book Antiqua"/>
              </w:rPr>
            </w:pPr>
            <w:r>
              <w:rPr>
                <w:rFonts w:ascii="Book Antiqua" w:eastAsia="標楷體" w:hAnsi="Book Antiqua" w:hint="eastAsia"/>
              </w:rPr>
              <w:t>2,382,696</w:t>
            </w:r>
          </w:p>
        </w:tc>
        <w:tc>
          <w:tcPr>
            <w:tcW w:w="1276" w:type="dxa"/>
          </w:tcPr>
          <w:p w:rsidR="008317DE" w:rsidRPr="00797EB5" w:rsidRDefault="008317DE" w:rsidP="000F0111">
            <w:pPr>
              <w:jc w:val="right"/>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c>
          <w:tcPr>
            <w:tcW w:w="1681" w:type="dxa"/>
          </w:tcPr>
          <w:p w:rsidR="008317DE" w:rsidRDefault="008317DE" w:rsidP="000F0111">
            <w:pPr>
              <w:jc w:val="right"/>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r>
    </w:tbl>
    <w:p w:rsidR="00304A4C" w:rsidRDefault="00304A4C" w:rsidP="00304A4C">
      <w:pPr>
        <w:spacing w:line="360" w:lineRule="exact"/>
        <w:rPr>
          <w:rFonts w:ascii="Book Antiqua" w:eastAsia="標楷體" w:hAnsi="Book Antiqua"/>
          <w:color w:val="000000"/>
          <w:sz w:val="22"/>
          <w:szCs w:val="22"/>
        </w:rPr>
      </w:pPr>
    </w:p>
    <w:p w:rsidR="008317DE" w:rsidRDefault="008317DE" w:rsidP="008317DE">
      <w:pPr>
        <w:ind w:leftChars="324" w:left="1418" w:hangingChars="291" w:hanging="640"/>
        <w:rPr>
          <w:rFonts w:ascii="Book Antiqua" w:eastAsia="標楷體" w:hAnsi="Book Antiqua"/>
          <w:color w:val="000000"/>
          <w:sz w:val="22"/>
          <w:szCs w:val="22"/>
        </w:rPr>
      </w:pPr>
      <w:r>
        <w:rPr>
          <w:rFonts w:ascii="Book Antiqua" w:eastAsia="標楷體" w:hAnsi="Book Antiqua" w:hint="eastAsia"/>
          <w:color w:val="000000"/>
          <w:sz w:val="22"/>
          <w:szCs w:val="22"/>
        </w:rPr>
        <w:t>註</w:t>
      </w:r>
      <w:r>
        <w:rPr>
          <w:rFonts w:ascii="Book Antiqua" w:eastAsia="標楷體" w:hAnsi="Book Antiqua" w:hint="eastAsia"/>
          <w:color w:val="000000"/>
          <w:sz w:val="22"/>
          <w:szCs w:val="22"/>
        </w:rPr>
        <w:t xml:space="preserve">1 </w:t>
      </w:r>
      <w:r w:rsidRPr="00B13B90">
        <w:rPr>
          <w:rFonts w:ascii="Book Antiqua" w:eastAsia="標楷體" w:hAnsi="Book Antiqua" w:hint="eastAsia"/>
          <w:color w:val="000000"/>
          <w:szCs w:val="22"/>
        </w:rPr>
        <w:t xml:space="preserve">: </w:t>
      </w:r>
      <w:r>
        <w:rPr>
          <w:rFonts w:ascii="Book Antiqua" w:eastAsia="標楷體" w:hAnsi="Book Antiqua" w:hint="eastAsia"/>
          <w:color w:val="000000"/>
          <w:sz w:val="22"/>
          <w:szCs w:val="22"/>
        </w:rPr>
        <w:t>本公司於</w:t>
      </w:r>
      <w:r>
        <w:rPr>
          <w:rFonts w:ascii="Book Antiqua" w:eastAsia="標楷體" w:hAnsi="Book Antiqua" w:hint="eastAsia"/>
          <w:color w:val="000000"/>
          <w:sz w:val="22"/>
          <w:szCs w:val="22"/>
        </w:rPr>
        <w:t>104</w:t>
      </w:r>
      <w:r>
        <w:rPr>
          <w:rFonts w:ascii="Book Antiqua" w:eastAsia="標楷體" w:hAnsi="Book Antiqua" w:hint="eastAsia"/>
          <w:color w:val="000000"/>
          <w:sz w:val="22"/>
          <w:szCs w:val="22"/>
        </w:rPr>
        <w:t>年度起編製合併財務報告。</w:t>
      </w:r>
    </w:p>
    <w:p w:rsidR="008317DE" w:rsidRPr="00A215E6" w:rsidRDefault="008317DE" w:rsidP="008317DE">
      <w:pPr>
        <w:ind w:leftChars="324" w:left="1418" w:hangingChars="291" w:hanging="640"/>
        <w:rPr>
          <w:rFonts w:ascii="Book Antiqua" w:eastAsia="標楷體" w:hAnsi="Book Antiqua"/>
          <w:color w:val="000000"/>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2</w:t>
      </w:r>
      <w:r w:rsidRPr="00A215E6">
        <w:rPr>
          <w:rFonts w:ascii="Book Antiqua" w:eastAsia="標楷體" w:hAnsi="Book Antiqua"/>
          <w:color w:val="000000"/>
          <w:sz w:val="22"/>
          <w:szCs w:val="22"/>
        </w:rPr>
        <w:t>：</w:t>
      </w:r>
      <w:r>
        <w:rPr>
          <w:rFonts w:ascii="Book Antiqua" w:eastAsia="標楷體" w:hAnsi="Book Antiqua" w:hint="eastAsia"/>
          <w:color w:val="000000"/>
          <w:sz w:val="22"/>
          <w:szCs w:val="22"/>
        </w:rPr>
        <w:t>105</w:t>
      </w:r>
      <w:r>
        <w:rPr>
          <w:rFonts w:ascii="Book Antiqua" w:eastAsia="標楷體" w:hAnsi="Book Antiqua" w:hint="eastAsia"/>
          <w:color w:val="000000"/>
          <w:sz w:val="22"/>
          <w:szCs w:val="22"/>
        </w:rPr>
        <w:t>年盈餘分派案，尚未經股東會決議。</w:t>
      </w:r>
    </w:p>
    <w:p w:rsidR="008317DE" w:rsidRDefault="008317DE" w:rsidP="008317DE">
      <w:pPr>
        <w:ind w:leftChars="324" w:left="1498" w:right="-329" w:hanging="720"/>
        <w:rPr>
          <w:rFonts w:ascii="Book Antiqua" w:eastAsia="標楷體" w:hAnsi="Book Antiqua"/>
          <w:color w:val="000000"/>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3</w:t>
      </w:r>
      <w:r w:rsidRPr="00A215E6">
        <w:rPr>
          <w:rFonts w:ascii="Book Antiqua" w:eastAsia="標楷體" w:hAnsi="Book Antiqua"/>
          <w:color w:val="000000"/>
          <w:sz w:val="22"/>
          <w:szCs w:val="22"/>
        </w:rPr>
        <w:t>：</w:t>
      </w:r>
      <w:r w:rsidRPr="00DD4DF5">
        <w:rPr>
          <w:rFonts w:ascii="Book Antiqua" w:eastAsia="標楷體" w:hAnsi="標楷體"/>
          <w:bCs/>
          <w:sz w:val="22"/>
          <w:szCs w:val="22"/>
        </w:rPr>
        <w:t>當年度截至</w:t>
      </w:r>
      <w:r w:rsidRPr="00DD4DF5">
        <w:rPr>
          <w:rFonts w:ascii="Book Antiqua" w:eastAsia="標楷體" w:hAnsi="Book Antiqua"/>
          <w:bCs/>
          <w:sz w:val="22"/>
          <w:szCs w:val="22"/>
        </w:rPr>
        <w:t>10</w:t>
      </w:r>
      <w:r>
        <w:rPr>
          <w:rFonts w:ascii="Book Antiqua" w:eastAsia="標楷體" w:hAnsi="Book Antiqua" w:hint="eastAsia"/>
          <w:bCs/>
          <w:sz w:val="22"/>
          <w:szCs w:val="22"/>
        </w:rPr>
        <w:t>6</w:t>
      </w:r>
      <w:r w:rsidRPr="00DD4DF5">
        <w:rPr>
          <w:rFonts w:ascii="Book Antiqua" w:eastAsia="標楷體" w:hAnsi="標楷體"/>
          <w:bCs/>
          <w:sz w:val="22"/>
          <w:szCs w:val="22"/>
        </w:rPr>
        <w:t>年</w:t>
      </w:r>
      <w:r w:rsidRPr="00DD4DF5">
        <w:rPr>
          <w:rFonts w:ascii="Book Antiqua" w:eastAsia="標楷體" w:hAnsi="Book Antiqua"/>
          <w:bCs/>
          <w:sz w:val="22"/>
          <w:szCs w:val="22"/>
        </w:rPr>
        <w:t>3</w:t>
      </w:r>
      <w:r w:rsidRPr="00DD4DF5">
        <w:rPr>
          <w:rFonts w:ascii="Book Antiqua" w:eastAsia="標楷體" w:hAnsi="標楷體"/>
          <w:bCs/>
          <w:sz w:val="22"/>
          <w:szCs w:val="22"/>
        </w:rPr>
        <w:t>月</w:t>
      </w:r>
      <w:r w:rsidRPr="00DD4DF5">
        <w:rPr>
          <w:rFonts w:ascii="Book Antiqua" w:eastAsia="標楷體" w:hAnsi="Book Antiqua"/>
          <w:bCs/>
          <w:sz w:val="22"/>
          <w:szCs w:val="22"/>
        </w:rPr>
        <w:t>31</w:t>
      </w:r>
      <w:r w:rsidRPr="00DD4DF5">
        <w:rPr>
          <w:rFonts w:ascii="Book Antiqua" w:eastAsia="標楷體" w:hAnsi="標楷體"/>
          <w:bCs/>
          <w:sz w:val="22"/>
          <w:szCs w:val="22"/>
        </w:rPr>
        <w:t>日財務資料係經會計師核閱。</w:t>
      </w:r>
    </w:p>
    <w:p w:rsidR="008317DE" w:rsidRDefault="008317DE" w:rsidP="008317DE">
      <w:pPr>
        <w:spacing w:line="200" w:lineRule="atLeast"/>
        <w:ind w:left="363" w:right="-329" w:hanging="720"/>
        <w:rPr>
          <w:rFonts w:ascii="Book Antiqua" w:eastAsia="標楷體" w:hAnsi="Book Antiqua"/>
          <w:color w:val="000000"/>
          <w:sz w:val="22"/>
          <w:szCs w:val="22"/>
        </w:rPr>
      </w:pPr>
    </w:p>
    <w:p w:rsidR="00304A4C" w:rsidRPr="008317DE" w:rsidRDefault="00304A4C" w:rsidP="00304A4C">
      <w:pPr>
        <w:spacing w:line="200" w:lineRule="atLeast"/>
        <w:ind w:left="363" w:right="-329" w:hanging="720"/>
        <w:rPr>
          <w:rFonts w:ascii="Book Antiqua" w:eastAsia="標楷體" w:hAnsi="Book Antiqua"/>
          <w:color w:val="000000"/>
          <w:sz w:val="22"/>
          <w:szCs w:val="22"/>
        </w:rPr>
      </w:pPr>
    </w:p>
    <w:p w:rsidR="00304A4C" w:rsidRDefault="00101F29" w:rsidP="00304A4C">
      <w:pPr>
        <w:widowControl/>
        <w:rPr>
          <w:rFonts w:ascii="Book Antiqua" w:eastAsia="標楷體" w:hAnsi="Book Antiqua"/>
          <w:color w:val="000000"/>
          <w:sz w:val="22"/>
          <w:szCs w:val="22"/>
        </w:rPr>
      </w:pPr>
      <w:r>
        <w:rPr>
          <w:rFonts w:ascii="Book Antiqua" w:eastAsia="標楷體" w:hAnsi="Book Antiqua"/>
          <w:color w:val="000000"/>
          <w:sz w:val="22"/>
          <w:szCs w:val="22"/>
        </w:rPr>
        <w:br w:type="page"/>
      </w:r>
    </w:p>
    <w:p w:rsidR="00304A4C" w:rsidRPr="00FD5A8A" w:rsidRDefault="00304A4C" w:rsidP="00304A4C">
      <w:pPr>
        <w:spacing w:line="400" w:lineRule="exact"/>
        <w:ind w:left="-11"/>
        <w:rPr>
          <w:rFonts w:eastAsia="標楷體"/>
          <w:sz w:val="32"/>
          <w:szCs w:val="32"/>
        </w:rPr>
      </w:pPr>
      <w:r w:rsidRPr="00FD5A8A">
        <w:rPr>
          <w:rFonts w:eastAsia="標楷體" w:hAnsi="標楷體"/>
          <w:bCs/>
          <w:sz w:val="32"/>
          <w:szCs w:val="32"/>
        </w:rPr>
        <w:lastRenderedPageBreak/>
        <w:t xml:space="preserve">　</w:t>
      </w:r>
      <w:r>
        <w:rPr>
          <w:rFonts w:eastAsia="標楷體"/>
          <w:bCs/>
          <w:sz w:val="32"/>
          <w:szCs w:val="32"/>
        </w:rPr>
        <w:t xml:space="preserve">  </w:t>
      </w:r>
      <w:r>
        <w:rPr>
          <w:rFonts w:eastAsia="標楷體" w:hint="eastAsia"/>
          <w:bCs/>
          <w:sz w:val="32"/>
          <w:szCs w:val="32"/>
        </w:rPr>
        <w:t>2</w:t>
      </w:r>
      <w:r>
        <w:rPr>
          <w:rFonts w:eastAsia="標楷體" w:hint="eastAsia"/>
          <w:bCs/>
          <w:sz w:val="32"/>
          <w:szCs w:val="32"/>
        </w:rPr>
        <w:t>、</w:t>
      </w:r>
      <w:r w:rsidRPr="00FD5A8A">
        <w:rPr>
          <w:rFonts w:eastAsia="標楷體" w:hAnsi="標楷體"/>
          <w:bCs/>
          <w:sz w:val="32"/>
          <w:szCs w:val="32"/>
        </w:rPr>
        <w:t>簡明資產負債表－國際財務報導準則－</w:t>
      </w:r>
      <w:r>
        <w:rPr>
          <w:rFonts w:eastAsia="標楷體" w:hAnsi="標楷體" w:hint="eastAsia"/>
          <w:bCs/>
          <w:sz w:val="32"/>
          <w:szCs w:val="32"/>
        </w:rPr>
        <w:t>個體</w:t>
      </w:r>
    </w:p>
    <w:p w:rsidR="00304A4C" w:rsidRPr="000070B1" w:rsidRDefault="00304A4C" w:rsidP="00304A4C">
      <w:pPr>
        <w:spacing w:before="120" w:line="400" w:lineRule="exact"/>
        <w:ind w:left="-11"/>
        <w:rPr>
          <w:rFonts w:eastAsia="標楷體"/>
          <w:bCs/>
        </w:rPr>
      </w:pPr>
      <w:r w:rsidRPr="000070B1">
        <w:rPr>
          <w:rFonts w:eastAsia="標楷體"/>
          <w:bCs/>
        </w:rPr>
        <w:t xml:space="preserve">                                                            </w:t>
      </w:r>
      <w:r w:rsidRPr="000070B1">
        <w:rPr>
          <w:rFonts w:eastAsia="標楷體" w:hAnsi="標楷體"/>
          <w:bCs/>
        </w:rPr>
        <w:t>單位：新台幣仟元</w:t>
      </w:r>
    </w:p>
    <w:tbl>
      <w:tblPr>
        <w:tblW w:w="983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1157"/>
        <w:gridCol w:w="900"/>
        <w:gridCol w:w="1194"/>
        <w:gridCol w:w="1134"/>
        <w:gridCol w:w="1276"/>
        <w:gridCol w:w="1275"/>
        <w:gridCol w:w="1134"/>
        <w:gridCol w:w="1763"/>
      </w:tblGrid>
      <w:tr w:rsidR="000F0111" w:rsidRPr="00797EB5" w:rsidTr="00370F0E">
        <w:trPr>
          <w:cantSplit/>
          <w:trHeight w:val="480"/>
          <w:jc w:val="center"/>
        </w:trPr>
        <w:tc>
          <w:tcPr>
            <w:tcW w:w="2057" w:type="dxa"/>
            <w:gridSpan w:val="2"/>
            <w:vMerge w:val="restart"/>
            <w:tcBorders>
              <w:tl2br w:val="single" w:sz="4" w:space="0" w:color="auto"/>
            </w:tcBorders>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 xml:space="preserve">      </w:t>
            </w:r>
            <w:r w:rsidRPr="00797EB5">
              <w:rPr>
                <w:rFonts w:ascii="Book Antiqua" w:eastAsia="標楷體" w:hAnsi="Book Antiqua"/>
                <w:color w:val="000000"/>
              </w:rPr>
              <w:t>年</w:t>
            </w:r>
          </w:p>
          <w:p w:rsidR="000F0111" w:rsidRPr="00797EB5" w:rsidRDefault="000F0111" w:rsidP="000F0111">
            <w:pPr>
              <w:ind w:right="152"/>
              <w:jc w:val="distribute"/>
              <w:rPr>
                <w:rFonts w:ascii="Book Antiqua" w:eastAsia="標楷體" w:hAnsi="Book Antiqua"/>
                <w:color w:val="000000"/>
              </w:rPr>
            </w:pPr>
            <w:r w:rsidRPr="00797EB5">
              <w:rPr>
                <w:rFonts w:ascii="Book Antiqua" w:eastAsia="標楷體" w:hAnsi="Book Antiqua"/>
                <w:color w:val="000000"/>
              </w:rPr>
              <w:t>項</w:t>
            </w:r>
            <w:r w:rsidRPr="00797EB5">
              <w:rPr>
                <w:rFonts w:ascii="Book Antiqua" w:eastAsia="標楷體" w:hAnsi="Book Antiqua"/>
                <w:color w:val="000000"/>
              </w:rPr>
              <w:t xml:space="preserve">           </w:t>
            </w:r>
            <w:r w:rsidRPr="00797EB5">
              <w:rPr>
                <w:rFonts w:ascii="Book Antiqua" w:eastAsia="標楷體" w:hAnsi="Book Antiqua"/>
                <w:color w:val="000000"/>
              </w:rPr>
              <w:t>度</w:t>
            </w:r>
          </w:p>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 xml:space="preserve">         </w:t>
            </w:r>
            <w:r w:rsidRPr="00797EB5">
              <w:rPr>
                <w:rFonts w:ascii="Book Antiqua" w:eastAsia="標楷體" w:hAnsi="Book Antiqua"/>
                <w:color w:val="000000"/>
              </w:rPr>
              <w:t>目</w:t>
            </w:r>
          </w:p>
        </w:tc>
        <w:tc>
          <w:tcPr>
            <w:tcW w:w="6013" w:type="dxa"/>
            <w:gridSpan w:val="5"/>
            <w:vAlign w:val="center"/>
          </w:tcPr>
          <w:p w:rsidR="000F0111" w:rsidRPr="00797EB5" w:rsidRDefault="000F0111" w:rsidP="00370F0E">
            <w:pPr>
              <w:ind w:right="872" w:firstLine="1052"/>
              <w:jc w:val="center"/>
              <w:rPr>
                <w:rFonts w:ascii="Book Antiqua" w:eastAsia="標楷體" w:hAnsi="Book Antiqua"/>
                <w:color w:val="000000"/>
              </w:rPr>
            </w:pPr>
            <w:r w:rsidRPr="00797EB5">
              <w:rPr>
                <w:rFonts w:ascii="Book Antiqua" w:eastAsia="標楷體" w:hAnsi="Book Antiqua"/>
                <w:color w:val="000000"/>
              </w:rPr>
              <w:t>最</w:t>
            </w:r>
            <w:r w:rsidRPr="00797EB5">
              <w:rPr>
                <w:rFonts w:ascii="Book Antiqua" w:eastAsia="標楷體" w:hAnsi="Book Antiqua"/>
                <w:color w:val="000000"/>
              </w:rPr>
              <w:t xml:space="preserve"> </w:t>
            </w:r>
            <w:r w:rsidRPr="00797EB5">
              <w:rPr>
                <w:rFonts w:ascii="Book Antiqua" w:eastAsia="標楷體" w:hAnsi="Book Antiqua"/>
                <w:color w:val="000000"/>
              </w:rPr>
              <w:t>近</w:t>
            </w:r>
            <w:r w:rsidRPr="00797EB5">
              <w:rPr>
                <w:rFonts w:ascii="Book Antiqua" w:eastAsia="標楷體" w:hAnsi="Book Antiqua"/>
                <w:color w:val="000000"/>
              </w:rPr>
              <w:t xml:space="preserve"> </w:t>
            </w:r>
            <w:r w:rsidRPr="00797EB5">
              <w:rPr>
                <w:rFonts w:ascii="Book Antiqua" w:eastAsia="標楷體" w:hAnsi="Book Antiqua"/>
                <w:color w:val="000000"/>
              </w:rPr>
              <w:t>五</w:t>
            </w:r>
            <w:r w:rsidRPr="00797EB5">
              <w:rPr>
                <w:rFonts w:ascii="Book Antiqua" w:eastAsia="標楷體" w:hAnsi="Book Antiqua"/>
                <w:color w:val="000000"/>
              </w:rPr>
              <w:t xml:space="preserve"> </w:t>
            </w:r>
            <w:r w:rsidRPr="00797EB5">
              <w:rPr>
                <w:rFonts w:ascii="Book Antiqua" w:eastAsia="標楷體" w:hAnsi="Book Antiqua"/>
                <w:color w:val="000000"/>
              </w:rPr>
              <w:t>年</w:t>
            </w:r>
            <w:r w:rsidRPr="00797EB5">
              <w:rPr>
                <w:rFonts w:ascii="Book Antiqua" w:eastAsia="標楷體" w:hAnsi="Book Antiqua"/>
                <w:color w:val="000000"/>
              </w:rPr>
              <w:t xml:space="preserve"> </w:t>
            </w:r>
            <w:r w:rsidRPr="00797EB5">
              <w:rPr>
                <w:rFonts w:ascii="Book Antiqua" w:eastAsia="標楷體" w:hAnsi="Book Antiqua"/>
                <w:color w:val="000000"/>
              </w:rPr>
              <w:t>度</w:t>
            </w:r>
            <w:r w:rsidRPr="00797EB5">
              <w:rPr>
                <w:rFonts w:ascii="Book Antiqua" w:eastAsia="標楷體" w:hAnsi="Book Antiqua"/>
                <w:color w:val="000000"/>
              </w:rPr>
              <w:t xml:space="preserve"> </w:t>
            </w:r>
            <w:r w:rsidRPr="00797EB5">
              <w:rPr>
                <w:rFonts w:ascii="Book Antiqua" w:eastAsia="標楷體" w:hAnsi="Book Antiqua"/>
                <w:color w:val="000000"/>
              </w:rPr>
              <w:t>財</w:t>
            </w:r>
            <w:r w:rsidRPr="00797EB5">
              <w:rPr>
                <w:rFonts w:ascii="Book Antiqua" w:eastAsia="標楷體" w:hAnsi="Book Antiqua"/>
                <w:color w:val="000000"/>
              </w:rPr>
              <w:t xml:space="preserve"> </w:t>
            </w:r>
            <w:r w:rsidRPr="00797EB5">
              <w:rPr>
                <w:rFonts w:ascii="Book Antiqua" w:eastAsia="標楷體" w:hAnsi="Book Antiqua"/>
                <w:color w:val="000000"/>
              </w:rPr>
              <w:t>務</w:t>
            </w:r>
            <w:r w:rsidRPr="00797EB5">
              <w:rPr>
                <w:rFonts w:ascii="Book Antiqua" w:eastAsia="標楷體" w:hAnsi="Book Antiqua"/>
                <w:color w:val="000000"/>
              </w:rPr>
              <w:t xml:space="preserve"> </w:t>
            </w:r>
            <w:r w:rsidRPr="00797EB5">
              <w:rPr>
                <w:rFonts w:ascii="Book Antiqua" w:eastAsia="標楷體" w:hAnsi="Book Antiqua"/>
                <w:color w:val="000000"/>
              </w:rPr>
              <w:t>資</w:t>
            </w:r>
            <w:r w:rsidRPr="00797EB5">
              <w:rPr>
                <w:rFonts w:ascii="Book Antiqua" w:eastAsia="標楷體" w:hAnsi="Book Antiqua"/>
                <w:color w:val="000000"/>
              </w:rPr>
              <w:t xml:space="preserve"> </w:t>
            </w:r>
            <w:r w:rsidRPr="00797EB5">
              <w:rPr>
                <w:rFonts w:ascii="Book Antiqua" w:eastAsia="標楷體" w:hAnsi="Book Antiqua"/>
                <w:color w:val="000000"/>
              </w:rPr>
              <w:t>料（註</w:t>
            </w:r>
            <w:r>
              <w:rPr>
                <w:rFonts w:ascii="Book Antiqua" w:eastAsia="標楷體" w:hAnsi="Book Antiqua" w:hint="eastAsia"/>
                <w:color w:val="000000"/>
              </w:rPr>
              <w:t>1</w:t>
            </w:r>
            <w:r w:rsidRPr="00797EB5">
              <w:rPr>
                <w:rFonts w:ascii="Book Antiqua" w:eastAsia="標楷體" w:hAnsi="Book Antiqua"/>
                <w:color w:val="000000"/>
              </w:rPr>
              <w:t>）</w:t>
            </w:r>
          </w:p>
        </w:tc>
        <w:tc>
          <w:tcPr>
            <w:tcW w:w="1763" w:type="dxa"/>
            <w:vMerge w:val="restart"/>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當年度截至</w:t>
            </w:r>
            <w:r>
              <w:rPr>
                <w:rFonts w:ascii="Book Antiqua" w:eastAsia="標楷體" w:hAnsi="Book Antiqua" w:hint="eastAsia"/>
                <w:color w:val="000000"/>
              </w:rPr>
              <w:t>106</w:t>
            </w:r>
            <w:r>
              <w:rPr>
                <w:rFonts w:ascii="Book Antiqua" w:eastAsia="標楷體" w:hAnsi="Book Antiqua" w:hint="eastAsia"/>
                <w:color w:val="000000"/>
              </w:rPr>
              <w:t>年</w:t>
            </w:r>
            <w:r>
              <w:rPr>
                <w:rFonts w:ascii="Book Antiqua" w:eastAsia="標楷體" w:hAnsi="Book Antiqua" w:hint="eastAsia"/>
                <w:color w:val="000000"/>
              </w:rPr>
              <w:t>3</w:t>
            </w:r>
            <w:r>
              <w:rPr>
                <w:rFonts w:ascii="Book Antiqua" w:eastAsia="標楷體" w:hAnsi="Book Antiqua" w:hint="eastAsia"/>
                <w:color w:val="000000"/>
              </w:rPr>
              <w:t>月</w:t>
            </w:r>
            <w:r>
              <w:rPr>
                <w:rFonts w:ascii="Book Antiqua" w:eastAsia="標楷體" w:hAnsi="Book Antiqua" w:hint="eastAsia"/>
                <w:color w:val="000000"/>
              </w:rPr>
              <w:t>31</w:t>
            </w:r>
            <w:r>
              <w:rPr>
                <w:rFonts w:ascii="Book Antiqua" w:eastAsia="標楷體" w:hAnsi="Book Antiqua" w:hint="eastAsia"/>
                <w:color w:val="000000"/>
              </w:rPr>
              <w:t>日財務資料</w:t>
            </w: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3)</w:t>
            </w:r>
          </w:p>
        </w:tc>
      </w:tr>
      <w:tr w:rsidR="000F0111" w:rsidRPr="00797EB5" w:rsidTr="00370F0E">
        <w:trPr>
          <w:cantSplit/>
          <w:trHeight w:val="480"/>
          <w:jc w:val="center"/>
        </w:trPr>
        <w:tc>
          <w:tcPr>
            <w:tcW w:w="2057" w:type="dxa"/>
            <w:gridSpan w:val="2"/>
            <w:vMerge/>
          </w:tcPr>
          <w:p w:rsidR="000F0111" w:rsidRPr="00797EB5" w:rsidRDefault="000F0111" w:rsidP="000F0111">
            <w:pPr>
              <w:rPr>
                <w:rFonts w:ascii="Book Antiqua" w:eastAsia="標楷體" w:hAnsi="Book Antiqua"/>
                <w:color w:val="000000"/>
              </w:rPr>
            </w:pPr>
          </w:p>
        </w:tc>
        <w:tc>
          <w:tcPr>
            <w:tcW w:w="1194" w:type="dxa"/>
            <w:vAlign w:val="center"/>
          </w:tcPr>
          <w:p w:rsidR="000F0111" w:rsidRPr="00797EB5" w:rsidRDefault="000F0111" w:rsidP="00370F0E">
            <w:pPr>
              <w:jc w:val="center"/>
              <w:rPr>
                <w:rFonts w:ascii="Book Antiqua" w:eastAsia="標楷體" w:hAnsi="Book Antiqua"/>
                <w:color w:val="000000"/>
              </w:rPr>
            </w:pPr>
            <w:r>
              <w:rPr>
                <w:rFonts w:ascii="Book Antiqua" w:eastAsia="標楷體" w:hAnsi="Book Antiqua" w:hint="eastAsia"/>
                <w:color w:val="000000"/>
              </w:rPr>
              <w:t>101</w:t>
            </w:r>
            <w:r w:rsidRPr="00797EB5">
              <w:rPr>
                <w:rFonts w:ascii="Book Antiqua" w:eastAsia="標楷體" w:hAnsi="Book Antiqua"/>
                <w:color w:val="000000"/>
              </w:rPr>
              <w:t>年</w:t>
            </w:r>
          </w:p>
        </w:tc>
        <w:tc>
          <w:tcPr>
            <w:tcW w:w="1134" w:type="dxa"/>
            <w:vAlign w:val="center"/>
          </w:tcPr>
          <w:p w:rsidR="000F0111" w:rsidRPr="00797EB5" w:rsidRDefault="000F0111" w:rsidP="00370F0E">
            <w:pPr>
              <w:jc w:val="center"/>
              <w:rPr>
                <w:rFonts w:ascii="Book Antiqua" w:eastAsia="標楷體" w:hAnsi="Book Antiqua"/>
                <w:color w:val="000000"/>
              </w:rPr>
            </w:pPr>
            <w:r>
              <w:rPr>
                <w:rFonts w:ascii="Book Antiqua" w:eastAsia="標楷體" w:hAnsi="Book Antiqua" w:hint="eastAsia"/>
                <w:color w:val="000000"/>
              </w:rPr>
              <w:t>102</w:t>
            </w:r>
            <w:r w:rsidRPr="00797EB5">
              <w:rPr>
                <w:rFonts w:ascii="Book Antiqua" w:eastAsia="標楷體" w:hAnsi="Book Antiqua"/>
                <w:color w:val="000000"/>
              </w:rPr>
              <w:t>年</w:t>
            </w:r>
          </w:p>
        </w:tc>
        <w:tc>
          <w:tcPr>
            <w:tcW w:w="1276" w:type="dxa"/>
            <w:vAlign w:val="center"/>
          </w:tcPr>
          <w:p w:rsidR="000F0111" w:rsidRPr="00797EB5" w:rsidRDefault="000F0111" w:rsidP="00370F0E">
            <w:pPr>
              <w:jc w:val="center"/>
              <w:rPr>
                <w:rFonts w:ascii="Book Antiqua" w:eastAsia="標楷體" w:hAnsi="Book Antiqua"/>
                <w:color w:val="000000"/>
              </w:rPr>
            </w:pPr>
            <w:r>
              <w:rPr>
                <w:rFonts w:ascii="Book Antiqua" w:eastAsia="標楷體" w:hAnsi="Book Antiqua" w:hint="eastAsia"/>
                <w:color w:val="000000"/>
              </w:rPr>
              <w:t>103</w:t>
            </w:r>
            <w:r w:rsidRPr="00797EB5">
              <w:rPr>
                <w:rFonts w:ascii="Book Antiqua" w:eastAsia="標楷體" w:hAnsi="Book Antiqua"/>
                <w:color w:val="000000"/>
              </w:rPr>
              <w:t>年</w:t>
            </w:r>
          </w:p>
        </w:tc>
        <w:tc>
          <w:tcPr>
            <w:tcW w:w="1275" w:type="dxa"/>
            <w:vAlign w:val="center"/>
          </w:tcPr>
          <w:p w:rsidR="000F0111" w:rsidRPr="00797EB5" w:rsidRDefault="000F0111" w:rsidP="00370F0E">
            <w:pPr>
              <w:jc w:val="center"/>
              <w:rPr>
                <w:rFonts w:ascii="Book Antiqua" w:eastAsia="標楷體" w:hAnsi="Book Antiqua"/>
                <w:color w:val="000000"/>
              </w:rPr>
            </w:pPr>
            <w:r>
              <w:rPr>
                <w:rFonts w:ascii="Book Antiqua" w:eastAsia="標楷體" w:hAnsi="Book Antiqua" w:hint="eastAsia"/>
                <w:color w:val="000000"/>
              </w:rPr>
              <w:t>104</w:t>
            </w:r>
            <w:r w:rsidRPr="00797EB5">
              <w:rPr>
                <w:rFonts w:ascii="Book Antiqua" w:eastAsia="標楷體" w:hAnsi="Book Antiqua"/>
                <w:color w:val="000000"/>
              </w:rPr>
              <w:t>年</w:t>
            </w:r>
          </w:p>
        </w:tc>
        <w:tc>
          <w:tcPr>
            <w:tcW w:w="1134" w:type="dxa"/>
            <w:vAlign w:val="center"/>
          </w:tcPr>
          <w:p w:rsidR="000F0111" w:rsidRPr="00797EB5" w:rsidRDefault="000F0111" w:rsidP="00370F0E">
            <w:pPr>
              <w:jc w:val="center"/>
              <w:rPr>
                <w:rFonts w:ascii="Book Antiqua" w:eastAsia="標楷體" w:hAnsi="Book Antiqua"/>
                <w:color w:val="000000"/>
              </w:rPr>
            </w:pPr>
            <w:r>
              <w:rPr>
                <w:rFonts w:ascii="Book Antiqua" w:eastAsia="標楷體" w:hAnsi="Book Antiqua" w:hint="eastAsia"/>
                <w:color w:val="000000"/>
              </w:rPr>
              <w:t>105</w:t>
            </w:r>
            <w:r w:rsidRPr="00797EB5">
              <w:rPr>
                <w:rFonts w:ascii="Book Antiqua" w:eastAsia="標楷體" w:hAnsi="Book Antiqua"/>
                <w:color w:val="000000"/>
              </w:rPr>
              <w:t>年</w:t>
            </w:r>
          </w:p>
        </w:tc>
        <w:tc>
          <w:tcPr>
            <w:tcW w:w="1763" w:type="dxa"/>
            <w:vMerge/>
          </w:tcPr>
          <w:p w:rsidR="000F0111" w:rsidRDefault="000F0111" w:rsidP="000F0111">
            <w:pPr>
              <w:jc w:val="right"/>
              <w:rPr>
                <w:rFonts w:ascii="Book Antiqua" w:eastAsia="標楷體" w:hAnsi="Book Antiqua"/>
                <w:color w:val="000000"/>
              </w:rPr>
            </w:pPr>
          </w:p>
        </w:tc>
      </w:tr>
      <w:tr w:rsidR="000F0111" w:rsidRPr="00797EB5" w:rsidTr="000F0111">
        <w:trPr>
          <w:trHeight w:val="35"/>
          <w:jc w:val="center"/>
        </w:trPr>
        <w:tc>
          <w:tcPr>
            <w:tcW w:w="2057" w:type="dxa"/>
            <w:gridSpan w:val="2"/>
          </w:tcPr>
          <w:p w:rsidR="000F0111" w:rsidRPr="00797EB5" w:rsidRDefault="000F0111" w:rsidP="000F0111">
            <w:pPr>
              <w:ind w:right="152"/>
              <w:jc w:val="distribute"/>
              <w:rPr>
                <w:rFonts w:ascii="Book Antiqua" w:eastAsia="標楷體" w:hAnsi="Book Antiqua"/>
                <w:color w:val="000000"/>
              </w:rPr>
            </w:pPr>
            <w:r w:rsidRPr="00797EB5">
              <w:rPr>
                <w:rFonts w:ascii="Book Antiqua" w:eastAsia="標楷體" w:hAnsi="Book Antiqua"/>
                <w:color w:val="000000"/>
              </w:rPr>
              <w:t>流動資產</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374,091</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717,863</w:t>
            </w:r>
          </w:p>
        </w:tc>
        <w:tc>
          <w:tcPr>
            <w:tcW w:w="1276" w:type="dxa"/>
          </w:tcPr>
          <w:p w:rsidR="000F0111" w:rsidRPr="00CA390C" w:rsidRDefault="000F0111" w:rsidP="000F0111">
            <w:pPr>
              <w:jc w:val="right"/>
              <w:rPr>
                <w:rFonts w:ascii="Book Antiqua" w:eastAsia="標楷體" w:hAnsi="Book Antiqua"/>
                <w:color w:val="000000"/>
              </w:rPr>
            </w:pPr>
            <w:r>
              <w:rPr>
                <w:rFonts w:ascii="Book Antiqua" w:eastAsia="標楷體" w:hAnsi="Book Antiqua" w:hint="eastAsia"/>
                <w:color w:val="000000"/>
              </w:rPr>
              <w:t>1,046,900</w:t>
            </w:r>
          </w:p>
        </w:tc>
        <w:tc>
          <w:tcPr>
            <w:tcW w:w="1275" w:type="dxa"/>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1,967,995</w:t>
            </w:r>
          </w:p>
        </w:tc>
        <w:tc>
          <w:tcPr>
            <w:tcW w:w="1134" w:type="dxa"/>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1,939,408</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trHeight w:val="35"/>
          <w:jc w:val="center"/>
        </w:trPr>
        <w:tc>
          <w:tcPr>
            <w:tcW w:w="2057" w:type="dxa"/>
            <w:gridSpan w:val="2"/>
          </w:tcPr>
          <w:p w:rsidR="000F0111" w:rsidRDefault="000F0111" w:rsidP="000F0111">
            <w:pPr>
              <w:ind w:right="152"/>
              <w:jc w:val="distribute"/>
              <w:rPr>
                <w:rFonts w:ascii="Book Antiqua" w:eastAsia="標楷體" w:hAnsi="Book Antiqua"/>
                <w:color w:val="000000"/>
              </w:rPr>
            </w:pPr>
            <w:r w:rsidRPr="00CB3B05">
              <w:rPr>
                <w:rFonts w:ascii="Book Antiqua" w:eastAsia="標楷體" w:hAnsi="Book Antiqua" w:hint="eastAsia"/>
                <w:color w:val="000000"/>
              </w:rPr>
              <w:t>不動產、廠房</w:t>
            </w:r>
          </w:p>
          <w:p w:rsidR="000F0111" w:rsidRPr="00CB3B05" w:rsidRDefault="000F0111" w:rsidP="000F0111">
            <w:pPr>
              <w:ind w:right="152"/>
              <w:jc w:val="distribute"/>
              <w:rPr>
                <w:rFonts w:ascii="Book Antiqua" w:eastAsia="標楷體" w:hAnsi="Book Antiqua"/>
                <w:color w:val="000000"/>
              </w:rPr>
            </w:pPr>
            <w:r w:rsidRPr="00CB3B05">
              <w:rPr>
                <w:rFonts w:ascii="Book Antiqua" w:eastAsia="標楷體" w:hAnsi="Book Antiqua" w:hint="eastAsia"/>
                <w:color w:val="000000"/>
              </w:rPr>
              <w:t>及設備</w:t>
            </w:r>
          </w:p>
        </w:tc>
        <w:tc>
          <w:tcPr>
            <w:tcW w:w="1194" w:type="dxa"/>
            <w:vAlign w:val="center"/>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159,704</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161,607</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310,698</w:t>
            </w:r>
          </w:p>
        </w:tc>
        <w:tc>
          <w:tcPr>
            <w:tcW w:w="1275" w:type="dxa"/>
            <w:vAlign w:val="center"/>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551,001</w:t>
            </w:r>
          </w:p>
        </w:tc>
        <w:tc>
          <w:tcPr>
            <w:tcW w:w="1134" w:type="dxa"/>
            <w:vAlign w:val="center"/>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617,103</w:t>
            </w:r>
          </w:p>
        </w:tc>
        <w:tc>
          <w:tcPr>
            <w:tcW w:w="1763" w:type="dxa"/>
            <w:vAlign w:val="center"/>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trHeight w:val="35"/>
          <w:jc w:val="center"/>
        </w:trPr>
        <w:tc>
          <w:tcPr>
            <w:tcW w:w="2057" w:type="dxa"/>
            <w:gridSpan w:val="2"/>
          </w:tcPr>
          <w:p w:rsidR="000F0111" w:rsidRPr="00797EB5" w:rsidRDefault="000F0111" w:rsidP="000F0111">
            <w:pPr>
              <w:ind w:right="152"/>
              <w:jc w:val="distribute"/>
              <w:rPr>
                <w:rFonts w:ascii="Book Antiqua" w:eastAsia="標楷體" w:hAnsi="Book Antiqua"/>
                <w:color w:val="000000"/>
              </w:rPr>
            </w:pPr>
            <w:r w:rsidRPr="00797EB5">
              <w:rPr>
                <w:rFonts w:ascii="Book Antiqua" w:eastAsia="標楷體" w:hAnsi="Book Antiqua"/>
                <w:color w:val="000000"/>
              </w:rPr>
              <w:t>無形資產</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2,952</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3,284</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6,086</w:t>
            </w:r>
          </w:p>
        </w:tc>
        <w:tc>
          <w:tcPr>
            <w:tcW w:w="1275" w:type="dxa"/>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13,934</w:t>
            </w:r>
          </w:p>
        </w:tc>
        <w:tc>
          <w:tcPr>
            <w:tcW w:w="1134" w:type="dxa"/>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146,666</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trHeight w:val="35"/>
          <w:jc w:val="center"/>
        </w:trPr>
        <w:tc>
          <w:tcPr>
            <w:tcW w:w="2057" w:type="dxa"/>
            <w:gridSpan w:val="2"/>
          </w:tcPr>
          <w:p w:rsidR="000F0111" w:rsidRPr="00797EB5" w:rsidRDefault="000F0111" w:rsidP="000F0111">
            <w:pPr>
              <w:ind w:right="152"/>
              <w:jc w:val="distribute"/>
              <w:rPr>
                <w:rFonts w:ascii="Book Antiqua" w:eastAsia="標楷體" w:hAnsi="Book Antiqua"/>
                <w:color w:val="000000"/>
              </w:rPr>
            </w:pPr>
            <w:r w:rsidRPr="00797EB5">
              <w:rPr>
                <w:rFonts w:ascii="Book Antiqua" w:eastAsia="標楷體" w:hAnsi="Book Antiqua"/>
                <w:color w:val="000000"/>
              </w:rPr>
              <w:t>其他資產</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44,238</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105,798</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53,163</w:t>
            </w:r>
          </w:p>
        </w:tc>
        <w:tc>
          <w:tcPr>
            <w:tcW w:w="1275" w:type="dxa"/>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594,044</w:t>
            </w:r>
          </w:p>
        </w:tc>
        <w:tc>
          <w:tcPr>
            <w:tcW w:w="1134" w:type="dxa"/>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437,806</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trHeight w:val="35"/>
          <w:jc w:val="center"/>
        </w:trPr>
        <w:tc>
          <w:tcPr>
            <w:tcW w:w="2057" w:type="dxa"/>
            <w:gridSpan w:val="2"/>
          </w:tcPr>
          <w:p w:rsidR="000F0111" w:rsidRPr="00797EB5" w:rsidRDefault="000F0111" w:rsidP="000F0111">
            <w:pPr>
              <w:ind w:right="152"/>
              <w:jc w:val="distribute"/>
              <w:rPr>
                <w:rFonts w:ascii="Book Antiqua" w:eastAsia="標楷體" w:hAnsi="Book Antiqua"/>
                <w:color w:val="000000"/>
              </w:rPr>
            </w:pPr>
            <w:r w:rsidRPr="00797EB5">
              <w:rPr>
                <w:rFonts w:ascii="Book Antiqua" w:eastAsia="標楷體" w:hAnsi="Book Antiqua"/>
                <w:color w:val="000000"/>
              </w:rPr>
              <w:t>資產總額</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580,985</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988,552</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1,416,847</w:t>
            </w:r>
          </w:p>
        </w:tc>
        <w:tc>
          <w:tcPr>
            <w:tcW w:w="1275" w:type="dxa"/>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3,126,974</w:t>
            </w:r>
          </w:p>
        </w:tc>
        <w:tc>
          <w:tcPr>
            <w:tcW w:w="1134" w:type="dxa"/>
          </w:tcPr>
          <w:p w:rsidR="000F0111" w:rsidRPr="00AE6646" w:rsidRDefault="000F0111" w:rsidP="000F0111">
            <w:pPr>
              <w:jc w:val="right"/>
              <w:rPr>
                <w:rFonts w:ascii="Book Antiqua" w:eastAsia="標楷體" w:hAnsi="Book Antiqua"/>
                <w:color w:val="000000"/>
              </w:rPr>
            </w:pPr>
            <w:r>
              <w:rPr>
                <w:rFonts w:ascii="Book Antiqua" w:eastAsia="標楷體" w:hAnsi="Book Antiqua" w:hint="eastAsia"/>
                <w:color w:val="000000"/>
              </w:rPr>
              <w:t>3,140,983</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1157" w:type="dxa"/>
            <w:vMerge w:val="restart"/>
            <w:vAlign w:val="center"/>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流動負債</w:t>
            </w:r>
          </w:p>
        </w:tc>
        <w:tc>
          <w:tcPr>
            <w:tcW w:w="900" w:type="dxa"/>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分配前</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137,936</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192,503</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208,712</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593,896</w:t>
            </w:r>
          </w:p>
        </w:tc>
        <w:tc>
          <w:tcPr>
            <w:tcW w:w="113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322,545</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1157" w:type="dxa"/>
            <w:vMerge/>
          </w:tcPr>
          <w:p w:rsidR="000F0111" w:rsidRPr="00797EB5" w:rsidRDefault="000F0111" w:rsidP="000F0111">
            <w:pPr>
              <w:rPr>
                <w:rFonts w:ascii="Book Antiqua" w:eastAsia="標楷體" w:hAnsi="Book Antiqua"/>
                <w:color w:val="000000"/>
              </w:rPr>
            </w:pPr>
          </w:p>
        </w:tc>
        <w:tc>
          <w:tcPr>
            <w:tcW w:w="900" w:type="dxa"/>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分配後</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163,391</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192,503</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rPr>
              <w:t>288,072</w:t>
            </w:r>
          </w:p>
        </w:tc>
        <w:tc>
          <w:tcPr>
            <w:tcW w:w="1275" w:type="dxa"/>
          </w:tcPr>
          <w:p w:rsidR="000F0111" w:rsidRPr="00797EB5" w:rsidRDefault="00F719B8" w:rsidP="000F0111">
            <w:pPr>
              <w:jc w:val="right"/>
              <w:rPr>
                <w:rFonts w:ascii="Book Antiqua" w:eastAsia="標楷體" w:hAnsi="Book Antiqua"/>
                <w:color w:val="000000"/>
              </w:rPr>
            </w:pPr>
            <w:r>
              <w:rPr>
                <w:rFonts w:ascii="Book Antiqua" w:eastAsia="標楷體" w:hAnsi="Book Antiqua" w:hint="eastAsia"/>
                <w:color w:val="000000"/>
              </w:rPr>
              <w:t>577,625</w:t>
            </w:r>
          </w:p>
        </w:tc>
        <w:tc>
          <w:tcPr>
            <w:tcW w:w="1134"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2057" w:type="dxa"/>
            <w:gridSpan w:val="2"/>
          </w:tcPr>
          <w:p w:rsidR="000F0111" w:rsidRPr="00797EB5" w:rsidRDefault="000F0111" w:rsidP="000F0111">
            <w:pPr>
              <w:ind w:right="152"/>
              <w:jc w:val="distribute"/>
              <w:rPr>
                <w:rFonts w:ascii="Book Antiqua" w:eastAsia="標楷體" w:hAnsi="Book Antiqua"/>
                <w:color w:val="000000"/>
              </w:rPr>
            </w:pPr>
            <w:r>
              <w:rPr>
                <w:rFonts w:ascii="Book Antiqua" w:eastAsia="標楷體" w:hAnsi="Book Antiqua" w:hint="eastAsia"/>
                <w:color w:val="000000"/>
              </w:rPr>
              <w:t>非流動</w:t>
            </w:r>
            <w:r w:rsidRPr="00797EB5">
              <w:rPr>
                <w:rFonts w:ascii="Book Antiqua" w:eastAsia="標楷體" w:hAnsi="Book Antiqua"/>
                <w:color w:val="000000"/>
              </w:rPr>
              <w:t>負債</w:t>
            </w:r>
          </w:p>
        </w:tc>
        <w:tc>
          <w:tcPr>
            <w:tcW w:w="119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6,586</w:t>
            </w:r>
          </w:p>
        </w:tc>
        <w:tc>
          <w:tcPr>
            <w:tcW w:w="1134" w:type="dxa"/>
          </w:tcPr>
          <w:p w:rsidR="000F0111" w:rsidRPr="00CA390C" w:rsidRDefault="000F0111" w:rsidP="000F0111">
            <w:pPr>
              <w:jc w:val="right"/>
              <w:rPr>
                <w:rFonts w:ascii="Book Antiqua" w:eastAsia="標楷體" w:hAnsi="Book Antiqua"/>
                <w:color w:val="000000"/>
              </w:rPr>
            </w:pPr>
            <w:r>
              <w:rPr>
                <w:rFonts w:ascii="Book Antiqua" w:eastAsia="標楷體" w:hAnsi="Book Antiqua" w:hint="eastAsia"/>
                <w:color w:val="000000"/>
              </w:rPr>
              <w:t>329,297</w:t>
            </w:r>
          </w:p>
        </w:tc>
        <w:tc>
          <w:tcPr>
            <w:tcW w:w="1276" w:type="dxa"/>
          </w:tcPr>
          <w:p w:rsidR="000F0111" w:rsidRPr="00CA390C" w:rsidRDefault="000F0111" w:rsidP="000F0111">
            <w:pPr>
              <w:jc w:val="right"/>
              <w:rPr>
                <w:rFonts w:ascii="Book Antiqua" w:eastAsia="標楷體" w:hAnsi="Book Antiqua"/>
                <w:color w:val="000000"/>
              </w:rPr>
            </w:pPr>
            <w:r>
              <w:rPr>
                <w:rFonts w:ascii="Book Antiqua" w:eastAsia="標楷體" w:hAnsi="Book Antiqua" w:hint="eastAsia"/>
                <w:color w:val="000000"/>
              </w:rPr>
              <w:t>180,165</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88,140</w:t>
            </w:r>
          </w:p>
        </w:tc>
        <w:tc>
          <w:tcPr>
            <w:tcW w:w="113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224,388</w:t>
            </w:r>
          </w:p>
        </w:tc>
        <w:tc>
          <w:tcPr>
            <w:tcW w:w="1763" w:type="dxa"/>
          </w:tcPr>
          <w:p w:rsidR="000F0111" w:rsidRPr="00797EB5" w:rsidRDefault="00370F0E"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1157" w:type="dxa"/>
            <w:vMerge w:val="restart"/>
            <w:vAlign w:val="center"/>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負債總額</w:t>
            </w:r>
          </w:p>
        </w:tc>
        <w:tc>
          <w:tcPr>
            <w:tcW w:w="900" w:type="dxa"/>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分配前</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144,522</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521,800</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rPr>
              <w:t>388,877</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682,036</w:t>
            </w:r>
          </w:p>
        </w:tc>
        <w:tc>
          <w:tcPr>
            <w:tcW w:w="113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546,933</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1157" w:type="dxa"/>
            <w:vMerge/>
          </w:tcPr>
          <w:p w:rsidR="000F0111" w:rsidRPr="00797EB5" w:rsidRDefault="000F0111" w:rsidP="000F0111">
            <w:pPr>
              <w:rPr>
                <w:rFonts w:ascii="Book Antiqua" w:eastAsia="標楷體" w:hAnsi="Book Antiqua"/>
                <w:color w:val="000000"/>
              </w:rPr>
            </w:pPr>
          </w:p>
        </w:tc>
        <w:tc>
          <w:tcPr>
            <w:tcW w:w="900" w:type="dxa"/>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分配後</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169,977</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521,800</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rPr>
              <w:t>468,237</w:t>
            </w:r>
          </w:p>
        </w:tc>
        <w:tc>
          <w:tcPr>
            <w:tcW w:w="1275" w:type="dxa"/>
          </w:tcPr>
          <w:p w:rsidR="000F0111" w:rsidRPr="00797EB5" w:rsidRDefault="00F719B8" w:rsidP="000F0111">
            <w:pPr>
              <w:jc w:val="right"/>
              <w:rPr>
                <w:rFonts w:ascii="Book Antiqua" w:eastAsia="標楷體" w:hAnsi="Book Antiqua"/>
                <w:color w:val="000000"/>
              </w:rPr>
            </w:pPr>
            <w:r>
              <w:rPr>
                <w:rFonts w:ascii="Book Antiqua" w:eastAsia="標楷體" w:hAnsi="Book Antiqua" w:hint="eastAsia"/>
                <w:color w:val="000000"/>
              </w:rPr>
              <w:t>665,765</w:t>
            </w:r>
          </w:p>
        </w:tc>
        <w:tc>
          <w:tcPr>
            <w:tcW w:w="1134"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2057" w:type="dxa"/>
            <w:gridSpan w:val="2"/>
          </w:tcPr>
          <w:p w:rsidR="000F0111" w:rsidRDefault="000F0111" w:rsidP="000F0111">
            <w:pPr>
              <w:ind w:right="152"/>
              <w:jc w:val="distribute"/>
              <w:rPr>
                <w:rFonts w:ascii="Book Antiqua" w:eastAsia="標楷體" w:hAnsi="Book Antiqua"/>
                <w:color w:val="000000"/>
              </w:rPr>
            </w:pPr>
            <w:r>
              <w:rPr>
                <w:rFonts w:ascii="Book Antiqua" w:eastAsia="標楷體" w:hAnsi="Book Antiqua" w:hint="eastAsia"/>
                <w:color w:val="000000"/>
              </w:rPr>
              <w:t>歸屬於母公司</w:t>
            </w:r>
          </w:p>
          <w:p w:rsidR="000F0111" w:rsidRPr="00797EB5" w:rsidRDefault="000F0111" w:rsidP="000F0111">
            <w:pPr>
              <w:ind w:right="152"/>
              <w:jc w:val="distribute"/>
              <w:rPr>
                <w:rFonts w:ascii="Book Antiqua" w:eastAsia="標楷體" w:hAnsi="Book Antiqua"/>
                <w:color w:val="000000"/>
              </w:rPr>
            </w:pPr>
            <w:r>
              <w:rPr>
                <w:rFonts w:ascii="Book Antiqua" w:eastAsia="標楷體" w:hAnsi="Book Antiqua" w:hint="eastAsia"/>
                <w:color w:val="000000"/>
              </w:rPr>
              <w:t>業主之權益</w:t>
            </w:r>
          </w:p>
        </w:tc>
        <w:tc>
          <w:tcPr>
            <w:tcW w:w="1194" w:type="dxa"/>
            <w:vAlign w:val="center"/>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436,463</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466,752</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1,027,970</w:t>
            </w:r>
          </w:p>
        </w:tc>
        <w:tc>
          <w:tcPr>
            <w:tcW w:w="1275" w:type="dxa"/>
            <w:vAlign w:val="center"/>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2,444,938</w:t>
            </w:r>
          </w:p>
        </w:tc>
        <w:tc>
          <w:tcPr>
            <w:tcW w:w="1134" w:type="dxa"/>
            <w:vAlign w:val="center"/>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2,594,050</w:t>
            </w:r>
          </w:p>
        </w:tc>
        <w:tc>
          <w:tcPr>
            <w:tcW w:w="1763" w:type="dxa"/>
            <w:vAlign w:val="center"/>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2057" w:type="dxa"/>
            <w:gridSpan w:val="2"/>
          </w:tcPr>
          <w:p w:rsidR="000F0111" w:rsidRPr="00797EB5" w:rsidRDefault="000F0111" w:rsidP="000F0111">
            <w:pPr>
              <w:ind w:right="152"/>
              <w:jc w:val="distribute"/>
              <w:rPr>
                <w:rFonts w:ascii="Book Antiqua" w:eastAsia="標楷體" w:hAnsi="Book Antiqua"/>
                <w:color w:val="000000"/>
              </w:rPr>
            </w:pPr>
            <w:r w:rsidRPr="00797EB5">
              <w:rPr>
                <w:rFonts w:ascii="Book Antiqua" w:eastAsia="標楷體" w:hAnsi="Book Antiqua"/>
                <w:color w:val="000000"/>
              </w:rPr>
              <w:t>股</w:t>
            </w:r>
            <w:r w:rsidRPr="00797EB5">
              <w:rPr>
                <w:rFonts w:ascii="Book Antiqua" w:eastAsia="標楷體" w:hAnsi="Book Antiqua"/>
                <w:color w:val="000000"/>
              </w:rPr>
              <w:t xml:space="preserve">  </w:t>
            </w:r>
            <w:r w:rsidRPr="00797EB5">
              <w:rPr>
                <w:rFonts w:ascii="Book Antiqua" w:eastAsia="標楷體" w:hAnsi="Book Antiqua"/>
                <w:color w:val="000000"/>
              </w:rPr>
              <w:t>本</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254,550</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267,277</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341,294</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446,780</w:t>
            </w:r>
          </w:p>
        </w:tc>
        <w:tc>
          <w:tcPr>
            <w:tcW w:w="113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446,780</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2057" w:type="dxa"/>
            <w:gridSpan w:val="2"/>
          </w:tcPr>
          <w:p w:rsidR="000F0111" w:rsidRPr="00797EB5" w:rsidRDefault="000F0111" w:rsidP="000F0111">
            <w:pPr>
              <w:ind w:right="152"/>
              <w:jc w:val="distribute"/>
              <w:rPr>
                <w:rFonts w:ascii="Book Antiqua" w:eastAsia="標楷體" w:hAnsi="Book Antiqua"/>
                <w:color w:val="000000"/>
              </w:rPr>
            </w:pPr>
            <w:r w:rsidRPr="00797EB5">
              <w:rPr>
                <w:rFonts w:ascii="Book Antiqua" w:eastAsia="標楷體" w:hAnsi="Book Antiqua"/>
                <w:color w:val="000000"/>
              </w:rPr>
              <w:t>資本公積</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134,356</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188,618</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459,496</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2,043,087</w:t>
            </w:r>
          </w:p>
        </w:tc>
        <w:tc>
          <w:tcPr>
            <w:tcW w:w="113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2,052,669</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1157" w:type="dxa"/>
            <w:vMerge w:val="restart"/>
            <w:vAlign w:val="center"/>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保留盈餘</w:t>
            </w:r>
          </w:p>
        </w:tc>
        <w:tc>
          <w:tcPr>
            <w:tcW w:w="900" w:type="dxa"/>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分配前</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47,557</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3,434</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227,180</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220,459</w:t>
            </w:r>
          </w:p>
        </w:tc>
        <w:tc>
          <w:tcPr>
            <w:tcW w:w="113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211,682</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1157" w:type="dxa"/>
            <w:vMerge/>
          </w:tcPr>
          <w:p w:rsidR="000F0111" w:rsidRPr="00797EB5" w:rsidRDefault="000F0111" w:rsidP="000F0111">
            <w:pPr>
              <w:rPr>
                <w:rFonts w:ascii="Book Antiqua" w:eastAsia="標楷體" w:hAnsi="Book Antiqua"/>
                <w:color w:val="000000"/>
              </w:rPr>
            </w:pPr>
          </w:p>
        </w:tc>
        <w:tc>
          <w:tcPr>
            <w:tcW w:w="900" w:type="dxa"/>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分配後</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22,102</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3,434</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rPr>
              <w:t>147,820</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109,849</w:t>
            </w:r>
          </w:p>
        </w:tc>
        <w:tc>
          <w:tcPr>
            <w:tcW w:w="1134"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2057" w:type="dxa"/>
            <w:gridSpan w:val="2"/>
          </w:tcPr>
          <w:p w:rsidR="000F0111" w:rsidRPr="00797EB5" w:rsidRDefault="000F0111" w:rsidP="000F0111">
            <w:pPr>
              <w:jc w:val="distribute"/>
              <w:rPr>
                <w:rFonts w:ascii="Book Antiqua" w:eastAsia="標楷體" w:hAnsi="Book Antiqua"/>
                <w:color w:val="000000"/>
              </w:rPr>
            </w:pPr>
            <w:r>
              <w:rPr>
                <w:rFonts w:ascii="Book Antiqua" w:eastAsia="標楷體" w:hAnsi="Book Antiqua" w:hint="eastAsia"/>
                <w:color w:val="000000"/>
              </w:rPr>
              <w:t>其他權益</w:t>
            </w:r>
            <w:r>
              <w:rPr>
                <w:rFonts w:ascii="Book Antiqua" w:eastAsia="標楷體" w:hAnsi="Book Antiqua" w:hint="eastAsia"/>
                <w:color w:val="000000"/>
              </w:rPr>
              <w:t xml:space="preserve"> </w:t>
            </w:r>
          </w:p>
        </w:tc>
        <w:tc>
          <w:tcPr>
            <w:tcW w:w="1194"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c>
          <w:tcPr>
            <w:tcW w:w="1134" w:type="dxa"/>
            <w:vAlign w:val="center"/>
          </w:tcPr>
          <w:p w:rsidR="000F0111" w:rsidRPr="00CA390C" w:rsidRDefault="000F0111" w:rsidP="000F0111">
            <w:pPr>
              <w:jc w:val="center"/>
              <w:rPr>
                <w:rFonts w:ascii="Book Antiqua" w:eastAsia="標楷體" w:hAnsi="Book Antiqua"/>
              </w:rPr>
            </w:pPr>
            <w:r>
              <w:rPr>
                <w:rFonts w:ascii="Book Antiqua" w:eastAsia="標楷體" w:hAnsi="Book Antiqua" w:hint="eastAsia"/>
              </w:rPr>
              <w:t>-</w:t>
            </w:r>
          </w:p>
        </w:tc>
        <w:tc>
          <w:tcPr>
            <w:tcW w:w="1276" w:type="dxa"/>
            <w:vAlign w:val="center"/>
          </w:tcPr>
          <w:p w:rsidR="000F0111" w:rsidRPr="00CA390C" w:rsidRDefault="000F0111" w:rsidP="000F0111">
            <w:pPr>
              <w:jc w:val="center"/>
              <w:rPr>
                <w:rFonts w:ascii="Book Antiqua" w:eastAsia="標楷體" w:hAnsi="Book Antiqua"/>
              </w:rPr>
            </w:pPr>
            <w:r>
              <w:rPr>
                <w:rFonts w:ascii="Book Antiqua" w:eastAsia="標楷體" w:hAnsi="Book Antiqua" w:hint="eastAsia"/>
              </w:rPr>
              <w:t>-</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684</w:t>
            </w:r>
          </w:p>
        </w:tc>
        <w:tc>
          <w:tcPr>
            <w:tcW w:w="113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(1,605)</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2057" w:type="dxa"/>
            <w:gridSpan w:val="2"/>
          </w:tcPr>
          <w:p w:rsidR="000F0111" w:rsidRPr="00797EB5" w:rsidRDefault="000F0111" w:rsidP="000F0111">
            <w:pPr>
              <w:jc w:val="distribute"/>
              <w:rPr>
                <w:rFonts w:ascii="Book Antiqua" w:eastAsia="標楷體" w:hAnsi="Book Antiqua"/>
                <w:color w:val="000000"/>
              </w:rPr>
            </w:pPr>
            <w:r>
              <w:rPr>
                <w:rFonts w:ascii="Book Antiqua" w:eastAsia="標楷體" w:hAnsi="Book Antiqua" w:hint="eastAsia"/>
                <w:color w:val="000000"/>
              </w:rPr>
              <w:t>庫藏股票</w:t>
            </w:r>
          </w:p>
        </w:tc>
        <w:tc>
          <w:tcPr>
            <w:tcW w:w="1194"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c>
          <w:tcPr>
            <w:tcW w:w="1134" w:type="dxa"/>
            <w:vAlign w:val="center"/>
          </w:tcPr>
          <w:p w:rsidR="000F0111" w:rsidRPr="00CA390C" w:rsidRDefault="000F0111" w:rsidP="000F0111">
            <w:pPr>
              <w:jc w:val="center"/>
              <w:rPr>
                <w:rFonts w:ascii="Book Antiqua" w:eastAsia="標楷體" w:hAnsi="Book Antiqua"/>
              </w:rPr>
            </w:pPr>
            <w:r>
              <w:rPr>
                <w:rFonts w:ascii="Book Antiqua" w:eastAsia="標楷體" w:hAnsi="Book Antiqua" w:hint="eastAsia"/>
              </w:rPr>
              <w:t>-</w:t>
            </w:r>
          </w:p>
        </w:tc>
        <w:tc>
          <w:tcPr>
            <w:tcW w:w="1276" w:type="dxa"/>
            <w:vAlign w:val="center"/>
          </w:tcPr>
          <w:p w:rsidR="000F0111" w:rsidRPr="00CA390C" w:rsidRDefault="000F0111" w:rsidP="000F0111">
            <w:pPr>
              <w:jc w:val="center"/>
              <w:rPr>
                <w:rFonts w:ascii="Book Antiqua" w:eastAsia="標楷體" w:hAnsi="Book Antiqua"/>
              </w:rPr>
            </w:pPr>
            <w:r>
              <w:rPr>
                <w:rFonts w:ascii="Book Antiqua" w:eastAsia="標楷體" w:hAnsi="Book Antiqua" w:hint="eastAsia"/>
              </w:rPr>
              <w:t>-</w:t>
            </w:r>
          </w:p>
        </w:tc>
        <w:tc>
          <w:tcPr>
            <w:tcW w:w="1275" w:type="dxa"/>
          </w:tcPr>
          <w:p w:rsidR="000F0111" w:rsidRPr="00797EB5" w:rsidRDefault="000F0111" w:rsidP="00370F0E">
            <w:pPr>
              <w:jc w:val="right"/>
              <w:rPr>
                <w:rFonts w:ascii="Book Antiqua" w:eastAsia="標楷體" w:hAnsi="Book Antiqua"/>
                <w:color w:val="000000"/>
              </w:rPr>
            </w:pPr>
            <w:r>
              <w:rPr>
                <w:rFonts w:ascii="Book Antiqua" w:eastAsia="標楷體" w:hAnsi="Book Antiqua" w:hint="eastAsia"/>
                <w:color w:val="000000"/>
              </w:rPr>
              <w:t>266,072</w:t>
            </w:r>
          </w:p>
        </w:tc>
        <w:tc>
          <w:tcPr>
            <w:tcW w:w="113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115,476</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2057" w:type="dxa"/>
            <w:gridSpan w:val="2"/>
          </w:tcPr>
          <w:p w:rsidR="000F0111" w:rsidRPr="00797EB5" w:rsidRDefault="000F0111" w:rsidP="000F0111">
            <w:pPr>
              <w:jc w:val="distribute"/>
              <w:rPr>
                <w:rFonts w:ascii="Book Antiqua" w:eastAsia="標楷體" w:hAnsi="Book Antiqua"/>
                <w:color w:val="000000"/>
              </w:rPr>
            </w:pPr>
            <w:r>
              <w:rPr>
                <w:rFonts w:ascii="Book Antiqua" w:eastAsia="標楷體" w:hAnsi="Book Antiqua" w:hint="eastAsia"/>
                <w:color w:val="000000"/>
              </w:rPr>
              <w:t>非控制權益</w:t>
            </w:r>
          </w:p>
        </w:tc>
        <w:tc>
          <w:tcPr>
            <w:tcW w:w="1194"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c>
          <w:tcPr>
            <w:tcW w:w="1134" w:type="dxa"/>
            <w:vAlign w:val="center"/>
          </w:tcPr>
          <w:p w:rsidR="000F0111" w:rsidRPr="00CA390C" w:rsidRDefault="000F0111" w:rsidP="000F0111">
            <w:pPr>
              <w:jc w:val="center"/>
              <w:rPr>
                <w:rFonts w:ascii="Book Antiqua" w:eastAsia="標楷體" w:hAnsi="Book Antiqua"/>
              </w:rPr>
            </w:pPr>
            <w:r>
              <w:rPr>
                <w:rFonts w:ascii="Book Antiqua" w:eastAsia="標楷體" w:hAnsi="Book Antiqua" w:hint="eastAsia"/>
              </w:rPr>
              <w:t>-</w:t>
            </w:r>
          </w:p>
        </w:tc>
        <w:tc>
          <w:tcPr>
            <w:tcW w:w="1276" w:type="dxa"/>
            <w:vAlign w:val="center"/>
          </w:tcPr>
          <w:p w:rsidR="000F0111" w:rsidRPr="00CA390C" w:rsidRDefault="000F0111" w:rsidP="000F0111">
            <w:pPr>
              <w:jc w:val="center"/>
              <w:rPr>
                <w:rFonts w:ascii="Book Antiqua" w:eastAsia="標楷體" w:hAnsi="Book Antiqua"/>
              </w:rPr>
            </w:pPr>
            <w:r>
              <w:rPr>
                <w:rFonts w:ascii="Book Antiqua" w:eastAsia="標楷體" w:hAnsi="Book Antiqua" w:hint="eastAsia"/>
              </w:rPr>
              <w:t>-</w:t>
            </w:r>
          </w:p>
        </w:tc>
        <w:tc>
          <w:tcPr>
            <w:tcW w:w="1275"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c>
          <w:tcPr>
            <w:tcW w:w="1134"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1157" w:type="dxa"/>
            <w:vMerge w:val="restart"/>
          </w:tcPr>
          <w:p w:rsidR="000F0111" w:rsidRPr="00797EB5" w:rsidRDefault="000F0111" w:rsidP="000F0111">
            <w:pPr>
              <w:jc w:val="distribute"/>
              <w:rPr>
                <w:rFonts w:ascii="Book Antiqua" w:eastAsia="標楷體" w:hAnsi="Book Antiqua"/>
                <w:color w:val="000000"/>
              </w:rPr>
            </w:pPr>
            <w:r w:rsidRPr="00797EB5">
              <w:rPr>
                <w:rFonts w:ascii="Book Antiqua" w:eastAsia="標楷體" w:hAnsi="Book Antiqua"/>
                <w:color w:val="000000"/>
              </w:rPr>
              <w:t>股東權益</w:t>
            </w:r>
          </w:p>
          <w:p w:rsidR="000F0111" w:rsidRPr="00797EB5" w:rsidRDefault="000F0111" w:rsidP="000F0111">
            <w:pPr>
              <w:jc w:val="distribute"/>
              <w:rPr>
                <w:rFonts w:ascii="Book Antiqua" w:eastAsia="標楷體" w:hAnsi="Book Antiqua"/>
                <w:color w:val="000000"/>
              </w:rPr>
            </w:pPr>
            <w:r w:rsidRPr="00797EB5">
              <w:rPr>
                <w:rFonts w:ascii="Book Antiqua" w:eastAsia="標楷體" w:hAnsi="Book Antiqua"/>
                <w:color w:val="000000"/>
              </w:rPr>
              <w:t>總</w:t>
            </w:r>
            <w:r w:rsidRPr="00797EB5">
              <w:rPr>
                <w:rFonts w:ascii="Book Antiqua" w:eastAsia="標楷體" w:hAnsi="Book Antiqua"/>
                <w:color w:val="000000"/>
              </w:rPr>
              <w:t xml:space="preserve">    </w:t>
            </w:r>
            <w:r w:rsidRPr="00797EB5">
              <w:rPr>
                <w:rFonts w:ascii="Book Antiqua" w:eastAsia="標楷體" w:hAnsi="Book Antiqua"/>
                <w:color w:val="000000"/>
              </w:rPr>
              <w:t>額</w:t>
            </w:r>
          </w:p>
        </w:tc>
        <w:tc>
          <w:tcPr>
            <w:tcW w:w="900" w:type="dxa"/>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分配前</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436,463</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466,752</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color w:val="000000"/>
              </w:rPr>
              <w:t>1,027,970</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2,444,938</w:t>
            </w:r>
          </w:p>
        </w:tc>
        <w:tc>
          <w:tcPr>
            <w:tcW w:w="1134"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2,594,050</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r w:rsidR="000F0111" w:rsidRPr="00797EB5" w:rsidTr="000F0111">
        <w:trPr>
          <w:cantSplit/>
          <w:trHeight w:val="35"/>
          <w:jc w:val="center"/>
        </w:trPr>
        <w:tc>
          <w:tcPr>
            <w:tcW w:w="1157" w:type="dxa"/>
            <w:vMerge/>
          </w:tcPr>
          <w:p w:rsidR="000F0111" w:rsidRPr="00797EB5" w:rsidRDefault="000F0111" w:rsidP="000F0111">
            <w:pPr>
              <w:rPr>
                <w:rFonts w:ascii="Book Antiqua" w:eastAsia="標楷體" w:hAnsi="Book Antiqua"/>
                <w:color w:val="000000"/>
              </w:rPr>
            </w:pPr>
          </w:p>
        </w:tc>
        <w:tc>
          <w:tcPr>
            <w:tcW w:w="900" w:type="dxa"/>
          </w:tcPr>
          <w:p w:rsidR="000F0111" w:rsidRPr="00797EB5" w:rsidRDefault="000F0111" w:rsidP="000F0111">
            <w:pPr>
              <w:rPr>
                <w:rFonts w:ascii="Book Antiqua" w:eastAsia="標楷體" w:hAnsi="Book Antiqua"/>
                <w:color w:val="000000"/>
              </w:rPr>
            </w:pPr>
            <w:r w:rsidRPr="00797EB5">
              <w:rPr>
                <w:rFonts w:ascii="Book Antiqua" w:eastAsia="標楷體" w:hAnsi="Book Antiqua"/>
                <w:color w:val="000000"/>
              </w:rPr>
              <w:t>分配後</w:t>
            </w:r>
          </w:p>
        </w:tc>
        <w:tc>
          <w:tcPr>
            <w:tcW w:w="1194" w:type="dxa"/>
          </w:tcPr>
          <w:p w:rsidR="000F0111" w:rsidRPr="00797EB5" w:rsidRDefault="000F0111" w:rsidP="000F0111">
            <w:pPr>
              <w:jc w:val="right"/>
              <w:rPr>
                <w:rFonts w:ascii="Book Antiqua" w:eastAsia="標楷體" w:hAnsi="Book Antiqua"/>
                <w:color w:val="000000"/>
              </w:rPr>
            </w:pPr>
            <w:r w:rsidRPr="00CA390C">
              <w:rPr>
                <w:rFonts w:ascii="Book Antiqua" w:eastAsia="標楷體" w:hAnsi="Book Antiqua"/>
              </w:rPr>
              <w:t>411,008</w:t>
            </w:r>
          </w:p>
        </w:tc>
        <w:tc>
          <w:tcPr>
            <w:tcW w:w="1134" w:type="dxa"/>
            <w:vAlign w:val="center"/>
          </w:tcPr>
          <w:p w:rsidR="000F0111" w:rsidRPr="00CA390C" w:rsidRDefault="000F0111" w:rsidP="000F0111">
            <w:pPr>
              <w:jc w:val="right"/>
              <w:rPr>
                <w:rFonts w:ascii="Book Antiqua" w:eastAsia="標楷體" w:hAnsi="Book Antiqua"/>
              </w:rPr>
            </w:pPr>
            <w:r w:rsidRPr="00CA390C">
              <w:rPr>
                <w:rFonts w:ascii="Book Antiqua" w:eastAsia="標楷體" w:hAnsi="Book Antiqua"/>
              </w:rPr>
              <w:t>466,752</w:t>
            </w:r>
          </w:p>
        </w:tc>
        <w:tc>
          <w:tcPr>
            <w:tcW w:w="1276" w:type="dxa"/>
            <w:vAlign w:val="center"/>
          </w:tcPr>
          <w:p w:rsidR="000F0111" w:rsidRPr="00CA390C" w:rsidRDefault="000F0111" w:rsidP="000F0111">
            <w:pPr>
              <w:jc w:val="right"/>
              <w:rPr>
                <w:rFonts w:ascii="Book Antiqua" w:eastAsia="標楷體" w:hAnsi="Book Antiqua"/>
              </w:rPr>
            </w:pPr>
            <w:r>
              <w:rPr>
                <w:rFonts w:ascii="Book Antiqua" w:eastAsia="標楷體" w:hAnsi="Book Antiqua" w:hint="eastAsia"/>
              </w:rPr>
              <w:t>948,610</w:t>
            </w:r>
          </w:p>
        </w:tc>
        <w:tc>
          <w:tcPr>
            <w:tcW w:w="1275" w:type="dxa"/>
          </w:tcPr>
          <w:p w:rsidR="000F0111" w:rsidRPr="00797EB5" w:rsidRDefault="000F0111" w:rsidP="000F0111">
            <w:pPr>
              <w:jc w:val="right"/>
              <w:rPr>
                <w:rFonts w:ascii="Book Antiqua" w:eastAsia="標楷體" w:hAnsi="Book Antiqua"/>
                <w:color w:val="000000"/>
              </w:rPr>
            </w:pPr>
            <w:r>
              <w:rPr>
                <w:rFonts w:ascii="Book Antiqua" w:eastAsia="標楷體" w:hAnsi="Book Antiqua" w:hint="eastAsia"/>
                <w:color w:val="000000"/>
              </w:rPr>
              <w:t>2,334,328</w:t>
            </w:r>
          </w:p>
        </w:tc>
        <w:tc>
          <w:tcPr>
            <w:tcW w:w="1134"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c>
          <w:tcPr>
            <w:tcW w:w="1763" w:type="dxa"/>
          </w:tcPr>
          <w:p w:rsidR="000F0111" w:rsidRPr="00797EB5" w:rsidRDefault="000F0111" w:rsidP="000F0111">
            <w:pPr>
              <w:jc w:val="center"/>
              <w:rPr>
                <w:rFonts w:ascii="Book Antiqua" w:eastAsia="標楷體" w:hAnsi="Book Antiqua"/>
                <w:color w:val="000000"/>
              </w:rPr>
            </w:pPr>
            <w:r>
              <w:rPr>
                <w:rFonts w:ascii="Book Antiqua" w:eastAsia="標楷體" w:hAnsi="Book Antiqua" w:hint="eastAsia"/>
                <w:color w:val="000000"/>
              </w:rPr>
              <w:t>-</w:t>
            </w:r>
          </w:p>
        </w:tc>
      </w:tr>
    </w:tbl>
    <w:p w:rsidR="00304A4C" w:rsidRDefault="00304A4C" w:rsidP="00304A4C">
      <w:pPr>
        <w:spacing w:line="360" w:lineRule="exact"/>
        <w:rPr>
          <w:rFonts w:ascii="Book Antiqua" w:eastAsia="標楷體" w:hAnsi="Book Antiqua"/>
          <w:color w:val="000000"/>
          <w:sz w:val="22"/>
          <w:szCs w:val="22"/>
        </w:rPr>
      </w:pPr>
    </w:p>
    <w:p w:rsidR="00405D31" w:rsidRPr="00A215E6" w:rsidRDefault="00405D31" w:rsidP="00405D31">
      <w:pPr>
        <w:ind w:leftChars="324" w:left="1418" w:hangingChars="291" w:hanging="640"/>
        <w:rPr>
          <w:rFonts w:ascii="Book Antiqua" w:eastAsia="標楷體" w:hAnsi="Book Antiqua"/>
          <w:color w:val="000000"/>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1</w:t>
      </w:r>
      <w:r w:rsidRPr="00A215E6">
        <w:rPr>
          <w:rFonts w:ascii="Book Antiqua" w:eastAsia="標楷體" w:hAnsi="Book Antiqua"/>
          <w:color w:val="000000"/>
          <w:sz w:val="22"/>
          <w:szCs w:val="22"/>
        </w:rPr>
        <w:t>：</w:t>
      </w:r>
      <w:r w:rsidR="00627A1F">
        <w:rPr>
          <w:rFonts w:eastAsia="標楷體" w:hAnsi="標楷體" w:hint="eastAsia"/>
          <w:sz w:val="22"/>
          <w:szCs w:val="22"/>
        </w:rPr>
        <w:t>本公司</w:t>
      </w:r>
      <w:r w:rsidR="00627A1F" w:rsidRPr="002E5F3D">
        <w:rPr>
          <w:rFonts w:eastAsia="標楷體" w:hAnsi="標楷體"/>
          <w:sz w:val="22"/>
          <w:szCs w:val="22"/>
        </w:rPr>
        <w:t>最近五年度之財務資料均經會計師查核簽證</w:t>
      </w:r>
      <w:r w:rsidR="00627A1F">
        <w:rPr>
          <w:rFonts w:eastAsia="標楷體" w:hAnsi="標楷體" w:hint="eastAsia"/>
          <w:sz w:val="22"/>
          <w:szCs w:val="22"/>
        </w:rPr>
        <w:t>。</w:t>
      </w:r>
    </w:p>
    <w:p w:rsidR="00405D31" w:rsidRDefault="00405D31" w:rsidP="00405D31">
      <w:pPr>
        <w:widowControl/>
        <w:ind w:firstLineChars="350" w:firstLine="770"/>
        <w:rPr>
          <w:rFonts w:ascii="Book Antiqua" w:eastAsia="標楷體" w:hAnsi="Book Antiqua"/>
          <w:color w:val="000000"/>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2</w:t>
      </w:r>
      <w:r w:rsidRPr="00A215E6">
        <w:rPr>
          <w:rFonts w:ascii="Book Antiqua" w:eastAsia="標楷體" w:hAnsi="Book Antiqua"/>
          <w:color w:val="000000"/>
          <w:sz w:val="22"/>
          <w:szCs w:val="22"/>
        </w:rPr>
        <w:t>：</w:t>
      </w:r>
      <w:r w:rsidR="00627A1F">
        <w:rPr>
          <w:rFonts w:eastAsia="標楷體" w:hAnsi="標楷體" w:hint="eastAsia"/>
          <w:sz w:val="22"/>
          <w:szCs w:val="22"/>
        </w:rPr>
        <w:t>本公司</w:t>
      </w:r>
      <w:r>
        <w:rPr>
          <w:rFonts w:ascii="Book Antiqua" w:eastAsia="標楷體" w:hAnsi="Book Antiqua" w:hint="eastAsia"/>
          <w:color w:val="000000"/>
          <w:sz w:val="22"/>
          <w:szCs w:val="22"/>
        </w:rPr>
        <w:t>105</w:t>
      </w:r>
      <w:r>
        <w:rPr>
          <w:rFonts w:ascii="Book Antiqua" w:eastAsia="標楷體" w:hAnsi="Book Antiqua" w:hint="eastAsia"/>
          <w:color w:val="000000"/>
          <w:sz w:val="22"/>
          <w:szCs w:val="22"/>
        </w:rPr>
        <w:t>年盈餘分派案，尚未經股東會決議。</w:t>
      </w:r>
    </w:p>
    <w:p w:rsidR="00304A4C" w:rsidRDefault="00405D31" w:rsidP="00405D31">
      <w:pPr>
        <w:widowControl/>
        <w:ind w:firstLineChars="350" w:firstLine="770"/>
        <w:rPr>
          <w:rFonts w:ascii="Book Antiqua" w:eastAsia="標楷體" w:hAnsi="Book Antiqua"/>
          <w:color w:val="000000"/>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3</w:t>
      </w:r>
      <w:r w:rsidRPr="00A215E6">
        <w:rPr>
          <w:rFonts w:ascii="Book Antiqua" w:eastAsia="標楷體" w:hAnsi="Book Antiqua"/>
          <w:color w:val="000000"/>
          <w:sz w:val="22"/>
          <w:szCs w:val="22"/>
        </w:rPr>
        <w:t>：</w:t>
      </w:r>
      <w:r>
        <w:rPr>
          <w:rFonts w:ascii="Book Antiqua" w:eastAsia="標楷體" w:hAnsi="Book Antiqua" w:hint="eastAsia"/>
          <w:color w:val="000000"/>
          <w:sz w:val="22"/>
          <w:szCs w:val="22"/>
        </w:rPr>
        <w:t>本公司並未編製截至</w:t>
      </w:r>
      <w:r>
        <w:rPr>
          <w:rFonts w:ascii="Book Antiqua" w:eastAsia="標楷體" w:hAnsi="Book Antiqua" w:hint="eastAsia"/>
          <w:color w:val="000000"/>
          <w:sz w:val="22"/>
          <w:szCs w:val="22"/>
        </w:rPr>
        <w:t>106</w:t>
      </w:r>
      <w:r>
        <w:rPr>
          <w:rFonts w:ascii="Book Antiqua" w:eastAsia="標楷體" w:hAnsi="Book Antiqua" w:hint="eastAsia"/>
          <w:color w:val="000000"/>
          <w:sz w:val="22"/>
          <w:szCs w:val="22"/>
        </w:rPr>
        <w:t>年</w:t>
      </w:r>
      <w:r>
        <w:rPr>
          <w:rFonts w:ascii="Book Antiqua" w:eastAsia="標楷體" w:hAnsi="Book Antiqua" w:hint="eastAsia"/>
          <w:color w:val="000000"/>
          <w:sz w:val="22"/>
          <w:szCs w:val="22"/>
        </w:rPr>
        <w:t>3</w:t>
      </w:r>
      <w:r>
        <w:rPr>
          <w:rFonts w:ascii="Book Antiqua" w:eastAsia="標楷體" w:hAnsi="Book Antiqua" w:hint="eastAsia"/>
          <w:color w:val="000000"/>
          <w:sz w:val="22"/>
          <w:szCs w:val="22"/>
        </w:rPr>
        <w:t>月</w:t>
      </w:r>
      <w:r>
        <w:rPr>
          <w:rFonts w:ascii="Book Antiqua" w:eastAsia="標楷體" w:hAnsi="Book Antiqua" w:hint="eastAsia"/>
          <w:color w:val="000000"/>
          <w:sz w:val="22"/>
          <w:szCs w:val="22"/>
        </w:rPr>
        <w:t>31</w:t>
      </w:r>
      <w:r>
        <w:rPr>
          <w:rFonts w:ascii="Book Antiqua" w:eastAsia="標楷體" w:hAnsi="Book Antiqua" w:hint="eastAsia"/>
          <w:color w:val="000000"/>
          <w:sz w:val="22"/>
          <w:szCs w:val="22"/>
        </w:rPr>
        <w:t>日之個體財務資料。</w:t>
      </w:r>
      <w:r w:rsidR="00304A4C">
        <w:rPr>
          <w:rFonts w:ascii="Book Antiqua" w:eastAsia="標楷體" w:hAnsi="Book Antiqua"/>
          <w:color w:val="000000"/>
          <w:sz w:val="22"/>
          <w:szCs w:val="22"/>
        </w:rPr>
        <w:br w:type="page"/>
      </w:r>
    </w:p>
    <w:p w:rsidR="00304A4C" w:rsidRPr="00FD5A8A" w:rsidRDefault="00304A4C" w:rsidP="00304A4C">
      <w:pPr>
        <w:spacing w:line="360" w:lineRule="auto"/>
        <w:rPr>
          <w:rFonts w:eastAsia="標楷體"/>
          <w:sz w:val="32"/>
          <w:szCs w:val="32"/>
        </w:rPr>
      </w:pPr>
      <w:r w:rsidRPr="00FD5A8A">
        <w:rPr>
          <w:rFonts w:eastAsia="標楷體"/>
          <w:sz w:val="32"/>
          <w:szCs w:val="32"/>
        </w:rPr>
        <w:lastRenderedPageBreak/>
        <w:t xml:space="preserve">    </w:t>
      </w:r>
      <w:r>
        <w:rPr>
          <w:rFonts w:eastAsia="標楷體"/>
          <w:sz w:val="32"/>
          <w:szCs w:val="32"/>
        </w:rPr>
        <w:t xml:space="preserve"> </w:t>
      </w:r>
      <w:r>
        <w:rPr>
          <w:rFonts w:eastAsia="標楷體" w:hint="eastAsia"/>
          <w:sz w:val="32"/>
          <w:szCs w:val="32"/>
        </w:rPr>
        <w:t>3</w:t>
      </w:r>
      <w:r>
        <w:rPr>
          <w:rFonts w:eastAsia="標楷體" w:hint="eastAsia"/>
          <w:sz w:val="32"/>
          <w:szCs w:val="32"/>
        </w:rPr>
        <w:t>、</w:t>
      </w:r>
      <w:r w:rsidRPr="00FD5A8A">
        <w:rPr>
          <w:rFonts w:eastAsia="標楷體" w:hAnsi="標楷體"/>
          <w:sz w:val="32"/>
          <w:szCs w:val="32"/>
        </w:rPr>
        <w:t>簡明資產負債表</w:t>
      </w:r>
      <w:r w:rsidRPr="00FD5A8A">
        <w:rPr>
          <w:rFonts w:eastAsia="標楷體"/>
          <w:sz w:val="32"/>
          <w:szCs w:val="32"/>
        </w:rPr>
        <w:t>-</w:t>
      </w:r>
      <w:r w:rsidRPr="00FD5A8A">
        <w:rPr>
          <w:rFonts w:eastAsia="標楷體" w:hAnsi="標楷體"/>
          <w:spacing w:val="20"/>
          <w:sz w:val="32"/>
          <w:szCs w:val="32"/>
        </w:rPr>
        <w:t>我國財務會計準則</w:t>
      </w:r>
    </w:p>
    <w:p w:rsidR="00304A4C" w:rsidRDefault="00304A4C" w:rsidP="00304A4C">
      <w:pPr>
        <w:spacing w:before="120"/>
        <w:ind w:left="-14"/>
        <w:jc w:val="center"/>
        <w:rPr>
          <w:rFonts w:eastAsia="標楷體" w:hAnsi="標楷體"/>
        </w:rPr>
      </w:pPr>
      <w:r w:rsidRPr="000070B1">
        <w:rPr>
          <w:rFonts w:eastAsia="標楷體"/>
          <w:bCs/>
        </w:rPr>
        <w:t xml:space="preserve">                                                  </w:t>
      </w:r>
      <w:r w:rsidRPr="000070B1">
        <w:rPr>
          <w:rFonts w:eastAsia="標楷體" w:hAnsi="標楷體"/>
        </w:rPr>
        <w:t>單位：新台幣仟元</w:t>
      </w:r>
    </w:p>
    <w:tbl>
      <w:tblPr>
        <w:tblW w:w="89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1157"/>
        <w:gridCol w:w="900"/>
        <w:gridCol w:w="1369"/>
        <w:gridCol w:w="1370"/>
        <w:gridCol w:w="1369"/>
        <w:gridCol w:w="1370"/>
        <w:gridCol w:w="1370"/>
      </w:tblGrid>
      <w:tr w:rsidR="006C5564" w:rsidRPr="00797EB5" w:rsidTr="00461532">
        <w:trPr>
          <w:cantSplit/>
          <w:trHeight w:val="480"/>
          <w:jc w:val="center"/>
        </w:trPr>
        <w:tc>
          <w:tcPr>
            <w:tcW w:w="2057" w:type="dxa"/>
            <w:gridSpan w:val="2"/>
            <w:vMerge w:val="restart"/>
            <w:tcBorders>
              <w:tl2br w:val="single" w:sz="4" w:space="0" w:color="auto"/>
            </w:tcBorders>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 xml:space="preserve">      </w:t>
            </w:r>
            <w:r w:rsidRPr="00797EB5">
              <w:rPr>
                <w:rFonts w:ascii="Book Antiqua" w:eastAsia="標楷體" w:hAnsi="Book Antiqua"/>
                <w:color w:val="000000"/>
              </w:rPr>
              <w:t>年</w:t>
            </w:r>
          </w:p>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項</w:t>
            </w:r>
            <w:r w:rsidRPr="00797EB5">
              <w:rPr>
                <w:rFonts w:ascii="Book Antiqua" w:eastAsia="標楷體" w:hAnsi="Book Antiqua"/>
                <w:color w:val="000000"/>
              </w:rPr>
              <w:t xml:space="preserve">           </w:t>
            </w:r>
            <w:r w:rsidRPr="00797EB5">
              <w:rPr>
                <w:rFonts w:ascii="Book Antiqua" w:eastAsia="標楷體" w:hAnsi="Book Antiqua"/>
                <w:color w:val="000000"/>
              </w:rPr>
              <w:t>度</w:t>
            </w:r>
          </w:p>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 xml:space="preserve">         </w:t>
            </w:r>
            <w:r w:rsidRPr="00797EB5">
              <w:rPr>
                <w:rFonts w:ascii="Book Antiqua" w:eastAsia="標楷體" w:hAnsi="Book Antiqua"/>
                <w:color w:val="000000"/>
              </w:rPr>
              <w:t>目</w:t>
            </w:r>
          </w:p>
        </w:tc>
        <w:tc>
          <w:tcPr>
            <w:tcW w:w="6848" w:type="dxa"/>
            <w:gridSpan w:val="5"/>
          </w:tcPr>
          <w:p w:rsidR="006C5564" w:rsidRPr="00797EB5" w:rsidRDefault="006C5564" w:rsidP="00461532">
            <w:pPr>
              <w:ind w:right="872" w:firstLine="1052"/>
              <w:jc w:val="distribute"/>
              <w:rPr>
                <w:rFonts w:ascii="Book Antiqua" w:eastAsia="標楷體" w:hAnsi="Book Antiqua"/>
                <w:color w:val="000000"/>
              </w:rPr>
            </w:pPr>
            <w:r w:rsidRPr="00797EB5">
              <w:rPr>
                <w:rFonts w:ascii="Book Antiqua" w:eastAsia="標楷體" w:hAnsi="Book Antiqua"/>
                <w:color w:val="000000"/>
              </w:rPr>
              <w:t>最</w:t>
            </w:r>
            <w:r w:rsidRPr="00797EB5">
              <w:rPr>
                <w:rFonts w:ascii="Book Antiqua" w:eastAsia="標楷體" w:hAnsi="Book Antiqua"/>
                <w:color w:val="000000"/>
              </w:rPr>
              <w:t xml:space="preserve"> </w:t>
            </w:r>
            <w:r w:rsidRPr="00797EB5">
              <w:rPr>
                <w:rFonts w:ascii="Book Antiqua" w:eastAsia="標楷體" w:hAnsi="Book Antiqua"/>
                <w:color w:val="000000"/>
              </w:rPr>
              <w:t>近</w:t>
            </w:r>
            <w:r w:rsidRPr="00797EB5">
              <w:rPr>
                <w:rFonts w:ascii="Book Antiqua" w:eastAsia="標楷體" w:hAnsi="Book Antiqua"/>
                <w:color w:val="000000"/>
              </w:rPr>
              <w:t xml:space="preserve"> </w:t>
            </w:r>
            <w:r w:rsidRPr="00797EB5">
              <w:rPr>
                <w:rFonts w:ascii="Book Antiqua" w:eastAsia="標楷體" w:hAnsi="Book Antiqua"/>
                <w:color w:val="000000"/>
              </w:rPr>
              <w:t>五</w:t>
            </w:r>
            <w:r w:rsidRPr="00797EB5">
              <w:rPr>
                <w:rFonts w:ascii="Book Antiqua" w:eastAsia="標楷體" w:hAnsi="Book Antiqua"/>
                <w:color w:val="000000"/>
              </w:rPr>
              <w:t xml:space="preserve"> </w:t>
            </w:r>
            <w:r w:rsidRPr="00797EB5">
              <w:rPr>
                <w:rFonts w:ascii="Book Antiqua" w:eastAsia="標楷體" w:hAnsi="Book Antiqua"/>
                <w:color w:val="000000"/>
              </w:rPr>
              <w:t>年</w:t>
            </w:r>
            <w:r w:rsidRPr="00797EB5">
              <w:rPr>
                <w:rFonts w:ascii="Book Antiqua" w:eastAsia="標楷體" w:hAnsi="Book Antiqua"/>
                <w:color w:val="000000"/>
              </w:rPr>
              <w:t xml:space="preserve"> </w:t>
            </w:r>
            <w:r w:rsidRPr="00797EB5">
              <w:rPr>
                <w:rFonts w:ascii="Book Antiqua" w:eastAsia="標楷體" w:hAnsi="Book Antiqua"/>
                <w:color w:val="000000"/>
              </w:rPr>
              <w:t>度</w:t>
            </w:r>
            <w:r w:rsidRPr="00797EB5">
              <w:rPr>
                <w:rFonts w:ascii="Book Antiqua" w:eastAsia="標楷體" w:hAnsi="Book Antiqua"/>
                <w:color w:val="000000"/>
              </w:rPr>
              <w:t xml:space="preserve"> </w:t>
            </w:r>
            <w:r w:rsidRPr="00797EB5">
              <w:rPr>
                <w:rFonts w:ascii="Book Antiqua" w:eastAsia="標楷體" w:hAnsi="Book Antiqua"/>
                <w:color w:val="000000"/>
              </w:rPr>
              <w:t>財</w:t>
            </w:r>
            <w:r w:rsidRPr="00797EB5">
              <w:rPr>
                <w:rFonts w:ascii="Book Antiqua" w:eastAsia="標楷體" w:hAnsi="Book Antiqua"/>
                <w:color w:val="000000"/>
              </w:rPr>
              <w:t xml:space="preserve"> </w:t>
            </w:r>
            <w:r w:rsidRPr="00797EB5">
              <w:rPr>
                <w:rFonts w:ascii="Book Antiqua" w:eastAsia="標楷體" w:hAnsi="Book Antiqua"/>
                <w:color w:val="000000"/>
              </w:rPr>
              <w:t>務</w:t>
            </w:r>
            <w:r w:rsidRPr="00797EB5">
              <w:rPr>
                <w:rFonts w:ascii="Book Antiqua" w:eastAsia="標楷體" w:hAnsi="Book Antiqua"/>
                <w:color w:val="000000"/>
              </w:rPr>
              <w:t xml:space="preserve"> </w:t>
            </w:r>
            <w:r w:rsidRPr="00797EB5">
              <w:rPr>
                <w:rFonts w:ascii="Book Antiqua" w:eastAsia="標楷體" w:hAnsi="Book Antiqua"/>
                <w:color w:val="000000"/>
              </w:rPr>
              <w:t>資</w:t>
            </w:r>
            <w:r w:rsidRPr="00797EB5">
              <w:rPr>
                <w:rFonts w:ascii="Book Antiqua" w:eastAsia="標楷體" w:hAnsi="Book Antiqua"/>
                <w:color w:val="000000"/>
              </w:rPr>
              <w:t xml:space="preserve"> </w:t>
            </w:r>
            <w:r w:rsidRPr="00797EB5">
              <w:rPr>
                <w:rFonts w:ascii="Book Antiqua" w:eastAsia="標楷體" w:hAnsi="Book Antiqua"/>
                <w:color w:val="000000"/>
              </w:rPr>
              <w:t>料（註）</w:t>
            </w:r>
          </w:p>
        </w:tc>
      </w:tr>
      <w:tr w:rsidR="006C5564" w:rsidRPr="00797EB5" w:rsidTr="00370F0E">
        <w:trPr>
          <w:cantSplit/>
          <w:trHeight w:val="480"/>
          <w:jc w:val="center"/>
        </w:trPr>
        <w:tc>
          <w:tcPr>
            <w:tcW w:w="2057" w:type="dxa"/>
            <w:gridSpan w:val="2"/>
            <w:vMerge/>
          </w:tcPr>
          <w:p w:rsidR="006C5564" w:rsidRPr="00797EB5" w:rsidRDefault="006C5564" w:rsidP="00461532">
            <w:pPr>
              <w:rPr>
                <w:rFonts w:ascii="Book Antiqua" w:eastAsia="標楷體" w:hAnsi="Book Antiqua"/>
                <w:color w:val="000000"/>
              </w:rPr>
            </w:pPr>
          </w:p>
        </w:tc>
        <w:tc>
          <w:tcPr>
            <w:tcW w:w="1369" w:type="dxa"/>
            <w:vAlign w:val="center"/>
          </w:tcPr>
          <w:p w:rsidR="006C5564" w:rsidRPr="00797EB5" w:rsidRDefault="006C5564" w:rsidP="00370F0E">
            <w:pPr>
              <w:jc w:val="center"/>
              <w:rPr>
                <w:rFonts w:ascii="Book Antiqua" w:eastAsia="標楷體" w:hAnsi="Book Antiqua"/>
                <w:color w:val="000000"/>
              </w:rPr>
            </w:pPr>
            <w:r>
              <w:rPr>
                <w:rFonts w:ascii="Book Antiqua" w:eastAsia="標楷體" w:hAnsi="Book Antiqua" w:hint="eastAsia"/>
                <w:color w:val="000000"/>
              </w:rPr>
              <w:t>101</w:t>
            </w:r>
            <w:r w:rsidRPr="00797EB5">
              <w:rPr>
                <w:rFonts w:ascii="Book Antiqua" w:eastAsia="標楷體" w:hAnsi="Book Antiqua"/>
                <w:color w:val="000000"/>
              </w:rPr>
              <w:t>年</w:t>
            </w:r>
          </w:p>
        </w:tc>
        <w:tc>
          <w:tcPr>
            <w:tcW w:w="1370" w:type="dxa"/>
            <w:vAlign w:val="center"/>
          </w:tcPr>
          <w:p w:rsidR="006C5564" w:rsidRPr="00797EB5" w:rsidRDefault="006C5564" w:rsidP="00370F0E">
            <w:pPr>
              <w:jc w:val="center"/>
              <w:rPr>
                <w:rFonts w:ascii="Book Antiqua" w:eastAsia="標楷體" w:hAnsi="Book Antiqua"/>
                <w:color w:val="000000"/>
              </w:rPr>
            </w:pPr>
            <w:r>
              <w:rPr>
                <w:rFonts w:ascii="Book Antiqua" w:eastAsia="標楷體" w:hAnsi="Book Antiqua" w:hint="eastAsia"/>
                <w:color w:val="000000"/>
              </w:rPr>
              <w:t>102</w:t>
            </w:r>
            <w:r w:rsidRPr="00797EB5">
              <w:rPr>
                <w:rFonts w:ascii="Book Antiqua" w:eastAsia="標楷體" w:hAnsi="Book Antiqua"/>
                <w:color w:val="000000"/>
              </w:rPr>
              <w:t>年</w:t>
            </w:r>
          </w:p>
        </w:tc>
        <w:tc>
          <w:tcPr>
            <w:tcW w:w="1369" w:type="dxa"/>
            <w:vAlign w:val="center"/>
          </w:tcPr>
          <w:p w:rsidR="006C5564" w:rsidRPr="00797EB5" w:rsidRDefault="006C5564" w:rsidP="00370F0E">
            <w:pPr>
              <w:jc w:val="center"/>
              <w:rPr>
                <w:rFonts w:ascii="Book Antiqua" w:eastAsia="標楷體" w:hAnsi="Book Antiqua"/>
                <w:color w:val="000000"/>
              </w:rPr>
            </w:pPr>
            <w:r>
              <w:rPr>
                <w:rFonts w:ascii="Book Antiqua" w:eastAsia="標楷體" w:hAnsi="Book Antiqua" w:hint="eastAsia"/>
                <w:color w:val="000000"/>
              </w:rPr>
              <w:t>103</w:t>
            </w:r>
            <w:r w:rsidRPr="00797EB5">
              <w:rPr>
                <w:rFonts w:ascii="Book Antiqua" w:eastAsia="標楷體" w:hAnsi="Book Antiqua"/>
                <w:color w:val="000000"/>
              </w:rPr>
              <w:t>年</w:t>
            </w:r>
          </w:p>
        </w:tc>
        <w:tc>
          <w:tcPr>
            <w:tcW w:w="1370" w:type="dxa"/>
            <w:vAlign w:val="center"/>
          </w:tcPr>
          <w:p w:rsidR="006C5564" w:rsidRPr="00797EB5" w:rsidRDefault="006C5564" w:rsidP="00370F0E">
            <w:pPr>
              <w:jc w:val="center"/>
              <w:rPr>
                <w:rFonts w:ascii="Book Antiqua" w:eastAsia="標楷體" w:hAnsi="Book Antiqua"/>
                <w:color w:val="000000"/>
              </w:rPr>
            </w:pPr>
            <w:r>
              <w:rPr>
                <w:rFonts w:ascii="Book Antiqua" w:eastAsia="標楷體" w:hAnsi="Book Antiqua" w:hint="eastAsia"/>
                <w:color w:val="000000"/>
              </w:rPr>
              <w:t>104</w:t>
            </w:r>
            <w:r w:rsidRPr="00797EB5">
              <w:rPr>
                <w:rFonts w:ascii="Book Antiqua" w:eastAsia="標楷體" w:hAnsi="Book Antiqua"/>
                <w:color w:val="000000"/>
              </w:rPr>
              <w:t>年</w:t>
            </w:r>
          </w:p>
        </w:tc>
        <w:tc>
          <w:tcPr>
            <w:tcW w:w="1370" w:type="dxa"/>
            <w:vAlign w:val="center"/>
          </w:tcPr>
          <w:p w:rsidR="006C5564" w:rsidRPr="00797EB5" w:rsidRDefault="006C5564" w:rsidP="00370F0E">
            <w:pPr>
              <w:jc w:val="center"/>
              <w:rPr>
                <w:rFonts w:ascii="Book Antiqua" w:eastAsia="標楷體" w:hAnsi="Book Antiqua"/>
                <w:color w:val="000000"/>
              </w:rPr>
            </w:pPr>
            <w:r>
              <w:rPr>
                <w:rFonts w:ascii="Book Antiqua" w:eastAsia="標楷體" w:hAnsi="Book Antiqua" w:hint="eastAsia"/>
                <w:color w:val="000000"/>
              </w:rPr>
              <w:t>105</w:t>
            </w:r>
            <w:r w:rsidRPr="00797EB5">
              <w:rPr>
                <w:rFonts w:ascii="Book Antiqua" w:eastAsia="標楷體" w:hAnsi="Book Antiqua"/>
                <w:color w:val="000000"/>
              </w:rPr>
              <w:t>年</w:t>
            </w:r>
          </w:p>
        </w:tc>
      </w:tr>
      <w:tr w:rsidR="006C5564" w:rsidRPr="00797EB5" w:rsidTr="00370F0E">
        <w:trPr>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流動資產</w:t>
            </w:r>
          </w:p>
        </w:tc>
        <w:tc>
          <w:tcPr>
            <w:tcW w:w="1369" w:type="dxa"/>
            <w:vAlign w:val="center"/>
          </w:tcPr>
          <w:p w:rsidR="006C5564" w:rsidRPr="004B089B" w:rsidRDefault="006C5564" w:rsidP="00461532">
            <w:pPr>
              <w:autoSpaceDE w:val="0"/>
              <w:autoSpaceDN w:val="0"/>
              <w:adjustRightInd w:val="0"/>
              <w:snapToGrid w:val="0"/>
              <w:spacing w:line="240" w:lineRule="atLeast"/>
              <w:jc w:val="right"/>
              <w:rPr>
                <w:rFonts w:ascii="Book Antiqua" w:eastAsia="標楷體" w:hAnsi="Book Antiqua"/>
              </w:rPr>
            </w:pPr>
            <w:r w:rsidRPr="004B089B">
              <w:rPr>
                <w:rFonts w:ascii="Book Antiqua" w:eastAsia="標楷體" w:hAnsi="Book Antiqua"/>
              </w:rPr>
              <w:t>380,801</w:t>
            </w:r>
          </w:p>
        </w:tc>
        <w:tc>
          <w:tcPr>
            <w:tcW w:w="1370" w:type="dxa"/>
            <w:vAlign w:val="center"/>
          </w:tcPr>
          <w:p w:rsidR="006C5564" w:rsidRPr="004B089B" w:rsidRDefault="006C5564" w:rsidP="00461532">
            <w:pPr>
              <w:autoSpaceDE w:val="0"/>
              <w:autoSpaceDN w:val="0"/>
              <w:adjustRightInd w:val="0"/>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基金及投資</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sidRPr="004B089B">
              <w:rPr>
                <w:rFonts w:ascii="Book Antiqua" w:eastAsia="標楷體" w:hAnsi="Book Antiqua"/>
              </w:rPr>
              <w:t>22,500</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固定資產</w:t>
            </w:r>
          </w:p>
        </w:tc>
        <w:tc>
          <w:tcPr>
            <w:tcW w:w="1369" w:type="dxa"/>
            <w:vAlign w:val="center"/>
          </w:tcPr>
          <w:p w:rsidR="006C5564" w:rsidRPr="004B089B" w:rsidRDefault="006C5564" w:rsidP="00461532">
            <w:pPr>
              <w:autoSpaceDE w:val="0"/>
              <w:autoSpaceDN w:val="0"/>
              <w:adjustRightInd w:val="0"/>
              <w:snapToGrid w:val="0"/>
              <w:spacing w:line="240" w:lineRule="atLeast"/>
              <w:jc w:val="right"/>
              <w:rPr>
                <w:rFonts w:ascii="Book Antiqua" w:eastAsia="標楷體" w:hAnsi="Book Antiqua"/>
              </w:rPr>
            </w:pPr>
            <w:r w:rsidRPr="004B089B">
              <w:rPr>
                <w:rFonts w:ascii="Book Antiqua" w:eastAsia="標楷體" w:hAnsi="Book Antiqua"/>
              </w:rPr>
              <w:t>158,889</w:t>
            </w:r>
          </w:p>
        </w:tc>
        <w:tc>
          <w:tcPr>
            <w:tcW w:w="1370" w:type="dxa"/>
            <w:vAlign w:val="center"/>
          </w:tcPr>
          <w:p w:rsidR="006C5564" w:rsidRPr="004B089B" w:rsidRDefault="006C5564" w:rsidP="00461532">
            <w:pPr>
              <w:autoSpaceDE w:val="0"/>
              <w:autoSpaceDN w:val="0"/>
              <w:adjustRightInd w:val="0"/>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無形資產</w:t>
            </w:r>
          </w:p>
        </w:tc>
        <w:tc>
          <w:tcPr>
            <w:tcW w:w="1369" w:type="dxa"/>
            <w:vAlign w:val="center"/>
          </w:tcPr>
          <w:p w:rsidR="006C5564" w:rsidRPr="004B089B" w:rsidRDefault="006C5564" w:rsidP="00461532">
            <w:pPr>
              <w:autoSpaceDE w:val="0"/>
              <w:autoSpaceDN w:val="0"/>
              <w:adjustRightInd w:val="0"/>
              <w:snapToGrid w:val="0"/>
              <w:spacing w:line="240" w:lineRule="atLeast"/>
              <w:jc w:val="right"/>
              <w:rPr>
                <w:rFonts w:ascii="Book Antiqua" w:eastAsia="標楷體" w:hAnsi="Book Antiqua"/>
              </w:rPr>
            </w:pPr>
            <w:r w:rsidRPr="004B089B">
              <w:rPr>
                <w:rFonts w:ascii="Book Antiqua" w:eastAsia="標楷體" w:hAnsi="Book Antiqua"/>
              </w:rPr>
              <w:t>991</w:t>
            </w:r>
          </w:p>
        </w:tc>
        <w:tc>
          <w:tcPr>
            <w:tcW w:w="1370" w:type="dxa"/>
            <w:vAlign w:val="center"/>
          </w:tcPr>
          <w:p w:rsidR="006C5564" w:rsidRPr="004B089B" w:rsidRDefault="006C5564" w:rsidP="00461532">
            <w:pPr>
              <w:autoSpaceDE w:val="0"/>
              <w:autoSpaceDN w:val="0"/>
              <w:adjustRightInd w:val="0"/>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其他資產</w:t>
            </w:r>
          </w:p>
        </w:tc>
        <w:tc>
          <w:tcPr>
            <w:tcW w:w="1369" w:type="dxa"/>
            <w:vAlign w:val="center"/>
          </w:tcPr>
          <w:p w:rsidR="006C5564" w:rsidRPr="004B089B" w:rsidRDefault="006C5564" w:rsidP="00461532">
            <w:pPr>
              <w:autoSpaceDE w:val="0"/>
              <w:autoSpaceDN w:val="0"/>
              <w:adjustRightInd w:val="0"/>
              <w:snapToGrid w:val="0"/>
              <w:spacing w:line="240" w:lineRule="atLeast"/>
              <w:jc w:val="right"/>
              <w:rPr>
                <w:rFonts w:ascii="Book Antiqua" w:eastAsia="標楷體" w:hAnsi="Book Antiqua"/>
              </w:rPr>
            </w:pPr>
            <w:r w:rsidRPr="004B089B">
              <w:rPr>
                <w:rFonts w:ascii="Book Antiqua" w:eastAsia="標楷體" w:hAnsi="Book Antiqua"/>
              </w:rPr>
              <w:t>18,795</w:t>
            </w:r>
          </w:p>
        </w:tc>
        <w:tc>
          <w:tcPr>
            <w:tcW w:w="1370" w:type="dxa"/>
            <w:vAlign w:val="center"/>
          </w:tcPr>
          <w:p w:rsidR="006C5564" w:rsidRPr="004B089B" w:rsidRDefault="006C5564" w:rsidP="00461532">
            <w:pPr>
              <w:autoSpaceDE w:val="0"/>
              <w:autoSpaceDN w:val="0"/>
              <w:adjustRightInd w:val="0"/>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資產總額</w:t>
            </w:r>
          </w:p>
        </w:tc>
        <w:tc>
          <w:tcPr>
            <w:tcW w:w="1369" w:type="dxa"/>
            <w:vAlign w:val="center"/>
          </w:tcPr>
          <w:p w:rsidR="006C5564" w:rsidRPr="004B089B" w:rsidRDefault="006C5564" w:rsidP="00461532">
            <w:pPr>
              <w:autoSpaceDE w:val="0"/>
              <w:autoSpaceDN w:val="0"/>
              <w:adjustRightInd w:val="0"/>
              <w:snapToGrid w:val="0"/>
              <w:spacing w:line="240" w:lineRule="atLeast"/>
              <w:jc w:val="right"/>
              <w:rPr>
                <w:rFonts w:ascii="Book Antiqua" w:eastAsia="標楷體" w:hAnsi="Book Antiqua"/>
              </w:rPr>
            </w:pPr>
            <w:r w:rsidRPr="004B089B">
              <w:rPr>
                <w:rFonts w:ascii="Book Antiqua" w:eastAsia="標楷體" w:hAnsi="Book Antiqua"/>
              </w:rPr>
              <w:t>581,976</w:t>
            </w:r>
          </w:p>
        </w:tc>
        <w:tc>
          <w:tcPr>
            <w:tcW w:w="1370" w:type="dxa"/>
            <w:vAlign w:val="center"/>
          </w:tcPr>
          <w:p w:rsidR="006C5564" w:rsidRPr="004B089B" w:rsidRDefault="006C5564" w:rsidP="00461532">
            <w:pPr>
              <w:autoSpaceDE w:val="0"/>
              <w:autoSpaceDN w:val="0"/>
              <w:adjustRightInd w:val="0"/>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1157" w:type="dxa"/>
            <w:vMerge w:val="restart"/>
            <w:vAlign w:val="center"/>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流動負債</w:t>
            </w:r>
          </w:p>
        </w:tc>
        <w:tc>
          <w:tcPr>
            <w:tcW w:w="900" w:type="dxa"/>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分配前</w:t>
            </w:r>
          </w:p>
        </w:tc>
        <w:tc>
          <w:tcPr>
            <w:tcW w:w="1369" w:type="dxa"/>
            <w:vAlign w:val="center"/>
          </w:tcPr>
          <w:p w:rsidR="006C5564" w:rsidRPr="004B089B" w:rsidRDefault="006C5564" w:rsidP="00461532">
            <w:pPr>
              <w:autoSpaceDE w:val="0"/>
              <w:autoSpaceDN w:val="0"/>
              <w:adjustRightInd w:val="0"/>
              <w:snapToGrid w:val="0"/>
              <w:spacing w:line="240" w:lineRule="atLeast"/>
              <w:jc w:val="right"/>
              <w:rPr>
                <w:rFonts w:ascii="Book Antiqua" w:eastAsia="標楷體" w:hAnsi="Book Antiqua"/>
              </w:rPr>
            </w:pPr>
            <w:r>
              <w:rPr>
                <w:rFonts w:ascii="Book Antiqua" w:eastAsia="標楷體" w:hAnsi="Book Antiqua" w:hint="eastAsia"/>
              </w:rPr>
              <w:t>136,693</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1157" w:type="dxa"/>
            <w:vMerge/>
          </w:tcPr>
          <w:p w:rsidR="006C5564" w:rsidRPr="00797EB5" w:rsidRDefault="006C5564" w:rsidP="00461532">
            <w:pPr>
              <w:rPr>
                <w:rFonts w:ascii="Book Antiqua" w:eastAsia="標楷體" w:hAnsi="Book Antiqua"/>
                <w:color w:val="000000"/>
              </w:rPr>
            </w:pPr>
          </w:p>
        </w:tc>
        <w:tc>
          <w:tcPr>
            <w:tcW w:w="900" w:type="dxa"/>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分配後</w:t>
            </w:r>
          </w:p>
        </w:tc>
        <w:tc>
          <w:tcPr>
            <w:tcW w:w="1369" w:type="dxa"/>
            <w:vAlign w:val="center"/>
          </w:tcPr>
          <w:p w:rsidR="006C5564" w:rsidRPr="004B089B" w:rsidRDefault="006C5564" w:rsidP="00461532">
            <w:pPr>
              <w:autoSpaceDE w:val="0"/>
              <w:autoSpaceDN w:val="0"/>
              <w:adjustRightInd w:val="0"/>
              <w:snapToGrid w:val="0"/>
              <w:spacing w:line="240" w:lineRule="atLeast"/>
              <w:jc w:val="right"/>
              <w:rPr>
                <w:rFonts w:ascii="Book Antiqua" w:eastAsia="標楷體" w:hAnsi="Book Antiqua"/>
              </w:rPr>
            </w:pPr>
            <w:r>
              <w:rPr>
                <w:rFonts w:ascii="Book Antiqua" w:eastAsia="標楷體" w:hAnsi="Book Antiqua" w:hint="eastAsia"/>
              </w:rPr>
              <w:t>162,148</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長期負債</w:t>
            </w:r>
          </w:p>
        </w:tc>
        <w:tc>
          <w:tcPr>
            <w:tcW w:w="1369" w:type="dxa"/>
            <w:vAlign w:val="center"/>
          </w:tcPr>
          <w:p w:rsidR="006C5564" w:rsidRPr="004B089B" w:rsidRDefault="006C5564" w:rsidP="00461532">
            <w:pPr>
              <w:autoSpaceDE w:val="0"/>
              <w:autoSpaceDN w:val="0"/>
              <w:adjustRightInd w:val="0"/>
              <w:snapToGrid w:val="0"/>
              <w:spacing w:line="240" w:lineRule="atLeast"/>
              <w:jc w:val="right"/>
              <w:rPr>
                <w:rFonts w:ascii="Book Antiqua" w:eastAsia="標楷體" w:hAnsi="Book Antiqua"/>
              </w:rPr>
            </w:pPr>
            <w:r w:rsidRPr="004B089B">
              <w:rPr>
                <w:rFonts w:ascii="Book Antiqua" w:eastAsia="標楷體" w:hAnsi="Book Antiqua"/>
              </w:rPr>
              <w:t>2,252</w:t>
            </w:r>
          </w:p>
        </w:tc>
        <w:tc>
          <w:tcPr>
            <w:tcW w:w="1370" w:type="dxa"/>
            <w:vAlign w:val="center"/>
          </w:tcPr>
          <w:p w:rsidR="006C5564" w:rsidRPr="004B089B" w:rsidRDefault="006C5564" w:rsidP="00461532">
            <w:pPr>
              <w:autoSpaceDE w:val="0"/>
              <w:autoSpaceDN w:val="0"/>
              <w:adjustRightInd w:val="0"/>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其他負債</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sidRPr="004B089B">
              <w:rPr>
                <w:rFonts w:ascii="Book Antiqua" w:eastAsia="標楷體" w:hAnsi="Book Antiqua"/>
              </w:rPr>
              <w:t>2,553</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1157" w:type="dxa"/>
            <w:vMerge w:val="restart"/>
            <w:vAlign w:val="center"/>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負債總額</w:t>
            </w:r>
          </w:p>
        </w:tc>
        <w:tc>
          <w:tcPr>
            <w:tcW w:w="900" w:type="dxa"/>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分配前</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Pr>
                <w:rFonts w:ascii="Book Antiqua" w:eastAsia="標楷體" w:hAnsi="Book Antiqua" w:hint="eastAsia"/>
              </w:rPr>
              <w:t>140,988</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1157" w:type="dxa"/>
            <w:vMerge/>
          </w:tcPr>
          <w:p w:rsidR="006C5564" w:rsidRPr="00797EB5" w:rsidRDefault="006C5564" w:rsidP="00461532">
            <w:pPr>
              <w:rPr>
                <w:rFonts w:ascii="Book Antiqua" w:eastAsia="標楷體" w:hAnsi="Book Antiqua"/>
                <w:color w:val="000000"/>
              </w:rPr>
            </w:pPr>
          </w:p>
        </w:tc>
        <w:tc>
          <w:tcPr>
            <w:tcW w:w="900" w:type="dxa"/>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分配後</w:t>
            </w:r>
          </w:p>
        </w:tc>
        <w:tc>
          <w:tcPr>
            <w:tcW w:w="1369" w:type="dxa"/>
            <w:vAlign w:val="center"/>
          </w:tcPr>
          <w:p w:rsidR="006C5564" w:rsidRPr="004B089B" w:rsidRDefault="006C5564" w:rsidP="00461532">
            <w:pPr>
              <w:autoSpaceDE w:val="0"/>
              <w:autoSpaceDN w:val="0"/>
              <w:adjustRightInd w:val="0"/>
              <w:snapToGrid w:val="0"/>
              <w:spacing w:line="240" w:lineRule="atLeast"/>
              <w:jc w:val="right"/>
              <w:rPr>
                <w:rFonts w:ascii="Book Antiqua" w:eastAsia="標楷體" w:hAnsi="Book Antiqua"/>
              </w:rPr>
            </w:pPr>
            <w:r>
              <w:rPr>
                <w:rFonts w:ascii="Book Antiqua" w:eastAsia="標楷體" w:hAnsi="Book Antiqua" w:hint="eastAsia"/>
              </w:rPr>
              <w:t>166,443</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股</w:t>
            </w:r>
            <w:r w:rsidRPr="00797EB5">
              <w:rPr>
                <w:rFonts w:ascii="Book Antiqua" w:eastAsia="標楷體" w:hAnsi="Book Antiqua"/>
                <w:color w:val="000000"/>
              </w:rPr>
              <w:t xml:space="preserve">  </w:t>
            </w:r>
            <w:r w:rsidRPr="00797EB5">
              <w:rPr>
                <w:rFonts w:ascii="Book Antiqua" w:eastAsia="標楷體" w:hAnsi="Book Antiqua"/>
                <w:color w:val="000000"/>
              </w:rPr>
              <w:t>本</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sidRPr="004B089B">
              <w:rPr>
                <w:rFonts w:ascii="Book Antiqua" w:eastAsia="標楷體" w:hAnsi="Book Antiqua"/>
              </w:rPr>
              <w:t>254,550</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資本公積</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sidRPr="004B089B">
              <w:rPr>
                <w:rFonts w:ascii="Book Antiqua" w:eastAsia="標楷體" w:hAnsi="Book Antiqua"/>
              </w:rPr>
              <w:t>134,356</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1157" w:type="dxa"/>
            <w:vMerge w:val="restart"/>
            <w:vAlign w:val="center"/>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保留盈餘</w:t>
            </w:r>
          </w:p>
        </w:tc>
        <w:tc>
          <w:tcPr>
            <w:tcW w:w="900" w:type="dxa"/>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分配前</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Pr>
                <w:rFonts w:ascii="Book Antiqua" w:eastAsia="標楷體" w:hAnsi="Book Antiqua" w:hint="eastAsia"/>
              </w:rPr>
              <w:t>52,914</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1157" w:type="dxa"/>
            <w:vMerge/>
          </w:tcPr>
          <w:p w:rsidR="006C5564" w:rsidRPr="00797EB5" w:rsidRDefault="006C5564" w:rsidP="00461532">
            <w:pPr>
              <w:rPr>
                <w:rFonts w:ascii="Book Antiqua" w:eastAsia="標楷體" w:hAnsi="Book Antiqua"/>
                <w:color w:val="000000"/>
              </w:rPr>
            </w:pPr>
          </w:p>
        </w:tc>
        <w:tc>
          <w:tcPr>
            <w:tcW w:w="900" w:type="dxa"/>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分配後</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Pr>
                <w:rFonts w:ascii="Book Antiqua" w:eastAsia="標楷體" w:hAnsi="Book Antiqua" w:hint="eastAsia"/>
              </w:rPr>
              <w:t>27,459</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2057" w:type="dxa"/>
            <w:gridSpan w:val="2"/>
          </w:tcPr>
          <w:p w:rsidR="006C5564" w:rsidRPr="00797EB5" w:rsidRDefault="006C5564" w:rsidP="00461532">
            <w:pPr>
              <w:ind w:right="152"/>
              <w:jc w:val="distribute"/>
              <w:rPr>
                <w:rFonts w:ascii="Book Antiqua" w:eastAsia="標楷體" w:hAnsi="Book Antiqua"/>
                <w:color w:val="000000"/>
              </w:rPr>
            </w:pPr>
            <w:r w:rsidRPr="00797EB5">
              <w:rPr>
                <w:rFonts w:ascii="Book Antiqua" w:eastAsia="標楷體" w:hAnsi="Book Antiqua"/>
                <w:color w:val="000000"/>
              </w:rPr>
              <w:t>金融商品未實現損益</w:t>
            </w:r>
          </w:p>
        </w:tc>
        <w:tc>
          <w:tcPr>
            <w:tcW w:w="1369"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c>
          <w:tcPr>
            <w:tcW w:w="1369"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r>
      <w:tr w:rsidR="006C5564" w:rsidRPr="00797EB5" w:rsidTr="00370F0E">
        <w:trPr>
          <w:cantSplit/>
          <w:trHeight w:val="35"/>
          <w:jc w:val="center"/>
        </w:trPr>
        <w:tc>
          <w:tcPr>
            <w:tcW w:w="2057" w:type="dxa"/>
            <w:gridSpan w:val="2"/>
          </w:tcPr>
          <w:p w:rsidR="006C5564" w:rsidRPr="00797EB5" w:rsidRDefault="006C5564" w:rsidP="00461532">
            <w:pPr>
              <w:jc w:val="distribute"/>
              <w:rPr>
                <w:rFonts w:ascii="Book Antiqua" w:eastAsia="標楷體" w:hAnsi="Book Antiqua"/>
                <w:color w:val="000000"/>
              </w:rPr>
            </w:pPr>
            <w:r w:rsidRPr="00797EB5">
              <w:rPr>
                <w:rFonts w:ascii="Book Antiqua" w:eastAsia="標楷體" w:hAnsi="Book Antiqua"/>
                <w:color w:val="000000"/>
              </w:rPr>
              <w:t>累積換算調整數</w:t>
            </w:r>
          </w:p>
        </w:tc>
        <w:tc>
          <w:tcPr>
            <w:tcW w:w="1369"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c>
          <w:tcPr>
            <w:tcW w:w="1369"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r>
      <w:tr w:rsidR="006C5564" w:rsidRPr="00797EB5" w:rsidTr="00370F0E">
        <w:trPr>
          <w:cantSplit/>
          <w:trHeight w:val="35"/>
          <w:jc w:val="center"/>
        </w:trPr>
        <w:tc>
          <w:tcPr>
            <w:tcW w:w="2057" w:type="dxa"/>
            <w:gridSpan w:val="2"/>
          </w:tcPr>
          <w:p w:rsidR="006C5564" w:rsidRPr="00797EB5" w:rsidRDefault="006C5564" w:rsidP="00461532">
            <w:pPr>
              <w:jc w:val="distribute"/>
              <w:rPr>
                <w:rFonts w:ascii="Book Antiqua" w:eastAsia="標楷體" w:hAnsi="Book Antiqua"/>
                <w:color w:val="000000"/>
              </w:rPr>
            </w:pPr>
            <w:r w:rsidRPr="00797EB5">
              <w:rPr>
                <w:rFonts w:ascii="Book Antiqua" w:eastAsia="標楷體" w:hAnsi="Book Antiqua"/>
                <w:color w:val="000000"/>
              </w:rPr>
              <w:t>未認列為退休金</w:t>
            </w:r>
          </w:p>
          <w:p w:rsidR="006C5564" w:rsidRPr="00797EB5" w:rsidRDefault="006C5564" w:rsidP="00461532">
            <w:pPr>
              <w:jc w:val="distribute"/>
              <w:rPr>
                <w:rFonts w:ascii="Book Antiqua" w:eastAsia="標楷體" w:hAnsi="Book Antiqua"/>
                <w:color w:val="000000"/>
              </w:rPr>
            </w:pPr>
            <w:r w:rsidRPr="00797EB5">
              <w:rPr>
                <w:rFonts w:ascii="Book Antiqua" w:eastAsia="標楷體" w:hAnsi="Book Antiqua"/>
                <w:color w:val="000000"/>
              </w:rPr>
              <w:t>成本之淨損失</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sidRPr="004B089B">
              <w:rPr>
                <w:rFonts w:ascii="Book Antiqua" w:eastAsia="標楷體" w:hAnsi="Book Antiqua"/>
              </w:rPr>
              <w:t>(832)</w:t>
            </w:r>
          </w:p>
        </w:tc>
        <w:tc>
          <w:tcPr>
            <w:tcW w:w="1370" w:type="dxa"/>
            <w:vAlign w:val="center"/>
          </w:tcPr>
          <w:p w:rsidR="006C5564" w:rsidRPr="004B089B" w:rsidRDefault="006C5564" w:rsidP="00461532">
            <w:pPr>
              <w:snapToGrid w:val="0"/>
              <w:spacing w:line="240" w:lineRule="atLeast"/>
              <w:jc w:val="center"/>
              <w:rPr>
                <w:rFonts w:ascii="Book Antiqua" w:eastAsia="標楷體" w:hAnsi="Book Antiqua"/>
              </w:rPr>
            </w:pPr>
            <w:r>
              <w:rPr>
                <w:rFonts w:ascii="Book Antiqua" w:eastAsia="標楷體" w:hAnsi="Book Antiqua" w:hint="eastAsia"/>
              </w:rPr>
              <w:t>-</w:t>
            </w:r>
          </w:p>
        </w:tc>
        <w:tc>
          <w:tcPr>
            <w:tcW w:w="1369" w:type="dxa"/>
            <w:vAlign w:val="center"/>
          </w:tcPr>
          <w:p w:rsidR="006C5564" w:rsidRPr="004B089B" w:rsidRDefault="006C5564" w:rsidP="00461532">
            <w:pPr>
              <w:snapToGrid w:val="0"/>
              <w:spacing w:line="240" w:lineRule="atLeast"/>
              <w:jc w:val="center"/>
              <w:rPr>
                <w:rFonts w:ascii="Book Antiqua" w:eastAsia="標楷體" w:hAnsi="Book Antiqua"/>
              </w:rPr>
            </w:pPr>
            <w:r w:rsidRPr="004B089B">
              <w:rPr>
                <w:rFonts w:ascii="Book Antiqua" w:eastAsia="標楷體" w:hAnsi="Book Antiqua"/>
              </w:rPr>
              <w:t>-</w:t>
            </w:r>
          </w:p>
        </w:tc>
        <w:tc>
          <w:tcPr>
            <w:tcW w:w="1370" w:type="dxa"/>
            <w:vAlign w:val="center"/>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rPr>
              <w:t>-</w:t>
            </w:r>
          </w:p>
        </w:tc>
        <w:tc>
          <w:tcPr>
            <w:tcW w:w="1370" w:type="dxa"/>
            <w:vAlign w:val="center"/>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rPr>
              <w:t>-</w:t>
            </w:r>
          </w:p>
        </w:tc>
      </w:tr>
      <w:tr w:rsidR="006C5564" w:rsidRPr="00797EB5" w:rsidTr="00370F0E">
        <w:trPr>
          <w:cantSplit/>
          <w:trHeight w:val="35"/>
          <w:jc w:val="center"/>
        </w:trPr>
        <w:tc>
          <w:tcPr>
            <w:tcW w:w="1157" w:type="dxa"/>
            <w:vMerge w:val="restart"/>
          </w:tcPr>
          <w:p w:rsidR="006C5564" w:rsidRPr="00797EB5" w:rsidRDefault="006C5564" w:rsidP="00461532">
            <w:pPr>
              <w:jc w:val="distribute"/>
              <w:rPr>
                <w:rFonts w:ascii="Book Antiqua" w:eastAsia="標楷體" w:hAnsi="Book Antiqua"/>
                <w:color w:val="000000"/>
              </w:rPr>
            </w:pPr>
            <w:r w:rsidRPr="00797EB5">
              <w:rPr>
                <w:rFonts w:ascii="Book Antiqua" w:eastAsia="標楷體" w:hAnsi="Book Antiqua"/>
                <w:color w:val="000000"/>
              </w:rPr>
              <w:t>股東權益</w:t>
            </w:r>
          </w:p>
          <w:p w:rsidR="006C5564" w:rsidRPr="00797EB5" w:rsidRDefault="006C5564" w:rsidP="00461532">
            <w:pPr>
              <w:jc w:val="distribute"/>
              <w:rPr>
                <w:rFonts w:ascii="Book Antiqua" w:eastAsia="標楷體" w:hAnsi="Book Antiqua"/>
                <w:color w:val="000000"/>
              </w:rPr>
            </w:pPr>
            <w:r w:rsidRPr="00797EB5">
              <w:rPr>
                <w:rFonts w:ascii="Book Antiqua" w:eastAsia="標楷體" w:hAnsi="Book Antiqua"/>
                <w:color w:val="000000"/>
              </w:rPr>
              <w:t>總</w:t>
            </w:r>
            <w:r w:rsidRPr="00797EB5">
              <w:rPr>
                <w:rFonts w:ascii="Book Antiqua" w:eastAsia="標楷體" w:hAnsi="Book Antiqua"/>
                <w:color w:val="000000"/>
              </w:rPr>
              <w:t xml:space="preserve">    </w:t>
            </w:r>
            <w:r w:rsidRPr="00797EB5">
              <w:rPr>
                <w:rFonts w:ascii="Book Antiqua" w:eastAsia="標楷體" w:hAnsi="Book Antiqua"/>
                <w:color w:val="000000"/>
              </w:rPr>
              <w:t>額</w:t>
            </w:r>
          </w:p>
        </w:tc>
        <w:tc>
          <w:tcPr>
            <w:tcW w:w="900" w:type="dxa"/>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分配前</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Pr>
                <w:rFonts w:ascii="Book Antiqua" w:eastAsia="標楷體" w:hAnsi="Book Antiqua" w:hint="eastAsia"/>
              </w:rPr>
              <w:t>440,988</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r w:rsidR="006C5564" w:rsidRPr="00797EB5" w:rsidTr="00370F0E">
        <w:trPr>
          <w:cantSplit/>
          <w:trHeight w:val="35"/>
          <w:jc w:val="center"/>
        </w:trPr>
        <w:tc>
          <w:tcPr>
            <w:tcW w:w="1157" w:type="dxa"/>
            <w:vMerge/>
          </w:tcPr>
          <w:p w:rsidR="006C5564" w:rsidRPr="00797EB5" w:rsidRDefault="006C5564" w:rsidP="00461532">
            <w:pPr>
              <w:rPr>
                <w:rFonts w:ascii="Book Antiqua" w:eastAsia="標楷體" w:hAnsi="Book Antiqua"/>
                <w:color w:val="000000"/>
              </w:rPr>
            </w:pPr>
          </w:p>
        </w:tc>
        <w:tc>
          <w:tcPr>
            <w:tcW w:w="900" w:type="dxa"/>
          </w:tcPr>
          <w:p w:rsidR="006C5564" w:rsidRPr="00797EB5" w:rsidRDefault="006C5564" w:rsidP="00461532">
            <w:pPr>
              <w:rPr>
                <w:rFonts w:ascii="Book Antiqua" w:eastAsia="標楷體" w:hAnsi="Book Antiqua"/>
                <w:color w:val="000000"/>
              </w:rPr>
            </w:pPr>
            <w:r w:rsidRPr="00797EB5">
              <w:rPr>
                <w:rFonts w:ascii="Book Antiqua" w:eastAsia="標楷體" w:hAnsi="Book Antiqua"/>
                <w:color w:val="000000"/>
              </w:rPr>
              <w:t>分配後</w:t>
            </w:r>
          </w:p>
        </w:tc>
        <w:tc>
          <w:tcPr>
            <w:tcW w:w="1369" w:type="dxa"/>
            <w:vAlign w:val="center"/>
          </w:tcPr>
          <w:p w:rsidR="006C5564" w:rsidRPr="004B089B" w:rsidRDefault="006C5564" w:rsidP="00461532">
            <w:pPr>
              <w:snapToGrid w:val="0"/>
              <w:spacing w:line="240" w:lineRule="atLeast"/>
              <w:jc w:val="right"/>
              <w:rPr>
                <w:rFonts w:ascii="Book Antiqua" w:eastAsia="標楷體" w:hAnsi="Book Antiqua"/>
              </w:rPr>
            </w:pPr>
            <w:r>
              <w:rPr>
                <w:rFonts w:ascii="Book Antiqua" w:eastAsia="標楷體" w:hAnsi="Book Antiqua" w:hint="eastAsia"/>
              </w:rPr>
              <w:t>415,533</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69"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c>
          <w:tcPr>
            <w:tcW w:w="1370" w:type="dxa"/>
          </w:tcPr>
          <w:p w:rsidR="006C5564" w:rsidRPr="004B089B" w:rsidRDefault="006C5564" w:rsidP="00461532">
            <w:pPr>
              <w:jc w:val="center"/>
              <w:rPr>
                <w:rFonts w:ascii="Book Antiqua" w:eastAsia="標楷體" w:hAnsi="Book Antiqua"/>
                <w:color w:val="000000"/>
              </w:rPr>
            </w:pPr>
            <w:r w:rsidRPr="004B089B">
              <w:rPr>
                <w:rFonts w:ascii="Book Antiqua" w:eastAsia="標楷體" w:hAnsi="Book Antiqua"/>
                <w:color w:val="000000"/>
              </w:rPr>
              <w:t>-</w:t>
            </w:r>
          </w:p>
        </w:tc>
      </w:tr>
    </w:tbl>
    <w:p w:rsidR="00304A4C" w:rsidRPr="00FD5A8A" w:rsidRDefault="00304A4C" w:rsidP="00304A4C">
      <w:pPr>
        <w:spacing w:before="120"/>
        <w:rPr>
          <w:rFonts w:eastAsia="標楷體"/>
          <w:sz w:val="22"/>
          <w:szCs w:val="22"/>
        </w:rPr>
      </w:pPr>
    </w:p>
    <w:p w:rsidR="00304A4C" w:rsidRPr="00FD5A8A" w:rsidRDefault="00304A4C" w:rsidP="00304A4C">
      <w:pPr>
        <w:ind w:left="-14"/>
        <w:rPr>
          <w:rFonts w:eastAsia="標楷體"/>
          <w:spacing w:val="20"/>
          <w:sz w:val="22"/>
          <w:szCs w:val="22"/>
        </w:rPr>
      </w:pPr>
      <w:r w:rsidRPr="00FD5A8A">
        <w:rPr>
          <w:rFonts w:eastAsia="標楷體"/>
          <w:spacing w:val="20"/>
          <w:sz w:val="22"/>
          <w:szCs w:val="22"/>
        </w:rPr>
        <w:t xml:space="preserve">     </w:t>
      </w:r>
      <w:r w:rsidRPr="00FD5A8A">
        <w:rPr>
          <w:rFonts w:eastAsia="標楷體" w:hAnsi="標楷體"/>
          <w:spacing w:val="20"/>
          <w:sz w:val="22"/>
          <w:szCs w:val="22"/>
        </w:rPr>
        <w:t>註：最近五年度財務報表均經會計師查核簽證。</w:t>
      </w:r>
    </w:p>
    <w:p w:rsidR="00304A4C" w:rsidRDefault="00304A4C" w:rsidP="00304A4C">
      <w:pPr>
        <w:widowControl/>
        <w:rPr>
          <w:rFonts w:eastAsia="標楷體"/>
          <w:bCs/>
          <w:sz w:val="32"/>
          <w:szCs w:val="32"/>
        </w:rPr>
      </w:pPr>
      <w:r>
        <w:rPr>
          <w:rFonts w:eastAsia="標楷體"/>
          <w:bCs/>
          <w:sz w:val="32"/>
          <w:szCs w:val="32"/>
        </w:rPr>
        <w:br w:type="page"/>
      </w:r>
    </w:p>
    <w:p w:rsidR="00304A4C" w:rsidRPr="00FD5A8A" w:rsidRDefault="00304A4C" w:rsidP="00304A4C">
      <w:pPr>
        <w:spacing w:before="120" w:line="400" w:lineRule="exact"/>
        <w:rPr>
          <w:rFonts w:eastAsia="標楷體"/>
          <w:bCs/>
          <w:sz w:val="32"/>
          <w:szCs w:val="32"/>
        </w:rPr>
      </w:pPr>
      <w:r>
        <w:rPr>
          <w:rFonts w:eastAsia="標楷體" w:hint="eastAsia"/>
          <w:bCs/>
          <w:sz w:val="32"/>
          <w:szCs w:val="32"/>
        </w:rPr>
        <w:lastRenderedPageBreak/>
        <w:t xml:space="preserve">    (</w:t>
      </w:r>
      <w:r>
        <w:rPr>
          <w:rFonts w:eastAsia="標楷體" w:hint="eastAsia"/>
          <w:bCs/>
          <w:sz w:val="32"/>
          <w:szCs w:val="32"/>
        </w:rPr>
        <w:t>二</w:t>
      </w:r>
      <w:r>
        <w:rPr>
          <w:rFonts w:eastAsia="標楷體" w:hint="eastAsia"/>
          <w:bCs/>
          <w:sz w:val="32"/>
          <w:szCs w:val="32"/>
        </w:rPr>
        <w:t>)</w:t>
      </w:r>
      <w:r w:rsidRPr="00FD5A8A">
        <w:rPr>
          <w:rFonts w:eastAsia="標楷體" w:hAnsi="標楷體"/>
          <w:bCs/>
          <w:sz w:val="32"/>
          <w:szCs w:val="32"/>
        </w:rPr>
        <w:t>簡明損益表</w:t>
      </w:r>
    </w:p>
    <w:p w:rsidR="00304A4C" w:rsidRPr="000070B1" w:rsidRDefault="00304A4C" w:rsidP="00304A4C">
      <w:pPr>
        <w:spacing w:line="400" w:lineRule="exact"/>
        <w:ind w:left="-14"/>
        <w:rPr>
          <w:rFonts w:eastAsia="標楷體"/>
        </w:rPr>
      </w:pPr>
      <w:r>
        <w:rPr>
          <w:rFonts w:eastAsia="標楷體"/>
          <w:bCs/>
          <w:sz w:val="32"/>
          <w:szCs w:val="32"/>
        </w:rPr>
        <w:t xml:space="preserve">     </w:t>
      </w:r>
      <w:r>
        <w:rPr>
          <w:rFonts w:eastAsia="標楷體" w:hint="eastAsia"/>
          <w:bCs/>
          <w:sz w:val="32"/>
          <w:szCs w:val="32"/>
        </w:rPr>
        <w:t xml:space="preserve"> </w:t>
      </w:r>
      <w:r w:rsidRPr="00FD5A8A">
        <w:rPr>
          <w:rFonts w:eastAsia="標楷體"/>
          <w:bCs/>
          <w:sz w:val="32"/>
          <w:szCs w:val="32"/>
        </w:rPr>
        <w:t>1</w:t>
      </w:r>
      <w:r>
        <w:rPr>
          <w:rFonts w:eastAsia="標楷體" w:hint="eastAsia"/>
          <w:bCs/>
          <w:sz w:val="32"/>
          <w:szCs w:val="32"/>
        </w:rPr>
        <w:t>、</w:t>
      </w:r>
      <w:r w:rsidRPr="00FD5A8A">
        <w:rPr>
          <w:rFonts w:eastAsia="標楷體" w:hAnsi="標楷體"/>
          <w:bCs/>
          <w:sz w:val="32"/>
          <w:szCs w:val="32"/>
        </w:rPr>
        <w:t>簡明綜合損益表－國際財務報導準則－</w:t>
      </w:r>
      <w:r>
        <w:rPr>
          <w:rFonts w:eastAsia="標楷體" w:hAnsi="標楷體" w:hint="eastAsia"/>
          <w:bCs/>
          <w:sz w:val="32"/>
          <w:szCs w:val="32"/>
        </w:rPr>
        <w:t>合併</w:t>
      </w:r>
      <w:r w:rsidRPr="00720AEA">
        <w:rPr>
          <w:rFonts w:ascii="Book Antiqua" w:eastAsia="標楷體" w:hAnsi="Book Antiqua"/>
          <w:color w:val="000000"/>
          <w:sz w:val="32"/>
        </w:rPr>
        <w:t>（註</w:t>
      </w:r>
      <w:r>
        <w:rPr>
          <w:rFonts w:ascii="Book Antiqua" w:eastAsia="標楷體" w:hAnsi="Book Antiqua" w:hint="eastAsia"/>
          <w:color w:val="000000"/>
          <w:sz w:val="32"/>
        </w:rPr>
        <w:t>1</w:t>
      </w:r>
      <w:r w:rsidRPr="00720AEA">
        <w:rPr>
          <w:rFonts w:ascii="Book Antiqua" w:eastAsia="標楷體" w:hAnsi="Book Antiqua"/>
          <w:color w:val="000000"/>
          <w:sz w:val="32"/>
        </w:rPr>
        <w:t>）</w:t>
      </w:r>
    </w:p>
    <w:p w:rsidR="00304A4C" w:rsidRDefault="00304A4C" w:rsidP="00304A4C">
      <w:pPr>
        <w:spacing w:before="120"/>
        <w:ind w:left="-14" w:right="1440"/>
        <w:rPr>
          <w:rFonts w:eastAsia="標楷體" w:hAnsi="標楷體"/>
          <w:bCs/>
        </w:rPr>
      </w:pPr>
    </w:p>
    <w:p w:rsidR="00304A4C" w:rsidRPr="000070B1" w:rsidRDefault="00304A4C" w:rsidP="00304A4C">
      <w:pPr>
        <w:spacing w:before="120"/>
        <w:ind w:left="-14" w:right="499"/>
        <w:jc w:val="right"/>
        <w:rPr>
          <w:rFonts w:eastAsia="標楷體"/>
        </w:rPr>
      </w:pPr>
      <w:r>
        <w:rPr>
          <w:rFonts w:eastAsia="標楷體" w:hAnsi="標楷體" w:hint="eastAsia"/>
          <w:bCs/>
        </w:rPr>
        <w:t xml:space="preserve">                                                </w:t>
      </w:r>
      <w:r w:rsidRPr="000070B1">
        <w:rPr>
          <w:rFonts w:eastAsia="標楷體" w:hAnsi="標楷體"/>
          <w:bCs/>
        </w:rPr>
        <w:t>單位</w:t>
      </w:r>
      <w:r w:rsidRPr="000070B1">
        <w:rPr>
          <w:rFonts w:eastAsia="標楷體"/>
          <w:bCs/>
        </w:rPr>
        <w:t>:</w:t>
      </w:r>
      <w:r w:rsidRPr="000070B1">
        <w:rPr>
          <w:rFonts w:eastAsia="標楷體" w:hAnsi="標楷體"/>
          <w:bCs/>
        </w:rPr>
        <w:t>新台幣仟元</w:t>
      </w:r>
    </w:p>
    <w:tbl>
      <w:tblPr>
        <w:tblW w:w="9719" w:type="dxa"/>
        <w:jc w:val="center"/>
        <w:tblInd w:w="20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2263"/>
        <w:gridCol w:w="1150"/>
        <w:gridCol w:w="1150"/>
        <w:gridCol w:w="1150"/>
        <w:gridCol w:w="1150"/>
        <w:gridCol w:w="1150"/>
        <w:gridCol w:w="1706"/>
      </w:tblGrid>
      <w:tr w:rsidR="009B1868" w:rsidRPr="00797EB5" w:rsidTr="00461532">
        <w:trPr>
          <w:cantSplit/>
          <w:trHeight w:val="540"/>
          <w:jc w:val="center"/>
        </w:trPr>
        <w:tc>
          <w:tcPr>
            <w:tcW w:w="2263" w:type="dxa"/>
            <w:vMerge w:val="restart"/>
          </w:tcPr>
          <w:p w:rsidR="009B1868" w:rsidRPr="00797EB5" w:rsidRDefault="00937683" w:rsidP="00461532">
            <w:pPr>
              <w:rPr>
                <w:rFonts w:ascii="Book Antiqua" w:eastAsia="標楷體" w:hAnsi="Book Antiqua"/>
                <w:color w:val="000000"/>
              </w:rPr>
            </w:pPr>
            <w:r>
              <w:rPr>
                <w:rFonts w:ascii="Book Antiqua" w:eastAsia="標楷體" w:hAnsi="Book Antiqua"/>
                <w:noProof/>
                <w:color w:val="000000"/>
              </w:rPr>
              <w:pict>
                <v:line id="_x0000_s1808" style="position:absolute;z-index:251703808" from="2.7pt,-1.75pt" to="107.7pt,52.25pt"/>
              </w:pict>
            </w:r>
            <w:r w:rsidR="009B1868" w:rsidRPr="00797EB5">
              <w:rPr>
                <w:rFonts w:ascii="Book Antiqua" w:eastAsia="標楷體" w:hAnsi="Book Antiqua"/>
                <w:color w:val="000000"/>
              </w:rPr>
              <w:t xml:space="preserve">        </w:t>
            </w:r>
            <w:r w:rsidR="009B1868" w:rsidRPr="00797EB5">
              <w:rPr>
                <w:rFonts w:ascii="Book Antiqua" w:eastAsia="標楷體" w:hAnsi="Book Antiqua"/>
                <w:color w:val="000000"/>
              </w:rPr>
              <w:t>年</w:t>
            </w:r>
            <w:r w:rsidR="009B1868" w:rsidRPr="00797EB5">
              <w:rPr>
                <w:rFonts w:ascii="Book Antiqua" w:eastAsia="標楷體" w:hAnsi="Book Antiqua"/>
                <w:color w:val="000000"/>
              </w:rPr>
              <w:t xml:space="preserve">  </w:t>
            </w:r>
            <w:r w:rsidR="009B1868" w:rsidRPr="00797EB5">
              <w:rPr>
                <w:rFonts w:ascii="Book Antiqua" w:eastAsia="標楷體" w:hAnsi="Book Antiqua"/>
                <w:color w:val="000000"/>
              </w:rPr>
              <w:t>度</w:t>
            </w:r>
          </w:p>
          <w:p w:rsidR="009B1868" w:rsidRPr="00797EB5" w:rsidRDefault="009B1868" w:rsidP="00461532">
            <w:pPr>
              <w:rPr>
                <w:rFonts w:ascii="Book Antiqua" w:eastAsia="標楷體" w:hAnsi="Book Antiqua"/>
                <w:color w:val="000000"/>
              </w:rPr>
            </w:pPr>
          </w:p>
          <w:p w:rsidR="009B1868" w:rsidRPr="00797EB5" w:rsidRDefault="009B1868" w:rsidP="00461532">
            <w:pPr>
              <w:rPr>
                <w:rFonts w:ascii="Book Antiqua" w:eastAsia="標楷體" w:hAnsi="Book Antiqua"/>
                <w:color w:val="000000"/>
              </w:rPr>
            </w:pPr>
            <w:r w:rsidRPr="00797EB5">
              <w:rPr>
                <w:rFonts w:ascii="Book Antiqua" w:eastAsia="標楷體" w:hAnsi="Book Antiqua"/>
                <w:color w:val="000000"/>
              </w:rPr>
              <w:t xml:space="preserve"> </w:t>
            </w:r>
            <w:r w:rsidRPr="00797EB5">
              <w:rPr>
                <w:rFonts w:ascii="Book Antiqua" w:eastAsia="標楷體" w:hAnsi="Book Antiqua"/>
                <w:color w:val="000000"/>
              </w:rPr>
              <w:t>項</w:t>
            </w:r>
            <w:r w:rsidRPr="00797EB5">
              <w:rPr>
                <w:rFonts w:ascii="Book Antiqua" w:eastAsia="標楷體" w:hAnsi="Book Antiqua"/>
                <w:color w:val="000000"/>
              </w:rPr>
              <w:t xml:space="preserve">    </w:t>
            </w:r>
            <w:r w:rsidRPr="00797EB5">
              <w:rPr>
                <w:rFonts w:ascii="Book Antiqua" w:eastAsia="標楷體" w:hAnsi="Book Antiqua"/>
                <w:color w:val="000000"/>
              </w:rPr>
              <w:t>目</w:t>
            </w:r>
          </w:p>
        </w:tc>
        <w:tc>
          <w:tcPr>
            <w:tcW w:w="5750" w:type="dxa"/>
            <w:gridSpan w:val="5"/>
            <w:vAlign w:val="center"/>
          </w:tcPr>
          <w:p w:rsidR="009B1868" w:rsidRPr="00797EB5" w:rsidRDefault="009B1868" w:rsidP="00461532">
            <w:pPr>
              <w:jc w:val="center"/>
              <w:rPr>
                <w:rFonts w:ascii="Book Antiqua" w:eastAsia="標楷體" w:hAnsi="Book Antiqua"/>
                <w:color w:val="000000"/>
              </w:rPr>
            </w:pPr>
            <w:r w:rsidRPr="00797EB5">
              <w:rPr>
                <w:rFonts w:ascii="Book Antiqua" w:eastAsia="標楷體" w:hAnsi="Book Antiqua"/>
                <w:color w:val="000000"/>
              </w:rPr>
              <w:t>最</w:t>
            </w:r>
            <w:r w:rsidRPr="00797EB5">
              <w:rPr>
                <w:rFonts w:ascii="Book Antiqua" w:eastAsia="標楷體" w:hAnsi="Book Antiqua"/>
                <w:color w:val="000000"/>
              </w:rPr>
              <w:t xml:space="preserve"> </w:t>
            </w:r>
            <w:r w:rsidRPr="00797EB5">
              <w:rPr>
                <w:rFonts w:ascii="Book Antiqua" w:eastAsia="標楷體" w:hAnsi="Book Antiqua"/>
                <w:color w:val="000000"/>
              </w:rPr>
              <w:t>近</w:t>
            </w:r>
            <w:r w:rsidRPr="00797EB5">
              <w:rPr>
                <w:rFonts w:ascii="Book Antiqua" w:eastAsia="標楷體" w:hAnsi="Book Antiqua"/>
                <w:color w:val="000000"/>
              </w:rPr>
              <w:t xml:space="preserve"> </w:t>
            </w:r>
            <w:r w:rsidRPr="00797EB5">
              <w:rPr>
                <w:rFonts w:ascii="Book Antiqua" w:eastAsia="標楷體" w:hAnsi="Book Antiqua"/>
                <w:color w:val="000000"/>
              </w:rPr>
              <w:t>五</w:t>
            </w:r>
            <w:r w:rsidRPr="00797EB5">
              <w:rPr>
                <w:rFonts w:ascii="Book Antiqua" w:eastAsia="標楷體" w:hAnsi="Book Antiqua"/>
                <w:color w:val="000000"/>
              </w:rPr>
              <w:t xml:space="preserve"> </w:t>
            </w:r>
            <w:r w:rsidRPr="00797EB5">
              <w:rPr>
                <w:rFonts w:ascii="Book Antiqua" w:eastAsia="標楷體" w:hAnsi="Book Antiqua"/>
                <w:color w:val="000000"/>
              </w:rPr>
              <w:t>年</w:t>
            </w:r>
            <w:r w:rsidRPr="00797EB5">
              <w:rPr>
                <w:rFonts w:ascii="Book Antiqua" w:eastAsia="標楷體" w:hAnsi="Book Antiqua"/>
                <w:color w:val="000000"/>
              </w:rPr>
              <w:t xml:space="preserve"> </w:t>
            </w:r>
            <w:r w:rsidRPr="00797EB5">
              <w:rPr>
                <w:rFonts w:ascii="Book Antiqua" w:eastAsia="標楷體" w:hAnsi="Book Antiqua"/>
                <w:color w:val="000000"/>
              </w:rPr>
              <w:t>度</w:t>
            </w:r>
            <w:r w:rsidRPr="00797EB5">
              <w:rPr>
                <w:rFonts w:ascii="Book Antiqua" w:eastAsia="標楷體" w:hAnsi="Book Antiqua"/>
                <w:color w:val="000000"/>
              </w:rPr>
              <w:t xml:space="preserve"> </w:t>
            </w:r>
            <w:r w:rsidRPr="00797EB5">
              <w:rPr>
                <w:rFonts w:ascii="Book Antiqua" w:eastAsia="標楷體" w:hAnsi="Book Antiqua"/>
                <w:color w:val="000000"/>
              </w:rPr>
              <w:t>財</w:t>
            </w:r>
            <w:r w:rsidRPr="00797EB5">
              <w:rPr>
                <w:rFonts w:ascii="Book Antiqua" w:eastAsia="標楷體" w:hAnsi="Book Antiqua"/>
                <w:color w:val="000000"/>
              </w:rPr>
              <w:t xml:space="preserve"> </w:t>
            </w:r>
            <w:r w:rsidRPr="00797EB5">
              <w:rPr>
                <w:rFonts w:ascii="Book Antiqua" w:eastAsia="標楷體" w:hAnsi="Book Antiqua"/>
                <w:color w:val="000000"/>
              </w:rPr>
              <w:t>務</w:t>
            </w:r>
            <w:r w:rsidRPr="00797EB5">
              <w:rPr>
                <w:rFonts w:ascii="Book Antiqua" w:eastAsia="標楷體" w:hAnsi="Book Antiqua"/>
                <w:color w:val="000000"/>
              </w:rPr>
              <w:t xml:space="preserve"> </w:t>
            </w:r>
            <w:r w:rsidRPr="00797EB5">
              <w:rPr>
                <w:rFonts w:ascii="Book Antiqua" w:eastAsia="標楷體" w:hAnsi="Book Antiqua"/>
                <w:color w:val="000000"/>
              </w:rPr>
              <w:t>資</w:t>
            </w:r>
            <w:r w:rsidRPr="00797EB5">
              <w:rPr>
                <w:rFonts w:ascii="Book Antiqua" w:eastAsia="標楷體" w:hAnsi="Book Antiqua"/>
                <w:color w:val="000000"/>
              </w:rPr>
              <w:t xml:space="preserve"> </w:t>
            </w:r>
            <w:r w:rsidRPr="00797EB5">
              <w:rPr>
                <w:rFonts w:ascii="Book Antiqua" w:eastAsia="標楷體" w:hAnsi="Book Antiqua"/>
                <w:color w:val="000000"/>
              </w:rPr>
              <w:t>料（註</w:t>
            </w:r>
            <w:r>
              <w:rPr>
                <w:rFonts w:ascii="Book Antiqua" w:eastAsia="標楷體" w:hAnsi="Book Antiqua" w:hint="eastAsia"/>
                <w:color w:val="000000"/>
              </w:rPr>
              <w:t>2</w:t>
            </w:r>
            <w:r w:rsidRPr="00797EB5">
              <w:rPr>
                <w:rFonts w:ascii="Book Antiqua" w:eastAsia="標楷體" w:hAnsi="Book Antiqua"/>
                <w:color w:val="000000"/>
              </w:rPr>
              <w:t>）</w:t>
            </w:r>
          </w:p>
        </w:tc>
        <w:tc>
          <w:tcPr>
            <w:tcW w:w="1706" w:type="dxa"/>
            <w:vMerge w:val="restart"/>
          </w:tcPr>
          <w:p w:rsidR="009B1868" w:rsidRPr="00797EB5" w:rsidRDefault="009B1868" w:rsidP="00461532">
            <w:pPr>
              <w:jc w:val="center"/>
              <w:rPr>
                <w:rFonts w:ascii="Book Antiqua" w:eastAsia="標楷體" w:hAnsi="Book Antiqua"/>
                <w:color w:val="000000"/>
              </w:rPr>
            </w:pPr>
            <w:r>
              <w:rPr>
                <w:rFonts w:ascii="Book Antiqua" w:eastAsia="標楷體" w:hAnsi="Book Antiqua" w:hint="eastAsia"/>
                <w:color w:val="000000"/>
              </w:rPr>
              <w:t>當年度截至</w:t>
            </w:r>
            <w:r>
              <w:rPr>
                <w:rFonts w:ascii="Book Antiqua" w:eastAsia="標楷體" w:hAnsi="Book Antiqua" w:hint="eastAsia"/>
                <w:color w:val="000000"/>
              </w:rPr>
              <w:t>106</w:t>
            </w:r>
            <w:r>
              <w:rPr>
                <w:rFonts w:ascii="Book Antiqua" w:eastAsia="標楷體" w:hAnsi="Book Antiqua" w:hint="eastAsia"/>
                <w:color w:val="000000"/>
              </w:rPr>
              <w:t>年</w:t>
            </w:r>
            <w:r>
              <w:rPr>
                <w:rFonts w:ascii="Book Antiqua" w:eastAsia="標楷體" w:hAnsi="Book Antiqua" w:hint="eastAsia"/>
                <w:color w:val="000000"/>
              </w:rPr>
              <w:t>3</w:t>
            </w:r>
            <w:r>
              <w:rPr>
                <w:rFonts w:ascii="Book Antiqua" w:eastAsia="標楷體" w:hAnsi="Book Antiqua" w:hint="eastAsia"/>
                <w:color w:val="000000"/>
              </w:rPr>
              <w:t>月</w:t>
            </w:r>
            <w:r>
              <w:rPr>
                <w:rFonts w:ascii="Book Antiqua" w:eastAsia="標楷體" w:hAnsi="Book Antiqua" w:hint="eastAsia"/>
                <w:color w:val="000000"/>
              </w:rPr>
              <w:t>31</w:t>
            </w:r>
            <w:r>
              <w:rPr>
                <w:rFonts w:ascii="Book Antiqua" w:eastAsia="標楷體" w:hAnsi="Book Antiqua" w:hint="eastAsia"/>
                <w:color w:val="000000"/>
              </w:rPr>
              <w:t>日財務資料</w:t>
            </w: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3)</w:t>
            </w:r>
          </w:p>
        </w:tc>
      </w:tr>
      <w:tr w:rsidR="009B1868" w:rsidRPr="00797EB5" w:rsidTr="00370F0E">
        <w:trPr>
          <w:cantSplit/>
          <w:trHeight w:val="540"/>
          <w:jc w:val="center"/>
        </w:trPr>
        <w:tc>
          <w:tcPr>
            <w:tcW w:w="2263" w:type="dxa"/>
            <w:vMerge/>
            <w:tcBorders>
              <w:tl2br w:val="single" w:sz="4" w:space="0" w:color="auto"/>
            </w:tcBorders>
          </w:tcPr>
          <w:p w:rsidR="009B1868" w:rsidRPr="00797EB5" w:rsidRDefault="009B1868" w:rsidP="00461532">
            <w:pPr>
              <w:rPr>
                <w:rFonts w:ascii="Book Antiqua" w:eastAsia="標楷體" w:hAnsi="Book Antiqua"/>
                <w:color w:val="000000"/>
              </w:rPr>
            </w:pPr>
          </w:p>
        </w:tc>
        <w:tc>
          <w:tcPr>
            <w:tcW w:w="1150" w:type="dxa"/>
            <w:vAlign w:val="center"/>
          </w:tcPr>
          <w:p w:rsidR="009B1868" w:rsidRPr="00797EB5" w:rsidRDefault="009B1868" w:rsidP="00370F0E">
            <w:pPr>
              <w:jc w:val="center"/>
              <w:rPr>
                <w:rFonts w:ascii="Book Antiqua" w:eastAsia="標楷體" w:hAnsi="Book Antiqua"/>
                <w:color w:val="000000"/>
              </w:rPr>
            </w:pPr>
            <w:r>
              <w:rPr>
                <w:rFonts w:ascii="Book Antiqua" w:eastAsia="標楷體" w:hAnsi="Book Antiqua" w:hint="eastAsia"/>
                <w:color w:val="000000"/>
              </w:rPr>
              <w:t>101</w:t>
            </w:r>
            <w:r w:rsidRPr="00797EB5">
              <w:rPr>
                <w:rFonts w:ascii="Book Antiqua" w:eastAsia="標楷體" w:hAnsi="Book Antiqua"/>
                <w:color w:val="000000"/>
              </w:rPr>
              <w:t>年</w:t>
            </w:r>
          </w:p>
        </w:tc>
        <w:tc>
          <w:tcPr>
            <w:tcW w:w="1150" w:type="dxa"/>
            <w:vAlign w:val="center"/>
          </w:tcPr>
          <w:p w:rsidR="009B1868" w:rsidRPr="00797EB5" w:rsidRDefault="009B1868" w:rsidP="00370F0E">
            <w:pPr>
              <w:jc w:val="center"/>
              <w:rPr>
                <w:rFonts w:ascii="Book Antiqua" w:eastAsia="標楷體" w:hAnsi="Book Antiqua"/>
                <w:color w:val="000000"/>
              </w:rPr>
            </w:pPr>
            <w:r>
              <w:rPr>
                <w:rFonts w:ascii="Book Antiqua" w:eastAsia="標楷體" w:hAnsi="Book Antiqua" w:hint="eastAsia"/>
                <w:color w:val="000000"/>
              </w:rPr>
              <w:t>102</w:t>
            </w:r>
            <w:r w:rsidRPr="00797EB5">
              <w:rPr>
                <w:rFonts w:ascii="Book Antiqua" w:eastAsia="標楷體" w:hAnsi="Book Antiqua"/>
                <w:color w:val="000000"/>
              </w:rPr>
              <w:t>年</w:t>
            </w:r>
          </w:p>
        </w:tc>
        <w:tc>
          <w:tcPr>
            <w:tcW w:w="1150" w:type="dxa"/>
            <w:vAlign w:val="center"/>
          </w:tcPr>
          <w:p w:rsidR="009B1868" w:rsidRPr="00797EB5" w:rsidRDefault="009B1868" w:rsidP="00370F0E">
            <w:pPr>
              <w:jc w:val="center"/>
              <w:rPr>
                <w:rFonts w:ascii="Book Antiqua" w:eastAsia="標楷體" w:hAnsi="Book Antiqua"/>
                <w:color w:val="000000"/>
              </w:rPr>
            </w:pPr>
            <w:r>
              <w:rPr>
                <w:rFonts w:ascii="Book Antiqua" w:eastAsia="標楷體" w:hAnsi="Book Antiqua" w:hint="eastAsia"/>
                <w:color w:val="000000"/>
              </w:rPr>
              <w:t>103</w:t>
            </w:r>
            <w:r w:rsidRPr="00797EB5">
              <w:rPr>
                <w:rFonts w:ascii="Book Antiqua" w:eastAsia="標楷體" w:hAnsi="Book Antiqua"/>
                <w:color w:val="000000"/>
              </w:rPr>
              <w:t>年</w:t>
            </w:r>
          </w:p>
        </w:tc>
        <w:tc>
          <w:tcPr>
            <w:tcW w:w="1150" w:type="dxa"/>
            <w:vAlign w:val="center"/>
          </w:tcPr>
          <w:p w:rsidR="009B1868" w:rsidRPr="00797EB5" w:rsidRDefault="009B1868" w:rsidP="00370F0E">
            <w:pPr>
              <w:jc w:val="center"/>
              <w:rPr>
                <w:rFonts w:ascii="Book Antiqua" w:eastAsia="標楷體" w:hAnsi="Book Antiqua"/>
                <w:color w:val="000000"/>
              </w:rPr>
            </w:pPr>
            <w:r>
              <w:rPr>
                <w:rFonts w:ascii="Book Antiqua" w:eastAsia="標楷體" w:hAnsi="Book Antiqua" w:hint="eastAsia"/>
                <w:color w:val="000000"/>
              </w:rPr>
              <w:t>104</w:t>
            </w:r>
            <w:r w:rsidRPr="00797EB5">
              <w:rPr>
                <w:rFonts w:ascii="Book Antiqua" w:eastAsia="標楷體" w:hAnsi="Book Antiqua"/>
                <w:color w:val="000000"/>
              </w:rPr>
              <w:t>年</w:t>
            </w:r>
          </w:p>
        </w:tc>
        <w:tc>
          <w:tcPr>
            <w:tcW w:w="1150" w:type="dxa"/>
            <w:vAlign w:val="center"/>
          </w:tcPr>
          <w:p w:rsidR="009B1868" w:rsidRPr="00797EB5" w:rsidRDefault="009B1868" w:rsidP="00370F0E">
            <w:pPr>
              <w:jc w:val="center"/>
              <w:rPr>
                <w:rFonts w:ascii="Book Antiqua" w:eastAsia="標楷體" w:hAnsi="Book Antiqua"/>
                <w:color w:val="000000"/>
              </w:rPr>
            </w:pPr>
            <w:r>
              <w:rPr>
                <w:rFonts w:ascii="Book Antiqua" w:eastAsia="標楷體" w:hAnsi="Book Antiqua" w:hint="eastAsia"/>
                <w:color w:val="000000"/>
              </w:rPr>
              <w:t>105</w:t>
            </w:r>
            <w:r w:rsidRPr="00797EB5">
              <w:rPr>
                <w:rFonts w:ascii="Book Antiqua" w:eastAsia="標楷體" w:hAnsi="Book Antiqua"/>
                <w:color w:val="000000"/>
              </w:rPr>
              <w:t>年</w:t>
            </w:r>
          </w:p>
        </w:tc>
        <w:tc>
          <w:tcPr>
            <w:tcW w:w="1706" w:type="dxa"/>
            <w:vMerge/>
          </w:tcPr>
          <w:p w:rsidR="009B1868" w:rsidRDefault="009B1868" w:rsidP="00461532">
            <w:pPr>
              <w:jc w:val="both"/>
              <w:rPr>
                <w:rFonts w:ascii="Book Antiqua" w:eastAsia="標楷體" w:hAnsi="Book Antiqua"/>
                <w:color w:val="000000"/>
              </w:rPr>
            </w:pPr>
          </w:p>
        </w:tc>
      </w:tr>
      <w:tr w:rsidR="009B1868" w:rsidRPr="00797EB5" w:rsidTr="00370F0E">
        <w:trPr>
          <w:cantSplit/>
          <w:trHeight w:val="46"/>
          <w:jc w:val="center"/>
        </w:trPr>
        <w:tc>
          <w:tcPr>
            <w:tcW w:w="2263" w:type="dxa"/>
          </w:tcPr>
          <w:p w:rsidR="009B1868" w:rsidRPr="00797EB5" w:rsidRDefault="009B1868"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營業收入</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tabs>
                <w:tab w:val="left" w:pos="516"/>
              </w:tabs>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tabs>
                <w:tab w:val="left" w:pos="516"/>
              </w:tabs>
              <w:jc w:val="center"/>
              <w:rPr>
                <w:rFonts w:ascii="Book Antiqua" w:eastAsia="標楷體" w:hAnsi="Book Antiqua"/>
              </w:rPr>
            </w:pPr>
            <w:r>
              <w:rPr>
                <w:rFonts w:ascii="Book Antiqua" w:eastAsia="標楷體" w:hAnsi="Book Antiqua" w:hint="eastAsia"/>
              </w:rPr>
              <w:t>-</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705,424</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881,670</w:t>
            </w:r>
          </w:p>
        </w:tc>
        <w:tc>
          <w:tcPr>
            <w:tcW w:w="1706" w:type="dxa"/>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317,710</w:t>
            </w:r>
          </w:p>
        </w:tc>
      </w:tr>
      <w:tr w:rsidR="009B1868" w:rsidRPr="00797EB5" w:rsidTr="00370F0E">
        <w:trPr>
          <w:cantSplit/>
          <w:trHeight w:val="46"/>
          <w:jc w:val="center"/>
        </w:trPr>
        <w:tc>
          <w:tcPr>
            <w:tcW w:w="2263" w:type="dxa"/>
          </w:tcPr>
          <w:p w:rsidR="009B1868" w:rsidRPr="00797EB5" w:rsidRDefault="009B1868"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營業毛利</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333</w:t>
            </w:r>
            <w:r w:rsidRPr="007E6E02">
              <w:rPr>
                <w:rFonts w:ascii="Book Antiqua" w:eastAsia="標楷體" w:hAnsi="Book Antiqua"/>
                <w:color w:val="000000"/>
              </w:rPr>
              <w:t>,</w:t>
            </w:r>
            <w:r>
              <w:rPr>
                <w:rFonts w:ascii="Book Antiqua" w:eastAsia="標楷體" w:hAnsi="Book Antiqua" w:hint="eastAsia"/>
                <w:color w:val="000000"/>
              </w:rPr>
              <w:t>961</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444,937</w:t>
            </w:r>
          </w:p>
        </w:tc>
        <w:tc>
          <w:tcPr>
            <w:tcW w:w="1706" w:type="dxa"/>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153,723</w:t>
            </w:r>
          </w:p>
        </w:tc>
      </w:tr>
      <w:tr w:rsidR="009B1868" w:rsidRPr="00797EB5" w:rsidTr="00370F0E">
        <w:trPr>
          <w:cantSplit/>
          <w:trHeight w:val="46"/>
          <w:jc w:val="center"/>
        </w:trPr>
        <w:tc>
          <w:tcPr>
            <w:tcW w:w="2263" w:type="dxa"/>
          </w:tcPr>
          <w:p w:rsidR="009B1868" w:rsidRPr="00797EB5" w:rsidRDefault="009B1868"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營業損益</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130</w:t>
            </w:r>
            <w:r w:rsidRPr="007E6E02">
              <w:rPr>
                <w:rFonts w:ascii="Book Antiqua" w:eastAsia="標楷體" w:hAnsi="Book Antiqua"/>
                <w:color w:val="000000"/>
              </w:rPr>
              <w:t>,</w:t>
            </w:r>
            <w:r>
              <w:rPr>
                <w:rFonts w:ascii="Book Antiqua" w:eastAsia="標楷體" w:hAnsi="Book Antiqua" w:hint="eastAsia"/>
                <w:color w:val="000000"/>
              </w:rPr>
              <w:t>412</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108,508</w:t>
            </w:r>
          </w:p>
        </w:tc>
        <w:tc>
          <w:tcPr>
            <w:tcW w:w="1706" w:type="dxa"/>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74,028</w:t>
            </w:r>
          </w:p>
        </w:tc>
      </w:tr>
      <w:tr w:rsidR="009B1868" w:rsidRPr="00797EB5" w:rsidTr="00370F0E">
        <w:trPr>
          <w:cantSplit/>
          <w:trHeight w:val="46"/>
          <w:jc w:val="center"/>
        </w:trPr>
        <w:tc>
          <w:tcPr>
            <w:tcW w:w="2263" w:type="dxa"/>
          </w:tcPr>
          <w:p w:rsidR="009B1868" w:rsidRPr="00797EB5" w:rsidRDefault="009B1868"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營業外收入及</w:t>
            </w:r>
            <w:r>
              <w:rPr>
                <w:rFonts w:ascii="Book Antiqua" w:eastAsia="標楷體" w:hAnsi="Book Antiqua" w:hint="eastAsia"/>
                <w:color w:val="000000"/>
              </w:rPr>
              <w:t>支出</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hAnsi="Book Antiqua"/>
              </w:rPr>
            </w:pPr>
            <w:r>
              <w:rPr>
                <w:rFonts w:ascii="Book Antiqua" w:hAnsi="Book Antiqua" w:hint="eastAsia"/>
              </w:rPr>
              <w:t>-</w:t>
            </w:r>
          </w:p>
        </w:tc>
        <w:tc>
          <w:tcPr>
            <w:tcW w:w="1150" w:type="dxa"/>
          </w:tcPr>
          <w:p w:rsidR="009B1868" w:rsidRPr="007E6E02" w:rsidRDefault="009B1868" w:rsidP="00461532">
            <w:pPr>
              <w:jc w:val="center"/>
              <w:rPr>
                <w:rFonts w:ascii="Book Antiqua" w:eastAsia="標楷體" w:hAnsi="Book Antiqua"/>
                <w:color w:val="000000"/>
              </w:rPr>
            </w:pPr>
            <w:r>
              <w:rPr>
                <w:rFonts w:ascii="Book Antiqua" w:eastAsia="標楷體" w:hAnsi="Book Antiqua" w:hint="eastAsia"/>
                <w:color w:val="000000"/>
              </w:rPr>
              <w:t>-</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21,815</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21,076</w:t>
            </w:r>
          </w:p>
        </w:tc>
        <w:tc>
          <w:tcPr>
            <w:tcW w:w="1706" w:type="dxa"/>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(17,709)</w:t>
            </w:r>
          </w:p>
        </w:tc>
      </w:tr>
      <w:tr w:rsidR="009B1868" w:rsidRPr="00797EB5" w:rsidTr="00370F0E">
        <w:trPr>
          <w:cantSplit/>
          <w:trHeight w:val="46"/>
          <w:jc w:val="center"/>
        </w:trPr>
        <w:tc>
          <w:tcPr>
            <w:tcW w:w="2263" w:type="dxa"/>
          </w:tcPr>
          <w:p w:rsidR="009B1868" w:rsidRPr="00797EB5" w:rsidRDefault="009B1868" w:rsidP="00461532">
            <w:pPr>
              <w:ind w:right="152" w:firstLine="49"/>
              <w:jc w:val="distribute"/>
              <w:rPr>
                <w:rFonts w:ascii="Book Antiqua" w:eastAsia="標楷體" w:hAnsi="Book Antiqua"/>
                <w:color w:val="000000"/>
              </w:rPr>
            </w:pPr>
            <w:r>
              <w:rPr>
                <w:rFonts w:ascii="Book Antiqua" w:eastAsia="標楷體" w:hAnsi="Book Antiqua" w:hint="eastAsia"/>
                <w:color w:val="000000"/>
              </w:rPr>
              <w:t>稅前淨利</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Default="009B1868" w:rsidP="00461532">
            <w:pPr>
              <w:jc w:val="center"/>
              <w:rPr>
                <w:rFonts w:ascii="Book Antiqua" w:hAnsi="Book Antiqua"/>
              </w:rPr>
            </w:pPr>
            <w:r>
              <w:rPr>
                <w:rFonts w:ascii="Book Antiqua" w:hAnsi="Book Antiqua" w:hint="eastAsia"/>
              </w:rPr>
              <w:t>-</w:t>
            </w:r>
          </w:p>
        </w:tc>
        <w:tc>
          <w:tcPr>
            <w:tcW w:w="1150" w:type="dxa"/>
          </w:tcPr>
          <w:p w:rsidR="009B1868" w:rsidRDefault="009B1868" w:rsidP="00461532">
            <w:pPr>
              <w:jc w:val="center"/>
              <w:rPr>
                <w:rFonts w:ascii="Book Antiqua" w:eastAsia="標楷體" w:hAnsi="Book Antiqua"/>
                <w:color w:val="000000"/>
              </w:rPr>
            </w:pPr>
            <w:r>
              <w:rPr>
                <w:rFonts w:ascii="Book Antiqua" w:eastAsia="標楷體" w:hAnsi="Book Antiqua" w:hint="eastAsia"/>
                <w:color w:val="000000"/>
              </w:rPr>
              <w:t>-</w:t>
            </w:r>
          </w:p>
        </w:tc>
        <w:tc>
          <w:tcPr>
            <w:tcW w:w="1150" w:type="dxa"/>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152,227</w:t>
            </w:r>
          </w:p>
        </w:tc>
        <w:tc>
          <w:tcPr>
            <w:tcW w:w="1150" w:type="dxa"/>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129,584</w:t>
            </w:r>
          </w:p>
        </w:tc>
        <w:tc>
          <w:tcPr>
            <w:tcW w:w="1706" w:type="dxa"/>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56,319</w:t>
            </w:r>
          </w:p>
        </w:tc>
      </w:tr>
      <w:tr w:rsidR="009B1868" w:rsidRPr="00797EB5" w:rsidTr="00370F0E">
        <w:trPr>
          <w:cantSplit/>
          <w:trHeight w:val="46"/>
          <w:jc w:val="center"/>
        </w:trPr>
        <w:tc>
          <w:tcPr>
            <w:tcW w:w="2263" w:type="dxa"/>
          </w:tcPr>
          <w:p w:rsidR="009B1868" w:rsidRPr="00797EB5" w:rsidRDefault="009B1868"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繼續營業</w:t>
            </w:r>
            <w:r>
              <w:rPr>
                <w:rFonts w:ascii="Book Antiqua" w:eastAsia="標楷體" w:hAnsi="Book Antiqua" w:hint="eastAsia"/>
                <w:color w:val="000000"/>
              </w:rPr>
              <w:t>單位</w:t>
            </w:r>
          </w:p>
          <w:p w:rsidR="009B1868" w:rsidRPr="00797EB5" w:rsidRDefault="009B1868" w:rsidP="00461532">
            <w:pPr>
              <w:ind w:right="152" w:firstLine="49"/>
              <w:jc w:val="distribute"/>
              <w:rPr>
                <w:rFonts w:ascii="Book Antiqua" w:eastAsia="標楷體" w:hAnsi="Book Antiqua"/>
                <w:color w:val="000000"/>
              </w:rPr>
            </w:pPr>
            <w:r>
              <w:rPr>
                <w:rFonts w:ascii="Book Antiqua" w:eastAsia="標楷體" w:hAnsi="Book Antiqua" w:hint="eastAsia"/>
                <w:color w:val="000000"/>
              </w:rPr>
              <w:t>本期淨利</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119</w:t>
            </w:r>
            <w:r>
              <w:rPr>
                <w:rFonts w:ascii="Book Antiqua" w:eastAsia="標楷體" w:hAnsi="Book Antiqua"/>
                <w:color w:val="000000"/>
              </w:rPr>
              <w:t>,</w:t>
            </w:r>
            <w:r>
              <w:rPr>
                <w:rFonts w:ascii="Book Antiqua" w:eastAsia="標楷體" w:hAnsi="Book Antiqua" w:hint="eastAsia"/>
                <w:color w:val="000000"/>
              </w:rPr>
              <w:t>769</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106,112</w:t>
            </w:r>
          </w:p>
        </w:tc>
        <w:tc>
          <w:tcPr>
            <w:tcW w:w="1706" w:type="dxa"/>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44,356</w:t>
            </w:r>
          </w:p>
        </w:tc>
      </w:tr>
      <w:tr w:rsidR="009B1868" w:rsidRPr="00797EB5" w:rsidTr="00370F0E">
        <w:trPr>
          <w:cantSplit/>
          <w:trHeight w:val="46"/>
          <w:jc w:val="center"/>
        </w:trPr>
        <w:tc>
          <w:tcPr>
            <w:tcW w:w="2263" w:type="dxa"/>
          </w:tcPr>
          <w:p w:rsidR="009B1868" w:rsidRPr="00797EB5" w:rsidRDefault="009B1868" w:rsidP="00461532">
            <w:pPr>
              <w:ind w:right="152" w:firstLine="49"/>
              <w:jc w:val="distribute"/>
              <w:rPr>
                <w:rFonts w:ascii="Book Antiqua" w:eastAsia="標楷體" w:hAnsi="Book Antiqua"/>
                <w:color w:val="000000"/>
              </w:rPr>
            </w:pPr>
            <w:r>
              <w:rPr>
                <w:rFonts w:ascii="Book Antiqua" w:eastAsia="標楷體" w:hAnsi="Book Antiqua"/>
                <w:color w:val="000000"/>
              </w:rPr>
              <w:t>停業</w:t>
            </w:r>
            <w:r>
              <w:rPr>
                <w:rFonts w:ascii="Book Antiqua" w:eastAsia="標楷體" w:hAnsi="Book Antiqua" w:hint="eastAsia"/>
                <w:color w:val="000000"/>
              </w:rPr>
              <w:t>單位</w:t>
            </w:r>
            <w:r w:rsidRPr="00797EB5">
              <w:rPr>
                <w:rFonts w:ascii="Book Antiqua" w:eastAsia="標楷體" w:hAnsi="Book Antiqua"/>
                <w:color w:val="000000"/>
              </w:rPr>
              <w:t>損益</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706" w:type="dxa"/>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r>
      <w:tr w:rsidR="009B1868" w:rsidRPr="00797EB5" w:rsidTr="00370F0E">
        <w:trPr>
          <w:cantSplit/>
          <w:trHeight w:val="46"/>
          <w:jc w:val="center"/>
        </w:trPr>
        <w:tc>
          <w:tcPr>
            <w:tcW w:w="2263" w:type="dxa"/>
          </w:tcPr>
          <w:p w:rsidR="009B1868" w:rsidRDefault="009B1868" w:rsidP="00461532">
            <w:pPr>
              <w:ind w:right="152" w:firstLine="49"/>
              <w:jc w:val="distribute"/>
              <w:rPr>
                <w:rFonts w:ascii="Book Antiqua" w:eastAsia="標楷體" w:hAnsi="Book Antiqua"/>
                <w:color w:val="000000"/>
              </w:rPr>
            </w:pPr>
            <w:r>
              <w:rPr>
                <w:rFonts w:ascii="Book Antiqua" w:eastAsia="標楷體" w:hAnsi="Book Antiqua" w:hint="eastAsia"/>
                <w:color w:val="000000"/>
              </w:rPr>
              <w:t>本期淨利</w:t>
            </w:r>
            <w:r>
              <w:rPr>
                <w:rFonts w:ascii="Book Antiqua" w:eastAsia="標楷體" w:hAnsi="Book Antiqua" w:hint="eastAsia"/>
                <w:color w:val="000000"/>
              </w:rPr>
              <w:t>(</w:t>
            </w:r>
            <w:r>
              <w:rPr>
                <w:rFonts w:ascii="Book Antiqua" w:eastAsia="標楷體" w:hAnsi="Book Antiqua" w:hint="eastAsia"/>
                <w:color w:val="000000"/>
              </w:rPr>
              <w:t>損</w:t>
            </w:r>
            <w:r>
              <w:rPr>
                <w:rFonts w:ascii="Book Antiqua" w:eastAsia="標楷體" w:hAnsi="Book Antiqua" w:hint="eastAsia"/>
                <w:color w:val="000000"/>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119</w:t>
            </w:r>
            <w:r w:rsidRPr="007E6E02">
              <w:rPr>
                <w:rFonts w:ascii="Book Antiqua" w:eastAsia="標楷體" w:hAnsi="Book Antiqua"/>
                <w:color w:val="000000"/>
              </w:rPr>
              <w:t>,</w:t>
            </w:r>
            <w:r>
              <w:rPr>
                <w:rFonts w:ascii="Book Antiqua" w:eastAsia="標楷體" w:hAnsi="Book Antiqua" w:hint="eastAsia"/>
                <w:color w:val="000000"/>
              </w:rPr>
              <w:t>769</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106,112</w:t>
            </w:r>
          </w:p>
        </w:tc>
        <w:tc>
          <w:tcPr>
            <w:tcW w:w="1706" w:type="dxa"/>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44,356</w:t>
            </w:r>
          </w:p>
        </w:tc>
      </w:tr>
      <w:tr w:rsidR="009B1868" w:rsidRPr="00797EB5" w:rsidTr="00370F0E">
        <w:trPr>
          <w:cantSplit/>
          <w:trHeight w:val="46"/>
          <w:jc w:val="center"/>
        </w:trPr>
        <w:tc>
          <w:tcPr>
            <w:tcW w:w="2263" w:type="dxa"/>
          </w:tcPr>
          <w:p w:rsidR="009B1868" w:rsidRPr="005A6ACD" w:rsidRDefault="009B1868" w:rsidP="00461532">
            <w:pPr>
              <w:autoSpaceDE w:val="0"/>
              <w:autoSpaceDN w:val="0"/>
              <w:adjustRightInd w:val="0"/>
              <w:jc w:val="distribute"/>
              <w:rPr>
                <w:rFonts w:ascii="標楷體" w:eastAsia="標楷體" w:hAnsi="標楷體" w:cs="DFKaiShu-SB-Estd-BF"/>
                <w:kern w:val="0"/>
              </w:rPr>
            </w:pPr>
            <w:r w:rsidRPr="005A6ACD">
              <w:rPr>
                <w:rFonts w:ascii="標楷體" w:eastAsia="標楷體" w:hAnsi="標楷體" w:cs="DFKaiShu-SB-Estd-BF" w:hint="eastAsia"/>
                <w:kern w:val="0"/>
              </w:rPr>
              <w:t>本期其他綜合損益</w:t>
            </w:r>
          </w:p>
          <w:p w:rsidR="009B1868" w:rsidRPr="00797EB5" w:rsidRDefault="009B1868" w:rsidP="00461532">
            <w:pPr>
              <w:ind w:right="152" w:firstLine="49"/>
              <w:jc w:val="distribute"/>
              <w:rPr>
                <w:rFonts w:ascii="Book Antiqua" w:eastAsia="標楷體" w:hAnsi="Book Antiqua"/>
                <w:color w:val="000000"/>
              </w:rPr>
            </w:pPr>
            <w:r w:rsidRPr="005A6ACD">
              <w:rPr>
                <w:rFonts w:ascii="標楷體" w:eastAsia="標楷體" w:hAnsi="標楷體" w:cs="DFKaiShu-SB-Estd-BF" w:hint="eastAsia"/>
                <w:kern w:val="0"/>
              </w:rPr>
              <w:t>（稅後淨額）</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619</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(1,810)</w:t>
            </w:r>
          </w:p>
        </w:tc>
        <w:tc>
          <w:tcPr>
            <w:tcW w:w="1706" w:type="dxa"/>
            <w:vAlign w:val="center"/>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(1,929)</w:t>
            </w:r>
          </w:p>
        </w:tc>
      </w:tr>
      <w:tr w:rsidR="009B1868" w:rsidRPr="00797EB5" w:rsidTr="00370F0E">
        <w:trPr>
          <w:cantSplit/>
          <w:trHeight w:val="46"/>
          <w:jc w:val="center"/>
        </w:trPr>
        <w:tc>
          <w:tcPr>
            <w:tcW w:w="2263" w:type="dxa"/>
          </w:tcPr>
          <w:p w:rsidR="009B1868" w:rsidRPr="00797EB5" w:rsidRDefault="009B1868"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本期</w:t>
            </w:r>
            <w:r>
              <w:rPr>
                <w:rFonts w:ascii="Book Antiqua" w:eastAsia="標楷體" w:hAnsi="Book Antiqua" w:hint="eastAsia"/>
                <w:color w:val="000000"/>
              </w:rPr>
              <w:t>綜合</w:t>
            </w:r>
            <w:r w:rsidRPr="00797EB5">
              <w:rPr>
                <w:rFonts w:ascii="Book Antiqua" w:eastAsia="標楷體" w:hAnsi="Book Antiqua"/>
                <w:color w:val="000000"/>
              </w:rPr>
              <w:t>損益</w:t>
            </w:r>
            <w:r>
              <w:rPr>
                <w:rFonts w:ascii="Book Antiqua" w:eastAsia="標楷體" w:hAnsi="Book Antiqua" w:hint="eastAsia"/>
                <w:color w:val="000000"/>
              </w:rPr>
              <w:t>總額</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120,388</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104,302</w:t>
            </w:r>
          </w:p>
        </w:tc>
        <w:tc>
          <w:tcPr>
            <w:tcW w:w="1706" w:type="dxa"/>
            <w:vAlign w:val="center"/>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42,427</w:t>
            </w:r>
          </w:p>
        </w:tc>
      </w:tr>
      <w:tr w:rsidR="009B1868" w:rsidRPr="00797EB5" w:rsidTr="00370F0E">
        <w:trPr>
          <w:cantSplit/>
          <w:trHeight w:val="46"/>
          <w:jc w:val="center"/>
        </w:trPr>
        <w:tc>
          <w:tcPr>
            <w:tcW w:w="2263" w:type="dxa"/>
          </w:tcPr>
          <w:p w:rsidR="009B1868" w:rsidRPr="00E81597" w:rsidRDefault="009B1868" w:rsidP="00461532">
            <w:pPr>
              <w:autoSpaceDE w:val="0"/>
              <w:autoSpaceDN w:val="0"/>
              <w:adjustRightInd w:val="0"/>
              <w:jc w:val="distribute"/>
              <w:rPr>
                <w:rFonts w:ascii="標楷體" w:eastAsia="標楷體" w:hAnsi="標楷體" w:cs="DFKaiShu-SB-Estd-BF"/>
                <w:kern w:val="0"/>
              </w:rPr>
            </w:pPr>
            <w:r w:rsidRPr="00E81597">
              <w:rPr>
                <w:rFonts w:ascii="標楷體" w:eastAsia="標楷體" w:hAnsi="標楷體" w:cs="DFKaiShu-SB-Estd-BF" w:hint="eastAsia"/>
                <w:kern w:val="0"/>
              </w:rPr>
              <w:t>淨利歸屬於</w:t>
            </w:r>
          </w:p>
          <w:p w:rsidR="009B1868" w:rsidRPr="00E81597" w:rsidRDefault="009B1868" w:rsidP="00461532">
            <w:pPr>
              <w:ind w:right="152" w:firstLine="49"/>
              <w:jc w:val="distribute"/>
              <w:rPr>
                <w:rFonts w:ascii="標楷體" w:eastAsia="標楷體" w:hAnsi="標楷體"/>
                <w:color w:val="000000"/>
              </w:rPr>
            </w:pPr>
            <w:r w:rsidRPr="00E81597">
              <w:rPr>
                <w:rFonts w:ascii="標楷體" w:eastAsia="標楷體" w:hAnsi="標楷體" w:cs="DFKaiShu-SB-Estd-BF" w:hint="eastAsia"/>
                <w:kern w:val="0"/>
              </w:rPr>
              <w:t>母公司業主</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112,384</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101,354</w:t>
            </w:r>
          </w:p>
        </w:tc>
        <w:tc>
          <w:tcPr>
            <w:tcW w:w="1706" w:type="dxa"/>
            <w:vAlign w:val="center"/>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44,708</w:t>
            </w:r>
          </w:p>
        </w:tc>
      </w:tr>
      <w:tr w:rsidR="009B1868" w:rsidRPr="00797EB5" w:rsidTr="00370F0E">
        <w:trPr>
          <w:cantSplit/>
          <w:trHeight w:val="46"/>
          <w:jc w:val="center"/>
        </w:trPr>
        <w:tc>
          <w:tcPr>
            <w:tcW w:w="2263" w:type="dxa"/>
          </w:tcPr>
          <w:p w:rsidR="009B1868" w:rsidRPr="00E81597" w:rsidRDefault="009B1868" w:rsidP="00461532">
            <w:pPr>
              <w:autoSpaceDE w:val="0"/>
              <w:autoSpaceDN w:val="0"/>
              <w:adjustRightInd w:val="0"/>
              <w:jc w:val="distribute"/>
              <w:rPr>
                <w:rFonts w:ascii="標楷體" w:eastAsia="標楷體" w:hAnsi="標楷體" w:cs="DFKaiShu-SB-Estd-BF"/>
                <w:kern w:val="0"/>
              </w:rPr>
            </w:pPr>
            <w:r w:rsidRPr="00E81597">
              <w:rPr>
                <w:rFonts w:ascii="標楷體" w:eastAsia="標楷體" w:hAnsi="標楷體" w:cs="DFKaiShu-SB-Estd-BF" w:hint="eastAsia"/>
                <w:kern w:val="0"/>
              </w:rPr>
              <w:t>淨利歸屬於非控制</w:t>
            </w:r>
          </w:p>
          <w:p w:rsidR="009B1868" w:rsidRPr="00E81597" w:rsidRDefault="009B1868" w:rsidP="00461532">
            <w:pPr>
              <w:ind w:right="152" w:firstLine="49"/>
              <w:jc w:val="distribute"/>
              <w:rPr>
                <w:rFonts w:ascii="標楷體" w:eastAsia="標楷體" w:hAnsi="標楷體"/>
                <w:color w:val="000000"/>
              </w:rPr>
            </w:pPr>
            <w:r w:rsidRPr="00E81597">
              <w:rPr>
                <w:rFonts w:ascii="標楷體" w:eastAsia="標楷體" w:hAnsi="標楷體" w:cs="DFKaiShu-SB-Estd-BF" w:hint="eastAsia"/>
                <w:kern w:val="0"/>
              </w:rPr>
              <w:t>權益</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right"/>
              <w:rPr>
                <w:rFonts w:ascii="Book Antiqua" w:eastAsia="標楷體" w:hAnsi="Book Antiqua"/>
              </w:rPr>
            </w:pPr>
            <w:r>
              <w:rPr>
                <w:rFonts w:ascii="Book Antiqua" w:eastAsia="標楷體" w:hAnsi="Book Antiqua" w:hint="eastAsia"/>
              </w:rPr>
              <w:t>7,385</w:t>
            </w:r>
          </w:p>
        </w:tc>
        <w:tc>
          <w:tcPr>
            <w:tcW w:w="1150" w:type="dxa"/>
            <w:vAlign w:val="center"/>
          </w:tcPr>
          <w:p w:rsidR="009B1868" w:rsidRPr="007E6E02" w:rsidRDefault="009B1868" w:rsidP="00461532">
            <w:pPr>
              <w:jc w:val="right"/>
              <w:rPr>
                <w:rFonts w:ascii="Book Antiqua" w:eastAsia="標楷體" w:hAnsi="Book Antiqua"/>
              </w:rPr>
            </w:pPr>
            <w:r>
              <w:rPr>
                <w:rFonts w:ascii="Book Antiqua" w:eastAsia="標楷體" w:hAnsi="Book Antiqua" w:hint="eastAsia"/>
              </w:rPr>
              <w:t>4,758</w:t>
            </w:r>
          </w:p>
        </w:tc>
        <w:tc>
          <w:tcPr>
            <w:tcW w:w="1706" w:type="dxa"/>
            <w:vAlign w:val="center"/>
          </w:tcPr>
          <w:p w:rsidR="009B1868" w:rsidRDefault="009B1868" w:rsidP="00461532">
            <w:pPr>
              <w:jc w:val="right"/>
              <w:rPr>
                <w:rFonts w:ascii="Book Antiqua" w:eastAsia="標楷體" w:hAnsi="Book Antiqua"/>
              </w:rPr>
            </w:pPr>
            <w:r>
              <w:rPr>
                <w:rFonts w:ascii="Book Antiqua" w:eastAsia="標楷體" w:hAnsi="Book Antiqua" w:hint="eastAsia"/>
              </w:rPr>
              <w:t>(352)</w:t>
            </w:r>
          </w:p>
        </w:tc>
      </w:tr>
      <w:tr w:rsidR="009B1868" w:rsidRPr="00797EB5" w:rsidTr="00370F0E">
        <w:trPr>
          <w:cantSplit/>
          <w:trHeight w:val="46"/>
          <w:jc w:val="center"/>
        </w:trPr>
        <w:tc>
          <w:tcPr>
            <w:tcW w:w="2263" w:type="dxa"/>
          </w:tcPr>
          <w:p w:rsidR="009B1868" w:rsidRPr="00E81597" w:rsidRDefault="009B1868" w:rsidP="00461532">
            <w:pPr>
              <w:autoSpaceDE w:val="0"/>
              <w:autoSpaceDN w:val="0"/>
              <w:adjustRightInd w:val="0"/>
              <w:jc w:val="distribute"/>
              <w:rPr>
                <w:rFonts w:ascii="標楷體" w:eastAsia="標楷體" w:hAnsi="標楷體" w:cs="DFKaiShu-SB-Estd-BF"/>
                <w:kern w:val="0"/>
              </w:rPr>
            </w:pPr>
            <w:r w:rsidRPr="00E81597">
              <w:rPr>
                <w:rFonts w:ascii="標楷體" w:eastAsia="標楷體" w:hAnsi="標楷體" w:cs="DFKaiShu-SB-Estd-BF" w:hint="eastAsia"/>
                <w:kern w:val="0"/>
              </w:rPr>
              <w:t>綜合損益總額歸屬</w:t>
            </w:r>
          </w:p>
          <w:p w:rsidR="009B1868" w:rsidRPr="00E81597" w:rsidRDefault="009B1868" w:rsidP="00461532">
            <w:pPr>
              <w:ind w:right="152" w:firstLine="49"/>
              <w:jc w:val="distribute"/>
              <w:rPr>
                <w:rFonts w:ascii="標楷體" w:eastAsia="標楷體" w:hAnsi="標楷體"/>
                <w:color w:val="000000"/>
              </w:rPr>
            </w:pPr>
            <w:r w:rsidRPr="00E81597">
              <w:rPr>
                <w:rFonts w:ascii="標楷體" w:eastAsia="標楷體" w:hAnsi="標楷體" w:cs="DFKaiShu-SB-Estd-BF" w:hint="eastAsia"/>
                <w:kern w:val="0"/>
              </w:rPr>
              <w:t>於母公司業主</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113,003</w:t>
            </w:r>
          </w:p>
        </w:tc>
        <w:tc>
          <w:tcPr>
            <w:tcW w:w="1150" w:type="dxa"/>
            <w:vAlign w:val="center"/>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99,544</w:t>
            </w:r>
          </w:p>
        </w:tc>
        <w:tc>
          <w:tcPr>
            <w:tcW w:w="1706" w:type="dxa"/>
            <w:vAlign w:val="center"/>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42,779</w:t>
            </w:r>
          </w:p>
        </w:tc>
      </w:tr>
      <w:tr w:rsidR="009B1868" w:rsidRPr="00797EB5" w:rsidTr="00370F0E">
        <w:trPr>
          <w:cantSplit/>
          <w:trHeight w:val="46"/>
          <w:jc w:val="center"/>
        </w:trPr>
        <w:tc>
          <w:tcPr>
            <w:tcW w:w="2263" w:type="dxa"/>
          </w:tcPr>
          <w:p w:rsidR="009B1868" w:rsidRPr="00E81597" w:rsidRDefault="009B1868" w:rsidP="00461532">
            <w:pPr>
              <w:autoSpaceDE w:val="0"/>
              <w:autoSpaceDN w:val="0"/>
              <w:adjustRightInd w:val="0"/>
              <w:jc w:val="distribute"/>
              <w:rPr>
                <w:rFonts w:ascii="標楷體" w:eastAsia="標楷體" w:hAnsi="標楷體" w:cs="DFKaiShu-SB-Estd-BF"/>
                <w:kern w:val="0"/>
              </w:rPr>
            </w:pPr>
            <w:r w:rsidRPr="00E81597">
              <w:rPr>
                <w:rFonts w:ascii="標楷體" w:eastAsia="標楷體" w:hAnsi="標楷體" w:cs="DFKaiShu-SB-Estd-BF" w:hint="eastAsia"/>
                <w:kern w:val="0"/>
              </w:rPr>
              <w:t>綜合損益總額歸屬</w:t>
            </w:r>
          </w:p>
          <w:p w:rsidR="009B1868" w:rsidRPr="00E81597" w:rsidRDefault="009B1868" w:rsidP="00461532">
            <w:pPr>
              <w:ind w:right="152" w:firstLine="49"/>
              <w:jc w:val="distribute"/>
              <w:rPr>
                <w:rFonts w:ascii="標楷體" w:eastAsia="標楷體" w:hAnsi="標楷體"/>
                <w:color w:val="000000"/>
              </w:rPr>
            </w:pPr>
            <w:r w:rsidRPr="00E81597">
              <w:rPr>
                <w:rFonts w:ascii="標楷體" w:eastAsia="標楷體" w:hAnsi="標楷體" w:cs="DFKaiShu-SB-Estd-BF" w:hint="eastAsia"/>
                <w:kern w:val="0"/>
              </w:rPr>
              <w:t>於非控制權益</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center"/>
              <w:rPr>
                <w:rFonts w:ascii="Book Antiqua" w:eastAsia="標楷體" w:hAnsi="Book Antiqua"/>
              </w:rPr>
            </w:pPr>
            <w:r w:rsidRPr="007E6E02">
              <w:rPr>
                <w:rFonts w:ascii="Book Antiqua" w:eastAsia="標楷體" w:hAnsi="Book Antiqua"/>
              </w:rPr>
              <w:t>-</w:t>
            </w:r>
          </w:p>
        </w:tc>
        <w:tc>
          <w:tcPr>
            <w:tcW w:w="1150" w:type="dxa"/>
            <w:vAlign w:val="center"/>
          </w:tcPr>
          <w:p w:rsidR="009B1868" w:rsidRPr="007E6E02" w:rsidRDefault="009B1868" w:rsidP="00461532">
            <w:pPr>
              <w:jc w:val="right"/>
              <w:rPr>
                <w:rFonts w:ascii="Book Antiqua" w:eastAsia="標楷體" w:hAnsi="Book Antiqua"/>
              </w:rPr>
            </w:pPr>
            <w:r>
              <w:rPr>
                <w:rFonts w:ascii="Book Antiqua" w:eastAsia="標楷體" w:hAnsi="Book Antiqua" w:hint="eastAsia"/>
              </w:rPr>
              <w:t>7,385</w:t>
            </w:r>
          </w:p>
        </w:tc>
        <w:tc>
          <w:tcPr>
            <w:tcW w:w="1150" w:type="dxa"/>
            <w:vAlign w:val="center"/>
          </w:tcPr>
          <w:p w:rsidR="009B1868" w:rsidRPr="007E6E02" w:rsidRDefault="009B1868" w:rsidP="00461532">
            <w:pPr>
              <w:jc w:val="right"/>
              <w:rPr>
                <w:rFonts w:ascii="Book Antiqua" w:eastAsia="標楷體" w:hAnsi="Book Antiqua"/>
              </w:rPr>
            </w:pPr>
            <w:r>
              <w:rPr>
                <w:rFonts w:ascii="Book Antiqua" w:eastAsia="標楷體" w:hAnsi="Book Antiqua" w:hint="eastAsia"/>
              </w:rPr>
              <w:t>4,758</w:t>
            </w:r>
          </w:p>
        </w:tc>
        <w:tc>
          <w:tcPr>
            <w:tcW w:w="1706" w:type="dxa"/>
            <w:vAlign w:val="center"/>
          </w:tcPr>
          <w:p w:rsidR="009B1868" w:rsidRDefault="009B1868" w:rsidP="00461532">
            <w:pPr>
              <w:jc w:val="right"/>
              <w:rPr>
                <w:rFonts w:ascii="Book Antiqua" w:eastAsia="標楷體" w:hAnsi="Book Antiqua"/>
              </w:rPr>
            </w:pPr>
            <w:r>
              <w:rPr>
                <w:rFonts w:ascii="Book Antiqua" w:eastAsia="標楷體" w:hAnsi="Book Antiqua" w:hint="eastAsia"/>
              </w:rPr>
              <w:t>(352)</w:t>
            </w:r>
          </w:p>
        </w:tc>
      </w:tr>
      <w:tr w:rsidR="009B1868" w:rsidRPr="00797EB5" w:rsidTr="00370F0E">
        <w:trPr>
          <w:cantSplit/>
          <w:trHeight w:val="46"/>
          <w:jc w:val="center"/>
        </w:trPr>
        <w:tc>
          <w:tcPr>
            <w:tcW w:w="2263" w:type="dxa"/>
          </w:tcPr>
          <w:p w:rsidR="009B1868" w:rsidRPr="00797EB5" w:rsidRDefault="009B1868"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每股盈餘</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vAlign w:val="center"/>
          </w:tcPr>
          <w:p w:rsidR="009B1868" w:rsidRPr="007E6E02" w:rsidRDefault="009B1868" w:rsidP="00461532">
            <w:pPr>
              <w:jc w:val="center"/>
              <w:rPr>
                <w:rFonts w:ascii="Book Antiqua" w:eastAsia="標楷體" w:hAnsi="Book Antiqua"/>
              </w:rPr>
            </w:pPr>
            <w:r>
              <w:rPr>
                <w:rFonts w:ascii="Book Antiqua" w:eastAsia="標楷體" w:hAnsi="Book Antiqua" w:hint="eastAsia"/>
              </w:rPr>
              <w:t>-</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2.57</w:t>
            </w:r>
          </w:p>
        </w:tc>
        <w:tc>
          <w:tcPr>
            <w:tcW w:w="1150" w:type="dxa"/>
          </w:tcPr>
          <w:p w:rsidR="009B1868" w:rsidRPr="007E6E02" w:rsidRDefault="009B1868" w:rsidP="00461532">
            <w:pPr>
              <w:jc w:val="right"/>
              <w:rPr>
                <w:rFonts w:ascii="Book Antiqua" w:eastAsia="標楷體" w:hAnsi="Book Antiqua"/>
                <w:color w:val="000000"/>
              </w:rPr>
            </w:pPr>
            <w:r>
              <w:rPr>
                <w:rFonts w:ascii="Book Antiqua" w:eastAsia="標楷體" w:hAnsi="Book Antiqua" w:hint="eastAsia"/>
                <w:color w:val="000000"/>
              </w:rPr>
              <w:t>2.30</w:t>
            </w:r>
          </w:p>
        </w:tc>
        <w:tc>
          <w:tcPr>
            <w:tcW w:w="1706" w:type="dxa"/>
            <w:vAlign w:val="center"/>
          </w:tcPr>
          <w:p w:rsidR="009B1868" w:rsidRDefault="009B1868" w:rsidP="00461532">
            <w:pPr>
              <w:jc w:val="right"/>
              <w:rPr>
                <w:rFonts w:ascii="Book Antiqua" w:eastAsia="標楷體" w:hAnsi="Book Antiqua"/>
                <w:color w:val="000000"/>
              </w:rPr>
            </w:pPr>
            <w:r>
              <w:rPr>
                <w:rFonts w:ascii="Book Antiqua" w:eastAsia="標楷體" w:hAnsi="Book Antiqua" w:hint="eastAsia"/>
                <w:color w:val="000000"/>
              </w:rPr>
              <w:t>1.01</w:t>
            </w:r>
          </w:p>
        </w:tc>
      </w:tr>
    </w:tbl>
    <w:p w:rsidR="00304A4C" w:rsidRDefault="00304A4C" w:rsidP="00304A4C">
      <w:pPr>
        <w:spacing w:line="320" w:lineRule="exact"/>
        <w:rPr>
          <w:rFonts w:eastAsia="標楷體"/>
          <w:bCs/>
          <w:sz w:val="22"/>
          <w:szCs w:val="22"/>
        </w:rPr>
      </w:pPr>
    </w:p>
    <w:p w:rsidR="009B1868" w:rsidRPr="00DD4DF5" w:rsidRDefault="009B1868" w:rsidP="009B1868">
      <w:pPr>
        <w:spacing w:line="360" w:lineRule="exact"/>
        <w:ind w:leftChars="300" w:left="720"/>
        <w:rPr>
          <w:rFonts w:ascii="Book Antiqua" w:eastAsia="標楷體" w:hAnsi="Book Antiqua"/>
          <w:bCs/>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1</w:t>
      </w:r>
      <w:r w:rsidRPr="00A215E6">
        <w:rPr>
          <w:rFonts w:ascii="Book Antiqua" w:eastAsia="標楷體" w:hAnsi="Book Antiqua"/>
          <w:color w:val="000000"/>
          <w:sz w:val="22"/>
          <w:szCs w:val="22"/>
        </w:rPr>
        <w:t>：</w:t>
      </w:r>
      <w:r w:rsidRPr="00DD4DF5">
        <w:rPr>
          <w:rFonts w:ascii="Book Antiqua" w:eastAsia="標楷體" w:hAnsi="標楷體"/>
          <w:bCs/>
          <w:sz w:val="22"/>
          <w:szCs w:val="22"/>
        </w:rPr>
        <w:t>本公司於</w:t>
      </w:r>
      <w:r w:rsidRPr="00DD4DF5">
        <w:rPr>
          <w:rFonts w:ascii="Book Antiqua" w:eastAsia="標楷體" w:hAnsi="Book Antiqua"/>
          <w:bCs/>
          <w:sz w:val="22"/>
          <w:szCs w:val="22"/>
        </w:rPr>
        <w:t>10</w:t>
      </w:r>
      <w:r w:rsidRPr="00DD4DF5">
        <w:rPr>
          <w:rFonts w:ascii="Book Antiqua" w:eastAsia="標楷體" w:hAnsi="Book Antiqua" w:cs="新細明體"/>
          <w:bCs/>
          <w:sz w:val="22"/>
          <w:szCs w:val="22"/>
        </w:rPr>
        <w:t>4</w:t>
      </w:r>
      <w:r w:rsidRPr="00DD4DF5">
        <w:rPr>
          <w:rFonts w:ascii="Book Antiqua" w:eastAsia="標楷體" w:hAnsi="標楷體"/>
          <w:bCs/>
          <w:sz w:val="22"/>
          <w:szCs w:val="22"/>
        </w:rPr>
        <w:t>年度起編製合併財務報告。</w:t>
      </w:r>
    </w:p>
    <w:p w:rsidR="009B1868" w:rsidRPr="00DD4DF5" w:rsidRDefault="009B1868" w:rsidP="009B1868">
      <w:pPr>
        <w:spacing w:line="360" w:lineRule="exact"/>
        <w:ind w:leftChars="300" w:left="720"/>
        <w:rPr>
          <w:rFonts w:ascii="Book Antiqua" w:eastAsia="標楷體" w:hAnsi="Book Antiqua"/>
          <w:color w:val="000000"/>
          <w:sz w:val="22"/>
          <w:szCs w:val="22"/>
        </w:rPr>
      </w:pPr>
      <w:r w:rsidRPr="00DD4DF5">
        <w:rPr>
          <w:rFonts w:ascii="Book Antiqua" w:eastAsia="標楷體" w:hAnsi="標楷體"/>
          <w:color w:val="000000"/>
          <w:sz w:val="22"/>
          <w:szCs w:val="22"/>
        </w:rPr>
        <w:t>註</w:t>
      </w:r>
      <w:r w:rsidRPr="00DD4DF5">
        <w:rPr>
          <w:rFonts w:ascii="Book Antiqua" w:eastAsia="標楷體" w:hAnsi="Book Antiqua"/>
          <w:color w:val="000000"/>
          <w:sz w:val="22"/>
          <w:szCs w:val="22"/>
        </w:rPr>
        <w:t>2</w:t>
      </w:r>
      <w:r w:rsidRPr="00DD4DF5">
        <w:rPr>
          <w:rFonts w:ascii="Book Antiqua" w:eastAsia="標楷體" w:hAnsi="標楷體"/>
          <w:color w:val="000000"/>
          <w:sz w:val="22"/>
          <w:szCs w:val="22"/>
        </w:rPr>
        <w:t>：</w:t>
      </w:r>
      <w:r>
        <w:rPr>
          <w:rFonts w:ascii="Book Antiqua" w:eastAsia="標楷體" w:hAnsi="標楷體"/>
          <w:color w:val="000000"/>
          <w:sz w:val="22"/>
          <w:szCs w:val="22"/>
        </w:rPr>
        <w:t>本公司</w:t>
      </w:r>
      <w:r w:rsidRPr="00DD4DF5">
        <w:rPr>
          <w:rFonts w:ascii="Book Antiqua" w:eastAsia="標楷體" w:hAnsi="Book Antiqua"/>
          <w:color w:val="000000"/>
          <w:sz w:val="22"/>
          <w:szCs w:val="22"/>
        </w:rPr>
        <w:t>104</w:t>
      </w:r>
      <w:r w:rsidRPr="00DD4DF5">
        <w:rPr>
          <w:rFonts w:ascii="Book Antiqua" w:eastAsia="標楷體" w:hAnsi="標楷體"/>
          <w:color w:val="000000"/>
          <w:sz w:val="22"/>
          <w:szCs w:val="22"/>
        </w:rPr>
        <w:t>年度</w:t>
      </w:r>
      <w:r>
        <w:rPr>
          <w:rFonts w:ascii="Book Antiqua" w:eastAsia="標楷體" w:hAnsi="標楷體" w:hint="eastAsia"/>
          <w:color w:val="000000"/>
          <w:sz w:val="22"/>
          <w:szCs w:val="22"/>
        </w:rPr>
        <w:t>及</w:t>
      </w:r>
      <w:r>
        <w:rPr>
          <w:rFonts w:ascii="Book Antiqua" w:eastAsia="標楷體" w:hAnsi="標楷體" w:hint="eastAsia"/>
          <w:color w:val="000000"/>
          <w:sz w:val="22"/>
          <w:szCs w:val="22"/>
        </w:rPr>
        <w:t>105</w:t>
      </w:r>
      <w:r>
        <w:rPr>
          <w:rFonts w:ascii="Book Antiqua" w:eastAsia="標楷體" w:hAnsi="標楷體" w:hint="eastAsia"/>
          <w:color w:val="000000"/>
          <w:sz w:val="22"/>
          <w:szCs w:val="22"/>
        </w:rPr>
        <w:t>年度</w:t>
      </w:r>
      <w:r w:rsidRPr="00DD4DF5">
        <w:rPr>
          <w:rFonts w:ascii="Book Antiqua" w:eastAsia="標楷體" w:hAnsi="標楷體"/>
          <w:color w:val="000000"/>
          <w:sz w:val="22"/>
          <w:szCs w:val="22"/>
        </w:rPr>
        <w:t>合併財務報告係經會計師查核。</w:t>
      </w:r>
    </w:p>
    <w:p w:rsidR="009B1868" w:rsidRPr="00DD4DF5" w:rsidRDefault="009B1868" w:rsidP="009B1868">
      <w:pPr>
        <w:spacing w:line="360" w:lineRule="exact"/>
        <w:ind w:leftChars="300" w:left="720"/>
        <w:rPr>
          <w:rFonts w:ascii="Book Antiqua" w:eastAsia="標楷體" w:hAnsi="Book Antiqua"/>
          <w:color w:val="000000"/>
          <w:sz w:val="22"/>
          <w:szCs w:val="22"/>
        </w:rPr>
      </w:pPr>
      <w:r w:rsidRPr="00DD4DF5">
        <w:rPr>
          <w:rFonts w:ascii="Book Antiqua" w:eastAsia="標楷體" w:hAnsi="標楷體"/>
          <w:color w:val="000000"/>
          <w:sz w:val="22"/>
          <w:szCs w:val="22"/>
        </w:rPr>
        <w:t>註</w:t>
      </w:r>
      <w:r w:rsidRPr="00DD4DF5">
        <w:rPr>
          <w:rFonts w:ascii="Book Antiqua" w:eastAsia="標楷體" w:hAnsi="Book Antiqua"/>
          <w:color w:val="000000"/>
          <w:sz w:val="22"/>
          <w:szCs w:val="22"/>
        </w:rPr>
        <w:t>3</w:t>
      </w:r>
      <w:r w:rsidRPr="00DD4DF5">
        <w:rPr>
          <w:rFonts w:ascii="Book Antiqua" w:eastAsia="標楷體" w:hAnsi="標楷體"/>
          <w:color w:val="000000"/>
          <w:sz w:val="22"/>
          <w:szCs w:val="22"/>
        </w:rPr>
        <w:t>：</w:t>
      </w:r>
      <w:r w:rsidRPr="00DD4DF5">
        <w:rPr>
          <w:rFonts w:ascii="Book Antiqua" w:eastAsia="標楷體" w:hAnsi="標楷體"/>
          <w:bCs/>
          <w:sz w:val="22"/>
          <w:szCs w:val="22"/>
        </w:rPr>
        <w:t>當年度截至</w:t>
      </w:r>
      <w:r w:rsidRPr="00DD4DF5">
        <w:rPr>
          <w:rFonts w:ascii="Book Antiqua" w:eastAsia="標楷體" w:hAnsi="Book Antiqua"/>
          <w:bCs/>
          <w:sz w:val="22"/>
          <w:szCs w:val="22"/>
        </w:rPr>
        <w:t>10</w:t>
      </w:r>
      <w:r>
        <w:rPr>
          <w:rFonts w:ascii="Book Antiqua" w:eastAsia="標楷體" w:hAnsi="Book Antiqua" w:hint="eastAsia"/>
          <w:bCs/>
          <w:sz w:val="22"/>
          <w:szCs w:val="22"/>
        </w:rPr>
        <w:t>6</w:t>
      </w:r>
      <w:r w:rsidRPr="00DD4DF5">
        <w:rPr>
          <w:rFonts w:ascii="Book Antiqua" w:eastAsia="標楷體" w:hAnsi="標楷體"/>
          <w:bCs/>
          <w:sz w:val="22"/>
          <w:szCs w:val="22"/>
        </w:rPr>
        <w:t>年</w:t>
      </w:r>
      <w:r w:rsidRPr="00DD4DF5">
        <w:rPr>
          <w:rFonts w:ascii="Book Antiqua" w:eastAsia="標楷體" w:hAnsi="Book Antiqua"/>
          <w:bCs/>
          <w:sz w:val="22"/>
          <w:szCs w:val="22"/>
        </w:rPr>
        <w:t>3</w:t>
      </w:r>
      <w:r w:rsidRPr="00DD4DF5">
        <w:rPr>
          <w:rFonts w:ascii="Book Antiqua" w:eastAsia="標楷體" w:hAnsi="標楷體"/>
          <w:bCs/>
          <w:sz w:val="22"/>
          <w:szCs w:val="22"/>
        </w:rPr>
        <w:t>月</w:t>
      </w:r>
      <w:r w:rsidRPr="00DD4DF5">
        <w:rPr>
          <w:rFonts w:ascii="Book Antiqua" w:eastAsia="標楷體" w:hAnsi="Book Antiqua"/>
          <w:bCs/>
          <w:sz w:val="22"/>
          <w:szCs w:val="22"/>
        </w:rPr>
        <w:t>31</w:t>
      </w:r>
      <w:r w:rsidRPr="00DD4DF5">
        <w:rPr>
          <w:rFonts w:ascii="Book Antiqua" w:eastAsia="標楷體" w:hAnsi="標楷體"/>
          <w:bCs/>
          <w:sz w:val="22"/>
          <w:szCs w:val="22"/>
        </w:rPr>
        <w:t>日財務資料係經會計師核閱。</w:t>
      </w:r>
    </w:p>
    <w:p w:rsidR="00304A4C" w:rsidRDefault="00304A4C" w:rsidP="00304A4C">
      <w:pPr>
        <w:widowControl/>
        <w:rPr>
          <w:rFonts w:eastAsia="標楷體"/>
          <w:bCs/>
        </w:rPr>
      </w:pPr>
      <w:r w:rsidRPr="00DD4DF5">
        <w:rPr>
          <w:rFonts w:ascii="Book Antiqua" w:eastAsia="標楷體" w:hAnsi="Book Antiqua"/>
          <w:bCs/>
        </w:rPr>
        <w:br w:type="page"/>
      </w:r>
    </w:p>
    <w:p w:rsidR="00304A4C" w:rsidRPr="000070B1" w:rsidRDefault="00304A4C" w:rsidP="00304A4C">
      <w:pPr>
        <w:spacing w:line="400" w:lineRule="exact"/>
        <w:ind w:left="-14"/>
        <w:rPr>
          <w:rFonts w:eastAsia="標楷體"/>
        </w:rPr>
      </w:pPr>
      <w:r>
        <w:rPr>
          <w:rFonts w:eastAsia="標楷體"/>
          <w:bCs/>
          <w:sz w:val="32"/>
          <w:szCs w:val="32"/>
        </w:rPr>
        <w:lastRenderedPageBreak/>
        <w:t xml:space="preserve">     </w:t>
      </w:r>
      <w:r>
        <w:rPr>
          <w:rFonts w:eastAsia="標楷體" w:hint="eastAsia"/>
          <w:bCs/>
          <w:sz w:val="32"/>
          <w:szCs w:val="32"/>
        </w:rPr>
        <w:t xml:space="preserve"> 2</w:t>
      </w:r>
      <w:r>
        <w:rPr>
          <w:rFonts w:eastAsia="標楷體" w:hint="eastAsia"/>
          <w:bCs/>
          <w:sz w:val="32"/>
          <w:szCs w:val="32"/>
        </w:rPr>
        <w:t>、</w:t>
      </w:r>
      <w:r w:rsidRPr="00FD5A8A">
        <w:rPr>
          <w:rFonts w:eastAsia="標楷體" w:hAnsi="標楷體"/>
          <w:bCs/>
          <w:sz w:val="32"/>
          <w:szCs w:val="32"/>
        </w:rPr>
        <w:t>簡明綜合損益表－國際財務報導準則－</w:t>
      </w:r>
      <w:r>
        <w:rPr>
          <w:rFonts w:eastAsia="標楷體" w:hAnsi="標楷體" w:hint="eastAsia"/>
          <w:bCs/>
          <w:sz w:val="32"/>
          <w:szCs w:val="32"/>
        </w:rPr>
        <w:t>個體</w:t>
      </w:r>
    </w:p>
    <w:p w:rsidR="00304A4C" w:rsidRPr="000070B1" w:rsidRDefault="00304A4C" w:rsidP="00304A4C">
      <w:pPr>
        <w:spacing w:before="120"/>
        <w:ind w:left="-14" w:right="499"/>
        <w:jc w:val="right"/>
        <w:rPr>
          <w:rFonts w:eastAsia="標楷體"/>
        </w:rPr>
      </w:pPr>
      <w:r>
        <w:rPr>
          <w:rFonts w:eastAsia="標楷體" w:hAnsi="標楷體" w:hint="eastAsia"/>
          <w:bCs/>
        </w:rPr>
        <w:t xml:space="preserve">                                                </w:t>
      </w:r>
      <w:r w:rsidRPr="000070B1">
        <w:rPr>
          <w:rFonts w:eastAsia="標楷體" w:hAnsi="標楷體"/>
          <w:bCs/>
        </w:rPr>
        <w:t>單位</w:t>
      </w:r>
      <w:r w:rsidRPr="000070B1">
        <w:rPr>
          <w:rFonts w:eastAsia="標楷體"/>
          <w:bCs/>
        </w:rPr>
        <w:t>:</w:t>
      </w:r>
      <w:r w:rsidRPr="000070B1">
        <w:rPr>
          <w:rFonts w:eastAsia="標楷體" w:hAnsi="標楷體"/>
          <w:bCs/>
        </w:rPr>
        <w:t>新台幣仟元</w:t>
      </w:r>
    </w:p>
    <w:tbl>
      <w:tblPr>
        <w:tblW w:w="9856" w:type="dxa"/>
        <w:jc w:val="center"/>
        <w:tblInd w:w="20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2263"/>
        <w:gridCol w:w="1163"/>
        <w:gridCol w:w="1164"/>
        <w:gridCol w:w="1163"/>
        <w:gridCol w:w="1164"/>
        <w:gridCol w:w="1164"/>
        <w:gridCol w:w="1775"/>
      </w:tblGrid>
      <w:tr w:rsidR="00C04415" w:rsidRPr="00797EB5" w:rsidTr="00461532">
        <w:trPr>
          <w:cantSplit/>
          <w:trHeight w:val="540"/>
          <w:jc w:val="center"/>
        </w:trPr>
        <w:tc>
          <w:tcPr>
            <w:tcW w:w="2263" w:type="dxa"/>
            <w:vMerge w:val="restart"/>
          </w:tcPr>
          <w:p w:rsidR="00C04415" w:rsidRPr="00797EB5" w:rsidRDefault="00937683" w:rsidP="00461532">
            <w:pPr>
              <w:rPr>
                <w:rFonts w:ascii="Book Antiqua" w:eastAsia="標楷體" w:hAnsi="Book Antiqua"/>
                <w:color w:val="000000"/>
              </w:rPr>
            </w:pPr>
            <w:r>
              <w:rPr>
                <w:rFonts w:ascii="Book Antiqua" w:eastAsia="標楷體" w:hAnsi="Book Antiqua"/>
                <w:noProof/>
                <w:color w:val="000000"/>
              </w:rPr>
              <w:pict>
                <v:line id="_x0000_s1809" style="position:absolute;z-index:251705856" from="2.7pt,-1.75pt" to="107.7pt,52.25pt"/>
              </w:pict>
            </w:r>
            <w:r w:rsidR="00C04415" w:rsidRPr="00797EB5">
              <w:rPr>
                <w:rFonts w:ascii="Book Antiqua" w:eastAsia="標楷體" w:hAnsi="Book Antiqua"/>
                <w:color w:val="000000"/>
              </w:rPr>
              <w:t xml:space="preserve">        </w:t>
            </w:r>
            <w:r w:rsidR="00C04415" w:rsidRPr="00797EB5">
              <w:rPr>
                <w:rFonts w:ascii="Book Antiqua" w:eastAsia="標楷體" w:hAnsi="Book Antiqua"/>
                <w:color w:val="000000"/>
              </w:rPr>
              <w:t>年</w:t>
            </w:r>
            <w:r w:rsidR="00C04415" w:rsidRPr="00797EB5">
              <w:rPr>
                <w:rFonts w:ascii="Book Antiqua" w:eastAsia="標楷體" w:hAnsi="Book Antiqua"/>
                <w:color w:val="000000"/>
              </w:rPr>
              <w:t xml:space="preserve">  </w:t>
            </w:r>
            <w:r w:rsidR="00C04415" w:rsidRPr="00797EB5">
              <w:rPr>
                <w:rFonts w:ascii="Book Antiqua" w:eastAsia="標楷體" w:hAnsi="Book Antiqua"/>
                <w:color w:val="000000"/>
              </w:rPr>
              <w:t>度</w:t>
            </w:r>
          </w:p>
          <w:p w:rsidR="00C04415" w:rsidRPr="00797EB5" w:rsidRDefault="00C04415" w:rsidP="00461532">
            <w:pPr>
              <w:rPr>
                <w:rFonts w:ascii="Book Antiqua" w:eastAsia="標楷體" w:hAnsi="Book Antiqua"/>
                <w:color w:val="000000"/>
              </w:rPr>
            </w:pPr>
          </w:p>
          <w:p w:rsidR="00C04415" w:rsidRPr="00797EB5" w:rsidRDefault="00C04415" w:rsidP="00461532">
            <w:pPr>
              <w:rPr>
                <w:rFonts w:ascii="Book Antiqua" w:eastAsia="標楷體" w:hAnsi="Book Antiqua"/>
                <w:color w:val="000000"/>
              </w:rPr>
            </w:pPr>
            <w:r w:rsidRPr="00797EB5">
              <w:rPr>
                <w:rFonts w:ascii="Book Antiqua" w:eastAsia="標楷體" w:hAnsi="Book Antiqua"/>
                <w:color w:val="000000"/>
              </w:rPr>
              <w:t xml:space="preserve"> </w:t>
            </w:r>
            <w:r w:rsidRPr="00797EB5">
              <w:rPr>
                <w:rFonts w:ascii="Book Antiqua" w:eastAsia="標楷體" w:hAnsi="Book Antiqua"/>
                <w:color w:val="000000"/>
              </w:rPr>
              <w:t>項</w:t>
            </w:r>
            <w:r w:rsidRPr="00797EB5">
              <w:rPr>
                <w:rFonts w:ascii="Book Antiqua" w:eastAsia="標楷體" w:hAnsi="Book Antiqua"/>
                <w:color w:val="000000"/>
              </w:rPr>
              <w:t xml:space="preserve">    </w:t>
            </w:r>
            <w:r w:rsidRPr="00797EB5">
              <w:rPr>
                <w:rFonts w:ascii="Book Antiqua" w:eastAsia="標楷體" w:hAnsi="Book Antiqua"/>
                <w:color w:val="000000"/>
              </w:rPr>
              <w:t>目</w:t>
            </w:r>
          </w:p>
        </w:tc>
        <w:tc>
          <w:tcPr>
            <w:tcW w:w="5818" w:type="dxa"/>
            <w:gridSpan w:val="5"/>
            <w:vAlign w:val="center"/>
          </w:tcPr>
          <w:p w:rsidR="00C04415" w:rsidRPr="00797EB5" w:rsidRDefault="00C04415" w:rsidP="00461532">
            <w:pPr>
              <w:jc w:val="center"/>
              <w:rPr>
                <w:rFonts w:ascii="Book Antiqua" w:eastAsia="標楷體" w:hAnsi="Book Antiqua"/>
                <w:color w:val="000000"/>
              </w:rPr>
            </w:pPr>
            <w:r w:rsidRPr="00797EB5">
              <w:rPr>
                <w:rFonts w:ascii="Book Antiqua" w:eastAsia="標楷體" w:hAnsi="Book Antiqua"/>
                <w:color w:val="000000"/>
              </w:rPr>
              <w:t>最</w:t>
            </w:r>
            <w:r w:rsidRPr="00797EB5">
              <w:rPr>
                <w:rFonts w:ascii="Book Antiqua" w:eastAsia="標楷體" w:hAnsi="Book Antiqua"/>
                <w:color w:val="000000"/>
              </w:rPr>
              <w:t xml:space="preserve"> </w:t>
            </w:r>
            <w:r w:rsidRPr="00797EB5">
              <w:rPr>
                <w:rFonts w:ascii="Book Antiqua" w:eastAsia="標楷體" w:hAnsi="Book Antiqua"/>
                <w:color w:val="000000"/>
              </w:rPr>
              <w:t>近</w:t>
            </w:r>
            <w:r w:rsidRPr="00797EB5">
              <w:rPr>
                <w:rFonts w:ascii="Book Antiqua" w:eastAsia="標楷體" w:hAnsi="Book Antiqua"/>
                <w:color w:val="000000"/>
              </w:rPr>
              <w:t xml:space="preserve"> </w:t>
            </w:r>
            <w:r w:rsidRPr="00797EB5">
              <w:rPr>
                <w:rFonts w:ascii="Book Antiqua" w:eastAsia="標楷體" w:hAnsi="Book Antiqua"/>
                <w:color w:val="000000"/>
              </w:rPr>
              <w:t>五</w:t>
            </w:r>
            <w:r w:rsidRPr="00797EB5">
              <w:rPr>
                <w:rFonts w:ascii="Book Antiqua" w:eastAsia="標楷體" w:hAnsi="Book Antiqua"/>
                <w:color w:val="000000"/>
              </w:rPr>
              <w:t xml:space="preserve"> </w:t>
            </w:r>
            <w:r w:rsidRPr="00797EB5">
              <w:rPr>
                <w:rFonts w:ascii="Book Antiqua" w:eastAsia="標楷體" w:hAnsi="Book Antiqua"/>
                <w:color w:val="000000"/>
              </w:rPr>
              <w:t>年</w:t>
            </w:r>
            <w:r w:rsidRPr="00797EB5">
              <w:rPr>
                <w:rFonts w:ascii="Book Antiqua" w:eastAsia="標楷體" w:hAnsi="Book Antiqua"/>
                <w:color w:val="000000"/>
              </w:rPr>
              <w:t xml:space="preserve"> </w:t>
            </w:r>
            <w:r w:rsidRPr="00797EB5">
              <w:rPr>
                <w:rFonts w:ascii="Book Antiqua" w:eastAsia="標楷體" w:hAnsi="Book Antiqua"/>
                <w:color w:val="000000"/>
              </w:rPr>
              <w:t>度</w:t>
            </w:r>
            <w:r w:rsidRPr="00797EB5">
              <w:rPr>
                <w:rFonts w:ascii="Book Antiqua" w:eastAsia="標楷體" w:hAnsi="Book Antiqua"/>
                <w:color w:val="000000"/>
              </w:rPr>
              <w:t xml:space="preserve"> </w:t>
            </w:r>
            <w:r w:rsidRPr="00797EB5">
              <w:rPr>
                <w:rFonts w:ascii="Book Antiqua" w:eastAsia="標楷體" w:hAnsi="Book Antiqua"/>
                <w:color w:val="000000"/>
              </w:rPr>
              <w:t>財</w:t>
            </w:r>
            <w:r w:rsidRPr="00797EB5">
              <w:rPr>
                <w:rFonts w:ascii="Book Antiqua" w:eastAsia="標楷體" w:hAnsi="Book Antiqua"/>
                <w:color w:val="000000"/>
              </w:rPr>
              <w:t xml:space="preserve"> </w:t>
            </w:r>
            <w:r w:rsidRPr="00797EB5">
              <w:rPr>
                <w:rFonts w:ascii="Book Antiqua" w:eastAsia="標楷體" w:hAnsi="Book Antiqua"/>
                <w:color w:val="000000"/>
              </w:rPr>
              <w:t>務</w:t>
            </w:r>
            <w:r w:rsidRPr="00797EB5">
              <w:rPr>
                <w:rFonts w:ascii="Book Antiqua" w:eastAsia="標楷體" w:hAnsi="Book Antiqua"/>
                <w:color w:val="000000"/>
              </w:rPr>
              <w:t xml:space="preserve"> </w:t>
            </w:r>
            <w:r w:rsidRPr="00797EB5">
              <w:rPr>
                <w:rFonts w:ascii="Book Antiqua" w:eastAsia="標楷體" w:hAnsi="Book Antiqua"/>
                <w:color w:val="000000"/>
              </w:rPr>
              <w:t>資</w:t>
            </w:r>
            <w:r w:rsidRPr="00797EB5">
              <w:rPr>
                <w:rFonts w:ascii="Book Antiqua" w:eastAsia="標楷體" w:hAnsi="Book Antiqua"/>
                <w:color w:val="000000"/>
              </w:rPr>
              <w:t xml:space="preserve"> </w:t>
            </w:r>
            <w:r w:rsidRPr="00797EB5">
              <w:rPr>
                <w:rFonts w:ascii="Book Antiqua" w:eastAsia="標楷體" w:hAnsi="Book Antiqua"/>
                <w:color w:val="000000"/>
              </w:rPr>
              <w:t>料（註</w:t>
            </w:r>
            <w:r>
              <w:rPr>
                <w:rFonts w:ascii="Book Antiqua" w:eastAsia="標楷體" w:hAnsi="Book Antiqua" w:hint="eastAsia"/>
                <w:color w:val="000000"/>
              </w:rPr>
              <w:t>1</w:t>
            </w:r>
            <w:r w:rsidRPr="00797EB5">
              <w:rPr>
                <w:rFonts w:ascii="Book Antiqua" w:eastAsia="標楷體" w:hAnsi="Book Antiqua"/>
                <w:color w:val="000000"/>
              </w:rPr>
              <w:t>）</w:t>
            </w:r>
          </w:p>
        </w:tc>
        <w:tc>
          <w:tcPr>
            <w:tcW w:w="1775" w:type="dxa"/>
            <w:vMerge w:val="restart"/>
          </w:tcPr>
          <w:p w:rsidR="00C04415" w:rsidRPr="00797EB5" w:rsidRDefault="00C04415" w:rsidP="00461532">
            <w:pPr>
              <w:jc w:val="center"/>
              <w:rPr>
                <w:rFonts w:ascii="Book Antiqua" w:eastAsia="標楷體" w:hAnsi="Book Antiqua"/>
                <w:color w:val="000000"/>
              </w:rPr>
            </w:pPr>
            <w:r>
              <w:rPr>
                <w:rFonts w:ascii="Book Antiqua" w:eastAsia="標楷體" w:hAnsi="Book Antiqua" w:hint="eastAsia"/>
                <w:color w:val="000000"/>
              </w:rPr>
              <w:t>當年度截至</w:t>
            </w:r>
            <w:r>
              <w:rPr>
                <w:rFonts w:ascii="Book Antiqua" w:eastAsia="標楷體" w:hAnsi="Book Antiqua" w:hint="eastAsia"/>
                <w:color w:val="000000"/>
              </w:rPr>
              <w:t>106</w:t>
            </w:r>
            <w:r>
              <w:rPr>
                <w:rFonts w:ascii="Book Antiqua" w:eastAsia="標楷體" w:hAnsi="Book Antiqua" w:hint="eastAsia"/>
                <w:color w:val="000000"/>
              </w:rPr>
              <w:t>年</w:t>
            </w:r>
            <w:r>
              <w:rPr>
                <w:rFonts w:ascii="Book Antiqua" w:eastAsia="標楷體" w:hAnsi="Book Antiqua" w:hint="eastAsia"/>
                <w:color w:val="000000"/>
              </w:rPr>
              <w:t>3</w:t>
            </w:r>
            <w:r>
              <w:rPr>
                <w:rFonts w:ascii="Book Antiqua" w:eastAsia="標楷體" w:hAnsi="Book Antiqua" w:hint="eastAsia"/>
                <w:color w:val="000000"/>
              </w:rPr>
              <w:t>月</w:t>
            </w:r>
            <w:r>
              <w:rPr>
                <w:rFonts w:ascii="Book Antiqua" w:eastAsia="標楷體" w:hAnsi="Book Antiqua" w:hint="eastAsia"/>
                <w:color w:val="000000"/>
              </w:rPr>
              <w:t>31</w:t>
            </w:r>
            <w:r>
              <w:rPr>
                <w:rFonts w:ascii="Book Antiqua" w:eastAsia="標楷體" w:hAnsi="Book Antiqua" w:hint="eastAsia"/>
                <w:color w:val="000000"/>
              </w:rPr>
              <w:t>日財務資料</w:t>
            </w: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r>
      <w:tr w:rsidR="00C04415" w:rsidRPr="00797EB5" w:rsidTr="00370F0E">
        <w:trPr>
          <w:cantSplit/>
          <w:trHeight w:val="540"/>
          <w:jc w:val="center"/>
        </w:trPr>
        <w:tc>
          <w:tcPr>
            <w:tcW w:w="2263" w:type="dxa"/>
            <w:vMerge/>
            <w:tcBorders>
              <w:tl2br w:val="single" w:sz="4" w:space="0" w:color="auto"/>
            </w:tcBorders>
          </w:tcPr>
          <w:p w:rsidR="00C04415" w:rsidRPr="00797EB5" w:rsidRDefault="00C04415" w:rsidP="00461532">
            <w:pPr>
              <w:rPr>
                <w:rFonts w:ascii="Book Antiqua" w:eastAsia="標楷體" w:hAnsi="Book Antiqua"/>
                <w:color w:val="000000"/>
              </w:rPr>
            </w:pPr>
          </w:p>
        </w:tc>
        <w:tc>
          <w:tcPr>
            <w:tcW w:w="1163" w:type="dxa"/>
            <w:vAlign w:val="center"/>
          </w:tcPr>
          <w:p w:rsidR="00C04415" w:rsidRPr="00797EB5" w:rsidRDefault="00C04415" w:rsidP="00370F0E">
            <w:pPr>
              <w:jc w:val="center"/>
              <w:rPr>
                <w:rFonts w:ascii="Book Antiqua" w:eastAsia="標楷體" w:hAnsi="Book Antiqua"/>
                <w:color w:val="000000"/>
              </w:rPr>
            </w:pPr>
            <w:r>
              <w:rPr>
                <w:rFonts w:ascii="Book Antiqua" w:eastAsia="標楷體" w:hAnsi="Book Antiqua" w:hint="eastAsia"/>
                <w:color w:val="000000"/>
              </w:rPr>
              <w:t>101</w:t>
            </w:r>
            <w:r w:rsidRPr="00797EB5">
              <w:rPr>
                <w:rFonts w:ascii="Book Antiqua" w:eastAsia="標楷體" w:hAnsi="Book Antiqua"/>
                <w:color w:val="000000"/>
              </w:rPr>
              <w:t>年</w:t>
            </w:r>
          </w:p>
        </w:tc>
        <w:tc>
          <w:tcPr>
            <w:tcW w:w="1164" w:type="dxa"/>
            <w:vAlign w:val="center"/>
          </w:tcPr>
          <w:p w:rsidR="00C04415" w:rsidRPr="00797EB5" w:rsidRDefault="00C04415" w:rsidP="00370F0E">
            <w:pPr>
              <w:jc w:val="center"/>
              <w:rPr>
                <w:rFonts w:ascii="Book Antiqua" w:eastAsia="標楷體" w:hAnsi="Book Antiqua"/>
                <w:color w:val="000000"/>
              </w:rPr>
            </w:pPr>
            <w:r>
              <w:rPr>
                <w:rFonts w:ascii="Book Antiqua" w:eastAsia="標楷體" w:hAnsi="Book Antiqua" w:hint="eastAsia"/>
                <w:color w:val="000000"/>
              </w:rPr>
              <w:t>102</w:t>
            </w:r>
            <w:r w:rsidRPr="00797EB5">
              <w:rPr>
                <w:rFonts w:ascii="Book Antiqua" w:eastAsia="標楷體" w:hAnsi="Book Antiqua"/>
                <w:color w:val="000000"/>
              </w:rPr>
              <w:t>年</w:t>
            </w:r>
          </w:p>
        </w:tc>
        <w:tc>
          <w:tcPr>
            <w:tcW w:w="1163" w:type="dxa"/>
            <w:vAlign w:val="center"/>
          </w:tcPr>
          <w:p w:rsidR="00C04415" w:rsidRPr="00797EB5" w:rsidRDefault="00C04415" w:rsidP="00370F0E">
            <w:pPr>
              <w:jc w:val="center"/>
              <w:rPr>
                <w:rFonts w:ascii="Book Antiqua" w:eastAsia="標楷體" w:hAnsi="Book Antiqua"/>
                <w:color w:val="000000"/>
              </w:rPr>
            </w:pPr>
            <w:r>
              <w:rPr>
                <w:rFonts w:ascii="Book Antiqua" w:eastAsia="標楷體" w:hAnsi="Book Antiqua" w:hint="eastAsia"/>
                <w:color w:val="000000"/>
              </w:rPr>
              <w:t>103</w:t>
            </w:r>
            <w:r w:rsidRPr="00797EB5">
              <w:rPr>
                <w:rFonts w:ascii="Book Antiqua" w:eastAsia="標楷體" w:hAnsi="Book Antiqua"/>
                <w:color w:val="000000"/>
              </w:rPr>
              <w:t>年</w:t>
            </w:r>
          </w:p>
        </w:tc>
        <w:tc>
          <w:tcPr>
            <w:tcW w:w="1164" w:type="dxa"/>
            <w:vAlign w:val="center"/>
          </w:tcPr>
          <w:p w:rsidR="00C04415" w:rsidRPr="00797EB5" w:rsidRDefault="00C04415" w:rsidP="00370F0E">
            <w:pPr>
              <w:jc w:val="center"/>
              <w:rPr>
                <w:rFonts w:ascii="Book Antiqua" w:eastAsia="標楷體" w:hAnsi="Book Antiqua"/>
                <w:color w:val="000000"/>
              </w:rPr>
            </w:pPr>
            <w:r>
              <w:rPr>
                <w:rFonts w:ascii="Book Antiqua" w:eastAsia="標楷體" w:hAnsi="Book Antiqua" w:hint="eastAsia"/>
                <w:color w:val="000000"/>
              </w:rPr>
              <w:t>104</w:t>
            </w:r>
            <w:r w:rsidRPr="00797EB5">
              <w:rPr>
                <w:rFonts w:ascii="Book Antiqua" w:eastAsia="標楷體" w:hAnsi="Book Antiqua"/>
                <w:color w:val="000000"/>
              </w:rPr>
              <w:t>年</w:t>
            </w:r>
          </w:p>
        </w:tc>
        <w:tc>
          <w:tcPr>
            <w:tcW w:w="1164" w:type="dxa"/>
            <w:vAlign w:val="center"/>
          </w:tcPr>
          <w:p w:rsidR="00C04415" w:rsidRPr="00797EB5" w:rsidRDefault="00C04415" w:rsidP="00370F0E">
            <w:pPr>
              <w:jc w:val="center"/>
              <w:rPr>
                <w:rFonts w:ascii="Book Antiqua" w:eastAsia="標楷體" w:hAnsi="Book Antiqua"/>
                <w:color w:val="000000"/>
              </w:rPr>
            </w:pPr>
            <w:r>
              <w:rPr>
                <w:rFonts w:ascii="Book Antiqua" w:eastAsia="標楷體" w:hAnsi="Book Antiqua" w:hint="eastAsia"/>
                <w:color w:val="000000"/>
              </w:rPr>
              <w:t>105</w:t>
            </w:r>
            <w:r w:rsidRPr="00797EB5">
              <w:rPr>
                <w:rFonts w:ascii="Book Antiqua" w:eastAsia="標楷體" w:hAnsi="Book Antiqua"/>
                <w:color w:val="000000"/>
              </w:rPr>
              <w:t>年</w:t>
            </w:r>
          </w:p>
        </w:tc>
        <w:tc>
          <w:tcPr>
            <w:tcW w:w="1775" w:type="dxa"/>
            <w:vMerge/>
          </w:tcPr>
          <w:p w:rsidR="00C04415" w:rsidRDefault="00C04415" w:rsidP="00461532">
            <w:pPr>
              <w:jc w:val="both"/>
              <w:rPr>
                <w:rFonts w:ascii="Book Antiqua" w:eastAsia="標楷體" w:hAnsi="Book Antiqua"/>
                <w:color w:val="000000"/>
              </w:rPr>
            </w:pPr>
          </w:p>
        </w:tc>
      </w:tr>
      <w:tr w:rsidR="00C04415" w:rsidRPr="00797EB5" w:rsidTr="00370F0E">
        <w:trPr>
          <w:cantSplit/>
          <w:trHeight w:val="46"/>
          <w:jc w:val="center"/>
        </w:trPr>
        <w:tc>
          <w:tcPr>
            <w:tcW w:w="2263" w:type="dxa"/>
          </w:tcPr>
          <w:p w:rsidR="00C04415" w:rsidRPr="00797EB5" w:rsidRDefault="00C04415"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營業收入</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285,896</w:t>
            </w:r>
          </w:p>
        </w:tc>
        <w:tc>
          <w:tcPr>
            <w:tcW w:w="1164" w:type="dxa"/>
            <w:vAlign w:val="center"/>
          </w:tcPr>
          <w:p w:rsidR="00C04415" w:rsidRPr="007E6E02" w:rsidRDefault="00C04415" w:rsidP="00461532">
            <w:pPr>
              <w:tabs>
                <w:tab w:val="left" w:pos="516"/>
              </w:tabs>
              <w:jc w:val="right"/>
              <w:rPr>
                <w:rFonts w:ascii="Book Antiqua" w:eastAsia="標楷體" w:hAnsi="Book Antiqua"/>
              </w:rPr>
            </w:pPr>
            <w:r w:rsidRPr="007E6E02">
              <w:rPr>
                <w:rFonts w:ascii="Book Antiqua" w:eastAsia="標楷體" w:hAnsi="Book Antiqua"/>
              </w:rPr>
              <w:t>333,559</w:t>
            </w:r>
          </w:p>
        </w:tc>
        <w:tc>
          <w:tcPr>
            <w:tcW w:w="1163" w:type="dxa"/>
            <w:vAlign w:val="center"/>
          </w:tcPr>
          <w:p w:rsidR="00C04415" w:rsidRPr="007E6E02" w:rsidRDefault="00C04415" w:rsidP="00461532">
            <w:pPr>
              <w:tabs>
                <w:tab w:val="left" w:pos="516"/>
              </w:tabs>
              <w:jc w:val="right"/>
              <w:rPr>
                <w:rFonts w:ascii="Book Antiqua" w:eastAsia="標楷體" w:hAnsi="Book Antiqua"/>
              </w:rPr>
            </w:pPr>
            <w:r>
              <w:rPr>
                <w:rFonts w:ascii="Book Antiqua" w:eastAsia="標楷體" w:hAnsi="Book Antiqua" w:hint="eastAsia"/>
                <w:color w:val="000000"/>
              </w:rPr>
              <w:t>829</w:t>
            </w:r>
            <w:r w:rsidRPr="007E6E02">
              <w:rPr>
                <w:rFonts w:ascii="Book Antiqua" w:eastAsia="標楷體" w:hAnsi="Book Antiqua"/>
                <w:color w:val="000000"/>
              </w:rPr>
              <w:t>,511</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690,617</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865,220</w:t>
            </w:r>
          </w:p>
        </w:tc>
        <w:tc>
          <w:tcPr>
            <w:tcW w:w="1775" w:type="dxa"/>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797EB5" w:rsidRDefault="00C04415"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營業毛利</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156,071</w:t>
            </w:r>
          </w:p>
        </w:tc>
        <w:tc>
          <w:tcPr>
            <w:tcW w:w="1164" w:type="dxa"/>
            <w:vAlign w:val="center"/>
          </w:tcPr>
          <w:p w:rsidR="00C04415" w:rsidRPr="007E6E02" w:rsidRDefault="00C04415" w:rsidP="00461532">
            <w:pPr>
              <w:jc w:val="right"/>
              <w:rPr>
                <w:rFonts w:ascii="Book Antiqua" w:eastAsia="標楷體" w:hAnsi="Book Antiqua"/>
              </w:rPr>
            </w:pPr>
            <w:r w:rsidRPr="00A50791">
              <w:rPr>
                <w:rFonts w:ascii="Book Antiqua" w:eastAsia="標楷體" w:hAnsi="Book Antiqua"/>
              </w:rPr>
              <w:t>140</w:t>
            </w:r>
            <w:r w:rsidRPr="00A50791">
              <w:rPr>
                <w:rFonts w:ascii="Book Antiqua" w:eastAsia="標楷體" w:hAnsi="Book Antiqua" w:hint="eastAsia"/>
              </w:rPr>
              <w:t>,</w:t>
            </w:r>
            <w:r w:rsidRPr="00A50791">
              <w:rPr>
                <w:rFonts w:ascii="Book Antiqua" w:eastAsia="標楷體" w:hAnsi="Book Antiqua"/>
              </w:rPr>
              <w:t>655</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color w:val="000000"/>
              </w:rPr>
              <w:t>426,915</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304,396</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390,441</w:t>
            </w:r>
          </w:p>
        </w:tc>
        <w:tc>
          <w:tcPr>
            <w:tcW w:w="1775" w:type="dxa"/>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797EB5" w:rsidRDefault="00C04415"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營業損益</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61,175</w:t>
            </w:r>
          </w:p>
        </w:tc>
        <w:tc>
          <w:tcPr>
            <w:tcW w:w="1164"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2,134</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color w:val="000000"/>
              </w:rPr>
              <w:t>231,250</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110,586</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110,972</w:t>
            </w:r>
          </w:p>
        </w:tc>
        <w:tc>
          <w:tcPr>
            <w:tcW w:w="1775" w:type="dxa"/>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797EB5" w:rsidRDefault="00C04415"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營業外收入及</w:t>
            </w:r>
            <w:r>
              <w:rPr>
                <w:rFonts w:ascii="Book Antiqua" w:eastAsia="標楷體" w:hAnsi="Book Antiqua" w:hint="eastAsia"/>
                <w:color w:val="000000"/>
              </w:rPr>
              <w:t>支出</w:t>
            </w:r>
          </w:p>
        </w:tc>
        <w:tc>
          <w:tcPr>
            <w:tcW w:w="1163" w:type="dxa"/>
            <w:vAlign w:val="center"/>
          </w:tcPr>
          <w:p w:rsidR="00C04415" w:rsidRPr="007E6E02" w:rsidRDefault="00C04415" w:rsidP="00461532">
            <w:pPr>
              <w:jc w:val="right"/>
              <w:rPr>
                <w:rFonts w:ascii="Book Antiqua" w:eastAsia="標楷體" w:hAnsi="Book Antiqua"/>
              </w:rPr>
            </w:pPr>
            <w:r>
              <w:rPr>
                <w:rFonts w:ascii="Book Antiqua" w:hAnsi="Book Antiqua" w:hint="eastAsia"/>
              </w:rPr>
              <w:t>1,505</w:t>
            </w:r>
          </w:p>
        </w:tc>
        <w:tc>
          <w:tcPr>
            <w:tcW w:w="1164" w:type="dxa"/>
            <w:vAlign w:val="center"/>
          </w:tcPr>
          <w:p w:rsidR="00C04415" w:rsidRPr="007E6E02" w:rsidRDefault="00C04415" w:rsidP="00461532">
            <w:pPr>
              <w:jc w:val="right"/>
              <w:rPr>
                <w:rFonts w:ascii="Book Antiqua" w:hAnsi="Book Antiqua"/>
              </w:rPr>
            </w:pPr>
            <w:r w:rsidRPr="00A37028">
              <w:rPr>
                <w:rFonts w:ascii="Book Antiqua" w:eastAsia="標楷體" w:hAnsi="Book Antiqua" w:hint="eastAsia"/>
                <w:color w:val="000000"/>
              </w:rPr>
              <w:t>2,863</w:t>
            </w:r>
          </w:p>
        </w:tc>
        <w:tc>
          <w:tcPr>
            <w:tcW w:w="1163"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38,492</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30,730</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10,463</w:t>
            </w:r>
          </w:p>
        </w:tc>
        <w:tc>
          <w:tcPr>
            <w:tcW w:w="1775" w:type="dxa"/>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797EB5" w:rsidRDefault="00C04415" w:rsidP="00461532">
            <w:pPr>
              <w:ind w:right="152" w:firstLine="49"/>
              <w:jc w:val="distribute"/>
              <w:rPr>
                <w:rFonts w:ascii="Book Antiqua" w:eastAsia="標楷體" w:hAnsi="Book Antiqua"/>
                <w:color w:val="000000"/>
              </w:rPr>
            </w:pPr>
            <w:r>
              <w:rPr>
                <w:rFonts w:ascii="Book Antiqua" w:eastAsia="標楷體" w:hAnsi="Book Antiqua" w:hint="eastAsia"/>
                <w:color w:val="000000"/>
              </w:rPr>
              <w:t>稅前淨利</w:t>
            </w:r>
          </w:p>
        </w:tc>
        <w:tc>
          <w:tcPr>
            <w:tcW w:w="1163" w:type="dxa"/>
            <w:vAlign w:val="center"/>
          </w:tcPr>
          <w:p w:rsidR="00C04415" w:rsidRPr="007E6E02" w:rsidRDefault="00C04415" w:rsidP="00461532">
            <w:pPr>
              <w:jc w:val="right"/>
              <w:rPr>
                <w:rFonts w:ascii="Book Antiqua" w:eastAsia="標楷體" w:hAnsi="Book Antiqua"/>
              </w:rPr>
            </w:pPr>
            <w:r>
              <w:rPr>
                <w:rFonts w:ascii="Book Antiqua" w:hAnsi="Book Antiqua" w:hint="eastAsia"/>
              </w:rPr>
              <w:t>62,680</w:t>
            </w:r>
          </w:p>
        </w:tc>
        <w:tc>
          <w:tcPr>
            <w:tcW w:w="1164" w:type="dxa"/>
            <w:vAlign w:val="center"/>
          </w:tcPr>
          <w:p w:rsidR="00C04415" w:rsidRDefault="00C04415" w:rsidP="00461532">
            <w:pPr>
              <w:jc w:val="right"/>
              <w:rPr>
                <w:rFonts w:ascii="Book Antiqua" w:hAnsi="Book Antiqua"/>
              </w:rPr>
            </w:pPr>
            <w:r>
              <w:rPr>
                <w:rFonts w:ascii="Book Antiqua" w:eastAsia="標楷體" w:hAnsi="Book Antiqua" w:hint="eastAsia"/>
                <w:color w:val="000000"/>
              </w:rPr>
              <w:t>4,997</w:t>
            </w:r>
          </w:p>
        </w:tc>
        <w:tc>
          <w:tcPr>
            <w:tcW w:w="1163" w:type="dxa"/>
          </w:tcPr>
          <w:p w:rsidR="00C04415" w:rsidRDefault="00C04415" w:rsidP="00461532">
            <w:pPr>
              <w:jc w:val="right"/>
              <w:rPr>
                <w:rFonts w:ascii="Book Antiqua" w:eastAsia="標楷體" w:hAnsi="Book Antiqua"/>
                <w:color w:val="000000"/>
              </w:rPr>
            </w:pPr>
            <w:r>
              <w:rPr>
                <w:rFonts w:ascii="Book Antiqua" w:eastAsia="標楷體" w:hAnsi="Book Antiqua" w:hint="eastAsia"/>
                <w:color w:val="000000"/>
              </w:rPr>
              <w:t>269,742</w:t>
            </w:r>
          </w:p>
        </w:tc>
        <w:tc>
          <w:tcPr>
            <w:tcW w:w="1164" w:type="dxa"/>
          </w:tcPr>
          <w:p w:rsidR="00C04415" w:rsidRDefault="00C04415" w:rsidP="00461532">
            <w:pPr>
              <w:jc w:val="right"/>
              <w:rPr>
                <w:rFonts w:ascii="Book Antiqua" w:eastAsia="標楷體" w:hAnsi="Book Antiqua"/>
                <w:color w:val="000000"/>
              </w:rPr>
            </w:pPr>
            <w:r>
              <w:rPr>
                <w:rFonts w:ascii="Book Antiqua" w:eastAsia="標楷體" w:hAnsi="Book Antiqua" w:hint="eastAsia"/>
                <w:color w:val="000000"/>
              </w:rPr>
              <w:t>141,316</w:t>
            </w:r>
          </w:p>
        </w:tc>
        <w:tc>
          <w:tcPr>
            <w:tcW w:w="1164" w:type="dxa"/>
          </w:tcPr>
          <w:p w:rsidR="00C04415" w:rsidRDefault="00C04415" w:rsidP="00461532">
            <w:pPr>
              <w:jc w:val="right"/>
              <w:rPr>
                <w:rFonts w:ascii="Book Antiqua" w:eastAsia="標楷體" w:hAnsi="Book Antiqua"/>
                <w:color w:val="000000"/>
              </w:rPr>
            </w:pPr>
            <w:r>
              <w:rPr>
                <w:rFonts w:ascii="Book Antiqua" w:eastAsia="標楷體" w:hAnsi="Book Antiqua" w:hint="eastAsia"/>
                <w:color w:val="000000"/>
              </w:rPr>
              <w:t>121,435</w:t>
            </w:r>
          </w:p>
        </w:tc>
        <w:tc>
          <w:tcPr>
            <w:tcW w:w="1775" w:type="dxa"/>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797EB5" w:rsidRDefault="00C04415"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繼續營業</w:t>
            </w:r>
            <w:r>
              <w:rPr>
                <w:rFonts w:ascii="Book Antiqua" w:eastAsia="標楷體" w:hAnsi="Book Antiqua" w:hint="eastAsia"/>
                <w:color w:val="000000"/>
              </w:rPr>
              <w:t>單位</w:t>
            </w:r>
          </w:p>
          <w:p w:rsidR="00C04415" w:rsidRPr="00797EB5" w:rsidRDefault="00C04415" w:rsidP="00461532">
            <w:pPr>
              <w:ind w:right="152" w:firstLine="49"/>
              <w:jc w:val="distribute"/>
              <w:rPr>
                <w:rFonts w:ascii="Book Antiqua" w:eastAsia="標楷體" w:hAnsi="Book Antiqua"/>
                <w:color w:val="000000"/>
              </w:rPr>
            </w:pPr>
            <w:r>
              <w:rPr>
                <w:rFonts w:ascii="Book Antiqua" w:eastAsia="標楷體" w:hAnsi="Book Antiqua" w:hint="eastAsia"/>
                <w:color w:val="000000"/>
              </w:rPr>
              <w:t>本期淨利</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51,870</w:t>
            </w:r>
          </w:p>
        </w:tc>
        <w:tc>
          <w:tcPr>
            <w:tcW w:w="1164"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(5,982)</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color w:val="000000"/>
              </w:rPr>
              <w:t>224,432</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112,384</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101,354</w:t>
            </w:r>
          </w:p>
        </w:tc>
        <w:tc>
          <w:tcPr>
            <w:tcW w:w="1775" w:type="dxa"/>
            <w:vAlign w:val="center"/>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797EB5" w:rsidRDefault="00C04415" w:rsidP="00461532">
            <w:pPr>
              <w:ind w:right="152" w:firstLine="49"/>
              <w:jc w:val="distribute"/>
              <w:rPr>
                <w:rFonts w:ascii="Book Antiqua" w:eastAsia="標楷體" w:hAnsi="Book Antiqua"/>
                <w:color w:val="000000"/>
              </w:rPr>
            </w:pPr>
            <w:r>
              <w:rPr>
                <w:rFonts w:ascii="Book Antiqua" w:eastAsia="標楷體" w:hAnsi="Book Antiqua"/>
                <w:color w:val="000000"/>
              </w:rPr>
              <w:t>停業</w:t>
            </w:r>
            <w:r>
              <w:rPr>
                <w:rFonts w:ascii="Book Antiqua" w:eastAsia="標楷體" w:hAnsi="Book Antiqua" w:hint="eastAsia"/>
                <w:color w:val="000000"/>
              </w:rPr>
              <w:t>單位</w:t>
            </w:r>
            <w:r w:rsidRPr="00797EB5">
              <w:rPr>
                <w:rFonts w:ascii="Book Antiqua" w:eastAsia="標楷體" w:hAnsi="Book Antiqua"/>
                <w:color w:val="000000"/>
              </w:rPr>
              <w:t>損益</w:t>
            </w:r>
          </w:p>
        </w:tc>
        <w:tc>
          <w:tcPr>
            <w:tcW w:w="1163"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4"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3"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4"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4" w:type="dxa"/>
            <w:vAlign w:val="center"/>
          </w:tcPr>
          <w:p w:rsidR="00C04415" w:rsidRPr="007E6E02" w:rsidRDefault="00C04415" w:rsidP="00461532">
            <w:pPr>
              <w:jc w:val="center"/>
              <w:rPr>
                <w:rFonts w:ascii="Book Antiqua" w:eastAsia="標楷體" w:hAnsi="Book Antiqua"/>
              </w:rPr>
            </w:pPr>
            <w:r>
              <w:rPr>
                <w:rFonts w:ascii="Book Antiqua" w:eastAsia="標楷體" w:hAnsi="Book Antiqua" w:hint="eastAsia"/>
              </w:rPr>
              <w:t>-</w:t>
            </w:r>
          </w:p>
        </w:tc>
        <w:tc>
          <w:tcPr>
            <w:tcW w:w="1775" w:type="dxa"/>
          </w:tcPr>
          <w:p w:rsidR="00C04415" w:rsidRPr="007E6E02" w:rsidRDefault="00C04415" w:rsidP="00461532">
            <w:pPr>
              <w:jc w:val="center"/>
              <w:rPr>
                <w:rFonts w:ascii="Book Antiqua" w:eastAsia="標楷體" w:hAnsi="Book Antiqua"/>
              </w:rPr>
            </w:pPr>
            <w:r>
              <w:rPr>
                <w:rFonts w:ascii="Book Antiqua" w:eastAsia="標楷體" w:hAnsi="Book Antiqua" w:hint="eastAsia"/>
              </w:rPr>
              <w:t>-</w:t>
            </w:r>
          </w:p>
        </w:tc>
      </w:tr>
      <w:tr w:rsidR="00C04415" w:rsidRPr="00797EB5" w:rsidTr="00370F0E">
        <w:trPr>
          <w:cantSplit/>
          <w:trHeight w:val="46"/>
          <w:jc w:val="center"/>
        </w:trPr>
        <w:tc>
          <w:tcPr>
            <w:tcW w:w="2263" w:type="dxa"/>
          </w:tcPr>
          <w:p w:rsidR="00C04415" w:rsidRDefault="00C04415" w:rsidP="00461532">
            <w:pPr>
              <w:ind w:right="152" w:firstLine="49"/>
              <w:jc w:val="distribute"/>
              <w:rPr>
                <w:rFonts w:ascii="Book Antiqua" w:eastAsia="標楷體" w:hAnsi="Book Antiqua"/>
                <w:color w:val="000000"/>
              </w:rPr>
            </w:pPr>
            <w:r>
              <w:rPr>
                <w:rFonts w:ascii="Book Antiqua" w:eastAsia="標楷體" w:hAnsi="Book Antiqua" w:hint="eastAsia"/>
                <w:color w:val="000000"/>
              </w:rPr>
              <w:t>本期淨利</w:t>
            </w:r>
            <w:r>
              <w:rPr>
                <w:rFonts w:ascii="Book Antiqua" w:eastAsia="標楷體" w:hAnsi="Book Antiqua" w:hint="eastAsia"/>
                <w:color w:val="000000"/>
              </w:rPr>
              <w:t>(</w:t>
            </w:r>
            <w:r>
              <w:rPr>
                <w:rFonts w:ascii="Book Antiqua" w:eastAsia="標楷體" w:hAnsi="Book Antiqua" w:hint="eastAsia"/>
                <w:color w:val="000000"/>
              </w:rPr>
              <w:t>損</w:t>
            </w:r>
            <w:r>
              <w:rPr>
                <w:rFonts w:ascii="Book Antiqua" w:eastAsia="標楷體" w:hAnsi="Book Antiqua" w:hint="eastAsia"/>
                <w:color w:val="000000"/>
              </w:rPr>
              <w:t>)</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51,870</w:t>
            </w:r>
          </w:p>
        </w:tc>
        <w:tc>
          <w:tcPr>
            <w:tcW w:w="1164"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(5,982)</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color w:val="000000"/>
              </w:rPr>
              <w:t>224,432</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112,384</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101,354</w:t>
            </w:r>
          </w:p>
        </w:tc>
        <w:tc>
          <w:tcPr>
            <w:tcW w:w="1775" w:type="dxa"/>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5A6ACD" w:rsidRDefault="00C04415" w:rsidP="00461532">
            <w:pPr>
              <w:autoSpaceDE w:val="0"/>
              <w:autoSpaceDN w:val="0"/>
              <w:adjustRightInd w:val="0"/>
              <w:jc w:val="distribute"/>
              <w:rPr>
                <w:rFonts w:ascii="標楷體" w:eastAsia="標楷體" w:hAnsi="標楷體" w:cs="DFKaiShu-SB-Estd-BF"/>
                <w:kern w:val="0"/>
              </w:rPr>
            </w:pPr>
            <w:r w:rsidRPr="005A6ACD">
              <w:rPr>
                <w:rFonts w:ascii="標楷體" w:eastAsia="標楷體" w:hAnsi="標楷體" w:cs="DFKaiShu-SB-Estd-BF" w:hint="eastAsia"/>
                <w:kern w:val="0"/>
              </w:rPr>
              <w:t>本期其他綜合損益</w:t>
            </w:r>
          </w:p>
          <w:p w:rsidR="00C04415" w:rsidRPr="00797EB5" w:rsidRDefault="00C04415" w:rsidP="00461532">
            <w:pPr>
              <w:ind w:right="152" w:firstLine="49"/>
              <w:jc w:val="distribute"/>
              <w:rPr>
                <w:rFonts w:ascii="Book Antiqua" w:eastAsia="標楷體" w:hAnsi="Book Antiqua"/>
                <w:color w:val="000000"/>
              </w:rPr>
            </w:pPr>
            <w:r w:rsidRPr="005A6ACD">
              <w:rPr>
                <w:rFonts w:ascii="標楷體" w:eastAsia="標楷體" w:hAnsi="標楷體" w:cs="DFKaiShu-SB-Estd-BF" w:hint="eastAsia"/>
                <w:kern w:val="0"/>
              </w:rPr>
              <w:t>（稅後淨額）</w:t>
            </w:r>
          </w:p>
        </w:tc>
        <w:tc>
          <w:tcPr>
            <w:tcW w:w="1163" w:type="dxa"/>
            <w:vAlign w:val="center"/>
          </w:tcPr>
          <w:p w:rsidR="00C04415" w:rsidRPr="007E6E02" w:rsidRDefault="00C04415" w:rsidP="00461532">
            <w:pPr>
              <w:jc w:val="right"/>
              <w:rPr>
                <w:rFonts w:ascii="Book Antiqua" w:eastAsia="標楷體" w:hAnsi="Book Antiqua"/>
              </w:rPr>
            </w:pPr>
            <w:r>
              <w:rPr>
                <w:rFonts w:ascii="Book Antiqua" w:eastAsia="標楷體" w:hAnsi="Book Antiqua" w:hint="eastAsia"/>
              </w:rPr>
              <w:t>(575)</w:t>
            </w:r>
          </w:p>
        </w:tc>
        <w:tc>
          <w:tcPr>
            <w:tcW w:w="1164" w:type="dxa"/>
            <w:vAlign w:val="center"/>
          </w:tcPr>
          <w:p w:rsidR="00C04415" w:rsidRPr="007E6E02" w:rsidRDefault="00C04415" w:rsidP="00461532">
            <w:pPr>
              <w:jc w:val="right"/>
              <w:rPr>
                <w:rFonts w:ascii="Book Antiqua" w:eastAsia="標楷體" w:hAnsi="Book Antiqua"/>
              </w:rPr>
            </w:pPr>
            <w:r>
              <w:rPr>
                <w:rFonts w:ascii="Book Antiqua" w:eastAsia="標楷體" w:hAnsi="Book Antiqua" w:hint="eastAsia"/>
              </w:rPr>
              <w:t>41</w:t>
            </w:r>
          </w:p>
        </w:tc>
        <w:tc>
          <w:tcPr>
            <w:tcW w:w="1163" w:type="dxa"/>
            <w:vAlign w:val="center"/>
          </w:tcPr>
          <w:p w:rsidR="00C04415" w:rsidRPr="007E6E02" w:rsidRDefault="00C04415" w:rsidP="00461532">
            <w:pPr>
              <w:jc w:val="right"/>
              <w:rPr>
                <w:rFonts w:ascii="Book Antiqua" w:eastAsia="標楷體" w:hAnsi="Book Antiqua"/>
              </w:rPr>
            </w:pPr>
            <w:r>
              <w:rPr>
                <w:rFonts w:ascii="Book Antiqua" w:eastAsia="標楷體" w:hAnsi="Book Antiqua" w:hint="eastAsia"/>
                <w:color w:val="000000"/>
              </w:rPr>
              <w:t>(686)</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619</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(1,810)</w:t>
            </w:r>
          </w:p>
        </w:tc>
        <w:tc>
          <w:tcPr>
            <w:tcW w:w="1775" w:type="dxa"/>
            <w:vAlign w:val="center"/>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797EB5" w:rsidRDefault="00C04415"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本期</w:t>
            </w:r>
            <w:r>
              <w:rPr>
                <w:rFonts w:ascii="Book Antiqua" w:eastAsia="標楷體" w:hAnsi="Book Antiqua" w:hint="eastAsia"/>
                <w:color w:val="000000"/>
              </w:rPr>
              <w:t>綜合</w:t>
            </w:r>
            <w:r w:rsidRPr="00797EB5">
              <w:rPr>
                <w:rFonts w:ascii="Book Antiqua" w:eastAsia="標楷體" w:hAnsi="Book Antiqua"/>
                <w:color w:val="000000"/>
              </w:rPr>
              <w:t>損益</w:t>
            </w:r>
            <w:r>
              <w:rPr>
                <w:rFonts w:ascii="Book Antiqua" w:eastAsia="標楷體" w:hAnsi="Book Antiqua" w:hint="eastAsia"/>
                <w:color w:val="000000"/>
              </w:rPr>
              <w:t>總額</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51,295</w:t>
            </w:r>
          </w:p>
        </w:tc>
        <w:tc>
          <w:tcPr>
            <w:tcW w:w="1164"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(5,941)</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color w:val="000000"/>
              </w:rPr>
              <w:t>223,746</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113,003</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99,544</w:t>
            </w:r>
          </w:p>
        </w:tc>
        <w:tc>
          <w:tcPr>
            <w:tcW w:w="1775" w:type="dxa"/>
            <w:vAlign w:val="center"/>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E81597" w:rsidRDefault="00C04415" w:rsidP="00461532">
            <w:pPr>
              <w:autoSpaceDE w:val="0"/>
              <w:autoSpaceDN w:val="0"/>
              <w:adjustRightInd w:val="0"/>
              <w:jc w:val="distribute"/>
              <w:rPr>
                <w:rFonts w:ascii="標楷體" w:eastAsia="標楷體" w:hAnsi="標楷體" w:cs="DFKaiShu-SB-Estd-BF"/>
                <w:kern w:val="0"/>
              </w:rPr>
            </w:pPr>
            <w:r w:rsidRPr="00E81597">
              <w:rPr>
                <w:rFonts w:ascii="標楷體" w:eastAsia="標楷體" w:hAnsi="標楷體" w:cs="DFKaiShu-SB-Estd-BF" w:hint="eastAsia"/>
                <w:kern w:val="0"/>
              </w:rPr>
              <w:t>淨利歸屬於</w:t>
            </w:r>
          </w:p>
          <w:p w:rsidR="00C04415" w:rsidRPr="00E81597" w:rsidRDefault="00C04415" w:rsidP="00461532">
            <w:pPr>
              <w:ind w:right="152" w:firstLine="49"/>
              <w:jc w:val="distribute"/>
              <w:rPr>
                <w:rFonts w:ascii="標楷體" w:eastAsia="標楷體" w:hAnsi="標楷體"/>
                <w:color w:val="000000"/>
              </w:rPr>
            </w:pPr>
            <w:r w:rsidRPr="00E81597">
              <w:rPr>
                <w:rFonts w:ascii="標楷體" w:eastAsia="標楷體" w:hAnsi="標楷體" w:cs="DFKaiShu-SB-Estd-BF" w:hint="eastAsia"/>
                <w:kern w:val="0"/>
              </w:rPr>
              <w:t>母公司業主</w:t>
            </w:r>
          </w:p>
        </w:tc>
        <w:tc>
          <w:tcPr>
            <w:tcW w:w="1163" w:type="dxa"/>
            <w:vAlign w:val="center"/>
          </w:tcPr>
          <w:p w:rsidR="00C04415" w:rsidRPr="00465F29" w:rsidRDefault="00C04415" w:rsidP="00461532">
            <w:pPr>
              <w:jc w:val="right"/>
              <w:rPr>
                <w:rFonts w:ascii="Book Antiqua" w:eastAsia="標楷體" w:hAnsi="Book Antiqua"/>
                <w:highlight w:val="yellow"/>
              </w:rPr>
            </w:pPr>
            <w:r w:rsidRPr="007E6E02">
              <w:rPr>
                <w:rFonts w:ascii="Book Antiqua" w:eastAsia="標楷體" w:hAnsi="Book Antiqua"/>
              </w:rPr>
              <w:t>51,870</w:t>
            </w:r>
          </w:p>
        </w:tc>
        <w:tc>
          <w:tcPr>
            <w:tcW w:w="1164" w:type="dxa"/>
            <w:vAlign w:val="center"/>
          </w:tcPr>
          <w:p w:rsidR="00C04415" w:rsidRPr="00465F29" w:rsidRDefault="00C04415" w:rsidP="00461532">
            <w:pPr>
              <w:jc w:val="right"/>
              <w:rPr>
                <w:rFonts w:ascii="Book Antiqua" w:eastAsia="標楷體" w:hAnsi="Book Antiqua"/>
                <w:highlight w:val="yellow"/>
              </w:rPr>
            </w:pPr>
            <w:r w:rsidRPr="007E6E02">
              <w:rPr>
                <w:rFonts w:ascii="Book Antiqua" w:eastAsia="標楷體" w:hAnsi="Book Antiqua"/>
              </w:rPr>
              <w:t>(5,982)</w:t>
            </w:r>
          </w:p>
        </w:tc>
        <w:tc>
          <w:tcPr>
            <w:tcW w:w="1163" w:type="dxa"/>
            <w:vAlign w:val="center"/>
          </w:tcPr>
          <w:p w:rsidR="00C04415" w:rsidRPr="00465F29" w:rsidRDefault="00C04415" w:rsidP="00461532">
            <w:pPr>
              <w:jc w:val="right"/>
              <w:rPr>
                <w:rFonts w:ascii="Book Antiqua" w:eastAsia="標楷體" w:hAnsi="Book Antiqua"/>
                <w:highlight w:val="yellow"/>
              </w:rPr>
            </w:pPr>
            <w:r w:rsidRPr="00465F29">
              <w:rPr>
                <w:rFonts w:ascii="Book Antiqua" w:eastAsia="標楷體" w:hAnsi="Book Antiqua" w:hint="eastAsia"/>
              </w:rPr>
              <w:t>224,432</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112,384</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101,354</w:t>
            </w:r>
          </w:p>
        </w:tc>
        <w:tc>
          <w:tcPr>
            <w:tcW w:w="1775" w:type="dxa"/>
            <w:vAlign w:val="center"/>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E81597" w:rsidRDefault="00C04415" w:rsidP="00461532">
            <w:pPr>
              <w:autoSpaceDE w:val="0"/>
              <w:autoSpaceDN w:val="0"/>
              <w:adjustRightInd w:val="0"/>
              <w:jc w:val="distribute"/>
              <w:rPr>
                <w:rFonts w:ascii="標楷體" w:eastAsia="標楷體" w:hAnsi="標楷體" w:cs="DFKaiShu-SB-Estd-BF"/>
                <w:kern w:val="0"/>
              </w:rPr>
            </w:pPr>
            <w:r w:rsidRPr="00E81597">
              <w:rPr>
                <w:rFonts w:ascii="標楷體" w:eastAsia="標楷體" w:hAnsi="標楷體" w:cs="DFKaiShu-SB-Estd-BF" w:hint="eastAsia"/>
                <w:kern w:val="0"/>
              </w:rPr>
              <w:t>淨利歸屬於非控制</w:t>
            </w:r>
          </w:p>
          <w:p w:rsidR="00C04415" w:rsidRPr="00E81597" w:rsidRDefault="00C04415" w:rsidP="00461532">
            <w:pPr>
              <w:ind w:right="152" w:firstLine="49"/>
              <w:jc w:val="distribute"/>
              <w:rPr>
                <w:rFonts w:ascii="標楷體" w:eastAsia="標楷體" w:hAnsi="標楷體"/>
                <w:color w:val="000000"/>
              </w:rPr>
            </w:pPr>
            <w:r w:rsidRPr="00E81597">
              <w:rPr>
                <w:rFonts w:ascii="標楷體" w:eastAsia="標楷體" w:hAnsi="標楷體" w:cs="DFKaiShu-SB-Estd-BF" w:hint="eastAsia"/>
                <w:kern w:val="0"/>
              </w:rPr>
              <w:t>權益</w:t>
            </w:r>
          </w:p>
        </w:tc>
        <w:tc>
          <w:tcPr>
            <w:tcW w:w="1163"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4"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3"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4" w:type="dxa"/>
            <w:vAlign w:val="center"/>
          </w:tcPr>
          <w:p w:rsidR="00C04415" w:rsidRPr="007E6E02" w:rsidRDefault="00C04415" w:rsidP="00461532">
            <w:pPr>
              <w:jc w:val="center"/>
              <w:rPr>
                <w:rFonts w:ascii="Book Antiqua" w:eastAsia="標楷體" w:hAnsi="Book Antiqua"/>
              </w:rPr>
            </w:pPr>
            <w:r>
              <w:rPr>
                <w:rFonts w:ascii="Book Antiqua" w:eastAsia="標楷體" w:hAnsi="Book Antiqua" w:hint="eastAsia"/>
              </w:rPr>
              <w:t>-</w:t>
            </w:r>
          </w:p>
        </w:tc>
        <w:tc>
          <w:tcPr>
            <w:tcW w:w="1164" w:type="dxa"/>
            <w:vAlign w:val="center"/>
          </w:tcPr>
          <w:p w:rsidR="00C04415" w:rsidRPr="007E6E02" w:rsidRDefault="00C04415" w:rsidP="00461532">
            <w:pPr>
              <w:jc w:val="center"/>
              <w:rPr>
                <w:rFonts w:ascii="Book Antiqua" w:eastAsia="標楷體" w:hAnsi="Book Antiqua"/>
              </w:rPr>
            </w:pPr>
            <w:r>
              <w:rPr>
                <w:rFonts w:ascii="Book Antiqua" w:eastAsia="標楷體" w:hAnsi="Book Antiqua" w:hint="eastAsia"/>
              </w:rPr>
              <w:t>-</w:t>
            </w:r>
          </w:p>
        </w:tc>
        <w:tc>
          <w:tcPr>
            <w:tcW w:w="1775" w:type="dxa"/>
            <w:vAlign w:val="center"/>
          </w:tcPr>
          <w:p w:rsidR="00C04415" w:rsidRDefault="00C04415" w:rsidP="00461532">
            <w:pPr>
              <w:jc w:val="center"/>
              <w:rPr>
                <w:rFonts w:ascii="Book Antiqua" w:eastAsia="標楷體" w:hAnsi="Book Antiqua"/>
              </w:rPr>
            </w:pPr>
            <w:r>
              <w:rPr>
                <w:rFonts w:ascii="Book Antiqua" w:eastAsia="標楷體" w:hAnsi="Book Antiqua" w:hint="eastAsia"/>
              </w:rPr>
              <w:t>-</w:t>
            </w:r>
          </w:p>
        </w:tc>
      </w:tr>
      <w:tr w:rsidR="00C04415" w:rsidRPr="00797EB5" w:rsidTr="00370F0E">
        <w:trPr>
          <w:cantSplit/>
          <w:trHeight w:val="46"/>
          <w:jc w:val="center"/>
        </w:trPr>
        <w:tc>
          <w:tcPr>
            <w:tcW w:w="2263" w:type="dxa"/>
          </w:tcPr>
          <w:p w:rsidR="00C04415" w:rsidRPr="00E81597" w:rsidRDefault="00C04415" w:rsidP="00461532">
            <w:pPr>
              <w:autoSpaceDE w:val="0"/>
              <w:autoSpaceDN w:val="0"/>
              <w:adjustRightInd w:val="0"/>
              <w:jc w:val="distribute"/>
              <w:rPr>
                <w:rFonts w:ascii="標楷體" w:eastAsia="標楷體" w:hAnsi="標楷體" w:cs="DFKaiShu-SB-Estd-BF"/>
                <w:kern w:val="0"/>
              </w:rPr>
            </w:pPr>
            <w:r w:rsidRPr="00E81597">
              <w:rPr>
                <w:rFonts w:ascii="標楷體" w:eastAsia="標楷體" w:hAnsi="標楷體" w:cs="DFKaiShu-SB-Estd-BF" w:hint="eastAsia"/>
                <w:kern w:val="0"/>
              </w:rPr>
              <w:t>綜合損益總額歸屬</w:t>
            </w:r>
          </w:p>
          <w:p w:rsidR="00C04415" w:rsidRPr="00E81597" w:rsidRDefault="00C04415" w:rsidP="00461532">
            <w:pPr>
              <w:ind w:right="152" w:firstLine="49"/>
              <w:jc w:val="distribute"/>
              <w:rPr>
                <w:rFonts w:ascii="標楷體" w:eastAsia="標楷體" w:hAnsi="標楷體"/>
                <w:color w:val="000000"/>
              </w:rPr>
            </w:pPr>
            <w:r w:rsidRPr="00E81597">
              <w:rPr>
                <w:rFonts w:ascii="標楷體" w:eastAsia="標楷體" w:hAnsi="標楷體" w:cs="DFKaiShu-SB-Estd-BF" w:hint="eastAsia"/>
                <w:kern w:val="0"/>
              </w:rPr>
              <w:t>於母公司業主</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51,295</w:t>
            </w:r>
          </w:p>
        </w:tc>
        <w:tc>
          <w:tcPr>
            <w:tcW w:w="1164"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(5,941)</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color w:val="000000"/>
              </w:rPr>
              <w:t>223,746</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113,003</w:t>
            </w:r>
          </w:p>
        </w:tc>
        <w:tc>
          <w:tcPr>
            <w:tcW w:w="1164" w:type="dxa"/>
            <w:vAlign w:val="center"/>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99,544</w:t>
            </w:r>
          </w:p>
        </w:tc>
        <w:tc>
          <w:tcPr>
            <w:tcW w:w="1775" w:type="dxa"/>
            <w:vAlign w:val="center"/>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r w:rsidR="00C04415" w:rsidRPr="00797EB5" w:rsidTr="00370F0E">
        <w:trPr>
          <w:cantSplit/>
          <w:trHeight w:val="46"/>
          <w:jc w:val="center"/>
        </w:trPr>
        <w:tc>
          <w:tcPr>
            <w:tcW w:w="2263" w:type="dxa"/>
          </w:tcPr>
          <w:p w:rsidR="00C04415" w:rsidRPr="00E81597" w:rsidRDefault="00C04415" w:rsidP="00461532">
            <w:pPr>
              <w:autoSpaceDE w:val="0"/>
              <w:autoSpaceDN w:val="0"/>
              <w:adjustRightInd w:val="0"/>
              <w:jc w:val="distribute"/>
              <w:rPr>
                <w:rFonts w:ascii="標楷體" w:eastAsia="標楷體" w:hAnsi="標楷體" w:cs="DFKaiShu-SB-Estd-BF"/>
                <w:kern w:val="0"/>
              </w:rPr>
            </w:pPr>
            <w:r w:rsidRPr="00E81597">
              <w:rPr>
                <w:rFonts w:ascii="標楷體" w:eastAsia="標楷體" w:hAnsi="標楷體" w:cs="DFKaiShu-SB-Estd-BF" w:hint="eastAsia"/>
                <w:kern w:val="0"/>
              </w:rPr>
              <w:t>綜合損益總額歸屬</w:t>
            </w:r>
          </w:p>
          <w:p w:rsidR="00C04415" w:rsidRPr="00E81597" w:rsidRDefault="00C04415" w:rsidP="00461532">
            <w:pPr>
              <w:ind w:right="152" w:firstLine="49"/>
              <w:jc w:val="distribute"/>
              <w:rPr>
                <w:rFonts w:ascii="標楷體" w:eastAsia="標楷體" w:hAnsi="標楷體"/>
                <w:color w:val="000000"/>
              </w:rPr>
            </w:pPr>
            <w:r w:rsidRPr="00E81597">
              <w:rPr>
                <w:rFonts w:ascii="標楷體" w:eastAsia="標楷體" w:hAnsi="標楷體" w:cs="DFKaiShu-SB-Estd-BF" w:hint="eastAsia"/>
                <w:kern w:val="0"/>
              </w:rPr>
              <w:t>於非控制權益</w:t>
            </w:r>
          </w:p>
        </w:tc>
        <w:tc>
          <w:tcPr>
            <w:tcW w:w="1163"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4"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3" w:type="dxa"/>
            <w:vAlign w:val="center"/>
          </w:tcPr>
          <w:p w:rsidR="00C04415" w:rsidRPr="007E6E02" w:rsidRDefault="00C04415" w:rsidP="00461532">
            <w:pPr>
              <w:jc w:val="center"/>
              <w:rPr>
                <w:rFonts w:ascii="Book Antiqua" w:eastAsia="標楷體" w:hAnsi="Book Antiqua"/>
              </w:rPr>
            </w:pPr>
            <w:r w:rsidRPr="007E6E02">
              <w:rPr>
                <w:rFonts w:ascii="Book Antiqua" w:eastAsia="標楷體" w:hAnsi="Book Antiqua"/>
              </w:rPr>
              <w:t>-</w:t>
            </w:r>
          </w:p>
        </w:tc>
        <w:tc>
          <w:tcPr>
            <w:tcW w:w="1164" w:type="dxa"/>
            <w:vAlign w:val="center"/>
          </w:tcPr>
          <w:p w:rsidR="00C04415" w:rsidRPr="007E6E02" w:rsidRDefault="00C04415" w:rsidP="00461532">
            <w:pPr>
              <w:jc w:val="center"/>
              <w:rPr>
                <w:rFonts w:ascii="Book Antiqua" w:eastAsia="標楷體" w:hAnsi="Book Antiqua"/>
              </w:rPr>
            </w:pPr>
            <w:r>
              <w:rPr>
                <w:rFonts w:ascii="Book Antiqua" w:eastAsia="標楷體" w:hAnsi="Book Antiqua" w:hint="eastAsia"/>
              </w:rPr>
              <w:t>-</w:t>
            </w:r>
          </w:p>
        </w:tc>
        <w:tc>
          <w:tcPr>
            <w:tcW w:w="1164" w:type="dxa"/>
            <w:vAlign w:val="center"/>
          </w:tcPr>
          <w:p w:rsidR="00C04415" w:rsidRPr="007E6E02" w:rsidRDefault="00C04415" w:rsidP="00461532">
            <w:pPr>
              <w:jc w:val="center"/>
              <w:rPr>
                <w:rFonts w:ascii="Book Antiqua" w:eastAsia="標楷體" w:hAnsi="Book Antiqua"/>
              </w:rPr>
            </w:pPr>
            <w:r>
              <w:rPr>
                <w:rFonts w:ascii="Book Antiqua" w:eastAsia="標楷體" w:hAnsi="Book Antiqua" w:hint="eastAsia"/>
              </w:rPr>
              <w:t>-</w:t>
            </w:r>
          </w:p>
        </w:tc>
        <w:tc>
          <w:tcPr>
            <w:tcW w:w="1775" w:type="dxa"/>
            <w:vAlign w:val="center"/>
          </w:tcPr>
          <w:p w:rsidR="00C04415" w:rsidRDefault="00C04415" w:rsidP="00461532">
            <w:pPr>
              <w:jc w:val="center"/>
              <w:rPr>
                <w:rFonts w:ascii="Book Antiqua" w:eastAsia="標楷體" w:hAnsi="Book Antiqua"/>
              </w:rPr>
            </w:pPr>
            <w:r>
              <w:rPr>
                <w:rFonts w:ascii="Book Antiqua" w:eastAsia="標楷體" w:hAnsi="Book Antiqua" w:hint="eastAsia"/>
              </w:rPr>
              <w:t>-</w:t>
            </w:r>
          </w:p>
        </w:tc>
      </w:tr>
      <w:tr w:rsidR="00C04415" w:rsidRPr="00797EB5" w:rsidTr="00370F0E">
        <w:trPr>
          <w:cantSplit/>
          <w:trHeight w:val="46"/>
          <w:jc w:val="center"/>
        </w:trPr>
        <w:tc>
          <w:tcPr>
            <w:tcW w:w="2263" w:type="dxa"/>
          </w:tcPr>
          <w:p w:rsidR="00C04415" w:rsidRPr="00797EB5" w:rsidRDefault="00C04415"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每股盈餘</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2.18</w:t>
            </w:r>
          </w:p>
        </w:tc>
        <w:tc>
          <w:tcPr>
            <w:tcW w:w="1164"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rPr>
              <w:t>(0.22)</w:t>
            </w:r>
          </w:p>
        </w:tc>
        <w:tc>
          <w:tcPr>
            <w:tcW w:w="1163" w:type="dxa"/>
            <w:vAlign w:val="center"/>
          </w:tcPr>
          <w:p w:rsidR="00C04415" w:rsidRPr="007E6E02" w:rsidRDefault="00C04415" w:rsidP="00461532">
            <w:pPr>
              <w:jc w:val="right"/>
              <w:rPr>
                <w:rFonts w:ascii="Book Antiqua" w:eastAsia="標楷體" w:hAnsi="Book Antiqua"/>
              </w:rPr>
            </w:pPr>
            <w:r w:rsidRPr="007E6E02">
              <w:rPr>
                <w:rFonts w:ascii="Book Antiqua" w:eastAsia="標楷體" w:hAnsi="Book Antiqua"/>
                <w:color w:val="000000"/>
              </w:rPr>
              <w:t>6.83</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2.57</w:t>
            </w:r>
          </w:p>
        </w:tc>
        <w:tc>
          <w:tcPr>
            <w:tcW w:w="1164" w:type="dxa"/>
          </w:tcPr>
          <w:p w:rsidR="00C04415" w:rsidRPr="007E6E02" w:rsidRDefault="00C04415" w:rsidP="00461532">
            <w:pPr>
              <w:jc w:val="right"/>
              <w:rPr>
                <w:rFonts w:ascii="Book Antiqua" w:eastAsia="標楷體" w:hAnsi="Book Antiqua"/>
                <w:color w:val="000000"/>
              </w:rPr>
            </w:pPr>
            <w:r>
              <w:rPr>
                <w:rFonts w:ascii="Book Antiqua" w:eastAsia="標楷體" w:hAnsi="Book Antiqua" w:hint="eastAsia"/>
                <w:color w:val="000000"/>
              </w:rPr>
              <w:t>2.30</w:t>
            </w:r>
          </w:p>
        </w:tc>
        <w:tc>
          <w:tcPr>
            <w:tcW w:w="1775" w:type="dxa"/>
          </w:tcPr>
          <w:p w:rsidR="00C04415" w:rsidRDefault="00C04415" w:rsidP="00461532">
            <w:pPr>
              <w:jc w:val="center"/>
              <w:rPr>
                <w:rFonts w:ascii="Book Antiqua" w:eastAsia="標楷體" w:hAnsi="Book Antiqua"/>
                <w:color w:val="000000"/>
              </w:rPr>
            </w:pPr>
            <w:r>
              <w:rPr>
                <w:rFonts w:ascii="Book Antiqua" w:eastAsia="標楷體" w:hAnsi="Book Antiqua" w:hint="eastAsia"/>
                <w:color w:val="000000"/>
              </w:rPr>
              <w:t>-</w:t>
            </w:r>
          </w:p>
        </w:tc>
      </w:tr>
    </w:tbl>
    <w:p w:rsidR="00304A4C" w:rsidRDefault="00304A4C" w:rsidP="00304A4C">
      <w:pPr>
        <w:spacing w:line="320" w:lineRule="exact"/>
        <w:rPr>
          <w:rFonts w:eastAsia="標楷體"/>
          <w:bCs/>
          <w:sz w:val="22"/>
          <w:szCs w:val="22"/>
        </w:rPr>
      </w:pPr>
    </w:p>
    <w:p w:rsidR="00C04415" w:rsidRDefault="00C04415" w:rsidP="00C04415">
      <w:pPr>
        <w:widowControl/>
        <w:rPr>
          <w:rFonts w:ascii="Book Antiqua" w:eastAsia="標楷體" w:hAnsi="Book Antiqua"/>
          <w:bCs/>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1</w:t>
      </w:r>
      <w:r w:rsidRPr="00A215E6">
        <w:rPr>
          <w:rFonts w:ascii="Book Antiqua" w:eastAsia="標楷體" w:hAnsi="Book Antiqua"/>
          <w:color w:val="000000"/>
          <w:sz w:val="22"/>
          <w:szCs w:val="22"/>
        </w:rPr>
        <w:t>：</w:t>
      </w:r>
      <w:r w:rsidR="00627A1F">
        <w:rPr>
          <w:rFonts w:eastAsia="標楷體" w:hAnsi="標楷體" w:hint="eastAsia"/>
          <w:sz w:val="22"/>
          <w:szCs w:val="22"/>
        </w:rPr>
        <w:t>本公司</w:t>
      </w:r>
      <w:r w:rsidR="00627A1F" w:rsidRPr="002E5F3D">
        <w:rPr>
          <w:rFonts w:eastAsia="標楷體" w:hAnsi="標楷體"/>
          <w:sz w:val="22"/>
          <w:szCs w:val="22"/>
        </w:rPr>
        <w:t>最近五年度之財務資料均經會計師查核簽證</w:t>
      </w:r>
      <w:r w:rsidR="00627A1F">
        <w:rPr>
          <w:rFonts w:eastAsia="標楷體" w:hAnsi="標楷體" w:hint="eastAsia"/>
          <w:sz w:val="22"/>
          <w:szCs w:val="22"/>
        </w:rPr>
        <w:t>。</w:t>
      </w:r>
    </w:p>
    <w:p w:rsidR="00C04415" w:rsidRDefault="00C04415" w:rsidP="00C04415">
      <w:pPr>
        <w:widowControl/>
        <w:rPr>
          <w:rFonts w:ascii="Book Antiqua" w:eastAsia="標楷體" w:hAnsi="Book Antiqua"/>
          <w:bCs/>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2</w:t>
      </w:r>
      <w:r w:rsidRPr="00A215E6">
        <w:rPr>
          <w:rFonts w:ascii="Book Antiqua" w:eastAsia="標楷體" w:hAnsi="Book Antiqua"/>
          <w:color w:val="000000"/>
          <w:sz w:val="22"/>
          <w:szCs w:val="22"/>
        </w:rPr>
        <w:t>：</w:t>
      </w:r>
      <w:r>
        <w:rPr>
          <w:rFonts w:ascii="Book Antiqua" w:eastAsia="標楷體" w:hAnsi="Book Antiqua" w:hint="eastAsia"/>
          <w:color w:val="000000"/>
          <w:sz w:val="22"/>
          <w:szCs w:val="22"/>
        </w:rPr>
        <w:t>本公司並未編製截至</w:t>
      </w:r>
      <w:r>
        <w:rPr>
          <w:rFonts w:ascii="Book Antiqua" w:eastAsia="標楷體" w:hAnsi="Book Antiqua" w:hint="eastAsia"/>
          <w:color w:val="000000"/>
          <w:sz w:val="22"/>
          <w:szCs w:val="22"/>
        </w:rPr>
        <w:t>106</w:t>
      </w:r>
      <w:r>
        <w:rPr>
          <w:rFonts w:ascii="Book Antiqua" w:eastAsia="標楷體" w:hAnsi="Book Antiqua" w:hint="eastAsia"/>
          <w:color w:val="000000"/>
          <w:sz w:val="22"/>
          <w:szCs w:val="22"/>
        </w:rPr>
        <w:t>年</w:t>
      </w:r>
      <w:r>
        <w:rPr>
          <w:rFonts w:ascii="Book Antiqua" w:eastAsia="標楷體" w:hAnsi="Book Antiqua" w:hint="eastAsia"/>
          <w:color w:val="000000"/>
          <w:sz w:val="22"/>
          <w:szCs w:val="22"/>
        </w:rPr>
        <w:t>3</w:t>
      </w:r>
      <w:r>
        <w:rPr>
          <w:rFonts w:ascii="Book Antiqua" w:eastAsia="標楷體" w:hAnsi="Book Antiqua" w:hint="eastAsia"/>
          <w:color w:val="000000"/>
          <w:sz w:val="22"/>
          <w:szCs w:val="22"/>
        </w:rPr>
        <w:t>月</w:t>
      </w:r>
      <w:r>
        <w:rPr>
          <w:rFonts w:ascii="Book Antiqua" w:eastAsia="標楷體" w:hAnsi="Book Antiqua" w:hint="eastAsia"/>
          <w:color w:val="000000"/>
          <w:sz w:val="22"/>
          <w:szCs w:val="22"/>
        </w:rPr>
        <w:t>31</w:t>
      </w:r>
      <w:r>
        <w:rPr>
          <w:rFonts w:ascii="Book Antiqua" w:eastAsia="標楷體" w:hAnsi="Book Antiqua" w:hint="eastAsia"/>
          <w:color w:val="000000"/>
          <w:sz w:val="22"/>
          <w:szCs w:val="22"/>
        </w:rPr>
        <w:t>日之個體財務資料。</w:t>
      </w:r>
    </w:p>
    <w:p w:rsidR="00304A4C" w:rsidRDefault="00304A4C" w:rsidP="00304A4C">
      <w:pPr>
        <w:widowControl/>
        <w:rPr>
          <w:rFonts w:eastAsia="標楷體"/>
          <w:bCs/>
        </w:rPr>
      </w:pPr>
      <w:r>
        <w:rPr>
          <w:rFonts w:eastAsia="標楷體"/>
          <w:bCs/>
        </w:rPr>
        <w:br w:type="page"/>
      </w:r>
    </w:p>
    <w:p w:rsidR="00304A4C" w:rsidRPr="00FD5A8A" w:rsidRDefault="00304A4C" w:rsidP="00304A4C">
      <w:pPr>
        <w:ind w:left="-14"/>
        <w:rPr>
          <w:rFonts w:eastAsia="標楷體"/>
          <w:bCs/>
          <w:sz w:val="32"/>
          <w:szCs w:val="32"/>
        </w:rPr>
      </w:pPr>
      <w:r>
        <w:rPr>
          <w:rFonts w:eastAsia="標楷體" w:hAnsi="標楷體" w:hint="eastAsia"/>
          <w:bCs/>
          <w:sz w:val="32"/>
          <w:szCs w:val="32"/>
        </w:rPr>
        <w:lastRenderedPageBreak/>
        <w:t xml:space="preserve">     3</w:t>
      </w:r>
      <w:r>
        <w:rPr>
          <w:rFonts w:eastAsia="標楷體" w:hAnsi="標楷體" w:hint="eastAsia"/>
          <w:bCs/>
          <w:sz w:val="32"/>
          <w:szCs w:val="32"/>
        </w:rPr>
        <w:t>、</w:t>
      </w:r>
      <w:r w:rsidRPr="00FD5A8A">
        <w:rPr>
          <w:rFonts w:eastAsia="標楷體" w:hAnsi="標楷體"/>
          <w:bCs/>
          <w:sz w:val="32"/>
          <w:szCs w:val="32"/>
        </w:rPr>
        <w:t>簡明損益表</w:t>
      </w:r>
      <w:r w:rsidRPr="00FD5A8A">
        <w:rPr>
          <w:rFonts w:eastAsia="標楷體"/>
          <w:bCs/>
          <w:sz w:val="32"/>
          <w:szCs w:val="32"/>
        </w:rPr>
        <w:t>-</w:t>
      </w:r>
      <w:r w:rsidRPr="00FD5A8A">
        <w:rPr>
          <w:rFonts w:eastAsia="標楷體" w:hAnsi="標楷體"/>
          <w:bCs/>
          <w:sz w:val="32"/>
          <w:szCs w:val="32"/>
        </w:rPr>
        <w:t>我國財務會計準則</w:t>
      </w:r>
    </w:p>
    <w:p w:rsidR="00304A4C" w:rsidRPr="000070B1" w:rsidRDefault="00304A4C" w:rsidP="00304A4C">
      <w:pPr>
        <w:spacing w:before="120"/>
        <w:ind w:left="-14" w:right="595"/>
        <w:rPr>
          <w:rFonts w:eastAsia="標楷體"/>
        </w:rPr>
      </w:pPr>
      <w:r>
        <w:rPr>
          <w:rFonts w:eastAsia="標楷體" w:hAnsi="標楷體" w:hint="eastAsia"/>
        </w:rPr>
        <w:t xml:space="preserve">                                                           </w:t>
      </w:r>
      <w:r w:rsidRPr="000070B1">
        <w:rPr>
          <w:rFonts w:eastAsia="標楷體" w:hAnsi="標楷體"/>
        </w:rPr>
        <w:t>單位：新台幣仟元</w:t>
      </w:r>
    </w:p>
    <w:tbl>
      <w:tblPr>
        <w:tblW w:w="8459" w:type="dxa"/>
        <w:jc w:val="center"/>
        <w:tblInd w:w="20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2263"/>
        <w:gridCol w:w="1239"/>
        <w:gridCol w:w="1239"/>
        <w:gridCol w:w="1239"/>
        <w:gridCol w:w="1239"/>
        <w:gridCol w:w="1240"/>
      </w:tblGrid>
      <w:tr w:rsidR="006059A6" w:rsidRPr="00797EB5" w:rsidTr="00461532">
        <w:trPr>
          <w:cantSplit/>
          <w:trHeight w:val="540"/>
          <w:jc w:val="center"/>
        </w:trPr>
        <w:tc>
          <w:tcPr>
            <w:tcW w:w="2263" w:type="dxa"/>
            <w:vMerge w:val="restart"/>
          </w:tcPr>
          <w:p w:rsidR="006059A6" w:rsidRPr="00797EB5" w:rsidRDefault="00937683" w:rsidP="00461532">
            <w:pPr>
              <w:rPr>
                <w:rFonts w:ascii="Book Antiqua" w:eastAsia="標楷體" w:hAnsi="Book Antiqua"/>
                <w:color w:val="000000"/>
              </w:rPr>
            </w:pPr>
            <w:r>
              <w:rPr>
                <w:rFonts w:ascii="Book Antiqua" w:eastAsia="標楷體" w:hAnsi="Book Antiqua"/>
                <w:noProof/>
                <w:color w:val="000000"/>
              </w:rPr>
              <w:pict>
                <v:line id="_x0000_s1810" style="position:absolute;z-index:251707904" from="2.7pt,-1.75pt" to="107.7pt,52.25pt"/>
              </w:pict>
            </w:r>
            <w:r w:rsidR="006059A6" w:rsidRPr="00797EB5">
              <w:rPr>
                <w:rFonts w:ascii="Book Antiqua" w:eastAsia="標楷體" w:hAnsi="Book Antiqua"/>
                <w:color w:val="000000"/>
              </w:rPr>
              <w:t xml:space="preserve">        </w:t>
            </w:r>
            <w:r w:rsidR="006059A6" w:rsidRPr="00797EB5">
              <w:rPr>
                <w:rFonts w:ascii="Book Antiqua" w:eastAsia="標楷體" w:hAnsi="Book Antiqua"/>
                <w:color w:val="000000"/>
              </w:rPr>
              <w:t>年</w:t>
            </w:r>
            <w:r w:rsidR="006059A6" w:rsidRPr="00797EB5">
              <w:rPr>
                <w:rFonts w:ascii="Book Antiqua" w:eastAsia="標楷體" w:hAnsi="Book Antiqua"/>
                <w:color w:val="000000"/>
              </w:rPr>
              <w:t xml:space="preserve">  </w:t>
            </w:r>
            <w:r w:rsidR="006059A6" w:rsidRPr="00797EB5">
              <w:rPr>
                <w:rFonts w:ascii="Book Antiqua" w:eastAsia="標楷體" w:hAnsi="Book Antiqua"/>
                <w:color w:val="000000"/>
              </w:rPr>
              <w:t>度</w:t>
            </w:r>
          </w:p>
          <w:p w:rsidR="006059A6" w:rsidRPr="00797EB5" w:rsidRDefault="006059A6" w:rsidP="00461532">
            <w:pPr>
              <w:rPr>
                <w:rFonts w:ascii="Book Antiqua" w:eastAsia="標楷體" w:hAnsi="Book Antiqua"/>
                <w:color w:val="000000"/>
              </w:rPr>
            </w:pPr>
          </w:p>
          <w:p w:rsidR="006059A6" w:rsidRPr="00797EB5" w:rsidRDefault="006059A6" w:rsidP="00461532">
            <w:pPr>
              <w:rPr>
                <w:rFonts w:ascii="Book Antiqua" w:eastAsia="標楷體" w:hAnsi="Book Antiqua"/>
                <w:color w:val="000000"/>
              </w:rPr>
            </w:pPr>
            <w:r w:rsidRPr="00797EB5">
              <w:rPr>
                <w:rFonts w:ascii="Book Antiqua" w:eastAsia="標楷體" w:hAnsi="Book Antiqua"/>
                <w:color w:val="000000"/>
              </w:rPr>
              <w:t xml:space="preserve"> </w:t>
            </w:r>
            <w:r w:rsidRPr="00797EB5">
              <w:rPr>
                <w:rFonts w:ascii="Book Antiqua" w:eastAsia="標楷體" w:hAnsi="Book Antiqua"/>
                <w:color w:val="000000"/>
              </w:rPr>
              <w:t>項</w:t>
            </w:r>
            <w:r w:rsidRPr="00797EB5">
              <w:rPr>
                <w:rFonts w:ascii="Book Antiqua" w:eastAsia="標楷體" w:hAnsi="Book Antiqua"/>
                <w:color w:val="000000"/>
              </w:rPr>
              <w:t xml:space="preserve">    </w:t>
            </w:r>
            <w:r w:rsidRPr="00797EB5">
              <w:rPr>
                <w:rFonts w:ascii="Book Antiqua" w:eastAsia="標楷體" w:hAnsi="Book Antiqua"/>
                <w:color w:val="000000"/>
              </w:rPr>
              <w:t>目</w:t>
            </w:r>
          </w:p>
        </w:tc>
        <w:tc>
          <w:tcPr>
            <w:tcW w:w="6196" w:type="dxa"/>
            <w:gridSpan w:val="5"/>
            <w:vAlign w:val="center"/>
          </w:tcPr>
          <w:p w:rsidR="006059A6" w:rsidRPr="00797EB5" w:rsidRDefault="006059A6" w:rsidP="00461532">
            <w:pPr>
              <w:jc w:val="center"/>
              <w:rPr>
                <w:rFonts w:ascii="Book Antiqua" w:eastAsia="標楷體" w:hAnsi="Book Antiqua"/>
                <w:color w:val="000000"/>
              </w:rPr>
            </w:pPr>
            <w:r w:rsidRPr="00797EB5">
              <w:rPr>
                <w:rFonts w:ascii="Book Antiqua" w:eastAsia="標楷體" w:hAnsi="Book Antiqua"/>
                <w:color w:val="000000"/>
              </w:rPr>
              <w:t>最</w:t>
            </w:r>
            <w:r w:rsidRPr="00797EB5">
              <w:rPr>
                <w:rFonts w:ascii="Book Antiqua" w:eastAsia="標楷體" w:hAnsi="Book Antiqua"/>
                <w:color w:val="000000"/>
              </w:rPr>
              <w:t xml:space="preserve"> </w:t>
            </w:r>
            <w:r w:rsidRPr="00797EB5">
              <w:rPr>
                <w:rFonts w:ascii="Book Antiqua" w:eastAsia="標楷體" w:hAnsi="Book Antiqua"/>
                <w:color w:val="000000"/>
              </w:rPr>
              <w:t>近</w:t>
            </w:r>
            <w:r w:rsidRPr="00797EB5">
              <w:rPr>
                <w:rFonts w:ascii="Book Antiqua" w:eastAsia="標楷體" w:hAnsi="Book Antiqua"/>
                <w:color w:val="000000"/>
              </w:rPr>
              <w:t xml:space="preserve"> </w:t>
            </w:r>
            <w:r w:rsidRPr="00797EB5">
              <w:rPr>
                <w:rFonts w:ascii="Book Antiqua" w:eastAsia="標楷體" w:hAnsi="Book Antiqua"/>
                <w:color w:val="000000"/>
              </w:rPr>
              <w:t>五</w:t>
            </w:r>
            <w:r w:rsidRPr="00797EB5">
              <w:rPr>
                <w:rFonts w:ascii="Book Antiqua" w:eastAsia="標楷體" w:hAnsi="Book Antiqua"/>
                <w:color w:val="000000"/>
              </w:rPr>
              <w:t xml:space="preserve"> </w:t>
            </w:r>
            <w:r w:rsidRPr="00797EB5">
              <w:rPr>
                <w:rFonts w:ascii="Book Antiqua" w:eastAsia="標楷體" w:hAnsi="Book Antiqua"/>
                <w:color w:val="000000"/>
              </w:rPr>
              <w:t>年</w:t>
            </w:r>
            <w:r w:rsidRPr="00797EB5">
              <w:rPr>
                <w:rFonts w:ascii="Book Antiqua" w:eastAsia="標楷體" w:hAnsi="Book Antiqua"/>
                <w:color w:val="000000"/>
              </w:rPr>
              <w:t xml:space="preserve"> </w:t>
            </w:r>
            <w:r w:rsidRPr="00797EB5">
              <w:rPr>
                <w:rFonts w:ascii="Book Antiqua" w:eastAsia="標楷體" w:hAnsi="Book Antiqua"/>
                <w:color w:val="000000"/>
              </w:rPr>
              <w:t>度</w:t>
            </w:r>
            <w:r w:rsidRPr="00797EB5">
              <w:rPr>
                <w:rFonts w:ascii="Book Antiqua" w:eastAsia="標楷體" w:hAnsi="Book Antiqua"/>
                <w:color w:val="000000"/>
              </w:rPr>
              <w:t xml:space="preserve"> </w:t>
            </w:r>
            <w:r w:rsidRPr="00797EB5">
              <w:rPr>
                <w:rFonts w:ascii="Book Antiqua" w:eastAsia="標楷體" w:hAnsi="Book Antiqua"/>
                <w:color w:val="000000"/>
              </w:rPr>
              <w:t>財</w:t>
            </w:r>
            <w:r w:rsidRPr="00797EB5">
              <w:rPr>
                <w:rFonts w:ascii="Book Antiqua" w:eastAsia="標楷體" w:hAnsi="Book Antiqua"/>
                <w:color w:val="000000"/>
              </w:rPr>
              <w:t xml:space="preserve"> </w:t>
            </w:r>
            <w:r w:rsidRPr="00797EB5">
              <w:rPr>
                <w:rFonts w:ascii="Book Antiqua" w:eastAsia="標楷體" w:hAnsi="Book Antiqua"/>
                <w:color w:val="000000"/>
              </w:rPr>
              <w:t>務</w:t>
            </w:r>
            <w:r w:rsidRPr="00797EB5">
              <w:rPr>
                <w:rFonts w:ascii="Book Antiqua" w:eastAsia="標楷體" w:hAnsi="Book Antiqua"/>
                <w:color w:val="000000"/>
              </w:rPr>
              <w:t xml:space="preserve"> </w:t>
            </w:r>
            <w:r w:rsidRPr="00797EB5">
              <w:rPr>
                <w:rFonts w:ascii="Book Antiqua" w:eastAsia="標楷體" w:hAnsi="Book Antiqua"/>
                <w:color w:val="000000"/>
              </w:rPr>
              <w:t>資</w:t>
            </w:r>
            <w:r w:rsidRPr="00797EB5">
              <w:rPr>
                <w:rFonts w:ascii="Book Antiqua" w:eastAsia="標楷體" w:hAnsi="Book Antiqua"/>
                <w:color w:val="000000"/>
              </w:rPr>
              <w:t xml:space="preserve"> </w:t>
            </w:r>
            <w:r w:rsidRPr="00797EB5">
              <w:rPr>
                <w:rFonts w:ascii="Book Antiqua" w:eastAsia="標楷體" w:hAnsi="Book Antiqua"/>
                <w:color w:val="000000"/>
              </w:rPr>
              <w:t>料（註）</w:t>
            </w:r>
          </w:p>
        </w:tc>
      </w:tr>
      <w:tr w:rsidR="006059A6" w:rsidRPr="00797EB5" w:rsidTr="00370F0E">
        <w:trPr>
          <w:cantSplit/>
          <w:trHeight w:val="540"/>
          <w:jc w:val="center"/>
        </w:trPr>
        <w:tc>
          <w:tcPr>
            <w:tcW w:w="2263" w:type="dxa"/>
            <w:vMerge/>
            <w:tcBorders>
              <w:tl2br w:val="single" w:sz="4" w:space="0" w:color="auto"/>
            </w:tcBorders>
          </w:tcPr>
          <w:p w:rsidR="006059A6" w:rsidRPr="00797EB5" w:rsidRDefault="006059A6" w:rsidP="00461532">
            <w:pPr>
              <w:rPr>
                <w:rFonts w:ascii="Book Antiqua" w:eastAsia="標楷體" w:hAnsi="Book Antiqua"/>
                <w:color w:val="000000"/>
              </w:rPr>
            </w:pPr>
          </w:p>
        </w:tc>
        <w:tc>
          <w:tcPr>
            <w:tcW w:w="1239" w:type="dxa"/>
            <w:vAlign w:val="center"/>
          </w:tcPr>
          <w:p w:rsidR="006059A6" w:rsidRPr="00797EB5" w:rsidRDefault="006059A6" w:rsidP="00370F0E">
            <w:pPr>
              <w:jc w:val="center"/>
              <w:rPr>
                <w:rFonts w:ascii="Book Antiqua" w:eastAsia="標楷體" w:hAnsi="Book Antiqua"/>
                <w:color w:val="000000"/>
              </w:rPr>
            </w:pPr>
            <w:r>
              <w:rPr>
                <w:rFonts w:ascii="Book Antiqua" w:eastAsia="標楷體" w:hAnsi="Book Antiqua" w:hint="eastAsia"/>
                <w:color w:val="000000"/>
              </w:rPr>
              <w:t>101</w:t>
            </w:r>
            <w:r w:rsidRPr="00797EB5">
              <w:rPr>
                <w:rFonts w:ascii="Book Antiqua" w:eastAsia="標楷體" w:hAnsi="Book Antiqua"/>
                <w:color w:val="000000"/>
              </w:rPr>
              <w:t>年</w:t>
            </w:r>
          </w:p>
        </w:tc>
        <w:tc>
          <w:tcPr>
            <w:tcW w:w="1239" w:type="dxa"/>
            <w:vAlign w:val="center"/>
          </w:tcPr>
          <w:p w:rsidR="006059A6" w:rsidRPr="00797EB5" w:rsidRDefault="006059A6" w:rsidP="00370F0E">
            <w:pPr>
              <w:jc w:val="center"/>
              <w:rPr>
                <w:rFonts w:ascii="Book Antiqua" w:eastAsia="標楷體" w:hAnsi="Book Antiqua"/>
                <w:color w:val="000000"/>
              </w:rPr>
            </w:pPr>
            <w:r>
              <w:rPr>
                <w:rFonts w:ascii="Book Antiqua" w:eastAsia="標楷體" w:hAnsi="Book Antiqua" w:hint="eastAsia"/>
                <w:color w:val="000000"/>
              </w:rPr>
              <w:t>102</w:t>
            </w:r>
            <w:r w:rsidRPr="00797EB5">
              <w:rPr>
                <w:rFonts w:ascii="Book Antiqua" w:eastAsia="標楷體" w:hAnsi="Book Antiqua"/>
                <w:color w:val="000000"/>
              </w:rPr>
              <w:t>年</w:t>
            </w:r>
          </w:p>
        </w:tc>
        <w:tc>
          <w:tcPr>
            <w:tcW w:w="1239" w:type="dxa"/>
            <w:vAlign w:val="center"/>
          </w:tcPr>
          <w:p w:rsidR="006059A6" w:rsidRPr="00797EB5" w:rsidRDefault="006059A6" w:rsidP="00370F0E">
            <w:pPr>
              <w:jc w:val="center"/>
              <w:rPr>
                <w:rFonts w:ascii="Book Antiqua" w:eastAsia="標楷體" w:hAnsi="Book Antiqua"/>
                <w:color w:val="000000"/>
              </w:rPr>
            </w:pPr>
            <w:r>
              <w:rPr>
                <w:rFonts w:ascii="Book Antiqua" w:eastAsia="標楷體" w:hAnsi="Book Antiqua" w:hint="eastAsia"/>
                <w:color w:val="000000"/>
              </w:rPr>
              <w:t>103</w:t>
            </w:r>
            <w:r w:rsidRPr="00797EB5">
              <w:rPr>
                <w:rFonts w:ascii="Book Antiqua" w:eastAsia="標楷體" w:hAnsi="Book Antiqua"/>
                <w:color w:val="000000"/>
              </w:rPr>
              <w:t>年</w:t>
            </w:r>
          </w:p>
        </w:tc>
        <w:tc>
          <w:tcPr>
            <w:tcW w:w="1239" w:type="dxa"/>
            <w:vAlign w:val="center"/>
          </w:tcPr>
          <w:p w:rsidR="006059A6" w:rsidRPr="00797EB5" w:rsidRDefault="006059A6" w:rsidP="00370F0E">
            <w:pPr>
              <w:jc w:val="center"/>
              <w:rPr>
                <w:rFonts w:ascii="Book Antiqua" w:eastAsia="標楷體" w:hAnsi="Book Antiqua"/>
                <w:color w:val="000000"/>
              </w:rPr>
            </w:pPr>
            <w:r>
              <w:rPr>
                <w:rFonts w:ascii="Book Antiqua" w:eastAsia="標楷體" w:hAnsi="Book Antiqua" w:hint="eastAsia"/>
                <w:color w:val="000000"/>
              </w:rPr>
              <w:t>104</w:t>
            </w:r>
            <w:r w:rsidRPr="00797EB5">
              <w:rPr>
                <w:rFonts w:ascii="Book Antiqua" w:eastAsia="標楷體" w:hAnsi="Book Antiqua"/>
                <w:color w:val="000000"/>
              </w:rPr>
              <w:t>年</w:t>
            </w:r>
          </w:p>
        </w:tc>
        <w:tc>
          <w:tcPr>
            <w:tcW w:w="1240" w:type="dxa"/>
            <w:vAlign w:val="center"/>
          </w:tcPr>
          <w:p w:rsidR="006059A6" w:rsidRPr="00797EB5" w:rsidRDefault="006059A6" w:rsidP="00370F0E">
            <w:pPr>
              <w:jc w:val="center"/>
              <w:rPr>
                <w:rFonts w:ascii="Book Antiqua" w:eastAsia="標楷體" w:hAnsi="Book Antiqua"/>
                <w:color w:val="000000"/>
              </w:rPr>
            </w:pPr>
            <w:r>
              <w:rPr>
                <w:rFonts w:ascii="Book Antiqua" w:eastAsia="標楷體" w:hAnsi="Book Antiqua" w:hint="eastAsia"/>
                <w:color w:val="000000"/>
              </w:rPr>
              <w:t>105</w:t>
            </w:r>
            <w:r w:rsidRPr="00797EB5">
              <w:rPr>
                <w:rFonts w:ascii="Book Antiqua" w:eastAsia="標楷體" w:hAnsi="Book Antiqua"/>
                <w:color w:val="000000"/>
              </w:rPr>
              <w:t>年</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營業收入</w:t>
            </w:r>
          </w:p>
        </w:tc>
        <w:tc>
          <w:tcPr>
            <w:tcW w:w="1239" w:type="dxa"/>
            <w:vAlign w:val="center"/>
          </w:tcPr>
          <w:p w:rsidR="006059A6" w:rsidRPr="007E6E02" w:rsidRDefault="006059A6" w:rsidP="00461532">
            <w:pPr>
              <w:pStyle w:val="35"/>
              <w:snapToGrid w:val="0"/>
              <w:spacing w:line="240" w:lineRule="atLeast"/>
              <w:ind w:rightChars="20" w:right="48"/>
              <w:jc w:val="right"/>
              <w:rPr>
                <w:rFonts w:ascii="Book Antiqua" w:hAnsi="Book Antiqua"/>
                <w:sz w:val="24"/>
                <w:szCs w:val="24"/>
              </w:rPr>
            </w:pPr>
            <w:r w:rsidRPr="007E6E02">
              <w:rPr>
                <w:rFonts w:ascii="Book Antiqua" w:hAnsi="Book Antiqua"/>
                <w:sz w:val="24"/>
                <w:szCs w:val="24"/>
              </w:rPr>
              <w:t>285,896</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營業毛利</w:t>
            </w:r>
          </w:p>
        </w:tc>
        <w:tc>
          <w:tcPr>
            <w:tcW w:w="1239" w:type="dxa"/>
            <w:vAlign w:val="center"/>
          </w:tcPr>
          <w:p w:rsidR="006059A6" w:rsidRPr="007E6E02" w:rsidRDefault="006059A6" w:rsidP="00461532">
            <w:pPr>
              <w:pStyle w:val="35"/>
              <w:snapToGrid w:val="0"/>
              <w:spacing w:line="240" w:lineRule="atLeast"/>
              <w:ind w:rightChars="20" w:right="48"/>
              <w:jc w:val="right"/>
              <w:rPr>
                <w:rFonts w:ascii="Book Antiqua" w:hAnsi="Book Antiqua"/>
                <w:sz w:val="24"/>
                <w:szCs w:val="24"/>
              </w:rPr>
            </w:pPr>
            <w:r w:rsidRPr="007E6E02">
              <w:rPr>
                <w:rFonts w:ascii="Book Antiqua" w:hAnsi="Book Antiqua"/>
                <w:sz w:val="24"/>
                <w:szCs w:val="24"/>
              </w:rPr>
              <w:t>156,701</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營業損益</w:t>
            </w:r>
          </w:p>
        </w:tc>
        <w:tc>
          <w:tcPr>
            <w:tcW w:w="1239" w:type="dxa"/>
            <w:vAlign w:val="center"/>
          </w:tcPr>
          <w:p w:rsidR="006059A6" w:rsidRPr="007E6E02" w:rsidRDefault="006059A6" w:rsidP="00461532">
            <w:pPr>
              <w:pStyle w:val="35"/>
              <w:snapToGrid w:val="0"/>
              <w:spacing w:line="240" w:lineRule="atLeast"/>
              <w:ind w:rightChars="20" w:right="48"/>
              <w:jc w:val="right"/>
              <w:rPr>
                <w:rFonts w:ascii="Book Antiqua" w:hAnsi="Book Antiqua"/>
                <w:sz w:val="24"/>
                <w:szCs w:val="24"/>
              </w:rPr>
            </w:pPr>
            <w:r w:rsidRPr="007E6E02">
              <w:rPr>
                <w:rFonts w:ascii="Book Antiqua" w:hAnsi="Book Antiqua"/>
                <w:sz w:val="24"/>
                <w:szCs w:val="24"/>
              </w:rPr>
              <w:t>61,393</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tcBorders>
              <w:bottom w:val="single" w:sz="4" w:space="0" w:color="auto"/>
            </w:tcBorders>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營業外收入及利益</w:t>
            </w:r>
          </w:p>
        </w:tc>
        <w:tc>
          <w:tcPr>
            <w:tcW w:w="1239" w:type="dxa"/>
            <w:vAlign w:val="center"/>
          </w:tcPr>
          <w:p w:rsidR="006059A6" w:rsidRPr="007E6E02" w:rsidRDefault="006059A6" w:rsidP="00461532">
            <w:pPr>
              <w:pStyle w:val="35"/>
              <w:snapToGrid w:val="0"/>
              <w:spacing w:line="240" w:lineRule="atLeast"/>
              <w:ind w:rightChars="20" w:right="48"/>
              <w:jc w:val="right"/>
              <w:rPr>
                <w:rFonts w:ascii="Book Antiqua" w:hAnsi="Book Antiqua"/>
                <w:sz w:val="24"/>
                <w:szCs w:val="24"/>
              </w:rPr>
            </w:pPr>
            <w:r w:rsidRPr="007E6E02">
              <w:rPr>
                <w:rFonts w:ascii="Book Antiqua" w:hAnsi="Book Antiqua"/>
                <w:sz w:val="24"/>
                <w:szCs w:val="24"/>
              </w:rPr>
              <w:t>4,658</w:t>
            </w:r>
          </w:p>
        </w:tc>
        <w:tc>
          <w:tcPr>
            <w:tcW w:w="1239" w:type="dxa"/>
            <w:tcBorders>
              <w:right w:val="single" w:sz="4" w:space="0" w:color="auto"/>
            </w:tcBorders>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tcBorders>
              <w:top w:val="single" w:sz="4" w:space="0" w:color="auto"/>
              <w:left w:val="single" w:sz="4" w:space="0" w:color="auto"/>
              <w:bottom w:val="single" w:sz="4" w:space="0" w:color="auto"/>
              <w:right w:val="single" w:sz="4" w:space="0" w:color="auto"/>
            </w:tcBorders>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tcBorders>
              <w:left w:val="single" w:sz="4" w:space="0" w:color="auto"/>
            </w:tcBorders>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營業外費用及損失</w:t>
            </w:r>
          </w:p>
        </w:tc>
        <w:tc>
          <w:tcPr>
            <w:tcW w:w="1239" w:type="dxa"/>
            <w:vAlign w:val="center"/>
          </w:tcPr>
          <w:p w:rsidR="006059A6" w:rsidRPr="007E6E02" w:rsidRDefault="006059A6" w:rsidP="00461532">
            <w:pPr>
              <w:pStyle w:val="35"/>
              <w:snapToGrid w:val="0"/>
              <w:spacing w:line="240" w:lineRule="atLeast"/>
              <w:ind w:rightChars="20" w:right="48"/>
              <w:jc w:val="right"/>
              <w:rPr>
                <w:rFonts w:ascii="Book Antiqua" w:hAnsi="Book Antiqua"/>
                <w:sz w:val="24"/>
                <w:szCs w:val="24"/>
              </w:rPr>
            </w:pPr>
            <w:r w:rsidRPr="007E6E02">
              <w:rPr>
                <w:rFonts w:ascii="Book Antiqua" w:hAnsi="Book Antiqua"/>
                <w:sz w:val="24"/>
                <w:szCs w:val="24"/>
              </w:rPr>
              <w:t>3,153</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tcBorders>
              <w:top w:val="single" w:sz="4" w:space="0" w:color="auto"/>
            </w:tcBorders>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繼續營業部門</w:t>
            </w:r>
          </w:p>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稅前損益</w:t>
            </w:r>
          </w:p>
        </w:tc>
        <w:tc>
          <w:tcPr>
            <w:tcW w:w="1239" w:type="dxa"/>
            <w:vAlign w:val="center"/>
          </w:tcPr>
          <w:p w:rsidR="006059A6" w:rsidRPr="007E6E02" w:rsidRDefault="006059A6" w:rsidP="00461532">
            <w:pPr>
              <w:pStyle w:val="35"/>
              <w:snapToGrid w:val="0"/>
              <w:spacing w:line="240" w:lineRule="atLeast"/>
              <w:ind w:rightChars="20" w:right="48"/>
              <w:jc w:val="right"/>
              <w:rPr>
                <w:rFonts w:ascii="Book Antiqua" w:hAnsi="Book Antiqua"/>
                <w:sz w:val="24"/>
                <w:szCs w:val="24"/>
              </w:rPr>
            </w:pPr>
            <w:r w:rsidRPr="007E6E02">
              <w:rPr>
                <w:rFonts w:ascii="Book Antiqua" w:hAnsi="Book Antiqua"/>
                <w:sz w:val="24"/>
                <w:szCs w:val="24"/>
              </w:rPr>
              <w:t>62,898</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繼續營業部門</w:t>
            </w:r>
          </w:p>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損益</w:t>
            </w:r>
          </w:p>
        </w:tc>
        <w:tc>
          <w:tcPr>
            <w:tcW w:w="1239" w:type="dxa"/>
            <w:vAlign w:val="center"/>
          </w:tcPr>
          <w:p w:rsidR="006059A6" w:rsidRPr="007E6E02" w:rsidRDefault="006059A6" w:rsidP="00461532">
            <w:pPr>
              <w:pStyle w:val="affa"/>
              <w:snapToGrid w:val="0"/>
              <w:spacing w:line="240" w:lineRule="atLeast"/>
              <w:ind w:rightChars="20" w:right="48"/>
              <w:jc w:val="right"/>
              <w:rPr>
                <w:rFonts w:eastAsia="標楷體"/>
                <w:szCs w:val="24"/>
              </w:rPr>
            </w:pPr>
            <w:r w:rsidRPr="007E6E02">
              <w:rPr>
                <w:rFonts w:eastAsia="標楷體"/>
                <w:szCs w:val="24"/>
              </w:rPr>
              <w:t>52,088</w:t>
            </w:r>
          </w:p>
        </w:tc>
        <w:tc>
          <w:tcPr>
            <w:tcW w:w="1239" w:type="dxa"/>
            <w:vAlign w:val="center"/>
          </w:tcPr>
          <w:p w:rsidR="006059A6" w:rsidRPr="007E6E02" w:rsidRDefault="006059A6" w:rsidP="00461532">
            <w:pPr>
              <w:pStyle w:val="affa"/>
              <w:snapToGrid w:val="0"/>
              <w:spacing w:line="240" w:lineRule="atLeast"/>
              <w:ind w:rightChars="20" w:right="48"/>
              <w:jc w:val="center"/>
              <w:rPr>
                <w:rFonts w:eastAsia="標楷體"/>
                <w:szCs w:val="24"/>
              </w:rPr>
            </w:pPr>
            <w:r>
              <w:rPr>
                <w:rFonts w:eastAsia="標楷體" w:hint="eastAsia"/>
                <w:szCs w:val="24"/>
              </w:rPr>
              <w:t>-</w:t>
            </w:r>
          </w:p>
        </w:tc>
        <w:tc>
          <w:tcPr>
            <w:tcW w:w="1239" w:type="dxa"/>
            <w:vAlign w:val="center"/>
          </w:tcPr>
          <w:p w:rsidR="006059A6" w:rsidRPr="007E6E02" w:rsidRDefault="006059A6" w:rsidP="00461532">
            <w:pPr>
              <w:pStyle w:val="affa"/>
              <w:snapToGrid w:val="0"/>
              <w:spacing w:line="240" w:lineRule="atLeast"/>
              <w:ind w:rightChars="20" w:right="48"/>
              <w:jc w:val="center"/>
              <w:rPr>
                <w:rFonts w:eastAsia="標楷體"/>
                <w:szCs w:val="24"/>
              </w:rPr>
            </w:pPr>
            <w:r>
              <w:rPr>
                <w:rFonts w:eastAsia="標楷體" w:hint="eastAsia"/>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停業部門損益</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非常損益</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會計原則變動</w:t>
            </w:r>
          </w:p>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之累積影響數</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本期損益</w:t>
            </w:r>
          </w:p>
        </w:tc>
        <w:tc>
          <w:tcPr>
            <w:tcW w:w="1239" w:type="dxa"/>
            <w:vAlign w:val="center"/>
          </w:tcPr>
          <w:p w:rsidR="006059A6" w:rsidRPr="007E6E02" w:rsidRDefault="006059A6" w:rsidP="00461532">
            <w:pPr>
              <w:pStyle w:val="affa"/>
              <w:snapToGrid w:val="0"/>
              <w:spacing w:line="240" w:lineRule="atLeast"/>
              <w:ind w:rightChars="20" w:right="48"/>
              <w:jc w:val="right"/>
              <w:rPr>
                <w:rFonts w:eastAsia="標楷體"/>
                <w:szCs w:val="24"/>
              </w:rPr>
            </w:pPr>
            <w:r w:rsidRPr="007E6E02">
              <w:rPr>
                <w:rFonts w:eastAsia="標楷體"/>
                <w:szCs w:val="24"/>
              </w:rPr>
              <w:t>52,088</w:t>
            </w:r>
          </w:p>
        </w:tc>
        <w:tc>
          <w:tcPr>
            <w:tcW w:w="1239" w:type="dxa"/>
            <w:vAlign w:val="center"/>
          </w:tcPr>
          <w:p w:rsidR="006059A6" w:rsidRPr="007E6E02" w:rsidRDefault="006059A6" w:rsidP="00461532">
            <w:pPr>
              <w:pStyle w:val="affa"/>
              <w:snapToGrid w:val="0"/>
              <w:spacing w:line="240" w:lineRule="atLeast"/>
              <w:ind w:rightChars="20" w:right="48"/>
              <w:jc w:val="center"/>
              <w:rPr>
                <w:rFonts w:eastAsia="標楷體"/>
                <w:szCs w:val="24"/>
              </w:rPr>
            </w:pPr>
            <w:r>
              <w:rPr>
                <w:rFonts w:eastAsia="標楷體" w:hint="eastAsia"/>
                <w:szCs w:val="24"/>
              </w:rPr>
              <w:t>-</w:t>
            </w:r>
          </w:p>
        </w:tc>
        <w:tc>
          <w:tcPr>
            <w:tcW w:w="1239" w:type="dxa"/>
            <w:vAlign w:val="center"/>
          </w:tcPr>
          <w:p w:rsidR="006059A6" w:rsidRPr="007E6E02" w:rsidRDefault="006059A6" w:rsidP="00461532">
            <w:pPr>
              <w:pStyle w:val="affa"/>
              <w:snapToGrid w:val="0"/>
              <w:spacing w:line="240" w:lineRule="atLeast"/>
              <w:ind w:rightChars="20" w:right="48"/>
              <w:jc w:val="center"/>
              <w:rPr>
                <w:rFonts w:eastAsia="標楷體"/>
                <w:szCs w:val="24"/>
              </w:rPr>
            </w:pPr>
            <w:r>
              <w:rPr>
                <w:rFonts w:eastAsia="標楷體" w:hint="eastAsia"/>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r w:rsidR="006059A6" w:rsidRPr="00797EB5" w:rsidTr="00370F0E">
        <w:trPr>
          <w:cantSplit/>
          <w:trHeight w:val="46"/>
          <w:jc w:val="center"/>
        </w:trPr>
        <w:tc>
          <w:tcPr>
            <w:tcW w:w="2263" w:type="dxa"/>
          </w:tcPr>
          <w:p w:rsidR="006059A6" w:rsidRPr="00797EB5" w:rsidRDefault="006059A6" w:rsidP="00461532">
            <w:pPr>
              <w:ind w:right="152" w:firstLine="49"/>
              <w:jc w:val="distribute"/>
              <w:rPr>
                <w:rFonts w:ascii="Book Antiqua" w:eastAsia="標楷體" w:hAnsi="Book Antiqua"/>
                <w:color w:val="000000"/>
              </w:rPr>
            </w:pPr>
            <w:r w:rsidRPr="00797EB5">
              <w:rPr>
                <w:rFonts w:ascii="Book Antiqua" w:eastAsia="標楷體" w:hAnsi="Book Antiqua"/>
                <w:color w:val="000000"/>
              </w:rPr>
              <w:t>每股盈餘</w:t>
            </w:r>
          </w:p>
        </w:tc>
        <w:tc>
          <w:tcPr>
            <w:tcW w:w="1239" w:type="dxa"/>
            <w:vAlign w:val="center"/>
          </w:tcPr>
          <w:p w:rsidR="006059A6" w:rsidRPr="007E6E02" w:rsidRDefault="006059A6" w:rsidP="00461532">
            <w:pPr>
              <w:pStyle w:val="35"/>
              <w:snapToGrid w:val="0"/>
              <w:spacing w:line="240" w:lineRule="atLeast"/>
              <w:ind w:rightChars="20" w:right="48"/>
              <w:jc w:val="right"/>
              <w:rPr>
                <w:rFonts w:ascii="Book Antiqua" w:hAnsi="Book Antiqua"/>
                <w:sz w:val="24"/>
                <w:szCs w:val="24"/>
              </w:rPr>
            </w:pPr>
            <w:r w:rsidRPr="007E6E02">
              <w:rPr>
                <w:rFonts w:ascii="Book Antiqua" w:hAnsi="Book Antiqua"/>
                <w:sz w:val="24"/>
                <w:szCs w:val="24"/>
              </w:rPr>
              <w:t>2.29</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Pr>
                <w:rFonts w:ascii="Book Antiqua" w:hAnsi="Book Antiqua" w:hint="eastAsia"/>
                <w:sz w:val="24"/>
                <w:szCs w:val="24"/>
              </w:rPr>
              <w:t>-</w:t>
            </w:r>
          </w:p>
        </w:tc>
        <w:tc>
          <w:tcPr>
            <w:tcW w:w="1239"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c>
          <w:tcPr>
            <w:tcW w:w="1240" w:type="dxa"/>
            <w:vAlign w:val="center"/>
          </w:tcPr>
          <w:p w:rsidR="006059A6" w:rsidRPr="007E6E02" w:rsidRDefault="006059A6" w:rsidP="00461532">
            <w:pPr>
              <w:pStyle w:val="35"/>
              <w:snapToGrid w:val="0"/>
              <w:spacing w:line="240" w:lineRule="atLeast"/>
              <w:ind w:rightChars="20" w:right="48"/>
              <w:jc w:val="center"/>
              <w:rPr>
                <w:rFonts w:ascii="Book Antiqua" w:hAnsi="Book Antiqua"/>
                <w:sz w:val="24"/>
                <w:szCs w:val="24"/>
              </w:rPr>
            </w:pPr>
            <w:r w:rsidRPr="007E6E02">
              <w:rPr>
                <w:rFonts w:ascii="Book Antiqua" w:hAnsi="Book Antiqua"/>
                <w:sz w:val="24"/>
                <w:szCs w:val="24"/>
              </w:rPr>
              <w:t>-</w:t>
            </w:r>
          </w:p>
        </w:tc>
      </w:tr>
    </w:tbl>
    <w:p w:rsidR="00304A4C" w:rsidRDefault="00304A4C" w:rsidP="00304A4C">
      <w:pPr>
        <w:ind w:left="-14" w:firstLineChars="300" w:firstLine="720"/>
        <w:rPr>
          <w:rFonts w:eastAsia="標楷體"/>
          <w:bCs/>
        </w:rPr>
      </w:pPr>
    </w:p>
    <w:p w:rsidR="00304A4C" w:rsidRPr="000070B1" w:rsidRDefault="00304A4C" w:rsidP="00304A4C">
      <w:pPr>
        <w:ind w:left="-14" w:firstLineChars="300" w:firstLine="720"/>
        <w:rPr>
          <w:rFonts w:eastAsia="標楷體"/>
          <w:bCs/>
        </w:rPr>
      </w:pPr>
      <w:r w:rsidRPr="000070B1">
        <w:rPr>
          <w:rFonts w:eastAsia="標楷體"/>
          <w:bCs/>
        </w:rPr>
        <w:t xml:space="preserve">   </w:t>
      </w:r>
      <w:r w:rsidRPr="000070B1">
        <w:rPr>
          <w:rFonts w:eastAsia="標楷體" w:hAnsi="標楷體"/>
          <w:bCs/>
        </w:rPr>
        <w:t>註：</w:t>
      </w:r>
      <w:r w:rsidR="00627A1F">
        <w:rPr>
          <w:rFonts w:eastAsia="標楷體" w:hAnsi="標楷體" w:hint="eastAsia"/>
          <w:sz w:val="22"/>
          <w:szCs w:val="22"/>
        </w:rPr>
        <w:t>本公司</w:t>
      </w:r>
      <w:r w:rsidRPr="000070B1">
        <w:rPr>
          <w:rFonts w:eastAsia="標楷體" w:hAnsi="標楷體"/>
          <w:bCs/>
        </w:rPr>
        <w:t>最近五年度財務報表均經會計師查核簽證。每股盈餘為稅後數據。</w:t>
      </w:r>
    </w:p>
    <w:p w:rsidR="00304A4C" w:rsidRPr="000070B1" w:rsidRDefault="00304A4C" w:rsidP="00304A4C">
      <w:pPr>
        <w:ind w:firstLineChars="100" w:firstLine="240"/>
        <w:rPr>
          <w:rFonts w:eastAsia="標楷體"/>
          <w:bCs/>
        </w:rPr>
      </w:pPr>
    </w:p>
    <w:p w:rsidR="00304A4C" w:rsidRPr="000070B1" w:rsidRDefault="00304A4C" w:rsidP="00304A4C">
      <w:pPr>
        <w:pStyle w:val="affffff9"/>
        <w:spacing w:before="120" w:line="360" w:lineRule="auto"/>
        <w:ind w:leftChars="0" w:left="360" w:firstLineChars="27" w:firstLine="65"/>
        <w:rPr>
          <w:rFonts w:eastAsia="標楷體"/>
          <w:bCs/>
        </w:rPr>
      </w:pPr>
      <w:r>
        <w:rPr>
          <w:rFonts w:eastAsia="標楷體" w:hint="eastAsia"/>
          <w:bCs/>
        </w:rPr>
        <w:t xml:space="preserve">   </w:t>
      </w:r>
      <w:r w:rsidR="00311829">
        <w:rPr>
          <w:rFonts w:eastAsia="標楷體" w:hint="eastAsia"/>
          <w:bCs/>
        </w:rPr>
        <w:t>3</w:t>
      </w:r>
      <w:r>
        <w:rPr>
          <w:rFonts w:eastAsia="標楷體"/>
          <w:bCs/>
        </w:rPr>
        <w:t>-1</w:t>
      </w:r>
      <w:r>
        <w:rPr>
          <w:rFonts w:eastAsia="標楷體" w:hint="eastAsia"/>
          <w:bCs/>
        </w:rPr>
        <w:t>.</w:t>
      </w:r>
      <w:r w:rsidRPr="000070B1">
        <w:rPr>
          <w:rFonts w:eastAsia="標楷體" w:hAnsi="標楷體"/>
          <w:bCs/>
        </w:rPr>
        <w:t>簽證會計師姓名及查核意見</w:t>
      </w:r>
    </w:p>
    <w:tbl>
      <w:tblPr>
        <w:tblW w:w="8471" w:type="dxa"/>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993"/>
        <w:gridCol w:w="3020"/>
        <w:gridCol w:w="1856"/>
        <w:gridCol w:w="2602"/>
      </w:tblGrid>
      <w:tr w:rsidR="00F63A22" w:rsidRPr="000070B1" w:rsidTr="00461532">
        <w:trPr>
          <w:trHeight w:val="283"/>
        </w:trPr>
        <w:tc>
          <w:tcPr>
            <w:tcW w:w="993"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年度</w:t>
            </w:r>
          </w:p>
        </w:tc>
        <w:tc>
          <w:tcPr>
            <w:tcW w:w="3020"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會計師事務所</w:t>
            </w:r>
          </w:p>
        </w:tc>
        <w:tc>
          <w:tcPr>
            <w:tcW w:w="1856"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會計師姓名</w:t>
            </w:r>
          </w:p>
        </w:tc>
        <w:tc>
          <w:tcPr>
            <w:tcW w:w="2602"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查核意見</w:t>
            </w:r>
          </w:p>
        </w:tc>
      </w:tr>
      <w:tr w:rsidR="00F63A22" w:rsidRPr="000070B1" w:rsidTr="00461532">
        <w:trPr>
          <w:trHeight w:val="283"/>
        </w:trPr>
        <w:tc>
          <w:tcPr>
            <w:tcW w:w="993" w:type="dxa"/>
            <w:vAlign w:val="center"/>
          </w:tcPr>
          <w:p w:rsidR="00F63A22" w:rsidRPr="000F4023" w:rsidRDefault="00F63A22" w:rsidP="00461532">
            <w:pPr>
              <w:snapToGrid w:val="0"/>
              <w:spacing w:line="240" w:lineRule="atLeast"/>
              <w:jc w:val="center"/>
              <w:rPr>
                <w:rFonts w:ascii="Book Antiqua" w:eastAsia="標楷體" w:hAnsi="Book Antiqua"/>
                <w:kern w:val="0"/>
              </w:rPr>
            </w:pPr>
            <w:r w:rsidRPr="000F4023">
              <w:rPr>
                <w:rFonts w:ascii="Book Antiqua" w:eastAsia="標楷體" w:hAnsi="Book Antiqua"/>
                <w:kern w:val="0"/>
              </w:rPr>
              <w:t>101</w:t>
            </w:r>
          </w:p>
        </w:tc>
        <w:tc>
          <w:tcPr>
            <w:tcW w:w="3020"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立本台灣聯合會計師事務所</w:t>
            </w:r>
          </w:p>
        </w:tc>
        <w:tc>
          <w:tcPr>
            <w:tcW w:w="1856"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張益順、黃祖正</w:t>
            </w:r>
          </w:p>
        </w:tc>
        <w:tc>
          <w:tcPr>
            <w:tcW w:w="2602"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無保留意見</w:t>
            </w:r>
          </w:p>
        </w:tc>
      </w:tr>
      <w:tr w:rsidR="00F63A22" w:rsidRPr="000070B1" w:rsidTr="00461532">
        <w:trPr>
          <w:trHeight w:val="283"/>
        </w:trPr>
        <w:tc>
          <w:tcPr>
            <w:tcW w:w="993" w:type="dxa"/>
            <w:vAlign w:val="center"/>
          </w:tcPr>
          <w:p w:rsidR="00F63A22" w:rsidRPr="000F4023" w:rsidRDefault="00F63A22" w:rsidP="00461532">
            <w:pPr>
              <w:snapToGrid w:val="0"/>
              <w:spacing w:line="240" w:lineRule="atLeast"/>
              <w:jc w:val="center"/>
              <w:rPr>
                <w:rFonts w:ascii="Book Antiqua" w:eastAsia="標楷體" w:hAnsi="Book Antiqua"/>
                <w:kern w:val="0"/>
              </w:rPr>
            </w:pPr>
            <w:r w:rsidRPr="000F4023">
              <w:rPr>
                <w:rFonts w:ascii="Book Antiqua" w:eastAsia="標楷體" w:hAnsi="Book Antiqua"/>
                <w:kern w:val="0"/>
              </w:rPr>
              <w:t>102</w:t>
            </w:r>
          </w:p>
        </w:tc>
        <w:tc>
          <w:tcPr>
            <w:tcW w:w="3020"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正大聯合會計師事務所</w:t>
            </w:r>
          </w:p>
        </w:tc>
        <w:tc>
          <w:tcPr>
            <w:tcW w:w="1856"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張益順、羅裕傑</w:t>
            </w:r>
          </w:p>
        </w:tc>
        <w:tc>
          <w:tcPr>
            <w:tcW w:w="2602"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無保留意見</w:t>
            </w:r>
          </w:p>
        </w:tc>
      </w:tr>
      <w:tr w:rsidR="00F63A22" w:rsidRPr="000070B1" w:rsidTr="00461532">
        <w:trPr>
          <w:trHeight w:val="283"/>
        </w:trPr>
        <w:tc>
          <w:tcPr>
            <w:tcW w:w="993" w:type="dxa"/>
            <w:vAlign w:val="center"/>
          </w:tcPr>
          <w:p w:rsidR="00F63A22" w:rsidRPr="000F4023" w:rsidRDefault="00F63A22" w:rsidP="00461532">
            <w:pPr>
              <w:snapToGrid w:val="0"/>
              <w:spacing w:line="240" w:lineRule="atLeast"/>
              <w:jc w:val="center"/>
              <w:rPr>
                <w:rFonts w:ascii="Book Antiqua" w:eastAsia="標楷體" w:hAnsi="Book Antiqua"/>
                <w:kern w:val="0"/>
              </w:rPr>
            </w:pPr>
            <w:r w:rsidRPr="000F4023">
              <w:rPr>
                <w:rFonts w:ascii="Book Antiqua" w:eastAsia="標楷體" w:hAnsi="Book Antiqua"/>
                <w:kern w:val="0"/>
              </w:rPr>
              <w:t>103</w:t>
            </w:r>
          </w:p>
        </w:tc>
        <w:tc>
          <w:tcPr>
            <w:tcW w:w="3020" w:type="dxa"/>
            <w:vAlign w:val="center"/>
          </w:tcPr>
          <w:p w:rsidR="00F63A22" w:rsidRPr="000070B1" w:rsidRDefault="00F63A22" w:rsidP="00461532">
            <w:pPr>
              <w:snapToGrid w:val="0"/>
              <w:spacing w:line="240" w:lineRule="atLeast"/>
              <w:jc w:val="center"/>
              <w:rPr>
                <w:rFonts w:eastAsia="標楷體" w:hAnsi="標楷體"/>
                <w:kern w:val="0"/>
              </w:rPr>
            </w:pPr>
            <w:r w:rsidRPr="000070B1">
              <w:rPr>
                <w:rFonts w:eastAsia="標楷體" w:hAnsi="標楷體"/>
                <w:kern w:val="0"/>
              </w:rPr>
              <w:t>正大聯合會計師事務所</w:t>
            </w:r>
          </w:p>
        </w:tc>
        <w:tc>
          <w:tcPr>
            <w:tcW w:w="1856"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張益順、羅裕傑</w:t>
            </w:r>
          </w:p>
        </w:tc>
        <w:tc>
          <w:tcPr>
            <w:tcW w:w="2602"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無保留意見</w:t>
            </w:r>
          </w:p>
        </w:tc>
      </w:tr>
      <w:tr w:rsidR="00F63A22" w:rsidRPr="000070B1" w:rsidTr="00461532">
        <w:trPr>
          <w:trHeight w:val="283"/>
        </w:trPr>
        <w:tc>
          <w:tcPr>
            <w:tcW w:w="993" w:type="dxa"/>
            <w:vAlign w:val="center"/>
          </w:tcPr>
          <w:p w:rsidR="00F63A22" w:rsidRPr="000F4023" w:rsidRDefault="00F63A22" w:rsidP="00461532">
            <w:pPr>
              <w:snapToGrid w:val="0"/>
              <w:spacing w:line="240" w:lineRule="atLeast"/>
              <w:jc w:val="center"/>
              <w:rPr>
                <w:rFonts w:ascii="Book Antiqua" w:eastAsia="標楷體" w:hAnsi="Book Antiqua"/>
                <w:kern w:val="0"/>
              </w:rPr>
            </w:pPr>
            <w:r w:rsidRPr="000F4023">
              <w:rPr>
                <w:rFonts w:ascii="Book Antiqua" w:eastAsia="標楷體" w:hAnsi="Book Antiqua"/>
                <w:kern w:val="0"/>
              </w:rPr>
              <w:t>104</w:t>
            </w:r>
          </w:p>
        </w:tc>
        <w:tc>
          <w:tcPr>
            <w:tcW w:w="3020" w:type="dxa"/>
            <w:vAlign w:val="center"/>
          </w:tcPr>
          <w:p w:rsidR="00F63A22" w:rsidRPr="000070B1" w:rsidRDefault="00F63A22" w:rsidP="00461532">
            <w:pPr>
              <w:snapToGrid w:val="0"/>
              <w:spacing w:line="240" w:lineRule="atLeast"/>
              <w:jc w:val="center"/>
              <w:rPr>
                <w:rFonts w:eastAsia="標楷體" w:hAnsi="標楷體"/>
                <w:kern w:val="0"/>
              </w:rPr>
            </w:pPr>
            <w:r w:rsidRPr="000070B1">
              <w:rPr>
                <w:rFonts w:eastAsia="標楷體" w:hAnsi="標楷體"/>
                <w:kern w:val="0"/>
              </w:rPr>
              <w:t>正大聯合會計師事務所</w:t>
            </w:r>
          </w:p>
        </w:tc>
        <w:tc>
          <w:tcPr>
            <w:tcW w:w="1856"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張益順、羅裕傑</w:t>
            </w:r>
          </w:p>
        </w:tc>
        <w:tc>
          <w:tcPr>
            <w:tcW w:w="2602"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無保留意見</w:t>
            </w:r>
          </w:p>
        </w:tc>
      </w:tr>
      <w:tr w:rsidR="00F63A22" w:rsidRPr="000070B1" w:rsidTr="00461532">
        <w:trPr>
          <w:trHeight w:val="283"/>
        </w:trPr>
        <w:tc>
          <w:tcPr>
            <w:tcW w:w="993" w:type="dxa"/>
            <w:vAlign w:val="center"/>
          </w:tcPr>
          <w:p w:rsidR="00F63A22" w:rsidRPr="000F4023" w:rsidRDefault="00F63A22" w:rsidP="00461532">
            <w:pPr>
              <w:snapToGrid w:val="0"/>
              <w:spacing w:line="240" w:lineRule="atLeast"/>
              <w:jc w:val="center"/>
              <w:rPr>
                <w:rFonts w:ascii="Book Antiqua" w:eastAsia="標楷體" w:hAnsi="Book Antiqua"/>
                <w:kern w:val="0"/>
              </w:rPr>
            </w:pPr>
            <w:r w:rsidRPr="000F4023">
              <w:rPr>
                <w:rFonts w:ascii="Book Antiqua" w:eastAsia="標楷體" w:hAnsi="Book Antiqua"/>
                <w:kern w:val="0"/>
              </w:rPr>
              <w:t>105</w:t>
            </w:r>
          </w:p>
        </w:tc>
        <w:tc>
          <w:tcPr>
            <w:tcW w:w="3020" w:type="dxa"/>
            <w:vAlign w:val="center"/>
          </w:tcPr>
          <w:p w:rsidR="00F63A22" w:rsidRPr="000070B1" w:rsidRDefault="00F63A22" w:rsidP="00461532">
            <w:pPr>
              <w:snapToGrid w:val="0"/>
              <w:spacing w:line="240" w:lineRule="atLeast"/>
              <w:jc w:val="center"/>
              <w:rPr>
                <w:rFonts w:eastAsia="標楷體" w:hAnsi="標楷體"/>
                <w:kern w:val="0"/>
              </w:rPr>
            </w:pPr>
            <w:r w:rsidRPr="000070B1">
              <w:rPr>
                <w:rFonts w:eastAsia="標楷體" w:hAnsi="標楷體"/>
                <w:kern w:val="0"/>
              </w:rPr>
              <w:t>正大聯合會計師事務所</w:t>
            </w:r>
          </w:p>
        </w:tc>
        <w:tc>
          <w:tcPr>
            <w:tcW w:w="1856"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張益順、羅裕傑</w:t>
            </w:r>
          </w:p>
        </w:tc>
        <w:tc>
          <w:tcPr>
            <w:tcW w:w="2602" w:type="dxa"/>
            <w:vAlign w:val="center"/>
          </w:tcPr>
          <w:p w:rsidR="00F63A22" w:rsidRPr="000070B1" w:rsidRDefault="00F63A22" w:rsidP="00461532">
            <w:pPr>
              <w:snapToGrid w:val="0"/>
              <w:spacing w:line="240" w:lineRule="atLeast"/>
              <w:jc w:val="center"/>
              <w:rPr>
                <w:rFonts w:eastAsia="標楷體"/>
                <w:kern w:val="0"/>
              </w:rPr>
            </w:pPr>
            <w:r w:rsidRPr="000070B1">
              <w:rPr>
                <w:rFonts w:eastAsia="標楷體" w:hAnsi="標楷體"/>
                <w:kern w:val="0"/>
              </w:rPr>
              <w:t>無保留意見</w:t>
            </w:r>
          </w:p>
        </w:tc>
      </w:tr>
    </w:tbl>
    <w:p w:rsidR="00304A4C" w:rsidRPr="000070B1" w:rsidRDefault="00304A4C" w:rsidP="00304A4C">
      <w:pPr>
        <w:rPr>
          <w:rFonts w:eastAsia="標楷體"/>
        </w:rPr>
      </w:pPr>
      <w:bookmarkStart w:id="78" w:name="_Toc163462837"/>
    </w:p>
    <w:p w:rsidR="00304A4C" w:rsidRDefault="00304A4C" w:rsidP="00304A4C">
      <w:pPr>
        <w:widowControl/>
        <w:rPr>
          <w:rFonts w:eastAsia="標楷體"/>
        </w:rPr>
      </w:pPr>
      <w:r>
        <w:rPr>
          <w:rFonts w:eastAsia="標楷體"/>
        </w:rPr>
        <w:br w:type="page"/>
      </w:r>
    </w:p>
    <w:p w:rsidR="00304A4C" w:rsidRPr="005C52E1" w:rsidRDefault="00304A4C" w:rsidP="00BD36E9">
      <w:pPr>
        <w:pStyle w:val="10"/>
        <w:numPr>
          <w:ilvl w:val="0"/>
          <w:numId w:val="46"/>
        </w:numPr>
        <w:spacing w:line="400" w:lineRule="exact"/>
        <w:ind w:leftChars="177" w:left="425"/>
        <w:rPr>
          <w:rFonts w:ascii="Times New Roman"/>
          <w:color w:val="auto"/>
          <w:sz w:val="32"/>
          <w:szCs w:val="32"/>
        </w:rPr>
      </w:pPr>
      <w:bookmarkStart w:id="79" w:name="_Toc362972960"/>
      <w:bookmarkStart w:id="80" w:name="_Toc482632544"/>
      <w:bookmarkStart w:id="81" w:name="_Toc163462842"/>
      <w:bookmarkEnd w:id="78"/>
      <w:r w:rsidRPr="005C52E1">
        <w:rPr>
          <w:rFonts w:ascii="Times New Roman" w:hAnsi="標楷體"/>
          <w:color w:val="auto"/>
          <w:sz w:val="32"/>
          <w:szCs w:val="32"/>
        </w:rPr>
        <w:lastRenderedPageBreak/>
        <w:t>財務分析</w:t>
      </w:r>
      <w:bookmarkEnd w:id="79"/>
      <w:bookmarkEnd w:id="80"/>
    </w:p>
    <w:p w:rsidR="00304A4C" w:rsidRPr="005C52E1" w:rsidRDefault="00304A4C" w:rsidP="00304A4C">
      <w:pPr>
        <w:spacing w:line="400" w:lineRule="exact"/>
        <w:ind w:leftChars="236" w:left="566" w:firstLineChars="100" w:firstLine="320"/>
        <w:rPr>
          <w:rFonts w:eastAsia="標楷體"/>
          <w:sz w:val="32"/>
          <w:szCs w:val="32"/>
        </w:rPr>
      </w:pPr>
      <w:r w:rsidRPr="005C52E1">
        <w:rPr>
          <w:rFonts w:eastAsia="標楷體" w:hint="eastAsia"/>
          <w:sz w:val="32"/>
          <w:szCs w:val="32"/>
        </w:rPr>
        <w:t>(</w:t>
      </w:r>
      <w:r w:rsidRPr="005C52E1">
        <w:rPr>
          <w:rFonts w:eastAsia="標楷體" w:hint="eastAsia"/>
          <w:sz w:val="32"/>
          <w:szCs w:val="32"/>
        </w:rPr>
        <w:t>一</w:t>
      </w:r>
      <w:r w:rsidRPr="005C52E1">
        <w:rPr>
          <w:rFonts w:eastAsia="標楷體" w:hint="eastAsia"/>
          <w:sz w:val="32"/>
          <w:szCs w:val="32"/>
        </w:rPr>
        <w:t>)</w:t>
      </w:r>
      <w:r w:rsidRPr="005C52E1">
        <w:rPr>
          <w:rFonts w:eastAsia="標楷體" w:hAnsi="標楷體"/>
          <w:sz w:val="32"/>
          <w:szCs w:val="32"/>
        </w:rPr>
        <w:t>最近五年度財務分析</w:t>
      </w:r>
    </w:p>
    <w:p w:rsidR="00304A4C" w:rsidRPr="0099630C" w:rsidRDefault="00304A4C" w:rsidP="00304A4C">
      <w:pPr>
        <w:spacing w:line="400" w:lineRule="exact"/>
        <w:ind w:leftChars="227" w:left="545" w:firstLineChars="100" w:firstLine="360"/>
        <w:rPr>
          <w:rFonts w:ascii="Book Antiqua" w:eastAsia="標楷體" w:hAnsi="Book Antiqua"/>
          <w:sz w:val="32"/>
          <w:szCs w:val="32"/>
        </w:rPr>
      </w:pPr>
      <w:r w:rsidRPr="005C52E1">
        <w:rPr>
          <w:rFonts w:eastAsia="標楷體"/>
          <w:spacing w:val="20"/>
          <w:sz w:val="32"/>
          <w:szCs w:val="32"/>
        </w:rPr>
        <w:t>1</w:t>
      </w:r>
      <w:r w:rsidRPr="005C52E1">
        <w:rPr>
          <w:rFonts w:eastAsia="標楷體" w:hint="eastAsia"/>
          <w:spacing w:val="20"/>
          <w:sz w:val="32"/>
          <w:szCs w:val="32"/>
        </w:rPr>
        <w:t>、</w:t>
      </w:r>
      <w:r w:rsidRPr="005C52E1">
        <w:rPr>
          <w:rFonts w:eastAsia="標楷體" w:hAnsi="標楷體"/>
          <w:spacing w:val="20"/>
          <w:sz w:val="32"/>
          <w:szCs w:val="32"/>
        </w:rPr>
        <w:t>財務分析－</w:t>
      </w:r>
      <w:r w:rsidRPr="005C52E1">
        <w:rPr>
          <w:rFonts w:eastAsia="標楷體" w:hAnsi="標楷體"/>
          <w:bCs/>
          <w:sz w:val="32"/>
          <w:szCs w:val="32"/>
        </w:rPr>
        <w:t>國際財務報導準則</w:t>
      </w:r>
      <w:r w:rsidRPr="005C52E1">
        <w:rPr>
          <w:rFonts w:eastAsia="標楷體" w:hAnsi="標楷體"/>
          <w:spacing w:val="20"/>
          <w:sz w:val="32"/>
          <w:szCs w:val="32"/>
        </w:rPr>
        <w:t>－</w:t>
      </w:r>
      <w:r>
        <w:rPr>
          <w:rFonts w:eastAsia="標楷體" w:hAnsi="標楷體" w:hint="eastAsia"/>
          <w:spacing w:val="20"/>
          <w:sz w:val="32"/>
          <w:szCs w:val="32"/>
        </w:rPr>
        <w:t>合</w:t>
      </w:r>
      <w:r w:rsidRPr="0099630C">
        <w:rPr>
          <w:rFonts w:ascii="Book Antiqua" w:eastAsia="標楷體" w:hAnsi="Book Antiqua"/>
          <w:spacing w:val="20"/>
          <w:sz w:val="32"/>
          <w:szCs w:val="32"/>
        </w:rPr>
        <w:t>併</w:t>
      </w:r>
      <w:r w:rsidR="0099630C" w:rsidRPr="0099630C">
        <w:rPr>
          <w:rFonts w:ascii="Book Antiqua" w:eastAsia="標楷體" w:hAnsi="Book Antiqua"/>
          <w:spacing w:val="20"/>
          <w:sz w:val="32"/>
          <w:szCs w:val="32"/>
        </w:rPr>
        <w:t>(</w:t>
      </w:r>
      <w:r w:rsidR="0099630C" w:rsidRPr="0099630C">
        <w:rPr>
          <w:rFonts w:ascii="Book Antiqua" w:eastAsia="標楷體" w:hAnsi="Book Antiqua"/>
          <w:spacing w:val="20"/>
          <w:sz w:val="32"/>
          <w:szCs w:val="32"/>
        </w:rPr>
        <w:t>註</w:t>
      </w:r>
      <w:r w:rsidR="0099630C" w:rsidRPr="0099630C">
        <w:rPr>
          <w:rFonts w:ascii="Book Antiqua" w:eastAsia="標楷體" w:hAnsi="Book Antiqua"/>
          <w:spacing w:val="20"/>
          <w:sz w:val="32"/>
          <w:szCs w:val="32"/>
        </w:rPr>
        <w:t>1)</w:t>
      </w:r>
    </w:p>
    <w:tbl>
      <w:tblPr>
        <w:tblW w:w="1025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420"/>
        <w:gridCol w:w="2357"/>
        <w:gridCol w:w="1186"/>
        <w:gridCol w:w="1186"/>
        <w:gridCol w:w="1186"/>
        <w:gridCol w:w="1186"/>
        <w:gridCol w:w="1187"/>
        <w:gridCol w:w="1550"/>
      </w:tblGrid>
      <w:tr w:rsidR="000F4659" w:rsidRPr="00B71685" w:rsidTr="00461532">
        <w:trPr>
          <w:cantSplit/>
          <w:trHeight w:val="540"/>
          <w:jc w:val="center"/>
        </w:trPr>
        <w:tc>
          <w:tcPr>
            <w:tcW w:w="2777" w:type="dxa"/>
            <w:gridSpan w:val="2"/>
            <w:vMerge w:val="restart"/>
            <w:tcBorders>
              <w:top w:val="single" w:sz="12" w:space="0" w:color="auto"/>
              <w:bottom w:val="single" w:sz="12" w:space="0" w:color="auto"/>
              <w:right w:val="single" w:sz="12" w:space="0" w:color="auto"/>
              <w:tl2br w:val="single" w:sz="8" w:space="0" w:color="auto"/>
            </w:tcBorders>
            <w:vAlign w:val="center"/>
          </w:tcPr>
          <w:p w:rsidR="000F4659" w:rsidRPr="00750BF4" w:rsidRDefault="000F4659" w:rsidP="00461532">
            <w:pPr>
              <w:jc w:val="both"/>
              <w:rPr>
                <w:rFonts w:ascii="Book Antiqua" w:eastAsia="標楷體" w:hAnsi="Book Antiqua"/>
              </w:rPr>
            </w:pPr>
            <w:r w:rsidRPr="00B71685">
              <w:rPr>
                <w:rFonts w:ascii="Book Antiqua" w:eastAsia="標楷體" w:hAnsi="Book Antiqua"/>
                <w:sz w:val="20"/>
              </w:rPr>
              <w:t xml:space="preserve">        </w:t>
            </w:r>
            <w:r w:rsidRPr="00750BF4">
              <w:rPr>
                <w:rFonts w:ascii="Book Antiqua" w:eastAsia="標楷體" w:hAnsi="Book Antiqua"/>
              </w:rPr>
              <w:t xml:space="preserve">    </w:t>
            </w:r>
            <w:r w:rsidRPr="00750BF4">
              <w:rPr>
                <w:rFonts w:ascii="Book Antiqua" w:eastAsia="標楷體" w:hAnsi="Book Antiqua"/>
              </w:rPr>
              <w:t>年</w:t>
            </w:r>
            <w:r w:rsidRPr="00750BF4">
              <w:rPr>
                <w:rFonts w:ascii="Book Antiqua" w:eastAsia="標楷體" w:hAnsi="Book Antiqua"/>
              </w:rPr>
              <w:t xml:space="preserve">  </w:t>
            </w:r>
            <w:r w:rsidRPr="00750BF4">
              <w:rPr>
                <w:rFonts w:ascii="Book Antiqua" w:eastAsia="標楷體" w:hAnsi="Book Antiqua"/>
              </w:rPr>
              <w:t>度（註</w:t>
            </w:r>
            <w:r>
              <w:rPr>
                <w:rFonts w:ascii="Book Antiqua" w:eastAsia="標楷體" w:hAnsi="Book Antiqua" w:hint="eastAsia"/>
              </w:rPr>
              <w:t>1</w:t>
            </w:r>
            <w:r w:rsidRPr="00750BF4">
              <w:rPr>
                <w:rFonts w:ascii="Book Antiqua" w:eastAsia="標楷體" w:hAnsi="Book Antiqua"/>
              </w:rPr>
              <w:t>）</w:t>
            </w:r>
          </w:p>
          <w:p w:rsidR="000F4659" w:rsidRDefault="000F4659" w:rsidP="00461532">
            <w:pPr>
              <w:ind w:firstLine="81"/>
              <w:jc w:val="both"/>
              <w:rPr>
                <w:rFonts w:ascii="Book Antiqua" w:eastAsia="標楷體" w:hAnsi="Book Antiqua"/>
                <w:sz w:val="20"/>
              </w:rPr>
            </w:pPr>
          </w:p>
          <w:p w:rsidR="000F4659" w:rsidRPr="00750BF4" w:rsidRDefault="000F4659" w:rsidP="00461532">
            <w:pPr>
              <w:jc w:val="both"/>
              <w:rPr>
                <w:rFonts w:ascii="Book Antiqua" w:eastAsia="標楷體" w:hAnsi="Book Antiqua"/>
              </w:rPr>
            </w:pPr>
            <w:r w:rsidRPr="00750BF4">
              <w:rPr>
                <w:rFonts w:ascii="Book Antiqua" w:eastAsia="標楷體" w:hAnsi="Book Antiqua"/>
              </w:rPr>
              <w:t>分析項目</w:t>
            </w:r>
            <w:r>
              <w:rPr>
                <w:rFonts w:ascii="Book Antiqua" w:eastAsia="標楷體" w:hAnsi="Book Antiqua" w:hint="eastAsia"/>
              </w:rPr>
              <w:t>(</w:t>
            </w:r>
            <w:r>
              <w:rPr>
                <w:rFonts w:ascii="Book Antiqua" w:eastAsia="標楷體" w:hAnsi="Book Antiqua" w:hint="eastAsia"/>
              </w:rPr>
              <w:t>註</w:t>
            </w:r>
            <w:r>
              <w:rPr>
                <w:rFonts w:ascii="Book Antiqua" w:eastAsia="標楷體" w:hAnsi="Book Antiqua" w:hint="eastAsia"/>
              </w:rPr>
              <w:t>3)</w:t>
            </w:r>
          </w:p>
        </w:tc>
        <w:tc>
          <w:tcPr>
            <w:tcW w:w="5931" w:type="dxa"/>
            <w:gridSpan w:val="5"/>
            <w:tcBorders>
              <w:top w:val="single" w:sz="12" w:space="0" w:color="auto"/>
              <w:left w:val="single" w:sz="12" w:space="0" w:color="auto"/>
            </w:tcBorders>
            <w:vAlign w:val="center"/>
          </w:tcPr>
          <w:p w:rsidR="000F4659" w:rsidRPr="00002661" w:rsidRDefault="000F4659" w:rsidP="00461532">
            <w:pPr>
              <w:jc w:val="center"/>
              <w:rPr>
                <w:rFonts w:ascii="Book Antiqua" w:eastAsia="標楷體" w:hAnsi="Book Antiqua"/>
              </w:rPr>
            </w:pPr>
            <w:r w:rsidRPr="00002661">
              <w:rPr>
                <w:rFonts w:ascii="Book Antiqua" w:eastAsia="標楷體" w:hAnsi="Book Antiqua"/>
              </w:rPr>
              <w:t>最</w:t>
            </w:r>
            <w:r w:rsidRPr="00002661">
              <w:rPr>
                <w:rFonts w:ascii="Book Antiqua" w:eastAsia="標楷體" w:hAnsi="Book Antiqua"/>
              </w:rPr>
              <w:t xml:space="preserve"> </w:t>
            </w:r>
            <w:r w:rsidRPr="00002661">
              <w:rPr>
                <w:rFonts w:ascii="Book Antiqua" w:eastAsia="標楷體" w:hAnsi="Book Antiqua"/>
              </w:rPr>
              <w:t>近</w:t>
            </w:r>
            <w:r w:rsidRPr="00002661">
              <w:rPr>
                <w:rFonts w:ascii="Book Antiqua" w:eastAsia="標楷體" w:hAnsi="Book Antiqua" w:hint="eastAsia"/>
              </w:rPr>
              <w:t xml:space="preserve"> </w:t>
            </w:r>
            <w:r w:rsidRPr="00002661">
              <w:rPr>
                <w:rFonts w:ascii="Book Antiqua" w:eastAsia="標楷體" w:hAnsi="Book Antiqua" w:hint="eastAsia"/>
              </w:rPr>
              <w:t>五</w:t>
            </w:r>
            <w:r w:rsidRPr="00002661">
              <w:rPr>
                <w:rFonts w:ascii="Book Antiqua" w:eastAsia="標楷體" w:hAnsi="Book Antiqua" w:hint="eastAsia"/>
              </w:rPr>
              <w:t xml:space="preserve"> </w:t>
            </w:r>
            <w:r w:rsidRPr="00002661">
              <w:rPr>
                <w:rFonts w:ascii="Book Antiqua" w:eastAsia="標楷體" w:hAnsi="Book Antiqua"/>
              </w:rPr>
              <w:t>年</w:t>
            </w:r>
            <w:r w:rsidRPr="00002661">
              <w:rPr>
                <w:rFonts w:ascii="Book Antiqua" w:eastAsia="標楷體" w:hAnsi="Book Antiqua"/>
              </w:rPr>
              <w:t xml:space="preserve"> </w:t>
            </w:r>
            <w:r w:rsidRPr="00002661">
              <w:rPr>
                <w:rFonts w:ascii="Book Antiqua" w:eastAsia="標楷體" w:hAnsi="Book Antiqua"/>
              </w:rPr>
              <w:t>度</w:t>
            </w:r>
            <w:r w:rsidRPr="00002661">
              <w:rPr>
                <w:rFonts w:ascii="Book Antiqua" w:eastAsia="標楷體" w:hAnsi="Book Antiqua"/>
              </w:rPr>
              <w:t xml:space="preserve"> </w:t>
            </w:r>
            <w:r w:rsidRPr="00002661">
              <w:rPr>
                <w:rFonts w:ascii="Book Antiqua" w:eastAsia="標楷體" w:hAnsi="Book Antiqua"/>
              </w:rPr>
              <w:t>財</w:t>
            </w:r>
            <w:r w:rsidRPr="00002661">
              <w:rPr>
                <w:rFonts w:ascii="Book Antiqua" w:eastAsia="標楷體" w:hAnsi="Book Antiqua"/>
              </w:rPr>
              <w:t xml:space="preserve"> </w:t>
            </w:r>
            <w:r w:rsidRPr="00002661">
              <w:rPr>
                <w:rFonts w:ascii="Book Antiqua" w:eastAsia="標楷體" w:hAnsi="Book Antiqua"/>
              </w:rPr>
              <w:t>務</w:t>
            </w:r>
            <w:r w:rsidRPr="00002661">
              <w:rPr>
                <w:rFonts w:ascii="Book Antiqua" w:eastAsia="標楷體" w:hAnsi="Book Antiqua"/>
              </w:rPr>
              <w:t xml:space="preserve"> </w:t>
            </w:r>
            <w:r w:rsidRPr="00002661">
              <w:rPr>
                <w:rFonts w:ascii="Book Antiqua" w:eastAsia="標楷體" w:hAnsi="Book Antiqua"/>
              </w:rPr>
              <w:t>分</w:t>
            </w:r>
            <w:r w:rsidRPr="00002661">
              <w:rPr>
                <w:rFonts w:ascii="Book Antiqua" w:eastAsia="標楷體" w:hAnsi="Book Antiqua"/>
              </w:rPr>
              <w:t xml:space="preserve"> </w:t>
            </w:r>
            <w:r w:rsidRPr="00002661">
              <w:rPr>
                <w:rFonts w:ascii="Book Antiqua" w:eastAsia="標楷體" w:hAnsi="Book Antiqua"/>
              </w:rPr>
              <w:t>析</w:t>
            </w:r>
            <w:r>
              <w:rPr>
                <w:rFonts w:ascii="Book Antiqua" w:eastAsia="標楷體" w:hAnsi="Book Antiqua" w:hint="eastAsia"/>
              </w:rPr>
              <w:t>(</w:t>
            </w:r>
            <w:r>
              <w:rPr>
                <w:rFonts w:ascii="Book Antiqua" w:eastAsia="標楷體" w:hAnsi="Book Antiqua" w:hint="eastAsia"/>
              </w:rPr>
              <w:t>註</w:t>
            </w:r>
            <w:r>
              <w:rPr>
                <w:rFonts w:ascii="Book Antiqua" w:eastAsia="標楷體" w:hAnsi="Book Antiqua" w:hint="eastAsia"/>
              </w:rPr>
              <w:t>2)</w:t>
            </w:r>
          </w:p>
        </w:tc>
        <w:tc>
          <w:tcPr>
            <w:tcW w:w="1550" w:type="dxa"/>
            <w:vMerge w:val="restart"/>
            <w:tcBorders>
              <w:top w:val="single" w:sz="12" w:space="0" w:color="auto"/>
              <w:left w:val="single" w:sz="12" w:space="0" w:color="auto"/>
            </w:tcBorders>
          </w:tcPr>
          <w:p w:rsidR="000F4659" w:rsidRPr="00002661" w:rsidRDefault="000F4659" w:rsidP="00461532">
            <w:pPr>
              <w:jc w:val="center"/>
              <w:rPr>
                <w:rFonts w:ascii="Book Antiqua" w:eastAsia="標楷體" w:hAnsi="Book Antiqua"/>
              </w:rPr>
            </w:pPr>
            <w:r>
              <w:rPr>
                <w:rFonts w:ascii="Book Antiqua" w:eastAsia="標楷體" w:hAnsi="Book Antiqua" w:hint="eastAsia"/>
                <w:color w:val="000000"/>
              </w:rPr>
              <w:t>當年度截至</w:t>
            </w:r>
            <w:r>
              <w:rPr>
                <w:rFonts w:ascii="Book Antiqua" w:eastAsia="標楷體" w:hAnsi="Book Antiqua" w:hint="eastAsia"/>
                <w:color w:val="000000"/>
              </w:rPr>
              <w:t>106</w:t>
            </w:r>
            <w:r>
              <w:rPr>
                <w:rFonts w:ascii="Book Antiqua" w:eastAsia="標楷體" w:hAnsi="Book Antiqua" w:hint="eastAsia"/>
                <w:color w:val="000000"/>
              </w:rPr>
              <w:t>年</w:t>
            </w:r>
            <w:r>
              <w:rPr>
                <w:rFonts w:ascii="Book Antiqua" w:eastAsia="標楷體" w:hAnsi="Book Antiqua" w:hint="eastAsia"/>
                <w:color w:val="000000"/>
              </w:rPr>
              <w:t>3</w:t>
            </w:r>
            <w:r>
              <w:rPr>
                <w:rFonts w:ascii="Book Antiqua" w:eastAsia="標楷體" w:hAnsi="Book Antiqua" w:hint="eastAsia"/>
                <w:color w:val="000000"/>
              </w:rPr>
              <w:t>月</w:t>
            </w:r>
            <w:r>
              <w:rPr>
                <w:rFonts w:ascii="Book Antiqua" w:eastAsia="標楷體" w:hAnsi="Book Antiqua" w:hint="eastAsia"/>
                <w:color w:val="000000"/>
              </w:rPr>
              <w:t>31</w:t>
            </w:r>
            <w:r>
              <w:rPr>
                <w:rFonts w:ascii="Book Antiqua" w:eastAsia="標楷體" w:hAnsi="Book Antiqua" w:hint="eastAsia"/>
                <w:color w:val="000000"/>
              </w:rPr>
              <w:t>日財務資料</w:t>
            </w: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3)</w:t>
            </w:r>
          </w:p>
        </w:tc>
      </w:tr>
      <w:tr w:rsidR="000F4659" w:rsidRPr="00B71685" w:rsidTr="00370F0E">
        <w:trPr>
          <w:cantSplit/>
          <w:trHeight w:val="660"/>
          <w:jc w:val="center"/>
        </w:trPr>
        <w:tc>
          <w:tcPr>
            <w:tcW w:w="2777" w:type="dxa"/>
            <w:gridSpan w:val="2"/>
            <w:vMerge/>
            <w:tcBorders>
              <w:bottom w:val="single" w:sz="12" w:space="0" w:color="auto"/>
              <w:right w:val="single" w:sz="12" w:space="0" w:color="auto"/>
              <w:tl2br w:val="single" w:sz="8" w:space="0" w:color="auto"/>
            </w:tcBorders>
          </w:tcPr>
          <w:p w:rsidR="000F4659" w:rsidRPr="00B71685" w:rsidRDefault="000F4659" w:rsidP="00461532">
            <w:pPr>
              <w:rPr>
                <w:rFonts w:ascii="Book Antiqua" w:eastAsia="標楷體" w:hAnsi="Book Antiqua"/>
                <w:sz w:val="20"/>
              </w:rPr>
            </w:pPr>
          </w:p>
        </w:tc>
        <w:tc>
          <w:tcPr>
            <w:tcW w:w="1186" w:type="dxa"/>
            <w:tcBorders>
              <w:left w:val="single" w:sz="12" w:space="0" w:color="auto"/>
              <w:right w:val="single" w:sz="4" w:space="0" w:color="auto"/>
            </w:tcBorders>
            <w:vAlign w:val="center"/>
          </w:tcPr>
          <w:p w:rsidR="000F4659" w:rsidRPr="00797EB5" w:rsidRDefault="000F4659" w:rsidP="00461532">
            <w:pPr>
              <w:jc w:val="center"/>
              <w:rPr>
                <w:rFonts w:ascii="Book Antiqua" w:eastAsia="標楷體" w:hAnsi="Book Antiqua"/>
                <w:color w:val="000000"/>
              </w:rPr>
            </w:pPr>
            <w:r>
              <w:rPr>
                <w:rFonts w:ascii="Book Antiqua" w:eastAsia="標楷體" w:hAnsi="Book Antiqua" w:hint="eastAsia"/>
                <w:color w:val="000000"/>
              </w:rPr>
              <w:t>101</w:t>
            </w:r>
            <w:r w:rsidRPr="00797EB5">
              <w:rPr>
                <w:rFonts w:ascii="Book Antiqua" w:eastAsia="標楷體" w:hAnsi="Book Antiqua"/>
                <w:color w:val="000000"/>
              </w:rPr>
              <w:t>年</w:t>
            </w:r>
          </w:p>
        </w:tc>
        <w:tc>
          <w:tcPr>
            <w:tcW w:w="1186" w:type="dxa"/>
            <w:tcBorders>
              <w:left w:val="single" w:sz="4" w:space="0" w:color="auto"/>
            </w:tcBorders>
            <w:vAlign w:val="center"/>
          </w:tcPr>
          <w:p w:rsidR="000F4659" w:rsidRPr="00797EB5" w:rsidRDefault="000F4659" w:rsidP="00461532">
            <w:pPr>
              <w:jc w:val="center"/>
              <w:rPr>
                <w:rFonts w:ascii="Book Antiqua" w:eastAsia="標楷體" w:hAnsi="Book Antiqua"/>
                <w:color w:val="000000"/>
              </w:rPr>
            </w:pPr>
            <w:r>
              <w:rPr>
                <w:rFonts w:ascii="Book Antiqua" w:eastAsia="標楷體" w:hAnsi="Book Antiqua" w:hint="eastAsia"/>
                <w:color w:val="000000"/>
              </w:rPr>
              <w:t>102</w:t>
            </w:r>
            <w:r w:rsidRPr="00797EB5">
              <w:rPr>
                <w:rFonts w:ascii="Book Antiqua" w:eastAsia="標楷體" w:hAnsi="Book Antiqua"/>
                <w:color w:val="000000"/>
              </w:rPr>
              <w:t>年</w:t>
            </w:r>
          </w:p>
        </w:tc>
        <w:tc>
          <w:tcPr>
            <w:tcW w:w="1186" w:type="dxa"/>
            <w:tcBorders>
              <w:right w:val="single" w:sz="4" w:space="0" w:color="auto"/>
            </w:tcBorders>
            <w:vAlign w:val="center"/>
          </w:tcPr>
          <w:p w:rsidR="000F4659" w:rsidRPr="00797EB5" w:rsidRDefault="000F4659" w:rsidP="00461532">
            <w:pPr>
              <w:jc w:val="center"/>
              <w:rPr>
                <w:rFonts w:ascii="Book Antiqua" w:eastAsia="標楷體" w:hAnsi="Book Antiqua"/>
                <w:color w:val="000000"/>
              </w:rPr>
            </w:pPr>
            <w:r>
              <w:rPr>
                <w:rFonts w:ascii="Book Antiqua" w:eastAsia="標楷體" w:hAnsi="Book Antiqua" w:hint="eastAsia"/>
                <w:color w:val="000000"/>
              </w:rPr>
              <w:t>103</w:t>
            </w:r>
            <w:r w:rsidRPr="00797EB5">
              <w:rPr>
                <w:rFonts w:ascii="Book Antiqua" w:eastAsia="標楷體" w:hAnsi="Book Antiqua"/>
                <w:color w:val="000000"/>
              </w:rPr>
              <w:t>年</w:t>
            </w:r>
          </w:p>
        </w:tc>
        <w:tc>
          <w:tcPr>
            <w:tcW w:w="1186" w:type="dxa"/>
            <w:tcBorders>
              <w:left w:val="single" w:sz="4" w:space="0" w:color="auto"/>
              <w:right w:val="single" w:sz="4" w:space="0" w:color="auto"/>
            </w:tcBorders>
            <w:vAlign w:val="center"/>
          </w:tcPr>
          <w:p w:rsidR="000F4659" w:rsidRPr="00797EB5" w:rsidRDefault="000F4659" w:rsidP="00461532">
            <w:pPr>
              <w:jc w:val="center"/>
              <w:rPr>
                <w:rFonts w:ascii="Book Antiqua" w:eastAsia="標楷體" w:hAnsi="Book Antiqua"/>
                <w:color w:val="000000"/>
              </w:rPr>
            </w:pPr>
            <w:r>
              <w:rPr>
                <w:rFonts w:ascii="Book Antiqua" w:eastAsia="標楷體" w:hAnsi="Book Antiqua" w:hint="eastAsia"/>
                <w:color w:val="000000"/>
              </w:rPr>
              <w:t>104</w:t>
            </w:r>
            <w:r w:rsidRPr="00797EB5">
              <w:rPr>
                <w:rFonts w:ascii="Book Antiqua" w:eastAsia="標楷體" w:hAnsi="Book Antiqua"/>
                <w:color w:val="000000"/>
              </w:rPr>
              <w:t>年</w:t>
            </w:r>
          </w:p>
        </w:tc>
        <w:tc>
          <w:tcPr>
            <w:tcW w:w="1187" w:type="dxa"/>
            <w:tcBorders>
              <w:left w:val="single" w:sz="4" w:space="0" w:color="auto"/>
              <w:right w:val="single" w:sz="12" w:space="0" w:color="auto"/>
            </w:tcBorders>
            <w:vAlign w:val="center"/>
          </w:tcPr>
          <w:p w:rsidR="000F4659" w:rsidRPr="00797EB5" w:rsidRDefault="000F4659" w:rsidP="00461532">
            <w:pPr>
              <w:jc w:val="center"/>
              <w:rPr>
                <w:rFonts w:ascii="Book Antiqua" w:eastAsia="標楷體" w:hAnsi="Book Antiqua"/>
                <w:color w:val="000000"/>
              </w:rPr>
            </w:pPr>
            <w:r>
              <w:rPr>
                <w:rFonts w:ascii="Book Antiqua" w:eastAsia="標楷體" w:hAnsi="Book Antiqua" w:hint="eastAsia"/>
                <w:color w:val="000000"/>
              </w:rPr>
              <w:t>105</w:t>
            </w:r>
            <w:r w:rsidRPr="00797EB5">
              <w:rPr>
                <w:rFonts w:ascii="Book Antiqua" w:eastAsia="標楷體" w:hAnsi="Book Antiqua"/>
                <w:color w:val="000000"/>
              </w:rPr>
              <w:t>年</w:t>
            </w:r>
          </w:p>
        </w:tc>
        <w:tc>
          <w:tcPr>
            <w:tcW w:w="1550" w:type="dxa"/>
            <w:vMerge/>
            <w:tcBorders>
              <w:left w:val="single" w:sz="12" w:space="0" w:color="auto"/>
            </w:tcBorders>
          </w:tcPr>
          <w:p w:rsidR="000F4659" w:rsidRDefault="000F4659" w:rsidP="00461532">
            <w:pPr>
              <w:jc w:val="center"/>
              <w:rPr>
                <w:rFonts w:ascii="Book Antiqua" w:eastAsia="標楷體" w:hAnsi="Book Antiqua"/>
                <w:color w:val="000000"/>
              </w:rPr>
            </w:pPr>
          </w:p>
        </w:tc>
      </w:tr>
      <w:tr w:rsidR="000F4659" w:rsidRPr="00B71685" w:rsidTr="00370F0E">
        <w:trPr>
          <w:cantSplit/>
          <w:trHeight w:val="615"/>
          <w:jc w:val="center"/>
        </w:trPr>
        <w:tc>
          <w:tcPr>
            <w:tcW w:w="420" w:type="dxa"/>
            <w:vMerge w:val="restart"/>
            <w:tcBorders>
              <w:top w:val="single" w:sz="12" w:space="0" w:color="auto"/>
              <w:right w:val="single" w:sz="4" w:space="0" w:color="auto"/>
            </w:tcBorders>
            <w:vAlign w:val="center"/>
          </w:tcPr>
          <w:p w:rsidR="000F4659" w:rsidRPr="00B71685" w:rsidRDefault="000F4659" w:rsidP="00461532">
            <w:pPr>
              <w:spacing w:line="0" w:lineRule="atLeast"/>
              <w:jc w:val="center"/>
              <w:rPr>
                <w:rFonts w:ascii="Book Antiqua" w:eastAsia="標楷體" w:hAnsi="Book Antiqua"/>
                <w:sz w:val="20"/>
              </w:rPr>
            </w:pPr>
            <w:r w:rsidRPr="00B71685">
              <w:rPr>
                <w:rFonts w:ascii="Book Antiqua" w:eastAsia="標楷體" w:hAnsi="Book Antiqua"/>
                <w:sz w:val="20"/>
              </w:rPr>
              <w:t>財務結構</w:t>
            </w:r>
            <w:r w:rsidRPr="00B71685">
              <w:rPr>
                <w:rFonts w:ascii="Book Antiqua" w:eastAsia="標楷體" w:hAnsi="Book Antiqua"/>
                <w:spacing w:val="-20"/>
                <w:sz w:val="16"/>
              </w:rPr>
              <w:t>（％）</w:t>
            </w:r>
          </w:p>
        </w:tc>
        <w:tc>
          <w:tcPr>
            <w:tcW w:w="2357" w:type="dxa"/>
            <w:tcBorders>
              <w:top w:val="single" w:sz="12" w:space="0" w:color="auto"/>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負債占資產比率</w:t>
            </w:r>
          </w:p>
        </w:tc>
        <w:tc>
          <w:tcPr>
            <w:tcW w:w="1186" w:type="dxa"/>
            <w:tcBorders>
              <w:righ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20.80</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19.56</w:t>
            </w:r>
          </w:p>
        </w:tc>
        <w:tc>
          <w:tcPr>
            <w:tcW w:w="1550" w:type="dxa"/>
            <w:tcBorders>
              <w:left w:val="single" w:sz="4" w:space="0" w:color="auto"/>
            </w:tcBorders>
            <w:vAlign w:val="center"/>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16.88</w:t>
            </w:r>
          </w:p>
        </w:tc>
      </w:tr>
      <w:tr w:rsidR="000F4659" w:rsidRPr="00B71685" w:rsidTr="00370F0E">
        <w:trPr>
          <w:cantSplit/>
          <w:trHeight w:val="615"/>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rPr>
                <w:rFonts w:ascii="Book Antiqua" w:eastAsia="標楷體" w:hAnsi="Book Antiqua"/>
                <w:sz w:val="20"/>
              </w:rPr>
            </w:pPr>
            <w:r w:rsidRPr="00B71685">
              <w:rPr>
                <w:rFonts w:ascii="Book Antiqua" w:eastAsia="標楷體" w:hAnsi="Book Antiqua"/>
                <w:sz w:val="20"/>
              </w:rPr>
              <w:t>長期資金占</w:t>
            </w:r>
            <w:r w:rsidRPr="00B71685">
              <w:rPr>
                <w:rFonts w:ascii="標楷體" w:eastAsia="標楷體" w:hAnsi="標楷體" w:hint="eastAsia"/>
                <w:sz w:val="20"/>
              </w:rPr>
              <w:t>不動產、廠房及設備</w:t>
            </w:r>
            <w:r w:rsidRPr="00B71685">
              <w:rPr>
                <w:rFonts w:ascii="Book Antiqua" w:eastAsia="標楷體" w:hAnsi="Book Antiqua"/>
                <w:sz w:val="20"/>
              </w:rPr>
              <w:t>比率</w:t>
            </w:r>
          </w:p>
        </w:tc>
        <w:tc>
          <w:tcPr>
            <w:tcW w:w="1186" w:type="dxa"/>
            <w:tcBorders>
              <w:righ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463.42</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370.76</w:t>
            </w:r>
          </w:p>
        </w:tc>
        <w:tc>
          <w:tcPr>
            <w:tcW w:w="1550" w:type="dxa"/>
            <w:tcBorders>
              <w:left w:val="single" w:sz="4" w:space="0" w:color="auto"/>
            </w:tcBorders>
            <w:vAlign w:val="center"/>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328.96</w:t>
            </w:r>
          </w:p>
        </w:tc>
      </w:tr>
      <w:tr w:rsidR="000F4659" w:rsidRPr="00B71685" w:rsidTr="00370F0E">
        <w:trPr>
          <w:cantSplit/>
          <w:trHeight w:val="425"/>
          <w:jc w:val="center"/>
        </w:trPr>
        <w:tc>
          <w:tcPr>
            <w:tcW w:w="420" w:type="dxa"/>
            <w:vMerge w:val="restart"/>
            <w:tcBorders>
              <w:right w:val="single" w:sz="4" w:space="0" w:color="auto"/>
            </w:tcBorders>
            <w:vAlign w:val="center"/>
          </w:tcPr>
          <w:p w:rsidR="000F4659" w:rsidRPr="00B71685" w:rsidRDefault="000F4659" w:rsidP="00461532">
            <w:pPr>
              <w:spacing w:line="0" w:lineRule="atLeast"/>
              <w:jc w:val="center"/>
              <w:rPr>
                <w:rFonts w:ascii="Book Antiqua" w:eastAsia="標楷體" w:hAnsi="Book Antiqua"/>
                <w:sz w:val="20"/>
              </w:rPr>
            </w:pPr>
            <w:r w:rsidRPr="00B71685">
              <w:rPr>
                <w:rFonts w:ascii="Book Antiqua" w:eastAsia="標楷體" w:hAnsi="Book Antiqua"/>
                <w:sz w:val="20"/>
              </w:rPr>
              <w:t>償債能力％</w:t>
            </w: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流動比率</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413.34</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728.64</w:t>
            </w:r>
          </w:p>
        </w:tc>
        <w:tc>
          <w:tcPr>
            <w:tcW w:w="1550" w:type="dxa"/>
            <w:tcBorders>
              <w:left w:val="single" w:sz="4" w:space="0" w:color="auto"/>
            </w:tcBorders>
          </w:tcPr>
          <w:p w:rsidR="000F4659" w:rsidRDefault="000F4659" w:rsidP="00461532">
            <w:pPr>
              <w:wordWrap w:val="0"/>
              <w:jc w:val="right"/>
              <w:rPr>
                <w:rFonts w:ascii="Book Antiqua" w:eastAsia="標楷體" w:hAnsi="Book Antiqua"/>
                <w:color w:val="000000"/>
              </w:rPr>
            </w:pPr>
            <w:r>
              <w:rPr>
                <w:rFonts w:ascii="Book Antiqua" w:eastAsia="標楷體" w:hAnsi="Book Antiqua" w:hint="eastAsia"/>
                <w:color w:val="000000"/>
              </w:rPr>
              <w:t>973.34</w:t>
            </w:r>
          </w:p>
        </w:tc>
      </w:tr>
      <w:tr w:rsidR="000F4659" w:rsidRPr="00B71685" w:rsidTr="00370F0E">
        <w:trPr>
          <w:cantSplit/>
          <w:trHeight w:val="425"/>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速動比率</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361.30</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537.88</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722.15</w:t>
            </w:r>
          </w:p>
        </w:tc>
      </w:tr>
      <w:tr w:rsidR="000F4659" w:rsidRPr="00B71685" w:rsidTr="00370F0E">
        <w:trPr>
          <w:cantSplit/>
          <w:trHeight w:val="425"/>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利息保障倍數</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31,358.11</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2,615.71</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3,944.30</w:t>
            </w:r>
          </w:p>
        </w:tc>
      </w:tr>
      <w:tr w:rsidR="000F4659" w:rsidRPr="00B71685" w:rsidTr="00370F0E">
        <w:trPr>
          <w:cantSplit/>
          <w:trHeight w:val="114"/>
          <w:jc w:val="center"/>
        </w:trPr>
        <w:tc>
          <w:tcPr>
            <w:tcW w:w="420" w:type="dxa"/>
            <w:vMerge w:val="restart"/>
            <w:tcBorders>
              <w:right w:val="single" w:sz="4" w:space="0" w:color="auto"/>
            </w:tcBorders>
            <w:vAlign w:val="center"/>
          </w:tcPr>
          <w:p w:rsidR="000F4659" w:rsidRPr="00B71685" w:rsidRDefault="000F4659" w:rsidP="00461532">
            <w:pPr>
              <w:jc w:val="center"/>
              <w:rPr>
                <w:rFonts w:ascii="Book Antiqua" w:eastAsia="標楷體" w:hAnsi="Book Antiqua"/>
                <w:sz w:val="20"/>
              </w:rPr>
            </w:pPr>
            <w:r w:rsidRPr="00B71685">
              <w:rPr>
                <w:rFonts w:ascii="Book Antiqua" w:eastAsia="標楷體" w:hAnsi="Book Antiqua"/>
                <w:sz w:val="20"/>
              </w:rPr>
              <w:t>經營能力</w:t>
            </w:r>
          </w:p>
        </w:tc>
        <w:tc>
          <w:tcPr>
            <w:tcW w:w="2357" w:type="dxa"/>
            <w:tcBorders>
              <w:left w:val="single" w:sz="4" w:space="0" w:color="auto"/>
            </w:tcBorders>
          </w:tcPr>
          <w:p w:rsidR="000F4659" w:rsidRPr="00B71685" w:rsidRDefault="000F4659" w:rsidP="00461532">
            <w:pPr>
              <w:rPr>
                <w:rFonts w:ascii="Book Antiqua" w:eastAsia="標楷體" w:hAnsi="Book Antiqua"/>
                <w:sz w:val="20"/>
              </w:rPr>
            </w:pPr>
            <w:r w:rsidRPr="00B71685">
              <w:rPr>
                <w:rFonts w:ascii="Book Antiqua" w:eastAsia="標楷體" w:hAnsi="Book Antiqua"/>
                <w:sz w:val="20"/>
              </w:rPr>
              <w:t>應收款項週轉率（次）</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4.05</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3.29</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1.2</w:t>
            </w:r>
          </w:p>
        </w:tc>
      </w:tr>
      <w:tr w:rsidR="000F4659" w:rsidRPr="00B71685" w:rsidTr="00370F0E">
        <w:trPr>
          <w:cantSplit/>
          <w:trHeight w:val="114"/>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tcPr>
          <w:p w:rsidR="000F4659" w:rsidRPr="00B71685" w:rsidRDefault="000F4659" w:rsidP="00461532">
            <w:pPr>
              <w:rPr>
                <w:rFonts w:ascii="Book Antiqua" w:eastAsia="標楷體" w:hAnsi="Book Antiqua"/>
                <w:sz w:val="20"/>
              </w:rPr>
            </w:pPr>
            <w:r w:rsidRPr="00B71685">
              <w:rPr>
                <w:rFonts w:ascii="Book Antiqua" w:eastAsia="標楷體" w:hAnsi="Book Antiqua"/>
                <w:sz w:val="20"/>
              </w:rPr>
              <w:t>平均收現日數</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90.12</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110.94</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304.17</w:t>
            </w:r>
          </w:p>
        </w:tc>
      </w:tr>
      <w:tr w:rsidR="000F4659" w:rsidRPr="00B71685" w:rsidTr="00370F0E">
        <w:trPr>
          <w:cantSplit/>
          <w:trHeight w:val="114"/>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tcPr>
          <w:p w:rsidR="000F4659" w:rsidRPr="00B71685" w:rsidRDefault="000F4659" w:rsidP="00461532">
            <w:pPr>
              <w:rPr>
                <w:rFonts w:ascii="Book Antiqua" w:eastAsia="標楷體" w:hAnsi="Book Antiqua"/>
                <w:sz w:val="20"/>
              </w:rPr>
            </w:pPr>
            <w:r w:rsidRPr="00B71685">
              <w:rPr>
                <w:rFonts w:ascii="Book Antiqua" w:eastAsia="標楷體" w:hAnsi="Book Antiqua"/>
                <w:sz w:val="20"/>
              </w:rPr>
              <w:t>存貨週轉率（次）</w:t>
            </w:r>
            <w:r>
              <w:rPr>
                <w:rFonts w:ascii="Book Antiqua" w:eastAsia="標楷體" w:hAnsi="Book Antiqua" w:hint="eastAsia"/>
                <w:sz w:val="20"/>
              </w:rPr>
              <w:t>（註</w:t>
            </w:r>
            <w:r>
              <w:rPr>
                <w:rFonts w:ascii="Book Antiqua" w:eastAsia="標楷體" w:hAnsi="Book Antiqua" w:hint="eastAsia"/>
                <w:sz w:val="20"/>
              </w:rPr>
              <w:t>2</w:t>
            </w:r>
            <w:r>
              <w:rPr>
                <w:rFonts w:ascii="Book Antiqua" w:eastAsia="標楷體" w:hAnsi="Book Antiqua" w:hint="eastAsia"/>
                <w:sz w:val="20"/>
              </w:rPr>
              <w:t>）</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sidRPr="00EA1933">
              <w:rPr>
                <w:rFonts w:ascii="Book Antiqua" w:eastAsia="標楷體" w:hAnsi="Book Antiqua"/>
              </w:rPr>
              <w:t>-</w:t>
            </w:r>
          </w:p>
        </w:tc>
        <w:tc>
          <w:tcPr>
            <w:tcW w:w="1186" w:type="dxa"/>
            <w:tcBorders>
              <w:left w:val="single" w:sz="4" w:space="0" w:color="auto"/>
              <w:righ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7" w:type="dxa"/>
            <w:tcBorders>
              <w:lef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550" w:type="dxa"/>
            <w:tcBorders>
              <w:left w:val="single" w:sz="4" w:space="0" w:color="auto"/>
            </w:tcBorders>
          </w:tcPr>
          <w:p w:rsidR="000F4659"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r>
      <w:tr w:rsidR="000F4659" w:rsidRPr="00B71685" w:rsidTr="00370F0E">
        <w:trPr>
          <w:cantSplit/>
          <w:trHeight w:val="114"/>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tcPr>
          <w:p w:rsidR="000F4659" w:rsidRPr="00B71685" w:rsidRDefault="000F4659" w:rsidP="00461532">
            <w:pPr>
              <w:rPr>
                <w:rFonts w:ascii="Book Antiqua" w:eastAsia="標楷體" w:hAnsi="Book Antiqua"/>
                <w:sz w:val="20"/>
              </w:rPr>
            </w:pPr>
            <w:r w:rsidRPr="00B71685">
              <w:rPr>
                <w:rFonts w:ascii="Book Antiqua" w:eastAsia="標楷體" w:hAnsi="Book Antiqua"/>
                <w:sz w:val="20"/>
              </w:rPr>
              <w:t>應付款項週轉率（次）</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3.74</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3.52</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1.54</w:t>
            </w:r>
          </w:p>
        </w:tc>
      </w:tr>
      <w:tr w:rsidR="000F4659" w:rsidRPr="00B71685" w:rsidTr="00370F0E">
        <w:trPr>
          <w:cantSplit/>
          <w:trHeight w:val="114"/>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tcPr>
          <w:p w:rsidR="000F4659" w:rsidRPr="00B71685" w:rsidRDefault="000F4659" w:rsidP="00461532">
            <w:pPr>
              <w:rPr>
                <w:rFonts w:ascii="Book Antiqua" w:eastAsia="標楷體" w:hAnsi="Book Antiqua"/>
                <w:sz w:val="20"/>
              </w:rPr>
            </w:pPr>
            <w:r w:rsidRPr="00B71685">
              <w:rPr>
                <w:rFonts w:ascii="Book Antiqua" w:eastAsia="標楷體" w:hAnsi="Book Antiqua"/>
                <w:sz w:val="20"/>
              </w:rPr>
              <w:t>平均銷貨日數</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sidRPr="00EA1933">
              <w:rPr>
                <w:rFonts w:ascii="Book Antiqua" w:eastAsia="標楷體" w:hAnsi="Book Antiqua"/>
              </w:rPr>
              <w:t>-</w:t>
            </w:r>
          </w:p>
        </w:tc>
        <w:tc>
          <w:tcPr>
            <w:tcW w:w="1186" w:type="dxa"/>
            <w:tcBorders>
              <w:left w:val="single" w:sz="4" w:space="0" w:color="auto"/>
              <w:righ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7" w:type="dxa"/>
            <w:tcBorders>
              <w:lef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550" w:type="dxa"/>
            <w:tcBorders>
              <w:left w:val="single" w:sz="4" w:space="0" w:color="auto"/>
            </w:tcBorders>
          </w:tcPr>
          <w:p w:rsidR="000F4659"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r>
      <w:tr w:rsidR="000F4659" w:rsidRPr="00B71685" w:rsidTr="00370F0E">
        <w:trPr>
          <w:cantSplit/>
          <w:trHeight w:val="114"/>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spacing w:line="240" w:lineRule="atLeast"/>
              <w:jc w:val="both"/>
              <w:rPr>
                <w:rFonts w:ascii="Book Antiqua" w:eastAsia="標楷體" w:hAnsi="Book Antiqua"/>
                <w:sz w:val="20"/>
              </w:rPr>
            </w:pPr>
            <w:r w:rsidRPr="00B71685">
              <w:rPr>
                <w:rFonts w:ascii="標楷體" w:eastAsia="標楷體" w:hAnsi="標楷體" w:hint="eastAsia"/>
                <w:sz w:val="20"/>
              </w:rPr>
              <w:t>不動產、廠房及設備</w:t>
            </w:r>
            <w:r w:rsidRPr="00B71685">
              <w:rPr>
                <w:rFonts w:ascii="Book Antiqua" w:eastAsia="標楷體" w:hAnsi="Book Antiqua"/>
                <w:sz w:val="20"/>
              </w:rPr>
              <w:t>週轉率（次）</w:t>
            </w:r>
          </w:p>
        </w:tc>
        <w:tc>
          <w:tcPr>
            <w:tcW w:w="1186" w:type="dxa"/>
            <w:tcBorders>
              <w:right w:val="single" w:sz="4" w:space="0" w:color="auto"/>
            </w:tcBorders>
            <w:vAlign w:val="center"/>
          </w:tcPr>
          <w:p w:rsidR="000F4659" w:rsidRPr="00646281" w:rsidRDefault="000F4659" w:rsidP="00461532">
            <w:pPr>
              <w:spacing w:line="240" w:lineRule="atLeast"/>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vAlign w:val="center"/>
          </w:tcPr>
          <w:p w:rsidR="000F4659" w:rsidRPr="00646281" w:rsidRDefault="000F4659" w:rsidP="00461532">
            <w:pPr>
              <w:spacing w:line="240" w:lineRule="atLeast"/>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spacing w:line="240" w:lineRule="atLeast"/>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spacing w:line="240" w:lineRule="atLeast"/>
              <w:jc w:val="right"/>
              <w:rPr>
                <w:rFonts w:ascii="Book Antiqua" w:eastAsia="標楷體" w:hAnsi="Book Antiqua"/>
                <w:color w:val="000000"/>
              </w:rPr>
            </w:pPr>
            <w:r>
              <w:rPr>
                <w:rFonts w:ascii="Book Antiqua" w:eastAsia="標楷體" w:hAnsi="Book Antiqua" w:hint="eastAsia"/>
                <w:color w:val="000000"/>
              </w:rPr>
              <w:t>1.36</w:t>
            </w:r>
          </w:p>
        </w:tc>
        <w:tc>
          <w:tcPr>
            <w:tcW w:w="1187" w:type="dxa"/>
            <w:tcBorders>
              <w:left w:val="single" w:sz="4" w:space="0" w:color="auto"/>
            </w:tcBorders>
            <w:vAlign w:val="center"/>
          </w:tcPr>
          <w:p w:rsidR="000F4659" w:rsidRPr="00646281" w:rsidRDefault="000F4659" w:rsidP="00461532">
            <w:pPr>
              <w:spacing w:line="240" w:lineRule="atLeast"/>
              <w:jc w:val="right"/>
              <w:rPr>
                <w:rFonts w:ascii="Book Antiqua" w:eastAsia="標楷體" w:hAnsi="Book Antiqua"/>
                <w:color w:val="000000"/>
              </w:rPr>
            </w:pPr>
            <w:r>
              <w:rPr>
                <w:rFonts w:ascii="Book Antiqua" w:eastAsia="標楷體" w:hAnsi="Book Antiqua" w:hint="eastAsia"/>
                <w:color w:val="000000"/>
              </w:rPr>
              <w:t>1.1</w:t>
            </w:r>
            <w:r w:rsidR="00F719B8">
              <w:rPr>
                <w:rFonts w:ascii="Book Antiqua" w:eastAsia="標楷體" w:hAnsi="Book Antiqua" w:hint="eastAsia"/>
                <w:color w:val="000000"/>
              </w:rPr>
              <w:t>0</w:t>
            </w:r>
          </w:p>
        </w:tc>
        <w:tc>
          <w:tcPr>
            <w:tcW w:w="1550" w:type="dxa"/>
            <w:tcBorders>
              <w:left w:val="single" w:sz="4" w:space="0" w:color="auto"/>
            </w:tcBorders>
            <w:vAlign w:val="center"/>
          </w:tcPr>
          <w:p w:rsidR="000F4659" w:rsidRDefault="000F4659" w:rsidP="00461532">
            <w:pPr>
              <w:spacing w:line="240" w:lineRule="atLeast"/>
              <w:jc w:val="right"/>
              <w:rPr>
                <w:rFonts w:ascii="Book Antiqua" w:eastAsia="標楷體" w:hAnsi="Book Antiqua"/>
                <w:color w:val="000000"/>
              </w:rPr>
            </w:pPr>
            <w:r>
              <w:rPr>
                <w:rFonts w:ascii="Book Antiqua" w:eastAsia="標楷體" w:hAnsi="Book Antiqua" w:hint="eastAsia"/>
                <w:color w:val="000000"/>
              </w:rPr>
              <w:t>0.37</w:t>
            </w:r>
          </w:p>
        </w:tc>
      </w:tr>
      <w:tr w:rsidR="000F4659" w:rsidRPr="00B71685" w:rsidTr="00370F0E">
        <w:trPr>
          <w:cantSplit/>
          <w:trHeight w:val="114"/>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總資產週轉率（次）</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0.23</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0.28</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0.10</w:t>
            </w:r>
          </w:p>
        </w:tc>
      </w:tr>
      <w:tr w:rsidR="000F4659" w:rsidRPr="00B71685" w:rsidTr="00370F0E">
        <w:trPr>
          <w:cantSplit/>
          <w:trHeight w:val="114"/>
          <w:jc w:val="center"/>
        </w:trPr>
        <w:tc>
          <w:tcPr>
            <w:tcW w:w="420" w:type="dxa"/>
            <w:vMerge w:val="restart"/>
            <w:tcBorders>
              <w:right w:val="single" w:sz="4" w:space="0" w:color="auto"/>
            </w:tcBorders>
            <w:vAlign w:val="center"/>
          </w:tcPr>
          <w:p w:rsidR="000F4659" w:rsidRPr="00B71685" w:rsidRDefault="000F4659" w:rsidP="00461532">
            <w:pPr>
              <w:jc w:val="center"/>
              <w:rPr>
                <w:rFonts w:ascii="Book Antiqua" w:eastAsia="標楷體" w:hAnsi="Book Antiqua"/>
                <w:sz w:val="20"/>
              </w:rPr>
            </w:pPr>
            <w:r w:rsidRPr="00B71685">
              <w:rPr>
                <w:rFonts w:ascii="Book Antiqua" w:eastAsia="標楷體" w:hAnsi="Book Antiqua"/>
                <w:sz w:val="20"/>
              </w:rPr>
              <w:t>獲利能力</w:t>
            </w: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資產報酬率（％）</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3.89</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3.45</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1.40</w:t>
            </w:r>
          </w:p>
        </w:tc>
      </w:tr>
      <w:tr w:rsidR="000F4659" w:rsidRPr="00B71685" w:rsidTr="00370F0E">
        <w:trPr>
          <w:cantSplit/>
          <w:trHeight w:val="114"/>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權益報酬率（％）</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4.82</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4.08</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1.66</w:t>
            </w:r>
          </w:p>
        </w:tc>
      </w:tr>
      <w:tr w:rsidR="000F4659" w:rsidRPr="00B71685" w:rsidTr="00370F0E">
        <w:trPr>
          <w:cantSplit/>
          <w:trHeight w:val="495"/>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right w:val="single" w:sz="4" w:space="0" w:color="auto"/>
            </w:tcBorders>
            <w:vAlign w:val="center"/>
          </w:tcPr>
          <w:p w:rsidR="000F4659" w:rsidRPr="00461554" w:rsidRDefault="000F4659" w:rsidP="00461532">
            <w:pPr>
              <w:jc w:val="both"/>
              <w:rPr>
                <w:rFonts w:ascii="Book Antiqua" w:eastAsia="標楷體" w:hAnsi="Book Antiqua"/>
                <w:sz w:val="20"/>
              </w:rPr>
            </w:pPr>
            <w:r w:rsidRPr="00461554">
              <w:rPr>
                <w:rFonts w:ascii="Book Antiqua" w:eastAsia="標楷體" w:hAnsi="Book Antiqua" w:hint="eastAsia"/>
                <w:sz w:val="20"/>
              </w:rPr>
              <w:t>稅前純益占實收資本額比率</w:t>
            </w:r>
            <w:r w:rsidRPr="00461554">
              <w:rPr>
                <w:rFonts w:ascii="Book Antiqua" w:eastAsia="標楷體" w:hAnsi="Book Antiqua" w:hint="eastAsia"/>
                <w:sz w:val="20"/>
              </w:rPr>
              <w:t>(%)(</w:t>
            </w:r>
            <w:r w:rsidRPr="00461554">
              <w:rPr>
                <w:rFonts w:ascii="Book Antiqua" w:eastAsia="標楷體" w:hAnsi="Book Antiqua" w:hint="eastAsia"/>
                <w:sz w:val="20"/>
              </w:rPr>
              <w:t>註</w:t>
            </w:r>
            <w:r>
              <w:rPr>
                <w:rFonts w:ascii="Book Antiqua" w:eastAsia="標楷體" w:hAnsi="Book Antiqua" w:hint="eastAsia"/>
                <w:sz w:val="20"/>
              </w:rPr>
              <w:t>8</w:t>
            </w:r>
            <w:r w:rsidRPr="00461554">
              <w:rPr>
                <w:rFonts w:ascii="Book Antiqua" w:eastAsia="標楷體" w:hAnsi="Book Antiqua" w:hint="eastAsia"/>
                <w:sz w:val="20"/>
              </w:rPr>
              <w:t>)</w:t>
            </w:r>
          </w:p>
        </w:tc>
        <w:tc>
          <w:tcPr>
            <w:tcW w:w="1186" w:type="dxa"/>
            <w:tcBorders>
              <w:lef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right w:val="single" w:sz="4" w:space="0" w:color="auto"/>
            </w:tcBorders>
            <w:vAlign w:val="center"/>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34.07</w:t>
            </w:r>
          </w:p>
        </w:tc>
        <w:tc>
          <w:tcPr>
            <w:tcW w:w="1187" w:type="dxa"/>
            <w:tcBorders>
              <w:top w:val="single" w:sz="6" w:space="0" w:color="auto"/>
              <w:bottom w:val="single" w:sz="6" w:space="0" w:color="auto"/>
            </w:tcBorders>
            <w:vAlign w:val="center"/>
          </w:tcPr>
          <w:p w:rsidR="000F4659" w:rsidRPr="00646281" w:rsidRDefault="00F719B8" w:rsidP="00461532">
            <w:pPr>
              <w:jc w:val="right"/>
              <w:rPr>
                <w:rFonts w:ascii="Book Antiqua" w:eastAsia="標楷體" w:hAnsi="Book Antiqua"/>
                <w:color w:val="000000"/>
              </w:rPr>
            </w:pPr>
            <w:r>
              <w:rPr>
                <w:rFonts w:ascii="Book Antiqua" w:eastAsia="標楷體" w:hAnsi="Book Antiqua" w:hint="eastAsia"/>
                <w:color w:val="000000"/>
              </w:rPr>
              <w:t>29.00</w:t>
            </w:r>
          </w:p>
        </w:tc>
        <w:tc>
          <w:tcPr>
            <w:tcW w:w="1550" w:type="dxa"/>
            <w:tcBorders>
              <w:top w:val="single" w:sz="6" w:space="0" w:color="auto"/>
              <w:bottom w:val="single" w:sz="6" w:space="0" w:color="auto"/>
            </w:tcBorders>
            <w:vAlign w:val="center"/>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12.61</w:t>
            </w:r>
          </w:p>
        </w:tc>
      </w:tr>
      <w:tr w:rsidR="000F4659" w:rsidRPr="00B71685" w:rsidTr="00370F0E">
        <w:trPr>
          <w:cantSplit/>
          <w:trHeight w:val="114"/>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純益率（％）</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16.98</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12.04</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13.96</w:t>
            </w:r>
          </w:p>
        </w:tc>
      </w:tr>
      <w:tr w:rsidR="000F4659" w:rsidRPr="00B71685" w:rsidTr="00370F0E">
        <w:trPr>
          <w:cantSplit/>
          <w:trHeight w:val="114"/>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每股盈餘（元）</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2.57</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2.3</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1.01</w:t>
            </w:r>
          </w:p>
        </w:tc>
      </w:tr>
      <w:tr w:rsidR="000F4659" w:rsidRPr="00B71685" w:rsidTr="00370F0E">
        <w:trPr>
          <w:cantSplit/>
          <w:trHeight w:val="360"/>
          <w:jc w:val="center"/>
        </w:trPr>
        <w:tc>
          <w:tcPr>
            <w:tcW w:w="420" w:type="dxa"/>
            <w:vMerge w:val="restart"/>
            <w:tcBorders>
              <w:right w:val="single" w:sz="4" w:space="0" w:color="auto"/>
            </w:tcBorders>
            <w:vAlign w:val="center"/>
          </w:tcPr>
          <w:p w:rsidR="000F4659" w:rsidRPr="00B71685" w:rsidRDefault="000F4659" w:rsidP="00461532">
            <w:pPr>
              <w:spacing w:line="0" w:lineRule="atLeast"/>
              <w:jc w:val="center"/>
              <w:rPr>
                <w:rFonts w:ascii="Book Antiqua" w:eastAsia="標楷體" w:hAnsi="Book Antiqua"/>
                <w:sz w:val="20"/>
              </w:rPr>
            </w:pPr>
            <w:r w:rsidRPr="00B71685">
              <w:rPr>
                <w:rFonts w:ascii="Book Antiqua" w:eastAsia="標楷體" w:hAnsi="Book Antiqua"/>
                <w:sz w:val="20"/>
              </w:rPr>
              <w:t>現金流量</w:t>
            </w: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現金流量比率（％）</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(52.84)</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(44.9)</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11.89</w:t>
            </w:r>
          </w:p>
        </w:tc>
      </w:tr>
      <w:tr w:rsidR="000F4659" w:rsidRPr="00B71685" w:rsidTr="00370F0E">
        <w:trPr>
          <w:cantSplit/>
          <w:trHeight w:val="360"/>
          <w:jc w:val="center"/>
        </w:trPr>
        <w:tc>
          <w:tcPr>
            <w:tcW w:w="420" w:type="dxa"/>
            <w:vMerge/>
            <w:tcBorders>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現金流量允當比率（％）</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24.42</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23.47</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28.77</w:t>
            </w:r>
          </w:p>
        </w:tc>
      </w:tr>
      <w:tr w:rsidR="000F4659" w:rsidRPr="00B71685" w:rsidTr="00370F0E">
        <w:trPr>
          <w:cantSplit/>
          <w:trHeight w:val="360"/>
          <w:jc w:val="center"/>
        </w:trPr>
        <w:tc>
          <w:tcPr>
            <w:tcW w:w="420" w:type="dxa"/>
            <w:vMerge/>
            <w:tcBorders>
              <w:bottom w:val="single" w:sz="6" w:space="0" w:color="auto"/>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現金再投資比率（％）</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(14.91)</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(8.74)</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0.87</w:t>
            </w:r>
          </w:p>
        </w:tc>
      </w:tr>
      <w:tr w:rsidR="000F4659" w:rsidRPr="00B71685" w:rsidTr="00370F0E">
        <w:trPr>
          <w:cantSplit/>
          <w:trHeight w:val="382"/>
          <w:jc w:val="center"/>
        </w:trPr>
        <w:tc>
          <w:tcPr>
            <w:tcW w:w="420" w:type="dxa"/>
            <w:vMerge w:val="restart"/>
            <w:tcBorders>
              <w:top w:val="single" w:sz="6" w:space="0" w:color="auto"/>
              <w:bottom w:val="single" w:sz="6" w:space="0" w:color="auto"/>
              <w:right w:val="single" w:sz="4" w:space="0" w:color="auto"/>
            </w:tcBorders>
            <w:vAlign w:val="center"/>
          </w:tcPr>
          <w:p w:rsidR="000F4659" w:rsidRPr="00B71685" w:rsidRDefault="000F4659" w:rsidP="00461532">
            <w:pPr>
              <w:spacing w:line="0" w:lineRule="atLeast"/>
              <w:jc w:val="center"/>
              <w:rPr>
                <w:rFonts w:ascii="Book Antiqua" w:eastAsia="標楷體" w:hAnsi="Book Antiqua"/>
                <w:sz w:val="20"/>
              </w:rPr>
            </w:pPr>
            <w:r w:rsidRPr="00B71685">
              <w:rPr>
                <w:rFonts w:ascii="Book Antiqua" w:eastAsia="標楷體" w:hAnsi="Book Antiqua"/>
                <w:sz w:val="20"/>
              </w:rPr>
              <w:t>槓桿度</w:t>
            </w: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營運槓桿度</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1.27</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1.75</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1.32</w:t>
            </w:r>
          </w:p>
        </w:tc>
      </w:tr>
      <w:tr w:rsidR="000F4659" w:rsidRPr="00B71685" w:rsidTr="00370F0E">
        <w:trPr>
          <w:cantSplit/>
          <w:trHeight w:val="383"/>
          <w:jc w:val="center"/>
        </w:trPr>
        <w:tc>
          <w:tcPr>
            <w:tcW w:w="420" w:type="dxa"/>
            <w:vMerge/>
            <w:tcBorders>
              <w:top w:val="single" w:sz="6" w:space="0" w:color="auto"/>
              <w:bottom w:val="single" w:sz="6" w:space="0" w:color="auto"/>
              <w:right w:val="single" w:sz="4" w:space="0" w:color="auto"/>
            </w:tcBorders>
          </w:tcPr>
          <w:p w:rsidR="000F4659" w:rsidRPr="00B71685" w:rsidRDefault="000F4659" w:rsidP="00461532">
            <w:pPr>
              <w:rPr>
                <w:rFonts w:ascii="Book Antiqua" w:eastAsia="標楷體" w:hAnsi="Book Antiqua"/>
                <w:sz w:val="20"/>
              </w:rPr>
            </w:pPr>
          </w:p>
        </w:tc>
        <w:tc>
          <w:tcPr>
            <w:tcW w:w="2357" w:type="dxa"/>
            <w:tcBorders>
              <w:left w:val="single" w:sz="4" w:space="0" w:color="auto"/>
            </w:tcBorders>
            <w:vAlign w:val="center"/>
          </w:tcPr>
          <w:p w:rsidR="000F4659" w:rsidRPr="00B71685" w:rsidRDefault="000F4659" w:rsidP="00461532">
            <w:pPr>
              <w:jc w:val="both"/>
              <w:rPr>
                <w:rFonts w:ascii="Book Antiqua" w:eastAsia="標楷體" w:hAnsi="Book Antiqua"/>
                <w:sz w:val="20"/>
              </w:rPr>
            </w:pPr>
            <w:r w:rsidRPr="00B71685">
              <w:rPr>
                <w:rFonts w:ascii="Book Antiqua" w:eastAsia="標楷體" w:hAnsi="Book Antiqua"/>
                <w:sz w:val="20"/>
              </w:rPr>
              <w:t>財務槓桿度</w:t>
            </w:r>
          </w:p>
        </w:tc>
        <w:tc>
          <w:tcPr>
            <w:tcW w:w="1186" w:type="dxa"/>
            <w:tcBorders>
              <w:righ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color w:val="000000"/>
              </w:rPr>
              <w:t>-</w:t>
            </w:r>
          </w:p>
        </w:tc>
        <w:tc>
          <w:tcPr>
            <w:tcW w:w="1186" w:type="dxa"/>
            <w:tcBorders>
              <w:left w:val="single" w:sz="4" w:space="0" w:color="auto"/>
            </w:tcBorders>
          </w:tcPr>
          <w:p w:rsidR="000F4659" w:rsidRPr="00646281" w:rsidRDefault="000F4659" w:rsidP="00461532">
            <w:pPr>
              <w:jc w:val="center"/>
              <w:rPr>
                <w:rFonts w:ascii="Book Antiqua" w:eastAsia="標楷體" w:hAnsi="Book Antiqua"/>
                <w:color w:val="000000"/>
              </w:rPr>
            </w:pPr>
            <w:r>
              <w:rPr>
                <w:rFonts w:ascii="Book Antiqua" w:eastAsia="標楷體" w:hAnsi="Book Antiqua" w:hint="eastAsia"/>
              </w:rPr>
              <w:t>-</w:t>
            </w:r>
          </w:p>
        </w:tc>
        <w:tc>
          <w:tcPr>
            <w:tcW w:w="1186" w:type="dxa"/>
            <w:tcBorders>
              <w:right w:val="single" w:sz="4" w:space="0" w:color="auto"/>
            </w:tcBorders>
            <w:vAlign w:val="center"/>
          </w:tcPr>
          <w:p w:rsidR="000F4659" w:rsidRPr="00EA1933" w:rsidRDefault="000F4659" w:rsidP="00461532">
            <w:pPr>
              <w:jc w:val="center"/>
              <w:rPr>
                <w:rFonts w:ascii="Book Antiqua" w:eastAsia="標楷體" w:hAnsi="Book Antiqua"/>
              </w:rPr>
            </w:pPr>
            <w:r>
              <w:rPr>
                <w:rFonts w:ascii="Book Antiqua" w:eastAsia="標楷體" w:hAnsi="Book Antiqua" w:hint="eastAsia"/>
              </w:rPr>
              <w:t>-</w:t>
            </w:r>
          </w:p>
        </w:tc>
        <w:tc>
          <w:tcPr>
            <w:tcW w:w="1186" w:type="dxa"/>
            <w:tcBorders>
              <w:left w:val="single" w:sz="4" w:space="0" w:color="auto"/>
              <w:righ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1.00</w:t>
            </w:r>
          </w:p>
        </w:tc>
        <w:tc>
          <w:tcPr>
            <w:tcW w:w="1187" w:type="dxa"/>
            <w:tcBorders>
              <w:left w:val="single" w:sz="4" w:space="0" w:color="auto"/>
            </w:tcBorders>
            <w:vAlign w:val="center"/>
          </w:tcPr>
          <w:p w:rsidR="000F4659" w:rsidRPr="00646281" w:rsidRDefault="000F4659" w:rsidP="00461532">
            <w:pPr>
              <w:jc w:val="right"/>
              <w:rPr>
                <w:rFonts w:ascii="Book Antiqua" w:eastAsia="標楷體" w:hAnsi="Book Antiqua"/>
                <w:color w:val="000000"/>
              </w:rPr>
            </w:pPr>
            <w:r>
              <w:rPr>
                <w:rFonts w:ascii="Book Antiqua" w:eastAsia="標楷體" w:hAnsi="Book Antiqua" w:hint="eastAsia"/>
                <w:color w:val="000000"/>
              </w:rPr>
              <w:t>1.05</w:t>
            </w:r>
          </w:p>
        </w:tc>
        <w:tc>
          <w:tcPr>
            <w:tcW w:w="1550" w:type="dxa"/>
            <w:tcBorders>
              <w:left w:val="single" w:sz="4" w:space="0" w:color="auto"/>
            </w:tcBorders>
          </w:tcPr>
          <w:p w:rsidR="000F4659" w:rsidRDefault="000F4659" w:rsidP="00461532">
            <w:pPr>
              <w:jc w:val="right"/>
              <w:rPr>
                <w:rFonts w:ascii="Book Antiqua" w:eastAsia="標楷體" w:hAnsi="Book Antiqua"/>
                <w:color w:val="000000"/>
              </w:rPr>
            </w:pPr>
            <w:r>
              <w:rPr>
                <w:rFonts w:ascii="Book Antiqua" w:eastAsia="標楷體" w:hAnsi="Book Antiqua" w:hint="eastAsia"/>
                <w:color w:val="000000"/>
              </w:rPr>
              <w:t>1.02</w:t>
            </w:r>
          </w:p>
        </w:tc>
      </w:tr>
      <w:tr w:rsidR="000F4659" w:rsidRPr="00B71685" w:rsidTr="00461532">
        <w:trPr>
          <w:cantSplit/>
          <w:trHeight w:val="383"/>
          <w:jc w:val="center"/>
        </w:trPr>
        <w:tc>
          <w:tcPr>
            <w:tcW w:w="10258" w:type="dxa"/>
            <w:gridSpan w:val="8"/>
            <w:tcBorders>
              <w:top w:val="single" w:sz="6" w:space="0" w:color="auto"/>
              <w:bottom w:val="single" w:sz="6" w:space="0" w:color="auto"/>
            </w:tcBorders>
          </w:tcPr>
          <w:p w:rsidR="000F4659" w:rsidRPr="002C52B1" w:rsidRDefault="000F4659" w:rsidP="00461532">
            <w:pPr>
              <w:rPr>
                <w:rFonts w:ascii="Book Antiqua" w:eastAsia="標楷體" w:hAnsi="Book Antiqua"/>
              </w:rPr>
            </w:pPr>
            <w:r w:rsidRPr="002C52B1">
              <w:rPr>
                <w:rFonts w:ascii="Book Antiqua" w:eastAsia="標楷體" w:hAnsi="Book Antiqua"/>
              </w:rPr>
              <w:t>請說明最近二年度各項財務比率變動原因。（</w:t>
            </w:r>
            <w:r w:rsidRPr="002C52B1">
              <w:rPr>
                <w:rFonts w:ascii="Book Antiqua" w:eastAsia="標楷體" w:hAnsi="Book Antiqua"/>
                <w:szCs w:val="32"/>
              </w:rPr>
              <w:t>若增減變動未達</w:t>
            </w:r>
            <w:r w:rsidRPr="002C52B1">
              <w:rPr>
                <w:rFonts w:ascii="Book Antiqua" w:eastAsia="標楷體" w:hAnsi="Book Antiqua"/>
                <w:szCs w:val="32"/>
              </w:rPr>
              <w:t>20</w:t>
            </w:r>
            <w:r w:rsidRPr="002C52B1">
              <w:rPr>
                <w:rFonts w:ascii="Book Antiqua" w:eastAsia="標楷體" w:hAnsi="Book Antiqua"/>
                <w:szCs w:val="32"/>
              </w:rPr>
              <w:t>﹪者可免分析</w:t>
            </w:r>
            <w:r w:rsidRPr="002C52B1">
              <w:rPr>
                <w:rFonts w:ascii="Book Antiqua" w:eastAsia="標楷體" w:hAnsi="Book Antiqua"/>
              </w:rPr>
              <w:t>）</w:t>
            </w:r>
          </w:p>
          <w:p w:rsidR="00BA6814" w:rsidRDefault="00BA6814" w:rsidP="00BA6814">
            <w:pPr>
              <w:spacing w:line="240" w:lineRule="exact"/>
              <w:ind w:left="120" w:hanging="120"/>
              <w:rPr>
                <w:rFonts w:ascii="Book Antiqua" w:eastAsia="標楷體" w:hAnsi="Book Antiqua"/>
                <w:sz w:val="20"/>
                <w:szCs w:val="20"/>
              </w:rPr>
            </w:pPr>
            <w:r>
              <w:rPr>
                <w:rFonts w:ascii="Book Antiqua" w:eastAsia="標楷體" w:hAnsi="Book Antiqua" w:hint="eastAsia"/>
                <w:sz w:val="20"/>
                <w:szCs w:val="20"/>
              </w:rPr>
              <w:t>1.</w:t>
            </w:r>
            <w:r>
              <w:rPr>
                <w:rFonts w:ascii="Book Antiqua" w:eastAsia="標楷體" w:hAnsi="Book Antiqua" w:hint="eastAsia"/>
                <w:sz w:val="20"/>
                <w:szCs w:val="20"/>
              </w:rPr>
              <w:t>償債能力</w:t>
            </w:r>
            <w:r w:rsidRPr="00F51A2E">
              <w:rPr>
                <w:rFonts w:ascii="Book Antiqua" w:eastAsia="標楷體" w:hAnsi="Book Antiqua" w:hint="eastAsia"/>
                <w:sz w:val="20"/>
                <w:szCs w:val="20"/>
              </w:rPr>
              <w:t>：</w:t>
            </w:r>
            <w:r>
              <w:rPr>
                <w:rFonts w:ascii="Book Antiqua" w:eastAsia="標楷體" w:hAnsi="Book Antiqua" w:hint="eastAsia"/>
                <w:sz w:val="20"/>
                <w:szCs w:val="20"/>
              </w:rPr>
              <w:t>主係本公司</w:t>
            </w:r>
            <w:r>
              <w:rPr>
                <w:rFonts w:ascii="Book Antiqua" w:eastAsia="標楷體" w:hAnsi="Book Antiqua" w:hint="eastAsia"/>
                <w:sz w:val="20"/>
                <w:szCs w:val="20"/>
              </w:rPr>
              <w:t>105</w:t>
            </w:r>
            <w:r>
              <w:rPr>
                <w:rFonts w:ascii="Book Antiqua" w:eastAsia="標楷體" w:hAnsi="Book Antiqua" w:hint="eastAsia"/>
                <w:sz w:val="20"/>
                <w:szCs w:val="20"/>
              </w:rPr>
              <w:t>年將短期借款轉列長期借款，且</w:t>
            </w:r>
            <w:r>
              <w:rPr>
                <w:rFonts w:ascii="Book Antiqua" w:eastAsia="標楷體" w:hAnsi="Book Antiqua" w:hint="eastAsia"/>
                <w:sz w:val="20"/>
                <w:szCs w:val="20"/>
              </w:rPr>
              <w:t>104</w:t>
            </w:r>
            <w:r>
              <w:rPr>
                <w:rFonts w:ascii="Book Antiqua" w:eastAsia="標楷體" w:hAnsi="Book Antiqua" w:hint="eastAsia"/>
                <w:sz w:val="20"/>
                <w:szCs w:val="20"/>
              </w:rPr>
              <w:t>年研測中心利息資本化所致。</w:t>
            </w:r>
          </w:p>
          <w:p w:rsidR="00BA6814" w:rsidRPr="00781A49" w:rsidRDefault="00BA6814" w:rsidP="00BA6814">
            <w:pPr>
              <w:spacing w:line="240" w:lineRule="exact"/>
              <w:ind w:left="120" w:hanging="120"/>
              <w:rPr>
                <w:rFonts w:ascii="Book Antiqua" w:eastAsia="標楷體" w:hAnsi="Book Antiqua"/>
                <w:sz w:val="20"/>
              </w:rPr>
            </w:pPr>
            <w:r>
              <w:rPr>
                <w:rFonts w:ascii="Book Antiqua" w:eastAsia="標楷體" w:hAnsi="Book Antiqua" w:hint="eastAsia"/>
                <w:sz w:val="20"/>
                <w:szCs w:val="20"/>
              </w:rPr>
              <w:t>2.</w:t>
            </w:r>
            <w:r>
              <w:rPr>
                <w:rFonts w:ascii="Book Antiqua" w:eastAsia="標楷體" w:hAnsi="Book Antiqua" w:hint="eastAsia"/>
                <w:sz w:val="20"/>
              </w:rPr>
              <w:t>平均收現日數：主</w:t>
            </w:r>
            <w:r w:rsidRPr="00A00AD7">
              <w:rPr>
                <w:rFonts w:ascii="Book Antiqua" w:eastAsia="標楷體" w:hAnsi="Book Antiqua"/>
                <w:sz w:val="20"/>
              </w:rPr>
              <w:t>主係</w:t>
            </w:r>
            <w:r w:rsidRPr="00A00AD7">
              <w:rPr>
                <w:rFonts w:ascii="Book Antiqua" w:eastAsia="標楷體" w:hAnsi="Book Antiqua"/>
                <w:kern w:val="0"/>
                <w:sz w:val="20"/>
              </w:rPr>
              <w:t>本公司之收款受客戶客製化之設計規劃、規模及完工進度執行</w:t>
            </w:r>
            <w:r w:rsidRPr="00A00AD7">
              <w:rPr>
                <w:rFonts w:ascii="Book Antiqua" w:eastAsia="標楷體" w:hAnsi="Book Antiqua" w:hint="eastAsia"/>
                <w:kern w:val="0"/>
                <w:sz w:val="20"/>
              </w:rPr>
              <w:t>而不同</w:t>
            </w:r>
            <w:r w:rsidRPr="00A00AD7">
              <w:rPr>
                <w:rFonts w:ascii="Book Antiqua" w:eastAsia="標楷體" w:hAnsi="Book Antiqua"/>
                <w:kern w:val="0"/>
                <w:sz w:val="20"/>
              </w:rPr>
              <w:t>，致</w:t>
            </w:r>
            <w:r w:rsidRPr="00A00AD7">
              <w:rPr>
                <w:rFonts w:ascii="Book Antiqua" w:eastAsia="標楷體" w:hAnsi="Book Antiqua" w:hint="eastAsia"/>
                <w:kern w:val="0"/>
                <w:sz w:val="20"/>
              </w:rPr>
              <w:t>收款天數</w:t>
            </w:r>
            <w:r w:rsidRPr="00A00AD7">
              <w:rPr>
                <w:rFonts w:ascii="Book Antiqua" w:eastAsia="標楷體" w:hAnsi="Book Antiqua"/>
                <w:kern w:val="0"/>
                <w:sz w:val="20"/>
              </w:rPr>
              <w:t>下降。</w:t>
            </w:r>
          </w:p>
          <w:p w:rsidR="00BA6814" w:rsidRDefault="00BA6814" w:rsidP="00BA6814">
            <w:pPr>
              <w:spacing w:line="240" w:lineRule="exact"/>
              <w:ind w:left="120" w:hanging="120"/>
              <w:rPr>
                <w:rFonts w:ascii="Book Antiqua" w:eastAsia="標楷體" w:hAnsi="Book Antiqua"/>
                <w:sz w:val="20"/>
              </w:rPr>
            </w:pPr>
            <w:r>
              <w:rPr>
                <w:rFonts w:ascii="Book Antiqua" w:eastAsia="標楷體" w:hAnsi="Book Antiqua" w:hint="eastAsia"/>
                <w:sz w:val="20"/>
              </w:rPr>
              <w:t>3.</w:t>
            </w:r>
            <w:r w:rsidRPr="00461554">
              <w:rPr>
                <w:rFonts w:ascii="Book Antiqua" w:eastAsia="標楷體" w:hAnsi="Book Antiqua" w:hint="eastAsia"/>
                <w:sz w:val="20"/>
              </w:rPr>
              <w:t>稅前純益占實收資本額比率</w:t>
            </w:r>
            <w:r w:rsidRPr="00461554">
              <w:rPr>
                <w:rFonts w:ascii="Book Antiqua" w:eastAsia="標楷體" w:hAnsi="Book Antiqua" w:hint="eastAsia"/>
                <w:sz w:val="20"/>
              </w:rPr>
              <w:t>(%</w:t>
            </w:r>
            <w:r>
              <w:rPr>
                <w:rFonts w:ascii="Book Antiqua" w:eastAsia="標楷體" w:hAnsi="Book Antiqua" w:hint="eastAsia"/>
                <w:sz w:val="20"/>
              </w:rPr>
              <w:t>)</w:t>
            </w:r>
            <w:r>
              <w:rPr>
                <w:rFonts w:ascii="Book Antiqua" w:eastAsia="標楷體" w:hAnsi="Book Antiqua" w:hint="eastAsia"/>
                <w:sz w:val="20"/>
              </w:rPr>
              <w:t>：主係子公司尚屬成長佈局階段，致</w:t>
            </w:r>
            <w:r>
              <w:rPr>
                <w:rFonts w:ascii="Book Antiqua" w:eastAsia="標楷體" w:hAnsi="Book Antiqua" w:hint="eastAsia"/>
                <w:sz w:val="20"/>
              </w:rPr>
              <w:t>105</w:t>
            </w:r>
            <w:r>
              <w:rPr>
                <w:rFonts w:ascii="Book Antiqua" w:eastAsia="標楷體" w:hAnsi="Book Antiqua" w:hint="eastAsia"/>
                <w:sz w:val="20"/>
              </w:rPr>
              <w:t>年度費用較</w:t>
            </w:r>
            <w:r>
              <w:rPr>
                <w:rFonts w:ascii="Book Antiqua" w:eastAsia="標楷體" w:hAnsi="Book Antiqua" w:hint="eastAsia"/>
                <w:sz w:val="20"/>
              </w:rPr>
              <w:t>104</w:t>
            </w:r>
            <w:r>
              <w:rPr>
                <w:rFonts w:ascii="Book Antiqua" w:eastAsia="標楷體" w:hAnsi="Book Antiqua" w:hint="eastAsia"/>
                <w:sz w:val="20"/>
              </w:rPr>
              <w:t>年度為高所致。</w:t>
            </w:r>
          </w:p>
          <w:p w:rsidR="000F4659" w:rsidRPr="00401B14" w:rsidRDefault="00BA6814" w:rsidP="00BA6814">
            <w:pPr>
              <w:spacing w:line="240" w:lineRule="exact"/>
              <w:ind w:left="120" w:hanging="120"/>
              <w:rPr>
                <w:rFonts w:ascii="Book Antiqua" w:eastAsia="標楷體" w:hAnsi="Book Antiqua"/>
                <w:sz w:val="20"/>
              </w:rPr>
            </w:pPr>
            <w:r>
              <w:rPr>
                <w:rFonts w:ascii="Book Antiqua" w:eastAsia="標楷體" w:hAnsi="Book Antiqua" w:hint="eastAsia"/>
                <w:sz w:val="20"/>
              </w:rPr>
              <w:t>4.</w:t>
            </w:r>
            <w:r>
              <w:rPr>
                <w:rFonts w:ascii="Book Antiqua" w:eastAsia="標楷體" w:hAnsi="Book Antiqua" w:hint="eastAsia"/>
                <w:sz w:val="20"/>
              </w:rPr>
              <w:t>現金流量比率：主係</w:t>
            </w:r>
            <w:r>
              <w:rPr>
                <w:rFonts w:ascii="Book Antiqua" w:eastAsia="標楷體" w:hAnsi="Book Antiqua" w:hint="eastAsia"/>
                <w:sz w:val="20"/>
              </w:rPr>
              <w:t>105</w:t>
            </w:r>
            <w:r>
              <w:rPr>
                <w:rFonts w:ascii="Book Antiqua" w:eastAsia="標楷體" w:hAnsi="Book Antiqua" w:hint="eastAsia"/>
                <w:sz w:val="20"/>
              </w:rPr>
              <w:t>年度固定資產增加致現金流量比率較</w:t>
            </w:r>
            <w:r>
              <w:rPr>
                <w:rFonts w:ascii="Book Antiqua" w:eastAsia="標楷體" w:hAnsi="Book Antiqua" w:hint="eastAsia"/>
                <w:sz w:val="20"/>
              </w:rPr>
              <w:t>105</w:t>
            </w:r>
            <w:r>
              <w:rPr>
                <w:rFonts w:ascii="Book Antiqua" w:eastAsia="標楷體" w:hAnsi="Book Antiqua" w:hint="eastAsia"/>
                <w:sz w:val="20"/>
              </w:rPr>
              <w:t>年度下降。</w:t>
            </w:r>
          </w:p>
        </w:tc>
      </w:tr>
    </w:tbl>
    <w:p w:rsidR="0099630C" w:rsidRPr="00DD4DF5" w:rsidRDefault="0099630C" w:rsidP="0099630C">
      <w:pPr>
        <w:spacing w:line="360" w:lineRule="exact"/>
        <w:ind w:leftChars="300" w:left="720"/>
        <w:rPr>
          <w:rFonts w:ascii="Book Antiqua" w:eastAsia="標楷體" w:hAnsi="Book Antiqua"/>
          <w:bCs/>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1</w:t>
      </w:r>
      <w:r w:rsidRPr="00A215E6">
        <w:rPr>
          <w:rFonts w:ascii="Book Antiqua" w:eastAsia="標楷體" w:hAnsi="Book Antiqua"/>
          <w:color w:val="000000"/>
          <w:sz w:val="22"/>
          <w:szCs w:val="22"/>
        </w:rPr>
        <w:t>：</w:t>
      </w:r>
      <w:r w:rsidRPr="00DD4DF5">
        <w:rPr>
          <w:rFonts w:ascii="Book Antiqua" w:eastAsia="標楷體" w:hAnsi="標楷體"/>
          <w:bCs/>
          <w:sz w:val="22"/>
          <w:szCs w:val="22"/>
        </w:rPr>
        <w:t>本公司於</w:t>
      </w:r>
      <w:r w:rsidRPr="00DD4DF5">
        <w:rPr>
          <w:rFonts w:ascii="Book Antiqua" w:eastAsia="標楷體" w:hAnsi="Book Antiqua"/>
          <w:bCs/>
          <w:sz w:val="22"/>
          <w:szCs w:val="22"/>
        </w:rPr>
        <w:t>10</w:t>
      </w:r>
      <w:r w:rsidRPr="00DD4DF5">
        <w:rPr>
          <w:rFonts w:ascii="Book Antiqua" w:eastAsia="標楷體" w:hAnsi="Book Antiqua" w:cs="新細明體"/>
          <w:bCs/>
          <w:sz w:val="22"/>
          <w:szCs w:val="22"/>
        </w:rPr>
        <w:t>4</w:t>
      </w:r>
      <w:r w:rsidRPr="00DD4DF5">
        <w:rPr>
          <w:rFonts w:ascii="Book Antiqua" w:eastAsia="標楷體" w:hAnsi="標楷體"/>
          <w:bCs/>
          <w:sz w:val="22"/>
          <w:szCs w:val="22"/>
        </w:rPr>
        <w:t>年度起編製合併財務報告。</w:t>
      </w:r>
    </w:p>
    <w:p w:rsidR="0099630C" w:rsidRPr="00DD4DF5" w:rsidRDefault="0099630C" w:rsidP="0099630C">
      <w:pPr>
        <w:spacing w:line="360" w:lineRule="exact"/>
        <w:ind w:leftChars="300" w:left="720"/>
        <w:rPr>
          <w:rFonts w:ascii="Book Antiqua" w:eastAsia="標楷體" w:hAnsi="Book Antiqua"/>
          <w:color w:val="000000"/>
          <w:sz w:val="22"/>
          <w:szCs w:val="22"/>
        </w:rPr>
      </w:pPr>
      <w:r w:rsidRPr="00DD4DF5">
        <w:rPr>
          <w:rFonts w:ascii="Book Antiqua" w:eastAsia="標楷體" w:hAnsi="標楷體"/>
          <w:color w:val="000000"/>
          <w:sz w:val="22"/>
          <w:szCs w:val="22"/>
        </w:rPr>
        <w:t>註</w:t>
      </w:r>
      <w:r w:rsidRPr="00DD4DF5">
        <w:rPr>
          <w:rFonts w:ascii="Book Antiqua" w:eastAsia="標楷體" w:hAnsi="Book Antiqua"/>
          <w:color w:val="000000"/>
          <w:sz w:val="22"/>
          <w:szCs w:val="22"/>
        </w:rPr>
        <w:t>2</w:t>
      </w:r>
      <w:r w:rsidRPr="00DD4DF5">
        <w:rPr>
          <w:rFonts w:ascii="Book Antiqua" w:eastAsia="標楷體" w:hAnsi="標楷體"/>
          <w:color w:val="000000"/>
          <w:sz w:val="22"/>
          <w:szCs w:val="22"/>
        </w:rPr>
        <w:t>：</w:t>
      </w:r>
      <w:r>
        <w:rPr>
          <w:rFonts w:ascii="Book Antiqua" w:eastAsia="標楷體" w:hAnsi="標楷體"/>
          <w:color w:val="000000"/>
          <w:sz w:val="22"/>
          <w:szCs w:val="22"/>
        </w:rPr>
        <w:t>本公司</w:t>
      </w:r>
      <w:r w:rsidRPr="00DD4DF5">
        <w:rPr>
          <w:rFonts w:ascii="Book Antiqua" w:eastAsia="標楷體" w:hAnsi="Book Antiqua"/>
          <w:color w:val="000000"/>
          <w:sz w:val="22"/>
          <w:szCs w:val="22"/>
        </w:rPr>
        <w:t>104</w:t>
      </w:r>
      <w:r w:rsidR="00370F0E">
        <w:rPr>
          <w:rFonts w:ascii="Book Antiqua" w:eastAsia="標楷體" w:hAnsi="Book Antiqua" w:hint="eastAsia"/>
          <w:color w:val="000000"/>
          <w:sz w:val="22"/>
          <w:szCs w:val="22"/>
        </w:rPr>
        <w:t>及</w:t>
      </w:r>
      <w:r w:rsidR="00370F0E">
        <w:rPr>
          <w:rFonts w:ascii="Book Antiqua" w:eastAsia="標楷體" w:hAnsi="Book Antiqua" w:hint="eastAsia"/>
          <w:color w:val="000000"/>
          <w:sz w:val="22"/>
          <w:szCs w:val="22"/>
        </w:rPr>
        <w:t>105</w:t>
      </w:r>
      <w:r w:rsidRPr="00DD4DF5">
        <w:rPr>
          <w:rFonts w:ascii="Book Antiqua" w:eastAsia="標楷體" w:hAnsi="標楷體"/>
          <w:color w:val="000000"/>
          <w:sz w:val="22"/>
          <w:szCs w:val="22"/>
        </w:rPr>
        <w:t>年度合併財務報告係經會計師查核。</w:t>
      </w:r>
    </w:p>
    <w:p w:rsidR="00304A4C" w:rsidRPr="0099630C" w:rsidRDefault="0099630C" w:rsidP="000844F1">
      <w:pPr>
        <w:spacing w:line="360" w:lineRule="exact"/>
        <w:ind w:leftChars="300" w:left="720"/>
        <w:rPr>
          <w:rFonts w:eastAsia="標楷體"/>
          <w:sz w:val="22"/>
          <w:szCs w:val="22"/>
        </w:rPr>
      </w:pPr>
      <w:r w:rsidRPr="00DD4DF5">
        <w:rPr>
          <w:rFonts w:ascii="Book Antiqua" w:eastAsia="標楷體" w:hAnsi="標楷體"/>
          <w:color w:val="000000"/>
          <w:sz w:val="22"/>
          <w:szCs w:val="22"/>
        </w:rPr>
        <w:t>註</w:t>
      </w:r>
      <w:r w:rsidRPr="00DD4DF5">
        <w:rPr>
          <w:rFonts w:ascii="Book Antiqua" w:eastAsia="標楷體" w:hAnsi="Book Antiqua"/>
          <w:color w:val="000000"/>
          <w:sz w:val="22"/>
          <w:szCs w:val="22"/>
        </w:rPr>
        <w:t>3</w:t>
      </w:r>
      <w:r w:rsidRPr="00DD4DF5">
        <w:rPr>
          <w:rFonts w:ascii="Book Antiqua" w:eastAsia="標楷體" w:hAnsi="標楷體"/>
          <w:color w:val="000000"/>
          <w:sz w:val="22"/>
          <w:szCs w:val="22"/>
        </w:rPr>
        <w:t>：</w:t>
      </w:r>
      <w:r w:rsidRPr="00DD4DF5">
        <w:rPr>
          <w:rFonts w:ascii="Book Antiqua" w:eastAsia="標楷體" w:hAnsi="標楷體"/>
          <w:bCs/>
          <w:sz w:val="22"/>
          <w:szCs w:val="22"/>
        </w:rPr>
        <w:t>當年度截至</w:t>
      </w:r>
      <w:r w:rsidRPr="00DD4DF5">
        <w:rPr>
          <w:rFonts w:ascii="Book Antiqua" w:eastAsia="標楷體" w:hAnsi="Book Antiqua"/>
          <w:bCs/>
          <w:sz w:val="22"/>
          <w:szCs w:val="22"/>
        </w:rPr>
        <w:t>10</w:t>
      </w:r>
      <w:r w:rsidR="00370F0E">
        <w:rPr>
          <w:rFonts w:ascii="Book Antiqua" w:eastAsia="標楷體" w:hAnsi="Book Antiqua" w:hint="eastAsia"/>
          <w:bCs/>
          <w:sz w:val="22"/>
          <w:szCs w:val="22"/>
        </w:rPr>
        <w:t>6</w:t>
      </w:r>
      <w:r w:rsidRPr="00DD4DF5">
        <w:rPr>
          <w:rFonts w:ascii="Book Antiqua" w:eastAsia="標楷體" w:hAnsi="標楷體"/>
          <w:bCs/>
          <w:sz w:val="22"/>
          <w:szCs w:val="22"/>
        </w:rPr>
        <w:t>年</w:t>
      </w:r>
      <w:r w:rsidRPr="00DD4DF5">
        <w:rPr>
          <w:rFonts w:ascii="Book Antiqua" w:eastAsia="標楷體" w:hAnsi="Book Antiqua"/>
          <w:bCs/>
          <w:sz w:val="22"/>
          <w:szCs w:val="22"/>
        </w:rPr>
        <w:t>3</w:t>
      </w:r>
      <w:r w:rsidRPr="00DD4DF5">
        <w:rPr>
          <w:rFonts w:ascii="Book Antiqua" w:eastAsia="標楷體" w:hAnsi="標楷體"/>
          <w:bCs/>
          <w:sz w:val="22"/>
          <w:szCs w:val="22"/>
        </w:rPr>
        <w:t>月</w:t>
      </w:r>
      <w:r w:rsidRPr="00DD4DF5">
        <w:rPr>
          <w:rFonts w:ascii="Book Antiqua" w:eastAsia="標楷體" w:hAnsi="Book Antiqua"/>
          <w:bCs/>
          <w:sz w:val="22"/>
          <w:szCs w:val="22"/>
        </w:rPr>
        <w:t>31</w:t>
      </w:r>
      <w:r w:rsidRPr="00DD4DF5">
        <w:rPr>
          <w:rFonts w:ascii="Book Antiqua" w:eastAsia="標楷體" w:hAnsi="標楷體"/>
          <w:bCs/>
          <w:sz w:val="22"/>
          <w:szCs w:val="22"/>
        </w:rPr>
        <w:t>日財務資料係經會計師核閱。</w:t>
      </w:r>
    </w:p>
    <w:p w:rsidR="00304A4C" w:rsidRPr="005C52E1" w:rsidRDefault="00304A4C" w:rsidP="000844F1">
      <w:pPr>
        <w:spacing w:line="400" w:lineRule="exact"/>
        <w:ind w:leftChars="227" w:left="545" w:firstLineChars="100" w:firstLine="360"/>
        <w:rPr>
          <w:rFonts w:eastAsia="標楷體"/>
          <w:sz w:val="32"/>
          <w:szCs w:val="32"/>
        </w:rPr>
      </w:pPr>
      <w:r>
        <w:rPr>
          <w:rFonts w:eastAsia="標楷體" w:hint="eastAsia"/>
          <w:spacing w:val="20"/>
          <w:sz w:val="32"/>
          <w:szCs w:val="32"/>
        </w:rPr>
        <w:lastRenderedPageBreak/>
        <w:t>2</w:t>
      </w:r>
      <w:r w:rsidRPr="005C52E1">
        <w:rPr>
          <w:rFonts w:eastAsia="標楷體" w:hint="eastAsia"/>
          <w:spacing w:val="20"/>
          <w:sz w:val="32"/>
          <w:szCs w:val="32"/>
        </w:rPr>
        <w:t>、</w:t>
      </w:r>
      <w:r w:rsidRPr="005C52E1">
        <w:rPr>
          <w:rFonts w:eastAsia="標楷體" w:hAnsi="標楷體"/>
          <w:spacing w:val="20"/>
          <w:sz w:val="32"/>
          <w:szCs w:val="32"/>
        </w:rPr>
        <w:t>財務分析－</w:t>
      </w:r>
      <w:r w:rsidRPr="005C52E1">
        <w:rPr>
          <w:rFonts w:eastAsia="標楷體" w:hAnsi="標楷體"/>
          <w:bCs/>
          <w:sz w:val="32"/>
          <w:szCs w:val="32"/>
        </w:rPr>
        <w:t>國際財務報導準則</w:t>
      </w:r>
      <w:r w:rsidRPr="005C52E1">
        <w:rPr>
          <w:rFonts w:eastAsia="標楷體" w:hAnsi="標楷體"/>
          <w:spacing w:val="20"/>
          <w:sz w:val="32"/>
          <w:szCs w:val="32"/>
        </w:rPr>
        <w:t>－</w:t>
      </w:r>
      <w:r>
        <w:rPr>
          <w:rFonts w:eastAsia="標楷體" w:hAnsi="標楷體" w:hint="eastAsia"/>
          <w:spacing w:val="20"/>
          <w:sz w:val="32"/>
          <w:szCs w:val="32"/>
        </w:rPr>
        <w:t>個體</w:t>
      </w:r>
    </w:p>
    <w:tbl>
      <w:tblPr>
        <w:tblW w:w="1025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420"/>
        <w:gridCol w:w="2357"/>
        <w:gridCol w:w="1157"/>
        <w:gridCol w:w="1158"/>
        <w:gridCol w:w="1158"/>
        <w:gridCol w:w="1158"/>
        <w:gridCol w:w="1158"/>
        <w:gridCol w:w="1692"/>
      </w:tblGrid>
      <w:tr w:rsidR="00461532" w:rsidRPr="00B71685" w:rsidTr="00461532">
        <w:trPr>
          <w:cantSplit/>
          <w:trHeight w:val="540"/>
          <w:jc w:val="center"/>
        </w:trPr>
        <w:tc>
          <w:tcPr>
            <w:tcW w:w="2777" w:type="dxa"/>
            <w:gridSpan w:val="2"/>
            <w:vMerge w:val="restart"/>
            <w:tcBorders>
              <w:top w:val="single" w:sz="12" w:space="0" w:color="auto"/>
              <w:bottom w:val="single" w:sz="12" w:space="0" w:color="auto"/>
              <w:right w:val="single" w:sz="12" w:space="0" w:color="auto"/>
              <w:tl2br w:val="single" w:sz="8" w:space="0" w:color="auto"/>
            </w:tcBorders>
            <w:vAlign w:val="center"/>
          </w:tcPr>
          <w:p w:rsidR="00461532" w:rsidRPr="00750BF4" w:rsidRDefault="00461532" w:rsidP="00461532">
            <w:pPr>
              <w:jc w:val="both"/>
              <w:rPr>
                <w:rFonts w:ascii="Book Antiqua" w:eastAsia="標楷體" w:hAnsi="Book Antiqua"/>
              </w:rPr>
            </w:pPr>
            <w:r w:rsidRPr="00B71685">
              <w:rPr>
                <w:rFonts w:ascii="Book Antiqua" w:eastAsia="標楷體" w:hAnsi="Book Antiqua"/>
                <w:sz w:val="20"/>
              </w:rPr>
              <w:t xml:space="preserve">        </w:t>
            </w:r>
            <w:r w:rsidRPr="00750BF4">
              <w:rPr>
                <w:rFonts w:ascii="Book Antiqua" w:eastAsia="標楷體" w:hAnsi="Book Antiqua"/>
              </w:rPr>
              <w:t xml:space="preserve">    </w:t>
            </w:r>
            <w:r w:rsidRPr="00750BF4">
              <w:rPr>
                <w:rFonts w:ascii="Book Antiqua" w:eastAsia="標楷體" w:hAnsi="Book Antiqua"/>
              </w:rPr>
              <w:t>年</w:t>
            </w:r>
            <w:r w:rsidRPr="00750BF4">
              <w:rPr>
                <w:rFonts w:ascii="Book Antiqua" w:eastAsia="標楷體" w:hAnsi="Book Antiqua"/>
              </w:rPr>
              <w:t xml:space="preserve">  </w:t>
            </w:r>
            <w:r w:rsidRPr="00750BF4">
              <w:rPr>
                <w:rFonts w:ascii="Book Antiqua" w:eastAsia="標楷體" w:hAnsi="Book Antiqua"/>
              </w:rPr>
              <w:t>度（註</w:t>
            </w:r>
            <w:r>
              <w:rPr>
                <w:rFonts w:ascii="Book Antiqua" w:eastAsia="標楷體" w:hAnsi="Book Antiqua" w:hint="eastAsia"/>
              </w:rPr>
              <w:t>1</w:t>
            </w:r>
            <w:r w:rsidRPr="00750BF4">
              <w:rPr>
                <w:rFonts w:ascii="Book Antiqua" w:eastAsia="標楷體" w:hAnsi="Book Antiqua"/>
              </w:rPr>
              <w:t>）</w:t>
            </w:r>
          </w:p>
          <w:p w:rsidR="00461532" w:rsidRDefault="00461532" w:rsidP="00461532">
            <w:pPr>
              <w:ind w:firstLine="81"/>
              <w:jc w:val="both"/>
              <w:rPr>
                <w:rFonts w:ascii="Book Antiqua" w:eastAsia="標楷體" w:hAnsi="Book Antiqua"/>
                <w:sz w:val="20"/>
              </w:rPr>
            </w:pPr>
          </w:p>
          <w:p w:rsidR="00461532" w:rsidRPr="00750BF4" w:rsidRDefault="00461532" w:rsidP="007D22ED">
            <w:pPr>
              <w:jc w:val="both"/>
              <w:rPr>
                <w:rFonts w:ascii="Book Antiqua" w:eastAsia="標楷體" w:hAnsi="Book Antiqua"/>
              </w:rPr>
            </w:pPr>
            <w:r w:rsidRPr="00750BF4">
              <w:rPr>
                <w:rFonts w:ascii="Book Antiqua" w:eastAsia="標楷體" w:hAnsi="Book Antiqua"/>
              </w:rPr>
              <w:t>分析項目</w:t>
            </w:r>
          </w:p>
        </w:tc>
        <w:tc>
          <w:tcPr>
            <w:tcW w:w="5789" w:type="dxa"/>
            <w:gridSpan w:val="5"/>
            <w:tcBorders>
              <w:top w:val="single" w:sz="12" w:space="0" w:color="auto"/>
              <w:left w:val="single" w:sz="12" w:space="0" w:color="auto"/>
            </w:tcBorders>
            <w:vAlign w:val="center"/>
          </w:tcPr>
          <w:p w:rsidR="00461532" w:rsidRPr="00002661" w:rsidRDefault="00461532" w:rsidP="00461532">
            <w:pPr>
              <w:jc w:val="center"/>
              <w:rPr>
                <w:rFonts w:ascii="Book Antiqua" w:eastAsia="標楷體" w:hAnsi="Book Antiqua"/>
              </w:rPr>
            </w:pPr>
            <w:r w:rsidRPr="00002661">
              <w:rPr>
                <w:rFonts w:ascii="Book Antiqua" w:eastAsia="標楷體" w:hAnsi="Book Antiqua"/>
              </w:rPr>
              <w:t>最</w:t>
            </w:r>
            <w:r w:rsidRPr="00002661">
              <w:rPr>
                <w:rFonts w:ascii="Book Antiqua" w:eastAsia="標楷體" w:hAnsi="Book Antiqua"/>
              </w:rPr>
              <w:t xml:space="preserve"> </w:t>
            </w:r>
            <w:r w:rsidRPr="00002661">
              <w:rPr>
                <w:rFonts w:ascii="Book Antiqua" w:eastAsia="標楷體" w:hAnsi="Book Antiqua"/>
              </w:rPr>
              <w:t>近</w:t>
            </w:r>
            <w:r w:rsidRPr="00002661">
              <w:rPr>
                <w:rFonts w:ascii="Book Antiqua" w:eastAsia="標楷體" w:hAnsi="Book Antiqua" w:hint="eastAsia"/>
              </w:rPr>
              <w:t xml:space="preserve"> </w:t>
            </w:r>
            <w:r w:rsidRPr="00002661">
              <w:rPr>
                <w:rFonts w:ascii="Book Antiqua" w:eastAsia="標楷體" w:hAnsi="Book Antiqua" w:hint="eastAsia"/>
              </w:rPr>
              <w:t>五</w:t>
            </w:r>
            <w:r w:rsidRPr="00002661">
              <w:rPr>
                <w:rFonts w:ascii="Book Antiqua" w:eastAsia="標楷體" w:hAnsi="Book Antiqua" w:hint="eastAsia"/>
              </w:rPr>
              <w:t xml:space="preserve"> </w:t>
            </w:r>
            <w:r w:rsidRPr="00002661">
              <w:rPr>
                <w:rFonts w:ascii="Book Antiqua" w:eastAsia="標楷體" w:hAnsi="Book Antiqua"/>
              </w:rPr>
              <w:t>年</w:t>
            </w:r>
            <w:r w:rsidRPr="00002661">
              <w:rPr>
                <w:rFonts w:ascii="Book Antiqua" w:eastAsia="標楷體" w:hAnsi="Book Antiqua"/>
              </w:rPr>
              <w:t xml:space="preserve"> </w:t>
            </w:r>
            <w:r w:rsidRPr="00002661">
              <w:rPr>
                <w:rFonts w:ascii="Book Antiqua" w:eastAsia="標楷體" w:hAnsi="Book Antiqua"/>
              </w:rPr>
              <w:t>度</w:t>
            </w:r>
            <w:r w:rsidRPr="00002661">
              <w:rPr>
                <w:rFonts w:ascii="Book Antiqua" w:eastAsia="標楷體" w:hAnsi="Book Antiqua"/>
              </w:rPr>
              <w:t xml:space="preserve"> </w:t>
            </w:r>
            <w:r w:rsidRPr="00002661">
              <w:rPr>
                <w:rFonts w:ascii="Book Antiqua" w:eastAsia="標楷體" w:hAnsi="Book Antiqua"/>
              </w:rPr>
              <w:t>財</w:t>
            </w:r>
            <w:r w:rsidRPr="00002661">
              <w:rPr>
                <w:rFonts w:ascii="Book Antiqua" w:eastAsia="標楷體" w:hAnsi="Book Antiqua"/>
              </w:rPr>
              <w:t xml:space="preserve"> </w:t>
            </w:r>
            <w:r w:rsidRPr="00002661">
              <w:rPr>
                <w:rFonts w:ascii="Book Antiqua" w:eastAsia="標楷體" w:hAnsi="Book Antiqua"/>
              </w:rPr>
              <w:t>務</w:t>
            </w:r>
            <w:r w:rsidRPr="00002661">
              <w:rPr>
                <w:rFonts w:ascii="Book Antiqua" w:eastAsia="標楷體" w:hAnsi="Book Antiqua"/>
              </w:rPr>
              <w:t xml:space="preserve"> </w:t>
            </w:r>
            <w:r w:rsidRPr="00002661">
              <w:rPr>
                <w:rFonts w:ascii="Book Antiqua" w:eastAsia="標楷體" w:hAnsi="Book Antiqua"/>
              </w:rPr>
              <w:t>分</w:t>
            </w:r>
            <w:r w:rsidRPr="00002661">
              <w:rPr>
                <w:rFonts w:ascii="Book Antiqua" w:eastAsia="標楷體" w:hAnsi="Book Antiqua"/>
              </w:rPr>
              <w:t xml:space="preserve"> </w:t>
            </w:r>
            <w:r w:rsidRPr="00002661">
              <w:rPr>
                <w:rFonts w:ascii="Book Antiqua" w:eastAsia="標楷體" w:hAnsi="Book Antiqua"/>
              </w:rPr>
              <w:t>析</w:t>
            </w:r>
          </w:p>
        </w:tc>
        <w:tc>
          <w:tcPr>
            <w:tcW w:w="1692" w:type="dxa"/>
            <w:vMerge w:val="restart"/>
            <w:tcBorders>
              <w:top w:val="single" w:sz="12" w:space="0" w:color="auto"/>
              <w:left w:val="single" w:sz="12"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當年度截至</w:t>
            </w:r>
            <w:r>
              <w:rPr>
                <w:rFonts w:ascii="Book Antiqua" w:eastAsia="標楷體" w:hAnsi="Book Antiqua" w:hint="eastAsia"/>
                <w:color w:val="000000"/>
              </w:rPr>
              <w:t>106</w:t>
            </w:r>
            <w:r>
              <w:rPr>
                <w:rFonts w:ascii="Book Antiqua" w:eastAsia="標楷體" w:hAnsi="Book Antiqua" w:hint="eastAsia"/>
                <w:color w:val="000000"/>
              </w:rPr>
              <w:t>年</w:t>
            </w:r>
            <w:r>
              <w:rPr>
                <w:rFonts w:ascii="Book Antiqua" w:eastAsia="標楷體" w:hAnsi="Book Antiqua" w:hint="eastAsia"/>
                <w:color w:val="000000"/>
              </w:rPr>
              <w:t>3</w:t>
            </w:r>
            <w:r>
              <w:rPr>
                <w:rFonts w:ascii="Book Antiqua" w:eastAsia="標楷體" w:hAnsi="Book Antiqua" w:hint="eastAsia"/>
                <w:color w:val="000000"/>
              </w:rPr>
              <w:t>月</w:t>
            </w:r>
            <w:r>
              <w:rPr>
                <w:rFonts w:ascii="Book Antiqua" w:eastAsia="標楷體" w:hAnsi="Book Antiqua" w:hint="eastAsia"/>
                <w:color w:val="000000"/>
              </w:rPr>
              <w:t>31</w:t>
            </w:r>
            <w:r>
              <w:rPr>
                <w:rFonts w:ascii="Book Antiqua" w:eastAsia="標楷體" w:hAnsi="Book Antiqua" w:hint="eastAsia"/>
                <w:color w:val="000000"/>
              </w:rPr>
              <w:t>日財務資料</w:t>
            </w:r>
          </w:p>
          <w:p w:rsidR="00461532" w:rsidRPr="00002661" w:rsidRDefault="00461532" w:rsidP="007D22ED">
            <w:pPr>
              <w:jc w:val="center"/>
              <w:rPr>
                <w:rFonts w:ascii="Book Antiqua" w:eastAsia="標楷體" w:hAnsi="Book Antiqua"/>
              </w:rPr>
            </w:pPr>
            <w:r>
              <w:rPr>
                <w:rFonts w:ascii="Book Antiqua" w:eastAsia="標楷體" w:hAnsi="Book Antiqua" w:hint="eastAsia"/>
                <w:color w:val="000000"/>
              </w:rPr>
              <w:t>(</w:t>
            </w:r>
            <w:r>
              <w:rPr>
                <w:rFonts w:ascii="Book Antiqua" w:eastAsia="標楷體" w:hAnsi="Book Antiqua" w:hint="eastAsia"/>
                <w:color w:val="000000"/>
              </w:rPr>
              <w:t>註</w:t>
            </w:r>
            <w:r w:rsidR="007D22ED">
              <w:rPr>
                <w:rFonts w:ascii="Book Antiqua" w:eastAsia="標楷體" w:hAnsi="Book Antiqua" w:hint="eastAsia"/>
                <w:color w:val="000000"/>
              </w:rPr>
              <w:t>3</w:t>
            </w:r>
            <w:r>
              <w:rPr>
                <w:rFonts w:ascii="Book Antiqua" w:eastAsia="標楷體" w:hAnsi="Book Antiqua" w:hint="eastAsia"/>
                <w:color w:val="000000"/>
              </w:rPr>
              <w:t>)</w:t>
            </w:r>
          </w:p>
        </w:tc>
      </w:tr>
      <w:tr w:rsidR="00461532" w:rsidRPr="00B71685" w:rsidTr="00E518D6">
        <w:trPr>
          <w:cantSplit/>
          <w:trHeight w:val="660"/>
          <w:jc w:val="center"/>
        </w:trPr>
        <w:tc>
          <w:tcPr>
            <w:tcW w:w="2777" w:type="dxa"/>
            <w:gridSpan w:val="2"/>
            <w:vMerge/>
            <w:tcBorders>
              <w:bottom w:val="single" w:sz="12" w:space="0" w:color="auto"/>
              <w:right w:val="single" w:sz="12" w:space="0" w:color="auto"/>
              <w:tl2br w:val="single" w:sz="8" w:space="0" w:color="auto"/>
            </w:tcBorders>
          </w:tcPr>
          <w:p w:rsidR="00461532" w:rsidRPr="00B71685" w:rsidRDefault="00461532" w:rsidP="00461532">
            <w:pPr>
              <w:rPr>
                <w:rFonts w:ascii="Book Antiqua" w:eastAsia="標楷體" w:hAnsi="Book Antiqua"/>
                <w:sz w:val="20"/>
              </w:rPr>
            </w:pPr>
          </w:p>
        </w:tc>
        <w:tc>
          <w:tcPr>
            <w:tcW w:w="1157" w:type="dxa"/>
            <w:tcBorders>
              <w:left w:val="single" w:sz="12" w:space="0" w:color="auto"/>
              <w:right w:val="single" w:sz="4" w:space="0" w:color="auto"/>
            </w:tcBorders>
            <w:vAlign w:val="center"/>
          </w:tcPr>
          <w:p w:rsidR="00461532" w:rsidRPr="00797EB5" w:rsidRDefault="00461532" w:rsidP="00E518D6">
            <w:pPr>
              <w:jc w:val="center"/>
              <w:rPr>
                <w:rFonts w:ascii="Book Antiqua" w:eastAsia="標楷體" w:hAnsi="Book Antiqua"/>
                <w:color w:val="000000"/>
              </w:rPr>
            </w:pPr>
            <w:r>
              <w:rPr>
                <w:rFonts w:ascii="Book Antiqua" w:eastAsia="標楷體" w:hAnsi="Book Antiqua" w:hint="eastAsia"/>
                <w:color w:val="000000"/>
              </w:rPr>
              <w:t>101</w:t>
            </w:r>
            <w:r w:rsidRPr="00797EB5">
              <w:rPr>
                <w:rFonts w:ascii="Book Antiqua" w:eastAsia="標楷體" w:hAnsi="Book Antiqua"/>
                <w:color w:val="000000"/>
              </w:rPr>
              <w:t>年</w:t>
            </w:r>
          </w:p>
        </w:tc>
        <w:tc>
          <w:tcPr>
            <w:tcW w:w="1158" w:type="dxa"/>
            <w:tcBorders>
              <w:left w:val="single" w:sz="4" w:space="0" w:color="auto"/>
            </w:tcBorders>
            <w:vAlign w:val="center"/>
          </w:tcPr>
          <w:p w:rsidR="00461532" w:rsidRPr="00797EB5" w:rsidRDefault="00461532" w:rsidP="00E518D6">
            <w:pPr>
              <w:jc w:val="center"/>
              <w:rPr>
                <w:rFonts w:ascii="Book Antiqua" w:eastAsia="標楷體" w:hAnsi="Book Antiqua"/>
                <w:color w:val="000000"/>
              </w:rPr>
            </w:pPr>
            <w:r>
              <w:rPr>
                <w:rFonts w:ascii="Book Antiqua" w:eastAsia="標楷體" w:hAnsi="Book Antiqua" w:hint="eastAsia"/>
                <w:color w:val="000000"/>
              </w:rPr>
              <w:t>102</w:t>
            </w:r>
            <w:r w:rsidRPr="00797EB5">
              <w:rPr>
                <w:rFonts w:ascii="Book Antiqua" w:eastAsia="標楷體" w:hAnsi="Book Antiqua"/>
                <w:color w:val="000000"/>
              </w:rPr>
              <w:t>年</w:t>
            </w:r>
          </w:p>
        </w:tc>
        <w:tc>
          <w:tcPr>
            <w:tcW w:w="1158" w:type="dxa"/>
            <w:tcBorders>
              <w:right w:val="single" w:sz="4" w:space="0" w:color="auto"/>
            </w:tcBorders>
            <w:vAlign w:val="center"/>
          </w:tcPr>
          <w:p w:rsidR="00461532" w:rsidRPr="00797EB5" w:rsidRDefault="00461532" w:rsidP="00E518D6">
            <w:pPr>
              <w:jc w:val="center"/>
              <w:rPr>
                <w:rFonts w:ascii="Book Antiqua" w:eastAsia="標楷體" w:hAnsi="Book Antiqua"/>
                <w:color w:val="000000"/>
              </w:rPr>
            </w:pPr>
            <w:r>
              <w:rPr>
                <w:rFonts w:ascii="Book Antiqua" w:eastAsia="標楷體" w:hAnsi="Book Antiqua" w:hint="eastAsia"/>
                <w:color w:val="000000"/>
              </w:rPr>
              <w:t>103</w:t>
            </w:r>
            <w:r w:rsidRPr="00797EB5">
              <w:rPr>
                <w:rFonts w:ascii="Book Antiqua" w:eastAsia="標楷體" w:hAnsi="Book Antiqua"/>
                <w:color w:val="000000"/>
              </w:rPr>
              <w:t>年</w:t>
            </w:r>
          </w:p>
        </w:tc>
        <w:tc>
          <w:tcPr>
            <w:tcW w:w="1158" w:type="dxa"/>
            <w:tcBorders>
              <w:left w:val="single" w:sz="4" w:space="0" w:color="auto"/>
              <w:right w:val="single" w:sz="4" w:space="0" w:color="auto"/>
            </w:tcBorders>
            <w:vAlign w:val="center"/>
          </w:tcPr>
          <w:p w:rsidR="00461532" w:rsidRPr="00797EB5" w:rsidRDefault="00461532" w:rsidP="00E518D6">
            <w:pPr>
              <w:jc w:val="center"/>
              <w:rPr>
                <w:rFonts w:ascii="Book Antiqua" w:eastAsia="標楷體" w:hAnsi="Book Antiqua"/>
                <w:color w:val="000000"/>
              </w:rPr>
            </w:pPr>
            <w:r>
              <w:rPr>
                <w:rFonts w:ascii="Book Antiqua" w:eastAsia="標楷體" w:hAnsi="Book Antiqua" w:hint="eastAsia"/>
                <w:color w:val="000000"/>
              </w:rPr>
              <w:t>104</w:t>
            </w:r>
            <w:r w:rsidRPr="00797EB5">
              <w:rPr>
                <w:rFonts w:ascii="Book Antiqua" w:eastAsia="標楷體" w:hAnsi="Book Antiqua"/>
                <w:color w:val="000000"/>
              </w:rPr>
              <w:t>年</w:t>
            </w:r>
          </w:p>
        </w:tc>
        <w:tc>
          <w:tcPr>
            <w:tcW w:w="1158" w:type="dxa"/>
            <w:tcBorders>
              <w:left w:val="single" w:sz="4" w:space="0" w:color="auto"/>
              <w:right w:val="single" w:sz="12" w:space="0" w:color="auto"/>
            </w:tcBorders>
            <w:vAlign w:val="center"/>
          </w:tcPr>
          <w:p w:rsidR="00461532" w:rsidRPr="00797EB5" w:rsidRDefault="00461532" w:rsidP="00E518D6">
            <w:pPr>
              <w:jc w:val="center"/>
              <w:rPr>
                <w:rFonts w:ascii="Book Antiqua" w:eastAsia="標楷體" w:hAnsi="Book Antiqua"/>
                <w:color w:val="000000"/>
              </w:rPr>
            </w:pPr>
            <w:r>
              <w:rPr>
                <w:rFonts w:ascii="Book Antiqua" w:eastAsia="標楷體" w:hAnsi="Book Antiqua" w:hint="eastAsia"/>
                <w:color w:val="000000"/>
              </w:rPr>
              <w:t>105</w:t>
            </w:r>
            <w:r w:rsidRPr="00797EB5">
              <w:rPr>
                <w:rFonts w:ascii="Book Antiqua" w:eastAsia="標楷體" w:hAnsi="Book Antiqua"/>
                <w:color w:val="000000"/>
              </w:rPr>
              <w:t>年</w:t>
            </w:r>
          </w:p>
        </w:tc>
        <w:tc>
          <w:tcPr>
            <w:tcW w:w="1692" w:type="dxa"/>
            <w:vMerge/>
            <w:tcBorders>
              <w:left w:val="single" w:sz="12" w:space="0" w:color="auto"/>
            </w:tcBorders>
          </w:tcPr>
          <w:p w:rsidR="00461532" w:rsidRDefault="00461532" w:rsidP="00461532">
            <w:pPr>
              <w:jc w:val="center"/>
              <w:rPr>
                <w:rFonts w:ascii="Book Antiqua" w:eastAsia="標楷體" w:hAnsi="Book Antiqua"/>
                <w:color w:val="000000"/>
              </w:rPr>
            </w:pPr>
          </w:p>
        </w:tc>
      </w:tr>
      <w:tr w:rsidR="00461532" w:rsidRPr="00B71685" w:rsidTr="00E518D6">
        <w:trPr>
          <w:cantSplit/>
          <w:trHeight w:val="615"/>
          <w:jc w:val="center"/>
        </w:trPr>
        <w:tc>
          <w:tcPr>
            <w:tcW w:w="420" w:type="dxa"/>
            <w:vMerge w:val="restart"/>
            <w:tcBorders>
              <w:top w:val="single" w:sz="12" w:space="0" w:color="auto"/>
              <w:right w:val="single" w:sz="4" w:space="0" w:color="auto"/>
            </w:tcBorders>
            <w:vAlign w:val="center"/>
          </w:tcPr>
          <w:p w:rsidR="00461532" w:rsidRPr="00B71685" w:rsidRDefault="00461532" w:rsidP="00461532">
            <w:pPr>
              <w:spacing w:line="0" w:lineRule="atLeast"/>
              <w:jc w:val="center"/>
              <w:rPr>
                <w:rFonts w:ascii="Book Antiqua" w:eastAsia="標楷體" w:hAnsi="Book Antiqua"/>
                <w:sz w:val="20"/>
              </w:rPr>
            </w:pPr>
            <w:r w:rsidRPr="00B71685">
              <w:rPr>
                <w:rFonts w:ascii="Book Antiqua" w:eastAsia="標楷體" w:hAnsi="Book Antiqua"/>
                <w:sz w:val="20"/>
              </w:rPr>
              <w:t>財務結構</w:t>
            </w:r>
            <w:r w:rsidRPr="00B71685">
              <w:rPr>
                <w:rFonts w:ascii="Book Antiqua" w:eastAsia="標楷體" w:hAnsi="Book Antiqua"/>
                <w:spacing w:val="-20"/>
                <w:sz w:val="16"/>
              </w:rPr>
              <w:t>（％）</w:t>
            </w:r>
          </w:p>
        </w:tc>
        <w:tc>
          <w:tcPr>
            <w:tcW w:w="2357" w:type="dxa"/>
            <w:tcBorders>
              <w:top w:val="single" w:sz="12" w:space="0" w:color="auto"/>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負債占資產比率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24.88</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52.78</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27.45</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21.81</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17.41</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615"/>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rPr>
                <w:rFonts w:ascii="Book Antiqua" w:eastAsia="標楷體" w:hAnsi="Book Antiqua"/>
                <w:sz w:val="20"/>
              </w:rPr>
            </w:pPr>
            <w:r w:rsidRPr="00B71685">
              <w:rPr>
                <w:rFonts w:ascii="Book Antiqua" w:eastAsia="標楷體" w:hAnsi="Book Antiqua"/>
                <w:sz w:val="20"/>
              </w:rPr>
              <w:t>長期資金占</w:t>
            </w:r>
            <w:r w:rsidRPr="00B71685">
              <w:rPr>
                <w:rFonts w:ascii="標楷體" w:eastAsia="標楷體" w:hAnsi="標楷體" w:hint="eastAsia"/>
                <w:sz w:val="20"/>
              </w:rPr>
              <w:t>不動產、廠房及設備</w:t>
            </w:r>
            <w:r w:rsidRPr="00B71685">
              <w:rPr>
                <w:rFonts w:ascii="Book Antiqua" w:eastAsia="標楷體" w:hAnsi="Book Antiqua"/>
                <w:sz w:val="20"/>
              </w:rPr>
              <w:t>比率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274.00</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492.58</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386.42</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459.72</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456.72</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425"/>
          <w:jc w:val="center"/>
        </w:trPr>
        <w:tc>
          <w:tcPr>
            <w:tcW w:w="420" w:type="dxa"/>
            <w:vMerge w:val="restart"/>
            <w:tcBorders>
              <w:right w:val="single" w:sz="4" w:space="0" w:color="auto"/>
            </w:tcBorders>
            <w:vAlign w:val="center"/>
          </w:tcPr>
          <w:p w:rsidR="00461532" w:rsidRPr="00B71685" w:rsidRDefault="00461532" w:rsidP="00461532">
            <w:pPr>
              <w:spacing w:line="0" w:lineRule="atLeast"/>
              <w:jc w:val="center"/>
              <w:rPr>
                <w:rFonts w:ascii="Book Antiqua" w:eastAsia="標楷體" w:hAnsi="Book Antiqua"/>
                <w:sz w:val="20"/>
              </w:rPr>
            </w:pPr>
            <w:r w:rsidRPr="00B71685">
              <w:rPr>
                <w:rFonts w:ascii="Book Antiqua" w:eastAsia="標楷體" w:hAnsi="Book Antiqua"/>
                <w:sz w:val="20"/>
              </w:rPr>
              <w:t>償債能力％</w:t>
            </w: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流動比率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271.21</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372.91</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501.60</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331.37</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601.28</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425"/>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速動比率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197.13</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342.50</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445.08</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280.17</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509.64</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425"/>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利息保障倍數</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514.77</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1.96</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85.32</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29,117.66</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4202.53</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val="restart"/>
            <w:tcBorders>
              <w:right w:val="single" w:sz="4" w:space="0" w:color="auto"/>
            </w:tcBorders>
            <w:vAlign w:val="center"/>
          </w:tcPr>
          <w:p w:rsidR="00461532" w:rsidRPr="00B71685" w:rsidRDefault="00461532" w:rsidP="00461532">
            <w:pPr>
              <w:jc w:val="center"/>
              <w:rPr>
                <w:rFonts w:ascii="Book Antiqua" w:eastAsia="標楷體" w:hAnsi="Book Antiqua"/>
                <w:sz w:val="20"/>
              </w:rPr>
            </w:pPr>
            <w:r w:rsidRPr="00B71685">
              <w:rPr>
                <w:rFonts w:ascii="Book Antiqua" w:eastAsia="標楷體" w:hAnsi="Book Antiqua"/>
                <w:sz w:val="20"/>
              </w:rPr>
              <w:t>經營能力</w:t>
            </w:r>
          </w:p>
        </w:tc>
        <w:tc>
          <w:tcPr>
            <w:tcW w:w="2357" w:type="dxa"/>
            <w:tcBorders>
              <w:left w:val="single" w:sz="4" w:space="0" w:color="auto"/>
            </w:tcBorders>
          </w:tcPr>
          <w:p w:rsidR="00461532" w:rsidRPr="00B71685" w:rsidRDefault="00461532" w:rsidP="00461532">
            <w:pPr>
              <w:rPr>
                <w:rFonts w:ascii="Book Antiqua" w:eastAsia="標楷體" w:hAnsi="Book Antiqua"/>
                <w:sz w:val="20"/>
              </w:rPr>
            </w:pPr>
            <w:r w:rsidRPr="00B71685">
              <w:rPr>
                <w:rFonts w:ascii="Book Antiqua" w:eastAsia="標楷體" w:hAnsi="Book Antiqua"/>
                <w:sz w:val="20"/>
              </w:rPr>
              <w:t>應收款項週轉率（次）</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16.84</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4.08</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5.46</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4.03</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2.78</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tcPr>
          <w:p w:rsidR="00461532" w:rsidRPr="00B71685" w:rsidRDefault="00461532" w:rsidP="00461532">
            <w:pPr>
              <w:rPr>
                <w:rFonts w:ascii="Book Antiqua" w:eastAsia="標楷體" w:hAnsi="Book Antiqua"/>
                <w:sz w:val="20"/>
              </w:rPr>
            </w:pPr>
            <w:r w:rsidRPr="00B71685">
              <w:rPr>
                <w:rFonts w:ascii="Book Antiqua" w:eastAsia="標楷體" w:hAnsi="Book Antiqua"/>
                <w:sz w:val="20"/>
              </w:rPr>
              <w:t>平均收現日數</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21.67</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89.46</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66.8</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90.57</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32.37</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tcPr>
          <w:p w:rsidR="007D22ED" w:rsidRPr="00B71685" w:rsidRDefault="00461532" w:rsidP="00E518D6">
            <w:pPr>
              <w:rPr>
                <w:rFonts w:ascii="Book Antiqua" w:eastAsia="標楷體" w:hAnsi="Book Antiqua"/>
                <w:sz w:val="20"/>
              </w:rPr>
            </w:pPr>
            <w:r w:rsidRPr="00B71685">
              <w:rPr>
                <w:rFonts w:ascii="Book Antiqua" w:eastAsia="標楷體" w:hAnsi="Book Antiqua"/>
                <w:sz w:val="20"/>
              </w:rPr>
              <w:t>存貨週轉率（次）</w:t>
            </w:r>
            <w:r w:rsidR="007D22ED">
              <w:rPr>
                <w:rFonts w:ascii="Book Antiqua" w:eastAsia="標楷體" w:hAnsi="Book Antiqua" w:hint="eastAsia"/>
                <w:sz w:val="20"/>
              </w:rPr>
              <w:t>(</w:t>
            </w:r>
            <w:r w:rsidR="007D22ED">
              <w:rPr>
                <w:rFonts w:ascii="Book Antiqua" w:eastAsia="標楷體" w:hAnsi="Book Antiqua" w:hint="eastAsia"/>
                <w:sz w:val="20"/>
              </w:rPr>
              <w:t>註</w:t>
            </w:r>
            <w:r w:rsidR="007D22ED">
              <w:rPr>
                <w:rFonts w:ascii="Book Antiqua" w:eastAsia="標楷體" w:hAnsi="Book Antiqua" w:hint="eastAsia"/>
                <w:sz w:val="20"/>
              </w:rPr>
              <w:t>2)</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w:t>
            </w:r>
          </w:p>
        </w:tc>
        <w:tc>
          <w:tcPr>
            <w:tcW w:w="1158" w:type="dxa"/>
            <w:tcBorders>
              <w:lef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tcPr>
          <w:p w:rsidR="00461532" w:rsidRPr="00B71685" w:rsidRDefault="00461532" w:rsidP="00461532">
            <w:pPr>
              <w:rPr>
                <w:rFonts w:ascii="Book Antiqua" w:eastAsia="標楷體" w:hAnsi="Book Antiqua"/>
                <w:sz w:val="20"/>
              </w:rPr>
            </w:pPr>
            <w:r w:rsidRPr="00B71685">
              <w:rPr>
                <w:rFonts w:ascii="Book Antiqua" w:eastAsia="標楷體" w:hAnsi="Book Antiqua"/>
                <w:sz w:val="20"/>
              </w:rPr>
              <w:t>應付款項週轉率（次）</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6.98</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9.46</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7.37</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3.55</w:t>
            </w:r>
          </w:p>
        </w:tc>
        <w:tc>
          <w:tcPr>
            <w:tcW w:w="1158" w:type="dxa"/>
            <w:tcBorders>
              <w:lef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3.09</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tcPr>
          <w:p w:rsidR="00461532" w:rsidRPr="00B71685" w:rsidRDefault="00461532" w:rsidP="00461532">
            <w:pPr>
              <w:rPr>
                <w:rFonts w:ascii="Book Antiqua" w:eastAsia="標楷體" w:hAnsi="Book Antiqua"/>
                <w:sz w:val="20"/>
              </w:rPr>
            </w:pPr>
            <w:r w:rsidRPr="00B71685">
              <w:rPr>
                <w:rFonts w:ascii="Book Antiqua" w:eastAsia="標楷體" w:hAnsi="Book Antiqua"/>
                <w:sz w:val="20"/>
              </w:rPr>
              <w:t>平均銷貨日數</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w:t>
            </w:r>
          </w:p>
        </w:tc>
        <w:tc>
          <w:tcPr>
            <w:tcW w:w="1158" w:type="dxa"/>
            <w:tcBorders>
              <w:lef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w:t>
            </w:r>
          </w:p>
        </w:tc>
        <w:tc>
          <w:tcPr>
            <w:tcW w:w="1692" w:type="dxa"/>
            <w:tcBorders>
              <w:left w:val="single" w:sz="4"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spacing w:line="240" w:lineRule="atLeast"/>
              <w:jc w:val="both"/>
              <w:rPr>
                <w:rFonts w:ascii="Book Antiqua" w:eastAsia="標楷體" w:hAnsi="Book Antiqua"/>
                <w:sz w:val="20"/>
              </w:rPr>
            </w:pPr>
            <w:r w:rsidRPr="00B71685">
              <w:rPr>
                <w:rFonts w:ascii="標楷體" w:eastAsia="標楷體" w:hAnsi="標楷體" w:hint="eastAsia"/>
                <w:sz w:val="20"/>
              </w:rPr>
              <w:t>不動產、廠房及設備</w:t>
            </w:r>
            <w:r w:rsidRPr="00B71685">
              <w:rPr>
                <w:rFonts w:ascii="Book Antiqua" w:eastAsia="標楷體" w:hAnsi="Book Antiqua"/>
                <w:sz w:val="20"/>
              </w:rPr>
              <w:t>週轉率（次）</w:t>
            </w:r>
          </w:p>
        </w:tc>
        <w:tc>
          <w:tcPr>
            <w:tcW w:w="1157" w:type="dxa"/>
            <w:tcBorders>
              <w:right w:val="single" w:sz="4" w:space="0" w:color="auto"/>
            </w:tcBorders>
            <w:vAlign w:val="center"/>
          </w:tcPr>
          <w:p w:rsidR="00461532" w:rsidRPr="00646281" w:rsidRDefault="00461532" w:rsidP="00E518D6">
            <w:pPr>
              <w:spacing w:line="240" w:lineRule="atLeast"/>
              <w:jc w:val="right"/>
              <w:rPr>
                <w:rFonts w:ascii="Book Antiqua" w:eastAsia="標楷體" w:hAnsi="Book Antiqua"/>
                <w:color w:val="000000"/>
              </w:rPr>
            </w:pPr>
            <w:r w:rsidRPr="00EA1933">
              <w:rPr>
                <w:rFonts w:ascii="Book Antiqua" w:eastAsia="標楷體" w:hAnsi="Book Antiqua"/>
              </w:rPr>
              <w:t>3.55</w:t>
            </w:r>
          </w:p>
        </w:tc>
        <w:tc>
          <w:tcPr>
            <w:tcW w:w="1158" w:type="dxa"/>
            <w:tcBorders>
              <w:left w:val="single" w:sz="4" w:space="0" w:color="auto"/>
            </w:tcBorders>
            <w:vAlign w:val="center"/>
          </w:tcPr>
          <w:p w:rsidR="00461532" w:rsidRPr="00EA1933" w:rsidRDefault="00461532" w:rsidP="00E518D6">
            <w:pPr>
              <w:spacing w:line="240" w:lineRule="atLeast"/>
              <w:jc w:val="right"/>
              <w:rPr>
                <w:rFonts w:ascii="Book Antiqua" w:eastAsia="標楷體" w:hAnsi="Book Antiqua"/>
              </w:rPr>
            </w:pPr>
            <w:r w:rsidRPr="00EA1933">
              <w:rPr>
                <w:rFonts w:ascii="Book Antiqua" w:eastAsia="標楷體" w:hAnsi="Book Antiqua"/>
              </w:rPr>
              <w:t>2.08</w:t>
            </w:r>
          </w:p>
        </w:tc>
        <w:tc>
          <w:tcPr>
            <w:tcW w:w="1158" w:type="dxa"/>
            <w:tcBorders>
              <w:right w:val="single" w:sz="4" w:space="0" w:color="auto"/>
            </w:tcBorders>
            <w:vAlign w:val="center"/>
          </w:tcPr>
          <w:p w:rsidR="00461532" w:rsidRPr="00EA1933" w:rsidRDefault="00461532" w:rsidP="00E518D6">
            <w:pPr>
              <w:spacing w:line="240" w:lineRule="atLeast"/>
              <w:jc w:val="right"/>
              <w:rPr>
                <w:rFonts w:ascii="Book Antiqua" w:eastAsia="標楷體" w:hAnsi="Book Antiqua"/>
              </w:rPr>
            </w:pPr>
            <w:r>
              <w:rPr>
                <w:rFonts w:ascii="Book Antiqua" w:eastAsia="標楷體" w:hAnsi="Book Antiqua" w:hint="eastAsia"/>
                <w:color w:val="000000"/>
              </w:rPr>
              <w:t>3.51</w:t>
            </w:r>
          </w:p>
        </w:tc>
        <w:tc>
          <w:tcPr>
            <w:tcW w:w="1158" w:type="dxa"/>
            <w:tcBorders>
              <w:left w:val="single" w:sz="4" w:space="0" w:color="auto"/>
              <w:right w:val="single" w:sz="4" w:space="0" w:color="auto"/>
            </w:tcBorders>
            <w:vAlign w:val="center"/>
          </w:tcPr>
          <w:p w:rsidR="00461532" w:rsidRPr="00646281" w:rsidRDefault="00461532" w:rsidP="00E518D6">
            <w:pPr>
              <w:spacing w:line="240" w:lineRule="atLeast"/>
              <w:jc w:val="right"/>
              <w:rPr>
                <w:rFonts w:ascii="Book Antiqua" w:eastAsia="標楷體" w:hAnsi="Book Antiqua"/>
                <w:color w:val="000000"/>
              </w:rPr>
            </w:pPr>
            <w:r>
              <w:rPr>
                <w:rFonts w:ascii="Book Antiqua" w:eastAsia="標楷體" w:hAnsi="Book Antiqua" w:hint="eastAsia"/>
                <w:color w:val="000000"/>
              </w:rPr>
              <w:t>1.33</w:t>
            </w:r>
          </w:p>
        </w:tc>
        <w:tc>
          <w:tcPr>
            <w:tcW w:w="1158" w:type="dxa"/>
            <w:tcBorders>
              <w:left w:val="single" w:sz="4" w:space="0" w:color="auto"/>
            </w:tcBorders>
            <w:vAlign w:val="center"/>
          </w:tcPr>
          <w:p w:rsidR="00461532" w:rsidRDefault="00461532" w:rsidP="00E518D6">
            <w:pPr>
              <w:spacing w:line="240" w:lineRule="atLeast"/>
              <w:jc w:val="right"/>
              <w:rPr>
                <w:rFonts w:ascii="Book Antiqua" w:eastAsia="標楷體" w:hAnsi="Book Antiqua"/>
                <w:color w:val="000000"/>
              </w:rPr>
            </w:pPr>
            <w:r>
              <w:rPr>
                <w:rFonts w:ascii="Book Antiqua" w:eastAsia="標楷體" w:hAnsi="Book Antiqua" w:hint="eastAsia"/>
                <w:color w:val="000000"/>
              </w:rPr>
              <w:t>1.48</w:t>
            </w:r>
          </w:p>
        </w:tc>
        <w:tc>
          <w:tcPr>
            <w:tcW w:w="1692" w:type="dxa"/>
            <w:tcBorders>
              <w:left w:val="single" w:sz="4" w:space="0" w:color="auto"/>
            </w:tcBorders>
            <w:vAlign w:val="center"/>
          </w:tcPr>
          <w:p w:rsidR="00461532" w:rsidRDefault="00461532" w:rsidP="00461532">
            <w:pPr>
              <w:spacing w:line="240" w:lineRule="atLeast"/>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總資產週轉率（次）</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0.67</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0.43</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0.69</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0.22</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0.28</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val="restart"/>
            <w:tcBorders>
              <w:right w:val="single" w:sz="4" w:space="0" w:color="auto"/>
            </w:tcBorders>
            <w:vAlign w:val="center"/>
          </w:tcPr>
          <w:p w:rsidR="00461532" w:rsidRPr="00B71685" w:rsidRDefault="00461532" w:rsidP="00461532">
            <w:pPr>
              <w:jc w:val="center"/>
              <w:rPr>
                <w:rFonts w:ascii="Book Antiqua" w:eastAsia="標楷體" w:hAnsi="Book Antiqua"/>
                <w:sz w:val="20"/>
              </w:rPr>
            </w:pPr>
            <w:r w:rsidRPr="00B71685">
              <w:rPr>
                <w:rFonts w:ascii="Book Antiqua" w:eastAsia="標楷體" w:hAnsi="Book Antiqua"/>
                <w:sz w:val="20"/>
              </w:rPr>
              <w:t>獲利能力</w:t>
            </w: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資產報酬率（％）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12.18</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(0.21)</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18.88</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3.66</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3.31</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權益報酬率（％）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15.65</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(1.32)</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30.03</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4.60</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4.02</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495"/>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right w:val="single" w:sz="4" w:space="0" w:color="auto"/>
            </w:tcBorders>
            <w:vAlign w:val="center"/>
          </w:tcPr>
          <w:p w:rsidR="00461532" w:rsidRPr="00461554" w:rsidRDefault="00461532" w:rsidP="00461532">
            <w:pPr>
              <w:jc w:val="both"/>
              <w:rPr>
                <w:rFonts w:ascii="Book Antiqua" w:eastAsia="標楷體" w:hAnsi="Book Antiqua"/>
                <w:sz w:val="20"/>
              </w:rPr>
            </w:pPr>
            <w:r w:rsidRPr="00461554">
              <w:rPr>
                <w:rFonts w:ascii="Book Antiqua" w:eastAsia="標楷體" w:hAnsi="Book Antiqua" w:hint="eastAsia"/>
                <w:sz w:val="20"/>
              </w:rPr>
              <w:t>稅前純益占實收資本額比率</w:t>
            </w:r>
            <w:r w:rsidRPr="00461554">
              <w:rPr>
                <w:rFonts w:ascii="Book Antiqua" w:eastAsia="標楷體" w:hAnsi="Book Antiqua" w:hint="eastAsia"/>
                <w:sz w:val="20"/>
              </w:rPr>
              <w:t>(%)</w:t>
            </w:r>
          </w:p>
        </w:tc>
        <w:tc>
          <w:tcPr>
            <w:tcW w:w="1157" w:type="dxa"/>
            <w:tcBorders>
              <w:lef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24.62</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1.87</w:t>
            </w:r>
          </w:p>
        </w:tc>
        <w:tc>
          <w:tcPr>
            <w:tcW w:w="1158" w:type="dxa"/>
            <w:tcBorders>
              <w:left w:val="single" w:sz="4" w:space="0" w:color="auto"/>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80.09</w:t>
            </w:r>
          </w:p>
        </w:tc>
        <w:tc>
          <w:tcPr>
            <w:tcW w:w="1158" w:type="dxa"/>
            <w:tcBorders>
              <w:lef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31.63</w:t>
            </w:r>
          </w:p>
        </w:tc>
        <w:tc>
          <w:tcPr>
            <w:tcW w:w="1158" w:type="dxa"/>
            <w:tcBorders>
              <w:top w:val="single" w:sz="6" w:space="0" w:color="auto"/>
              <w:bottom w:val="single" w:sz="6"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27.18</w:t>
            </w:r>
          </w:p>
        </w:tc>
        <w:tc>
          <w:tcPr>
            <w:tcW w:w="1692" w:type="dxa"/>
            <w:tcBorders>
              <w:top w:val="single" w:sz="6" w:space="0" w:color="auto"/>
              <w:bottom w:val="single" w:sz="6" w:space="0" w:color="auto"/>
            </w:tcBorders>
            <w:vAlign w:val="center"/>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純益率（％）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18.14</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(1.79)</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27.06</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16.27</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11.71</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114"/>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每股盈餘（元）</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2.28</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(0.22)</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6.83</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2.57</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2.30</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360"/>
          <w:jc w:val="center"/>
        </w:trPr>
        <w:tc>
          <w:tcPr>
            <w:tcW w:w="420" w:type="dxa"/>
            <w:vMerge w:val="restart"/>
            <w:tcBorders>
              <w:right w:val="single" w:sz="4" w:space="0" w:color="auto"/>
            </w:tcBorders>
            <w:vAlign w:val="center"/>
          </w:tcPr>
          <w:p w:rsidR="00461532" w:rsidRPr="00B71685" w:rsidRDefault="00461532" w:rsidP="00461532">
            <w:pPr>
              <w:spacing w:line="0" w:lineRule="atLeast"/>
              <w:jc w:val="center"/>
              <w:rPr>
                <w:rFonts w:ascii="Book Antiqua" w:eastAsia="標楷體" w:hAnsi="Book Antiqua"/>
                <w:sz w:val="20"/>
              </w:rPr>
            </w:pPr>
            <w:r w:rsidRPr="00B71685">
              <w:rPr>
                <w:rFonts w:ascii="Book Antiqua" w:eastAsia="標楷體" w:hAnsi="Book Antiqua"/>
                <w:sz w:val="20"/>
              </w:rPr>
              <w:t>現金流量</w:t>
            </w: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現金流量比率（％）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(15.74)</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53.14</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28.21</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(50.73)</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(7.61)</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360"/>
          <w:jc w:val="center"/>
        </w:trPr>
        <w:tc>
          <w:tcPr>
            <w:tcW w:w="420" w:type="dxa"/>
            <w:vMerge/>
            <w:tcBorders>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現金流量允當比率（％）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7.87</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15.2</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(25.39)</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38.06</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5.85</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360"/>
          <w:jc w:val="center"/>
        </w:trPr>
        <w:tc>
          <w:tcPr>
            <w:tcW w:w="420" w:type="dxa"/>
            <w:vMerge/>
            <w:tcBorders>
              <w:bottom w:val="single" w:sz="6" w:space="0" w:color="auto"/>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現金再投資比率（％）</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(5.22)</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9.69</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4.79</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(17.96)</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(5.80)</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382"/>
          <w:jc w:val="center"/>
        </w:trPr>
        <w:tc>
          <w:tcPr>
            <w:tcW w:w="420" w:type="dxa"/>
            <w:vMerge w:val="restart"/>
            <w:tcBorders>
              <w:top w:val="single" w:sz="6" w:space="0" w:color="auto"/>
              <w:bottom w:val="single" w:sz="6" w:space="0" w:color="auto"/>
              <w:right w:val="single" w:sz="4" w:space="0" w:color="auto"/>
            </w:tcBorders>
            <w:vAlign w:val="center"/>
          </w:tcPr>
          <w:p w:rsidR="00461532" w:rsidRPr="00B71685" w:rsidRDefault="00461532" w:rsidP="00461532">
            <w:pPr>
              <w:spacing w:line="0" w:lineRule="atLeast"/>
              <w:jc w:val="center"/>
              <w:rPr>
                <w:rFonts w:ascii="Book Antiqua" w:eastAsia="標楷體" w:hAnsi="Book Antiqua"/>
                <w:sz w:val="20"/>
              </w:rPr>
            </w:pPr>
            <w:r w:rsidRPr="00B71685">
              <w:rPr>
                <w:rFonts w:ascii="Book Antiqua" w:eastAsia="標楷體" w:hAnsi="Book Antiqua"/>
                <w:sz w:val="20"/>
              </w:rPr>
              <w:t>槓桿度</w:t>
            </w: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營運槓桿度</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1.19</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11.47</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1.12</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1.37</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1.66</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E518D6">
        <w:trPr>
          <w:cantSplit/>
          <w:trHeight w:val="383"/>
          <w:jc w:val="center"/>
        </w:trPr>
        <w:tc>
          <w:tcPr>
            <w:tcW w:w="420" w:type="dxa"/>
            <w:vMerge/>
            <w:tcBorders>
              <w:top w:val="single" w:sz="6" w:space="0" w:color="auto"/>
              <w:bottom w:val="single" w:sz="6" w:space="0" w:color="auto"/>
              <w:right w:val="single" w:sz="4" w:space="0" w:color="auto"/>
            </w:tcBorders>
          </w:tcPr>
          <w:p w:rsidR="00461532" w:rsidRPr="00B71685" w:rsidRDefault="00461532" w:rsidP="00461532">
            <w:pPr>
              <w:rPr>
                <w:rFonts w:ascii="Book Antiqua" w:eastAsia="標楷體" w:hAnsi="Book Antiqua"/>
                <w:sz w:val="20"/>
              </w:rPr>
            </w:pPr>
          </w:p>
        </w:tc>
        <w:tc>
          <w:tcPr>
            <w:tcW w:w="2357" w:type="dxa"/>
            <w:tcBorders>
              <w:left w:val="single" w:sz="4" w:space="0" w:color="auto"/>
            </w:tcBorders>
            <w:vAlign w:val="center"/>
          </w:tcPr>
          <w:p w:rsidR="00461532" w:rsidRPr="00B71685" w:rsidRDefault="00461532" w:rsidP="00461532">
            <w:pPr>
              <w:jc w:val="both"/>
              <w:rPr>
                <w:rFonts w:ascii="Book Antiqua" w:eastAsia="標楷體" w:hAnsi="Book Antiqua"/>
                <w:sz w:val="20"/>
              </w:rPr>
            </w:pPr>
            <w:r w:rsidRPr="00B71685">
              <w:rPr>
                <w:rFonts w:ascii="Book Antiqua" w:eastAsia="標楷體" w:hAnsi="Book Antiqua"/>
                <w:sz w:val="20"/>
              </w:rPr>
              <w:t>財務槓桿度</w:t>
            </w:r>
          </w:p>
        </w:tc>
        <w:tc>
          <w:tcPr>
            <w:tcW w:w="1157" w:type="dxa"/>
            <w:tcBorders>
              <w:right w:val="single" w:sz="4" w:space="0" w:color="auto"/>
            </w:tcBorders>
            <w:vAlign w:val="center"/>
          </w:tcPr>
          <w:p w:rsidR="00461532" w:rsidRPr="00646281" w:rsidRDefault="00461532" w:rsidP="00E518D6">
            <w:pPr>
              <w:jc w:val="right"/>
              <w:rPr>
                <w:rFonts w:ascii="Book Antiqua" w:eastAsia="標楷體" w:hAnsi="Book Antiqua"/>
                <w:color w:val="000000"/>
              </w:rPr>
            </w:pPr>
            <w:r w:rsidRPr="00EA1933">
              <w:rPr>
                <w:rFonts w:ascii="Book Antiqua" w:eastAsia="標楷體" w:hAnsi="Book Antiqua"/>
              </w:rPr>
              <w:t>1.00</w:t>
            </w:r>
          </w:p>
        </w:tc>
        <w:tc>
          <w:tcPr>
            <w:tcW w:w="1158" w:type="dxa"/>
            <w:tcBorders>
              <w:left w:val="single" w:sz="4" w:space="0" w:color="auto"/>
            </w:tcBorders>
            <w:vAlign w:val="center"/>
          </w:tcPr>
          <w:p w:rsidR="00461532" w:rsidRPr="00EA1933" w:rsidRDefault="00461532" w:rsidP="00E518D6">
            <w:pPr>
              <w:jc w:val="right"/>
              <w:rPr>
                <w:rFonts w:ascii="Book Antiqua" w:eastAsia="標楷體" w:hAnsi="Book Antiqua"/>
              </w:rPr>
            </w:pPr>
            <w:r w:rsidRPr="00EA1933">
              <w:rPr>
                <w:rFonts w:ascii="Book Antiqua" w:eastAsia="標楷體" w:hAnsi="Book Antiqua"/>
              </w:rPr>
              <w:t>(0.69)</w:t>
            </w:r>
          </w:p>
        </w:tc>
        <w:tc>
          <w:tcPr>
            <w:tcW w:w="1158" w:type="dxa"/>
            <w:tcBorders>
              <w:right w:val="single" w:sz="4" w:space="0" w:color="auto"/>
            </w:tcBorders>
            <w:vAlign w:val="center"/>
          </w:tcPr>
          <w:p w:rsidR="00461532" w:rsidRPr="00EA1933" w:rsidRDefault="00461532" w:rsidP="00E518D6">
            <w:pPr>
              <w:jc w:val="right"/>
              <w:rPr>
                <w:rFonts w:ascii="Book Antiqua" w:eastAsia="標楷體" w:hAnsi="Book Antiqua"/>
              </w:rPr>
            </w:pPr>
            <w:r>
              <w:rPr>
                <w:rFonts w:ascii="Book Antiqua" w:eastAsia="標楷體" w:hAnsi="Book Antiqua" w:hint="eastAsia"/>
                <w:color w:val="000000"/>
              </w:rPr>
              <w:t>1.01</w:t>
            </w:r>
          </w:p>
        </w:tc>
        <w:tc>
          <w:tcPr>
            <w:tcW w:w="1158" w:type="dxa"/>
            <w:tcBorders>
              <w:left w:val="single" w:sz="4" w:space="0" w:color="auto"/>
              <w:right w:val="single" w:sz="4" w:space="0" w:color="auto"/>
            </w:tcBorders>
            <w:vAlign w:val="center"/>
          </w:tcPr>
          <w:p w:rsidR="00461532" w:rsidRPr="00646281" w:rsidRDefault="00461532" w:rsidP="00E518D6">
            <w:pPr>
              <w:jc w:val="right"/>
              <w:rPr>
                <w:rFonts w:ascii="Book Antiqua" w:eastAsia="標楷體" w:hAnsi="Book Antiqua"/>
                <w:color w:val="000000"/>
              </w:rPr>
            </w:pPr>
            <w:r>
              <w:rPr>
                <w:rFonts w:ascii="Book Antiqua" w:eastAsia="標楷體" w:hAnsi="Book Antiqua" w:hint="eastAsia"/>
                <w:color w:val="000000"/>
              </w:rPr>
              <w:t>1.00</w:t>
            </w:r>
          </w:p>
        </w:tc>
        <w:tc>
          <w:tcPr>
            <w:tcW w:w="1158" w:type="dxa"/>
            <w:tcBorders>
              <w:left w:val="single" w:sz="4" w:space="0" w:color="auto"/>
            </w:tcBorders>
            <w:vAlign w:val="center"/>
          </w:tcPr>
          <w:p w:rsidR="00461532" w:rsidRDefault="00461532" w:rsidP="00E518D6">
            <w:pPr>
              <w:jc w:val="right"/>
              <w:rPr>
                <w:rFonts w:ascii="Book Antiqua" w:eastAsia="標楷體" w:hAnsi="Book Antiqua"/>
                <w:color w:val="000000"/>
              </w:rPr>
            </w:pPr>
            <w:r>
              <w:rPr>
                <w:rFonts w:ascii="Book Antiqua" w:eastAsia="標楷體" w:hAnsi="Book Antiqua" w:hint="eastAsia"/>
                <w:color w:val="000000"/>
              </w:rPr>
              <w:t>1.03</w:t>
            </w:r>
          </w:p>
        </w:tc>
        <w:tc>
          <w:tcPr>
            <w:tcW w:w="1692" w:type="dxa"/>
            <w:tcBorders>
              <w:left w:val="single" w:sz="4" w:space="0" w:color="auto"/>
            </w:tcBorders>
          </w:tcPr>
          <w:p w:rsidR="00461532" w:rsidRDefault="00461532" w:rsidP="00461532">
            <w:pPr>
              <w:jc w:val="center"/>
              <w:rPr>
                <w:rFonts w:ascii="Book Antiqua" w:eastAsia="標楷體" w:hAnsi="Book Antiqua"/>
                <w:color w:val="000000"/>
              </w:rPr>
            </w:pPr>
            <w:r>
              <w:rPr>
                <w:rFonts w:ascii="Book Antiqua" w:eastAsia="標楷體" w:hAnsi="Book Antiqua" w:hint="eastAsia"/>
                <w:color w:val="000000"/>
              </w:rPr>
              <w:t>-</w:t>
            </w:r>
          </w:p>
        </w:tc>
      </w:tr>
      <w:tr w:rsidR="00461532" w:rsidRPr="00B71685" w:rsidTr="00461532">
        <w:trPr>
          <w:cantSplit/>
          <w:trHeight w:val="383"/>
          <w:jc w:val="center"/>
        </w:trPr>
        <w:tc>
          <w:tcPr>
            <w:tcW w:w="10258" w:type="dxa"/>
            <w:gridSpan w:val="8"/>
            <w:tcBorders>
              <w:top w:val="single" w:sz="6" w:space="0" w:color="auto"/>
              <w:bottom w:val="single" w:sz="6" w:space="0" w:color="auto"/>
            </w:tcBorders>
          </w:tcPr>
          <w:p w:rsidR="00461532" w:rsidRPr="002C52B1" w:rsidRDefault="00461532" w:rsidP="00461532">
            <w:pPr>
              <w:rPr>
                <w:rFonts w:ascii="Book Antiqua" w:eastAsia="標楷體" w:hAnsi="Book Antiqua"/>
              </w:rPr>
            </w:pPr>
            <w:r w:rsidRPr="002C52B1">
              <w:rPr>
                <w:rFonts w:ascii="Book Antiqua" w:eastAsia="標楷體" w:hAnsi="Book Antiqua"/>
              </w:rPr>
              <w:t>說明最近二年度各項財務比率變動原因。（</w:t>
            </w:r>
            <w:r w:rsidRPr="002C52B1">
              <w:rPr>
                <w:rFonts w:ascii="Book Antiqua" w:eastAsia="標楷體" w:hAnsi="Book Antiqua"/>
                <w:szCs w:val="32"/>
              </w:rPr>
              <w:t>若增減變動未達</w:t>
            </w:r>
            <w:r w:rsidRPr="002C52B1">
              <w:rPr>
                <w:rFonts w:ascii="Book Antiqua" w:eastAsia="標楷體" w:hAnsi="Book Antiqua"/>
                <w:szCs w:val="32"/>
              </w:rPr>
              <w:t>20</w:t>
            </w:r>
            <w:r w:rsidRPr="002C52B1">
              <w:rPr>
                <w:rFonts w:ascii="Book Antiqua" w:eastAsia="標楷體" w:hAnsi="Book Antiqua"/>
                <w:szCs w:val="32"/>
              </w:rPr>
              <w:t>﹪者可免分析</w:t>
            </w:r>
            <w:r w:rsidRPr="002C52B1">
              <w:rPr>
                <w:rFonts w:ascii="Book Antiqua" w:eastAsia="標楷體" w:hAnsi="Book Antiqua"/>
              </w:rPr>
              <w:t>）</w:t>
            </w:r>
          </w:p>
          <w:p w:rsidR="00BA6814" w:rsidRPr="00A00AD7" w:rsidRDefault="00BA6814" w:rsidP="00BA6814">
            <w:pPr>
              <w:snapToGrid w:val="0"/>
              <w:spacing w:line="240" w:lineRule="atLeast"/>
              <w:ind w:left="100" w:hangingChars="50" w:hanging="100"/>
              <w:jc w:val="both"/>
              <w:rPr>
                <w:rFonts w:ascii="Book Antiqua" w:eastAsia="標楷體" w:hAnsi="Book Antiqua"/>
                <w:sz w:val="20"/>
              </w:rPr>
            </w:pPr>
            <w:r w:rsidRPr="00A00AD7">
              <w:rPr>
                <w:rFonts w:ascii="Book Antiqua" w:eastAsia="標楷體" w:hAnsi="Book Antiqua"/>
                <w:sz w:val="20"/>
              </w:rPr>
              <w:t>1.</w:t>
            </w:r>
            <w:r w:rsidRPr="00A00AD7">
              <w:rPr>
                <w:rFonts w:ascii="Book Antiqua" w:eastAsia="標楷體" w:hAnsi="Book Antiqua"/>
                <w:sz w:val="20"/>
              </w:rPr>
              <w:t>負債佔資產比率：主係本公司</w:t>
            </w:r>
            <w:r w:rsidRPr="00A00AD7">
              <w:rPr>
                <w:rFonts w:ascii="Book Antiqua" w:eastAsia="標楷體" w:hAnsi="Book Antiqua"/>
                <w:sz w:val="20"/>
              </w:rPr>
              <w:t>10</w:t>
            </w:r>
            <w:r>
              <w:rPr>
                <w:rFonts w:ascii="Book Antiqua" w:eastAsia="標楷體" w:hAnsi="Book Antiqua" w:hint="eastAsia"/>
                <w:sz w:val="20"/>
              </w:rPr>
              <w:t>5</w:t>
            </w:r>
            <w:r w:rsidRPr="00A00AD7">
              <w:rPr>
                <w:rFonts w:ascii="Book Antiqua" w:eastAsia="標楷體" w:hAnsi="Book Antiqua"/>
                <w:sz w:val="20"/>
              </w:rPr>
              <w:t>年</w:t>
            </w:r>
            <w:r>
              <w:rPr>
                <w:rFonts w:ascii="Book Antiqua" w:eastAsia="標楷體" w:hAnsi="Book Antiqua" w:hint="eastAsia"/>
                <w:sz w:val="20"/>
              </w:rPr>
              <w:t>應付費用較</w:t>
            </w:r>
            <w:r w:rsidRPr="00A00AD7">
              <w:rPr>
                <w:rFonts w:ascii="Book Antiqua" w:eastAsia="標楷體" w:hAnsi="Book Antiqua"/>
                <w:sz w:val="20"/>
              </w:rPr>
              <w:t>10</w:t>
            </w:r>
            <w:r>
              <w:rPr>
                <w:rFonts w:ascii="Book Antiqua" w:eastAsia="標楷體" w:hAnsi="Book Antiqua" w:hint="eastAsia"/>
                <w:sz w:val="20"/>
              </w:rPr>
              <w:t>4</w:t>
            </w:r>
            <w:r w:rsidRPr="00A00AD7">
              <w:rPr>
                <w:rFonts w:ascii="Book Antiqua" w:eastAsia="標楷體" w:hAnsi="Book Antiqua"/>
                <w:sz w:val="20"/>
              </w:rPr>
              <w:t>年度</w:t>
            </w:r>
            <w:r>
              <w:rPr>
                <w:rFonts w:ascii="Book Antiqua" w:eastAsia="標楷體" w:hAnsi="Book Antiqua" w:hint="eastAsia"/>
                <w:sz w:val="20"/>
              </w:rPr>
              <w:t>減少所致</w:t>
            </w:r>
            <w:r w:rsidRPr="00A00AD7">
              <w:rPr>
                <w:rFonts w:ascii="Book Antiqua" w:eastAsia="標楷體" w:hAnsi="Book Antiqua"/>
                <w:sz w:val="20"/>
              </w:rPr>
              <w:t>。</w:t>
            </w:r>
          </w:p>
          <w:p w:rsidR="00BA6814" w:rsidRPr="00A00AD7" w:rsidRDefault="00BA6814" w:rsidP="00BA6814">
            <w:pPr>
              <w:snapToGrid w:val="0"/>
              <w:spacing w:line="240" w:lineRule="atLeast"/>
              <w:ind w:left="100" w:hangingChars="50" w:hanging="100"/>
              <w:jc w:val="both"/>
              <w:rPr>
                <w:rFonts w:ascii="Book Antiqua" w:eastAsia="標楷體" w:hAnsi="Book Antiqua"/>
                <w:sz w:val="20"/>
              </w:rPr>
            </w:pPr>
            <w:r>
              <w:rPr>
                <w:rFonts w:ascii="Book Antiqua" w:eastAsia="標楷體" w:hAnsi="Book Antiqua" w:hint="eastAsia"/>
                <w:sz w:val="20"/>
              </w:rPr>
              <w:t>2</w:t>
            </w:r>
            <w:r>
              <w:rPr>
                <w:rFonts w:ascii="Book Antiqua" w:eastAsia="標楷體" w:hAnsi="Book Antiqua" w:hint="eastAsia"/>
                <w:sz w:val="20"/>
                <w:szCs w:val="20"/>
              </w:rPr>
              <w:t>償債能力</w:t>
            </w:r>
            <w:r w:rsidRPr="00F51A2E">
              <w:rPr>
                <w:rFonts w:ascii="Book Antiqua" w:eastAsia="標楷體" w:hAnsi="Book Antiqua" w:hint="eastAsia"/>
                <w:sz w:val="20"/>
                <w:szCs w:val="20"/>
              </w:rPr>
              <w:t>：</w:t>
            </w:r>
            <w:r>
              <w:rPr>
                <w:rFonts w:ascii="Book Antiqua" w:eastAsia="標楷體" w:hAnsi="Book Antiqua" w:hint="eastAsia"/>
                <w:sz w:val="20"/>
                <w:szCs w:val="20"/>
              </w:rPr>
              <w:t>主係本公司</w:t>
            </w:r>
            <w:r>
              <w:rPr>
                <w:rFonts w:ascii="Book Antiqua" w:eastAsia="標楷體" w:hAnsi="Book Antiqua" w:hint="eastAsia"/>
                <w:sz w:val="20"/>
                <w:szCs w:val="20"/>
              </w:rPr>
              <w:t>105</w:t>
            </w:r>
            <w:r>
              <w:rPr>
                <w:rFonts w:ascii="Book Antiqua" w:eastAsia="標楷體" w:hAnsi="Book Antiqua" w:hint="eastAsia"/>
                <w:sz w:val="20"/>
                <w:szCs w:val="20"/>
              </w:rPr>
              <w:t>年將短期借款轉列長期借款，且</w:t>
            </w:r>
            <w:r>
              <w:rPr>
                <w:rFonts w:ascii="Book Antiqua" w:eastAsia="標楷體" w:hAnsi="Book Antiqua" w:hint="eastAsia"/>
                <w:sz w:val="20"/>
                <w:szCs w:val="20"/>
              </w:rPr>
              <w:t>104</w:t>
            </w:r>
            <w:r>
              <w:rPr>
                <w:rFonts w:ascii="Book Antiqua" w:eastAsia="標楷體" w:hAnsi="Book Antiqua" w:hint="eastAsia"/>
                <w:sz w:val="20"/>
                <w:szCs w:val="20"/>
              </w:rPr>
              <w:t>年研測中心利息資本化所致。</w:t>
            </w:r>
          </w:p>
          <w:p w:rsidR="00BA6814" w:rsidRPr="00A00AD7" w:rsidRDefault="00BA6814" w:rsidP="00BA6814">
            <w:pPr>
              <w:snapToGrid w:val="0"/>
              <w:spacing w:line="240" w:lineRule="atLeast"/>
              <w:ind w:left="100" w:hangingChars="50" w:hanging="100"/>
              <w:jc w:val="both"/>
              <w:rPr>
                <w:rFonts w:ascii="Book Antiqua" w:eastAsia="標楷體" w:hAnsi="Book Antiqua"/>
                <w:kern w:val="0"/>
                <w:sz w:val="20"/>
              </w:rPr>
            </w:pPr>
            <w:r>
              <w:rPr>
                <w:rFonts w:ascii="Book Antiqua" w:eastAsia="標楷體" w:hAnsi="Book Antiqua" w:hint="eastAsia"/>
                <w:sz w:val="20"/>
              </w:rPr>
              <w:t>3</w:t>
            </w:r>
            <w:r w:rsidRPr="00A00AD7">
              <w:rPr>
                <w:rFonts w:ascii="Book Antiqua" w:eastAsia="標楷體" w:hAnsi="Book Antiqua"/>
                <w:sz w:val="20"/>
              </w:rPr>
              <w:t>.</w:t>
            </w:r>
            <w:r w:rsidRPr="00A00AD7">
              <w:rPr>
                <w:rFonts w:ascii="Book Antiqua" w:eastAsia="標楷體" w:hAnsi="Book Antiqua"/>
                <w:sz w:val="20"/>
              </w:rPr>
              <w:t>平均收現日數</w:t>
            </w:r>
            <w:r w:rsidRPr="00A00AD7">
              <w:rPr>
                <w:rFonts w:ascii="Book Antiqua" w:eastAsia="標楷體" w:hAnsi="Book Antiqua"/>
                <w:sz w:val="20"/>
              </w:rPr>
              <w:t>:</w:t>
            </w:r>
            <w:r w:rsidRPr="00A00AD7">
              <w:rPr>
                <w:rFonts w:ascii="Book Antiqua" w:eastAsia="標楷體" w:hAnsi="Book Antiqua"/>
                <w:sz w:val="20"/>
              </w:rPr>
              <w:t>主係</w:t>
            </w:r>
            <w:r w:rsidRPr="00A00AD7">
              <w:rPr>
                <w:rFonts w:ascii="Book Antiqua" w:eastAsia="標楷體" w:hAnsi="Book Antiqua"/>
                <w:kern w:val="0"/>
                <w:sz w:val="20"/>
              </w:rPr>
              <w:t>本公司之收款受客戶客製化之設計規劃、規模及完工進度執行</w:t>
            </w:r>
            <w:r w:rsidRPr="00A00AD7">
              <w:rPr>
                <w:rFonts w:ascii="Book Antiqua" w:eastAsia="標楷體" w:hAnsi="Book Antiqua" w:hint="eastAsia"/>
                <w:kern w:val="0"/>
                <w:sz w:val="20"/>
              </w:rPr>
              <w:t>而不同</w:t>
            </w:r>
            <w:r w:rsidRPr="00A00AD7">
              <w:rPr>
                <w:rFonts w:ascii="Book Antiqua" w:eastAsia="標楷體" w:hAnsi="Book Antiqua"/>
                <w:kern w:val="0"/>
                <w:sz w:val="20"/>
              </w:rPr>
              <w:t>，致</w:t>
            </w:r>
            <w:r w:rsidRPr="00A00AD7">
              <w:rPr>
                <w:rFonts w:ascii="Book Antiqua" w:eastAsia="標楷體" w:hAnsi="Book Antiqua" w:hint="eastAsia"/>
                <w:kern w:val="0"/>
                <w:sz w:val="20"/>
              </w:rPr>
              <w:t>收款天數</w:t>
            </w:r>
            <w:r w:rsidRPr="00A00AD7">
              <w:rPr>
                <w:rFonts w:ascii="Book Antiqua" w:eastAsia="標楷體" w:hAnsi="Book Antiqua"/>
                <w:kern w:val="0"/>
                <w:sz w:val="20"/>
              </w:rPr>
              <w:t>下降。</w:t>
            </w:r>
          </w:p>
          <w:p w:rsidR="00BA6814" w:rsidRPr="00A00AD7" w:rsidRDefault="00BA6814" w:rsidP="00BA6814">
            <w:pPr>
              <w:snapToGrid w:val="0"/>
              <w:spacing w:line="240" w:lineRule="atLeast"/>
              <w:ind w:left="100" w:hangingChars="50" w:hanging="100"/>
              <w:jc w:val="both"/>
              <w:rPr>
                <w:rFonts w:ascii="Book Antiqua" w:eastAsia="標楷體" w:hAnsi="Book Antiqua"/>
                <w:sz w:val="20"/>
              </w:rPr>
            </w:pPr>
            <w:r>
              <w:rPr>
                <w:rFonts w:ascii="Book Antiqua" w:eastAsia="標楷體" w:hAnsi="Book Antiqua" w:hint="eastAsia"/>
                <w:kern w:val="0"/>
                <w:sz w:val="20"/>
              </w:rPr>
              <w:t>4</w:t>
            </w:r>
            <w:r w:rsidRPr="00A00AD7">
              <w:rPr>
                <w:rFonts w:ascii="Book Antiqua" w:eastAsia="標楷體" w:hAnsi="Book Antiqua"/>
                <w:kern w:val="0"/>
                <w:sz w:val="20"/>
              </w:rPr>
              <w:t>.</w:t>
            </w:r>
            <w:r w:rsidRPr="00A00AD7">
              <w:rPr>
                <w:rFonts w:ascii="Book Antiqua" w:eastAsia="標楷體" w:hAnsi="Book Antiqua"/>
                <w:sz w:val="20"/>
              </w:rPr>
              <w:t>本公司主要營業項目為體感模擬遊樂設備之研發設計，本公司主係藉設計研發及系統整合能力，搭配外包廠商之硬體設備建造而成，由於本公司之核心價值為設計研發及系統整合能力，故其行業特性有別於一般製造業以實體產品之製造銷售為主，故不擬計算存貨週轉率。</w:t>
            </w:r>
          </w:p>
          <w:p w:rsidR="00BA6814" w:rsidRPr="00A00AD7" w:rsidRDefault="00BA6814" w:rsidP="00BA6814">
            <w:pPr>
              <w:snapToGrid w:val="0"/>
              <w:spacing w:line="240" w:lineRule="exact"/>
              <w:ind w:left="100" w:hangingChars="50" w:hanging="100"/>
              <w:jc w:val="both"/>
              <w:rPr>
                <w:rFonts w:ascii="Book Antiqua" w:eastAsia="標楷體" w:hAnsi="Book Antiqua"/>
                <w:sz w:val="20"/>
              </w:rPr>
            </w:pPr>
            <w:r>
              <w:rPr>
                <w:rFonts w:ascii="Book Antiqua" w:eastAsia="標楷體" w:hAnsi="Book Antiqua" w:hint="eastAsia"/>
                <w:sz w:val="20"/>
              </w:rPr>
              <w:t>5</w:t>
            </w:r>
            <w:r w:rsidRPr="00A00AD7">
              <w:rPr>
                <w:rFonts w:ascii="Book Antiqua" w:eastAsia="標楷體" w:hAnsi="Book Antiqua"/>
                <w:sz w:val="20"/>
              </w:rPr>
              <w:t>.</w:t>
            </w:r>
            <w:r w:rsidRPr="00A00AD7">
              <w:rPr>
                <w:rFonts w:ascii="Book Antiqua" w:eastAsia="標楷體" w:hAnsi="Book Antiqua"/>
                <w:sz w:val="20"/>
              </w:rPr>
              <w:t>純益率：</w:t>
            </w:r>
            <w:r>
              <w:rPr>
                <w:rFonts w:ascii="Book Antiqua" w:eastAsia="標楷體" w:hAnsi="Book Antiqua" w:hint="eastAsia"/>
                <w:sz w:val="20"/>
              </w:rPr>
              <w:t>主係子公司尚屬成長佈局階段，致</w:t>
            </w:r>
            <w:r>
              <w:rPr>
                <w:rFonts w:ascii="Book Antiqua" w:eastAsia="標楷體" w:hAnsi="Book Antiqua" w:hint="eastAsia"/>
                <w:sz w:val="20"/>
              </w:rPr>
              <w:t>105</w:t>
            </w:r>
            <w:r>
              <w:rPr>
                <w:rFonts w:ascii="Book Antiqua" w:eastAsia="標楷體" w:hAnsi="Book Antiqua" w:hint="eastAsia"/>
                <w:sz w:val="20"/>
              </w:rPr>
              <w:t>年度費用較</w:t>
            </w:r>
            <w:r>
              <w:rPr>
                <w:rFonts w:ascii="Book Antiqua" w:eastAsia="標楷體" w:hAnsi="Book Antiqua" w:hint="eastAsia"/>
                <w:sz w:val="20"/>
              </w:rPr>
              <w:t>104</w:t>
            </w:r>
            <w:r>
              <w:rPr>
                <w:rFonts w:ascii="Book Antiqua" w:eastAsia="標楷體" w:hAnsi="Book Antiqua" w:hint="eastAsia"/>
                <w:sz w:val="20"/>
              </w:rPr>
              <w:t>年度為高所致。</w:t>
            </w:r>
          </w:p>
          <w:p w:rsidR="00461532" w:rsidRPr="002C52B1" w:rsidRDefault="00BA6814" w:rsidP="00BA6814">
            <w:pPr>
              <w:rPr>
                <w:rFonts w:ascii="Book Antiqua" w:eastAsia="標楷體" w:hAnsi="Book Antiqua"/>
              </w:rPr>
            </w:pPr>
            <w:r>
              <w:rPr>
                <w:rFonts w:ascii="Book Antiqua" w:eastAsia="標楷體" w:hAnsi="Book Antiqua" w:hint="eastAsia"/>
                <w:sz w:val="20"/>
              </w:rPr>
              <w:t>6.</w:t>
            </w:r>
            <w:r>
              <w:rPr>
                <w:rFonts w:ascii="Book Antiqua" w:eastAsia="標楷體" w:hAnsi="Book Antiqua" w:hint="eastAsia"/>
                <w:sz w:val="20"/>
              </w:rPr>
              <w:t>現金流量比率：主係</w:t>
            </w:r>
            <w:r>
              <w:rPr>
                <w:rFonts w:ascii="Book Antiqua" w:eastAsia="標楷體" w:hAnsi="Book Antiqua" w:hint="eastAsia"/>
                <w:sz w:val="20"/>
              </w:rPr>
              <w:t>105</w:t>
            </w:r>
            <w:r>
              <w:rPr>
                <w:rFonts w:ascii="Book Antiqua" w:eastAsia="標楷體" w:hAnsi="Book Antiqua" w:hint="eastAsia"/>
                <w:sz w:val="20"/>
              </w:rPr>
              <w:t>年度固定資產增加致現金流量比率較</w:t>
            </w:r>
            <w:r w:rsidR="004B3CF7">
              <w:rPr>
                <w:rFonts w:ascii="Book Antiqua" w:eastAsia="標楷體" w:hAnsi="Book Antiqua" w:hint="eastAsia"/>
                <w:sz w:val="20"/>
              </w:rPr>
              <w:t>104</w:t>
            </w:r>
            <w:r>
              <w:rPr>
                <w:rFonts w:ascii="Book Antiqua" w:eastAsia="標楷體" w:hAnsi="Book Antiqua" w:hint="eastAsia"/>
                <w:sz w:val="20"/>
              </w:rPr>
              <w:t>年度下降。</w:t>
            </w:r>
          </w:p>
        </w:tc>
      </w:tr>
    </w:tbl>
    <w:p w:rsidR="00D51F4A" w:rsidRDefault="00D51F4A" w:rsidP="00304A4C">
      <w:pPr>
        <w:spacing w:line="360" w:lineRule="exact"/>
        <w:ind w:left="660" w:hangingChars="300" w:hanging="660"/>
        <w:rPr>
          <w:rFonts w:eastAsia="標楷體"/>
          <w:sz w:val="22"/>
          <w:szCs w:val="22"/>
        </w:rPr>
      </w:pPr>
    </w:p>
    <w:p w:rsidR="00D51F4A" w:rsidRDefault="00D51F4A">
      <w:pPr>
        <w:widowControl/>
        <w:rPr>
          <w:rFonts w:eastAsia="標楷體"/>
          <w:sz w:val="22"/>
          <w:szCs w:val="22"/>
        </w:rPr>
      </w:pPr>
      <w:r>
        <w:rPr>
          <w:rFonts w:eastAsia="標楷體"/>
          <w:sz w:val="22"/>
          <w:szCs w:val="22"/>
        </w:rPr>
        <w:br w:type="page"/>
      </w:r>
    </w:p>
    <w:p w:rsidR="00461532" w:rsidRPr="00F11D18" w:rsidRDefault="00A065C5" w:rsidP="00A065C5">
      <w:pPr>
        <w:spacing w:line="360" w:lineRule="exact"/>
        <w:ind w:left="550" w:hangingChars="250" w:hanging="550"/>
        <w:rPr>
          <w:rFonts w:ascii="Book Antiqua" w:eastAsia="標楷體" w:hAnsi="Book Antiqua"/>
          <w:bCs/>
          <w:sz w:val="22"/>
          <w:szCs w:val="22"/>
        </w:rPr>
      </w:pPr>
      <w:r w:rsidRPr="000070B1">
        <w:rPr>
          <w:rFonts w:eastAsia="標楷體" w:hAnsi="標楷體"/>
          <w:sz w:val="22"/>
          <w:szCs w:val="22"/>
        </w:rPr>
        <w:lastRenderedPageBreak/>
        <w:t>註</w:t>
      </w:r>
      <w:r>
        <w:rPr>
          <w:rFonts w:eastAsia="標楷體" w:hint="eastAsia"/>
          <w:sz w:val="22"/>
          <w:szCs w:val="22"/>
        </w:rPr>
        <w:t>1</w:t>
      </w:r>
      <w:r w:rsidRPr="000070B1">
        <w:rPr>
          <w:rFonts w:eastAsia="標楷體" w:hAnsi="標楷體"/>
          <w:sz w:val="22"/>
          <w:szCs w:val="22"/>
        </w:rPr>
        <w:t>：</w:t>
      </w:r>
      <w:r w:rsidR="00627A1F">
        <w:rPr>
          <w:rFonts w:eastAsia="標楷體" w:hAnsi="標楷體" w:hint="eastAsia"/>
          <w:sz w:val="22"/>
          <w:szCs w:val="22"/>
        </w:rPr>
        <w:t>本公司</w:t>
      </w:r>
      <w:r w:rsidR="00627A1F" w:rsidRPr="002E5F3D">
        <w:rPr>
          <w:rFonts w:eastAsia="標楷體" w:hAnsi="標楷體"/>
          <w:sz w:val="22"/>
          <w:szCs w:val="22"/>
        </w:rPr>
        <w:t>最近五年度之財務資料均經會計師查核簽證</w:t>
      </w:r>
      <w:r w:rsidR="00627A1F">
        <w:rPr>
          <w:rFonts w:eastAsia="標楷體" w:hAnsi="標楷體" w:hint="eastAsia"/>
          <w:sz w:val="22"/>
          <w:szCs w:val="22"/>
        </w:rPr>
        <w:t>。</w:t>
      </w:r>
    </w:p>
    <w:p w:rsidR="00461532" w:rsidRPr="000070B1" w:rsidRDefault="00461532" w:rsidP="00A065C5">
      <w:pPr>
        <w:ind w:leftChars="9" w:left="572" w:hangingChars="250" w:hanging="550"/>
        <w:rPr>
          <w:rFonts w:eastAsia="標楷體"/>
          <w:sz w:val="22"/>
          <w:szCs w:val="22"/>
        </w:rPr>
      </w:pPr>
      <w:r w:rsidRPr="000070B1">
        <w:rPr>
          <w:rFonts w:eastAsia="標楷體" w:hAnsi="標楷體"/>
          <w:sz w:val="22"/>
          <w:szCs w:val="22"/>
        </w:rPr>
        <w:t>註</w:t>
      </w:r>
      <w:r>
        <w:rPr>
          <w:rFonts w:eastAsia="標楷體" w:hint="eastAsia"/>
          <w:sz w:val="22"/>
          <w:szCs w:val="22"/>
        </w:rPr>
        <w:t>2</w:t>
      </w:r>
      <w:r w:rsidRPr="000070B1">
        <w:rPr>
          <w:rFonts w:eastAsia="標楷體" w:hAnsi="標楷體"/>
          <w:sz w:val="22"/>
          <w:szCs w:val="22"/>
        </w:rPr>
        <w:t>：本公司主要營業項目為體感模擬遊樂設備之研發設計，本公司主係藉設計研發及系統整合能力，搭配外包廠商之硬體設備建造而成，由於本公司之核心價值為設計研發及系統整合能力，故其行業特性有別於一般製造業以實體產品之製造銷售為主，故不擬計算存貨週轉率。</w:t>
      </w:r>
    </w:p>
    <w:p w:rsidR="00461532" w:rsidRDefault="00461532" w:rsidP="00A065C5">
      <w:pPr>
        <w:widowControl/>
        <w:ind w:left="550" w:hangingChars="250" w:hanging="550"/>
        <w:rPr>
          <w:rFonts w:ascii="Book Antiqua" w:eastAsia="標楷體" w:hAnsi="Book Antiqua"/>
          <w:bCs/>
          <w:sz w:val="22"/>
          <w:szCs w:val="22"/>
        </w:rPr>
      </w:pPr>
      <w:r w:rsidRPr="00A215E6">
        <w:rPr>
          <w:rFonts w:ascii="Book Antiqua" w:eastAsia="標楷體" w:hAnsi="Book Antiqua"/>
          <w:color w:val="000000"/>
          <w:sz w:val="22"/>
          <w:szCs w:val="22"/>
        </w:rPr>
        <w:t>註</w:t>
      </w:r>
      <w:r>
        <w:rPr>
          <w:rFonts w:ascii="Book Antiqua" w:eastAsia="標楷體" w:hAnsi="Book Antiqua" w:hint="eastAsia"/>
          <w:color w:val="000000"/>
          <w:sz w:val="22"/>
          <w:szCs w:val="22"/>
        </w:rPr>
        <w:t>3</w:t>
      </w:r>
      <w:r w:rsidRPr="00A215E6">
        <w:rPr>
          <w:rFonts w:ascii="Book Antiqua" w:eastAsia="標楷體" w:hAnsi="Book Antiqua"/>
          <w:color w:val="000000"/>
          <w:sz w:val="22"/>
          <w:szCs w:val="22"/>
        </w:rPr>
        <w:t>：</w:t>
      </w:r>
      <w:r>
        <w:rPr>
          <w:rFonts w:ascii="Book Antiqua" w:eastAsia="標楷體" w:hAnsi="Book Antiqua" w:hint="eastAsia"/>
          <w:color w:val="000000"/>
          <w:sz w:val="22"/>
          <w:szCs w:val="22"/>
        </w:rPr>
        <w:t>本公司並未編製截至</w:t>
      </w:r>
      <w:r>
        <w:rPr>
          <w:rFonts w:ascii="Book Antiqua" w:eastAsia="標楷體" w:hAnsi="Book Antiqua" w:hint="eastAsia"/>
          <w:color w:val="000000"/>
          <w:sz w:val="22"/>
          <w:szCs w:val="22"/>
        </w:rPr>
        <w:t>106</w:t>
      </w:r>
      <w:r>
        <w:rPr>
          <w:rFonts w:ascii="Book Antiqua" w:eastAsia="標楷體" w:hAnsi="Book Antiqua" w:hint="eastAsia"/>
          <w:color w:val="000000"/>
          <w:sz w:val="22"/>
          <w:szCs w:val="22"/>
        </w:rPr>
        <w:t>年</w:t>
      </w:r>
      <w:r>
        <w:rPr>
          <w:rFonts w:ascii="Book Antiqua" w:eastAsia="標楷體" w:hAnsi="Book Antiqua" w:hint="eastAsia"/>
          <w:color w:val="000000"/>
          <w:sz w:val="22"/>
          <w:szCs w:val="22"/>
        </w:rPr>
        <w:t>3</w:t>
      </w:r>
      <w:r>
        <w:rPr>
          <w:rFonts w:ascii="Book Antiqua" w:eastAsia="標楷體" w:hAnsi="Book Antiqua" w:hint="eastAsia"/>
          <w:color w:val="000000"/>
          <w:sz w:val="22"/>
          <w:szCs w:val="22"/>
        </w:rPr>
        <w:t>月</w:t>
      </w:r>
      <w:r>
        <w:rPr>
          <w:rFonts w:ascii="Book Antiqua" w:eastAsia="標楷體" w:hAnsi="Book Antiqua" w:hint="eastAsia"/>
          <w:color w:val="000000"/>
          <w:sz w:val="22"/>
          <w:szCs w:val="22"/>
        </w:rPr>
        <w:t>31</w:t>
      </w:r>
      <w:r>
        <w:rPr>
          <w:rFonts w:ascii="Book Antiqua" w:eastAsia="標楷體" w:hAnsi="Book Antiqua" w:hint="eastAsia"/>
          <w:color w:val="000000"/>
          <w:sz w:val="22"/>
          <w:szCs w:val="22"/>
        </w:rPr>
        <w:t>日之個體財務資料。</w:t>
      </w:r>
    </w:p>
    <w:p w:rsidR="00461532" w:rsidRPr="000070B1" w:rsidRDefault="00461532" w:rsidP="00A065C5">
      <w:pPr>
        <w:ind w:leftChars="8" w:left="569" w:hangingChars="250" w:hanging="550"/>
        <w:rPr>
          <w:rFonts w:eastAsia="標楷體"/>
          <w:sz w:val="22"/>
          <w:szCs w:val="22"/>
        </w:rPr>
      </w:pPr>
      <w:r w:rsidRPr="000070B1">
        <w:rPr>
          <w:rFonts w:eastAsia="標楷體" w:hAnsi="標楷體"/>
          <w:sz w:val="22"/>
          <w:szCs w:val="22"/>
        </w:rPr>
        <w:t>註</w:t>
      </w:r>
      <w:r>
        <w:rPr>
          <w:rFonts w:eastAsia="標楷體" w:hAnsi="標楷體" w:hint="eastAsia"/>
          <w:sz w:val="22"/>
          <w:szCs w:val="22"/>
        </w:rPr>
        <w:t>4</w:t>
      </w:r>
      <w:r w:rsidRPr="000070B1">
        <w:rPr>
          <w:rFonts w:eastAsia="標楷體" w:hAnsi="標楷體"/>
          <w:sz w:val="22"/>
          <w:szCs w:val="22"/>
        </w:rPr>
        <w:t>：上市或股票已在證券商營業處所買賣之公司並應將截至年報刊印日之前一季止之當年度財務資料併入分析。</w:t>
      </w:r>
    </w:p>
    <w:p w:rsidR="00304A4C" w:rsidRPr="000070B1" w:rsidRDefault="00304A4C" w:rsidP="00304A4C">
      <w:pPr>
        <w:ind w:leftChars="50" w:left="659" w:hangingChars="245" w:hanging="539"/>
        <w:rPr>
          <w:rFonts w:eastAsia="標楷體"/>
          <w:sz w:val="22"/>
          <w:szCs w:val="22"/>
        </w:rPr>
      </w:pPr>
      <w:r w:rsidRPr="000070B1">
        <w:rPr>
          <w:rFonts w:eastAsia="標楷體" w:hAnsi="標楷體"/>
          <w:sz w:val="22"/>
          <w:szCs w:val="22"/>
        </w:rPr>
        <w:t>註</w:t>
      </w:r>
      <w:r w:rsidR="004F609F">
        <w:rPr>
          <w:rFonts w:eastAsia="標楷體" w:hint="eastAsia"/>
          <w:sz w:val="22"/>
          <w:szCs w:val="22"/>
        </w:rPr>
        <w:t>5</w:t>
      </w:r>
      <w:r w:rsidRPr="000070B1">
        <w:rPr>
          <w:rFonts w:eastAsia="標楷體" w:hAnsi="標楷體"/>
          <w:sz w:val="22"/>
          <w:szCs w:val="22"/>
        </w:rPr>
        <w:t>：年報本表末端，應列示如下之計算公式：</w:t>
      </w:r>
      <w:r w:rsidRPr="000070B1">
        <w:rPr>
          <w:rFonts w:eastAsia="標楷體"/>
          <w:sz w:val="22"/>
          <w:szCs w:val="22"/>
        </w:rPr>
        <w:t xml:space="preserve"> </w:t>
      </w:r>
    </w:p>
    <w:p w:rsidR="00304A4C" w:rsidRPr="000070B1" w:rsidRDefault="00304A4C" w:rsidP="00304A4C">
      <w:pPr>
        <w:ind w:leftChars="200" w:left="658" w:hangingChars="81" w:hanging="178"/>
        <w:rPr>
          <w:rFonts w:eastAsia="標楷體"/>
          <w:sz w:val="22"/>
          <w:szCs w:val="22"/>
        </w:rPr>
      </w:pPr>
      <w:r w:rsidRPr="000070B1">
        <w:rPr>
          <w:rFonts w:eastAsia="標楷體"/>
          <w:sz w:val="22"/>
          <w:szCs w:val="22"/>
        </w:rPr>
        <w:t>1.</w:t>
      </w:r>
      <w:r w:rsidRPr="000070B1">
        <w:rPr>
          <w:rFonts w:eastAsia="標楷體" w:hAnsi="標楷體"/>
          <w:sz w:val="22"/>
          <w:szCs w:val="22"/>
        </w:rPr>
        <w:t>財務結構</w:t>
      </w:r>
    </w:p>
    <w:p w:rsidR="00304A4C" w:rsidRPr="000070B1" w:rsidRDefault="00304A4C" w:rsidP="00304A4C">
      <w:pPr>
        <w:ind w:leftChars="274" w:left="658" w:firstLine="2"/>
        <w:rPr>
          <w:rFonts w:eastAsia="標楷體"/>
          <w:sz w:val="22"/>
          <w:szCs w:val="22"/>
        </w:rPr>
      </w:pPr>
      <w:r w:rsidRPr="000070B1">
        <w:rPr>
          <w:rFonts w:eastAsia="標楷體"/>
          <w:sz w:val="22"/>
          <w:szCs w:val="22"/>
        </w:rPr>
        <w:t>(1)</w:t>
      </w:r>
      <w:r w:rsidRPr="000070B1">
        <w:rPr>
          <w:rFonts w:eastAsia="標楷體" w:hAnsi="標楷體"/>
          <w:sz w:val="22"/>
          <w:szCs w:val="22"/>
        </w:rPr>
        <w:t>負債占資產比率＝負債總額／資產總額。</w:t>
      </w:r>
    </w:p>
    <w:p w:rsidR="00304A4C" w:rsidRPr="000070B1" w:rsidRDefault="00304A4C" w:rsidP="00304A4C">
      <w:pPr>
        <w:ind w:leftChars="274" w:left="658" w:firstLine="2"/>
        <w:rPr>
          <w:rFonts w:eastAsia="標楷體"/>
          <w:sz w:val="22"/>
          <w:szCs w:val="22"/>
        </w:rPr>
      </w:pPr>
      <w:r w:rsidRPr="000070B1">
        <w:rPr>
          <w:rFonts w:eastAsia="標楷體"/>
          <w:sz w:val="22"/>
          <w:szCs w:val="22"/>
        </w:rPr>
        <w:t>(2)</w:t>
      </w:r>
      <w:r w:rsidRPr="000070B1">
        <w:rPr>
          <w:rFonts w:eastAsia="標楷體" w:hAnsi="標楷體"/>
          <w:sz w:val="22"/>
          <w:szCs w:val="22"/>
        </w:rPr>
        <w:t>長期資金占不動產、廠房及設備比率＝（</w:t>
      </w:r>
      <w:bookmarkStart w:id="82" w:name="OLE_LINK3"/>
      <w:r w:rsidRPr="000070B1">
        <w:rPr>
          <w:rFonts w:eastAsia="標楷體" w:hAnsi="標楷體"/>
          <w:sz w:val="22"/>
          <w:szCs w:val="22"/>
        </w:rPr>
        <w:t>權益</w:t>
      </w:r>
      <w:bookmarkEnd w:id="82"/>
      <w:r w:rsidRPr="000070B1">
        <w:rPr>
          <w:rFonts w:eastAsia="標楷體" w:hAnsi="標楷體"/>
          <w:sz w:val="22"/>
          <w:szCs w:val="22"/>
        </w:rPr>
        <w:t>總額＋非流動負債）／</w:t>
      </w:r>
      <w:r w:rsidRPr="000070B1">
        <w:rPr>
          <w:rFonts w:eastAsia="標楷體"/>
          <w:sz w:val="22"/>
          <w:szCs w:val="22"/>
        </w:rPr>
        <w:t xml:space="preserve"> </w:t>
      </w:r>
      <w:r w:rsidRPr="000070B1">
        <w:rPr>
          <w:rFonts w:eastAsia="標楷體" w:hAnsi="標楷體"/>
          <w:sz w:val="22"/>
          <w:szCs w:val="22"/>
        </w:rPr>
        <w:t>不動產、廠房及設備淨額。</w:t>
      </w:r>
    </w:p>
    <w:p w:rsidR="00304A4C" w:rsidRPr="000070B1" w:rsidRDefault="00304A4C" w:rsidP="00304A4C">
      <w:pPr>
        <w:ind w:leftChars="200" w:left="658" w:hangingChars="81" w:hanging="178"/>
        <w:rPr>
          <w:rFonts w:eastAsia="標楷體"/>
          <w:sz w:val="22"/>
          <w:szCs w:val="22"/>
        </w:rPr>
      </w:pPr>
      <w:r w:rsidRPr="000070B1">
        <w:rPr>
          <w:rFonts w:eastAsia="標楷體"/>
          <w:sz w:val="22"/>
          <w:szCs w:val="22"/>
        </w:rPr>
        <w:t>2.</w:t>
      </w:r>
      <w:r w:rsidRPr="000070B1">
        <w:rPr>
          <w:rFonts w:eastAsia="標楷體" w:hAnsi="標楷體"/>
          <w:sz w:val="22"/>
          <w:szCs w:val="22"/>
        </w:rPr>
        <w:t>償債能力</w:t>
      </w:r>
    </w:p>
    <w:p w:rsidR="00304A4C" w:rsidRPr="000070B1" w:rsidRDefault="00304A4C" w:rsidP="00304A4C">
      <w:pPr>
        <w:ind w:leftChars="274" w:left="658" w:firstLine="2"/>
        <w:rPr>
          <w:rFonts w:eastAsia="標楷體"/>
          <w:sz w:val="22"/>
          <w:szCs w:val="22"/>
        </w:rPr>
      </w:pPr>
      <w:r w:rsidRPr="000070B1">
        <w:rPr>
          <w:rFonts w:eastAsia="標楷體"/>
          <w:sz w:val="22"/>
          <w:szCs w:val="22"/>
        </w:rPr>
        <w:t>(1)</w:t>
      </w:r>
      <w:r w:rsidRPr="000070B1">
        <w:rPr>
          <w:rFonts w:eastAsia="標楷體" w:hAnsi="標楷體"/>
          <w:sz w:val="22"/>
          <w:szCs w:val="22"/>
        </w:rPr>
        <w:t>流動比率＝流動資產／流動負債。</w:t>
      </w:r>
    </w:p>
    <w:p w:rsidR="00304A4C" w:rsidRPr="000070B1" w:rsidRDefault="00304A4C" w:rsidP="00304A4C">
      <w:pPr>
        <w:ind w:leftChars="274" w:left="658" w:firstLine="2"/>
        <w:rPr>
          <w:rFonts w:eastAsia="標楷體"/>
          <w:sz w:val="22"/>
          <w:szCs w:val="22"/>
        </w:rPr>
      </w:pPr>
      <w:r w:rsidRPr="000070B1">
        <w:rPr>
          <w:rFonts w:eastAsia="標楷體"/>
          <w:sz w:val="22"/>
          <w:szCs w:val="22"/>
        </w:rPr>
        <w:t>(2)</w:t>
      </w:r>
      <w:r w:rsidRPr="000070B1">
        <w:rPr>
          <w:rFonts w:eastAsia="標楷體" w:hAnsi="標楷體"/>
          <w:sz w:val="22"/>
          <w:szCs w:val="22"/>
        </w:rPr>
        <w:t>速動比率＝（流動資產－存貨－預付費用）／流動負債。</w:t>
      </w:r>
    </w:p>
    <w:p w:rsidR="00304A4C" w:rsidRPr="000070B1" w:rsidRDefault="00304A4C" w:rsidP="00304A4C">
      <w:pPr>
        <w:ind w:leftChars="274" w:left="658" w:firstLine="2"/>
        <w:rPr>
          <w:rFonts w:eastAsia="標楷體"/>
          <w:sz w:val="22"/>
          <w:szCs w:val="22"/>
        </w:rPr>
      </w:pPr>
      <w:r w:rsidRPr="000070B1">
        <w:rPr>
          <w:rFonts w:eastAsia="標楷體"/>
          <w:sz w:val="22"/>
          <w:szCs w:val="22"/>
        </w:rPr>
        <w:t>(3)</w:t>
      </w:r>
      <w:r w:rsidRPr="000070B1">
        <w:rPr>
          <w:rFonts w:eastAsia="標楷體" w:hAnsi="標楷體"/>
          <w:sz w:val="22"/>
          <w:szCs w:val="22"/>
        </w:rPr>
        <w:t>利息保障倍數＝所得稅及利息費用前純益／本期利息支出。</w:t>
      </w:r>
    </w:p>
    <w:p w:rsidR="00304A4C" w:rsidRPr="000070B1" w:rsidRDefault="00304A4C" w:rsidP="00304A4C">
      <w:pPr>
        <w:ind w:leftChars="200" w:left="658" w:rightChars="12" w:right="29" w:hangingChars="81" w:hanging="178"/>
        <w:rPr>
          <w:rFonts w:eastAsia="標楷體"/>
          <w:sz w:val="22"/>
          <w:szCs w:val="22"/>
        </w:rPr>
      </w:pPr>
      <w:r w:rsidRPr="000070B1">
        <w:rPr>
          <w:rFonts w:eastAsia="標楷體"/>
          <w:sz w:val="22"/>
          <w:szCs w:val="22"/>
        </w:rPr>
        <w:t>3.</w:t>
      </w:r>
      <w:r w:rsidRPr="000070B1">
        <w:rPr>
          <w:rFonts w:eastAsia="標楷體" w:hAnsi="標楷體"/>
          <w:sz w:val="22"/>
          <w:szCs w:val="22"/>
        </w:rPr>
        <w:t>經營能力</w:t>
      </w:r>
    </w:p>
    <w:p w:rsidR="00304A4C" w:rsidRPr="000070B1" w:rsidRDefault="00304A4C" w:rsidP="00304A4C">
      <w:pPr>
        <w:ind w:leftChars="275" w:left="840" w:rightChars="12" w:right="29" w:hanging="180"/>
        <w:rPr>
          <w:rFonts w:eastAsia="標楷體"/>
          <w:sz w:val="22"/>
          <w:szCs w:val="22"/>
        </w:rPr>
      </w:pPr>
      <w:r w:rsidRPr="000070B1">
        <w:rPr>
          <w:rFonts w:eastAsia="標楷體"/>
          <w:sz w:val="22"/>
          <w:szCs w:val="22"/>
        </w:rPr>
        <w:t>(1)</w:t>
      </w:r>
      <w:r w:rsidRPr="000070B1">
        <w:rPr>
          <w:rFonts w:eastAsia="標楷體" w:hAnsi="標楷體"/>
          <w:sz w:val="22"/>
          <w:szCs w:val="22"/>
        </w:rPr>
        <w:t>應收款項</w:t>
      </w:r>
      <w:r w:rsidRPr="000070B1">
        <w:rPr>
          <w:rFonts w:eastAsia="標楷體"/>
          <w:sz w:val="22"/>
          <w:szCs w:val="22"/>
        </w:rPr>
        <w:t>(</w:t>
      </w:r>
      <w:r w:rsidRPr="000070B1">
        <w:rPr>
          <w:rFonts w:eastAsia="標楷體" w:hAnsi="標楷體"/>
          <w:sz w:val="22"/>
          <w:szCs w:val="22"/>
        </w:rPr>
        <w:t>包括應收帳款與因營業而產生之應收票據</w:t>
      </w:r>
      <w:r w:rsidRPr="000070B1">
        <w:rPr>
          <w:rFonts w:eastAsia="標楷體"/>
          <w:sz w:val="22"/>
          <w:szCs w:val="22"/>
        </w:rPr>
        <w:t>)</w:t>
      </w:r>
      <w:r w:rsidRPr="000070B1">
        <w:rPr>
          <w:rFonts w:eastAsia="標楷體" w:hAnsi="標楷體"/>
          <w:sz w:val="22"/>
          <w:szCs w:val="22"/>
        </w:rPr>
        <w:t>週轉率＝</w:t>
      </w:r>
      <w:r w:rsidRPr="000070B1">
        <w:rPr>
          <w:rFonts w:eastAsia="標楷體"/>
          <w:sz w:val="22"/>
          <w:szCs w:val="22"/>
        </w:rPr>
        <w:t xml:space="preserve"> </w:t>
      </w:r>
      <w:r w:rsidRPr="000070B1">
        <w:rPr>
          <w:rFonts w:eastAsia="標楷體" w:hAnsi="標楷體"/>
          <w:sz w:val="22"/>
          <w:szCs w:val="22"/>
        </w:rPr>
        <w:t>銷貨淨額／各期平均應收款項</w:t>
      </w:r>
      <w:r w:rsidRPr="000070B1">
        <w:rPr>
          <w:rFonts w:eastAsia="標楷體"/>
          <w:sz w:val="22"/>
          <w:szCs w:val="22"/>
        </w:rPr>
        <w:t>(</w:t>
      </w:r>
      <w:r w:rsidRPr="000070B1">
        <w:rPr>
          <w:rFonts w:eastAsia="標楷體" w:hAnsi="標楷體"/>
          <w:sz w:val="22"/>
          <w:szCs w:val="22"/>
        </w:rPr>
        <w:t>包括應收帳款與因營業而產生之應收票據</w:t>
      </w:r>
      <w:r w:rsidRPr="000070B1">
        <w:rPr>
          <w:rFonts w:eastAsia="標楷體"/>
          <w:sz w:val="22"/>
          <w:szCs w:val="22"/>
        </w:rPr>
        <w:t>)</w:t>
      </w:r>
      <w:r w:rsidRPr="000070B1">
        <w:rPr>
          <w:rFonts w:eastAsia="標楷體" w:hAnsi="標楷體"/>
          <w:sz w:val="22"/>
          <w:szCs w:val="22"/>
        </w:rPr>
        <w:t>餘額。</w:t>
      </w:r>
    </w:p>
    <w:p w:rsidR="00304A4C" w:rsidRPr="000070B1" w:rsidRDefault="00304A4C" w:rsidP="00304A4C">
      <w:pPr>
        <w:ind w:leftChars="275" w:left="1020" w:rightChars="12" w:right="29" w:hanging="360"/>
        <w:rPr>
          <w:rFonts w:eastAsia="標楷體"/>
          <w:sz w:val="22"/>
          <w:szCs w:val="22"/>
        </w:rPr>
      </w:pPr>
      <w:r w:rsidRPr="000070B1">
        <w:rPr>
          <w:rFonts w:eastAsia="標楷體"/>
          <w:sz w:val="22"/>
          <w:szCs w:val="22"/>
        </w:rPr>
        <w:t>(2)</w:t>
      </w:r>
      <w:r w:rsidRPr="000070B1">
        <w:rPr>
          <w:rFonts w:eastAsia="標楷體" w:hAnsi="標楷體"/>
          <w:sz w:val="22"/>
          <w:szCs w:val="22"/>
        </w:rPr>
        <w:t>平均收現日數＝</w:t>
      </w:r>
      <w:r w:rsidRPr="000070B1">
        <w:rPr>
          <w:rFonts w:eastAsia="標楷體"/>
          <w:sz w:val="22"/>
          <w:szCs w:val="22"/>
        </w:rPr>
        <w:t>365</w:t>
      </w:r>
      <w:r w:rsidRPr="000070B1">
        <w:rPr>
          <w:rFonts w:eastAsia="標楷體" w:hAnsi="標楷體"/>
          <w:sz w:val="22"/>
          <w:szCs w:val="22"/>
        </w:rPr>
        <w:t>／應收款項週轉率。</w:t>
      </w:r>
    </w:p>
    <w:p w:rsidR="00304A4C" w:rsidRPr="000070B1" w:rsidRDefault="00304A4C" w:rsidP="00304A4C">
      <w:pPr>
        <w:ind w:leftChars="275" w:left="1020" w:rightChars="12" w:right="29" w:hanging="360"/>
        <w:rPr>
          <w:rFonts w:eastAsia="標楷體"/>
          <w:sz w:val="22"/>
          <w:szCs w:val="22"/>
        </w:rPr>
      </w:pPr>
      <w:r w:rsidRPr="000070B1">
        <w:rPr>
          <w:rFonts w:eastAsia="標楷體"/>
          <w:sz w:val="22"/>
          <w:szCs w:val="22"/>
        </w:rPr>
        <w:t>(3)</w:t>
      </w:r>
      <w:r w:rsidRPr="000070B1">
        <w:rPr>
          <w:rFonts w:eastAsia="標楷體" w:hAnsi="標楷體"/>
          <w:sz w:val="22"/>
          <w:szCs w:val="22"/>
        </w:rPr>
        <w:t>存貨週轉率＝銷貨成本／平均存貨額。</w:t>
      </w:r>
    </w:p>
    <w:p w:rsidR="00304A4C" w:rsidRPr="000070B1" w:rsidRDefault="00304A4C" w:rsidP="00304A4C">
      <w:pPr>
        <w:ind w:leftChars="275" w:left="1020" w:rightChars="12" w:right="29" w:hanging="360"/>
        <w:rPr>
          <w:rFonts w:eastAsia="標楷體"/>
          <w:sz w:val="22"/>
          <w:szCs w:val="22"/>
        </w:rPr>
      </w:pPr>
      <w:r w:rsidRPr="000070B1">
        <w:rPr>
          <w:rFonts w:eastAsia="標楷體"/>
          <w:sz w:val="22"/>
          <w:szCs w:val="22"/>
        </w:rPr>
        <w:t>(4)</w:t>
      </w:r>
      <w:r w:rsidRPr="000070B1">
        <w:rPr>
          <w:rFonts w:eastAsia="標楷體" w:hAnsi="標楷體"/>
          <w:sz w:val="22"/>
          <w:szCs w:val="22"/>
        </w:rPr>
        <w:t>應付款項</w:t>
      </w:r>
      <w:r w:rsidRPr="000070B1">
        <w:rPr>
          <w:rFonts w:eastAsia="標楷體"/>
          <w:sz w:val="22"/>
          <w:szCs w:val="22"/>
        </w:rPr>
        <w:t>(</w:t>
      </w:r>
      <w:r w:rsidRPr="000070B1">
        <w:rPr>
          <w:rFonts w:eastAsia="標楷體" w:hAnsi="標楷體"/>
          <w:sz w:val="22"/>
          <w:szCs w:val="22"/>
        </w:rPr>
        <w:t>包括應付帳款與因營業而產生之應付票據</w:t>
      </w:r>
      <w:r w:rsidRPr="000070B1">
        <w:rPr>
          <w:rFonts w:eastAsia="標楷體"/>
          <w:sz w:val="22"/>
          <w:szCs w:val="22"/>
        </w:rPr>
        <w:t>)</w:t>
      </w:r>
      <w:r w:rsidRPr="000070B1">
        <w:rPr>
          <w:rFonts w:eastAsia="標楷體" w:hAnsi="標楷體"/>
          <w:sz w:val="22"/>
          <w:szCs w:val="22"/>
        </w:rPr>
        <w:t>週轉率＝</w:t>
      </w:r>
      <w:r w:rsidRPr="000070B1">
        <w:rPr>
          <w:rFonts w:eastAsia="標楷體"/>
          <w:sz w:val="22"/>
          <w:szCs w:val="22"/>
        </w:rPr>
        <w:t xml:space="preserve"> </w:t>
      </w:r>
      <w:r w:rsidRPr="000070B1">
        <w:rPr>
          <w:rFonts w:eastAsia="標楷體" w:hAnsi="標楷體"/>
          <w:sz w:val="22"/>
          <w:szCs w:val="22"/>
        </w:rPr>
        <w:t>銷貨成本／各期平均應付款項</w:t>
      </w:r>
      <w:r w:rsidRPr="000070B1">
        <w:rPr>
          <w:rFonts w:eastAsia="標楷體"/>
          <w:sz w:val="22"/>
          <w:szCs w:val="22"/>
        </w:rPr>
        <w:t>(</w:t>
      </w:r>
      <w:r w:rsidRPr="000070B1">
        <w:rPr>
          <w:rFonts w:eastAsia="標楷體" w:hAnsi="標楷體"/>
          <w:sz w:val="22"/>
          <w:szCs w:val="22"/>
        </w:rPr>
        <w:t>包括應付帳款與因營業而產生之應付票據</w:t>
      </w:r>
      <w:r w:rsidRPr="000070B1">
        <w:rPr>
          <w:rFonts w:eastAsia="標楷體"/>
          <w:sz w:val="22"/>
          <w:szCs w:val="22"/>
        </w:rPr>
        <w:t>)</w:t>
      </w:r>
      <w:r w:rsidRPr="000070B1">
        <w:rPr>
          <w:rFonts w:eastAsia="標楷體" w:hAnsi="標楷體"/>
          <w:sz w:val="22"/>
          <w:szCs w:val="22"/>
        </w:rPr>
        <w:t>餘額。</w:t>
      </w:r>
    </w:p>
    <w:p w:rsidR="00304A4C" w:rsidRPr="000070B1" w:rsidRDefault="00304A4C" w:rsidP="00304A4C">
      <w:pPr>
        <w:ind w:leftChars="275" w:left="1020" w:rightChars="12" w:right="29" w:hanging="360"/>
        <w:rPr>
          <w:rFonts w:eastAsia="標楷體"/>
          <w:sz w:val="22"/>
          <w:szCs w:val="22"/>
        </w:rPr>
      </w:pPr>
      <w:r w:rsidRPr="000070B1">
        <w:rPr>
          <w:rFonts w:eastAsia="標楷體"/>
          <w:sz w:val="22"/>
          <w:szCs w:val="22"/>
        </w:rPr>
        <w:t>(5)</w:t>
      </w:r>
      <w:r w:rsidRPr="000070B1">
        <w:rPr>
          <w:rFonts w:eastAsia="標楷體" w:hAnsi="標楷體"/>
          <w:sz w:val="22"/>
          <w:szCs w:val="22"/>
        </w:rPr>
        <w:t>平均銷貨日數＝</w:t>
      </w:r>
      <w:r w:rsidRPr="000070B1">
        <w:rPr>
          <w:rFonts w:eastAsia="標楷體"/>
          <w:sz w:val="22"/>
          <w:szCs w:val="22"/>
        </w:rPr>
        <w:t>365</w:t>
      </w:r>
      <w:r w:rsidRPr="000070B1">
        <w:rPr>
          <w:rFonts w:eastAsia="標楷體" w:hAnsi="標楷體"/>
          <w:sz w:val="22"/>
          <w:szCs w:val="22"/>
        </w:rPr>
        <w:t>／存貨週轉率。</w:t>
      </w:r>
    </w:p>
    <w:p w:rsidR="00304A4C" w:rsidRPr="000070B1" w:rsidRDefault="00304A4C" w:rsidP="00304A4C">
      <w:pPr>
        <w:ind w:leftChars="275" w:left="1020" w:rightChars="12" w:right="29" w:hanging="360"/>
        <w:rPr>
          <w:rFonts w:eastAsia="標楷體"/>
          <w:sz w:val="22"/>
          <w:szCs w:val="22"/>
        </w:rPr>
      </w:pPr>
      <w:r w:rsidRPr="000070B1">
        <w:rPr>
          <w:rFonts w:eastAsia="標楷體"/>
          <w:sz w:val="22"/>
          <w:szCs w:val="22"/>
        </w:rPr>
        <w:t xml:space="preserve">(6) </w:t>
      </w:r>
      <w:r w:rsidRPr="000070B1">
        <w:rPr>
          <w:rFonts w:eastAsia="標楷體" w:hAnsi="標楷體"/>
          <w:sz w:val="22"/>
          <w:szCs w:val="22"/>
        </w:rPr>
        <w:t>不動產、廠房及設備週轉率＝銷貨淨額／平均不動產、廠房及設備淨額。</w:t>
      </w:r>
    </w:p>
    <w:p w:rsidR="00304A4C" w:rsidRPr="000070B1" w:rsidRDefault="00304A4C" w:rsidP="00304A4C">
      <w:pPr>
        <w:ind w:leftChars="275" w:left="1020" w:rightChars="12" w:right="29" w:hanging="360"/>
        <w:rPr>
          <w:rFonts w:eastAsia="標楷體"/>
          <w:sz w:val="22"/>
          <w:szCs w:val="22"/>
        </w:rPr>
      </w:pPr>
      <w:r w:rsidRPr="000070B1">
        <w:rPr>
          <w:rFonts w:eastAsia="標楷體"/>
          <w:sz w:val="22"/>
          <w:szCs w:val="22"/>
        </w:rPr>
        <w:t>(7)</w:t>
      </w:r>
      <w:r w:rsidRPr="000070B1">
        <w:rPr>
          <w:rFonts w:eastAsia="標楷體" w:hAnsi="標楷體"/>
          <w:sz w:val="22"/>
          <w:szCs w:val="22"/>
        </w:rPr>
        <w:t>總資產週轉率＝銷貨淨額／平均資產總額。</w:t>
      </w:r>
    </w:p>
    <w:p w:rsidR="00304A4C" w:rsidRPr="000070B1" w:rsidRDefault="00304A4C" w:rsidP="00304A4C">
      <w:pPr>
        <w:ind w:leftChars="200" w:left="658" w:rightChars="12" w:right="29" w:hangingChars="81" w:hanging="178"/>
        <w:rPr>
          <w:rFonts w:eastAsia="標楷體"/>
          <w:sz w:val="22"/>
          <w:szCs w:val="22"/>
        </w:rPr>
      </w:pPr>
      <w:r w:rsidRPr="000070B1">
        <w:rPr>
          <w:rFonts w:eastAsia="標楷體"/>
          <w:sz w:val="22"/>
          <w:szCs w:val="22"/>
        </w:rPr>
        <w:t>4.</w:t>
      </w:r>
      <w:r w:rsidRPr="000070B1">
        <w:rPr>
          <w:rFonts w:eastAsia="標楷體" w:hAnsi="標楷體"/>
          <w:sz w:val="22"/>
          <w:szCs w:val="22"/>
        </w:rPr>
        <w:t>獲利能力</w:t>
      </w:r>
    </w:p>
    <w:p w:rsidR="00304A4C" w:rsidRPr="000070B1" w:rsidRDefault="00304A4C" w:rsidP="00304A4C">
      <w:pPr>
        <w:ind w:leftChars="274" w:left="658" w:rightChars="12" w:right="29" w:firstLine="2"/>
        <w:rPr>
          <w:rFonts w:eastAsia="標楷體"/>
          <w:sz w:val="22"/>
          <w:szCs w:val="22"/>
        </w:rPr>
      </w:pPr>
      <w:r w:rsidRPr="000070B1">
        <w:rPr>
          <w:rFonts w:eastAsia="標楷體"/>
          <w:sz w:val="22"/>
          <w:szCs w:val="22"/>
        </w:rPr>
        <w:t>(1)</w:t>
      </w:r>
      <w:r w:rsidRPr="000070B1">
        <w:rPr>
          <w:rFonts w:eastAsia="標楷體" w:hAnsi="標楷體"/>
          <w:sz w:val="22"/>
          <w:szCs w:val="22"/>
        </w:rPr>
        <w:t>資產報酬率＝〔稅後損益＋利息費用</w:t>
      </w:r>
      <w:r w:rsidRPr="000070B1">
        <w:rPr>
          <w:rFonts w:eastAsia="標楷體"/>
          <w:sz w:val="22"/>
          <w:szCs w:val="22"/>
        </w:rPr>
        <w:t>×</w:t>
      </w:r>
      <w:r w:rsidRPr="000070B1">
        <w:rPr>
          <w:rFonts w:eastAsia="標楷體" w:hAnsi="標楷體"/>
          <w:sz w:val="22"/>
          <w:szCs w:val="22"/>
        </w:rPr>
        <w:t>（１－稅率）〕／</w:t>
      </w:r>
      <w:r w:rsidRPr="000070B1">
        <w:rPr>
          <w:rFonts w:eastAsia="標楷體"/>
          <w:sz w:val="22"/>
          <w:szCs w:val="22"/>
        </w:rPr>
        <w:t xml:space="preserve"> </w:t>
      </w:r>
      <w:r w:rsidRPr="000070B1">
        <w:rPr>
          <w:rFonts w:eastAsia="標楷體" w:hAnsi="標楷體"/>
          <w:sz w:val="22"/>
          <w:szCs w:val="22"/>
        </w:rPr>
        <w:t>平均資產總額。</w:t>
      </w:r>
    </w:p>
    <w:p w:rsidR="00304A4C" w:rsidRPr="000070B1" w:rsidRDefault="00304A4C" w:rsidP="00304A4C">
      <w:pPr>
        <w:ind w:leftChars="274" w:left="658" w:rightChars="12" w:right="29" w:firstLine="2"/>
        <w:rPr>
          <w:rFonts w:eastAsia="標楷體"/>
          <w:sz w:val="22"/>
          <w:szCs w:val="22"/>
        </w:rPr>
      </w:pPr>
      <w:r w:rsidRPr="000070B1">
        <w:rPr>
          <w:rFonts w:eastAsia="標楷體"/>
          <w:sz w:val="22"/>
          <w:szCs w:val="22"/>
        </w:rPr>
        <w:t>(2)</w:t>
      </w:r>
      <w:r w:rsidRPr="000070B1">
        <w:rPr>
          <w:rFonts w:eastAsia="標楷體" w:hAnsi="標楷體"/>
          <w:sz w:val="22"/>
          <w:szCs w:val="22"/>
        </w:rPr>
        <w:t>權益報酬率＝稅後損益／平均權益總額。</w:t>
      </w:r>
    </w:p>
    <w:p w:rsidR="00304A4C" w:rsidRPr="000070B1" w:rsidRDefault="00304A4C" w:rsidP="00304A4C">
      <w:pPr>
        <w:ind w:leftChars="274" w:left="658" w:rightChars="12" w:right="29" w:firstLine="2"/>
        <w:rPr>
          <w:rFonts w:eastAsia="標楷體"/>
          <w:sz w:val="22"/>
          <w:szCs w:val="22"/>
        </w:rPr>
      </w:pPr>
      <w:r w:rsidRPr="000070B1">
        <w:rPr>
          <w:rFonts w:eastAsia="標楷體"/>
          <w:sz w:val="22"/>
          <w:szCs w:val="22"/>
        </w:rPr>
        <w:t>(3)</w:t>
      </w:r>
      <w:r w:rsidRPr="000070B1">
        <w:rPr>
          <w:rFonts w:eastAsia="標楷體" w:hAnsi="標楷體"/>
          <w:sz w:val="22"/>
          <w:szCs w:val="22"/>
        </w:rPr>
        <w:t>純益率＝稅後損益／銷貨淨額。</w:t>
      </w:r>
    </w:p>
    <w:p w:rsidR="00304A4C" w:rsidRPr="000070B1" w:rsidRDefault="00304A4C" w:rsidP="00304A4C">
      <w:pPr>
        <w:ind w:leftChars="274" w:left="658" w:rightChars="12" w:right="29" w:firstLine="2"/>
        <w:rPr>
          <w:rFonts w:eastAsia="標楷體"/>
          <w:sz w:val="22"/>
          <w:szCs w:val="22"/>
        </w:rPr>
      </w:pPr>
      <w:r w:rsidRPr="000070B1">
        <w:rPr>
          <w:rFonts w:eastAsia="標楷體"/>
          <w:sz w:val="22"/>
          <w:szCs w:val="22"/>
        </w:rPr>
        <w:t>(4)</w:t>
      </w:r>
      <w:r w:rsidRPr="000070B1">
        <w:rPr>
          <w:rFonts w:eastAsia="標楷體" w:hAnsi="標楷體"/>
          <w:sz w:val="22"/>
          <w:szCs w:val="22"/>
        </w:rPr>
        <w:t>每股盈餘＝（</w:t>
      </w:r>
      <w:r w:rsidRPr="000070B1">
        <w:rPr>
          <w:rFonts w:eastAsia="標楷體" w:hAnsi="標楷體"/>
          <w:sz w:val="20"/>
        </w:rPr>
        <w:t>歸屬於母公司業主之損益</w:t>
      </w:r>
      <w:r w:rsidRPr="000070B1">
        <w:rPr>
          <w:rFonts w:eastAsia="標楷體" w:hAnsi="標楷體"/>
          <w:sz w:val="22"/>
          <w:szCs w:val="22"/>
        </w:rPr>
        <w:t>－特別股股利）／加權平均已發行股數。（註</w:t>
      </w:r>
      <w:r w:rsidRPr="000070B1">
        <w:rPr>
          <w:rFonts w:eastAsia="標楷體"/>
          <w:sz w:val="22"/>
          <w:szCs w:val="22"/>
        </w:rPr>
        <w:t>4</w:t>
      </w:r>
      <w:r w:rsidRPr="000070B1">
        <w:rPr>
          <w:rFonts w:eastAsia="標楷體" w:hAnsi="標楷體"/>
          <w:sz w:val="22"/>
          <w:szCs w:val="22"/>
        </w:rPr>
        <w:t>）</w:t>
      </w:r>
    </w:p>
    <w:p w:rsidR="00304A4C" w:rsidRPr="000070B1" w:rsidRDefault="00304A4C" w:rsidP="00304A4C">
      <w:pPr>
        <w:ind w:leftChars="200" w:left="658" w:rightChars="12" w:right="29" w:hangingChars="81" w:hanging="178"/>
        <w:rPr>
          <w:rFonts w:eastAsia="標楷體"/>
          <w:sz w:val="22"/>
          <w:szCs w:val="22"/>
        </w:rPr>
      </w:pPr>
      <w:r w:rsidRPr="000070B1">
        <w:rPr>
          <w:rFonts w:eastAsia="標楷體"/>
          <w:sz w:val="22"/>
          <w:szCs w:val="22"/>
        </w:rPr>
        <w:t>5.</w:t>
      </w:r>
      <w:r w:rsidRPr="000070B1">
        <w:rPr>
          <w:rFonts w:eastAsia="標楷體" w:hAnsi="標楷體"/>
          <w:sz w:val="22"/>
          <w:szCs w:val="22"/>
        </w:rPr>
        <w:t>現金流量</w:t>
      </w:r>
    </w:p>
    <w:p w:rsidR="00304A4C" w:rsidRPr="000070B1" w:rsidRDefault="00304A4C" w:rsidP="00304A4C">
      <w:pPr>
        <w:ind w:leftChars="275" w:left="840" w:rightChars="12" w:right="29" w:hanging="180"/>
        <w:rPr>
          <w:rFonts w:eastAsia="標楷體"/>
          <w:sz w:val="22"/>
          <w:szCs w:val="22"/>
        </w:rPr>
      </w:pPr>
      <w:r w:rsidRPr="000070B1">
        <w:rPr>
          <w:rFonts w:eastAsia="標楷體"/>
          <w:sz w:val="22"/>
          <w:szCs w:val="22"/>
        </w:rPr>
        <w:t>(1)</w:t>
      </w:r>
      <w:r w:rsidRPr="000070B1">
        <w:rPr>
          <w:rFonts w:eastAsia="標楷體" w:hAnsi="標楷體"/>
          <w:sz w:val="22"/>
          <w:szCs w:val="22"/>
        </w:rPr>
        <w:t>現金流量比率＝營業活動淨現金流量／流動負債。</w:t>
      </w:r>
    </w:p>
    <w:p w:rsidR="00304A4C" w:rsidRPr="000070B1" w:rsidRDefault="00304A4C" w:rsidP="00304A4C">
      <w:pPr>
        <w:ind w:leftChars="275" w:left="840" w:rightChars="12" w:right="29" w:hanging="180"/>
        <w:rPr>
          <w:rFonts w:eastAsia="標楷體"/>
          <w:sz w:val="22"/>
          <w:szCs w:val="22"/>
        </w:rPr>
      </w:pPr>
      <w:r w:rsidRPr="000070B1">
        <w:rPr>
          <w:rFonts w:eastAsia="標楷體"/>
          <w:sz w:val="22"/>
          <w:szCs w:val="22"/>
        </w:rPr>
        <w:t>(2)</w:t>
      </w:r>
      <w:r w:rsidRPr="000070B1">
        <w:rPr>
          <w:rFonts w:eastAsia="標楷體" w:hAnsi="標楷體"/>
          <w:sz w:val="22"/>
          <w:szCs w:val="22"/>
        </w:rPr>
        <w:t>淨現金流量允當比率＝最近五年度營業活動淨現金流量／最近五年度</w:t>
      </w:r>
      <w:r w:rsidRPr="000070B1">
        <w:rPr>
          <w:rFonts w:eastAsia="標楷體"/>
          <w:sz w:val="22"/>
          <w:szCs w:val="22"/>
        </w:rPr>
        <w:t>(</w:t>
      </w:r>
      <w:r w:rsidRPr="000070B1">
        <w:rPr>
          <w:rFonts w:eastAsia="標楷體" w:hAnsi="標楷體"/>
          <w:sz w:val="22"/>
          <w:szCs w:val="22"/>
        </w:rPr>
        <w:t>資本支出＋存貨增加額＋現金股利</w:t>
      </w:r>
      <w:r w:rsidRPr="000070B1">
        <w:rPr>
          <w:rFonts w:eastAsia="標楷體"/>
          <w:sz w:val="22"/>
          <w:szCs w:val="22"/>
        </w:rPr>
        <w:t>)</w:t>
      </w:r>
      <w:r w:rsidRPr="000070B1">
        <w:rPr>
          <w:rFonts w:eastAsia="標楷體" w:hAnsi="標楷體"/>
          <w:sz w:val="22"/>
          <w:szCs w:val="22"/>
        </w:rPr>
        <w:t>。</w:t>
      </w:r>
    </w:p>
    <w:p w:rsidR="00304A4C" w:rsidRPr="000070B1" w:rsidRDefault="00304A4C" w:rsidP="00304A4C">
      <w:pPr>
        <w:ind w:leftChars="275" w:left="840" w:rightChars="12" w:right="29" w:hanging="180"/>
        <w:rPr>
          <w:rFonts w:eastAsia="標楷體"/>
          <w:sz w:val="22"/>
          <w:szCs w:val="22"/>
        </w:rPr>
      </w:pPr>
      <w:r w:rsidRPr="000070B1">
        <w:rPr>
          <w:rFonts w:eastAsia="標楷體"/>
          <w:sz w:val="22"/>
          <w:szCs w:val="22"/>
        </w:rPr>
        <w:t>(3)</w:t>
      </w:r>
      <w:r w:rsidRPr="000070B1">
        <w:rPr>
          <w:rFonts w:eastAsia="標楷體" w:hAnsi="標楷體"/>
          <w:sz w:val="22"/>
          <w:szCs w:val="22"/>
        </w:rPr>
        <w:t>現金再投資比率＝</w:t>
      </w:r>
      <w:r w:rsidRPr="000070B1">
        <w:rPr>
          <w:rFonts w:eastAsia="標楷體"/>
          <w:sz w:val="22"/>
          <w:szCs w:val="22"/>
        </w:rPr>
        <w:t>(</w:t>
      </w:r>
      <w:r w:rsidRPr="000070B1">
        <w:rPr>
          <w:rFonts w:eastAsia="標楷體" w:hAnsi="標楷體"/>
          <w:sz w:val="22"/>
          <w:szCs w:val="22"/>
        </w:rPr>
        <w:t>營業活動淨現金流量－現金股利</w:t>
      </w:r>
      <w:r w:rsidRPr="000070B1">
        <w:rPr>
          <w:rFonts w:eastAsia="標楷體"/>
          <w:sz w:val="22"/>
          <w:szCs w:val="22"/>
        </w:rPr>
        <w:t>)</w:t>
      </w:r>
      <w:r w:rsidRPr="000070B1">
        <w:rPr>
          <w:rFonts w:eastAsia="標楷體" w:hAnsi="標楷體"/>
          <w:sz w:val="22"/>
          <w:szCs w:val="22"/>
        </w:rPr>
        <w:t>／</w:t>
      </w:r>
      <w:r w:rsidRPr="000070B1">
        <w:rPr>
          <w:rFonts w:eastAsia="標楷體"/>
          <w:sz w:val="22"/>
          <w:szCs w:val="22"/>
        </w:rPr>
        <w:t>(</w:t>
      </w:r>
      <w:r w:rsidRPr="000070B1">
        <w:rPr>
          <w:rFonts w:eastAsia="標楷體" w:hAnsi="標楷體"/>
          <w:sz w:val="22"/>
          <w:szCs w:val="22"/>
        </w:rPr>
        <w:t>不動產、廠房及設備毛額＋長期投資＋其他非流動資產＋營運資金</w:t>
      </w:r>
      <w:r w:rsidRPr="000070B1">
        <w:rPr>
          <w:rFonts w:eastAsia="標楷體"/>
          <w:sz w:val="22"/>
          <w:szCs w:val="22"/>
        </w:rPr>
        <w:t>)</w:t>
      </w:r>
      <w:r w:rsidRPr="000070B1">
        <w:rPr>
          <w:rFonts w:eastAsia="標楷體" w:hAnsi="標楷體"/>
          <w:sz w:val="22"/>
          <w:szCs w:val="22"/>
        </w:rPr>
        <w:t>。</w:t>
      </w:r>
      <w:r w:rsidRPr="000070B1">
        <w:rPr>
          <w:rFonts w:eastAsia="標楷體"/>
          <w:sz w:val="22"/>
          <w:szCs w:val="22"/>
        </w:rPr>
        <w:t>(</w:t>
      </w:r>
      <w:r w:rsidRPr="000070B1">
        <w:rPr>
          <w:rFonts w:eastAsia="標楷體" w:hAnsi="標楷體"/>
          <w:sz w:val="22"/>
          <w:szCs w:val="22"/>
        </w:rPr>
        <w:t>註</w:t>
      </w:r>
      <w:r w:rsidRPr="000070B1">
        <w:rPr>
          <w:rFonts w:eastAsia="標楷體"/>
          <w:sz w:val="22"/>
          <w:szCs w:val="22"/>
        </w:rPr>
        <w:t>5)</w:t>
      </w:r>
    </w:p>
    <w:p w:rsidR="00304A4C" w:rsidRPr="000070B1" w:rsidRDefault="00304A4C" w:rsidP="00304A4C">
      <w:pPr>
        <w:ind w:leftChars="200" w:left="658" w:rightChars="12" w:right="29" w:hangingChars="81" w:hanging="178"/>
        <w:rPr>
          <w:rFonts w:eastAsia="標楷體"/>
          <w:sz w:val="22"/>
          <w:szCs w:val="22"/>
        </w:rPr>
      </w:pPr>
      <w:r w:rsidRPr="000070B1">
        <w:rPr>
          <w:rFonts w:eastAsia="標楷體"/>
          <w:sz w:val="22"/>
          <w:szCs w:val="22"/>
        </w:rPr>
        <w:t>6.</w:t>
      </w:r>
      <w:r w:rsidRPr="000070B1">
        <w:rPr>
          <w:rFonts w:eastAsia="標楷體" w:hAnsi="標楷體"/>
          <w:sz w:val="22"/>
          <w:szCs w:val="22"/>
        </w:rPr>
        <w:t>槓桿度：</w:t>
      </w:r>
    </w:p>
    <w:p w:rsidR="00304A4C" w:rsidRPr="000070B1" w:rsidRDefault="00304A4C" w:rsidP="00304A4C">
      <w:pPr>
        <w:ind w:leftChars="274" w:left="658" w:rightChars="12" w:right="29" w:firstLine="2"/>
        <w:rPr>
          <w:rFonts w:eastAsia="標楷體"/>
          <w:sz w:val="22"/>
          <w:szCs w:val="22"/>
        </w:rPr>
      </w:pPr>
      <w:r w:rsidRPr="000070B1">
        <w:rPr>
          <w:rFonts w:eastAsia="標楷體"/>
          <w:sz w:val="22"/>
          <w:szCs w:val="22"/>
        </w:rPr>
        <w:t>(1)</w:t>
      </w:r>
      <w:r w:rsidRPr="000070B1">
        <w:rPr>
          <w:rFonts w:eastAsia="標楷體" w:hAnsi="標楷體"/>
          <w:sz w:val="22"/>
          <w:szCs w:val="22"/>
        </w:rPr>
        <w:t>營運槓桿度＝</w:t>
      </w:r>
      <w:r w:rsidRPr="000070B1">
        <w:rPr>
          <w:rFonts w:eastAsia="標楷體"/>
          <w:sz w:val="22"/>
          <w:szCs w:val="22"/>
        </w:rPr>
        <w:t>(</w:t>
      </w:r>
      <w:r w:rsidRPr="000070B1">
        <w:rPr>
          <w:rFonts w:eastAsia="標楷體" w:hAnsi="標楷體"/>
          <w:sz w:val="22"/>
          <w:szCs w:val="22"/>
        </w:rPr>
        <w:t>營業收入淨額－變動營業成本及費用</w:t>
      </w:r>
      <w:r w:rsidRPr="000070B1">
        <w:rPr>
          <w:rFonts w:eastAsia="標楷體"/>
          <w:sz w:val="22"/>
          <w:szCs w:val="22"/>
        </w:rPr>
        <w:t xml:space="preserve">) </w:t>
      </w:r>
      <w:r w:rsidRPr="000070B1">
        <w:rPr>
          <w:rFonts w:eastAsia="標楷體" w:hAnsi="標楷體"/>
          <w:sz w:val="22"/>
          <w:szCs w:val="22"/>
        </w:rPr>
        <w:t>／</w:t>
      </w:r>
      <w:r w:rsidRPr="000070B1">
        <w:rPr>
          <w:rFonts w:eastAsia="標楷體"/>
          <w:sz w:val="22"/>
          <w:szCs w:val="22"/>
        </w:rPr>
        <w:t xml:space="preserve"> </w:t>
      </w:r>
      <w:r w:rsidRPr="000070B1">
        <w:rPr>
          <w:rFonts w:eastAsia="標楷體" w:hAnsi="標楷體"/>
          <w:sz w:val="22"/>
          <w:szCs w:val="22"/>
        </w:rPr>
        <w:t>營業利益</w:t>
      </w:r>
      <w:r w:rsidRPr="000070B1">
        <w:rPr>
          <w:rFonts w:eastAsia="標楷體"/>
          <w:sz w:val="22"/>
          <w:szCs w:val="22"/>
        </w:rPr>
        <w:t>(</w:t>
      </w:r>
      <w:r w:rsidRPr="000070B1">
        <w:rPr>
          <w:rFonts w:eastAsia="標楷體" w:hAnsi="標楷體"/>
          <w:sz w:val="22"/>
          <w:szCs w:val="22"/>
        </w:rPr>
        <w:t>註</w:t>
      </w:r>
      <w:r w:rsidRPr="000070B1">
        <w:rPr>
          <w:rFonts w:eastAsia="標楷體"/>
          <w:sz w:val="22"/>
          <w:szCs w:val="22"/>
        </w:rPr>
        <w:t>6)</w:t>
      </w:r>
      <w:r w:rsidRPr="000070B1">
        <w:rPr>
          <w:rFonts w:eastAsia="標楷體" w:hAnsi="標楷體"/>
          <w:sz w:val="22"/>
          <w:szCs w:val="22"/>
        </w:rPr>
        <w:t>。</w:t>
      </w:r>
    </w:p>
    <w:p w:rsidR="00304A4C" w:rsidRPr="000070B1" w:rsidRDefault="00304A4C" w:rsidP="00304A4C">
      <w:pPr>
        <w:ind w:leftChars="274" w:left="658" w:rightChars="12" w:right="29" w:firstLine="2"/>
        <w:rPr>
          <w:rFonts w:eastAsia="標楷體"/>
          <w:sz w:val="22"/>
          <w:szCs w:val="22"/>
        </w:rPr>
      </w:pPr>
      <w:r w:rsidRPr="000070B1">
        <w:rPr>
          <w:rFonts w:eastAsia="標楷體"/>
          <w:sz w:val="22"/>
          <w:szCs w:val="22"/>
        </w:rPr>
        <w:t>(2)</w:t>
      </w:r>
      <w:r w:rsidRPr="000070B1">
        <w:rPr>
          <w:rFonts w:eastAsia="標楷體" w:hAnsi="標楷體"/>
          <w:sz w:val="22"/>
          <w:szCs w:val="22"/>
        </w:rPr>
        <w:t>財務槓桿度＝營業利益</w:t>
      </w:r>
      <w:r w:rsidRPr="000070B1">
        <w:rPr>
          <w:rFonts w:eastAsia="標楷體"/>
          <w:sz w:val="22"/>
          <w:szCs w:val="22"/>
        </w:rPr>
        <w:t xml:space="preserve"> </w:t>
      </w:r>
      <w:r w:rsidRPr="000070B1">
        <w:rPr>
          <w:rFonts w:eastAsia="標楷體" w:hAnsi="標楷體"/>
          <w:sz w:val="22"/>
          <w:szCs w:val="22"/>
        </w:rPr>
        <w:t>／</w:t>
      </w:r>
      <w:r w:rsidRPr="000070B1">
        <w:rPr>
          <w:rFonts w:eastAsia="標楷體"/>
          <w:sz w:val="22"/>
          <w:szCs w:val="22"/>
        </w:rPr>
        <w:t xml:space="preserve"> (</w:t>
      </w:r>
      <w:r w:rsidRPr="000070B1">
        <w:rPr>
          <w:rFonts w:eastAsia="標楷體" w:hAnsi="標楷體"/>
          <w:sz w:val="22"/>
          <w:szCs w:val="22"/>
        </w:rPr>
        <w:t>營業利益－利息費用</w:t>
      </w:r>
      <w:r w:rsidRPr="000070B1">
        <w:rPr>
          <w:rFonts w:eastAsia="標楷體"/>
          <w:sz w:val="22"/>
          <w:szCs w:val="22"/>
        </w:rPr>
        <w:t>)</w:t>
      </w:r>
      <w:r w:rsidRPr="000070B1">
        <w:rPr>
          <w:rFonts w:eastAsia="標楷體" w:hAnsi="標楷體"/>
          <w:sz w:val="22"/>
          <w:szCs w:val="22"/>
        </w:rPr>
        <w:t>。</w:t>
      </w:r>
    </w:p>
    <w:p w:rsidR="00304A4C" w:rsidRPr="000070B1" w:rsidRDefault="00304A4C" w:rsidP="00304A4C">
      <w:pPr>
        <w:ind w:leftChars="50" w:left="659" w:rightChars="12" w:right="29" w:hangingChars="245" w:hanging="539"/>
        <w:rPr>
          <w:rFonts w:eastAsia="標楷體"/>
          <w:sz w:val="22"/>
          <w:szCs w:val="22"/>
        </w:rPr>
      </w:pPr>
      <w:r w:rsidRPr="000070B1">
        <w:rPr>
          <w:rFonts w:eastAsia="標楷體" w:hAnsi="標楷體"/>
          <w:sz w:val="22"/>
          <w:szCs w:val="22"/>
        </w:rPr>
        <w:t>註</w:t>
      </w:r>
      <w:r>
        <w:rPr>
          <w:rFonts w:eastAsia="標楷體" w:hint="eastAsia"/>
          <w:sz w:val="22"/>
          <w:szCs w:val="22"/>
        </w:rPr>
        <w:t>5</w:t>
      </w:r>
      <w:r w:rsidRPr="000070B1">
        <w:rPr>
          <w:rFonts w:eastAsia="標楷體" w:hAnsi="標楷體"/>
          <w:sz w:val="22"/>
          <w:szCs w:val="22"/>
        </w:rPr>
        <w:t>：上開每股盈餘之計算公式，在衡量時應特別注意下列事項：</w:t>
      </w:r>
    </w:p>
    <w:p w:rsidR="00304A4C" w:rsidRPr="000070B1" w:rsidRDefault="00304A4C" w:rsidP="00304A4C">
      <w:pPr>
        <w:ind w:leftChars="200" w:left="658" w:rightChars="12" w:right="29" w:hangingChars="81" w:hanging="178"/>
        <w:rPr>
          <w:rFonts w:eastAsia="標楷體"/>
          <w:sz w:val="22"/>
          <w:szCs w:val="22"/>
        </w:rPr>
      </w:pPr>
      <w:r w:rsidRPr="000070B1">
        <w:rPr>
          <w:rFonts w:eastAsia="標楷體"/>
          <w:sz w:val="22"/>
          <w:szCs w:val="22"/>
        </w:rPr>
        <w:t>1.</w:t>
      </w:r>
      <w:r w:rsidRPr="000070B1">
        <w:rPr>
          <w:rFonts w:eastAsia="標楷體" w:hAnsi="標楷體"/>
          <w:sz w:val="22"/>
          <w:szCs w:val="22"/>
        </w:rPr>
        <w:t>以加權平均普通股股數為準，而非以年底已發行股數為基礎。</w:t>
      </w:r>
    </w:p>
    <w:p w:rsidR="00304A4C" w:rsidRPr="000070B1" w:rsidRDefault="00304A4C" w:rsidP="00304A4C">
      <w:pPr>
        <w:ind w:leftChars="200" w:left="658" w:rightChars="12" w:right="29" w:hangingChars="81" w:hanging="178"/>
        <w:rPr>
          <w:rFonts w:eastAsia="標楷體"/>
          <w:sz w:val="22"/>
          <w:szCs w:val="22"/>
        </w:rPr>
      </w:pPr>
      <w:r w:rsidRPr="000070B1">
        <w:rPr>
          <w:rFonts w:eastAsia="標楷體"/>
          <w:sz w:val="22"/>
          <w:szCs w:val="22"/>
        </w:rPr>
        <w:t>2.</w:t>
      </w:r>
      <w:r w:rsidRPr="000070B1">
        <w:rPr>
          <w:rFonts w:eastAsia="標楷體" w:hAnsi="標楷體"/>
          <w:sz w:val="22"/>
          <w:szCs w:val="22"/>
        </w:rPr>
        <w:t>凡有現金增資或庫藏股交易者，應考慮其流通期間，計算加權平均股數。</w:t>
      </w:r>
    </w:p>
    <w:p w:rsidR="00304A4C" w:rsidRPr="000070B1" w:rsidRDefault="00304A4C" w:rsidP="00304A4C">
      <w:pPr>
        <w:ind w:leftChars="200" w:left="658" w:rightChars="12" w:right="29" w:hangingChars="81" w:hanging="178"/>
        <w:rPr>
          <w:rFonts w:eastAsia="標楷體"/>
          <w:sz w:val="22"/>
          <w:szCs w:val="22"/>
        </w:rPr>
      </w:pPr>
      <w:r w:rsidRPr="000070B1">
        <w:rPr>
          <w:rFonts w:eastAsia="標楷體"/>
          <w:sz w:val="22"/>
          <w:szCs w:val="22"/>
        </w:rPr>
        <w:t>3.</w:t>
      </w:r>
      <w:r w:rsidRPr="000070B1">
        <w:rPr>
          <w:rFonts w:eastAsia="標楷體" w:hAnsi="標楷體"/>
          <w:sz w:val="22"/>
          <w:szCs w:val="22"/>
        </w:rPr>
        <w:t>凡有盈餘轉增資或資本公積轉增資者，在計算以往年度及半年度之每股盈餘時，應按增資比例追溯調整，無庸考慮該增資之發行期間。</w:t>
      </w:r>
    </w:p>
    <w:p w:rsidR="00304A4C" w:rsidRPr="000070B1" w:rsidRDefault="00304A4C" w:rsidP="00304A4C">
      <w:pPr>
        <w:ind w:leftChars="200" w:left="658" w:rightChars="12" w:right="29" w:hangingChars="81" w:hanging="178"/>
        <w:rPr>
          <w:rFonts w:eastAsia="標楷體"/>
          <w:sz w:val="22"/>
          <w:szCs w:val="22"/>
        </w:rPr>
      </w:pPr>
      <w:r w:rsidRPr="000070B1">
        <w:rPr>
          <w:rFonts w:eastAsia="標楷體"/>
          <w:sz w:val="22"/>
          <w:szCs w:val="22"/>
        </w:rPr>
        <w:t>4.</w:t>
      </w:r>
      <w:r w:rsidRPr="000070B1">
        <w:rPr>
          <w:rFonts w:eastAsia="標楷體" w:hAnsi="標楷體"/>
          <w:sz w:val="22"/>
          <w:szCs w:val="22"/>
        </w:rPr>
        <w:t>若特別股為不可轉換之累積特別股，其當年度股利（不論是否發放）應自稅後淨利減除、或增加稅後淨損。特別股若為非累積性質，在有稅後淨利之情況，特別股股利應自稅後淨利減除；如為虧損，則不必調整。</w:t>
      </w:r>
    </w:p>
    <w:p w:rsidR="00304A4C" w:rsidRPr="000070B1" w:rsidRDefault="00304A4C" w:rsidP="00304A4C">
      <w:pPr>
        <w:ind w:leftChars="50" w:left="659" w:hangingChars="245" w:hanging="539"/>
        <w:rPr>
          <w:rFonts w:eastAsia="標楷體"/>
          <w:sz w:val="22"/>
          <w:szCs w:val="22"/>
        </w:rPr>
      </w:pPr>
      <w:r w:rsidRPr="000070B1">
        <w:rPr>
          <w:rFonts w:eastAsia="標楷體" w:hAnsi="標楷體"/>
          <w:sz w:val="22"/>
          <w:szCs w:val="22"/>
        </w:rPr>
        <w:lastRenderedPageBreak/>
        <w:t>註</w:t>
      </w:r>
      <w:r>
        <w:rPr>
          <w:rFonts w:eastAsia="標楷體" w:hint="eastAsia"/>
          <w:sz w:val="22"/>
          <w:szCs w:val="22"/>
        </w:rPr>
        <w:t>6</w:t>
      </w:r>
      <w:r w:rsidRPr="000070B1">
        <w:rPr>
          <w:rFonts w:eastAsia="標楷體" w:hAnsi="標楷體"/>
          <w:sz w:val="22"/>
          <w:szCs w:val="22"/>
        </w:rPr>
        <w:t>：現金流量分析在衡量時應特別注意下列事項：</w:t>
      </w:r>
    </w:p>
    <w:p w:rsidR="00304A4C" w:rsidRPr="000070B1" w:rsidRDefault="00304A4C" w:rsidP="00304A4C">
      <w:pPr>
        <w:ind w:leftChars="200" w:left="658" w:hangingChars="81" w:hanging="178"/>
        <w:rPr>
          <w:rFonts w:eastAsia="標楷體"/>
          <w:sz w:val="22"/>
          <w:szCs w:val="22"/>
        </w:rPr>
      </w:pPr>
      <w:r w:rsidRPr="000070B1">
        <w:rPr>
          <w:rFonts w:eastAsia="標楷體"/>
          <w:sz w:val="22"/>
          <w:szCs w:val="22"/>
        </w:rPr>
        <w:t>1.</w:t>
      </w:r>
      <w:r w:rsidRPr="000070B1">
        <w:rPr>
          <w:rFonts w:eastAsia="標楷體" w:hAnsi="標楷體"/>
          <w:sz w:val="22"/>
          <w:szCs w:val="22"/>
        </w:rPr>
        <w:t>營業活動淨現金流量係指現金流量表中營業活動淨現金流入數。</w:t>
      </w:r>
    </w:p>
    <w:p w:rsidR="00304A4C" w:rsidRPr="000070B1" w:rsidRDefault="00304A4C" w:rsidP="00304A4C">
      <w:pPr>
        <w:ind w:leftChars="200" w:left="658" w:hangingChars="81" w:hanging="178"/>
        <w:rPr>
          <w:rFonts w:eastAsia="標楷體"/>
          <w:sz w:val="22"/>
          <w:szCs w:val="22"/>
        </w:rPr>
      </w:pPr>
      <w:r w:rsidRPr="000070B1">
        <w:rPr>
          <w:rFonts w:eastAsia="標楷體"/>
          <w:sz w:val="22"/>
          <w:szCs w:val="22"/>
        </w:rPr>
        <w:t>2.</w:t>
      </w:r>
      <w:r w:rsidRPr="000070B1">
        <w:rPr>
          <w:rFonts w:eastAsia="標楷體" w:hAnsi="標楷體"/>
          <w:sz w:val="22"/>
          <w:szCs w:val="22"/>
        </w:rPr>
        <w:t>資本支出係指每年資本投資之現金流出數。</w:t>
      </w:r>
    </w:p>
    <w:p w:rsidR="00304A4C" w:rsidRPr="000070B1" w:rsidRDefault="00304A4C" w:rsidP="00304A4C">
      <w:pPr>
        <w:ind w:leftChars="200" w:left="658" w:hangingChars="81" w:hanging="178"/>
        <w:rPr>
          <w:rFonts w:eastAsia="標楷體"/>
          <w:sz w:val="22"/>
          <w:szCs w:val="22"/>
        </w:rPr>
      </w:pPr>
      <w:r w:rsidRPr="000070B1">
        <w:rPr>
          <w:rFonts w:eastAsia="標楷體"/>
          <w:sz w:val="22"/>
          <w:szCs w:val="22"/>
        </w:rPr>
        <w:t>3.</w:t>
      </w:r>
      <w:r w:rsidRPr="000070B1">
        <w:rPr>
          <w:rFonts w:eastAsia="標楷體" w:hAnsi="標楷體"/>
          <w:sz w:val="22"/>
          <w:szCs w:val="22"/>
        </w:rPr>
        <w:t>存貨增加數僅在期末餘額大於期初餘額時方予計入，若年底存貨減少，則以零計算。</w:t>
      </w:r>
    </w:p>
    <w:p w:rsidR="00304A4C" w:rsidRPr="000070B1" w:rsidRDefault="00304A4C" w:rsidP="00304A4C">
      <w:pPr>
        <w:ind w:leftChars="200" w:left="658" w:hangingChars="81" w:hanging="178"/>
        <w:rPr>
          <w:rFonts w:eastAsia="標楷體"/>
          <w:sz w:val="22"/>
          <w:szCs w:val="22"/>
        </w:rPr>
      </w:pPr>
      <w:r w:rsidRPr="000070B1">
        <w:rPr>
          <w:rFonts w:eastAsia="標楷體"/>
          <w:sz w:val="22"/>
          <w:szCs w:val="22"/>
        </w:rPr>
        <w:t>4.</w:t>
      </w:r>
      <w:r w:rsidRPr="000070B1">
        <w:rPr>
          <w:rFonts w:eastAsia="標楷體" w:hAnsi="標楷體"/>
          <w:sz w:val="22"/>
          <w:szCs w:val="22"/>
        </w:rPr>
        <w:t>現金股利包括普通股及特別股之現金股利。</w:t>
      </w:r>
    </w:p>
    <w:p w:rsidR="00304A4C" w:rsidRPr="000070B1" w:rsidRDefault="00304A4C" w:rsidP="00304A4C">
      <w:pPr>
        <w:ind w:leftChars="200" w:left="658" w:hangingChars="81" w:hanging="178"/>
        <w:rPr>
          <w:rFonts w:eastAsia="標楷體"/>
          <w:sz w:val="22"/>
          <w:szCs w:val="22"/>
        </w:rPr>
      </w:pPr>
      <w:r w:rsidRPr="000070B1">
        <w:rPr>
          <w:rFonts w:eastAsia="標楷體"/>
          <w:sz w:val="22"/>
          <w:szCs w:val="22"/>
        </w:rPr>
        <w:t xml:space="preserve">5. </w:t>
      </w:r>
      <w:r w:rsidRPr="000070B1">
        <w:rPr>
          <w:rFonts w:eastAsia="標楷體" w:hAnsi="標楷體"/>
          <w:sz w:val="22"/>
          <w:szCs w:val="22"/>
        </w:rPr>
        <w:t>不動產、廠房及設備毛額係指扣除累計折舊前之不動產、廠房及設備總額。</w:t>
      </w:r>
    </w:p>
    <w:p w:rsidR="00304A4C" w:rsidRPr="000070B1" w:rsidRDefault="00304A4C" w:rsidP="00304A4C">
      <w:pPr>
        <w:ind w:leftChars="50" w:left="659" w:rightChars="-214" w:right="-514" w:hangingChars="245" w:hanging="539"/>
        <w:rPr>
          <w:rFonts w:eastAsia="標楷體"/>
          <w:sz w:val="22"/>
          <w:szCs w:val="22"/>
        </w:rPr>
      </w:pPr>
      <w:r w:rsidRPr="000070B1">
        <w:rPr>
          <w:rFonts w:eastAsia="標楷體" w:hAnsi="標楷體"/>
          <w:sz w:val="22"/>
          <w:szCs w:val="22"/>
        </w:rPr>
        <w:t>註</w:t>
      </w:r>
      <w:r>
        <w:rPr>
          <w:rFonts w:eastAsia="標楷體" w:hint="eastAsia"/>
          <w:sz w:val="22"/>
          <w:szCs w:val="22"/>
        </w:rPr>
        <w:t>7</w:t>
      </w:r>
      <w:r w:rsidRPr="000070B1">
        <w:rPr>
          <w:rFonts w:eastAsia="標楷體" w:hAnsi="標楷體"/>
          <w:sz w:val="22"/>
          <w:szCs w:val="22"/>
        </w:rPr>
        <w:t>：發行人應將各項營業成本及營業費用依性質區分為固定及變動，如有涉及估計或主觀判斷，應注意其合理性並維持一致。</w:t>
      </w:r>
    </w:p>
    <w:p w:rsidR="00304A4C" w:rsidRDefault="00304A4C" w:rsidP="00304A4C">
      <w:pPr>
        <w:ind w:leftChars="50" w:left="659" w:rightChars="-214" w:right="-514" w:hangingChars="245" w:hanging="539"/>
        <w:rPr>
          <w:rFonts w:eastAsia="標楷體" w:hAnsi="標楷體"/>
          <w:sz w:val="22"/>
          <w:szCs w:val="22"/>
        </w:rPr>
      </w:pPr>
      <w:r w:rsidRPr="000070B1">
        <w:rPr>
          <w:rFonts w:eastAsia="標楷體" w:hAnsi="標楷體"/>
          <w:sz w:val="22"/>
          <w:szCs w:val="22"/>
        </w:rPr>
        <w:t>註</w:t>
      </w:r>
      <w:r>
        <w:rPr>
          <w:rFonts w:eastAsia="標楷體" w:hint="eastAsia"/>
          <w:sz w:val="22"/>
          <w:szCs w:val="22"/>
        </w:rPr>
        <w:t>8</w:t>
      </w:r>
      <w:r w:rsidRPr="000070B1">
        <w:rPr>
          <w:rFonts w:eastAsia="標楷體" w:hAnsi="標楷體"/>
          <w:sz w:val="22"/>
          <w:szCs w:val="22"/>
        </w:rPr>
        <w:t>：公司股票為無面額或每股面額非屬新臺幣十元者，前開有關占實收資本比率計算，則改以資產負債表歸屬於母公司業主之權益比率計算之。</w:t>
      </w:r>
    </w:p>
    <w:p w:rsidR="00304A4C" w:rsidRPr="000070B1" w:rsidRDefault="00304A4C" w:rsidP="00304A4C">
      <w:pPr>
        <w:ind w:leftChars="50" w:left="659" w:rightChars="-214" w:right="-514" w:hangingChars="245" w:hanging="539"/>
        <w:rPr>
          <w:rFonts w:eastAsia="標楷體"/>
          <w:sz w:val="22"/>
          <w:szCs w:val="22"/>
        </w:rPr>
      </w:pPr>
    </w:p>
    <w:p w:rsidR="00304A4C" w:rsidRDefault="00304A4C" w:rsidP="00304A4C">
      <w:pPr>
        <w:widowControl/>
        <w:rPr>
          <w:rFonts w:eastAsia="標楷體"/>
          <w:spacing w:val="20"/>
          <w:sz w:val="32"/>
          <w:szCs w:val="32"/>
        </w:rPr>
      </w:pPr>
      <w:r>
        <w:rPr>
          <w:rFonts w:eastAsia="標楷體"/>
          <w:spacing w:val="20"/>
          <w:sz w:val="32"/>
          <w:szCs w:val="32"/>
        </w:rPr>
        <w:br w:type="page"/>
      </w:r>
    </w:p>
    <w:p w:rsidR="00304A4C" w:rsidRPr="005C52E1" w:rsidRDefault="00304A4C" w:rsidP="005503E1">
      <w:pPr>
        <w:spacing w:afterLines="50"/>
        <w:ind w:left="567" w:firstLine="284"/>
        <w:rPr>
          <w:rFonts w:ascii="Book Antiqua" w:eastAsia="標楷體" w:hAnsi="Book Antiqua"/>
          <w:spacing w:val="20"/>
          <w:sz w:val="32"/>
          <w:szCs w:val="32"/>
        </w:rPr>
      </w:pPr>
      <w:r w:rsidRPr="005C52E1">
        <w:rPr>
          <w:rFonts w:eastAsia="標楷體" w:hint="eastAsia"/>
          <w:spacing w:val="20"/>
          <w:sz w:val="32"/>
          <w:szCs w:val="32"/>
        </w:rPr>
        <w:lastRenderedPageBreak/>
        <w:t>2</w:t>
      </w:r>
      <w:r w:rsidRPr="005C52E1">
        <w:rPr>
          <w:rFonts w:eastAsia="標楷體" w:hint="eastAsia"/>
          <w:spacing w:val="20"/>
          <w:sz w:val="32"/>
          <w:szCs w:val="32"/>
        </w:rPr>
        <w:t>、</w:t>
      </w:r>
      <w:r w:rsidRPr="005C52E1">
        <w:rPr>
          <w:rFonts w:ascii="Book Antiqua" w:eastAsia="標楷體" w:hAnsi="Book Antiqua"/>
          <w:spacing w:val="20"/>
          <w:sz w:val="32"/>
          <w:szCs w:val="32"/>
        </w:rPr>
        <w:t>財務分析</w:t>
      </w:r>
      <w:r w:rsidRPr="005C52E1">
        <w:rPr>
          <w:rFonts w:ascii="Book Antiqua" w:eastAsia="標楷體" w:hAnsi="Book Antiqua"/>
          <w:spacing w:val="20"/>
          <w:sz w:val="32"/>
          <w:szCs w:val="32"/>
        </w:rPr>
        <w:t>-</w:t>
      </w:r>
      <w:r w:rsidRPr="005C52E1">
        <w:rPr>
          <w:rFonts w:ascii="Book Antiqua" w:eastAsia="標楷體" w:hAnsi="Book Antiqua"/>
          <w:spacing w:val="20"/>
          <w:sz w:val="32"/>
          <w:szCs w:val="32"/>
        </w:rPr>
        <w:t>我國財務會計準則</w:t>
      </w:r>
    </w:p>
    <w:p w:rsidR="00304A4C" w:rsidRPr="000070B1" w:rsidRDefault="00304A4C" w:rsidP="005503E1">
      <w:pPr>
        <w:spacing w:afterLines="50"/>
        <w:ind w:left="1469" w:hanging="1469"/>
        <w:rPr>
          <w:rFonts w:eastAsia="標楷體"/>
        </w:rPr>
      </w:pPr>
      <w:r>
        <w:rPr>
          <w:rFonts w:eastAsia="標楷體" w:hAnsi="標楷體" w:hint="eastAsia"/>
        </w:rPr>
        <w:t xml:space="preserve">                                                              </w:t>
      </w:r>
      <w:r w:rsidRPr="000070B1">
        <w:rPr>
          <w:rFonts w:eastAsia="標楷體" w:hAnsi="標楷體"/>
        </w:rPr>
        <w:t>單位：新台幣仟元</w:t>
      </w:r>
    </w:p>
    <w:tbl>
      <w:tblPr>
        <w:tblW w:w="1046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420"/>
        <w:gridCol w:w="750"/>
        <w:gridCol w:w="1607"/>
        <w:gridCol w:w="1214"/>
        <w:gridCol w:w="1276"/>
        <w:gridCol w:w="1134"/>
        <w:gridCol w:w="1417"/>
        <w:gridCol w:w="1276"/>
        <w:gridCol w:w="1370"/>
      </w:tblGrid>
      <w:tr w:rsidR="00066FD2" w:rsidRPr="00C82CEA" w:rsidTr="00004061">
        <w:trPr>
          <w:cantSplit/>
          <w:trHeight w:val="540"/>
          <w:jc w:val="center"/>
        </w:trPr>
        <w:tc>
          <w:tcPr>
            <w:tcW w:w="2777" w:type="dxa"/>
            <w:gridSpan w:val="3"/>
            <w:vMerge w:val="restart"/>
            <w:tcBorders>
              <w:top w:val="single" w:sz="12" w:space="0" w:color="auto"/>
              <w:bottom w:val="single" w:sz="12" w:space="0" w:color="auto"/>
              <w:right w:val="single" w:sz="12" w:space="0" w:color="auto"/>
              <w:tl2br w:val="single" w:sz="8" w:space="0" w:color="auto"/>
            </w:tcBorders>
          </w:tcPr>
          <w:p w:rsidR="00066FD2" w:rsidRPr="00750BF4" w:rsidRDefault="00066FD2" w:rsidP="00004061">
            <w:pPr>
              <w:rPr>
                <w:rFonts w:ascii="Book Antiqua" w:eastAsia="標楷體" w:hAnsi="Book Antiqua"/>
              </w:rPr>
            </w:pPr>
            <w:r w:rsidRPr="00750BF4">
              <w:rPr>
                <w:rFonts w:ascii="Book Antiqua" w:eastAsia="標楷體" w:hAnsi="Book Antiqua"/>
              </w:rPr>
              <w:t xml:space="preserve">          </w:t>
            </w:r>
            <w:r w:rsidRPr="00750BF4">
              <w:rPr>
                <w:rFonts w:ascii="Book Antiqua" w:eastAsia="標楷體" w:hAnsi="Book Antiqua"/>
              </w:rPr>
              <w:t>年</w:t>
            </w:r>
            <w:r w:rsidRPr="00750BF4">
              <w:rPr>
                <w:rFonts w:ascii="Book Antiqua" w:eastAsia="標楷體" w:hAnsi="Book Antiqua"/>
              </w:rPr>
              <w:t xml:space="preserve">   </w:t>
            </w:r>
            <w:r w:rsidRPr="00750BF4">
              <w:rPr>
                <w:rFonts w:ascii="Book Antiqua" w:eastAsia="標楷體" w:hAnsi="Book Antiqua"/>
              </w:rPr>
              <w:t>度（註</w:t>
            </w:r>
            <w:r w:rsidRPr="00750BF4">
              <w:rPr>
                <w:rFonts w:ascii="Book Antiqua" w:eastAsia="標楷體" w:hAnsi="Book Antiqua"/>
              </w:rPr>
              <w:t>1</w:t>
            </w:r>
            <w:r w:rsidRPr="00750BF4">
              <w:rPr>
                <w:rFonts w:ascii="Book Antiqua" w:eastAsia="標楷體" w:hAnsi="Book Antiqua"/>
              </w:rPr>
              <w:t>）</w:t>
            </w:r>
          </w:p>
          <w:p w:rsidR="00066FD2" w:rsidRDefault="00066FD2" w:rsidP="00004061">
            <w:pPr>
              <w:ind w:firstLine="81"/>
              <w:rPr>
                <w:rFonts w:ascii="Book Antiqua" w:eastAsia="標楷體" w:hAnsi="Book Antiqua"/>
              </w:rPr>
            </w:pPr>
          </w:p>
          <w:p w:rsidR="00066FD2" w:rsidRPr="00750BF4" w:rsidRDefault="00066FD2" w:rsidP="00004061">
            <w:pPr>
              <w:ind w:firstLine="81"/>
              <w:rPr>
                <w:rFonts w:ascii="Book Antiqua" w:eastAsia="標楷體" w:hAnsi="Book Antiqua"/>
              </w:rPr>
            </w:pPr>
          </w:p>
          <w:p w:rsidR="00066FD2" w:rsidRPr="00750BF4" w:rsidRDefault="00066FD2" w:rsidP="00004061">
            <w:pPr>
              <w:ind w:firstLine="81"/>
              <w:rPr>
                <w:rFonts w:ascii="Book Antiqua" w:eastAsia="標楷體" w:hAnsi="Book Antiqua"/>
              </w:rPr>
            </w:pPr>
            <w:r w:rsidRPr="00750BF4">
              <w:rPr>
                <w:rFonts w:ascii="Book Antiqua" w:eastAsia="標楷體" w:hAnsi="Book Antiqua"/>
              </w:rPr>
              <w:t>分析項目（註</w:t>
            </w:r>
            <w:r>
              <w:rPr>
                <w:rFonts w:ascii="Book Antiqua" w:eastAsia="標楷體" w:hAnsi="Book Antiqua" w:hint="eastAsia"/>
              </w:rPr>
              <w:t>3</w:t>
            </w:r>
            <w:r w:rsidRPr="00750BF4">
              <w:rPr>
                <w:rFonts w:ascii="Book Antiqua" w:eastAsia="標楷體" w:hAnsi="Book Antiqua"/>
              </w:rPr>
              <w:t>）</w:t>
            </w:r>
          </w:p>
        </w:tc>
        <w:tc>
          <w:tcPr>
            <w:tcW w:w="6317" w:type="dxa"/>
            <w:gridSpan w:val="5"/>
            <w:tcBorders>
              <w:top w:val="single" w:sz="12" w:space="0" w:color="auto"/>
              <w:left w:val="single" w:sz="12" w:space="0" w:color="auto"/>
            </w:tcBorders>
            <w:vAlign w:val="center"/>
          </w:tcPr>
          <w:p w:rsidR="00066FD2" w:rsidRPr="00750BF4" w:rsidRDefault="00066FD2" w:rsidP="00004061">
            <w:pPr>
              <w:jc w:val="center"/>
              <w:rPr>
                <w:rFonts w:ascii="Book Antiqua" w:eastAsia="標楷體" w:hAnsi="Book Antiqua"/>
              </w:rPr>
            </w:pPr>
            <w:r w:rsidRPr="00750BF4">
              <w:rPr>
                <w:rFonts w:ascii="Book Antiqua" w:eastAsia="標楷體" w:hAnsi="Book Antiqua"/>
              </w:rPr>
              <w:t>最</w:t>
            </w:r>
            <w:r w:rsidRPr="00750BF4">
              <w:rPr>
                <w:rFonts w:ascii="Book Antiqua" w:eastAsia="標楷體" w:hAnsi="Book Antiqua"/>
              </w:rPr>
              <w:t xml:space="preserve"> </w:t>
            </w:r>
            <w:r w:rsidRPr="00750BF4">
              <w:rPr>
                <w:rFonts w:ascii="Book Antiqua" w:eastAsia="標楷體" w:hAnsi="Book Antiqua"/>
              </w:rPr>
              <w:t>近</w:t>
            </w:r>
            <w:r w:rsidRPr="00750BF4">
              <w:rPr>
                <w:rFonts w:ascii="Book Antiqua" w:eastAsia="標楷體" w:hAnsi="Book Antiqua" w:hint="eastAsia"/>
              </w:rPr>
              <w:t xml:space="preserve"> </w:t>
            </w:r>
            <w:r w:rsidRPr="00750BF4">
              <w:rPr>
                <w:rFonts w:ascii="Book Antiqua" w:eastAsia="標楷體" w:hAnsi="Book Antiqua" w:hint="eastAsia"/>
              </w:rPr>
              <w:t>五</w:t>
            </w:r>
            <w:r w:rsidRPr="00750BF4">
              <w:rPr>
                <w:rFonts w:ascii="Book Antiqua" w:eastAsia="標楷體" w:hAnsi="Book Antiqua" w:hint="eastAsia"/>
              </w:rPr>
              <w:t xml:space="preserve"> </w:t>
            </w:r>
            <w:r w:rsidRPr="00750BF4">
              <w:rPr>
                <w:rFonts w:ascii="Book Antiqua" w:eastAsia="標楷體" w:hAnsi="Book Antiqua"/>
              </w:rPr>
              <w:t>年</w:t>
            </w:r>
            <w:r w:rsidRPr="00750BF4">
              <w:rPr>
                <w:rFonts w:ascii="Book Antiqua" w:eastAsia="標楷體" w:hAnsi="Book Antiqua"/>
              </w:rPr>
              <w:t xml:space="preserve"> </w:t>
            </w:r>
            <w:r w:rsidRPr="00750BF4">
              <w:rPr>
                <w:rFonts w:ascii="Book Antiqua" w:eastAsia="標楷體" w:hAnsi="Book Antiqua"/>
              </w:rPr>
              <w:t>度</w:t>
            </w:r>
            <w:r w:rsidRPr="00750BF4">
              <w:rPr>
                <w:rFonts w:ascii="Book Antiqua" w:eastAsia="標楷體" w:hAnsi="Book Antiqua"/>
              </w:rPr>
              <w:t xml:space="preserve"> </w:t>
            </w:r>
            <w:r w:rsidRPr="00750BF4">
              <w:rPr>
                <w:rFonts w:ascii="Book Antiqua" w:eastAsia="標楷體" w:hAnsi="Book Antiqua"/>
              </w:rPr>
              <w:t>財</w:t>
            </w:r>
            <w:r w:rsidRPr="00750BF4">
              <w:rPr>
                <w:rFonts w:ascii="Book Antiqua" w:eastAsia="標楷體" w:hAnsi="Book Antiqua"/>
              </w:rPr>
              <w:t xml:space="preserve"> </w:t>
            </w:r>
            <w:r w:rsidRPr="00750BF4">
              <w:rPr>
                <w:rFonts w:ascii="Book Antiqua" w:eastAsia="標楷體" w:hAnsi="Book Antiqua"/>
              </w:rPr>
              <w:t>務</w:t>
            </w:r>
            <w:r w:rsidRPr="00750BF4">
              <w:rPr>
                <w:rFonts w:ascii="Book Antiqua" w:eastAsia="標楷體" w:hAnsi="Book Antiqua"/>
              </w:rPr>
              <w:t xml:space="preserve"> </w:t>
            </w:r>
            <w:r w:rsidRPr="00750BF4">
              <w:rPr>
                <w:rFonts w:ascii="Book Antiqua" w:eastAsia="標楷體" w:hAnsi="Book Antiqua"/>
              </w:rPr>
              <w:t>分</w:t>
            </w:r>
            <w:r w:rsidRPr="00750BF4">
              <w:rPr>
                <w:rFonts w:ascii="Book Antiqua" w:eastAsia="標楷體" w:hAnsi="Book Antiqua"/>
              </w:rPr>
              <w:t xml:space="preserve"> </w:t>
            </w:r>
            <w:r w:rsidRPr="00750BF4">
              <w:rPr>
                <w:rFonts w:ascii="Book Antiqua" w:eastAsia="標楷體" w:hAnsi="Book Antiqua"/>
              </w:rPr>
              <w:t>析</w:t>
            </w:r>
          </w:p>
        </w:tc>
        <w:tc>
          <w:tcPr>
            <w:tcW w:w="1370" w:type="dxa"/>
            <w:vMerge w:val="restart"/>
            <w:tcBorders>
              <w:top w:val="single" w:sz="12" w:space="0" w:color="auto"/>
              <w:left w:val="single" w:sz="12" w:space="0" w:color="auto"/>
            </w:tcBorders>
            <w:vAlign w:val="center"/>
          </w:tcPr>
          <w:p w:rsidR="00066FD2" w:rsidRPr="00750BF4" w:rsidRDefault="00066FD2" w:rsidP="00004061">
            <w:pPr>
              <w:jc w:val="center"/>
              <w:rPr>
                <w:rFonts w:ascii="Book Antiqua" w:eastAsia="標楷體" w:hAnsi="Book Antiqua"/>
              </w:rPr>
            </w:pPr>
            <w:r>
              <w:rPr>
                <w:rFonts w:ascii="Book Antiqua" w:eastAsia="標楷體" w:hAnsi="Book Antiqua" w:hint="eastAsia"/>
                <w:color w:val="000000"/>
              </w:rPr>
              <w:t>當年度截至</w:t>
            </w:r>
            <w:r>
              <w:rPr>
                <w:rFonts w:ascii="Book Antiqua" w:eastAsia="標楷體" w:hAnsi="Book Antiqua" w:hint="eastAsia"/>
                <w:color w:val="000000"/>
              </w:rPr>
              <w:t>106</w:t>
            </w:r>
            <w:r>
              <w:rPr>
                <w:rFonts w:ascii="Book Antiqua" w:eastAsia="標楷體" w:hAnsi="Book Antiqua" w:hint="eastAsia"/>
                <w:color w:val="000000"/>
              </w:rPr>
              <w:t>年</w:t>
            </w:r>
            <w:r>
              <w:rPr>
                <w:rFonts w:ascii="Book Antiqua" w:eastAsia="標楷體" w:hAnsi="Book Antiqua" w:hint="eastAsia"/>
                <w:color w:val="000000"/>
              </w:rPr>
              <w:t>3</w:t>
            </w:r>
            <w:r>
              <w:rPr>
                <w:rFonts w:ascii="Book Antiqua" w:eastAsia="標楷體" w:hAnsi="Book Antiqua" w:hint="eastAsia"/>
                <w:color w:val="000000"/>
              </w:rPr>
              <w:t>月</w:t>
            </w:r>
            <w:r>
              <w:rPr>
                <w:rFonts w:ascii="Book Antiqua" w:eastAsia="標楷體" w:hAnsi="Book Antiqua" w:hint="eastAsia"/>
                <w:color w:val="000000"/>
              </w:rPr>
              <w:t>31</w:t>
            </w:r>
            <w:r>
              <w:rPr>
                <w:rFonts w:ascii="Book Antiqua" w:eastAsia="標楷體" w:hAnsi="Book Antiqua" w:hint="eastAsia"/>
                <w:color w:val="000000"/>
              </w:rPr>
              <w:t>日財務資料</w:t>
            </w:r>
            <w:r>
              <w:rPr>
                <w:rFonts w:ascii="Book Antiqua" w:eastAsia="標楷體" w:hAnsi="Book Antiqua" w:hint="eastAsia"/>
                <w:color w:val="000000"/>
              </w:rPr>
              <w:t>(</w:t>
            </w:r>
            <w:r>
              <w:rPr>
                <w:rFonts w:ascii="Book Antiqua" w:eastAsia="標楷體" w:hAnsi="Book Antiqua" w:hint="eastAsia"/>
                <w:color w:val="000000"/>
              </w:rPr>
              <w:t>註</w:t>
            </w:r>
            <w:r>
              <w:rPr>
                <w:rFonts w:ascii="Book Antiqua" w:eastAsia="標楷體" w:hAnsi="Book Antiqua" w:hint="eastAsia"/>
                <w:color w:val="000000"/>
              </w:rPr>
              <w:t>2)</w:t>
            </w:r>
          </w:p>
        </w:tc>
      </w:tr>
      <w:tr w:rsidR="00066FD2" w:rsidRPr="00C82CEA" w:rsidTr="00004061">
        <w:trPr>
          <w:cantSplit/>
          <w:trHeight w:val="440"/>
          <w:jc w:val="center"/>
        </w:trPr>
        <w:tc>
          <w:tcPr>
            <w:tcW w:w="2777" w:type="dxa"/>
            <w:gridSpan w:val="3"/>
            <w:vMerge/>
            <w:tcBorders>
              <w:bottom w:val="single" w:sz="12" w:space="0" w:color="auto"/>
              <w:right w:val="single" w:sz="12" w:space="0" w:color="auto"/>
              <w:tl2br w:val="single" w:sz="8" w:space="0" w:color="auto"/>
            </w:tcBorders>
          </w:tcPr>
          <w:p w:rsidR="00066FD2" w:rsidRPr="00C82CEA" w:rsidRDefault="00066FD2" w:rsidP="00004061">
            <w:pPr>
              <w:rPr>
                <w:rFonts w:ascii="Book Antiqua" w:eastAsia="標楷體" w:hAnsi="Book Antiqua"/>
                <w:sz w:val="20"/>
              </w:rPr>
            </w:pPr>
          </w:p>
        </w:tc>
        <w:tc>
          <w:tcPr>
            <w:tcW w:w="1214" w:type="dxa"/>
            <w:tcBorders>
              <w:left w:val="single" w:sz="12" w:space="0" w:color="auto"/>
              <w:right w:val="single" w:sz="4" w:space="0" w:color="auto"/>
            </w:tcBorders>
            <w:vAlign w:val="center"/>
          </w:tcPr>
          <w:p w:rsidR="00066FD2" w:rsidRPr="00797EB5" w:rsidRDefault="00066FD2" w:rsidP="00004061">
            <w:pPr>
              <w:jc w:val="center"/>
              <w:rPr>
                <w:rFonts w:ascii="Book Antiqua" w:eastAsia="標楷體" w:hAnsi="Book Antiqua"/>
                <w:color w:val="000000"/>
              </w:rPr>
            </w:pPr>
            <w:r>
              <w:rPr>
                <w:rFonts w:ascii="Book Antiqua" w:eastAsia="標楷體" w:hAnsi="Book Antiqua" w:hint="eastAsia"/>
                <w:color w:val="000000"/>
              </w:rPr>
              <w:t>101</w:t>
            </w:r>
            <w:r w:rsidRPr="00797EB5">
              <w:rPr>
                <w:rFonts w:ascii="Book Antiqua" w:eastAsia="標楷體" w:hAnsi="Book Antiqua"/>
                <w:color w:val="000000"/>
              </w:rPr>
              <w:t>年</w:t>
            </w:r>
          </w:p>
        </w:tc>
        <w:tc>
          <w:tcPr>
            <w:tcW w:w="1276" w:type="dxa"/>
            <w:tcBorders>
              <w:left w:val="single" w:sz="4" w:space="0" w:color="auto"/>
            </w:tcBorders>
            <w:vAlign w:val="center"/>
          </w:tcPr>
          <w:p w:rsidR="00066FD2" w:rsidRPr="00797EB5" w:rsidRDefault="00066FD2" w:rsidP="00004061">
            <w:pPr>
              <w:jc w:val="center"/>
              <w:rPr>
                <w:rFonts w:ascii="Book Antiqua" w:eastAsia="標楷體" w:hAnsi="Book Antiqua"/>
                <w:color w:val="000000"/>
              </w:rPr>
            </w:pPr>
            <w:r>
              <w:rPr>
                <w:rFonts w:ascii="Book Antiqua" w:eastAsia="標楷體" w:hAnsi="Book Antiqua" w:hint="eastAsia"/>
                <w:color w:val="000000"/>
              </w:rPr>
              <w:t>102</w:t>
            </w:r>
            <w:r w:rsidRPr="00797EB5">
              <w:rPr>
                <w:rFonts w:ascii="Book Antiqua" w:eastAsia="標楷體" w:hAnsi="Book Antiqua"/>
                <w:color w:val="000000"/>
              </w:rPr>
              <w:t>年</w:t>
            </w:r>
          </w:p>
        </w:tc>
        <w:tc>
          <w:tcPr>
            <w:tcW w:w="1134" w:type="dxa"/>
            <w:tcBorders>
              <w:right w:val="single" w:sz="4" w:space="0" w:color="auto"/>
            </w:tcBorders>
            <w:vAlign w:val="center"/>
          </w:tcPr>
          <w:p w:rsidR="00066FD2" w:rsidRPr="00797EB5" w:rsidRDefault="00066FD2" w:rsidP="00004061">
            <w:pPr>
              <w:jc w:val="center"/>
              <w:rPr>
                <w:rFonts w:ascii="Book Antiqua" w:eastAsia="標楷體" w:hAnsi="Book Antiqua"/>
                <w:color w:val="000000"/>
              </w:rPr>
            </w:pPr>
            <w:r>
              <w:rPr>
                <w:rFonts w:ascii="Book Antiqua" w:eastAsia="標楷體" w:hAnsi="Book Antiqua" w:hint="eastAsia"/>
                <w:color w:val="000000"/>
              </w:rPr>
              <w:t>103</w:t>
            </w:r>
            <w:r w:rsidRPr="00797EB5">
              <w:rPr>
                <w:rFonts w:ascii="Book Antiqua" w:eastAsia="標楷體" w:hAnsi="Book Antiqua"/>
                <w:color w:val="000000"/>
              </w:rPr>
              <w:t>年</w:t>
            </w:r>
          </w:p>
        </w:tc>
        <w:tc>
          <w:tcPr>
            <w:tcW w:w="1417" w:type="dxa"/>
            <w:tcBorders>
              <w:left w:val="single" w:sz="4" w:space="0" w:color="auto"/>
              <w:right w:val="single" w:sz="4" w:space="0" w:color="auto"/>
            </w:tcBorders>
            <w:vAlign w:val="center"/>
          </w:tcPr>
          <w:p w:rsidR="00066FD2" w:rsidRPr="00797EB5" w:rsidRDefault="00066FD2" w:rsidP="00004061">
            <w:pPr>
              <w:jc w:val="center"/>
              <w:rPr>
                <w:rFonts w:ascii="Book Antiqua" w:eastAsia="標楷體" w:hAnsi="Book Antiqua"/>
                <w:color w:val="000000"/>
              </w:rPr>
            </w:pPr>
            <w:r>
              <w:rPr>
                <w:rFonts w:ascii="Book Antiqua" w:eastAsia="標楷體" w:hAnsi="Book Antiqua" w:hint="eastAsia"/>
                <w:color w:val="000000"/>
              </w:rPr>
              <w:t>104</w:t>
            </w:r>
            <w:r w:rsidRPr="00797EB5">
              <w:rPr>
                <w:rFonts w:ascii="Book Antiqua" w:eastAsia="標楷體" w:hAnsi="Book Antiqua"/>
                <w:color w:val="000000"/>
              </w:rPr>
              <w:t>年</w:t>
            </w:r>
          </w:p>
        </w:tc>
        <w:tc>
          <w:tcPr>
            <w:tcW w:w="1276" w:type="dxa"/>
            <w:tcBorders>
              <w:left w:val="single" w:sz="4" w:space="0" w:color="auto"/>
              <w:right w:val="single" w:sz="12" w:space="0" w:color="auto"/>
            </w:tcBorders>
            <w:vAlign w:val="center"/>
          </w:tcPr>
          <w:p w:rsidR="00066FD2" w:rsidRPr="00797EB5" w:rsidRDefault="00066FD2" w:rsidP="00004061">
            <w:pPr>
              <w:jc w:val="center"/>
              <w:rPr>
                <w:rFonts w:ascii="Book Antiqua" w:eastAsia="標楷體" w:hAnsi="Book Antiqua"/>
                <w:color w:val="000000"/>
              </w:rPr>
            </w:pPr>
            <w:r>
              <w:rPr>
                <w:rFonts w:ascii="Book Antiqua" w:eastAsia="標楷體" w:hAnsi="Book Antiqua" w:hint="eastAsia"/>
                <w:color w:val="000000"/>
              </w:rPr>
              <w:t>105</w:t>
            </w:r>
            <w:r>
              <w:rPr>
                <w:rFonts w:ascii="Book Antiqua" w:eastAsia="標楷體" w:hAnsi="Book Antiqua" w:hint="eastAsia"/>
                <w:color w:val="000000"/>
              </w:rPr>
              <w:t>年</w:t>
            </w:r>
          </w:p>
        </w:tc>
        <w:tc>
          <w:tcPr>
            <w:tcW w:w="1370" w:type="dxa"/>
            <w:vMerge/>
            <w:tcBorders>
              <w:left w:val="single" w:sz="12" w:space="0" w:color="auto"/>
            </w:tcBorders>
            <w:vAlign w:val="center"/>
          </w:tcPr>
          <w:p w:rsidR="00066FD2" w:rsidRPr="00797EB5" w:rsidRDefault="00066FD2" w:rsidP="00004061">
            <w:pPr>
              <w:jc w:val="center"/>
              <w:rPr>
                <w:rFonts w:ascii="Book Antiqua" w:eastAsia="標楷體" w:hAnsi="Book Antiqua"/>
                <w:color w:val="000000"/>
              </w:rPr>
            </w:pPr>
          </w:p>
        </w:tc>
      </w:tr>
      <w:tr w:rsidR="00066FD2" w:rsidRPr="00C82CEA" w:rsidTr="00004061">
        <w:trPr>
          <w:cantSplit/>
          <w:trHeight w:val="615"/>
          <w:jc w:val="center"/>
        </w:trPr>
        <w:tc>
          <w:tcPr>
            <w:tcW w:w="420" w:type="dxa"/>
            <w:vMerge w:val="restart"/>
            <w:tcBorders>
              <w:top w:val="single" w:sz="12" w:space="0" w:color="auto"/>
              <w:right w:val="single" w:sz="4" w:space="0" w:color="auto"/>
            </w:tcBorders>
            <w:vAlign w:val="center"/>
          </w:tcPr>
          <w:p w:rsidR="00066FD2" w:rsidRPr="00C82CEA" w:rsidRDefault="00066FD2" w:rsidP="00004061">
            <w:pPr>
              <w:spacing w:line="0" w:lineRule="atLeast"/>
              <w:jc w:val="center"/>
              <w:rPr>
                <w:rFonts w:ascii="Book Antiqua" w:eastAsia="標楷體" w:hAnsi="Book Antiqua"/>
                <w:sz w:val="20"/>
              </w:rPr>
            </w:pPr>
            <w:r w:rsidRPr="00C82CEA">
              <w:rPr>
                <w:rFonts w:ascii="Book Antiqua" w:eastAsia="標楷體" w:hAnsi="Book Antiqua"/>
                <w:sz w:val="20"/>
              </w:rPr>
              <w:t>財務結構</w:t>
            </w:r>
            <w:r w:rsidRPr="00C82CEA">
              <w:rPr>
                <w:rFonts w:ascii="Book Antiqua" w:eastAsia="標楷體" w:hAnsi="Book Antiqua"/>
                <w:spacing w:val="-20"/>
                <w:sz w:val="16"/>
              </w:rPr>
              <w:t>（％）</w:t>
            </w:r>
          </w:p>
        </w:tc>
        <w:tc>
          <w:tcPr>
            <w:tcW w:w="2357" w:type="dxa"/>
            <w:gridSpan w:val="2"/>
            <w:tcBorders>
              <w:top w:val="single" w:sz="12" w:space="0" w:color="auto"/>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負債占資產比率</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24.23</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p>
        </w:tc>
      </w:tr>
      <w:tr w:rsidR="00066FD2" w:rsidRPr="00C82CEA" w:rsidTr="00004061">
        <w:trPr>
          <w:cantSplit/>
          <w:trHeight w:val="615"/>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長期資金占</w:t>
            </w:r>
            <w:r w:rsidRPr="00C82CEA">
              <w:rPr>
                <w:rFonts w:ascii="標楷體" w:eastAsia="標楷體" w:hAnsi="標楷體" w:hint="eastAsia"/>
                <w:sz w:val="20"/>
              </w:rPr>
              <w:t>固定資產</w:t>
            </w:r>
            <w:r w:rsidRPr="00C82CEA">
              <w:rPr>
                <w:rFonts w:ascii="Book Antiqua" w:eastAsia="標楷體" w:hAnsi="Book Antiqua"/>
                <w:sz w:val="20"/>
              </w:rPr>
              <w:t>比率</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278.25</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p>
        </w:tc>
      </w:tr>
      <w:tr w:rsidR="00066FD2" w:rsidRPr="00C82CEA" w:rsidTr="00004061">
        <w:trPr>
          <w:cantSplit/>
          <w:trHeight w:val="425"/>
          <w:jc w:val="center"/>
        </w:trPr>
        <w:tc>
          <w:tcPr>
            <w:tcW w:w="420" w:type="dxa"/>
            <w:vMerge w:val="restart"/>
            <w:tcBorders>
              <w:right w:val="single" w:sz="4" w:space="0" w:color="auto"/>
            </w:tcBorders>
            <w:vAlign w:val="center"/>
          </w:tcPr>
          <w:p w:rsidR="00066FD2" w:rsidRPr="00C82CEA" w:rsidRDefault="00066FD2" w:rsidP="00004061">
            <w:pPr>
              <w:spacing w:line="0" w:lineRule="atLeast"/>
              <w:jc w:val="center"/>
              <w:rPr>
                <w:rFonts w:ascii="Book Antiqua" w:eastAsia="標楷體" w:hAnsi="Book Antiqua"/>
                <w:sz w:val="20"/>
              </w:rPr>
            </w:pPr>
            <w:r w:rsidRPr="00C82CEA">
              <w:rPr>
                <w:rFonts w:ascii="Book Antiqua" w:eastAsia="標楷體" w:hAnsi="Book Antiqua"/>
                <w:sz w:val="20"/>
              </w:rPr>
              <w:t>償債能力％</w:t>
            </w: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流動比率</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278.58</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425"/>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速動比率</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203.83</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425"/>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利息保障倍數</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516.56</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val="restart"/>
            <w:tcBorders>
              <w:right w:val="single" w:sz="4" w:space="0" w:color="auto"/>
            </w:tcBorders>
            <w:vAlign w:val="center"/>
          </w:tcPr>
          <w:p w:rsidR="00066FD2" w:rsidRPr="00C82CEA" w:rsidRDefault="00066FD2" w:rsidP="00004061">
            <w:pPr>
              <w:jc w:val="center"/>
              <w:rPr>
                <w:rFonts w:ascii="Book Antiqua" w:eastAsia="標楷體" w:hAnsi="Book Antiqua"/>
                <w:sz w:val="20"/>
              </w:rPr>
            </w:pPr>
            <w:r w:rsidRPr="00C82CEA">
              <w:rPr>
                <w:rFonts w:ascii="Book Antiqua" w:eastAsia="標楷體" w:hAnsi="Book Antiqua"/>
                <w:sz w:val="20"/>
              </w:rPr>
              <w:t>經營能力</w:t>
            </w:r>
          </w:p>
        </w:tc>
        <w:tc>
          <w:tcPr>
            <w:tcW w:w="2357" w:type="dxa"/>
            <w:gridSpan w:val="2"/>
            <w:tcBorders>
              <w:left w:val="single" w:sz="4" w:space="0" w:color="auto"/>
            </w:tcBorders>
          </w:tcPr>
          <w:p w:rsidR="00066FD2" w:rsidRPr="00C82CEA" w:rsidRDefault="00066FD2" w:rsidP="00004061">
            <w:pPr>
              <w:rPr>
                <w:rFonts w:ascii="Book Antiqua" w:eastAsia="標楷體" w:hAnsi="Book Antiqua"/>
                <w:sz w:val="20"/>
              </w:rPr>
            </w:pPr>
            <w:r w:rsidRPr="00C82CEA">
              <w:rPr>
                <w:rFonts w:ascii="Book Antiqua" w:eastAsia="標楷體" w:hAnsi="Book Antiqua"/>
                <w:sz w:val="20"/>
              </w:rPr>
              <w:t>應收款項週轉率（次）</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16.84</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tcPr>
          <w:p w:rsidR="00066FD2" w:rsidRPr="00C82CEA" w:rsidRDefault="00066FD2" w:rsidP="00004061">
            <w:pPr>
              <w:rPr>
                <w:rFonts w:ascii="Book Antiqua" w:eastAsia="標楷體" w:hAnsi="Book Antiqua"/>
                <w:sz w:val="20"/>
              </w:rPr>
            </w:pPr>
            <w:r w:rsidRPr="00C82CEA">
              <w:rPr>
                <w:rFonts w:ascii="Book Antiqua" w:eastAsia="標楷體" w:hAnsi="Book Antiqua"/>
                <w:sz w:val="20"/>
              </w:rPr>
              <w:t>平均收現日數</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22</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tcPr>
          <w:p w:rsidR="00066FD2" w:rsidRPr="00C82CEA" w:rsidRDefault="00066FD2" w:rsidP="00004061">
            <w:pPr>
              <w:rPr>
                <w:rFonts w:ascii="Book Antiqua" w:eastAsia="標楷體" w:hAnsi="Book Antiqua"/>
                <w:sz w:val="20"/>
              </w:rPr>
            </w:pPr>
            <w:r w:rsidRPr="00C82CEA">
              <w:rPr>
                <w:rFonts w:ascii="Book Antiqua" w:eastAsia="標楷體" w:hAnsi="Book Antiqua"/>
                <w:sz w:val="20"/>
              </w:rPr>
              <w:t>存貨週轉率（次）</w:t>
            </w:r>
            <w:r>
              <w:rPr>
                <w:rFonts w:ascii="Book Antiqua" w:eastAsia="標楷體" w:hAnsi="Book Antiqua" w:hint="eastAsia"/>
                <w:sz w:val="20"/>
              </w:rPr>
              <w:t>(</w:t>
            </w:r>
            <w:r>
              <w:rPr>
                <w:rFonts w:ascii="Book Antiqua" w:eastAsia="標楷體" w:hAnsi="Book Antiqua" w:hint="eastAsia"/>
                <w:sz w:val="20"/>
              </w:rPr>
              <w:t>註</w:t>
            </w:r>
            <w:r>
              <w:rPr>
                <w:rFonts w:ascii="Book Antiqua" w:eastAsia="標楷體" w:hAnsi="Book Antiqua" w:hint="eastAsia"/>
                <w:sz w:val="20"/>
              </w:rPr>
              <w:t>2)</w:t>
            </w:r>
          </w:p>
        </w:tc>
        <w:tc>
          <w:tcPr>
            <w:tcW w:w="121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tcPr>
          <w:p w:rsidR="00066FD2" w:rsidRPr="00C82CEA" w:rsidRDefault="00066FD2" w:rsidP="00004061">
            <w:pPr>
              <w:rPr>
                <w:rFonts w:ascii="Book Antiqua" w:eastAsia="標楷體" w:hAnsi="Book Antiqua"/>
                <w:sz w:val="20"/>
              </w:rPr>
            </w:pPr>
            <w:r w:rsidRPr="00C82CEA">
              <w:rPr>
                <w:rFonts w:ascii="Book Antiqua" w:eastAsia="標楷體" w:hAnsi="Book Antiqua"/>
                <w:sz w:val="20"/>
              </w:rPr>
              <w:t>應付款項週轉率（次）</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6.98</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tcPr>
          <w:p w:rsidR="00066FD2" w:rsidRPr="00C82CEA" w:rsidRDefault="00066FD2" w:rsidP="00004061">
            <w:pPr>
              <w:rPr>
                <w:rFonts w:ascii="Book Antiqua" w:eastAsia="標楷體" w:hAnsi="Book Antiqua"/>
                <w:sz w:val="20"/>
              </w:rPr>
            </w:pPr>
            <w:r w:rsidRPr="00C82CEA">
              <w:rPr>
                <w:rFonts w:ascii="Book Antiqua" w:eastAsia="標楷體" w:hAnsi="Book Antiqua"/>
                <w:sz w:val="20"/>
              </w:rPr>
              <w:t>平均銷貨日數</w:t>
            </w:r>
          </w:p>
        </w:tc>
        <w:tc>
          <w:tcPr>
            <w:tcW w:w="121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tcPr>
          <w:p w:rsidR="00066FD2" w:rsidRPr="00C82CEA" w:rsidRDefault="00066FD2" w:rsidP="00004061">
            <w:pPr>
              <w:rPr>
                <w:rFonts w:ascii="Book Antiqua" w:eastAsia="標楷體" w:hAnsi="Book Antiqua"/>
                <w:sz w:val="20"/>
              </w:rPr>
            </w:pPr>
            <w:r w:rsidRPr="00C82CEA">
              <w:rPr>
                <w:rFonts w:ascii="標楷體" w:eastAsia="標楷體" w:hAnsi="標楷體" w:hint="eastAsia"/>
                <w:sz w:val="20"/>
              </w:rPr>
              <w:t>固定資產</w:t>
            </w:r>
            <w:r w:rsidRPr="00C82CEA">
              <w:rPr>
                <w:rFonts w:ascii="Book Antiqua" w:eastAsia="標楷體" w:hAnsi="Book Antiqua"/>
                <w:sz w:val="20"/>
              </w:rPr>
              <w:t>週轉率（次）</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3.57</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tcPr>
          <w:p w:rsidR="00066FD2" w:rsidRPr="00C82CEA" w:rsidRDefault="00066FD2" w:rsidP="00004061">
            <w:pPr>
              <w:rPr>
                <w:rFonts w:ascii="Book Antiqua" w:eastAsia="標楷體" w:hAnsi="Book Antiqua"/>
                <w:sz w:val="20"/>
              </w:rPr>
            </w:pPr>
            <w:r w:rsidRPr="00C82CEA">
              <w:rPr>
                <w:rFonts w:ascii="Book Antiqua" w:eastAsia="標楷體" w:hAnsi="Book Antiqua"/>
                <w:sz w:val="20"/>
              </w:rPr>
              <w:t>總資產週轉率（次）</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0.67</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val="restart"/>
            <w:tcBorders>
              <w:right w:val="single" w:sz="4" w:space="0" w:color="auto"/>
            </w:tcBorders>
            <w:vAlign w:val="center"/>
          </w:tcPr>
          <w:p w:rsidR="00066FD2" w:rsidRPr="00C82CEA" w:rsidRDefault="00066FD2" w:rsidP="00004061">
            <w:pPr>
              <w:jc w:val="center"/>
              <w:rPr>
                <w:rFonts w:ascii="Book Antiqua" w:eastAsia="標楷體" w:hAnsi="Book Antiqua"/>
                <w:sz w:val="20"/>
              </w:rPr>
            </w:pPr>
            <w:r w:rsidRPr="00C82CEA">
              <w:rPr>
                <w:rFonts w:ascii="Book Antiqua" w:eastAsia="標楷體" w:hAnsi="Book Antiqua"/>
                <w:sz w:val="20"/>
              </w:rPr>
              <w:t>獲利能力</w:t>
            </w:r>
          </w:p>
        </w:tc>
        <w:tc>
          <w:tcPr>
            <w:tcW w:w="2357" w:type="dxa"/>
            <w:gridSpan w:val="2"/>
            <w:tcBorders>
              <w:left w:val="single" w:sz="4" w:space="0" w:color="auto"/>
            </w:tcBorders>
          </w:tcPr>
          <w:p w:rsidR="00066FD2" w:rsidRPr="00C82CEA" w:rsidRDefault="00066FD2" w:rsidP="00004061">
            <w:pPr>
              <w:rPr>
                <w:rFonts w:ascii="Book Antiqua" w:eastAsia="標楷體" w:hAnsi="Book Antiqua"/>
                <w:sz w:val="20"/>
              </w:rPr>
            </w:pPr>
            <w:r w:rsidRPr="00C82CEA">
              <w:rPr>
                <w:rFonts w:ascii="Book Antiqua" w:eastAsia="標楷體" w:hAnsi="Book Antiqua"/>
                <w:sz w:val="20"/>
              </w:rPr>
              <w:t>資產報酬率（％）</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12.21</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tcPr>
          <w:p w:rsidR="00066FD2" w:rsidRPr="00C82CEA" w:rsidRDefault="00066FD2" w:rsidP="00004061">
            <w:pPr>
              <w:rPr>
                <w:rFonts w:ascii="Book Antiqua" w:eastAsia="標楷體" w:hAnsi="Book Antiqua"/>
                <w:sz w:val="20"/>
              </w:rPr>
            </w:pPr>
            <w:r w:rsidRPr="00C82CEA">
              <w:rPr>
                <w:rFonts w:ascii="Book Antiqua" w:eastAsia="標楷體" w:hAnsi="Book Antiqua" w:hint="eastAsia"/>
                <w:sz w:val="20"/>
              </w:rPr>
              <w:t>股東</w:t>
            </w:r>
            <w:r w:rsidRPr="00C82CEA">
              <w:rPr>
                <w:rFonts w:ascii="Book Antiqua" w:eastAsia="標楷體" w:hAnsi="Book Antiqua"/>
                <w:sz w:val="20"/>
              </w:rPr>
              <w:t>權益報酬率（％）</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15.61</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570"/>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750" w:type="dxa"/>
            <w:vMerge w:val="restart"/>
            <w:tcBorders>
              <w:left w:val="single" w:sz="4" w:space="0" w:color="auto"/>
              <w:righ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占實收</w:t>
            </w:r>
          </w:p>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資本比率（％）</w:t>
            </w:r>
          </w:p>
        </w:tc>
        <w:tc>
          <w:tcPr>
            <w:tcW w:w="1607" w:type="dxa"/>
            <w:tcBorders>
              <w:left w:val="single" w:sz="4" w:space="0" w:color="auto"/>
              <w:bottom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營業利益</w:t>
            </w:r>
          </w:p>
        </w:tc>
        <w:tc>
          <w:tcPr>
            <w:tcW w:w="1214" w:type="dxa"/>
            <w:tcBorders>
              <w:bottom w:val="single" w:sz="4" w:space="0" w:color="auto"/>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24.12</w:t>
            </w:r>
          </w:p>
        </w:tc>
        <w:tc>
          <w:tcPr>
            <w:tcW w:w="1276" w:type="dxa"/>
            <w:tcBorders>
              <w:left w:val="single" w:sz="4" w:space="0" w:color="auto"/>
              <w:bottom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bottom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bottom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bottom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bottom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p>
        </w:tc>
      </w:tr>
      <w:tr w:rsidR="00066FD2" w:rsidRPr="00C82CEA" w:rsidTr="00004061">
        <w:trPr>
          <w:cantSplit/>
          <w:trHeight w:val="495"/>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750" w:type="dxa"/>
            <w:vMerge/>
            <w:tcBorders>
              <w:left w:val="single" w:sz="4" w:space="0" w:color="auto"/>
              <w:right w:val="single" w:sz="4" w:space="0" w:color="auto"/>
            </w:tcBorders>
            <w:vAlign w:val="center"/>
          </w:tcPr>
          <w:p w:rsidR="00066FD2" w:rsidRPr="00C82CEA" w:rsidRDefault="00066FD2" w:rsidP="00004061">
            <w:pPr>
              <w:jc w:val="both"/>
              <w:rPr>
                <w:rFonts w:ascii="Book Antiqua" w:eastAsia="標楷體" w:hAnsi="Book Antiqua"/>
                <w:sz w:val="20"/>
              </w:rPr>
            </w:pPr>
          </w:p>
        </w:tc>
        <w:tc>
          <w:tcPr>
            <w:tcW w:w="1607" w:type="dxa"/>
            <w:tcBorders>
              <w:top w:val="single" w:sz="4" w:space="0" w:color="auto"/>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稅前純益</w:t>
            </w:r>
          </w:p>
        </w:tc>
        <w:tc>
          <w:tcPr>
            <w:tcW w:w="1214" w:type="dxa"/>
            <w:tcBorders>
              <w:top w:val="single" w:sz="4" w:space="0" w:color="auto"/>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24.71</w:t>
            </w:r>
          </w:p>
        </w:tc>
        <w:tc>
          <w:tcPr>
            <w:tcW w:w="1276" w:type="dxa"/>
            <w:tcBorders>
              <w:top w:val="single" w:sz="4" w:space="0" w:color="auto"/>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top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top w:val="single" w:sz="4" w:space="0" w:color="auto"/>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top w:val="single" w:sz="4" w:space="0" w:color="auto"/>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top w:val="single" w:sz="4" w:space="0" w:color="auto"/>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p>
        </w:tc>
      </w:tr>
      <w:tr w:rsidR="00066FD2" w:rsidRPr="00C82CEA" w:rsidTr="00004061">
        <w:trPr>
          <w:cantSplit/>
          <w:trHeight w:val="114"/>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純益率（％）</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18.22</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114"/>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每股盈餘（元）</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2.29</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360"/>
          <w:jc w:val="center"/>
        </w:trPr>
        <w:tc>
          <w:tcPr>
            <w:tcW w:w="420" w:type="dxa"/>
            <w:vMerge w:val="restart"/>
            <w:tcBorders>
              <w:right w:val="single" w:sz="4" w:space="0" w:color="auto"/>
            </w:tcBorders>
            <w:vAlign w:val="center"/>
          </w:tcPr>
          <w:p w:rsidR="00066FD2" w:rsidRPr="00C82CEA" w:rsidRDefault="00066FD2" w:rsidP="00004061">
            <w:pPr>
              <w:spacing w:line="0" w:lineRule="atLeast"/>
              <w:jc w:val="center"/>
              <w:rPr>
                <w:rFonts w:ascii="Book Antiqua" w:eastAsia="標楷體" w:hAnsi="Book Antiqua"/>
                <w:sz w:val="20"/>
              </w:rPr>
            </w:pPr>
            <w:r w:rsidRPr="00C82CEA">
              <w:rPr>
                <w:rFonts w:ascii="Book Antiqua" w:eastAsia="標楷體" w:hAnsi="Book Antiqua"/>
                <w:sz w:val="20"/>
              </w:rPr>
              <w:t>現金流量</w:t>
            </w: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現金流量比率（％）</w:t>
            </w:r>
          </w:p>
        </w:tc>
        <w:tc>
          <w:tcPr>
            <w:tcW w:w="121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360"/>
          <w:jc w:val="center"/>
        </w:trPr>
        <w:tc>
          <w:tcPr>
            <w:tcW w:w="420" w:type="dxa"/>
            <w:vMerge/>
            <w:tcBorders>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現金流量允當比率（％）</w:t>
            </w:r>
          </w:p>
        </w:tc>
        <w:tc>
          <w:tcPr>
            <w:tcW w:w="121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highlight w:val="yellow"/>
              </w:rPr>
            </w:pPr>
            <w:r w:rsidRPr="00A7647A">
              <w:rPr>
                <w:rFonts w:ascii="Book Antiqua" w:eastAsia="標楷體" w:hAnsi="Book Antiqu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highlight w:val="yellow"/>
              </w:rPr>
            </w:pPr>
            <w:r w:rsidRPr="00A7647A">
              <w:rPr>
                <w:rFonts w:ascii="Book Antiqua" w:eastAsia="標楷體" w:hAnsi="Book Antiqu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highlight w:val="yellow"/>
              </w:rPr>
            </w:pPr>
            <w:r w:rsidRPr="00A7647A">
              <w:rPr>
                <w:rFonts w:ascii="Book Antiqua" w:eastAsia="標楷體" w:hAnsi="Book Antiqu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360"/>
          <w:jc w:val="center"/>
        </w:trPr>
        <w:tc>
          <w:tcPr>
            <w:tcW w:w="420" w:type="dxa"/>
            <w:vMerge/>
            <w:tcBorders>
              <w:bottom w:val="single" w:sz="6" w:space="0" w:color="auto"/>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現金再投資比率（％）</w:t>
            </w:r>
          </w:p>
        </w:tc>
        <w:tc>
          <w:tcPr>
            <w:tcW w:w="121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382"/>
          <w:jc w:val="center"/>
        </w:trPr>
        <w:tc>
          <w:tcPr>
            <w:tcW w:w="420" w:type="dxa"/>
            <w:vMerge w:val="restart"/>
            <w:tcBorders>
              <w:top w:val="single" w:sz="6" w:space="0" w:color="auto"/>
              <w:bottom w:val="single" w:sz="6" w:space="0" w:color="auto"/>
              <w:right w:val="single" w:sz="4" w:space="0" w:color="auto"/>
            </w:tcBorders>
            <w:vAlign w:val="center"/>
          </w:tcPr>
          <w:p w:rsidR="00066FD2" w:rsidRPr="00C82CEA" w:rsidRDefault="00066FD2" w:rsidP="00004061">
            <w:pPr>
              <w:spacing w:line="0" w:lineRule="atLeast"/>
              <w:jc w:val="center"/>
              <w:rPr>
                <w:rFonts w:ascii="Book Antiqua" w:eastAsia="標楷體" w:hAnsi="Book Antiqua"/>
                <w:sz w:val="20"/>
              </w:rPr>
            </w:pPr>
            <w:r w:rsidRPr="00C82CEA">
              <w:rPr>
                <w:rFonts w:ascii="Book Antiqua" w:eastAsia="標楷體" w:hAnsi="Book Antiqua"/>
                <w:sz w:val="20"/>
              </w:rPr>
              <w:t>槓桿度</w:t>
            </w: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營運槓桿度</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1.19</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c>
          <w:tcPr>
            <w:tcW w:w="1370"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sidRPr="00A7647A">
              <w:rPr>
                <w:rFonts w:ascii="Book Antiqua" w:eastAsia="標楷體" w:hAnsi="Book Antiqua"/>
              </w:rPr>
              <w:t>-</w:t>
            </w:r>
          </w:p>
        </w:tc>
      </w:tr>
      <w:tr w:rsidR="00066FD2" w:rsidRPr="00C82CEA" w:rsidTr="00004061">
        <w:trPr>
          <w:cantSplit/>
          <w:trHeight w:val="383"/>
          <w:jc w:val="center"/>
        </w:trPr>
        <w:tc>
          <w:tcPr>
            <w:tcW w:w="420" w:type="dxa"/>
            <w:vMerge/>
            <w:tcBorders>
              <w:top w:val="single" w:sz="6" w:space="0" w:color="auto"/>
              <w:bottom w:val="single" w:sz="6" w:space="0" w:color="auto"/>
              <w:right w:val="single" w:sz="4" w:space="0" w:color="auto"/>
            </w:tcBorders>
          </w:tcPr>
          <w:p w:rsidR="00066FD2" w:rsidRPr="00C82CEA" w:rsidRDefault="00066FD2" w:rsidP="00004061">
            <w:pPr>
              <w:rPr>
                <w:rFonts w:ascii="Book Antiqua" w:eastAsia="標楷體" w:hAnsi="Book Antiqua"/>
                <w:sz w:val="20"/>
              </w:rPr>
            </w:pPr>
          </w:p>
        </w:tc>
        <w:tc>
          <w:tcPr>
            <w:tcW w:w="2357" w:type="dxa"/>
            <w:gridSpan w:val="2"/>
            <w:tcBorders>
              <w:left w:val="single" w:sz="4" w:space="0" w:color="auto"/>
            </w:tcBorders>
            <w:vAlign w:val="center"/>
          </w:tcPr>
          <w:p w:rsidR="00066FD2" w:rsidRPr="00C82CEA" w:rsidRDefault="00066FD2" w:rsidP="00004061">
            <w:pPr>
              <w:jc w:val="both"/>
              <w:rPr>
                <w:rFonts w:ascii="Book Antiqua" w:eastAsia="標楷體" w:hAnsi="Book Antiqua"/>
                <w:sz w:val="20"/>
              </w:rPr>
            </w:pPr>
            <w:r w:rsidRPr="00C82CEA">
              <w:rPr>
                <w:rFonts w:ascii="Book Antiqua" w:eastAsia="標楷體" w:hAnsi="Book Antiqua"/>
                <w:sz w:val="20"/>
              </w:rPr>
              <w:t>財務槓桿度</w:t>
            </w:r>
          </w:p>
        </w:tc>
        <w:tc>
          <w:tcPr>
            <w:tcW w:w="1214" w:type="dxa"/>
            <w:tcBorders>
              <w:right w:val="single" w:sz="4" w:space="0" w:color="auto"/>
            </w:tcBorders>
            <w:vAlign w:val="center"/>
          </w:tcPr>
          <w:p w:rsidR="00066FD2" w:rsidRPr="00A7647A" w:rsidRDefault="00066FD2" w:rsidP="00004061">
            <w:pPr>
              <w:snapToGrid w:val="0"/>
              <w:spacing w:line="240" w:lineRule="atLeast"/>
              <w:jc w:val="right"/>
              <w:rPr>
                <w:rFonts w:ascii="Book Antiqua" w:eastAsia="標楷體" w:hAnsi="Book Antiqua"/>
              </w:rPr>
            </w:pPr>
            <w:r w:rsidRPr="00A7647A">
              <w:rPr>
                <w:rFonts w:ascii="Book Antiqua" w:eastAsia="標楷體" w:hAnsi="Book Antiqua"/>
              </w:rPr>
              <w:t>1.00</w:t>
            </w:r>
          </w:p>
        </w:tc>
        <w:tc>
          <w:tcPr>
            <w:tcW w:w="1276" w:type="dxa"/>
            <w:tcBorders>
              <w:lef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134" w:type="dxa"/>
            <w:tcBorders>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417" w:type="dxa"/>
            <w:tcBorders>
              <w:left w:val="single" w:sz="4" w:space="0" w:color="auto"/>
              <w:right w:val="single" w:sz="4" w:space="0" w:color="auto"/>
            </w:tcBorders>
            <w:vAlign w:val="center"/>
          </w:tcPr>
          <w:p w:rsidR="00066FD2" w:rsidRPr="00A7647A" w:rsidRDefault="00066FD2" w:rsidP="00004061">
            <w:pPr>
              <w:snapToGrid w:val="0"/>
              <w:spacing w:line="240" w:lineRule="atLeast"/>
              <w:jc w:val="center"/>
              <w:rPr>
                <w:rFonts w:ascii="Book Antiqua" w:eastAsia="標楷體" w:hAnsi="Book Antiqua"/>
              </w:rPr>
            </w:pPr>
            <w:r>
              <w:rPr>
                <w:rFonts w:ascii="Book Antiqua" w:eastAsia="標楷體" w:hAnsi="Book Antiqua" w:hint="eastAsia"/>
              </w:rPr>
              <w:t>-</w:t>
            </w:r>
          </w:p>
        </w:tc>
        <w:tc>
          <w:tcPr>
            <w:tcW w:w="1276" w:type="dxa"/>
            <w:tcBorders>
              <w:left w:val="single" w:sz="4" w:space="0" w:color="auto"/>
            </w:tcBorders>
          </w:tcPr>
          <w:p w:rsidR="00066FD2" w:rsidRPr="00A7647A" w:rsidRDefault="00066FD2" w:rsidP="00004061">
            <w:pPr>
              <w:jc w:val="center"/>
              <w:rPr>
                <w:rFonts w:ascii="Book Antiqua" w:eastAsia="標楷體" w:hAnsi="Book Antiqua"/>
                <w:color w:val="000000"/>
              </w:rPr>
            </w:pPr>
            <w:r w:rsidRPr="00A7647A">
              <w:rPr>
                <w:rFonts w:ascii="Book Antiqua" w:eastAsia="標楷體" w:hAnsi="Book Antiqua"/>
              </w:rPr>
              <w:t>-</w:t>
            </w:r>
          </w:p>
        </w:tc>
        <w:tc>
          <w:tcPr>
            <w:tcW w:w="1370" w:type="dxa"/>
            <w:tcBorders>
              <w:left w:val="single" w:sz="4" w:space="0" w:color="auto"/>
            </w:tcBorders>
          </w:tcPr>
          <w:p w:rsidR="00066FD2" w:rsidRPr="00A7647A" w:rsidRDefault="00066FD2" w:rsidP="00004061">
            <w:pPr>
              <w:jc w:val="center"/>
              <w:rPr>
                <w:rFonts w:ascii="Book Antiqua" w:eastAsia="標楷體" w:hAnsi="Book Antiqua"/>
                <w:color w:val="000000"/>
              </w:rPr>
            </w:pPr>
            <w:r w:rsidRPr="00A7647A">
              <w:rPr>
                <w:rFonts w:ascii="Book Antiqua" w:eastAsia="標楷體" w:hAnsi="Book Antiqua"/>
              </w:rPr>
              <w:t>-</w:t>
            </w:r>
          </w:p>
        </w:tc>
      </w:tr>
      <w:tr w:rsidR="00066FD2" w:rsidRPr="00C82CEA" w:rsidTr="00004061">
        <w:trPr>
          <w:cantSplit/>
          <w:trHeight w:val="1345"/>
          <w:jc w:val="center"/>
        </w:trPr>
        <w:tc>
          <w:tcPr>
            <w:tcW w:w="10464" w:type="dxa"/>
            <w:gridSpan w:val="9"/>
            <w:tcBorders>
              <w:bottom w:val="single" w:sz="12" w:space="0" w:color="auto"/>
            </w:tcBorders>
          </w:tcPr>
          <w:p w:rsidR="00066FD2" w:rsidRDefault="00066FD2" w:rsidP="00004061">
            <w:pPr>
              <w:rPr>
                <w:rFonts w:ascii="Book Antiqua" w:eastAsia="標楷體" w:hAnsi="Book Antiqua"/>
              </w:rPr>
            </w:pPr>
            <w:r w:rsidRPr="00C82CEA">
              <w:rPr>
                <w:rFonts w:ascii="Book Antiqua" w:eastAsia="標楷體" w:hAnsi="Book Antiqua"/>
              </w:rPr>
              <w:lastRenderedPageBreak/>
              <w:t>請說明最近二年度各項財務比率變動原因。（</w:t>
            </w:r>
            <w:r w:rsidRPr="00C82CEA">
              <w:rPr>
                <w:rFonts w:ascii="Book Antiqua" w:eastAsia="標楷體" w:hAnsi="Book Antiqua"/>
                <w:szCs w:val="32"/>
              </w:rPr>
              <w:t>若增減變動未達</w:t>
            </w:r>
            <w:r w:rsidRPr="00C82CEA">
              <w:rPr>
                <w:rFonts w:ascii="Book Antiqua" w:eastAsia="標楷體" w:hAnsi="Book Antiqua"/>
                <w:szCs w:val="32"/>
              </w:rPr>
              <w:t>20</w:t>
            </w:r>
            <w:r w:rsidRPr="00C82CEA">
              <w:rPr>
                <w:rFonts w:ascii="Book Antiqua" w:eastAsia="標楷體" w:hAnsi="Book Antiqua"/>
                <w:szCs w:val="32"/>
              </w:rPr>
              <w:t>﹪者可免分析</w:t>
            </w:r>
            <w:r w:rsidRPr="00C82CEA">
              <w:rPr>
                <w:rFonts w:ascii="Book Antiqua" w:eastAsia="標楷體" w:hAnsi="Book Antiqua"/>
              </w:rPr>
              <w:t>）</w:t>
            </w:r>
          </w:p>
          <w:p w:rsidR="00066FD2" w:rsidRPr="002C52B1" w:rsidRDefault="00066FD2" w:rsidP="00004061">
            <w:pPr>
              <w:ind w:left="140" w:hangingChars="70" w:hanging="140"/>
              <w:rPr>
                <w:rFonts w:ascii="Book Antiqua" w:eastAsia="標楷體" w:hAnsi="Book Antiqua"/>
                <w:color w:val="000000"/>
                <w:sz w:val="20"/>
              </w:rPr>
            </w:pPr>
            <w:r w:rsidRPr="002C52B1">
              <w:rPr>
                <w:rFonts w:ascii="Book Antiqua" w:eastAsia="標楷體" w:hAnsi="Book Antiqua"/>
                <w:sz w:val="20"/>
              </w:rPr>
              <w:t>1.</w:t>
            </w:r>
            <w:r w:rsidRPr="002C52B1">
              <w:rPr>
                <w:rFonts w:ascii="Book Antiqua" w:eastAsia="標楷體" w:hAnsi="Book Antiqua"/>
                <w:color w:val="000000"/>
                <w:sz w:val="20"/>
              </w:rPr>
              <w:t>102</w:t>
            </w:r>
            <w:r w:rsidRPr="002C52B1">
              <w:rPr>
                <w:rFonts w:ascii="Book Antiqua" w:eastAsia="標楷體" w:hAnsi="Book Antiqua"/>
                <w:color w:val="000000"/>
                <w:sz w:val="20"/>
              </w:rPr>
              <w:t>年度起適用國際財務報導準則，故擬不分析。</w:t>
            </w:r>
          </w:p>
          <w:p w:rsidR="00066FD2" w:rsidRPr="002C52B1" w:rsidRDefault="00066FD2" w:rsidP="00004061">
            <w:pPr>
              <w:ind w:left="140" w:hangingChars="70" w:hanging="140"/>
              <w:rPr>
                <w:rFonts w:ascii="Book Antiqua" w:eastAsia="標楷體" w:hAnsi="Book Antiqua"/>
                <w:sz w:val="20"/>
              </w:rPr>
            </w:pPr>
            <w:r w:rsidRPr="002C52B1">
              <w:rPr>
                <w:rFonts w:ascii="Book Antiqua" w:eastAsia="標楷體" w:hAnsi="Book Antiqua"/>
                <w:sz w:val="20"/>
              </w:rPr>
              <w:t>2.</w:t>
            </w:r>
            <w:r w:rsidRPr="002C52B1">
              <w:rPr>
                <w:rFonts w:ascii="Book Antiqua" w:eastAsia="標楷體" w:hAnsi="Book Antiqua"/>
                <w:sz w:val="20"/>
              </w:rPr>
              <w:t>本公司係屬資訊軟體服務業，主要營業項目為行動裝置軟體及體感模擬遊樂設備之研發設計，其中行動裝置軟體部份，主係依客戶需求開發各式應用軟體，並以軟體型態交付予客戶，並無實體存貨存在。另就體感模擬遊樂設備部分而言，本公司主係藉設計研發及系統整合能力，搭配外包廠商之硬體設備建造而成，由於本公司之核心價值為設計研發及系統整合能力，故其行業特性有別於一般製造業以實體產品之製造銷售為主，故不擬計算存貨週轉率。</w:t>
            </w:r>
          </w:p>
          <w:p w:rsidR="00066FD2" w:rsidRPr="002C52B1" w:rsidRDefault="00066FD2" w:rsidP="00004061">
            <w:pPr>
              <w:ind w:left="140" w:hangingChars="70" w:hanging="140"/>
              <w:rPr>
                <w:rFonts w:ascii="Book Antiqua" w:eastAsia="標楷體" w:hAnsi="Book Antiqua"/>
                <w:sz w:val="20"/>
              </w:rPr>
            </w:pPr>
            <w:r w:rsidRPr="002C52B1">
              <w:rPr>
                <w:rFonts w:ascii="Book Antiqua" w:eastAsia="標楷體" w:hAnsi="Book Antiqua"/>
                <w:sz w:val="20"/>
              </w:rPr>
              <w:t>3.</w:t>
            </w:r>
            <w:r w:rsidRPr="002C52B1">
              <w:rPr>
                <w:rFonts w:ascii="Book Antiqua" w:eastAsia="標楷體" w:hAnsi="Book Antiqua"/>
                <w:sz w:val="20"/>
              </w:rPr>
              <w:t>本公司係屬資訊軟體服務業，主要營業項目為行動裝置軟體及體感模擬遊樂設備之研發設計，其中行動裝置軟體部份，主係依客戶需求開發各式應用軟體，並以軟體型態交付予客戶，並無實體存貨存在。另就體感模擬遊樂設備部分而言，本公司主係藉設計研發及系統整合能力，搭配外包廠商之硬體設備建造而成，由於本公司之核心價值為設計研發及系統整合能力，故其行業特性有別於一般製造業以實體產品之製造銷售為主，故不擬計算存貨週轉率。</w:t>
            </w:r>
          </w:p>
          <w:p w:rsidR="00066FD2" w:rsidRPr="002C52B1" w:rsidRDefault="00066FD2" w:rsidP="00004061">
            <w:pPr>
              <w:ind w:left="140" w:hangingChars="70" w:hanging="140"/>
              <w:rPr>
                <w:rFonts w:ascii="Book Antiqua" w:eastAsia="標楷體" w:hAnsi="Book Antiqua"/>
                <w:sz w:val="20"/>
              </w:rPr>
            </w:pPr>
            <w:r w:rsidRPr="002C52B1">
              <w:rPr>
                <w:rFonts w:ascii="Book Antiqua" w:eastAsia="標楷體" w:hAnsi="Book Antiqua"/>
                <w:sz w:val="20"/>
              </w:rPr>
              <w:t xml:space="preserve">4. </w:t>
            </w:r>
            <w:r w:rsidRPr="002C52B1">
              <w:rPr>
                <w:rFonts w:ascii="Book Antiqua" w:eastAsia="標楷體" w:hAnsi="Book Antiqua"/>
                <w:sz w:val="20"/>
              </w:rPr>
              <w:t>若營業活動現金流量為負值，不具比較意義，故不予列示相關比率。</w:t>
            </w:r>
          </w:p>
        </w:tc>
      </w:tr>
    </w:tbl>
    <w:p w:rsidR="00304A4C" w:rsidRPr="002E5F3D" w:rsidRDefault="00304A4C" w:rsidP="00304A4C">
      <w:pPr>
        <w:spacing w:line="300" w:lineRule="exact"/>
        <w:jc w:val="both"/>
        <w:rPr>
          <w:rFonts w:eastAsia="標楷體"/>
          <w:sz w:val="22"/>
          <w:szCs w:val="22"/>
        </w:rPr>
      </w:pPr>
      <w:r>
        <w:rPr>
          <w:rFonts w:eastAsia="標楷體" w:hAnsi="標楷體" w:hint="eastAsia"/>
          <w:sz w:val="20"/>
        </w:rPr>
        <w:t xml:space="preserve">   </w:t>
      </w:r>
      <w:r w:rsidRPr="002E5F3D">
        <w:rPr>
          <w:rFonts w:eastAsia="標楷體" w:hAnsi="標楷體"/>
          <w:sz w:val="22"/>
          <w:szCs w:val="22"/>
        </w:rPr>
        <w:t>註</w:t>
      </w:r>
      <w:r w:rsidRPr="002E5F3D">
        <w:rPr>
          <w:rFonts w:eastAsia="標楷體"/>
          <w:sz w:val="22"/>
          <w:szCs w:val="22"/>
        </w:rPr>
        <w:t>1</w:t>
      </w:r>
      <w:r w:rsidRPr="002E5F3D">
        <w:rPr>
          <w:rFonts w:eastAsia="標楷體" w:hAnsi="標楷體"/>
          <w:sz w:val="22"/>
          <w:szCs w:val="22"/>
        </w:rPr>
        <w:t>：</w:t>
      </w:r>
      <w:r w:rsidR="002803CC">
        <w:rPr>
          <w:rFonts w:eastAsia="標楷體" w:hAnsi="標楷體" w:hint="eastAsia"/>
          <w:sz w:val="22"/>
          <w:szCs w:val="22"/>
        </w:rPr>
        <w:t>本公司</w:t>
      </w:r>
      <w:r w:rsidRPr="002E5F3D">
        <w:rPr>
          <w:rFonts w:eastAsia="標楷體" w:hAnsi="標楷體"/>
          <w:sz w:val="22"/>
          <w:szCs w:val="22"/>
        </w:rPr>
        <w:t>最近五年度之財務資料均經會計師查核簽證。</w:t>
      </w:r>
    </w:p>
    <w:p w:rsidR="00304A4C" w:rsidRPr="002E5F3D" w:rsidRDefault="00304A4C" w:rsidP="00304A4C">
      <w:pPr>
        <w:spacing w:line="300" w:lineRule="exact"/>
        <w:ind w:leftChars="118" w:left="906" w:hangingChars="283" w:hanging="623"/>
        <w:jc w:val="both"/>
        <w:rPr>
          <w:rFonts w:eastAsia="標楷體"/>
          <w:sz w:val="22"/>
          <w:szCs w:val="22"/>
        </w:rPr>
      </w:pPr>
      <w:r w:rsidRPr="002E5F3D">
        <w:rPr>
          <w:rFonts w:eastAsia="標楷體" w:hAnsi="標楷體"/>
          <w:sz w:val="22"/>
          <w:szCs w:val="22"/>
        </w:rPr>
        <w:t>註</w:t>
      </w:r>
      <w:r w:rsidRPr="002E5F3D">
        <w:rPr>
          <w:rFonts w:eastAsia="標楷體"/>
          <w:sz w:val="22"/>
          <w:szCs w:val="22"/>
        </w:rPr>
        <w:t>2</w:t>
      </w:r>
      <w:r w:rsidRPr="002E5F3D">
        <w:rPr>
          <w:rFonts w:eastAsia="標楷體" w:hAnsi="標楷體"/>
          <w:sz w:val="22"/>
          <w:szCs w:val="22"/>
        </w:rPr>
        <w:t>：本公司係屬資訊軟體服務業，主要營業項目為行動裝置軟體及體感模擬遊樂設備之研發設計，其中行動裝置軟體部份，主係依客戶需求開發各式應用軟體，並以軟體型態交付予客戶，並無實體存貨存在。另就體感模擬遊樂設備部分而言，本公司主係藉設計研發及系統整合能力，搭配外包廠商之硬體設備建造而成，由於本公司之核心價值為設計研發及系統整合能力，故其行業特性有別於一般製造業以實體產品之製造銷售為主，故不擬計算存貨週轉率。</w:t>
      </w:r>
    </w:p>
    <w:p w:rsidR="00304A4C" w:rsidRPr="002E5F3D" w:rsidRDefault="00304A4C" w:rsidP="00304A4C">
      <w:pPr>
        <w:spacing w:line="300" w:lineRule="exact"/>
        <w:ind w:firstLineChars="142" w:firstLine="312"/>
        <w:jc w:val="both"/>
        <w:rPr>
          <w:rFonts w:eastAsia="標楷體"/>
          <w:sz w:val="22"/>
          <w:szCs w:val="22"/>
        </w:rPr>
      </w:pPr>
      <w:r w:rsidRPr="002E5F3D">
        <w:rPr>
          <w:rFonts w:eastAsia="標楷體" w:hAnsi="標楷體"/>
          <w:sz w:val="22"/>
          <w:szCs w:val="22"/>
        </w:rPr>
        <w:t>註</w:t>
      </w:r>
      <w:r w:rsidRPr="002E5F3D">
        <w:rPr>
          <w:rFonts w:eastAsia="標楷體" w:hint="eastAsia"/>
          <w:sz w:val="22"/>
          <w:szCs w:val="22"/>
        </w:rPr>
        <w:t>3</w:t>
      </w:r>
      <w:r w:rsidRPr="002E5F3D">
        <w:rPr>
          <w:rFonts w:eastAsia="標楷體" w:hAnsi="標楷體"/>
          <w:sz w:val="22"/>
          <w:szCs w:val="22"/>
        </w:rPr>
        <w:t>：若營業活動現金流量為負值，不具比較意義，故不予列示相關比率。</w:t>
      </w:r>
    </w:p>
    <w:p w:rsidR="00304A4C" w:rsidRPr="002E5F3D" w:rsidRDefault="007D22ED" w:rsidP="00304A4C">
      <w:pPr>
        <w:rPr>
          <w:rFonts w:ascii="Book Antiqua" w:eastAsia="標楷體" w:hAnsi="Book Antiqua"/>
          <w:sz w:val="22"/>
          <w:szCs w:val="22"/>
        </w:rPr>
      </w:pPr>
      <w:r>
        <w:rPr>
          <w:rFonts w:ascii="Book Antiqua" w:eastAsia="標楷體" w:hAnsi="Book Antiqua" w:hint="eastAsia"/>
          <w:sz w:val="22"/>
          <w:szCs w:val="22"/>
        </w:rPr>
        <w:t xml:space="preserve">  </w:t>
      </w:r>
      <w:r w:rsidR="00304A4C" w:rsidRPr="002E5F3D">
        <w:rPr>
          <w:rFonts w:ascii="Book Antiqua" w:eastAsia="標楷體" w:hAnsi="Book Antiqua" w:hint="eastAsia"/>
          <w:sz w:val="22"/>
          <w:szCs w:val="22"/>
        </w:rPr>
        <w:t xml:space="preserve"> </w:t>
      </w:r>
      <w:r w:rsidR="00304A4C" w:rsidRPr="002E5F3D">
        <w:rPr>
          <w:rFonts w:ascii="Book Antiqua" w:eastAsia="標楷體" w:hAnsi="Book Antiqua"/>
          <w:sz w:val="22"/>
          <w:szCs w:val="22"/>
        </w:rPr>
        <w:t>註</w:t>
      </w:r>
      <w:r w:rsidR="00304A4C" w:rsidRPr="002E5F3D">
        <w:rPr>
          <w:rFonts w:ascii="Book Antiqua" w:eastAsia="標楷體" w:hAnsi="Book Antiqua" w:hint="eastAsia"/>
          <w:sz w:val="22"/>
          <w:szCs w:val="22"/>
        </w:rPr>
        <w:t>4</w:t>
      </w:r>
      <w:r w:rsidR="00304A4C" w:rsidRPr="002E5F3D">
        <w:rPr>
          <w:rFonts w:ascii="Book Antiqua" w:eastAsia="標楷體" w:hAnsi="Book Antiqua"/>
          <w:sz w:val="22"/>
          <w:szCs w:val="22"/>
        </w:rPr>
        <w:t>：年報本表末端，應列示如下之計算公式：</w:t>
      </w:r>
      <w:r w:rsidR="00304A4C" w:rsidRPr="002E5F3D">
        <w:rPr>
          <w:rFonts w:ascii="Book Antiqua" w:eastAsia="標楷體" w:hAnsi="Book Antiqua"/>
          <w:sz w:val="22"/>
          <w:szCs w:val="22"/>
        </w:rPr>
        <w:t xml:space="preserve"> </w:t>
      </w:r>
    </w:p>
    <w:p w:rsidR="00304A4C" w:rsidRPr="002E5F3D" w:rsidRDefault="00304A4C" w:rsidP="00304A4C">
      <w:pPr>
        <w:ind w:leftChars="200" w:left="658" w:hangingChars="81" w:hanging="178"/>
        <w:rPr>
          <w:rFonts w:ascii="Book Antiqua" w:eastAsia="標楷體" w:hAnsi="Book Antiqua"/>
          <w:sz w:val="22"/>
          <w:szCs w:val="22"/>
        </w:rPr>
      </w:pPr>
      <w:r w:rsidRPr="002E5F3D">
        <w:rPr>
          <w:rFonts w:ascii="Book Antiqua" w:eastAsia="標楷體" w:hAnsi="Book Antiqua"/>
          <w:sz w:val="22"/>
          <w:szCs w:val="22"/>
        </w:rPr>
        <w:t>1.</w:t>
      </w:r>
      <w:r w:rsidRPr="002E5F3D">
        <w:rPr>
          <w:rFonts w:ascii="Book Antiqua" w:eastAsia="標楷體" w:hAnsi="Book Antiqua"/>
          <w:sz w:val="22"/>
          <w:szCs w:val="22"/>
        </w:rPr>
        <w:t>財務結構</w:t>
      </w:r>
    </w:p>
    <w:p w:rsidR="00304A4C" w:rsidRPr="002E5F3D" w:rsidRDefault="00304A4C" w:rsidP="00304A4C">
      <w:pPr>
        <w:ind w:leftChars="274" w:left="658" w:firstLine="2"/>
        <w:rPr>
          <w:rFonts w:ascii="Book Antiqua" w:eastAsia="標楷體" w:hAnsi="Book Antiqua"/>
          <w:sz w:val="22"/>
          <w:szCs w:val="22"/>
        </w:rPr>
      </w:pPr>
      <w:r w:rsidRPr="002E5F3D">
        <w:rPr>
          <w:rFonts w:ascii="Book Antiqua" w:eastAsia="標楷體" w:hAnsi="Book Antiqua"/>
          <w:sz w:val="22"/>
          <w:szCs w:val="22"/>
        </w:rPr>
        <w:t>(1)</w:t>
      </w:r>
      <w:r w:rsidRPr="002E5F3D">
        <w:rPr>
          <w:rFonts w:ascii="Book Antiqua" w:eastAsia="標楷體" w:hAnsi="Book Antiqua"/>
          <w:sz w:val="22"/>
          <w:szCs w:val="22"/>
        </w:rPr>
        <w:t>負債占資產比率＝負債總額／資產總額。</w:t>
      </w:r>
    </w:p>
    <w:p w:rsidR="00304A4C" w:rsidRPr="002E5F3D" w:rsidRDefault="00304A4C" w:rsidP="00304A4C">
      <w:pPr>
        <w:ind w:leftChars="274" w:left="658" w:firstLine="2"/>
        <w:rPr>
          <w:rFonts w:ascii="Book Antiqua" w:eastAsia="標楷體" w:hAnsi="Book Antiqua"/>
          <w:sz w:val="22"/>
          <w:szCs w:val="22"/>
        </w:rPr>
      </w:pPr>
      <w:r w:rsidRPr="002E5F3D">
        <w:rPr>
          <w:rFonts w:ascii="Book Antiqua" w:eastAsia="標楷體" w:hAnsi="Book Antiqua"/>
          <w:sz w:val="22"/>
          <w:szCs w:val="22"/>
        </w:rPr>
        <w:t>(2)</w:t>
      </w:r>
      <w:r w:rsidRPr="002E5F3D">
        <w:rPr>
          <w:rFonts w:ascii="Book Antiqua" w:eastAsia="標楷體" w:hAnsi="Book Antiqua"/>
          <w:sz w:val="22"/>
          <w:szCs w:val="22"/>
        </w:rPr>
        <w:t>長期資金占</w:t>
      </w:r>
      <w:r w:rsidRPr="002E5F3D">
        <w:rPr>
          <w:rFonts w:ascii="標楷體" w:eastAsia="標楷體" w:hAnsi="標楷體" w:hint="eastAsia"/>
          <w:sz w:val="22"/>
          <w:szCs w:val="22"/>
        </w:rPr>
        <w:t>固定資產</w:t>
      </w:r>
      <w:r w:rsidRPr="002E5F3D">
        <w:rPr>
          <w:rFonts w:ascii="Book Antiqua" w:eastAsia="標楷體" w:hAnsi="Book Antiqua"/>
          <w:sz w:val="22"/>
          <w:szCs w:val="22"/>
        </w:rPr>
        <w:t>比率＝（</w:t>
      </w:r>
      <w:r w:rsidRPr="002E5F3D">
        <w:rPr>
          <w:rFonts w:ascii="Book Antiqua" w:eastAsia="標楷體" w:hAnsi="Book Antiqua" w:hint="eastAsia"/>
          <w:sz w:val="22"/>
          <w:szCs w:val="22"/>
        </w:rPr>
        <w:t>股東</w:t>
      </w:r>
      <w:r w:rsidRPr="002E5F3D">
        <w:rPr>
          <w:rFonts w:ascii="Book Antiqua" w:eastAsia="標楷體" w:hAnsi="Book Antiqua"/>
          <w:sz w:val="22"/>
          <w:szCs w:val="22"/>
        </w:rPr>
        <w:t>權益</w:t>
      </w:r>
      <w:r w:rsidRPr="002E5F3D">
        <w:rPr>
          <w:rFonts w:ascii="Book Antiqua" w:eastAsia="標楷體" w:hAnsi="Book Antiqua" w:hint="eastAsia"/>
          <w:sz w:val="22"/>
          <w:szCs w:val="22"/>
        </w:rPr>
        <w:t>淨額</w:t>
      </w:r>
      <w:r w:rsidRPr="002E5F3D">
        <w:rPr>
          <w:rFonts w:ascii="Book Antiqua" w:eastAsia="標楷體" w:hAnsi="Book Antiqua"/>
          <w:sz w:val="22"/>
          <w:szCs w:val="22"/>
        </w:rPr>
        <w:t>＋</w:t>
      </w:r>
      <w:r w:rsidRPr="002E5F3D">
        <w:rPr>
          <w:rFonts w:ascii="Book Antiqua" w:eastAsia="標楷體" w:hAnsi="Book Antiqua" w:hint="eastAsia"/>
          <w:sz w:val="22"/>
          <w:szCs w:val="22"/>
        </w:rPr>
        <w:t>長期</w:t>
      </w:r>
      <w:r w:rsidRPr="002E5F3D">
        <w:rPr>
          <w:rFonts w:ascii="Book Antiqua" w:eastAsia="標楷體" w:hAnsi="Book Antiqua"/>
          <w:sz w:val="22"/>
          <w:szCs w:val="22"/>
        </w:rPr>
        <w:t>負債）／</w:t>
      </w:r>
      <w:r w:rsidRPr="002E5F3D">
        <w:rPr>
          <w:rFonts w:ascii="Book Antiqua" w:eastAsia="標楷體" w:hAnsi="Book Antiqua"/>
          <w:sz w:val="22"/>
          <w:szCs w:val="22"/>
        </w:rPr>
        <w:t xml:space="preserve"> </w:t>
      </w:r>
      <w:r w:rsidRPr="002E5F3D">
        <w:rPr>
          <w:rFonts w:ascii="標楷體" w:eastAsia="標楷體" w:hAnsi="標楷體" w:hint="eastAsia"/>
          <w:sz w:val="22"/>
          <w:szCs w:val="22"/>
        </w:rPr>
        <w:t>固定資產</w:t>
      </w:r>
      <w:r w:rsidRPr="002E5F3D">
        <w:rPr>
          <w:rFonts w:ascii="Book Antiqua" w:eastAsia="標楷體" w:hAnsi="Book Antiqua"/>
          <w:sz w:val="22"/>
          <w:szCs w:val="22"/>
        </w:rPr>
        <w:t>淨額。</w:t>
      </w:r>
    </w:p>
    <w:p w:rsidR="00304A4C" w:rsidRPr="002E5F3D" w:rsidRDefault="00304A4C" w:rsidP="00304A4C">
      <w:pPr>
        <w:ind w:leftChars="200" w:left="658" w:hangingChars="81" w:hanging="178"/>
        <w:rPr>
          <w:rFonts w:ascii="Book Antiqua" w:eastAsia="標楷體" w:hAnsi="Book Antiqua"/>
          <w:sz w:val="22"/>
          <w:szCs w:val="22"/>
        </w:rPr>
      </w:pPr>
      <w:r w:rsidRPr="002E5F3D">
        <w:rPr>
          <w:rFonts w:ascii="Book Antiqua" w:eastAsia="標楷體" w:hAnsi="Book Antiqua"/>
          <w:sz w:val="22"/>
          <w:szCs w:val="22"/>
        </w:rPr>
        <w:t>2.</w:t>
      </w:r>
      <w:r w:rsidRPr="002E5F3D">
        <w:rPr>
          <w:rFonts w:ascii="Book Antiqua" w:eastAsia="標楷體" w:hAnsi="Book Antiqua"/>
          <w:sz w:val="22"/>
          <w:szCs w:val="22"/>
        </w:rPr>
        <w:t>償債能力</w:t>
      </w:r>
    </w:p>
    <w:p w:rsidR="00304A4C" w:rsidRPr="002E5F3D" w:rsidRDefault="00304A4C" w:rsidP="00304A4C">
      <w:pPr>
        <w:ind w:leftChars="274" w:left="658" w:firstLine="2"/>
        <w:rPr>
          <w:rFonts w:ascii="Book Antiqua" w:eastAsia="標楷體" w:hAnsi="Book Antiqua"/>
          <w:sz w:val="22"/>
          <w:szCs w:val="22"/>
        </w:rPr>
      </w:pPr>
      <w:r w:rsidRPr="002E5F3D">
        <w:rPr>
          <w:rFonts w:ascii="Book Antiqua" w:eastAsia="標楷體" w:hAnsi="Book Antiqua"/>
          <w:sz w:val="22"/>
          <w:szCs w:val="22"/>
        </w:rPr>
        <w:t>(1)</w:t>
      </w:r>
      <w:r w:rsidRPr="002E5F3D">
        <w:rPr>
          <w:rFonts w:ascii="Book Antiqua" w:eastAsia="標楷體" w:hAnsi="Book Antiqua"/>
          <w:sz w:val="22"/>
          <w:szCs w:val="22"/>
        </w:rPr>
        <w:t>流動比率＝流動資產／流動負債。</w:t>
      </w:r>
    </w:p>
    <w:p w:rsidR="00304A4C" w:rsidRPr="002E5F3D" w:rsidRDefault="00304A4C" w:rsidP="00304A4C">
      <w:pPr>
        <w:ind w:leftChars="236" w:left="566" w:firstLine="2"/>
        <w:rPr>
          <w:rFonts w:ascii="Book Antiqua" w:eastAsia="標楷體" w:hAnsi="Book Antiqua"/>
          <w:sz w:val="22"/>
          <w:szCs w:val="22"/>
        </w:rPr>
      </w:pPr>
      <w:r w:rsidRPr="002E5F3D">
        <w:rPr>
          <w:rFonts w:ascii="Book Antiqua" w:eastAsia="標楷體" w:hAnsi="Book Antiqua"/>
          <w:sz w:val="22"/>
          <w:szCs w:val="22"/>
        </w:rPr>
        <w:t>(2)</w:t>
      </w:r>
      <w:r w:rsidRPr="002E5F3D">
        <w:rPr>
          <w:rFonts w:ascii="Book Antiqua" w:eastAsia="標楷體" w:hAnsi="Book Antiqua"/>
          <w:sz w:val="22"/>
          <w:szCs w:val="22"/>
        </w:rPr>
        <w:t>速動比率＝（流動資產－存貨－預付費用）／流動負債。</w:t>
      </w:r>
    </w:p>
    <w:p w:rsidR="00304A4C" w:rsidRPr="002E5F3D" w:rsidRDefault="00304A4C" w:rsidP="00304A4C">
      <w:pPr>
        <w:ind w:leftChars="274" w:left="658" w:firstLine="2"/>
        <w:rPr>
          <w:rFonts w:ascii="Book Antiqua" w:eastAsia="標楷體" w:hAnsi="Book Antiqua"/>
          <w:sz w:val="22"/>
          <w:szCs w:val="22"/>
        </w:rPr>
      </w:pPr>
      <w:r w:rsidRPr="002E5F3D">
        <w:rPr>
          <w:rFonts w:ascii="Book Antiqua" w:eastAsia="標楷體" w:hAnsi="Book Antiqua"/>
          <w:sz w:val="22"/>
          <w:szCs w:val="22"/>
        </w:rPr>
        <w:t>(3)</w:t>
      </w:r>
      <w:r w:rsidRPr="002E5F3D">
        <w:rPr>
          <w:rFonts w:ascii="Book Antiqua" w:eastAsia="標楷體" w:hAnsi="Book Antiqua"/>
          <w:sz w:val="22"/>
          <w:szCs w:val="22"/>
        </w:rPr>
        <w:t>利息保障倍數＝所得稅及利息費用前純益／本期利息支出。</w:t>
      </w:r>
    </w:p>
    <w:p w:rsidR="00304A4C" w:rsidRPr="002E5F3D" w:rsidRDefault="00304A4C" w:rsidP="00304A4C">
      <w:pPr>
        <w:ind w:leftChars="200" w:left="658" w:rightChars="12" w:right="29" w:hangingChars="81" w:hanging="178"/>
        <w:rPr>
          <w:rFonts w:ascii="Book Antiqua" w:eastAsia="標楷體" w:hAnsi="Book Antiqua"/>
          <w:sz w:val="22"/>
          <w:szCs w:val="22"/>
        </w:rPr>
      </w:pPr>
      <w:r w:rsidRPr="002E5F3D">
        <w:rPr>
          <w:rFonts w:ascii="Book Antiqua" w:eastAsia="標楷體" w:hAnsi="Book Antiqua"/>
          <w:sz w:val="22"/>
          <w:szCs w:val="22"/>
        </w:rPr>
        <w:t>3.</w:t>
      </w:r>
      <w:r w:rsidRPr="002E5F3D">
        <w:rPr>
          <w:rFonts w:ascii="Book Antiqua" w:eastAsia="標楷體" w:hAnsi="Book Antiqua"/>
          <w:sz w:val="22"/>
          <w:szCs w:val="22"/>
        </w:rPr>
        <w:t>經營能力</w:t>
      </w:r>
    </w:p>
    <w:p w:rsidR="00304A4C" w:rsidRPr="002E5F3D" w:rsidRDefault="00304A4C" w:rsidP="00304A4C">
      <w:pPr>
        <w:ind w:leftChars="275" w:left="840" w:rightChars="12" w:right="29" w:hanging="180"/>
        <w:rPr>
          <w:rFonts w:ascii="Book Antiqua" w:eastAsia="標楷體" w:hAnsi="Book Antiqua"/>
          <w:sz w:val="22"/>
          <w:szCs w:val="22"/>
        </w:rPr>
      </w:pPr>
      <w:r w:rsidRPr="002E5F3D">
        <w:rPr>
          <w:rFonts w:ascii="Book Antiqua" w:eastAsia="標楷體" w:hAnsi="Book Antiqua"/>
          <w:sz w:val="22"/>
          <w:szCs w:val="22"/>
        </w:rPr>
        <w:t>(1)</w:t>
      </w:r>
      <w:r w:rsidRPr="002E5F3D">
        <w:rPr>
          <w:rFonts w:ascii="Book Antiqua" w:eastAsia="標楷體" w:hAnsi="Book Antiqua"/>
          <w:sz w:val="22"/>
          <w:szCs w:val="22"/>
        </w:rPr>
        <w:t>應收款項</w:t>
      </w:r>
      <w:r w:rsidRPr="002E5F3D">
        <w:rPr>
          <w:rFonts w:ascii="Book Antiqua" w:eastAsia="標楷體" w:hAnsi="Book Antiqua"/>
          <w:sz w:val="22"/>
          <w:szCs w:val="22"/>
        </w:rPr>
        <w:t>(</w:t>
      </w:r>
      <w:r w:rsidRPr="002E5F3D">
        <w:rPr>
          <w:rFonts w:ascii="Book Antiqua" w:eastAsia="標楷體" w:hAnsi="Book Antiqua"/>
          <w:sz w:val="22"/>
          <w:szCs w:val="22"/>
        </w:rPr>
        <w:t>包括應收帳款與因營業而產生之應收票據</w:t>
      </w:r>
      <w:r w:rsidRPr="002E5F3D">
        <w:rPr>
          <w:rFonts w:ascii="Book Antiqua" w:eastAsia="標楷體" w:hAnsi="Book Antiqua"/>
          <w:sz w:val="22"/>
          <w:szCs w:val="22"/>
        </w:rPr>
        <w:t>)</w:t>
      </w:r>
      <w:r w:rsidRPr="002E5F3D">
        <w:rPr>
          <w:rFonts w:ascii="Book Antiqua" w:eastAsia="標楷體" w:hAnsi="Book Antiqua"/>
          <w:sz w:val="22"/>
          <w:szCs w:val="22"/>
        </w:rPr>
        <w:t>週轉率＝</w:t>
      </w:r>
      <w:r w:rsidRPr="002E5F3D">
        <w:rPr>
          <w:rFonts w:ascii="Book Antiqua" w:eastAsia="標楷體" w:hAnsi="Book Antiqua"/>
          <w:sz w:val="22"/>
          <w:szCs w:val="22"/>
        </w:rPr>
        <w:t xml:space="preserve"> </w:t>
      </w:r>
      <w:r w:rsidRPr="002E5F3D">
        <w:rPr>
          <w:rFonts w:ascii="Book Antiqua" w:eastAsia="標楷體" w:hAnsi="Book Antiqua"/>
          <w:sz w:val="22"/>
          <w:szCs w:val="22"/>
        </w:rPr>
        <w:t>銷貨淨額／各期平均應收款項</w:t>
      </w:r>
      <w:r w:rsidRPr="002E5F3D">
        <w:rPr>
          <w:rFonts w:ascii="Book Antiqua" w:eastAsia="標楷體" w:hAnsi="Book Antiqua"/>
          <w:sz w:val="22"/>
          <w:szCs w:val="22"/>
        </w:rPr>
        <w:t>(</w:t>
      </w:r>
      <w:r w:rsidRPr="002E5F3D">
        <w:rPr>
          <w:rFonts w:ascii="Book Antiqua" w:eastAsia="標楷體" w:hAnsi="Book Antiqua"/>
          <w:sz w:val="22"/>
          <w:szCs w:val="22"/>
        </w:rPr>
        <w:t>包括應收帳款與因營業而產生之應收票據</w:t>
      </w:r>
      <w:r w:rsidRPr="002E5F3D">
        <w:rPr>
          <w:rFonts w:ascii="Book Antiqua" w:eastAsia="標楷體" w:hAnsi="Book Antiqua"/>
          <w:sz w:val="22"/>
          <w:szCs w:val="22"/>
        </w:rPr>
        <w:t>)</w:t>
      </w:r>
      <w:r w:rsidRPr="002E5F3D">
        <w:rPr>
          <w:rFonts w:ascii="Book Antiqua" w:eastAsia="標楷體" w:hAnsi="Book Antiqua"/>
          <w:sz w:val="22"/>
          <w:szCs w:val="22"/>
        </w:rPr>
        <w:t>餘額。</w:t>
      </w:r>
    </w:p>
    <w:p w:rsidR="00304A4C" w:rsidRPr="002E5F3D" w:rsidRDefault="00304A4C" w:rsidP="00304A4C">
      <w:pPr>
        <w:ind w:leftChars="275" w:left="1020" w:rightChars="12" w:right="29" w:hanging="360"/>
        <w:rPr>
          <w:rFonts w:ascii="Book Antiqua" w:eastAsia="標楷體" w:hAnsi="Book Antiqua"/>
          <w:sz w:val="22"/>
          <w:szCs w:val="22"/>
        </w:rPr>
      </w:pPr>
      <w:r w:rsidRPr="002E5F3D">
        <w:rPr>
          <w:rFonts w:ascii="Book Antiqua" w:eastAsia="標楷體" w:hAnsi="Book Antiqua"/>
          <w:sz w:val="22"/>
          <w:szCs w:val="22"/>
        </w:rPr>
        <w:t>(2)</w:t>
      </w:r>
      <w:r w:rsidRPr="002E5F3D">
        <w:rPr>
          <w:rFonts w:ascii="Book Antiqua" w:eastAsia="標楷體" w:hAnsi="Book Antiqua"/>
          <w:sz w:val="22"/>
          <w:szCs w:val="22"/>
        </w:rPr>
        <w:t>平均收現日數＝</w:t>
      </w:r>
      <w:r w:rsidRPr="002E5F3D">
        <w:rPr>
          <w:rFonts w:ascii="Book Antiqua" w:eastAsia="標楷體" w:hAnsi="Book Antiqua"/>
          <w:sz w:val="22"/>
          <w:szCs w:val="22"/>
        </w:rPr>
        <w:t>365</w:t>
      </w:r>
      <w:r w:rsidRPr="002E5F3D">
        <w:rPr>
          <w:rFonts w:ascii="Book Antiqua" w:eastAsia="標楷體" w:hAnsi="Book Antiqua"/>
          <w:sz w:val="22"/>
          <w:szCs w:val="22"/>
        </w:rPr>
        <w:t>／應收款項週轉率。</w:t>
      </w:r>
    </w:p>
    <w:p w:rsidR="00304A4C" w:rsidRPr="002E5F3D" w:rsidRDefault="00304A4C" w:rsidP="00304A4C">
      <w:pPr>
        <w:ind w:leftChars="275" w:left="1020" w:rightChars="12" w:right="29" w:hanging="360"/>
        <w:rPr>
          <w:rFonts w:ascii="Book Antiqua" w:eastAsia="標楷體" w:hAnsi="Book Antiqua"/>
          <w:sz w:val="22"/>
          <w:szCs w:val="22"/>
        </w:rPr>
      </w:pPr>
      <w:r w:rsidRPr="002E5F3D">
        <w:rPr>
          <w:rFonts w:ascii="Book Antiqua" w:eastAsia="標楷體" w:hAnsi="Book Antiqua"/>
          <w:sz w:val="22"/>
          <w:szCs w:val="22"/>
        </w:rPr>
        <w:t>(3)</w:t>
      </w:r>
      <w:r w:rsidRPr="002E5F3D">
        <w:rPr>
          <w:rFonts w:ascii="Book Antiqua" w:eastAsia="標楷體" w:hAnsi="Book Antiqua"/>
          <w:sz w:val="22"/>
          <w:szCs w:val="22"/>
        </w:rPr>
        <w:t>存貨週轉率＝銷貨成本／平均存貨額。</w:t>
      </w:r>
    </w:p>
    <w:p w:rsidR="00304A4C" w:rsidRPr="002E5F3D" w:rsidRDefault="00304A4C" w:rsidP="00304A4C">
      <w:pPr>
        <w:ind w:leftChars="275" w:left="1020" w:rightChars="12" w:right="29" w:hanging="360"/>
        <w:rPr>
          <w:rFonts w:ascii="Book Antiqua" w:eastAsia="標楷體" w:hAnsi="Book Antiqua"/>
          <w:sz w:val="22"/>
          <w:szCs w:val="22"/>
        </w:rPr>
      </w:pPr>
      <w:r w:rsidRPr="002E5F3D">
        <w:rPr>
          <w:rFonts w:ascii="Book Antiqua" w:eastAsia="標楷體" w:hAnsi="Book Antiqua"/>
          <w:sz w:val="22"/>
          <w:szCs w:val="22"/>
        </w:rPr>
        <w:t>(4)</w:t>
      </w:r>
      <w:r w:rsidRPr="002E5F3D">
        <w:rPr>
          <w:rFonts w:ascii="Book Antiqua" w:eastAsia="標楷體" w:hAnsi="Book Antiqua"/>
          <w:sz w:val="22"/>
          <w:szCs w:val="22"/>
        </w:rPr>
        <w:t>應付款項</w:t>
      </w:r>
      <w:r w:rsidRPr="002E5F3D">
        <w:rPr>
          <w:rFonts w:ascii="Book Antiqua" w:eastAsia="標楷體" w:hAnsi="Book Antiqua"/>
          <w:sz w:val="22"/>
          <w:szCs w:val="22"/>
        </w:rPr>
        <w:t>(</w:t>
      </w:r>
      <w:r w:rsidRPr="002E5F3D">
        <w:rPr>
          <w:rFonts w:ascii="Book Antiqua" w:eastAsia="標楷體" w:hAnsi="Book Antiqua"/>
          <w:sz w:val="22"/>
          <w:szCs w:val="22"/>
        </w:rPr>
        <w:t>包括應付帳款與因營業而產生之應付票據</w:t>
      </w:r>
      <w:r w:rsidRPr="002E5F3D">
        <w:rPr>
          <w:rFonts w:ascii="Book Antiqua" w:eastAsia="標楷體" w:hAnsi="Book Antiqua"/>
          <w:sz w:val="22"/>
          <w:szCs w:val="22"/>
        </w:rPr>
        <w:t>)</w:t>
      </w:r>
      <w:r w:rsidRPr="002E5F3D">
        <w:rPr>
          <w:rFonts w:ascii="Book Antiqua" w:eastAsia="標楷體" w:hAnsi="Book Antiqua"/>
          <w:sz w:val="22"/>
          <w:szCs w:val="22"/>
        </w:rPr>
        <w:t>週轉率＝</w:t>
      </w:r>
      <w:r w:rsidRPr="002E5F3D">
        <w:rPr>
          <w:rFonts w:ascii="Book Antiqua" w:eastAsia="標楷體" w:hAnsi="Book Antiqua"/>
          <w:sz w:val="22"/>
          <w:szCs w:val="22"/>
        </w:rPr>
        <w:t xml:space="preserve"> </w:t>
      </w:r>
      <w:r w:rsidRPr="002E5F3D">
        <w:rPr>
          <w:rFonts w:ascii="Book Antiqua" w:eastAsia="標楷體" w:hAnsi="Book Antiqua"/>
          <w:sz w:val="22"/>
          <w:szCs w:val="22"/>
        </w:rPr>
        <w:t>銷貨成本／各期平均應付款項</w:t>
      </w:r>
      <w:r w:rsidRPr="002E5F3D">
        <w:rPr>
          <w:rFonts w:ascii="Book Antiqua" w:eastAsia="標楷體" w:hAnsi="Book Antiqua"/>
          <w:sz w:val="22"/>
          <w:szCs w:val="22"/>
        </w:rPr>
        <w:t>(</w:t>
      </w:r>
      <w:r w:rsidRPr="002E5F3D">
        <w:rPr>
          <w:rFonts w:ascii="Book Antiqua" w:eastAsia="標楷體" w:hAnsi="Book Antiqua"/>
          <w:sz w:val="22"/>
          <w:szCs w:val="22"/>
        </w:rPr>
        <w:t>包括應付帳款與因營業而產生之應付票據</w:t>
      </w:r>
      <w:r w:rsidRPr="002E5F3D">
        <w:rPr>
          <w:rFonts w:ascii="Book Antiqua" w:eastAsia="標楷體" w:hAnsi="Book Antiqua"/>
          <w:sz w:val="22"/>
          <w:szCs w:val="22"/>
        </w:rPr>
        <w:t>)</w:t>
      </w:r>
      <w:r w:rsidRPr="002E5F3D">
        <w:rPr>
          <w:rFonts w:ascii="Book Antiqua" w:eastAsia="標楷體" w:hAnsi="Book Antiqua"/>
          <w:sz w:val="22"/>
          <w:szCs w:val="22"/>
        </w:rPr>
        <w:t>餘額。</w:t>
      </w:r>
    </w:p>
    <w:p w:rsidR="00304A4C" w:rsidRPr="002E5F3D" w:rsidRDefault="00304A4C" w:rsidP="00304A4C">
      <w:pPr>
        <w:ind w:leftChars="275" w:left="1020" w:rightChars="12" w:right="29" w:hanging="360"/>
        <w:rPr>
          <w:rFonts w:ascii="Book Antiqua" w:eastAsia="標楷體" w:hAnsi="Book Antiqua"/>
          <w:sz w:val="22"/>
          <w:szCs w:val="22"/>
        </w:rPr>
      </w:pPr>
      <w:r w:rsidRPr="002E5F3D">
        <w:rPr>
          <w:rFonts w:ascii="Book Antiqua" w:eastAsia="標楷體" w:hAnsi="Book Antiqua"/>
          <w:sz w:val="22"/>
          <w:szCs w:val="22"/>
        </w:rPr>
        <w:t>(5)</w:t>
      </w:r>
      <w:r w:rsidRPr="002E5F3D">
        <w:rPr>
          <w:rFonts w:ascii="Book Antiqua" w:eastAsia="標楷體" w:hAnsi="Book Antiqua"/>
          <w:sz w:val="22"/>
          <w:szCs w:val="22"/>
        </w:rPr>
        <w:t>平均銷貨日數＝</w:t>
      </w:r>
      <w:r w:rsidRPr="002E5F3D">
        <w:rPr>
          <w:rFonts w:ascii="Book Antiqua" w:eastAsia="標楷體" w:hAnsi="Book Antiqua"/>
          <w:sz w:val="22"/>
          <w:szCs w:val="22"/>
        </w:rPr>
        <w:t>365</w:t>
      </w:r>
      <w:r w:rsidRPr="002E5F3D">
        <w:rPr>
          <w:rFonts w:ascii="Book Antiqua" w:eastAsia="標楷體" w:hAnsi="Book Antiqua"/>
          <w:sz w:val="22"/>
          <w:szCs w:val="22"/>
        </w:rPr>
        <w:t>／存貨週轉率。</w:t>
      </w:r>
    </w:p>
    <w:p w:rsidR="00304A4C" w:rsidRPr="002E5F3D" w:rsidRDefault="00304A4C" w:rsidP="00304A4C">
      <w:pPr>
        <w:ind w:leftChars="275" w:left="1020" w:rightChars="12" w:right="29" w:hanging="360"/>
        <w:rPr>
          <w:rFonts w:ascii="Book Antiqua" w:eastAsia="標楷體" w:hAnsi="Book Antiqua"/>
          <w:sz w:val="22"/>
          <w:szCs w:val="22"/>
        </w:rPr>
      </w:pPr>
      <w:r w:rsidRPr="002E5F3D">
        <w:rPr>
          <w:rFonts w:ascii="Book Antiqua" w:eastAsia="標楷體" w:hAnsi="Book Antiqua"/>
          <w:sz w:val="22"/>
          <w:szCs w:val="22"/>
        </w:rPr>
        <w:t>(6)</w:t>
      </w:r>
      <w:r w:rsidRPr="002E5F3D">
        <w:rPr>
          <w:rFonts w:ascii="標楷體" w:eastAsia="標楷體" w:hAnsi="標楷體" w:hint="eastAsia"/>
          <w:sz w:val="22"/>
          <w:szCs w:val="22"/>
        </w:rPr>
        <w:t>固定資產</w:t>
      </w:r>
      <w:r w:rsidRPr="002E5F3D">
        <w:rPr>
          <w:rFonts w:ascii="Book Antiqua" w:eastAsia="標楷體" w:hAnsi="Book Antiqua"/>
          <w:sz w:val="22"/>
          <w:szCs w:val="22"/>
        </w:rPr>
        <w:t>週轉率＝銷貨淨額／</w:t>
      </w:r>
      <w:r w:rsidRPr="002E5F3D">
        <w:rPr>
          <w:rFonts w:ascii="Book Antiqua" w:eastAsia="標楷體" w:hAnsi="Book Antiqua" w:hint="eastAsia"/>
          <w:sz w:val="22"/>
          <w:szCs w:val="22"/>
        </w:rPr>
        <w:t>平均</w:t>
      </w:r>
      <w:r w:rsidRPr="002E5F3D">
        <w:rPr>
          <w:rFonts w:ascii="標楷體" w:eastAsia="標楷體" w:hAnsi="標楷體" w:hint="eastAsia"/>
          <w:sz w:val="22"/>
          <w:szCs w:val="22"/>
        </w:rPr>
        <w:t>固定資產</w:t>
      </w:r>
      <w:r w:rsidRPr="002E5F3D">
        <w:rPr>
          <w:rFonts w:ascii="Book Antiqua" w:eastAsia="標楷體" w:hAnsi="Book Antiqua"/>
          <w:sz w:val="22"/>
          <w:szCs w:val="22"/>
        </w:rPr>
        <w:t>淨額。</w:t>
      </w:r>
    </w:p>
    <w:p w:rsidR="00304A4C" w:rsidRPr="002E5F3D" w:rsidRDefault="00304A4C" w:rsidP="00304A4C">
      <w:pPr>
        <w:ind w:leftChars="275" w:left="1020" w:rightChars="12" w:right="29" w:hanging="360"/>
        <w:rPr>
          <w:rFonts w:ascii="Book Antiqua" w:eastAsia="標楷體" w:hAnsi="Book Antiqua"/>
          <w:sz w:val="22"/>
          <w:szCs w:val="22"/>
        </w:rPr>
      </w:pPr>
      <w:r w:rsidRPr="002E5F3D">
        <w:rPr>
          <w:rFonts w:ascii="Book Antiqua" w:eastAsia="標楷體" w:hAnsi="Book Antiqua"/>
          <w:sz w:val="22"/>
          <w:szCs w:val="22"/>
        </w:rPr>
        <w:t>(7)</w:t>
      </w:r>
      <w:r w:rsidRPr="002E5F3D">
        <w:rPr>
          <w:rFonts w:ascii="Book Antiqua" w:eastAsia="標楷體" w:hAnsi="Book Antiqua"/>
          <w:sz w:val="22"/>
          <w:szCs w:val="22"/>
        </w:rPr>
        <w:t>總資產週轉率＝銷貨淨額／</w:t>
      </w:r>
      <w:r w:rsidRPr="002E5F3D">
        <w:rPr>
          <w:rFonts w:ascii="Book Antiqua" w:eastAsia="標楷體" w:hAnsi="Book Antiqua" w:hint="eastAsia"/>
          <w:sz w:val="22"/>
          <w:szCs w:val="22"/>
        </w:rPr>
        <w:t>平均</w:t>
      </w:r>
      <w:r w:rsidRPr="002E5F3D">
        <w:rPr>
          <w:rFonts w:ascii="Book Antiqua" w:eastAsia="標楷體" w:hAnsi="Book Antiqua"/>
          <w:sz w:val="22"/>
          <w:szCs w:val="22"/>
        </w:rPr>
        <w:t>資產總額。</w:t>
      </w:r>
    </w:p>
    <w:p w:rsidR="00304A4C" w:rsidRPr="002E5F3D" w:rsidRDefault="00304A4C" w:rsidP="00304A4C">
      <w:pPr>
        <w:ind w:leftChars="200" w:left="658" w:rightChars="12" w:right="29" w:hangingChars="81" w:hanging="178"/>
        <w:rPr>
          <w:rFonts w:ascii="Book Antiqua" w:eastAsia="標楷體" w:hAnsi="Book Antiqua"/>
          <w:sz w:val="22"/>
          <w:szCs w:val="22"/>
        </w:rPr>
      </w:pPr>
      <w:r w:rsidRPr="002E5F3D">
        <w:rPr>
          <w:rFonts w:ascii="Book Antiqua" w:eastAsia="標楷體" w:hAnsi="Book Antiqua"/>
          <w:sz w:val="22"/>
          <w:szCs w:val="22"/>
        </w:rPr>
        <w:t>4.</w:t>
      </w:r>
      <w:r w:rsidRPr="002E5F3D">
        <w:rPr>
          <w:rFonts w:ascii="Book Antiqua" w:eastAsia="標楷體" w:hAnsi="Book Antiqua"/>
          <w:sz w:val="22"/>
          <w:szCs w:val="22"/>
        </w:rPr>
        <w:t>獲利能力</w:t>
      </w:r>
    </w:p>
    <w:p w:rsidR="00304A4C" w:rsidRPr="002E5F3D" w:rsidRDefault="00304A4C" w:rsidP="00304A4C">
      <w:pPr>
        <w:ind w:leftChars="274" w:left="658" w:rightChars="12" w:right="29" w:firstLine="2"/>
        <w:rPr>
          <w:rFonts w:ascii="Book Antiqua" w:eastAsia="標楷體" w:hAnsi="Book Antiqua"/>
          <w:sz w:val="22"/>
          <w:szCs w:val="22"/>
        </w:rPr>
      </w:pPr>
      <w:r w:rsidRPr="002E5F3D">
        <w:rPr>
          <w:rFonts w:ascii="Book Antiqua" w:eastAsia="標楷體" w:hAnsi="Book Antiqua"/>
          <w:sz w:val="22"/>
          <w:szCs w:val="22"/>
        </w:rPr>
        <w:t>(1)</w:t>
      </w:r>
      <w:r w:rsidRPr="002E5F3D">
        <w:rPr>
          <w:rFonts w:ascii="Book Antiqua" w:eastAsia="標楷體" w:hAnsi="Book Antiqua"/>
          <w:sz w:val="22"/>
          <w:szCs w:val="22"/>
        </w:rPr>
        <w:t>資產報酬率＝〔稅後損益＋利息費用</w:t>
      </w:r>
      <w:r w:rsidRPr="002E5F3D">
        <w:rPr>
          <w:rFonts w:ascii="Book Antiqua" w:eastAsia="標楷體" w:hAnsi="Book Antiqua"/>
          <w:sz w:val="22"/>
          <w:szCs w:val="22"/>
        </w:rPr>
        <w:t>×</w:t>
      </w:r>
      <w:r w:rsidRPr="002E5F3D">
        <w:rPr>
          <w:rFonts w:ascii="Book Antiqua" w:eastAsia="標楷體" w:hAnsi="Book Antiqua"/>
          <w:sz w:val="22"/>
          <w:szCs w:val="22"/>
        </w:rPr>
        <w:t>（１－稅率）〕／</w:t>
      </w:r>
      <w:r w:rsidRPr="002E5F3D">
        <w:rPr>
          <w:rFonts w:ascii="Book Antiqua" w:eastAsia="標楷體" w:hAnsi="Book Antiqua"/>
          <w:sz w:val="22"/>
          <w:szCs w:val="22"/>
        </w:rPr>
        <w:t xml:space="preserve"> </w:t>
      </w:r>
      <w:r w:rsidRPr="002E5F3D">
        <w:rPr>
          <w:rFonts w:ascii="Book Antiqua" w:eastAsia="標楷體" w:hAnsi="Book Antiqua"/>
          <w:sz w:val="22"/>
          <w:szCs w:val="22"/>
        </w:rPr>
        <w:t>平均資產總額。</w:t>
      </w:r>
    </w:p>
    <w:p w:rsidR="00304A4C" w:rsidRPr="002E5F3D" w:rsidRDefault="00304A4C" w:rsidP="00304A4C">
      <w:pPr>
        <w:ind w:leftChars="274" w:left="658" w:rightChars="12" w:right="29" w:firstLine="2"/>
        <w:rPr>
          <w:rFonts w:ascii="Book Antiqua" w:eastAsia="標楷體" w:hAnsi="Book Antiqua"/>
          <w:sz w:val="22"/>
          <w:szCs w:val="22"/>
        </w:rPr>
      </w:pPr>
      <w:r w:rsidRPr="002E5F3D">
        <w:rPr>
          <w:rFonts w:ascii="Book Antiqua" w:eastAsia="標楷體" w:hAnsi="Book Antiqua"/>
          <w:sz w:val="22"/>
          <w:szCs w:val="22"/>
        </w:rPr>
        <w:t>(2)</w:t>
      </w:r>
      <w:r w:rsidRPr="002E5F3D">
        <w:rPr>
          <w:rFonts w:ascii="Book Antiqua" w:eastAsia="標楷體" w:hAnsi="Book Antiqua" w:hint="eastAsia"/>
          <w:sz w:val="22"/>
          <w:szCs w:val="22"/>
        </w:rPr>
        <w:t>股東</w:t>
      </w:r>
      <w:r w:rsidRPr="002E5F3D">
        <w:rPr>
          <w:rFonts w:ascii="Book Antiqua" w:eastAsia="標楷體" w:hAnsi="Book Antiqua"/>
          <w:sz w:val="22"/>
          <w:szCs w:val="22"/>
        </w:rPr>
        <w:t>權益報酬率＝稅後損益／平均</w:t>
      </w:r>
      <w:r w:rsidRPr="002E5F3D">
        <w:rPr>
          <w:rFonts w:ascii="Book Antiqua" w:eastAsia="標楷體" w:hAnsi="Book Antiqua" w:hint="eastAsia"/>
          <w:sz w:val="22"/>
          <w:szCs w:val="22"/>
        </w:rPr>
        <w:t>股東</w:t>
      </w:r>
      <w:r w:rsidRPr="002E5F3D">
        <w:rPr>
          <w:rFonts w:ascii="Book Antiqua" w:eastAsia="標楷體" w:hAnsi="Book Antiqua"/>
          <w:sz w:val="22"/>
          <w:szCs w:val="22"/>
        </w:rPr>
        <w:t>權益</w:t>
      </w:r>
      <w:r w:rsidRPr="002E5F3D">
        <w:rPr>
          <w:rFonts w:ascii="Book Antiqua" w:eastAsia="標楷體" w:hAnsi="Book Antiqua" w:hint="eastAsia"/>
          <w:sz w:val="22"/>
          <w:szCs w:val="22"/>
        </w:rPr>
        <w:t>淨額</w:t>
      </w:r>
      <w:r w:rsidRPr="002E5F3D">
        <w:rPr>
          <w:rFonts w:ascii="Book Antiqua" w:eastAsia="標楷體" w:hAnsi="Book Antiqua"/>
          <w:sz w:val="22"/>
          <w:szCs w:val="22"/>
        </w:rPr>
        <w:t>。</w:t>
      </w:r>
    </w:p>
    <w:p w:rsidR="00304A4C" w:rsidRPr="002E5F3D" w:rsidRDefault="00304A4C" w:rsidP="00304A4C">
      <w:pPr>
        <w:ind w:leftChars="274" w:left="658" w:rightChars="12" w:right="29" w:firstLine="2"/>
        <w:rPr>
          <w:rFonts w:ascii="Book Antiqua" w:eastAsia="標楷體" w:hAnsi="Book Antiqua"/>
          <w:sz w:val="22"/>
          <w:szCs w:val="22"/>
        </w:rPr>
      </w:pPr>
      <w:r w:rsidRPr="002E5F3D">
        <w:rPr>
          <w:rFonts w:ascii="Book Antiqua" w:eastAsia="標楷體" w:hAnsi="Book Antiqua"/>
          <w:sz w:val="22"/>
          <w:szCs w:val="22"/>
        </w:rPr>
        <w:t>(3)</w:t>
      </w:r>
      <w:r w:rsidRPr="002E5F3D">
        <w:rPr>
          <w:rFonts w:ascii="Book Antiqua" w:eastAsia="標楷體" w:hAnsi="Book Antiqua"/>
          <w:sz w:val="22"/>
          <w:szCs w:val="22"/>
        </w:rPr>
        <w:t>純益率＝稅後損益／銷貨淨額。</w:t>
      </w:r>
    </w:p>
    <w:p w:rsidR="00304A4C" w:rsidRPr="002E5F3D" w:rsidRDefault="00304A4C" w:rsidP="00304A4C">
      <w:pPr>
        <w:ind w:leftChars="274" w:left="658" w:rightChars="12" w:right="29" w:firstLine="2"/>
        <w:rPr>
          <w:rFonts w:ascii="Book Antiqua" w:eastAsia="標楷體" w:hAnsi="Book Antiqua"/>
          <w:sz w:val="22"/>
          <w:szCs w:val="22"/>
        </w:rPr>
      </w:pPr>
      <w:r w:rsidRPr="002E5F3D">
        <w:rPr>
          <w:rFonts w:ascii="Book Antiqua" w:eastAsia="標楷體" w:hAnsi="Book Antiqua"/>
          <w:sz w:val="22"/>
          <w:szCs w:val="22"/>
        </w:rPr>
        <w:t>(4)</w:t>
      </w:r>
      <w:r w:rsidRPr="002E5F3D">
        <w:rPr>
          <w:rFonts w:ascii="Book Antiqua" w:eastAsia="標楷體" w:hAnsi="Book Antiqua"/>
          <w:sz w:val="22"/>
          <w:szCs w:val="22"/>
        </w:rPr>
        <w:t>每股盈餘＝（</w:t>
      </w:r>
      <w:r w:rsidRPr="002E5F3D">
        <w:rPr>
          <w:rFonts w:ascii="標楷體" w:eastAsia="標楷體" w:hint="eastAsia"/>
          <w:sz w:val="22"/>
          <w:szCs w:val="22"/>
        </w:rPr>
        <w:t>稅後淨利</w:t>
      </w:r>
      <w:r w:rsidRPr="002E5F3D">
        <w:rPr>
          <w:rFonts w:ascii="Book Antiqua" w:eastAsia="標楷體" w:hAnsi="Book Antiqua"/>
          <w:sz w:val="22"/>
          <w:szCs w:val="22"/>
        </w:rPr>
        <w:t>－特別股股利）／加權平均已發行股數。（註</w:t>
      </w:r>
      <w:r w:rsidRPr="002E5F3D">
        <w:rPr>
          <w:rFonts w:ascii="Book Antiqua" w:eastAsia="標楷體" w:hAnsi="Book Antiqua"/>
          <w:sz w:val="22"/>
          <w:szCs w:val="22"/>
        </w:rPr>
        <w:t>4</w:t>
      </w:r>
      <w:r w:rsidRPr="002E5F3D">
        <w:rPr>
          <w:rFonts w:ascii="Book Antiqua" w:eastAsia="標楷體" w:hAnsi="Book Antiqua"/>
          <w:sz w:val="22"/>
          <w:szCs w:val="22"/>
        </w:rPr>
        <w:t>）</w:t>
      </w:r>
    </w:p>
    <w:p w:rsidR="00304A4C" w:rsidRPr="002E5F3D" w:rsidRDefault="00304A4C" w:rsidP="00304A4C">
      <w:pPr>
        <w:ind w:leftChars="200" w:left="658" w:rightChars="12" w:right="29" w:hangingChars="81" w:hanging="178"/>
        <w:rPr>
          <w:rFonts w:ascii="Book Antiqua" w:eastAsia="標楷體" w:hAnsi="Book Antiqua"/>
          <w:sz w:val="22"/>
          <w:szCs w:val="22"/>
        </w:rPr>
      </w:pPr>
      <w:r w:rsidRPr="002E5F3D">
        <w:rPr>
          <w:rFonts w:ascii="Book Antiqua" w:eastAsia="標楷體" w:hAnsi="Book Antiqua"/>
          <w:sz w:val="22"/>
          <w:szCs w:val="22"/>
        </w:rPr>
        <w:t>5.</w:t>
      </w:r>
      <w:r w:rsidRPr="002E5F3D">
        <w:rPr>
          <w:rFonts w:ascii="Book Antiqua" w:eastAsia="標楷體" w:hAnsi="Book Antiqua"/>
          <w:sz w:val="22"/>
          <w:szCs w:val="22"/>
        </w:rPr>
        <w:t>現金流量</w:t>
      </w:r>
    </w:p>
    <w:p w:rsidR="00304A4C" w:rsidRPr="002E5F3D" w:rsidRDefault="00304A4C" w:rsidP="00304A4C">
      <w:pPr>
        <w:ind w:leftChars="275" w:left="840" w:rightChars="12" w:right="29" w:hanging="180"/>
        <w:rPr>
          <w:rFonts w:ascii="Book Antiqua" w:eastAsia="標楷體" w:hAnsi="Book Antiqua"/>
          <w:sz w:val="22"/>
          <w:szCs w:val="22"/>
        </w:rPr>
      </w:pPr>
      <w:r w:rsidRPr="002E5F3D">
        <w:rPr>
          <w:rFonts w:ascii="Book Antiqua" w:eastAsia="標楷體" w:hAnsi="Book Antiqua"/>
          <w:sz w:val="22"/>
          <w:szCs w:val="22"/>
        </w:rPr>
        <w:t>(1)</w:t>
      </w:r>
      <w:r w:rsidRPr="002E5F3D">
        <w:rPr>
          <w:rFonts w:ascii="Book Antiqua" w:eastAsia="標楷體" w:hAnsi="Book Antiqua"/>
          <w:sz w:val="22"/>
          <w:szCs w:val="22"/>
        </w:rPr>
        <w:t>現金流量比率＝營業活動淨現金流量／流動負債。</w:t>
      </w:r>
    </w:p>
    <w:p w:rsidR="00304A4C" w:rsidRPr="002E5F3D" w:rsidRDefault="00304A4C" w:rsidP="00304A4C">
      <w:pPr>
        <w:ind w:leftChars="275" w:left="840" w:rightChars="12" w:right="29" w:hanging="180"/>
        <w:rPr>
          <w:rFonts w:ascii="Book Antiqua" w:eastAsia="標楷體" w:hAnsi="Book Antiqua"/>
          <w:sz w:val="22"/>
          <w:szCs w:val="22"/>
        </w:rPr>
      </w:pPr>
      <w:r w:rsidRPr="002E5F3D">
        <w:rPr>
          <w:rFonts w:ascii="Book Antiqua" w:eastAsia="標楷體" w:hAnsi="Book Antiqua"/>
          <w:sz w:val="22"/>
          <w:szCs w:val="22"/>
        </w:rPr>
        <w:t>(2)</w:t>
      </w:r>
      <w:r w:rsidRPr="002E5F3D">
        <w:rPr>
          <w:rFonts w:ascii="Book Antiqua" w:eastAsia="標楷體" w:hAnsi="Book Antiqua"/>
          <w:sz w:val="22"/>
          <w:szCs w:val="22"/>
        </w:rPr>
        <w:t>淨現金流量允當比率＝最近五年度營業活動淨現金流量／最近五年度</w:t>
      </w:r>
      <w:r w:rsidRPr="002E5F3D">
        <w:rPr>
          <w:rFonts w:ascii="Book Antiqua" w:eastAsia="標楷體" w:hAnsi="Book Antiqua"/>
          <w:sz w:val="22"/>
          <w:szCs w:val="22"/>
        </w:rPr>
        <w:t>(</w:t>
      </w:r>
      <w:r w:rsidRPr="002E5F3D">
        <w:rPr>
          <w:rFonts w:ascii="Book Antiqua" w:eastAsia="標楷體" w:hAnsi="Book Antiqua"/>
          <w:sz w:val="22"/>
          <w:szCs w:val="22"/>
        </w:rPr>
        <w:t>資本支出＋存貨增加額＋現金股利</w:t>
      </w:r>
      <w:r w:rsidRPr="002E5F3D">
        <w:rPr>
          <w:rFonts w:ascii="Book Antiqua" w:eastAsia="標楷體" w:hAnsi="Book Antiqua"/>
          <w:sz w:val="22"/>
          <w:szCs w:val="22"/>
        </w:rPr>
        <w:t>)</w:t>
      </w:r>
      <w:r w:rsidRPr="002E5F3D">
        <w:rPr>
          <w:rFonts w:ascii="Book Antiqua" w:eastAsia="標楷體" w:hAnsi="Book Antiqua"/>
          <w:sz w:val="22"/>
          <w:szCs w:val="22"/>
        </w:rPr>
        <w:t>。</w:t>
      </w:r>
    </w:p>
    <w:p w:rsidR="00304A4C" w:rsidRPr="002E5F3D" w:rsidRDefault="00304A4C" w:rsidP="00304A4C">
      <w:pPr>
        <w:ind w:leftChars="275" w:left="840" w:rightChars="12" w:right="29" w:hanging="180"/>
        <w:rPr>
          <w:rFonts w:ascii="Book Antiqua" w:eastAsia="標楷體" w:hAnsi="Book Antiqua"/>
          <w:sz w:val="22"/>
          <w:szCs w:val="22"/>
        </w:rPr>
      </w:pPr>
      <w:r w:rsidRPr="002E5F3D">
        <w:rPr>
          <w:rFonts w:ascii="Book Antiqua" w:eastAsia="標楷體" w:hAnsi="Book Antiqua"/>
          <w:sz w:val="22"/>
          <w:szCs w:val="22"/>
        </w:rPr>
        <w:t>(3)</w:t>
      </w:r>
      <w:r w:rsidRPr="002E5F3D">
        <w:rPr>
          <w:rFonts w:ascii="Book Antiqua" w:eastAsia="標楷體" w:hAnsi="Book Antiqua"/>
          <w:sz w:val="22"/>
          <w:szCs w:val="22"/>
        </w:rPr>
        <w:t>現金再投資比率＝</w:t>
      </w:r>
      <w:r w:rsidRPr="002E5F3D">
        <w:rPr>
          <w:rFonts w:ascii="Book Antiqua" w:eastAsia="標楷體" w:hAnsi="Book Antiqua"/>
          <w:sz w:val="22"/>
          <w:szCs w:val="22"/>
        </w:rPr>
        <w:t>(</w:t>
      </w:r>
      <w:r w:rsidRPr="002E5F3D">
        <w:rPr>
          <w:rFonts w:ascii="Book Antiqua" w:eastAsia="標楷體" w:hAnsi="Book Antiqua"/>
          <w:sz w:val="22"/>
          <w:szCs w:val="22"/>
        </w:rPr>
        <w:t>營業活動淨現金流量－現金股利</w:t>
      </w:r>
      <w:r w:rsidRPr="002E5F3D">
        <w:rPr>
          <w:rFonts w:ascii="Book Antiqua" w:eastAsia="標楷體" w:hAnsi="Book Antiqua"/>
          <w:sz w:val="22"/>
          <w:szCs w:val="22"/>
        </w:rPr>
        <w:t>)</w:t>
      </w:r>
      <w:r w:rsidRPr="002E5F3D">
        <w:rPr>
          <w:rFonts w:ascii="Book Antiqua" w:eastAsia="標楷體" w:hAnsi="Book Antiqua"/>
          <w:sz w:val="22"/>
          <w:szCs w:val="22"/>
        </w:rPr>
        <w:t>／</w:t>
      </w:r>
      <w:r w:rsidRPr="002E5F3D">
        <w:rPr>
          <w:rFonts w:ascii="Book Antiqua" w:eastAsia="標楷體" w:hAnsi="Book Antiqua"/>
          <w:sz w:val="22"/>
          <w:szCs w:val="22"/>
        </w:rPr>
        <w:t>(</w:t>
      </w:r>
      <w:r w:rsidRPr="002E5F3D">
        <w:rPr>
          <w:rFonts w:ascii="標楷體" w:eastAsia="標楷體" w:hAnsi="標楷體" w:hint="eastAsia"/>
          <w:sz w:val="22"/>
          <w:szCs w:val="22"/>
        </w:rPr>
        <w:t>固定資產</w:t>
      </w:r>
      <w:r w:rsidRPr="002E5F3D">
        <w:rPr>
          <w:rFonts w:ascii="Book Antiqua" w:eastAsia="標楷體" w:hAnsi="Book Antiqua"/>
          <w:sz w:val="22"/>
          <w:szCs w:val="22"/>
        </w:rPr>
        <w:t>毛額＋</w:t>
      </w:r>
      <w:r w:rsidRPr="002E5F3D">
        <w:rPr>
          <w:rFonts w:ascii="標楷體" w:eastAsia="標楷體" w:hint="eastAsia"/>
          <w:sz w:val="22"/>
          <w:szCs w:val="22"/>
        </w:rPr>
        <w:t>長期</w:t>
      </w:r>
      <w:r w:rsidRPr="002E5F3D">
        <w:rPr>
          <w:rFonts w:ascii="Book Antiqua" w:eastAsia="標楷體" w:hAnsi="Book Antiqua"/>
          <w:sz w:val="22"/>
          <w:szCs w:val="22"/>
        </w:rPr>
        <w:t>投資＋其他資產＋營運資金</w:t>
      </w:r>
      <w:r w:rsidRPr="002E5F3D">
        <w:rPr>
          <w:rFonts w:ascii="Book Antiqua" w:eastAsia="標楷體" w:hAnsi="Book Antiqua"/>
          <w:sz w:val="22"/>
          <w:szCs w:val="22"/>
        </w:rPr>
        <w:t>)</w:t>
      </w:r>
      <w:r w:rsidRPr="002E5F3D">
        <w:rPr>
          <w:rFonts w:ascii="Book Antiqua" w:eastAsia="標楷體" w:hAnsi="Book Antiqua"/>
          <w:sz w:val="22"/>
          <w:szCs w:val="22"/>
        </w:rPr>
        <w:t>。</w:t>
      </w:r>
      <w:r w:rsidRPr="002E5F3D">
        <w:rPr>
          <w:rFonts w:ascii="Book Antiqua" w:eastAsia="標楷體" w:hAnsi="Book Antiqua"/>
          <w:sz w:val="22"/>
          <w:szCs w:val="22"/>
        </w:rPr>
        <w:t>(</w:t>
      </w:r>
      <w:r w:rsidRPr="002E5F3D">
        <w:rPr>
          <w:rFonts w:ascii="Book Antiqua" w:eastAsia="標楷體" w:hAnsi="Book Antiqua"/>
          <w:sz w:val="22"/>
          <w:szCs w:val="22"/>
        </w:rPr>
        <w:t>註</w:t>
      </w:r>
      <w:r w:rsidRPr="002E5F3D">
        <w:rPr>
          <w:rFonts w:ascii="Book Antiqua" w:eastAsia="標楷體" w:hAnsi="Book Antiqua"/>
          <w:sz w:val="22"/>
          <w:szCs w:val="22"/>
        </w:rPr>
        <w:t>5)</w:t>
      </w:r>
    </w:p>
    <w:p w:rsidR="00304A4C" w:rsidRPr="002E5F3D" w:rsidRDefault="00304A4C" w:rsidP="00304A4C">
      <w:pPr>
        <w:ind w:leftChars="200" w:left="658" w:rightChars="12" w:right="29" w:hangingChars="81" w:hanging="178"/>
        <w:rPr>
          <w:rFonts w:ascii="Book Antiqua" w:eastAsia="標楷體" w:hAnsi="Book Antiqua"/>
          <w:sz w:val="22"/>
          <w:szCs w:val="22"/>
        </w:rPr>
      </w:pPr>
      <w:r w:rsidRPr="002E5F3D">
        <w:rPr>
          <w:rFonts w:ascii="Book Antiqua" w:eastAsia="標楷體" w:hAnsi="Book Antiqua"/>
          <w:sz w:val="22"/>
          <w:szCs w:val="22"/>
        </w:rPr>
        <w:lastRenderedPageBreak/>
        <w:t>6.</w:t>
      </w:r>
      <w:r w:rsidRPr="002E5F3D">
        <w:rPr>
          <w:rFonts w:ascii="Book Antiqua" w:eastAsia="標楷體" w:hAnsi="Book Antiqua"/>
          <w:sz w:val="22"/>
          <w:szCs w:val="22"/>
        </w:rPr>
        <w:t>槓桿度：</w:t>
      </w:r>
    </w:p>
    <w:p w:rsidR="00304A4C" w:rsidRPr="002E5F3D" w:rsidRDefault="00304A4C" w:rsidP="00304A4C">
      <w:pPr>
        <w:ind w:leftChars="274" w:left="658" w:rightChars="12" w:right="29" w:firstLine="2"/>
        <w:rPr>
          <w:rFonts w:ascii="Book Antiqua" w:eastAsia="標楷體" w:hAnsi="Book Antiqua"/>
          <w:sz w:val="22"/>
          <w:szCs w:val="22"/>
        </w:rPr>
      </w:pPr>
      <w:r w:rsidRPr="002E5F3D">
        <w:rPr>
          <w:rFonts w:ascii="Book Antiqua" w:eastAsia="標楷體" w:hAnsi="Book Antiqua"/>
          <w:sz w:val="22"/>
          <w:szCs w:val="22"/>
        </w:rPr>
        <w:t>(1)</w:t>
      </w:r>
      <w:r w:rsidRPr="002E5F3D">
        <w:rPr>
          <w:rFonts w:ascii="Book Antiqua" w:eastAsia="標楷體" w:hAnsi="Book Antiqua"/>
          <w:sz w:val="22"/>
          <w:szCs w:val="22"/>
        </w:rPr>
        <w:t>營運槓桿度＝</w:t>
      </w:r>
      <w:r w:rsidRPr="002E5F3D">
        <w:rPr>
          <w:rFonts w:ascii="Book Antiqua" w:eastAsia="標楷體" w:hAnsi="Book Antiqua"/>
          <w:sz w:val="22"/>
          <w:szCs w:val="22"/>
        </w:rPr>
        <w:t>(</w:t>
      </w:r>
      <w:r w:rsidRPr="002E5F3D">
        <w:rPr>
          <w:rFonts w:ascii="Book Antiqua" w:eastAsia="標楷體" w:hAnsi="Book Antiqua"/>
          <w:sz w:val="22"/>
          <w:szCs w:val="22"/>
        </w:rPr>
        <w:t>營業收入淨額－變動營業成本及費用</w:t>
      </w:r>
      <w:r w:rsidRPr="002E5F3D">
        <w:rPr>
          <w:rFonts w:ascii="Book Antiqua" w:eastAsia="標楷體" w:hAnsi="Book Antiqua"/>
          <w:sz w:val="22"/>
          <w:szCs w:val="22"/>
        </w:rPr>
        <w:t xml:space="preserve">) </w:t>
      </w:r>
      <w:r w:rsidRPr="002E5F3D">
        <w:rPr>
          <w:rFonts w:ascii="Book Antiqua" w:eastAsia="標楷體" w:hAnsi="Book Antiqua"/>
          <w:sz w:val="22"/>
          <w:szCs w:val="22"/>
        </w:rPr>
        <w:t>／</w:t>
      </w:r>
      <w:r w:rsidRPr="002E5F3D">
        <w:rPr>
          <w:rFonts w:ascii="Book Antiqua" w:eastAsia="標楷體" w:hAnsi="Book Antiqua"/>
          <w:sz w:val="22"/>
          <w:szCs w:val="22"/>
        </w:rPr>
        <w:t xml:space="preserve"> </w:t>
      </w:r>
      <w:r w:rsidRPr="002E5F3D">
        <w:rPr>
          <w:rFonts w:ascii="Book Antiqua" w:eastAsia="標楷體" w:hAnsi="Book Antiqua"/>
          <w:sz w:val="22"/>
          <w:szCs w:val="22"/>
        </w:rPr>
        <w:t>營業利益</w:t>
      </w:r>
      <w:r w:rsidRPr="002E5F3D">
        <w:rPr>
          <w:rFonts w:ascii="Book Antiqua" w:eastAsia="標楷體" w:hAnsi="Book Antiqua"/>
          <w:sz w:val="22"/>
          <w:szCs w:val="22"/>
        </w:rPr>
        <w:t>(</w:t>
      </w:r>
      <w:r w:rsidRPr="002E5F3D">
        <w:rPr>
          <w:rFonts w:ascii="Book Antiqua" w:eastAsia="標楷體" w:hAnsi="Book Antiqua"/>
          <w:sz w:val="22"/>
          <w:szCs w:val="22"/>
        </w:rPr>
        <w:t>註</w:t>
      </w:r>
      <w:r w:rsidRPr="002E5F3D">
        <w:rPr>
          <w:rFonts w:ascii="Book Antiqua" w:eastAsia="標楷體" w:hAnsi="Book Antiqua"/>
          <w:sz w:val="22"/>
          <w:szCs w:val="22"/>
        </w:rPr>
        <w:t>6)</w:t>
      </w:r>
      <w:r w:rsidRPr="002E5F3D">
        <w:rPr>
          <w:rFonts w:ascii="Book Antiqua" w:eastAsia="標楷體" w:hAnsi="Book Antiqua"/>
          <w:sz w:val="22"/>
          <w:szCs w:val="22"/>
        </w:rPr>
        <w:t>。</w:t>
      </w:r>
    </w:p>
    <w:p w:rsidR="00304A4C" w:rsidRPr="002E5F3D" w:rsidRDefault="00304A4C" w:rsidP="00304A4C">
      <w:pPr>
        <w:ind w:leftChars="274" w:left="658" w:rightChars="12" w:right="29" w:firstLine="2"/>
        <w:rPr>
          <w:rFonts w:ascii="Book Antiqua" w:eastAsia="標楷體" w:hAnsi="Book Antiqua"/>
          <w:sz w:val="22"/>
          <w:szCs w:val="22"/>
        </w:rPr>
      </w:pPr>
      <w:r w:rsidRPr="002E5F3D">
        <w:rPr>
          <w:rFonts w:ascii="Book Antiqua" w:eastAsia="標楷體" w:hAnsi="Book Antiqua"/>
          <w:sz w:val="22"/>
          <w:szCs w:val="22"/>
        </w:rPr>
        <w:t>(2)</w:t>
      </w:r>
      <w:r w:rsidRPr="002E5F3D">
        <w:rPr>
          <w:rFonts w:ascii="Book Antiqua" w:eastAsia="標楷體" w:hAnsi="Book Antiqua"/>
          <w:sz w:val="22"/>
          <w:szCs w:val="22"/>
        </w:rPr>
        <w:t>財務槓桿度＝營業利益</w:t>
      </w:r>
      <w:r w:rsidRPr="002E5F3D">
        <w:rPr>
          <w:rFonts w:ascii="Book Antiqua" w:eastAsia="標楷體" w:hAnsi="Book Antiqua"/>
          <w:sz w:val="22"/>
          <w:szCs w:val="22"/>
        </w:rPr>
        <w:t xml:space="preserve"> </w:t>
      </w:r>
      <w:r w:rsidRPr="002E5F3D">
        <w:rPr>
          <w:rFonts w:ascii="Book Antiqua" w:eastAsia="標楷體" w:hAnsi="Book Antiqua"/>
          <w:sz w:val="22"/>
          <w:szCs w:val="22"/>
        </w:rPr>
        <w:t>／</w:t>
      </w:r>
      <w:r w:rsidRPr="002E5F3D">
        <w:rPr>
          <w:rFonts w:ascii="Book Antiqua" w:eastAsia="標楷體" w:hAnsi="Book Antiqua"/>
          <w:sz w:val="22"/>
          <w:szCs w:val="22"/>
        </w:rPr>
        <w:t xml:space="preserve"> (</w:t>
      </w:r>
      <w:r w:rsidRPr="002E5F3D">
        <w:rPr>
          <w:rFonts w:ascii="Book Antiqua" w:eastAsia="標楷體" w:hAnsi="Book Antiqua"/>
          <w:sz w:val="22"/>
          <w:szCs w:val="22"/>
        </w:rPr>
        <w:t>營業利益－利息費用</w:t>
      </w:r>
      <w:r w:rsidRPr="002E5F3D">
        <w:rPr>
          <w:rFonts w:ascii="Book Antiqua" w:eastAsia="標楷體" w:hAnsi="Book Antiqua"/>
          <w:sz w:val="22"/>
          <w:szCs w:val="22"/>
        </w:rPr>
        <w:t>)</w:t>
      </w:r>
      <w:r w:rsidRPr="002E5F3D">
        <w:rPr>
          <w:rFonts w:ascii="Book Antiqua" w:eastAsia="標楷體" w:hAnsi="Book Antiqua"/>
          <w:sz w:val="22"/>
          <w:szCs w:val="22"/>
        </w:rPr>
        <w:t>。</w:t>
      </w:r>
    </w:p>
    <w:p w:rsidR="00304A4C" w:rsidRPr="002E5F3D" w:rsidRDefault="00304A4C" w:rsidP="00304A4C">
      <w:pPr>
        <w:ind w:leftChars="50" w:left="659" w:rightChars="12" w:right="29" w:hangingChars="245" w:hanging="539"/>
        <w:rPr>
          <w:rFonts w:ascii="Book Antiqua" w:eastAsia="標楷體" w:hAnsi="Book Antiqua"/>
          <w:sz w:val="22"/>
          <w:szCs w:val="22"/>
        </w:rPr>
      </w:pPr>
      <w:r w:rsidRPr="002E5F3D">
        <w:rPr>
          <w:rFonts w:ascii="Book Antiqua" w:eastAsia="標楷體" w:hAnsi="Book Antiqua"/>
          <w:sz w:val="22"/>
          <w:szCs w:val="22"/>
        </w:rPr>
        <w:t>註</w:t>
      </w:r>
      <w:r w:rsidRPr="002E5F3D">
        <w:rPr>
          <w:rFonts w:ascii="Book Antiqua" w:eastAsia="標楷體" w:hAnsi="Book Antiqua" w:hint="eastAsia"/>
          <w:sz w:val="22"/>
          <w:szCs w:val="22"/>
        </w:rPr>
        <w:t>5</w:t>
      </w:r>
      <w:r w:rsidRPr="002E5F3D">
        <w:rPr>
          <w:rFonts w:ascii="Book Antiqua" w:eastAsia="標楷體" w:hAnsi="Book Antiqua"/>
          <w:sz w:val="22"/>
          <w:szCs w:val="22"/>
        </w:rPr>
        <w:t>：上開每股盈餘之計算公式，在衡量時應特別注意下列事項：</w:t>
      </w:r>
    </w:p>
    <w:p w:rsidR="00304A4C" w:rsidRPr="002E5F3D" w:rsidRDefault="00304A4C" w:rsidP="00304A4C">
      <w:pPr>
        <w:ind w:leftChars="200" w:left="658" w:rightChars="12" w:right="29" w:hangingChars="81" w:hanging="178"/>
        <w:rPr>
          <w:rFonts w:ascii="Book Antiqua" w:eastAsia="標楷體" w:hAnsi="Book Antiqua"/>
          <w:sz w:val="22"/>
          <w:szCs w:val="22"/>
        </w:rPr>
      </w:pPr>
      <w:r w:rsidRPr="002E5F3D">
        <w:rPr>
          <w:rFonts w:ascii="Book Antiqua" w:eastAsia="標楷體" w:hAnsi="Book Antiqua"/>
          <w:sz w:val="22"/>
          <w:szCs w:val="22"/>
        </w:rPr>
        <w:t>1.</w:t>
      </w:r>
      <w:r w:rsidRPr="002E5F3D">
        <w:rPr>
          <w:rFonts w:ascii="Book Antiqua" w:eastAsia="標楷體" w:hAnsi="Book Antiqua"/>
          <w:sz w:val="22"/>
          <w:szCs w:val="22"/>
        </w:rPr>
        <w:t>以加權平均普通股股數為準，而非以年底已發行股數為基礎。</w:t>
      </w:r>
    </w:p>
    <w:p w:rsidR="00304A4C" w:rsidRPr="002E5F3D" w:rsidRDefault="00304A4C" w:rsidP="00304A4C">
      <w:pPr>
        <w:ind w:leftChars="200" w:left="658" w:rightChars="12" w:right="29" w:hangingChars="81" w:hanging="178"/>
        <w:rPr>
          <w:rFonts w:ascii="Book Antiqua" w:eastAsia="標楷體" w:hAnsi="Book Antiqua"/>
          <w:sz w:val="22"/>
          <w:szCs w:val="22"/>
        </w:rPr>
      </w:pPr>
      <w:r w:rsidRPr="002E5F3D">
        <w:rPr>
          <w:rFonts w:ascii="Book Antiqua" w:eastAsia="標楷體" w:hAnsi="Book Antiqua"/>
          <w:sz w:val="22"/>
          <w:szCs w:val="22"/>
        </w:rPr>
        <w:t>2.</w:t>
      </w:r>
      <w:r w:rsidRPr="002E5F3D">
        <w:rPr>
          <w:rFonts w:ascii="Book Antiqua" w:eastAsia="標楷體" w:hAnsi="Book Antiqua"/>
          <w:sz w:val="22"/>
          <w:szCs w:val="22"/>
        </w:rPr>
        <w:t>凡有現金增資或庫藏股交易者，應考慮其流通期間，計算加權平均股數。</w:t>
      </w:r>
    </w:p>
    <w:p w:rsidR="00304A4C" w:rsidRPr="002E5F3D" w:rsidRDefault="00304A4C" w:rsidP="00304A4C">
      <w:pPr>
        <w:ind w:leftChars="200" w:left="658" w:rightChars="12" w:right="29" w:hangingChars="81" w:hanging="178"/>
        <w:rPr>
          <w:rFonts w:ascii="Book Antiqua" w:eastAsia="標楷體" w:hAnsi="Book Antiqua"/>
          <w:sz w:val="22"/>
          <w:szCs w:val="22"/>
        </w:rPr>
      </w:pPr>
      <w:r w:rsidRPr="002E5F3D">
        <w:rPr>
          <w:rFonts w:ascii="Book Antiqua" w:eastAsia="標楷體" w:hAnsi="Book Antiqua"/>
          <w:sz w:val="22"/>
          <w:szCs w:val="22"/>
        </w:rPr>
        <w:t>3.</w:t>
      </w:r>
      <w:r w:rsidRPr="002E5F3D">
        <w:rPr>
          <w:rFonts w:ascii="Book Antiqua" w:eastAsia="標楷體" w:hAnsi="Book Antiqua"/>
          <w:sz w:val="22"/>
          <w:szCs w:val="22"/>
        </w:rPr>
        <w:t>凡有盈餘轉增資或資本公積轉增資者，在計算以往年度及半年度之每股盈餘時，應按增資比例追溯調整，無庸考慮該增資之發行期間。</w:t>
      </w:r>
    </w:p>
    <w:p w:rsidR="00304A4C" w:rsidRPr="002E5F3D" w:rsidRDefault="00304A4C" w:rsidP="00304A4C">
      <w:pPr>
        <w:ind w:leftChars="200" w:left="658" w:rightChars="12" w:right="29" w:hangingChars="81" w:hanging="178"/>
        <w:rPr>
          <w:rFonts w:ascii="Book Antiqua" w:eastAsia="標楷體" w:hAnsi="Book Antiqua"/>
          <w:sz w:val="22"/>
          <w:szCs w:val="22"/>
        </w:rPr>
      </w:pPr>
      <w:r w:rsidRPr="002E5F3D">
        <w:rPr>
          <w:rFonts w:ascii="Book Antiqua" w:eastAsia="標楷體" w:hAnsi="Book Antiqua"/>
          <w:sz w:val="22"/>
          <w:szCs w:val="22"/>
        </w:rPr>
        <w:t>4.</w:t>
      </w:r>
      <w:r w:rsidRPr="002E5F3D">
        <w:rPr>
          <w:rFonts w:ascii="Book Antiqua" w:eastAsia="標楷體" w:hAnsi="Book Antiqua"/>
          <w:sz w:val="22"/>
          <w:szCs w:val="22"/>
        </w:rPr>
        <w:t>若特別股為不可轉換之累積特別股，其當年度股利（不論是否發放）應自稅後淨利減除、或增加稅後淨損。特別股若為非累積性質，在有稅後淨利之情況，特別股股利應自稅後淨利減除；如為虧損，則不必調整。</w:t>
      </w:r>
    </w:p>
    <w:p w:rsidR="00304A4C" w:rsidRPr="002E5F3D" w:rsidRDefault="00304A4C" w:rsidP="00304A4C">
      <w:pPr>
        <w:ind w:leftChars="50" w:left="659" w:hangingChars="245" w:hanging="539"/>
        <w:rPr>
          <w:rFonts w:ascii="Book Antiqua" w:eastAsia="標楷體" w:hAnsi="Book Antiqua"/>
          <w:sz w:val="22"/>
          <w:szCs w:val="22"/>
        </w:rPr>
      </w:pPr>
      <w:r w:rsidRPr="002E5F3D">
        <w:rPr>
          <w:rFonts w:ascii="Book Antiqua" w:eastAsia="標楷體" w:hAnsi="Book Antiqua"/>
          <w:sz w:val="22"/>
          <w:szCs w:val="22"/>
        </w:rPr>
        <w:t>註</w:t>
      </w:r>
      <w:r w:rsidRPr="002E5F3D">
        <w:rPr>
          <w:rFonts w:ascii="Book Antiqua" w:eastAsia="標楷體" w:hAnsi="Book Antiqua" w:hint="eastAsia"/>
          <w:sz w:val="22"/>
          <w:szCs w:val="22"/>
        </w:rPr>
        <w:t>6</w:t>
      </w:r>
      <w:r w:rsidRPr="002E5F3D">
        <w:rPr>
          <w:rFonts w:ascii="Book Antiqua" w:eastAsia="標楷體" w:hAnsi="Book Antiqua"/>
          <w:sz w:val="22"/>
          <w:szCs w:val="22"/>
        </w:rPr>
        <w:t>：現金流量分析在衡量時應特別注意下列事項：</w:t>
      </w:r>
    </w:p>
    <w:p w:rsidR="00304A4C" w:rsidRPr="002E5F3D" w:rsidRDefault="00304A4C" w:rsidP="00304A4C">
      <w:pPr>
        <w:ind w:leftChars="200" w:left="658" w:hangingChars="81" w:hanging="178"/>
        <w:rPr>
          <w:rFonts w:ascii="Book Antiqua" w:eastAsia="標楷體" w:hAnsi="Book Antiqua"/>
          <w:sz w:val="22"/>
          <w:szCs w:val="22"/>
        </w:rPr>
      </w:pPr>
      <w:r w:rsidRPr="002E5F3D">
        <w:rPr>
          <w:rFonts w:ascii="Book Antiqua" w:eastAsia="標楷體" w:hAnsi="Book Antiqua"/>
          <w:sz w:val="22"/>
          <w:szCs w:val="22"/>
        </w:rPr>
        <w:t>1.</w:t>
      </w:r>
      <w:r w:rsidRPr="002E5F3D">
        <w:rPr>
          <w:rFonts w:ascii="Book Antiqua" w:eastAsia="標楷體" w:hAnsi="Book Antiqua"/>
          <w:sz w:val="22"/>
          <w:szCs w:val="22"/>
        </w:rPr>
        <w:t>營業活動淨現金流量係指現金流量表中營業活動淨現金流入數。</w:t>
      </w:r>
    </w:p>
    <w:p w:rsidR="00304A4C" w:rsidRPr="002E5F3D" w:rsidRDefault="00304A4C" w:rsidP="00304A4C">
      <w:pPr>
        <w:ind w:leftChars="200" w:left="658" w:hangingChars="81" w:hanging="178"/>
        <w:rPr>
          <w:rFonts w:ascii="Book Antiqua" w:eastAsia="標楷體" w:hAnsi="Book Antiqua"/>
          <w:sz w:val="22"/>
          <w:szCs w:val="22"/>
        </w:rPr>
      </w:pPr>
      <w:r w:rsidRPr="002E5F3D">
        <w:rPr>
          <w:rFonts w:ascii="Book Antiqua" w:eastAsia="標楷體" w:hAnsi="Book Antiqua"/>
          <w:sz w:val="22"/>
          <w:szCs w:val="22"/>
        </w:rPr>
        <w:t>2.</w:t>
      </w:r>
      <w:r w:rsidRPr="002E5F3D">
        <w:rPr>
          <w:rFonts w:ascii="Book Antiqua" w:eastAsia="標楷體" w:hAnsi="Book Antiqua"/>
          <w:sz w:val="22"/>
          <w:szCs w:val="22"/>
        </w:rPr>
        <w:t>資本支出係指每年資本投資之現金流出數。</w:t>
      </w:r>
    </w:p>
    <w:p w:rsidR="00304A4C" w:rsidRPr="002E5F3D" w:rsidRDefault="00304A4C" w:rsidP="00304A4C">
      <w:pPr>
        <w:ind w:leftChars="200" w:left="658" w:hangingChars="81" w:hanging="178"/>
        <w:rPr>
          <w:rFonts w:ascii="Book Antiqua" w:eastAsia="標楷體" w:hAnsi="Book Antiqua"/>
          <w:sz w:val="22"/>
          <w:szCs w:val="22"/>
        </w:rPr>
      </w:pPr>
      <w:r w:rsidRPr="002E5F3D">
        <w:rPr>
          <w:rFonts w:ascii="Book Antiqua" w:eastAsia="標楷體" w:hAnsi="Book Antiqua"/>
          <w:sz w:val="22"/>
          <w:szCs w:val="22"/>
        </w:rPr>
        <w:t>3.</w:t>
      </w:r>
      <w:r w:rsidRPr="002E5F3D">
        <w:rPr>
          <w:rFonts w:ascii="Book Antiqua" w:eastAsia="標楷體" w:hAnsi="Book Antiqua"/>
          <w:sz w:val="22"/>
          <w:szCs w:val="22"/>
        </w:rPr>
        <w:t>存貨增加數僅在期末餘額大於期初餘額時方予計入，若年底存貨減少，則以零計算。</w:t>
      </w:r>
    </w:p>
    <w:p w:rsidR="00304A4C" w:rsidRPr="002E5F3D" w:rsidRDefault="00304A4C" w:rsidP="00304A4C">
      <w:pPr>
        <w:ind w:leftChars="200" w:left="658" w:hangingChars="81" w:hanging="178"/>
        <w:rPr>
          <w:rFonts w:ascii="Book Antiqua" w:eastAsia="標楷體" w:hAnsi="Book Antiqua"/>
          <w:sz w:val="22"/>
          <w:szCs w:val="22"/>
        </w:rPr>
      </w:pPr>
      <w:r w:rsidRPr="002E5F3D">
        <w:rPr>
          <w:rFonts w:ascii="Book Antiqua" w:eastAsia="標楷體" w:hAnsi="Book Antiqua"/>
          <w:sz w:val="22"/>
          <w:szCs w:val="22"/>
        </w:rPr>
        <w:t>4.</w:t>
      </w:r>
      <w:r w:rsidRPr="002E5F3D">
        <w:rPr>
          <w:rFonts w:ascii="Book Antiqua" w:eastAsia="標楷體" w:hAnsi="Book Antiqua"/>
          <w:sz w:val="22"/>
          <w:szCs w:val="22"/>
        </w:rPr>
        <w:t>現金股利包括普通股及特別股之現金股利。</w:t>
      </w:r>
    </w:p>
    <w:p w:rsidR="00304A4C" w:rsidRPr="002E5F3D" w:rsidRDefault="00304A4C" w:rsidP="00304A4C">
      <w:pPr>
        <w:ind w:leftChars="200" w:left="658" w:hangingChars="81" w:hanging="178"/>
        <w:rPr>
          <w:rFonts w:ascii="Book Antiqua" w:eastAsia="標楷體" w:hAnsi="Book Antiqua"/>
          <w:sz w:val="22"/>
          <w:szCs w:val="22"/>
        </w:rPr>
      </w:pPr>
      <w:r w:rsidRPr="002E5F3D">
        <w:rPr>
          <w:rFonts w:ascii="Book Antiqua" w:eastAsia="標楷體" w:hAnsi="Book Antiqua"/>
          <w:sz w:val="22"/>
          <w:szCs w:val="22"/>
        </w:rPr>
        <w:t>5.</w:t>
      </w:r>
      <w:r w:rsidRPr="002E5F3D">
        <w:rPr>
          <w:rFonts w:ascii="標楷體" w:eastAsia="標楷體" w:hAnsi="標楷體" w:hint="eastAsia"/>
          <w:sz w:val="22"/>
          <w:szCs w:val="22"/>
        </w:rPr>
        <w:t xml:space="preserve"> 固定資產</w:t>
      </w:r>
      <w:r w:rsidRPr="002E5F3D">
        <w:rPr>
          <w:rFonts w:ascii="Book Antiqua" w:eastAsia="標楷體" w:hAnsi="Book Antiqua"/>
          <w:sz w:val="22"/>
          <w:szCs w:val="22"/>
        </w:rPr>
        <w:t>毛額係指扣除累計折舊前之</w:t>
      </w:r>
      <w:r w:rsidRPr="002E5F3D">
        <w:rPr>
          <w:rFonts w:ascii="標楷體" w:eastAsia="標楷體" w:hAnsi="標楷體" w:hint="eastAsia"/>
          <w:sz w:val="22"/>
          <w:szCs w:val="22"/>
        </w:rPr>
        <w:t>固定資產</w:t>
      </w:r>
      <w:r w:rsidRPr="002E5F3D">
        <w:rPr>
          <w:rFonts w:ascii="Book Antiqua" w:eastAsia="標楷體" w:hAnsi="Book Antiqua"/>
          <w:sz w:val="22"/>
          <w:szCs w:val="22"/>
        </w:rPr>
        <w:t>總額。</w:t>
      </w:r>
    </w:p>
    <w:p w:rsidR="00304A4C" w:rsidRPr="002E5F3D" w:rsidRDefault="00304A4C" w:rsidP="00304A4C">
      <w:pPr>
        <w:ind w:leftChars="35" w:left="671" w:right="-514" w:hangingChars="267" w:hanging="587"/>
        <w:rPr>
          <w:rFonts w:ascii="Book Antiqua" w:eastAsia="標楷體" w:hAnsi="Book Antiqua"/>
          <w:color w:val="000000"/>
          <w:sz w:val="22"/>
          <w:szCs w:val="22"/>
        </w:rPr>
      </w:pPr>
      <w:r w:rsidRPr="002E5F3D">
        <w:rPr>
          <w:rFonts w:ascii="Book Antiqua" w:eastAsia="標楷體" w:hAnsi="Book Antiqua"/>
          <w:sz w:val="22"/>
          <w:szCs w:val="22"/>
        </w:rPr>
        <w:t>註</w:t>
      </w:r>
      <w:r w:rsidRPr="002E5F3D">
        <w:rPr>
          <w:rFonts w:ascii="Book Antiqua" w:eastAsia="標楷體" w:hAnsi="Book Antiqua" w:hint="eastAsia"/>
          <w:sz w:val="22"/>
          <w:szCs w:val="22"/>
        </w:rPr>
        <w:t>7</w:t>
      </w:r>
      <w:r w:rsidRPr="002E5F3D">
        <w:rPr>
          <w:rFonts w:ascii="Book Antiqua" w:eastAsia="標楷體" w:hAnsi="Book Antiqua"/>
          <w:sz w:val="22"/>
          <w:szCs w:val="22"/>
        </w:rPr>
        <w:t>：發行人應將各項營業成本及營業費用依性質區分為固定及變動，如有涉及估計或主觀判斷，應注意其合理性並維持一致。</w:t>
      </w:r>
    </w:p>
    <w:p w:rsidR="00304A4C" w:rsidRPr="002E5F3D" w:rsidRDefault="00304A4C" w:rsidP="00304A4C">
      <w:pPr>
        <w:spacing w:line="300" w:lineRule="exact"/>
        <w:ind w:firstLineChars="142" w:firstLine="312"/>
        <w:jc w:val="both"/>
        <w:rPr>
          <w:rFonts w:eastAsia="標楷體"/>
          <w:sz w:val="22"/>
          <w:szCs w:val="22"/>
        </w:rPr>
      </w:pPr>
    </w:p>
    <w:p w:rsidR="00304A4C" w:rsidRPr="005C52E1" w:rsidRDefault="00304A4C" w:rsidP="00BD36E9">
      <w:pPr>
        <w:pStyle w:val="10"/>
        <w:numPr>
          <w:ilvl w:val="0"/>
          <w:numId w:val="47"/>
        </w:numPr>
        <w:rPr>
          <w:rFonts w:ascii="Times New Roman"/>
          <w:color w:val="auto"/>
          <w:sz w:val="32"/>
          <w:szCs w:val="32"/>
        </w:rPr>
      </w:pPr>
      <w:bookmarkStart w:id="83" w:name="_Toc163462838"/>
      <w:bookmarkStart w:id="84" w:name="_Toc362972961"/>
      <w:bookmarkStart w:id="85" w:name="_Toc482632545"/>
      <w:r w:rsidRPr="005C52E1">
        <w:rPr>
          <w:rFonts w:ascii="Times New Roman" w:hAnsi="標楷體"/>
          <w:color w:val="auto"/>
          <w:sz w:val="32"/>
          <w:szCs w:val="32"/>
        </w:rPr>
        <w:t>監察人審查報告書</w:t>
      </w:r>
      <w:bookmarkEnd w:id="83"/>
      <w:bookmarkEnd w:id="84"/>
      <w:bookmarkEnd w:id="85"/>
    </w:p>
    <w:p w:rsidR="00304A4C" w:rsidRPr="0078581E" w:rsidRDefault="00304A4C" w:rsidP="0078581E">
      <w:pPr>
        <w:spacing w:line="380" w:lineRule="atLeast"/>
        <w:ind w:firstLineChars="245" w:firstLine="686"/>
        <w:jc w:val="both"/>
        <w:rPr>
          <w:rFonts w:eastAsia="標楷體" w:hAnsi="標楷體"/>
          <w:bCs/>
          <w:sz w:val="28"/>
          <w:szCs w:val="28"/>
        </w:rPr>
      </w:pPr>
      <w:r w:rsidRPr="0078581E">
        <w:rPr>
          <w:rFonts w:eastAsia="標楷體" w:hAnsi="標楷體"/>
          <w:bCs/>
          <w:sz w:val="28"/>
          <w:szCs w:val="28"/>
        </w:rPr>
        <w:t>參閱附件</w:t>
      </w:r>
      <w:r w:rsidRPr="0078581E">
        <w:rPr>
          <w:rFonts w:eastAsia="標楷體"/>
          <w:bCs/>
          <w:sz w:val="28"/>
          <w:szCs w:val="28"/>
        </w:rPr>
        <w:t>2</w:t>
      </w:r>
      <w:r w:rsidRPr="0078581E">
        <w:rPr>
          <w:rFonts w:eastAsia="標楷體" w:hAnsi="標楷體"/>
          <w:bCs/>
          <w:sz w:val="28"/>
          <w:szCs w:val="28"/>
        </w:rPr>
        <w:t>。</w:t>
      </w:r>
    </w:p>
    <w:p w:rsidR="00304A4C" w:rsidRPr="000070B1" w:rsidRDefault="00304A4C" w:rsidP="00304A4C">
      <w:pPr>
        <w:spacing w:line="380" w:lineRule="atLeast"/>
        <w:ind w:firstLineChars="245" w:firstLine="588"/>
        <w:jc w:val="both"/>
        <w:rPr>
          <w:rFonts w:eastAsia="標楷體"/>
          <w:bCs/>
        </w:rPr>
      </w:pPr>
    </w:p>
    <w:p w:rsidR="00304A4C" w:rsidRPr="005C52E1" w:rsidRDefault="00304A4C" w:rsidP="00304A4C">
      <w:pPr>
        <w:pStyle w:val="10"/>
        <w:ind w:left="-14"/>
        <w:rPr>
          <w:rFonts w:ascii="Times New Roman"/>
          <w:color w:val="auto"/>
          <w:sz w:val="32"/>
          <w:szCs w:val="32"/>
        </w:rPr>
      </w:pPr>
      <w:bookmarkStart w:id="86" w:name="_Toc482632546"/>
      <w:r w:rsidRPr="005C52E1">
        <w:rPr>
          <w:rFonts w:ascii="Times New Roman" w:hAnsi="標楷體"/>
          <w:color w:val="auto"/>
          <w:sz w:val="32"/>
          <w:szCs w:val="32"/>
        </w:rPr>
        <w:t>四</w:t>
      </w:r>
      <w:bookmarkStart w:id="87" w:name="_Toc163462839"/>
      <w:bookmarkStart w:id="88" w:name="_Toc362972962"/>
      <w:r w:rsidRPr="005C52E1">
        <w:rPr>
          <w:rFonts w:ascii="Times New Roman" w:hAnsi="標楷體" w:hint="eastAsia"/>
          <w:color w:val="auto"/>
          <w:sz w:val="32"/>
          <w:szCs w:val="32"/>
        </w:rPr>
        <w:t>、</w:t>
      </w:r>
      <w:r w:rsidRPr="005C52E1">
        <w:rPr>
          <w:rFonts w:ascii="Times New Roman" w:hAnsi="標楷體"/>
          <w:color w:val="auto"/>
          <w:sz w:val="32"/>
          <w:szCs w:val="32"/>
        </w:rPr>
        <w:t>財務報表暨會計師查核報告書</w:t>
      </w:r>
      <w:bookmarkEnd w:id="86"/>
      <w:bookmarkEnd w:id="87"/>
      <w:bookmarkEnd w:id="88"/>
    </w:p>
    <w:p w:rsidR="00304A4C" w:rsidRPr="0078581E" w:rsidRDefault="00304A4C" w:rsidP="0078581E">
      <w:pPr>
        <w:spacing w:line="380" w:lineRule="atLeast"/>
        <w:ind w:firstLineChars="245" w:firstLine="686"/>
        <w:jc w:val="both"/>
        <w:rPr>
          <w:rFonts w:eastAsia="標楷體" w:hAnsi="標楷體"/>
          <w:bCs/>
          <w:sz w:val="28"/>
          <w:szCs w:val="28"/>
        </w:rPr>
      </w:pPr>
      <w:bookmarkStart w:id="89" w:name="_Toc163462840"/>
      <w:r w:rsidRPr="0078581E">
        <w:rPr>
          <w:rFonts w:eastAsia="標楷體" w:hAnsi="標楷體"/>
          <w:bCs/>
          <w:sz w:val="28"/>
          <w:szCs w:val="28"/>
        </w:rPr>
        <w:t>參閱附件</w:t>
      </w:r>
      <w:r w:rsidRPr="0078581E">
        <w:rPr>
          <w:rFonts w:eastAsia="標楷體"/>
          <w:bCs/>
          <w:sz w:val="28"/>
          <w:szCs w:val="28"/>
        </w:rPr>
        <w:t>3</w:t>
      </w:r>
      <w:r w:rsidRPr="0078581E">
        <w:rPr>
          <w:rFonts w:eastAsia="標楷體" w:hAnsi="標楷體"/>
          <w:bCs/>
          <w:sz w:val="28"/>
          <w:szCs w:val="28"/>
        </w:rPr>
        <w:t>。</w:t>
      </w:r>
    </w:p>
    <w:p w:rsidR="00304A4C" w:rsidRPr="000070B1" w:rsidRDefault="00304A4C" w:rsidP="00304A4C">
      <w:pPr>
        <w:spacing w:line="380" w:lineRule="atLeast"/>
        <w:ind w:firstLineChars="245" w:firstLine="588"/>
        <w:jc w:val="both"/>
        <w:rPr>
          <w:rFonts w:eastAsia="標楷體"/>
          <w:bCs/>
        </w:rPr>
      </w:pPr>
    </w:p>
    <w:p w:rsidR="00304A4C" w:rsidRPr="005C52E1" w:rsidRDefault="00304A4C" w:rsidP="00304A4C">
      <w:pPr>
        <w:pStyle w:val="10"/>
        <w:ind w:left="-14"/>
        <w:rPr>
          <w:rFonts w:ascii="Times New Roman"/>
          <w:color w:val="auto"/>
          <w:sz w:val="32"/>
          <w:szCs w:val="32"/>
        </w:rPr>
      </w:pPr>
      <w:bookmarkStart w:id="90" w:name="_Toc362972963"/>
      <w:bookmarkStart w:id="91" w:name="_Toc482632547"/>
      <w:r w:rsidRPr="005C52E1">
        <w:rPr>
          <w:rFonts w:ascii="Times New Roman" w:hAnsi="標楷體"/>
          <w:color w:val="auto"/>
          <w:sz w:val="32"/>
          <w:szCs w:val="32"/>
        </w:rPr>
        <w:t>五</w:t>
      </w:r>
      <w:r w:rsidRPr="005C52E1">
        <w:rPr>
          <w:rFonts w:ascii="Times New Roman" w:hAnsi="標楷體" w:hint="eastAsia"/>
          <w:color w:val="auto"/>
          <w:sz w:val="32"/>
          <w:szCs w:val="32"/>
        </w:rPr>
        <w:t>、</w:t>
      </w:r>
      <w:r w:rsidRPr="005C52E1">
        <w:rPr>
          <w:rFonts w:ascii="Times New Roman" w:hAnsi="標楷體"/>
          <w:color w:val="auto"/>
          <w:sz w:val="32"/>
          <w:szCs w:val="32"/>
        </w:rPr>
        <w:t>最近年度經會計師查核簽證</w:t>
      </w:r>
      <w:bookmarkEnd w:id="89"/>
      <w:r w:rsidRPr="005C52E1">
        <w:rPr>
          <w:rFonts w:ascii="Times New Roman" w:hAnsi="標楷體"/>
          <w:color w:val="auto"/>
          <w:sz w:val="32"/>
          <w:szCs w:val="32"/>
        </w:rPr>
        <w:t>公司個體財務報告</w:t>
      </w:r>
      <w:bookmarkEnd w:id="90"/>
      <w:bookmarkEnd w:id="91"/>
    </w:p>
    <w:p w:rsidR="002803CC" w:rsidRPr="006236E0" w:rsidRDefault="002803CC" w:rsidP="002803CC">
      <w:pPr>
        <w:spacing w:line="380" w:lineRule="atLeast"/>
        <w:ind w:firstLineChars="245" w:firstLine="686"/>
        <w:jc w:val="both"/>
        <w:rPr>
          <w:rFonts w:eastAsia="標楷體"/>
          <w:bCs/>
          <w:sz w:val="28"/>
          <w:szCs w:val="28"/>
        </w:rPr>
      </w:pPr>
      <w:r w:rsidRPr="006236E0">
        <w:rPr>
          <w:rFonts w:eastAsia="標楷體" w:hint="eastAsia"/>
          <w:bCs/>
          <w:sz w:val="28"/>
          <w:szCs w:val="28"/>
        </w:rPr>
        <w:t>參閱附件</w:t>
      </w:r>
      <w:r w:rsidRPr="006236E0">
        <w:rPr>
          <w:rFonts w:eastAsia="標楷體" w:hint="eastAsia"/>
          <w:bCs/>
          <w:sz w:val="28"/>
          <w:szCs w:val="28"/>
        </w:rPr>
        <w:t>3</w:t>
      </w:r>
    </w:p>
    <w:p w:rsidR="00304A4C" w:rsidRPr="005C52E1" w:rsidRDefault="00304A4C" w:rsidP="00304A4C">
      <w:pPr>
        <w:spacing w:line="380" w:lineRule="atLeast"/>
        <w:ind w:firstLineChars="245" w:firstLine="784"/>
        <w:jc w:val="both"/>
        <w:rPr>
          <w:rFonts w:eastAsia="標楷體"/>
          <w:bCs/>
          <w:sz w:val="32"/>
          <w:szCs w:val="32"/>
        </w:rPr>
      </w:pPr>
    </w:p>
    <w:p w:rsidR="00304A4C" w:rsidRPr="00B070E1" w:rsidRDefault="00304A4C" w:rsidP="00BD36E9">
      <w:pPr>
        <w:pStyle w:val="10"/>
        <w:numPr>
          <w:ilvl w:val="0"/>
          <w:numId w:val="58"/>
        </w:numPr>
        <w:ind w:left="685" w:hangingChars="214" w:hanging="685"/>
        <w:rPr>
          <w:rFonts w:hAnsi="標楷體"/>
        </w:rPr>
      </w:pPr>
      <w:bookmarkStart w:id="92" w:name="_Toc362972964"/>
      <w:bookmarkStart w:id="93" w:name="_Toc482632548"/>
      <w:r w:rsidRPr="00B070E1">
        <w:rPr>
          <w:rFonts w:ascii="Times New Roman" w:hAnsi="標楷體"/>
          <w:sz w:val="32"/>
          <w:szCs w:val="32"/>
        </w:rPr>
        <w:t>公司及其關係企業最近二年度及截至公開說明書刊印日止，如有發生財務週轉困難情事，應列明其對公司財務狀況之影響</w:t>
      </w:r>
      <w:bookmarkEnd w:id="92"/>
      <w:r w:rsidRPr="00B070E1">
        <w:rPr>
          <w:rFonts w:ascii="Times New Roman" w:hAnsi="標楷體" w:hint="eastAsia"/>
          <w:sz w:val="32"/>
          <w:szCs w:val="32"/>
        </w:rPr>
        <w:t xml:space="preserve"> </w:t>
      </w:r>
      <w:r w:rsidRPr="00B070E1">
        <w:rPr>
          <w:rFonts w:ascii="Times New Roman" w:hAnsi="標楷體" w:hint="eastAsia"/>
          <w:sz w:val="32"/>
          <w:szCs w:val="32"/>
        </w:rPr>
        <w:t>：</w:t>
      </w:r>
      <w:bookmarkEnd w:id="93"/>
    </w:p>
    <w:p w:rsidR="00304A4C" w:rsidRDefault="00304A4C" w:rsidP="00304A4C">
      <w:pPr>
        <w:pStyle w:val="10"/>
        <w:ind w:left="685"/>
        <w:rPr>
          <w:rFonts w:hAnsi="標楷體"/>
        </w:rPr>
      </w:pPr>
      <w:bookmarkStart w:id="94" w:name="_Toc450578388"/>
      <w:bookmarkStart w:id="95" w:name="_Toc482632549"/>
      <w:r w:rsidRPr="00B070E1">
        <w:rPr>
          <w:rFonts w:hAnsi="標楷體" w:hint="eastAsia"/>
        </w:rPr>
        <w:t>無。</w:t>
      </w:r>
      <w:bookmarkEnd w:id="94"/>
      <w:bookmarkEnd w:id="95"/>
    </w:p>
    <w:p w:rsidR="00890179" w:rsidRDefault="00890179" w:rsidP="00890179"/>
    <w:p w:rsidR="00890179" w:rsidRDefault="00890179" w:rsidP="00890179"/>
    <w:p w:rsidR="00890179" w:rsidRDefault="00890179" w:rsidP="00890179"/>
    <w:p w:rsidR="00890179" w:rsidRDefault="00890179" w:rsidP="00890179"/>
    <w:p w:rsidR="00890179" w:rsidRDefault="00890179" w:rsidP="00890179"/>
    <w:p w:rsidR="00890179" w:rsidRDefault="00890179" w:rsidP="00890179"/>
    <w:p w:rsidR="00890179" w:rsidRDefault="00890179" w:rsidP="00890179"/>
    <w:p w:rsidR="00890179" w:rsidRDefault="00890179" w:rsidP="00890179"/>
    <w:p w:rsidR="00890179" w:rsidRPr="00890179" w:rsidRDefault="00890179" w:rsidP="00890179"/>
    <w:p w:rsidR="00520B7B" w:rsidRDefault="00520B7B" w:rsidP="00304A4C">
      <w:pPr>
        <w:widowControl/>
        <w:rPr>
          <w:rFonts w:ascii="標楷體" w:eastAsia="標楷體" w:hAnsi="標楷體"/>
        </w:rPr>
        <w:sectPr w:rsidR="00520B7B" w:rsidSect="00C162BC">
          <w:headerReference w:type="default" r:id="rId42"/>
          <w:pgSz w:w="11907" w:h="16840" w:code="9"/>
          <w:pgMar w:top="1259" w:right="1077" w:bottom="720" w:left="1259" w:header="851" w:footer="992" w:gutter="0"/>
          <w:cols w:space="425"/>
          <w:docGrid w:linePitch="326"/>
        </w:sectPr>
      </w:pPr>
    </w:p>
    <w:p w:rsidR="00304A4C" w:rsidRPr="00511378" w:rsidRDefault="00304A4C" w:rsidP="00BD36E9">
      <w:pPr>
        <w:pStyle w:val="10"/>
        <w:numPr>
          <w:ilvl w:val="0"/>
          <w:numId w:val="50"/>
        </w:numPr>
        <w:rPr>
          <w:b/>
          <w:bCs/>
          <w:sz w:val="44"/>
          <w:szCs w:val="44"/>
        </w:rPr>
      </w:pPr>
      <w:bookmarkStart w:id="96" w:name="_Toc482632550"/>
      <w:bookmarkEnd w:id="81"/>
      <w:r w:rsidRPr="00511378">
        <w:rPr>
          <w:rFonts w:hint="eastAsia"/>
          <w:b/>
          <w:sz w:val="44"/>
          <w:szCs w:val="44"/>
        </w:rPr>
        <w:lastRenderedPageBreak/>
        <w:t>財</w:t>
      </w:r>
      <w:r w:rsidRPr="00511378">
        <w:rPr>
          <w:b/>
          <w:sz w:val="44"/>
          <w:szCs w:val="44"/>
        </w:rPr>
        <w:t>務狀況及經營績效之檢討分析應記載事項</w:t>
      </w:r>
      <w:bookmarkEnd w:id="96"/>
    </w:p>
    <w:p w:rsidR="00304A4C" w:rsidRDefault="00304A4C" w:rsidP="00304A4C">
      <w:pPr>
        <w:pStyle w:val="10"/>
        <w:numPr>
          <w:ilvl w:val="0"/>
          <w:numId w:val="22"/>
        </w:numPr>
        <w:spacing w:line="400" w:lineRule="exact"/>
        <w:ind w:left="1276" w:hanging="588"/>
        <w:rPr>
          <w:rFonts w:ascii="Times New Roman" w:hAnsi="標楷體"/>
          <w:color w:val="auto"/>
          <w:sz w:val="32"/>
          <w:szCs w:val="32"/>
        </w:rPr>
      </w:pPr>
      <w:bookmarkStart w:id="97" w:name="_Toc482632551"/>
      <w:r w:rsidRPr="00911F1F">
        <w:rPr>
          <w:rFonts w:ascii="Times New Roman" w:hAnsi="標楷體"/>
          <w:color w:val="auto"/>
          <w:sz w:val="32"/>
          <w:szCs w:val="32"/>
        </w:rPr>
        <w:t>財務狀況</w:t>
      </w:r>
      <w:bookmarkEnd w:id="97"/>
    </w:p>
    <w:p w:rsidR="00F22EE9" w:rsidRPr="00F22EE9" w:rsidRDefault="00F22EE9" w:rsidP="00F22EE9"/>
    <w:p w:rsidR="00E80533" w:rsidRPr="00E80533" w:rsidRDefault="00E80533" w:rsidP="001D0E6A">
      <w:pPr>
        <w:numPr>
          <w:ilvl w:val="0"/>
          <w:numId w:val="67"/>
        </w:numPr>
        <w:rPr>
          <w:rFonts w:ascii="標楷體" w:eastAsia="標楷體" w:hAnsi="標楷體"/>
          <w:sz w:val="28"/>
          <w:szCs w:val="28"/>
        </w:rPr>
      </w:pPr>
      <w:r w:rsidRPr="00E80533">
        <w:rPr>
          <w:rFonts w:ascii="標楷體" w:eastAsia="標楷體" w:hAnsi="標楷體" w:hint="eastAsia"/>
          <w:sz w:val="28"/>
          <w:szCs w:val="28"/>
        </w:rPr>
        <w:t>合併財務狀況</w:t>
      </w:r>
    </w:p>
    <w:p w:rsidR="00304A4C" w:rsidRPr="000070B1" w:rsidRDefault="00304A4C" w:rsidP="00304A4C">
      <w:pPr>
        <w:ind w:left="541"/>
        <w:jc w:val="center"/>
        <w:rPr>
          <w:rFonts w:eastAsia="標楷體"/>
        </w:rPr>
      </w:pPr>
      <w:r>
        <w:rPr>
          <w:rFonts w:eastAsia="標楷體" w:hAnsi="標楷體" w:hint="eastAsia"/>
        </w:rPr>
        <w:t xml:space="preserve">                                            </w:t>
      </w:r>
      <w:r w:rsidRPr="000070B1">
        <w:rPr>
          <w:rFonts w:eastAsia="標楷體" w:hAnsi="標楷體"/>
        </w:rPr>
        <w:t>單位：新台幣仟元</w:t>
      </w:r>
    </w:p>
    <w:tbl>
      <w:tblPr>
        <w:tblW w:w="8222" w:type="dxa"/>
        <w:tblInd w:w="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2552"/>
        <w:gridCol w:w="1559"/>
        <w:gridCol w:w="1559"/>
        <w:gridCol w:w="1418"/>
        <w:gridCol w:w="1134"/>
      </w:tblGrid>
      <w:tr w:rsidR="0098181F" w:rsidRPr="000070B1" w:rsidTr="00004061">
        <w:trPr>
          <w:tblHeader/>
        </w:trPr>
        <w:tc>
          <w:tcPr>
            <w:tcW w:w="2552" w:type="dxa"/>
            <w:vMerge w:val="restart"/>
            <w:tcBorders>
              <w:top w:val="single" w:sz="6" w:space="0" w:color="auto"/>
              <w:left w:val="single" w:sz="6" w:space="0" w:color="auto"/>
              <w:bottom w:val="single" w:sz="6" w:space="0" w:color="auto"/>
              <w:right w:val="single" w:sz="6" w:space="0" w:color="auto"/>
              <w:tl2br w:val="single" w:sz="6" w:space="0" w:color="auto"/>
            </w:tcBorders>
            <w:vAlign w:val="center"/>
          </w:tcPr>
          <w:p w:rsidR="0098181F" w:rsidRPr="000070B1" w:rsidRDefault="0098181F" w:rsidP="00004061">
            <w:pPr>
              <w:snapToGrid w:val="0"/>
              <w:spacing w:line="240" w:lineRule="atLeast"/>
              <w:jc w:val="right"/>
              <w:rPr>
                <w:rFonts w:eastAsia="標楷體"/>
                <w:kern w:val="0"/>
                <w:sz w:val="20"/>
                <w:szCs w:val="20"/>
              </w:rPr>
            </w:pPr>
            <w:r w:rsidRPr="000070B1">
              <w:rPr>
                <w:rFonts w:eastAsia="標楷體" w:hAnsi="標楷體"/>
                <w:kern w:val="0"/>
                <w:sz w:val="20"/>
                <w:szCs w:val="20"/>
              </w:rPr>
              <w:t>年</w:t>
            </w:r>
            <w:r w:rsidRPr="000070B1">
              <w:rPr>
                <w:rFonts w:eastAsia="標楷體"/>
                <w:kern w:val="0"/>
                <w:sz w:val="20"/>
                <w:szCs w:val="20"/>
              </w:rPr>
              <w:t xml:space="preserve"> </w:t>
            </w:r>
            <w:r w:rsidRPr="000070B1">
              <w:rPr>
                <w:rFonts w:eastAsia="標楷體" w:hAnsi="標楷體"/>
                <w:kern w:val="0"/>
                <w:sz w:val="20"/>
                <w:szCs w:val="20"/>
              </w:rPr>
              <w:t>度</w:t>
            </w:r>
          </w:p>
          <w:p w:rsidR="0098181F" w:rsidRPr="000070B1" w:rsidRDefault="0098181F" w:rsidP="00004061">
            <w:pPr>
              <w:snapToGrid w:val="0"/>
              <w:spacing w:line="240" w:lineRule="atLeast"/>
              <w:jc w:val="both"/>
              <w:rPr>
                <w:rFonts w:eastAsia="標楷體"/>
                <w:kern w:val="0"/>
                <w:sz w:val="20"/>
                <w:szCs w:val="20"/>
              </w:rPr>
            </w:pPr>
            <w:r w:rsidRPr="000070B1">
              <w:rPr>
                <w:rFonts w:eastAsia="標楷體" w:hAnsi="標楷體"/>
                <w:kern w:val="0"/>
                <w:sz w:val="20"/>
                <w:szCs w:val="20"/>
              </w:rPr>
              <w:t>項</w:t>
            </w:r>
            <w:r w:rsidRPr="000070B1">
              <w:rPr>
                <w:rFonts w:eastAsia="標楷體"/>
                <w:kern w:val="0"/>
                <w:sz w:val="20"/>
                <w:szCs w:val="20"/>
              </w:rPr>
              <w:t xml:space="preserve"> </w:t>
            </w:r>
            <w:r w:rsidRPr="000070B1">
              <w:rPr>
                <w:rFonts w:eastAsia="標楷體" w:hAnsi="標楷體"/>
                <w:kern w:val="0"/>
                <w:sz w:val="20"/>
                <w:szCs w:val="20"/>
              </w:rPr>
              <w:t>目</w:t>
            </w:r>
          </w:p>
        </w:tc>
        <w:tc>
          <w:tcPr>
            <w:tcW w:w="1559" w:type="dxa"/>
            <w:vMerge w:val="restart"/>
            <w:tcBorders>
              <w:top w:val="single" w:sz="6" w:space="0" w:color="auto"/>
              <w:left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Pr>
                <w:rFonts w:ascii="Book Antiqua" w:eastAsia="標楷體" w:hAnsi="Book Antiqua"/>
                <w:kern w:val="0"/>
                <w:sz w:val="20"/>
                <w:szCs w:val="20"/>
              </w:rPr>
              <w:t>10</w:t>
            </w:r>
            <w:r>
              <w:rPr>
                <w:rFonts w:ascii="Book Antiqua" w:eastAsia="標楷體" w:hAnsi="Book Antiqua" w:hint="eastAsia"/>
                <w:kern w:val="0"/>
                <w:sz w:val="20"/>
                <w:szCs w:val="20"/>
              </w:rPr>
              <w:t>4</w:t>
            </w:r>
            <w:r w:rsidRPr="00BA7CC2">
              <w:rPr>
                <w:rFonts w:ascii="Book Antiqua" w:eastAsia="標楷體" w:hAnsi="Book Antiqua"/>
                <w:kern w:val="0"/>
                <w:sz w:val="20"/>
                <w:szCs w:val="20"/>
              </w:rPr>
              <w:t>年</w:t>
            </w:r>
          </w:p>
        </w:tc>
        <w:tc>
          <w:tcPr>
            <w:tcW w:w="1559" w:type="dxa"/>
            <w:vMerge w:val="restart"/>
            <w:tcBorders>
              <w:top w:val="single" w:sz="6" w:space="0" w:color="auto"/>
              <w:left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Pr>
                <w:rFonts w:ascii="Book Antiqua" w:eastAsia="標楷體" w:hAnsi="Book Antiqua"/>
                <w:kern w:val="0"/>
                <w:sz w:val="20"/>
                <w:szCs w:val="20"/>
              </w:rPr>
              <w:t>10</w:t>
            </w:r>
            <w:r>
              <w:rPr>
                <w:rFonts w:ascii="Book Antiqua" w:eastAsia="標楷體" w:hAnsi="Book Antiqua" w:hint="eastAsia"/>
                <w:kern w:val="0"/>
                <w:sz w:val="20"/>
                <w:szCs w:val="20"/>
              </w:rPr>
              <w:t>5</w:t>
            </w:r>
            <w:r w:rsidRPr="00BA7CC2">
              <w:rPr>
                <w:rFonts w:ascii="Book Antiqua" w:eastAsia="標楷體" w:hAnsi="Book Antiqua"/>
                <w:kern w:val="0"/>
                <w:sz w:val="20"/>
                <w:szCs w:val="20"/>
              </w:rPr>
              <w:t>年</w:t>
            </w:r>
          </w:p>
        </w:tc>
        <w:tc>
          <w:tcPr>
            <w:tcW w:w="2552" w:type="dxa"/>
            <w:gridSpan w:val="2"/>
            <w:tcBorders>
              <w:top w:val="single" w:sz="6" w:space="0" w:color="auto"/>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差異</w:t>
            </w:r>
          </w:p>
        </w:tc>
      </w:tr>
      <w:tr w:rsidR="0098181F" w:rsidRPr="000070B1" w:rsidTr="00004061">
        <w:trPr>
          <w:tblHeader/>
        </w:trPr>
        <w:tc>
          <w:tcPr>
            <w:tcW w:w="2552" w:type="dxa"/>
            <w:vMerge/>
            <w:tcBorders>
              <w:top w:val="single" w:sz="6" w:space="0" w:color="auto"/>
              <w:left w:val="single" w:sz="6" w:space="0" w:color="auto"/>
              <w:bottom w:val="single" w:sz="6" w:space="0" w:color="auto"/>
              <w:right w:val="single" w:sz="6" w:space="0" w:color="auto"/>
              <w:tl2br w:val="single" w:sz="6" w:space="0" w:color="auto"/>
            </w:tcBorders>
            <w:vAlign w:val="center"/>
          </w:tcPr>
          <w:p w:rsidR="0098181F" w:rsidRPr="000070B1" w:rsidRDefault="0098181F" w:rsidP="00004061">
            <w:pPr>
              <w:snapToGrid w:val="0"/>
              <w:spacing w:line="240" w:lineRule="atLeast"/>
              <w:rPr>
                <w:rFonts w:eastAsia="標楷體"/>
                <w:kern w:val="0"/>
                <w:sz w:val="20"/>
                <w:szCs w:val="20"/>
              </w:rPr>
            </w:pPr>
          </w:p>
        </w:tc>
        <w:tc>
          <w:tcPr>
            <w:tcW w:w="1559" w:type="dxa"/>
            <w:vMerge/>
            <w:tcBorders>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p>
        </w:tc>
        <w:tc>
          <w:tcPr>
            <w:tcW w:w="1559" w:type="dxa"/>
            <w:vMerge/>
            <w:tcBorders>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金額</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流動資產</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sidRPr="00114F9C">
              <w:rPr>
                <w:rFonts w:ascii="Book Antiqua" w:eastAsia="標楷體" w:hAnsi="Book Antiqua" w:hint="eastAsia"/>
                <w:sz w:val="20"/>
                <w:szCs w:val="20"/>
              </w:rPr>
              <w:t>2,341,930</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2,238,894</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(103,036)</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(4.40)</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Pr>
                <w:rFonts w:eastAsia="標楷體" w:hint="eastAsia"/>
                <w:kern w:val="0"/>
                <w:sz w:val="20"/>
                <w:szCs w:val="20"/>
              </w:rPr>
              <w:t>不動產、廠房及設備</w:t>
            </w:r>
          </w:p>
        </w:tc>
        <w:tc>
          <w:tcPr>
            <w:tcW w:w="1559" w:type="dxa"/>
            <w:tcBorders>
              <w:top w:val="single" w:sz="6" w:space="0" w:color="auto"/>
              <w:left w:val="single" w:sz="6" w:space="0" w:color="auto"/>
              <w:bottom w:val="single" w:sz="6" w:space="0" w:color="auto"/>
              <w:right w:val="single" w:sz="6" w:space="0" w:color="auto"/>
            </w:tcBorders>
          </w:tcPr>
          <w:p w:rsidR="0098181F" w:rsidRPr="00114F9C" w:rsidRDefault="0098181F" w:rsidP="00004061">
            <w:pPr>
              <w:jc w:val="right"/>
              <w:rPr>
                <w:rFonts w:ascii="Book Antiqua" w:eastAsia="標楷體" w:hAnsi="Book Antiqua"/>
                <w:color w:val="000000"/>
                <w:sz w:val="20"/>
                <w:szCs w:val="20"/>
              </w:rPr>
            </w:pPr>
            <w:r w:rsidRPr="00114F9C">
              <w:rPr>
                <w:rFonts w:ascii="Book Antiqua" w:eastAsia="標楷體" w:hAnsi="Book Antiqua" w:hint="eastAsia"/>
                <w:color w:val="000000"/>
                <w:sz w:val="20"/>
                <w:szCs w:val="20"/>
              </w:rPr>
              <w:t>557,047</w:t>
            </w:r>
          </w:p>
        </w:tc>
        <w:tc>
          <w:tcPr>
            <w:tcW w:w="1559" w:type="dxa"/>
            <w:tcBorders>
              <w:top w:val="single" w:sz="6" w:space="0" w:color="auto"/>
              <w:left w:val="single" w:sz="6" w:space="0" w:color="auto"/>
              <w:bottom w:val="single" w:sz="6" w:space="0" w:color="auto"/>
              <w:right w:val="single" w:sz="6" w:space="0" w:color="auto"/>
            </w:tcBorders>
          </w:tcPr>
          <w:p w:rsidR="0098181F" w:rsidRPr="00114F9C" w:rsidRDefault="0098181F" w:rsidP="00004061">
            <w:pPr>
              <w:jc w:val="right"/>
              <w:rPr>
                <w:rFonts w:ascii="Book Antiqua" w:eastAsia="標楷體" w:hAnsi="Book Antiqua"/>
                <w:color w:val="000000"/>
                <w:sz w:val="20"/>
                <w:szCs w:val="20"/>
              </w:rPr>
            </w:pPr>
            <w:r>
              <w:rPr>
                <w:rFonts w:ascii="Book Antiqua" w:eastAsia="標楷體" w:hAnsi="Book Antiqua" w:hint="eastAsia"/>
                <w:color w:val="000000"/>
                <w:sz w:val="20"/>
                <w:szCs w:val="20"/>
              </w:rPr>
              <w:t>804,714</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247,667</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44.46</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其他資產</w:t>
            </w:r>
          </w:p>
        </w:tc>
        <w:tc>
          <w:tcPr>
            <w:tcW w:w="1559" w:type="dxa"/>
            <w:tcBorders>
              <w:top w:val="single" w:sz="6" w:space="0" w:color="auto"/>
              <w:left w:val="single" w:sz="6" w:space="0" w:color="auto"/>
              <w:bottom w:val="single" w:sz="6" w:space="0" w:color="auto"/>
              <w:right w:val="single" w:sz="6" w:space="0" w:color="auto"/>
            </w:tcBorders>
          </w:tcPr>
          <w:p w:rsidR="0098181F" w:rsidRPr="00114F9C" w:rsidRDefault="0098181F" w:rsidP="00004061">
            <w:pPr>
              <w:jc w:val="right"/>
              <w:rPr>
                <w:rFonts w:ascii="Book Antiqua" w:eastAsia="標楷體" w:hAnsi="Book Antiqua"/>
                <w:color w:val="000000"/>
                <w:sz w:val="20"/>
                <w:szCs w:val="20"/>
              </w:rPr>
            </w:pPr>
            <w:r>
              <w:rPr>
                <w:rFonts w:ascii="Book Antiqua" w:eastAsia="標楷體" w:hAnsi="Book Antiqua" w:hint="eastAsia"/>
                <w:color w:val="000000"/>
                <w:sz w:val="20"/>
                <w:szCs w:val="20"/>
              </w:rPr>
              <w:t>249,061</w:t>
            </w:r>
          </w:p>
        </w:tc>
        <w:tc>
          <w:tcPr>
            <w:tcW w:w="1559" w:type="dxa"/>
            <w:tcBorders>
              <w:top w:val="single" w:sz="6" w:space="0" w:color="auto"/>
              <w:left w:val="single" w:sz="6" w:space="0" w:color="auto"/>
              <w:bottom w:val="single" w:sz="6" w:space="0" w:color="auto"/>
              <w:right w:val="single" w:sz="6" w:space="0" w:color="auto"/>
            </w:tcBorders>
          </w:tcPr>
          <w:p w:rsidR="0098181F" w:rsidRPr="00114F9C" w:rsidRDefault="0098181F" w:rsidP="00004061">
            <w:pPr>
              <w:jc w:val="right"/>
              <w:rPr>
                <w:rFonts w:ascii="Book Antiqua" w:eastAsia="標楷體" w:hAnsi="Book Antiqua"/>
                <w:color w:val="000000"/>
                <w:sz w:val="20"/>
                <w:szCs w:val="20"/>
              </w:rPr>
            </w:pPr>
            <w:r>
              <w:rPr>
                <w:rFonts w:ascii="Book Antiqua" w:eastAsia="標楷體" w:hAnsi="Book Antiqua" w:hint="eastAsia"/>
                <w:color w:val="000000"/>
                <w:sz w:val="20"/>
                <w:szCs w:val="20"/>
              </w:rPr>
              <w:t>247,236</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(1,825)</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(0.73)</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資產總額</w:t>
            </w:r>
          </w:p>
        </w:tc>
        <w:tc>
          <w:tcPr>
            <w:tcW w:w="1559" w:type="dxa"/>
            <w:tcBorders>
              <w:top w:val="single" w:sz="6" w:space="0" w:color="auto"/>
              <w:left w:val="single" w:sz="6" w:space="0" w:color="auto"/>
              <w:bottom w:val="single" w:sz="6" w:space="0" w:color="auto"/>
              <w:right w:val="single" w:sz="6" w:space="0" w:color="auto"/>
            </w:tcBorders>
          </w:tcPr>
          <w:p w:rsidR="0098181F" w:rsidRPr="00114F9C" w:rsidRDefault="0098181F" w:rsidP="00004061">
            <w:pPr>
              <w:jc w:val="right"/>
              <w:rPr>
                <w:rFonts w:ascii="Book Antiqua" w:eastAsia="標楷體" w:hAnsi="Book Antiqua"/>
                <w:color w:val="000000"/>
                <w:sz w:val="20"/>
                <w:szCs w:val="20"/>
              </w:rPr>
            </w:pPr>
            <w:r w:rsidRPr="00114F9C">
              <w:rPr>
                <w:rFonts w:ascii="Book Antiqua" w:eastAsia="標楷體" w:hAnsi="Book Antiqua" w:hint="eastAsia"/>
                <w:color w:val="000000"/>
                <w:sz w:val="20"/>
                <w:szCs w:val="20"/>
              </w:rPr>
              <w:t>3,148,038</w:t>
            </w:r>
          </w:p>
        </w:tc>
        <w:tc>
          <w:tcPr>
            <w:tcW w:w="1559" w:type="dxa"/>
            <w:tcBorders>
              <w:top w:val="single" w:sz="6" w:space="0" w:color="auto"/>
              <w:left w:val="single" w:sz="6" w:space="0" w:color="auto"/>
              <w:bottom w:val="single" w:sz="6" w:space="0" w:color="auto"/>
              <w:right w:val="single" w:sz="6" w:space="0" w:color="auto"/>
            </w:tcBorders>
          </w:tcPr>
          <w:p w:rsidR="0098181F" w:rsidRPr="00114F9C" w:rsidRDefault="0098181F" w:rsidP="00004061">
            <w:pPr>
              <w:jc w:val="right"/>
              <w:rPr>
                <w:rFonts w:ascii="Book Antiqua" w:eastAsia="標楷體" w:hAnsi="Book Antiqua"/>
                <w:color w:val="000000"/>
                <w:sz w:val="20"/>
                <w:szCs w:val="20"/>
              </w:rPr>
            </w:pPr>
            <w:r>
              <w:rPr>
                <w:rFonts w:ascii="Book Antiqua" w:eastAsia="標楷體" w:hAnsi="Book Antiqua" w:hint="eastAsia"/>
                <w:color w:val="000000"/>
                <w:sz w:val="20"/>
                <w:szCs w:val="20"/>
              </w:rPr>
              <w:t>3,290,844</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142,806</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4.54</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流動負債</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sidRPr="00114F9C">
              <w:rPr>
                <w:rFonts w:ascii="Book Antiqua" w:eastAsia="標楷體" w:hAnsi="Book Antiqua" w:hint="eastAsia"/>
                <w:sz w:val="20"/>
                <w:szCs w:val="20"/>
              </w:rPr>
              <w:t>566,592</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307,270</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(259,322)</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(45.77)</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Pr>
                <w:rFonts w:eastAsia="標楷體" w:hAnsi="標楷體" w:hint="eastAsia"/>
                <w:kern w:val="0"/>
                <w:sz w:val="20"/>
                <w:szCs w:val="20"/>
              </w:rPr>
              <w:t>非流動</w:t>
            </w:r>
            <w:r w:rsidRPr="000070B1">
              <w:rPr>
                <w:rFonts w:eastAsia="標楷體" w:hAnsi="標楷體"/>
                <w:kern w:val="0"/>
                <w:sz w:val="20"/>
                <w:szCs w:val="20"/>
              </w:rPr>
              <w:t>負債</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sidRPr="00114F9C">
              <w:rPr>
                <w:rFonts w:ascii="Book Antiqua" w:eastAsia="標楷體" w:hAnsi="Book Antiqua" w:hint="eastAsia"/>
                <w:sz w:val="20"/>
                <w:szCs w:val="20"/>
              </w:rPr>
              <w:t>88,140</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336,388</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248,248</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281.65</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負債總額</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sidRPr="00114F9C">
              <w:rPr>
                <w:rFonts w:ascii="Book Antiqua" w:eastAsia="標楷體" w:hAnsi="Book Antiqua" w:hint="eastAsia"/>
                <w:sz w:val="20"/>
                <w:szCs w:val="20"/>
              </w:rPr>
              <w:t>654,732</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643,658</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(11,074)</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(1.69)</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股</w:t>
            </w:r>
            <w:r w:rsidRPr="000070B1">
              <w:rPr>
                <w:rFonts w:eastAsia="標楷體"/>
                <w:kern w:val="0"/>
                <w:sz w:val="20"/>
                <w:szCs w:val="20"/>
              </w:rPr>
              <w:t xml:space="preserve">  </w:t>
            </w:r>
            <w:r w:rsidRPr="000070B1">
              <w:rPr>
                <w:rFonts w:eastAsia="標楷體" w:hAnsi="標楷體"/>
                <w:kern w:val="0"/>
                <w:sz w:val="20"/>
                <w:szCs w:val="20"/>
              </w:rPr>
              <w:t>本</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sidRPr="00114F9C">
              <w:rPr>
                <w:rFonts w:ascii="Book Antiqua" w:eastAsia="標楷體" w:hAnsi="Book Antiqua" w:hint="eastAsia"/>
                <w:sz w:val="20"/>
                <w:szCs w:val="20"/>
              </w:rPr>
              <w:t>446,780</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446,780</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資本公積</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sidRPr="00114F9C">
              <w:rPr>
                <w:rFonts w:ascii="Book Antiqua" w:eastAsia="標楷體" w:hAnsi="Book Antiqua" w:hint="eastAsia"/>
                <w:sz w:val="20"/>
                <w:szCs w:val="20"/>
              </w:rPr>
              <w:t>2,043,087</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2,052,669</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9,582</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0.47</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未分配盈餘</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sidRPr="00114F9C">
              <w:rPr>
                <w:rFonts w:ascii="Book Antiqua" w:eastAsia="標楷體" w:hAnsi="Book Antiqua" w:hint="eastAsia"/>
                <w:sz w:val="20"/>
                <w:szCs w:val="20"/>
              </w:rPr>
              <w:t>220,459</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211,682</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(8,777)</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(3.98)</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股東權益總額</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sidRPr="00114F9C">
              <w:rPr>
                <w:rFonts w:ascii="Book Antiqua" w:eastAsia="標楷體" w:hAnsi="Book Antiqua" w:hint="eastAsia"/>
                <w:sz w:val="20"/>
                <w:szCs w:val="20"/>
              </w:rPr>
              <w:t>2,493,306</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2,647,186</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153,880</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4B3CF7"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6.17</w:t>
            </w:r>
          </w:p>
        </w:tc>
      </w:tr>
      <w:tr w:rsidR="00304A4C" w:rsidRPr="000070B1" w:rsidTr="007572DC">
        <w:tc>
          <w:tcPr>
            <w:tcW w:w="8222" w:type="dxa"/>
            <w:gridSpan w:val="5"/>
            <w:tcBorders>
              <w:top w:val="single" w:sz="6" w:space="0" w:color="auto"/>
              <w:left w:val="single" w:sz="6" w:space="0" w:color="auto"/>
              <w:bottom w:val="single" w:sz="6" w:space="0" w:color="auto"/>
              <w:right w:val="single" w:sz="6" w:space="0" w:color="auto"/>
            </w:tcBorders>
          </w:tcPr>
          <w:p w:rsidR="00F22EE9" w:rsidRPr="00A80A44" w:rsidRDefault="00F22EE9" w:rsidP="00F22EE9">
            <w:pPr>
              <w:snapToGrid w:val="0"/>
              <w:spacing w:line="240" w:lineRule="atLeast"/>
              <w:ind w:leftChars="50" w:left="120" w:rightChars="50" w:right="120"/>
              <w:rPr>
                <w:rFonts w:ascii="Book Antiqua" w:eastAsia="標楷體" w:hAnsi="Book Antiqua"/>
                <w:kern w:val="0"/>
                <w:sz w:val="20"/>
                <w:szCs w:val="20"/>
              </w:rPr>
            </w:pPr>
            <w:r w:rsidRPr="00A80A44">
              <w:rPr>
                <w:rFonts w:ascii="Book Antiqua" w:eastAsia="標楷體" w:hAnsi="Book Antiqua"/>
                <w:kern w:val="0"/>
                <w:sz w:val="20"/>
                <w:szCs w:val="20"/>
              </w:rPr>
              <w:t>增減比例變動分析說明：</w:t>
            </w:r>
          </w:p>
          <w:p w:rsidR="00F22EE9" w:rsidRDefault="00F22EE9" w:rsidP="00F22EE9">
            <w:pPr>
              <w:snapToGrid w:val="0"/>
              <w:spacing w:line="240" w:lineRule="atLeast"/>
              <w:ind w:left="290" w:rightChars="50" w:right="120" w:hangingChars="145" w:hanging="290"/>
              <w:rPr>
                <w:rFonts w:ascii="Book Antiqua" w:eastAsia="標楷體" w:hAnsi="Book Antiqua"/>
                <w:sz w:val="20"/>
                <w:szCs w:val="20"/>
              </w:rPr>
            </w:pPr>
            <w:r>
              <w:rPr>
                <w:rFonts w:ascii="Book Antiqua" w:eastAsia="標楷體" w:hAnsi="Book Antiqua" w:hint="eastAsia"/>
                <w:sz w:val="20"/>
                <w:szCs w:val="20"/>
              </w:rPr>
              <w:t>(1)</w:t>
            </w:r>
            <w:r>
              <w:rPr>
                <w:rFonts w:ascii="Book Antiqua" w:eastAsia="標楷體" w:hAnsi="Book Antiqua" w:hint="eastAsia"/>
                <w:sz w:val="20"/>
                <w:szCs w:val="20"/>
              </w:rPr>
              <w:t>不動產、廠房及設備增加主要係子公司新增土地及廠房所致。</w:t>
            </w:r>
          </w:p>
          <w:p w:rsidR="00F22EE9" w:rsidRPr="00276817" w:rsidRDefault="00F22EE9" w:rsidP="00F22EE9">
            <w:pPr>
              <w:snapToGrid w:val="0"/>
              <w:spacing w:line="240" w:lineRule="atLeast"/>
              <w:ind w:left="290" w:rightChars="50" w:right="120" w:hangingChars="145" w:hanging="290"/>
              <w:rPr>
                <w:rFonts w:ascii="Book Antiqua" w:eastAsia="標楷體" w:hAnsi="Book Antiqua"/>
                <w:sz w:val="20"/>
                <w:szCs w:val="20"/>
              </w:rPr>
            </w:pPr>
            <w:r>
              <w:rPr>
                <w:rFonts w:ascii="Book Antiqua" w:eastAsia="標楷體" w:hAnsi="Book Antiqua" w:hint="eastAsia"/>
                <w:sz w:val="20"/>
                <w:szCs w:val="20"/>
              </w:rPr>
              <w:t>(2)</w:t>
            </w:r>
            <w:r>
              <w:rPr>
                <w:rFonts w:ascii="Book Antiqua" w:eastAsia="標楷體" w:hAnsi="Book Antiqua" w:hint="eastAsia"/>
                <w:sz w:val="20"/>
                <w:szCs w:val="20"/>
              </w:rPr>
              <w:t>流動負債及非流動負債增減主要係將短期借款轉列長期借款。</w:t>
            </w:r>
          </w:p>
        </w:tc>
      </w:tr>
    </w:tbl>
    <w:p w:rsidR="00304A4C" w:rsidRPr="00E80533" w:rsidRDefault="00304A4C" w:rsidP="001D0E6A">
      <w:pPr>
        <w:pStyle w:val="10"/>
        <w:numPr>
          <w:ilvl w:val="0"/>
          <w:numId w:val="67"/>
        </w:numPr>
        <w:spacing w:line="400" w:lineRule="exact"/>
        <w:rPr>
          <w:rFonts w:ascii="Times New Roman" w:hAnsi="標楷體"/>
          <w:color w:val="auto"/>
          <w:szCs w:val="28"/>
        </w:rPr>
      </w:pPr>
      <w:bookmarkStart w:id="98" w:name="_Toc450899721"/>
      <w:bookmarkStart w:id="99" w:name="_Toc482632552"/>
      <w:r w:rsidRPr="00E80533">
        <w:rPr>
          <w:rFonts w:ascii="Times New Roman" w:hAnsi="標楷體" w:hint="eastAsia"/>
          <w:color w:val="auto"/>
          <w:szCs w:val="28"/>
        </w:rPr>
        <w:t>個體</w:t>
      </w:r>
      <w:r w:rsidRPr="00E80533">
        <w:rPr>
          <w:rFonts w:ascii="Times New Roman" w:hAnsi="標楷體"/>
          <w:color w:val="auto"/>
          <w:szCs w:val="28"/>
        </w:rPr>
        <w:t>財務狀況</w:t>
      </w:r>
      <w:bookmarkEnd w:id="98"/>
      <w:bookmarkEnd w:id="99"/>
    </w:p>
    <w:p w:rsidR="00304A4C" w:rsidRPr="000070B1" w:rsidRDefault="00304A4C" w:rsidP="00304A4C">
      <w:pPr>
        <w:ind w:left="541"/>
        <w:jc w:val="center"/>
        <w:rPr>
          <w:rFonts w:eastAsia="標楷體"/>
        </w:rPr>
      </w:pPr>
      <w:r>
        <w:rPr>
          <w:rFonts w:eastAsia="標楷體" w:hAnsi="標楷體" w:hint="eastAsia"/>
        </w:rPr>
        <w:t xml:space="preserve">                                            </w:t>
      </w:r>
      <w:r w:rsidRPr="000070B1">
        <w:rPr>
          <w:rFonts w:eastAsia="標楷體" w:hAnsi="標楷體"/>
        </w:rPr>
        <w:t>單位：新台幣仟元</w:t>
      </w:r>
    </w:p>
    <w:tbl>
      <w:tblPr>
        <w:tblW w:w="8222" w:type="dxa"/>
        <w:tblInd w:w="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2552"/>
        <w:gridCol w:w="1559"/>
        <w:gridCol w:w="1559"/>
        <w:gridCol w:w="1418"/>
        <w:gridCol w:w="1134"/>
      </w:tblGrid>
      <w:tr w:rsidR="0098181F" w:rsidRPr="000070B1" w:rsidTr="00004061">
        <w:trPr>
          <w:tblHeader/>
        </w:trPr>
        <w:tc>
          <w:tcPr>
            <w:tcW w:w="2552" w:type="dxa"/>
            <w:vMerge w:val="restart"/>
            <w:tcBorders>
              <w:top w:val="single" w:sz="6" w:space="0" w:color="auto"/>
              <w:left w:val="single" w:sz="6" w:space="0" w:color="auto"/>
              <w:bottom w:val="single" w:sz="6" w:space="0" w:color="auto"/>
              <w:right w:val="single" w:sz="6" w:space="0" w:color="auto"/>
              <w:tl2br w:val="single" w:sz="6" w:space="0" w:color="auto"/>
            </w:tcBorders>
            <w:vAlign w:val="center"/>
          </w:tcPr>
          <w:p w:rsidR="0098181F" w:rsidRPr="000070B1" w:rsidRDefault="0098181F" w:rsidP="00004061">
            <w:pPr>
              <w:snapToGrid w:val="0"/>
              <w:spacing w:line="240" w:lineRule="atLeast"/>
              <w:jc w:val="right"/>
              <w:rPr>
                <w:rFonts w:eastAsia="標楷體"/>
                <w:kern w:val="0"/>
                <w:sz w:val="20"/>
                <w:szCs w:val="20"/>
              </w:rPr>
            </w:pPr>
            <w:r w:rsidRPr="000070B1">
              <w:rPr>
                <w:rFonts w:eastAsia="標楷體" w:hAnsi="標楷體"/>
                <w:kern w:val="0"/>
                <w:sz w:val="20"/>
                <w:szCs w:val="20"/>
              </w:rPr>
              <w:t>年</w:t>
            </w:r>
            <w:r w:rsidRPr="000070B1">
              <w:rPr>
                <w:rFonts w:eastAsia="標楷體"/>
                <w:kern w:val="0"/>
                <w:sz w:val="20"/>
                <w:szCs w:val="20"/>
              </w:rPr>
              <w:t xml:space="preserve"> </w:t>
            </w:r>
            <w:r w:rsidRPr="000070B1">
              <w:rPr>
                <w:rFonts w:eastAsia="標楷體" w:hAnsi="標楷體"/>
                <w:kern w:val="0"/>
                <w:sz w:val="20"/>
                <w:szCs w:val="20"/>
              </w:rPr>
              <w:t>度</w:t>
            </w:r>
          </w:p>
          <w:p w:rsidR="0098181F" w:rsidRPr="000070B1" w:rsidRDefault="0098181F" w:rsidP="00004061">
            <w:pPr>
              <w:snapToGrid w:val="0"/>
              <w:spacing w:line="240" w:lineRule="atLeast"/>
              <w:jc w:val="both"/>
              <w:rPr>
                <w:rFonts w:eastAsia="標楷體"/>
                <w:kern w:val="0"/>
                <w:sz w:val="20"/>
                <w:szCs w:val="20"/>
              </w:rPr>
            </w:pPr>
            <w:r w:rsidRPr="000070B1">
              <w:rPr>
                <w:rFonts w:eastAsia="標楷體" w:hAnsi="標楷體"/>
                <w:kern w:val="0"/>
                <w:sz w:val="20"/>
                <w:szCs w:val="20"/>
              </w:rPr>
              <w:t>項</w:t>
            </w:r>
            <w:r w:rsidRPr="000070B1">
              <w:rPr>
                <w:rFonts w:eastAsia="標楷體"/>
                <w:kern w:val="0"/>
                <w:sz w:val="20"/>
                <w:szCs w:val="20"/>
              </w:rPr>
              <w:t xml:space="preserve"> </w:t>
            </w:r>
            <w:r w:rsidRPr="000070B1">
              <w:rPr>
                <w:rFonts w:eastAsia="標楷體" w:hAnsi="標楷體"/>
                <w:kern w:val="0"/>
                <w:sz w:val="20"/>
                <w:szCs w:val="20"/>
              </w:rPr>
              <w:t>目</w:t>
            </w:r>
          </w:p>
        </w:tc>
        <w:tc>
          <w:tcPr>
            <w:tcW w:w="1559" w:type="dxa"/>
            <w:vMerge w:val="restart"/>
            <w:tcBorders>
              <w:top w:val="single" w:sz="6" w:space="0" w:color="auto"/>
              <w:left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Pr>
                <w:rFonts w:ascii="Book Antiqua" w:eastAsia="標楷體" w:hAnsi="Book Antiqua"/>
                <w:kern w:val="0"/>
                <w:sz w:val="20"/>
                <w:szCs w:val="20"/>
              </w:rPr>
              <w:t>10</w:t>
            </w:r>
            <w:r>
              <w:rPr>
                <w:rFonts w:ascii="Book Antiqua" w:eastAsia="標楷體" w:hAnsi="Book Antiqua" w:hint="eastAsia"/>
                <w:kern w:val="0"/>
                <w:sz w:val="20"/>
                <w:szCs w:val="20"/>
              </w:rPr>
              <w:t>4</w:t>
            </w:r>
            <w:r w:rsidRPr="00BA7CC2">
              <w:rPr>
                <w:rFonts w:ascii="Book Antiqua" w:eastAsia="標楷體" w:hAnsi="Book Antiqua"/>
                <w:kern w:val="0"/>
                <w:sz w:val="20"/>
                <w:szCs w:val="20"/>
              </w:rPr>
              <w:t>年</w:t>
            </w:r>
          </w:p>
        </w:tc>
        <w:tc>
          <w:tcPr>
            <w:tcW w:w="1559" w:type="dxa"/>
            <w:vMerge w:val="restart"/>
            <w:tcBorders>
              <w:top w:val="single" w:sz="6" w:space="0" w:color="auto"/>
              <w:left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Pr>
                <w:rFonts w:ascii="Book Antiqua" w:eastAsia="標楷體" w:hAnsi="Book Antiqua"/>
                <w:kern w:val="0"/>
                <w:sz w:val="20"/>
                <w:szCs w:val="20"/>
              </w:rPr>
              <w:t>10</w:t>
            </w:r>
            <w:r>
              <w:rPr>
                <w:rFonts w:ascii="Book Antiqua" w:eastAsia="標楷體" w:hAnsi="Book Antiqua" w:hint="eastAsia"/>
                <w:kern w:val="0"/>
                <w:sz w:val="20"/>
                <w:szCs w:val="20"/>
              </w:rPr>
              <w:t>5</w:t>
            </w:r>
            <w:r w:rsidRPr="00BA7CC2">
              <w:rPr>
                <w:rFonts w:ascii="Book Antiqua" w:eastAsia="標楷體" w:hAnsi="Book Antiqua"/>
                <w:kern w:val="0"/>
                <w:sz w:val="20"/>
                <w:szCs w:val="20"/>
              </w:rPr>
              <w:t>年</w:t>
            </w:r>
          </w:p>
        </w:tc>
        <w:tc>
          <w:tcPr>
            <w:tcW w:w="2552" w:type="dxa"/>
            <w:gridSpan w:val="2"/>
            <w:tcBorders>
              <w:top w:val="single" w:sz="6" w:space="0" w:color="auto"/>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差異</w:t>
            </w:r>
          </w:p>
        </w:tc>
      </w:tr>
      <w:tr w:rsidR="0098181F" w:rsidRPr="000070B1" w:rsidTr="00004061">
        <w:trPr>
          <w:tblHeader/>
        </w:trPr>
        <w:tc>
          <w:tcPr>
            <w:tcW w:w="2552" w:type="dxa"/>
            <w:vMerge/>
            <w:tcBorders>
              <w:top w:val="single" w:sz="6" w:space="0" w:color="auto"/>
              <w:left w:val="single" w:sz="6" w:space="0" w:color="auto"/>
              <w:bottom w:val="single" w:sz="6" w:space="0" w:color="auto"/>
              <w:right w:val="single" w:sz="6" w:space="0" w:color="auto"/>
              <w:tl2br w:val="single" w:sz="6" w:space="0" w:color="auto"/>
            </w:tcBorders>
            <w:vAlign w:val="center"/>
          </w:tcPr>
          <w:p w:rsidR="0098181F" w:rsidRPr="000070B1" w:rsidRDefault="0098181F" w:rsidP="00004061">
            <w:pPr>
              <w:snapToGrid w:val="0"/>
              <w:spacing w:line="240" w:lineRule="atLeast"/>
              <w:rPr>
                <w:rFonts w:eastAsia="標楷體"/>
                <w:kern w:val="0"/>
                <w:sz w:val="20"/>
                <w:szCs w:val="20"/>
              </w:rPr>
            </w:pPr>
          </w:p>
        </w:tc>
        <w:tc>
          <w:tcPr>
            <w:tcW w:w="1559" w:type="dxa"/>
            <w:vMerge/>
            <w:tcBorders>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p>
        </w:tc>
        <w:tc>
          <w:tcPr>
            <w:tcW w:w="1559" w:type="dxa"/>
            <w:vMerge/>
            <w:tcBorders>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金額</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BA7CC2" w:rsidRDefault="0098181F"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流動資產</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sidRPr="00ED3BCD">
              <w:rPr>
                <w:rFonts w:ascii="Book Antiqua" w:eastAsia="標楷體" w:hAnsi="Book Antiqua" w:hint="eastAsia"/>
                <w:sz w:val="20"/>
                <w:szCs w:val="20"/>
              </w:rPr>
              <w:t>1,967,995</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1,939,408</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(28,587)</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(1.45)</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Pr>
                <w:rFonts w:eastAsia="標楷體" w:hint="eastAsia"/>
                <w:kern w:val="0"/>
                <w:sz w:val="20"/>
                <w:szCs w:val="20"/>
              </w:rPr>
              <w:t>不動產、廠房及設備</w:t>
            </w:r>
          </w:p>
        </w:tc>
        <w:tc>
          <w:tcPr>
            <w:tcW w:w="1559" w:type="dxa"/>
            <w:tcBorders>
              <w:top w:val="single" w:sz="6" w:space="0" w:color="auto"/>
              <w:left w:val="single" w:sz="6" w:space="0" w:color="auto"/>
              <w:bottom w:val="single" w:sz="6" w:space="0" w:color="auto"/>
              <w:right w:val="single" w:sz="6" w:space="0" w:color="auto"/>
            </w:tcBorders>
          </w:tcPr>
          <w:p w:rsidR="0098181F" w:rsidRPr="00ED3BCD" w:rsidRDefault="0098181F" w:rsidP="00004061">
            <w:pPr>
              <w:jc w:val="right"/>
              <w:rPr>
                <w:rFonts w:ascii="Book Antiqua" w:eastAsia="標楷體" w:hAnsi="Book Antiqua"/>
                <w:color w:val="000000"/>
                <w:sz w:val="20"/>
                <w:szCs w:val="20"/>
              </w:rPr>
            </w:pPr>
            <w:r w:rsidRPr="00ED3BCD">
              <w:rPr>
                <w:rFonts w:ascii="Book Antiqua" w:eastAsia="標楷體" w:hAnsi="Book Antiqua" w:hint="eastAsia"/>
                <w:color w:val="000000"/>
                <w:sz w:val="20"/>
                <w:szCs w:val="20"/>
              </w:rPr>
              <w:t>551,001</w:t>
            </w:r>
          </w:p>
        </w:tc>
        <w:tc>
          <w:tcPr>
            <w:tcW w:w="1559" w:type="dxa"/>
            <w:tcBorders>
              <w:top w:val="single" w:sz="6" w:space="0" w:color="auto"/>
              <w:left w:val="single" w:sz="6" w:space="0" w:color="auto"/>
              <w:bottom w:val="single" w:sz="6" w:space="0" w:color="auto"/>
              <w:right w:val="single" w:sz="6" w:space="0" w:color="auto"/>
            </w:tcBorders>
          </w:tcPr>
          <w:p w:rsidR="0098181F" w:rsidRPr="00ED3BCD" w:rsidRDefault="0098181F" w:rsidP="00004061">
            <w:pPr>
              <w:jc w:val="right"/>
              <w:rPr>
                <w:rFonts w:ascii="Book Antiqua" w:eastAsia="標楷體" w:hAnsi="Book Antiqua"/>
                <w:color w:val="000000"/>
                <w:sz w:val="20"/>
                <w:szCs w:val="20"/>
              </w:rPr>
            </w:pPr>
            <w:r>
              <w:rPr>
                <w:rFonts w:ascii="Book Antiqua" w:eastAsia="標楷體" w:hAnsi="Book Antiqua" w:hint="eastAsia"/>
                <w:color w:val="000000"/>
                <w:sz w:val="20"/>
                <w:szCs w:val="20"/>
              </w:rPr>
              <w:t>617,103</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66,102</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12.00</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其他資產</w:t>
            </w:r>
          </w:p>
        </w:tc>
        <w:tc>
          <w:tcPr>
            <w:tcW w:w="1559" w:type="dxa"/>
            <w:tcBorders>
              <w:top w:val="single" w:sz="6" w:space="0" w:color="auto"/>
              <w:left w:val="single" w:sz="6" w:space="0" w:color="auto"/>
              <w:bottom w:val="single" w:sz="6" w:space="0" w:color="auto"/>
              <w:right w:val="single" w:sz="6" w:space="0" w:color="auto"/>
            </w:tcBorders>
          </w:tcPr>
          <w:p w:rsidR="0098181F" w:rsidRPr="00ED3BCD" w:rsidRDefault="004B3CF7" w:rsidP="00004061">
            <w:pPr>
              <w:jc w:val="right"/>
              <w:rPr>
                <w:rFonts w:ascii="Book Antiqua" w:eastAsia="標楷體" w:hAnsi="Book Antiqua"/>
                <w:color w:val="000000"/>
                <w:sz w:val="20"/>
                <w:szCs w:val="20"/>
              </w:rPr>
            </w:pPr>
            <w:r>
              <w:rPr>
                <w:rFonts w:ascii="Book Antiqua" w:eastAsia="標楷體" w:hAnsi="Book Antiqua" w:hint="eastAsia"/>
                <w:color w:val="000000"/>
                <w:sz w:val="20"/>
                <w:szCs w:val="20"/>
              </w:rPr>
              <w:t>607,978</w:t>
            </w:r>
          </w:p>
        </w:tc>
        <w:tc>
          <w:tcPr>
            <w:tcW w:w="1559" w:type="dxa"/>
            <w:tcBorders>
              <w:top w:val="single" w:sz="6" w:space="0" w:color="auto"/>
              <w:left w:val="single" w:sz="6" w:space="0" w:color="auto"/>
              <w:bottom w:val="single" w:sz="6" w:space="0" w:color="auto"/>
              <w:right w:val="single" w:sz="6" w:space="0" w:color="auto"/>
            </w:tcBorders>
          </w:tcPr>
          <w:p w:rsidR="0098181F" w:rsidRPr="00ED3BCD" w:rsidRDefault="0098181F" w:rsidP="00004061">
            <w:pPr>
              <w:jc w:val="right"/>
              <w:rPr>
                <w:rFonts w:ascii="Book Antiqua" w:eastAsia="標楷體" w:hAnsi="Book Antiqua"/>
                <w:color w:val="000000"/>
                <w:sz w:val="20"/>
                <w:szCs w:val="20"/>
              </w:rPr>
            </w:pPr>
            <w:r>
              <w:rPr>
                <w:rFonts w:ascii="Book Antiqua" w:eastAsia="標楷體" w:hAnsi="Book Antiqua" w:hint="eastAsia"/>
                <w:color w:val="000000"/>
                <w:sz w:val="20"/>
                <w:szCs w:val="20"/>
              </w:rPr>
              <w:t>584,472</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4B3CF7"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(23,506)</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4B3CF7"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(3.87)</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資產總額</w:t>
            </w:r>
          </w:p>
        </w:tc>
        <w:tc>
          <w:tcPr>
            <w:tcW w:w="1559" w:type="dxa"/>
            <w:tcBorders>
              <w:top w:val="single" w:sz="6" w:space="0" w:color="auto"/>
              <w:left w:val="single" w:sz="6" w:space="0" w:color="auto"/>
              <w:bottom w:val="single" w:sz="6" w:space="0" w:color="auto"/>
              <w:right w:val="single" w:sz="6" w:space="0" w:color="auto"/>
            </w:tcBorders>
          </w:tcPr>
          <w:p w:rsidR="0098181F" w:rsidRPr="00ED3BCD" w:rsidRDefault="0098181F" w:rsidP="00004061">
            <w:pPr>
              <w:jc w:val="right"/>
              <w:rPr>
                <w:rFonts w:ascii="Book Antiqua" w:eastAsia="標楷體" w:hAnsi="Book Antiqua"/>
                <w:color w:val="000000"/>
                <w:sz w:val="20"/>
                <w:szCs w:val="20"/>
              </w:rPr>
            </w:pPr>
            <w:r w:rsidRPr="00ED3BCD">
              <w:rPr>
                <w:rFonts w:ascii="Book Antiqua" w:eastAsia="標楷體" w:hAnsi="Book Antiqua" w:hint="eastAsia"/>
                <w:color w:val="000000"/>
                <w:sz w:val="20"/>
                <w:szCs w:val="20"/>
              </w:rPr>
              <w:t>3,126,974</w:t>
            </w:r>
          </w:p>
        </w:tc>
        <w:tc>
          <w:tcPr>
            <w:tcW w:w="1559" w:type="dxa"/>
            <w:tcBorders>
              <w:top w:val="single" w:sz="6" w:space="0" w:color="auto"/>
              <w:left w:val="single" w:sz="6" w:space="0" w:color="auto"/>
              <w:bottom w:val="single" w:sz="6" w:space="0" w:color="auto"/>
              <w:right w:val="single" w:sz="6" w:space="0" w:color="auto"/>
            </w:tcBorders>
          </w:tcPr>
          <w:p w:rsidR="0098181F" w:rsidRPr="00ED3BCD" w:rsidRDefault="0098181F" w:rsidP="00004061">
            <w:pPr>
              <w:jc w:val="right"/>
              <w:rPr>
                <w:rFonts w:ascii="Book Antiqua" w:eastAsia="標楷體" w:hAnsi="Book Antiqua"/>
                <w:color w:val="000000"/>
                <w:sz w:val="20"/>
                <w:szCs w:val="20"/>
              </w:rPr>
            </w:pPr>
            <w:r>
              <w:rPr>
                <w:rFonts w:ascii="Book Antiqua" w:eastAsia="標楷體" w:hAnsi="Book Antiqua" w:hint="eastAsia"/>
                <w:color w:val="000000"/>
                <w:sz w:val="20"/>
                <w:szCs w:val="20"/>
              </w:rPr>
              <w:t>3,140,983</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14,009</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4B3CF7"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0.45</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流動負債</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sidRPr="00ED3BCD">
              <w:rPr>
                <w:rFonts w:ascii="Book Antiqua" w:eastAsia="標楷體" w:hAnsi="Book Antiqua" w:hint="eastAsia"/>
                <w:sz w:val="20"/>
                <w:szCs w:val="20"/>
              </w:rPr>
              <w:t>593,896</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322,545</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(271,351)</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(45.69)</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Pr>
                <w:rFonts w:eastAsia="標楷體" w:hAnsi="標楷體" w:hint="eastAsia"/>
                <w:kern w:val="0"/>
                <w:sz w:val="20"/>
                <w:szCs w:val="20"/>
              </w:rPr>
              <w:t>非流動</w:t>
            </w:r>
            <w:r w:rsidRPr="000070B1">
              <w:rPr>
                <w:rFonts w:eastAsia="標楷體" w:hAnsi="標楷體"/>
                <w:kern w:val="0"/>
                <w:sz w:val="20"/>
                <w:szCs w:val="20"/>
              </w:rPr>
              <w:t>負債</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sidRPr="00ED3BCD">
              <w:rPr>
                <w:rFonts w:ascii="Book Antiqua" w:eastAsia="標楷體" w:hAnsi="Book Antiqua" w:hint="eastAsia"/>
                <w:sz w:val="20"/>
                <w:szCs w:val="20"/>
              </w:rPr>
              <w:t>88,140</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224,388</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136,248</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154.58</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負債總額</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sidRPr="00ED3BCD">
              <w:rPr>
                <w:rFonts w:ascii="Book Antiqua" w:eastAsia="標楷體" w:hAnsi="Book Antiqua" w:hint="eastAsia"/>
                <w:sz w:val="20"/>
                <w:szCs w:val="20"/>
              </w:rPr>
              <w:t>682,036</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546,933</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(135,103)</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(19.80)</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股</w:t>
            </w:r>
            <w:r w:rsidRPr="000070B1">
              <w:rPr>
                <w:rFonts w:eastAsia="標楷體"/>
                <w:kern w:val="0"/>
                <w:sz w:val="20"/>
                <w:szCs w:val="20"/>
              </w:rPr>
              <w:t xml:space="preserve">  </w:t>
            </w:r>
            <w:r w:rsidRPr="000070B1">
              <w:rPr>
                <w:rFonts w:eastAsia="標楷體" w:hAnsi="標楷體"/>
                <w:kern w:val="0"/>
                <w:sz w:val="20"/>
                <w:szCs w:val="20"/>
              </w:rPr>
              <w:t>本</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sidRPr="00ED3BCD">
              <w:rPr>
                <w:rFonts w:ascii="Book Antiqua" w:eastAsia="標楷體" w:hAnsi="Book Antiqua" w:hint="eastAsia"/>
                <w:sz w:val="20"/>
                <w:szCs w:val="20"/>
              </w:rPr>
              <w:t>446,780</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446,780</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資本公積</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sidRPr="00ED3BCD">
              <w:rPr>
                <w:rFonts w:ascii="Book Antiqua" w:eastAsia="標楷體" w:hAnsi="Book Antiqua" w:hint="eastAsia"/>
                <w:sz w:val="20"/>
                <w:szCs w:val="20"/>
              </w:rPr>
              <w:t>2,043,087</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2,052,669</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9,582</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0.47</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未分配盈餘</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sidRPr="00ED3BCD">
              <w:rPr>
                <w:rFonts w:ascii="Book Antiqua" w:eastAsia="標楷體" w:hAnsi="Book Antiqua" w:hint="eastAsia"/>
                <w:sz w:val="20"/>
                <w:szCs w:val="20"/>
              </w:rPr>
              <w:t>220,459</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211,682</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(8,777)</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(3.98)</w:t>
            </w:r>
          </w:p>
        </w:tc>
      </w:tr>
      <w:tr w:rsidR="0098181F" w:rsidRPr="000070B1" w:rsidTr="00004061">
        <w:trPr>
          <w:trHeight w:val="345"/>
        </w:trPr>
        <w:tc>
          <w:tcPr>
            <w:tcW w:w="2552" w:type="dxa"/>
            <w:tcBorders>
              <w:top w:val="single" w:sz="6" w:space="0" w:color="auto"/>
              <w:left w:val="single" w:sz="6" w:space="0" w:color="auto"/>
              <w:bottom w:val="single" w:sz="6" w:space="0" w:color="auto"/>
              <w:right w:val="single" w:sz="6" w:space="0" w:color="auto"/>
            </w:tcBorders>
            <w:vAlign w:val="center"/>
          </w:tcPr>
          <w:p w:rsidR="0098181F" w:rsidRPr="000070B1" w:rsidRDefault="0098181F"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股東權益總額</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sidRPr="00ED3BCD">
              <w:rPr>
                <w:rFonts w:ascii="Book Antiqua" w:eastAsia="標楷體" w:hAnsi="Book Antiqua" w:hint="eastAsia"/>
                <w:sz w:val="20"/>
                <w:szCs w:val="20"/>
              </w:rPr>
              <w:t>2,444,938</w:t>
            </w:r>
          </w:p>
        </w:tc>
        <w:tc>
          <w:tcPr>
            <w:tcW w:w="1559" w:type="dxa"/>
            <w:tcBorders>
              <w:top w:val="single" w:sz="6" w:space="0" w:color="auto"/>
              <w:left w:val="single" w:sz="6" w:space="0" w:color="auto"/>
              <w:bottom w:val="single" w:sz="6" w:space="0" w:color="auto"/>
              <w:right w:val="single" w:sz="6" w:space="0" w:color="auto"/>
            </w:tcBorders>
            <w:vAlign w:val="center"/>
          </w:tcPr>
          <w:p w:rsidR="0098181F" w:rsidRPr="00ED3BCD"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2,594,050</w:t>
            </w:r>
          </w:p>
        </w:tc>
        <w:tc>
          <w:tcPr>
            <w:tcW w:w="1418"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149,112</w:t>
            </w:r>
          </w:p>
        </w:tc>
        <w:tc>
          <w:tcPr>
            <w:tcW w:w="1134" w:type="dxa"/>
            <w:tcBorders>
              <w:top w:val="single" w:sz="6" w:space="0" w:color="auto"/>
              <w:left w:val="single" w:sz="6" w:space="0" w:color="auto"/>
              <w:bottom w:val="single" w:sz="6" w:space="0" w:color="auto"/>
              <w:right w:val="single" w:sz="6" w:space="0" w:color="auto"/>
            </w:tcBorders>
            <w:vAlign w:val="center"/>
          </w:tcPr>
          <w:p w:rsidR="0098181F" w:rsidRPr="00114F9C" w:rsidRDefault="0098181F"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(6.10)</w:t>
            </w:r>
          </w:p>
        </w:tc>
      </w:tr>
      <w:tr w:rsidR="0098181F" w:rsidRPr="000070B1" w:rsidTr="00004061">
        <w:tc>
          <w:tcPr>
            <w:tcW w:w="8222" w:type="dxa"/>
            <w:gridSpan w:val="5"/>
            <w:tcBorders>
              <w:top w:val="single" w:sz="6" w:space="0" w:color="auto"/>
              <w:left w:val="single" w:sz="6" w:space="0" w:color="auto"/>
              <w:bottom w:val="single" w:sz="6" w:space="0" w:color="auto"/>
              <w:right w:val="single" w:sz="6" w:space="0" w:color="auto"/>
            </w:tcBorders>
          </w:tcPr>
          <w:p w:rsidR="00F22EE9" w:rsidRPr="00A80A44" w:rsidRDefault="00F22EE9" w:rsidP="00F22EE9">
            <w:pPr>
              <w:snapToGrid w:val="0"/>
              <w:spacing w:line="240" w:lineRule="atLeast"/>
              <w:ind w:leftChars="50" w:left="120" w:rightChars="50" w:right="120"/>
              <w:rPr>
                <w:rFonts w:ascii="Book Antiqua" w:eastAsia="標楷體" w:hAnsi="Book Antiqua"/>
                <w:kern w:val="0"/>
                <w:sz w:val="20"/>
                <w:szCs w:val="20"/>
              </w:rPr>
            </w:pPr>
            <w:r w:rsidRPr="00A80A44">
              <w:rPr>
                <w:rFonts w:ascii="Book Antiqua" w:eastAsia="標楷體" w:hAnsi="Book Antiqua"/>
                <w:kern w:val="0"/>
                <w:sz w:val="20"/>
                <w:szCs w:val="20"/>
              </w:rPr>
              <w:t>增減比例變動分析說明：</w:t>
            </w:r>
          </w:p>
          <w:p w:rsidR="0098181F" w:rsidRPr="00DB78A2" w:rsidRDefault="00F22EE9" w:rsidP="00F22EE9">
            <w:pPr>
              <w:snapToGrid w:val="0"/>
              <w:spacing w:line="240" w:lineRule="atLeast"/>
              <w:ind w:left="290" w:rightChars="50" w:right="120" w:hangingChars="145" w:hanging="290"/>
              <w:rPr>
                <w:rFonts w:ascii="Book Antiqua" w:eastAsia="標楷體" w:hAnsi="Book Antiqua"/>
                <w:sz w:val="20"/>
                <w:szCs w:val="20"/>
              </w:rPr>
            </w:pPr>
            <w:r w:rsidRPr="00A80A44">
              <w:rPr>
                <w:rFonts w:ascii="Book Antiqua" w:eastAsia="標楷體" w:hAnsi="Book Antiqua"/>
                <w:sz w:val="20"/>
                <w:szCs w:val="20"/>
              </w:rPr>
              <w:t xml:space="preserve"> </w:t>
            </w:r>
            <w:r>
              <w:rPr>
                <w:rFonts w:ascii="Book Antiqua" w:eastAsia="標楷體" w:hAnsi="Book Antiqua" w:hint="eastAsia"/>
                <w:sz w:val="20"/>
                <w:szCs w:val="20"/>
              </w:rPr>
              <w:t>(1)</w:t>
            </w:r>
            <w:r>
              <w:rPr>
                <w:rFonts w:ascii="Book Antiqua" w:eastAsia="標楷體" w:hAnsi="Book Antiqua" w:hint="eastAsia"/>
                <w:sz w:val="20"/>
                <w:szCs w:val="20"/>
              </w:rPr>
              <w:t>流動負債及非流動負債增減主要係將短期借款轉列長期借款</w:t>
            </w:r>
            <w:r w:rsidR="0098181F" w:rsidRPr="00DB78A2">
              <w:rPr>
                <w:rFonts w:ascii="Book Antiqua" w:eastAsia="標楷體" w:hAnsi="Book Antiqua" w:hint="eastAsia"/>
                <w:sz w:val="20"/>
                <w:szCs w:val="20"/>
              </w:rPr>
              <w:t>所致</w:t>
            </w:r>
            <w:r w:rsidR="0098181F" w:rsidRPr="00DB78A2">
              <w:rPr>
                <w:rFonts w:ascii="Book Antiqua" w:eastAsia="標楷體" w:hAnsi="Book Antiqua"/>
                <w:sz w:val="20"/>
                <w:szCs w:val="20"/>
              </w:rPr>
              <w:t>。</w:t>
            </w:r>
          </w:p>
          <w:p w:rsidR="0098181F" w:rsidRPr="00DB78A2" w:rsidRDefault="0098181F" w:rsidP="00F22EE9">
            <w:pPr>
              <w:snapToGrid w:val="0"/>
              <w:spacing w:line="240" w:lineRule="atLeast"/>
              <w:ind w:rightChars="50" w:right="120"/>
              <w:rPr>
                <w:rFonts w:ascii="Book Antiqua" w:eastAsia="標楷體" w:hAnsi="Book Antiqua"/>
                <w:sz w:val="20"/>
                <w:szCs w:val="20"/>
              </w:rPr>
            </w:pPr>
          </w:p>
        </w:tc>
      </w:tr>
    </w:tbl>
    <w:p w:rsidR="00304A4C" w:rsidRPr="00996418" w:rsidRDefault="00304A4C" w:rsidP="00197222">
      <w:pPr>
        <w:pStyle w:val="10"/>
        <w:numPr>
          <w:ilvl w:val="0"/>
          <w:numId w:val="22"/>
        </w:numPr>
        <w:spacing w:line="400" w:lineRule="exact"/>
        <w:ind w:left="851"/>
        <w:rPr>
          <w:rFonts w:ascii="Times New Roman"/>
          <w:color w:val="auto"/>
          <w:sz w:val="32"/>
          <w:szCs w:val="32"/>
        </w:rPr>
      </w:pPr>
      <w:bookmarkStart w:id="100" w:name="_Toc482632553"/>
      <w:r w:rsidRPr="00996418">
        <w:rPr>
          <w:rFonts w:ascii="Times New Roman" w:hAnsi="標楷體"/>
          <w:sz w:val="32"/>
          <w:szCs w:val="32"/>
        </w:rPr>
        <w:lastRenderedPageBreak/>
        <w:t>財務績效</w:t>
      </w:r>
      <w:bookmarkEnd w:id="100"/>
    </w:p>
    <w:p w:rsidR="00304A4C" w:rsidRPr="000D5D6D" w:rsidRDefault="00304A4C" w:rsidP="00304A4C">
      <w:pPr>
        <w:spacing w:line="400" w:lineRule="exact"/>
        <w:ind w:left="709"/>
        <w:rPr>
          <w:rFonts w:eastAsia="標楷體"/>
          <w:sz w:val="32"/>
          <w:szCs w:val="32"/>
        </w:rPr>
      </w:pPr>
      <w:r w:rsidRPr="000D5D6D">
        <w:rPr>
          <w:rFonts w:eastAsia="標楷體" w:hint="eastAsia"/>
          <w:sz w:val="32"/>
          <w:szCs w:val="32"/>
        </w:rPr>
        <w:t>(</w:t>
      </w:r>
      <w:r w:rsidRPr="000D5D6D">
        <w:rPr>
          <w:rFonts w:eastAsia="標楷體" w:hint="eastAsia"/>
          <w:sz w:val="32"/>
          <w:szCs w:val="32"/>
        </w:rPr>
        <w:t>一</w:t>
      </w:r>
      <w:r w:rsidRPr="00013AEE">
        <w:rPr>
          <w:rFonts w:eastAsia="標楷體" w:hint="eastAsia"/>
          <w:sz w:val="32"/>
          <w:szCs w:val="32"/>
        </w:rPr>
        <w:t>)</w:t>
      </w:r>
      <w:r w:rsidRPr="00013AEE">
        <w:rPr>
          <w:rFonts w:eastAsia="標楷體"/>
          <w:kern w:val="0"/>
          <w:sz w:val="32"/>
          <w:szCs w:val="32"/>
        </w:rPr>
        <w:t xml:space="preserve"> </w:t>
      </w:r>
      <w:r>
        <w:rPr>
          <w:rFonts w:eastAsia="標楷體" w:hint="eastAsia"/>
          <w:kern w:val="0"/>
          <w:sz w:val="32"/>
          <w:szCs w:val="32"/>
        </w:rPr>
        <w:t>合併</w:t>
      </w:r>
      <w:r w:rsidRPr="00013AEE">
        <w:rPr>
          <w:rFonts w:eastAsia="標楷體" w:hAnsi="標楷體"/>
          <w:kern w:val="0"/>
          <w:sz w:val="32"/>
          <w:szCs w:val="32"/>
        </w:rPr>
        <w:t>經營績效比較分析</w:t>
      </w:r>
    </w:p>
    <w:p w:rsidR="00304A4C" w:rsidRPr="000070B1" w:rsidRDefault="00304A4C" w:rsidP="00304A4C">
      <w:pPr>
        <w:tabs>
          <w:tab w:val="decimal" w:pos="9469"/>
        </w:tabs>
        <w:spacing w:line="400" w:lineRule="exact"/>
        <w:ind w:left="541" w:right="-251"/>
        <w:jc w:val="center"/>
        <w:rPr>
          <w:rFonts w:eastAsia="標楷體"/>
        </w:rPr>
      </w:pPr>
      <w:r>
        <w:rPr>
          <w:rFonts w:eastAsia="標楷體" w:hAnsi="標楷體" w:hint="eastAsia"/>
        </w:rPr>
        <w:t xml:space="preserve">                                           </w:t>
      </w:r>
      <w:r w:rsidRPr="000070B1">
        <w:rPr>
          <w:rFonts w:eastAsia="標楷體" w:hAnsi="標楷體"/>
        </w:rPr>
        <w:t>單位：新台幣仟元</w:t>
      </w:r>
    </w:p>
    <w:tbl>
      <w:tblPr>
        <w:tblW w:w="8336" w:type="dxa"/>
        <w:tblInd w:w="6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tblPr>
      <w:tblGrid>
        <w:gridCol w:w="2807"/>
        <w:gridCol w:w="1418"/>
        <w:gridCol w:w="1276"/>
        <w:gridCol w:w="1417"/>
        <w:gridCol w:w="1418"/>
      </w:tblGrid>
      <w:tr w:rsidR="00904928" w:rsidRPr="000070B1" w:rsidTr="00EE6BDF">
        <w:trPr>
          <w:cantSplit/>
          <w:tblHeader/>
        </w:trPr>
        <w:tc>
          <w:tcPr>
            <w:tcW w:w="2807" w:type="dxa"/>
            <w:tcBorders>
              <w:tl2br w:val="single" w:sz="4" w:space="0" w:color="auto"/>
            </w:tcBorders>
          </w:tcPr>
          <w:p w:rsidR="00904928" w:rsidRPr="000070B1" w:rsidRDefault="00904928" w:rsidP="00004061">
            <w:pPr>
              <w:snapToGrid w:val="0"/>
              <w:spacing w:line="240" w:lineRule="atLeast"/>
              <w:jc w:val="right"/>
              <w:rPr>
                <w:rFonts w:eastAsia="標楷體"/>
                <w:kern w:val="0"/>
                <w:sz w:val="20"/>
                <w:szCs w:val="20"/>
              </w:rPr>
            </w:pPr>
            <w:r w:rsidRPr="000070B1">
              <w:rPr>
                <w:rFonts w:eastAsia="標楷體"/>
              </w:rPr>
              <w:t xml:space="preserve">        </w:t>
            </w:r>
            <w:r w:rsidRPr="000070B1">
              <w:rPr>
                <w:rFonts w:eastAsia="標楷體" w:hAnsi="標楷體"/>
                <w:kern w:val="0"/>
                <w:sz w:val="20"/>
                <w:szCs w:val="20"/>
              </w:rPr>
              <w:t>年</w:t>
            </w:r>
            <w:r w:rsidRPr="000070B1">
              <w:rPr>
                <w:rFonts w:eastAsia="標楷體"/>
                <w:kern w:val="0"/>
                <w:sz w:val="20"/>
                <w:szCs w:val="20"/>
              </w:rPr>
              <w:t xml:space="preserve">  </w:t>
            </w:r>
            <w:r w:rsidRPr="000070B1">
              <w:rPr>
                <w:rFonts w:eastAsia="標楷體" w:hAnsi="標楷體"/>
                <w:kern w:val="0"/>
                <w:sz w:val="20"/>
                <w:szCs w:val="20"/>
              </w:rPr>
              <w:t>度</w:t>
            </w:r>
          </w:p>
          <w:p w:rsidR="00904928" w:rsidRPr="000070B1" w:rsidRDefault="00904928" w:rsidP="00004061">
            <w:pPr>
              <w:snapToGrid w:val="0"/>
              <w:spacing w:line="240" w:lineRule="atLeast"/>
              <w:jc w:val="both"/>
              <w:rPr>
                <w:rFonts w:eastAsia="標楷體"/>
                <w:kern w:val="0"/>
                <w:sz w:val="20"/>
                <w:szCs w:val="20"/>
              </w:rPr>
            </w:pPr>
            <w:r w:rsidRPr="000070B1">
              <w:rPr>
                <w:rFonts w:eastAsia="標楷體" w:hAnsi="標楷體"/>
                <w:kern w:val="0"/>
                <w:sz w:val="20"/>
                <w:szCs w:val="20"/>
              </w:rPr>
              <w:t>項</w:t>
            </w:r>
            <w:r w:rsidRPr="000070B1">
              <w:rPr>
                <w:rFonts w:eastAsia="標楷體"/>
                <w:kern w:val="0"/>
                <w:sz w:val="20"/>
                <w:szCs w:val="20"/>
              </w:rPr>
              <w:t xml:space="preserve">  </w:t>
            </w:r>
            <w:r w:rsidRPr="000070B1">
              <w:rPr>
                <w:rFonts w:eastAsia="標楷體" w:hAnsi="標楷體"/>
                <w:kern w:val="0"/>
                <w:sz w:val="20"/>
                <w:szCs w:val="20"/>
              </w:rPr>
              <w:t>目</w:t>
            </w:r>
          </w:p>
        </w:tc>
        <w:tc>
          <w:tcPr>
            <w:tcW w:w="1418" w:type="dxa"/>
            <w:vAlign w:val="center"/>
          </w:tcPr>
          <w:p w:rsidR="00904928" w:rsidRPr="00BA7CC2" w:rsidRDefault="00904928" w:rsidP="00004061">
            <w:pPr>
              <w:snapToGrid w:val="0"/>
              <w:spacing w:line="240" w:lineRule="atLeast"/>
              <w:jc w:val="center"/>
              <w:rPr>
                <w:rFonts w:ascii="Book Antiqua" w:eastAsia="標楷體" w:hAnsi="Book Antiqua"/>
                <w:kern w:val="0"/>
                <w:sz w:val="20"/>
                <w:szCs w:val="20"/>
              </w:rPr>
            </w:pPr>
            <w:r>
              <w:rPr>
                <w:rFonts w:ascii="Book Antiqua" w:eastAsia="標楷體" w:hAnsi="Book Antiqua" w:hint="eastAsia"/>
                <w:kern w:val="0"/>
                <w:sz w:val="20"/>
                <w:szCs w:val="20"/>
              </w:rPr>
              <w:t>104</w:t>
            </w:r>
            <w:r>
              <w:rPr>
                <w:rFonts w:ascii="Book Antiqua" w:eastAsia="標楷體" w:hAnsi="Book Antiqua" w:hint="eastAsia"/>
                <w:kern w:val="0"/>
                <w:sz w:val="20"/>
                <w:szCs w:val="20"/>
              </w:rPr>
              <w:t>年</w:t>
            </w:r>
          </w:p>
        </w:tc>
        <w:tc>
          <w:tcPr>
            <w:tcW w:w="1276" w:type="dxa"/>
            <w:vAlign w:val="center"/>
          </w:tcPr>
          <w:p w:rsidR="00904928" w:rsidRPr="00BA7CC2" w:rsidRDefault="00904928" w:rsidP="00004061">
            <w:pPr>
              <w:snapToGrid w:val="0"/>
              <w:spacing w:line="240" w:lineRule="atLeast"/>
              <w:jc w:val="center"/>
              <w:rPr>
                <w:rFonts w:ascii="Book Antiqua" w:eastAsia="標楷體" w:hAnsi="Book Antiqua"/>
                <w:kern w:val="0"/>
                <w:sz w:val="20"/>
                <w:szCs w:val="20"/>
              </w:rPr>
            </w:pPr>
            <w:r>
              <w:rPr>
                <w:rFonts w:ascii="Book Antiqua" w:eastAsia="標楷體" w:hAnsi="Book Antiqua" w:hint="eastAsia"/>
                <w:kern w:val="0"/>
                <w:sz w:val="20"/>
                <w:szCs w:val="20"/>
              </w:rPr>
              <w:t>105</w:t>
            </w:r>
            <w:r>
              <w:rPr>
                <w:rFonts w:ascii="Book Antiqua" w:eastAsia="標楷體" w:hAnsi="Book Antiqua" w:hint="eastAsia"/>
                <w:kern w:val="0"/>
                <w:sz w:val="20"/>
                <w:szCs w:val="20"/>
              </w:rPr>
              <w:t>年</w:t>
            </w:r>
          </w:p>
        </w:tc>
        <w:tc>
          <w:tcPr>
            <w:tcW w:w="1417" w:type="dxa"/>
            <w:vAlign w:val="center"/>
          </w:tcPr>
          <w:p w:rsidR="00904928" w:rsidRPr="00BA7CC2" w:rsidRDefault="00904928"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增</w:t>
            </w:r>
            <w:r w:rsidRPr="00BA7CC2">
              <w:rPr>
                <w:rFonts w:ascii="Book Antiqua" w:eastAsia="標楷體" w:hAnsi="Book Antiqua"/>
                <w:kern w:val="0"/>
                <w:sz w:val="20"/>
                <w:szCs w:val="20"/>
              </w:rPr>
              <w:t>(</w:t>
            </w:r>
            <w:r w:rsidRPr="00BA7CC2">
              <w:rPr>
                <w:rFonts w:ascii="Book Antiqua" w:eastAsia="標楷體" w:hAnsi="Book Antiqua"/>
                <w:kern w:val="0"/>
                <w:sz w:val="20"/>
                <w:szCs w:val="20"/>
              </w:rPr>
              <w:t>減</w:t>
            </w:r>
            <w:r w:rsidRPr="00BA7CC2">
              <w:rPr>
                <w:rFonts w:ascii="Book Antiqua" w:eastAsia="標楷體" w:hAnsi="Book Antiqua"/>
                <w:kern w:val="0"/>
                <w:sz w:val="20"/>
                <w:szCs w:val="20"/>
              </w:rPr>
              <w:t>)</w:t>
            </w:r>
            <w:r w:rsidRPr="00BA7CC2">
              <w:rPr>
                <w:rFonts w:ascii="Book Antiqua" w:eastAsia="標楷體" w:hAnsi="Book Antiqua"/>
                <w:kern w:val="0"/>
                <w:sz w:val="20"/>
                <w:szCs w:val="20"/>
              </w:rPr>
              <w:t>金額</w:t>
            </w:r>
          </w:p>
        </w:tc>
        <w:tc>
          <w:tcPr>
            <w:tcW w:w="1418" w:type="dxa"/>
            <w:vAlign w:val="center"/>
          </w:tcPr>
          <w:p w:rsidR="00904928" w:rsidRPr="00BA7CC2" w:rsidRDefault="00904928"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變動比例</w:t>
            </w:r>
            <w:r w:rsidRPr="00BA7CC2">
              <w:rPr>
                <w:rFonts w:ascii="Book Antiqua" w:eastAsia="標楷體" w:hAnsi="Book Antiqua"/>
                <w:kern w:val="0"/>
                <w:sz w:val="20"/>
                <w:szCs w:val="20"/>
              </w:rPr>
              <w:t>(%)</w:t>
            </w:r>
          </w:p>
        </w:tc>
      </w:tr>
      <w:tr w:rsidR="00904928" w:rsidRPr="000070B1" w:rsidTr="00004061">
        <w:trPr>
          <w:cantSplit/>
          <w:trHeight w:val="344"/>
        </w:trPr>
        <w:tc>
          <w:tcPr>
            <w:tcW w:w="2807" w:type="dxa"/>
          </w:tcPr>
          <w:p w:rsidR="00904928" w:rsidRPr="00ED26C4" w:rsidRDefault="00904928" w:rsidP="00004061">
            <w:pPr>
              <w:snapToGrid w:val="0"/>
              <w:spacing w:line="240" w:lineRule="atLeast"/>
              <w:ind w:leftChars="50" w:left="120" w:rightChars="50" w:right="120"/>
              <w:jc w:val="distribute"/>
              <w:rPr>
                <w:rFonts w:eastAsia="標楷體"/>
                <w:kern w:val="0"/>
                <w:sz w:val="20"/>
                <w:szCs w:val="20"/>
              </w:rPr>
            </w:pPr>
            <w:r w:rsidRPr="00ED26C4">
              <w:rPr>
                <w:rFonts w:eastAsia="標楷體"/>
                <w:kern w:val="0"/>
                <w:sz w:val="20"/>
                <w:szCs w:val="20"/>
              </w:rPr>
              <w:br w:type="page"/>
            </w:r>
            <w:r w:rsidRPr="00ED26C4">
              <w:rPr>
                <w:rFonts w:eastAsia="標楷體" w:hAnsi="標楷體"/>
                <w:kern w:val="0"/>
                <w:sz w:val="20"/>
                <w:szCs w:val="20"/>
              </w:rPr>
              <w:t>營業收入</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705,424</w:t>
            </w:r>
          </w:p>
        </w:tc>
        <w:tc>
          <w:tcPr>
            <w:tcW w:w="1276"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881,670</w:t>
            </w:r>
          </w:p>
        </w:tc>
        <w:tc>
          <w:tcPr>
            <w:tcW w:w="1417" w:type="dxa"/>
            <w:vAlign w:val="center"/>
          </w:tcPr>
          <w:p w:rsidR="00904928" w:rsidRPr="00ED26C4" w:rsidRDefault="00904928" w:rsidP="00004061">
            <w:pPr>
              <w:snapToGrid w:val="0"/>
              <w:spacing w:line="240" w:lineRule="atLeast"/>
              <w:ind w:rightChars="3" w:right="7"/>
              <w:jc w:val="right"/>
              <w:rPr>
                <w:rFonts w:ascii="Book Antiqua" w:eastAsia="標楷體" w:hAnsi="Book Antiqua"/>
                <w:sz w:val="20"/>
                <w:szCs w:val="20"/>
              </w:rPr>
            </w:pPr>
            <w:r>
              <w:rPr>
                <w:rFonts w:ascii="Book Antiqua" w:eastAsia="標楷體" w:hAnsi="Book Antiqua" w:hint="eastAsia"/>
                <w:sz w:val="20"/>
                <w:szCs w:val="20"/>
              </w:rPr>
              <w:t>176,246</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24.98</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減：銷貨退回及折讓</w:t>
            </w:r>
          </w:p>
        </w:tc>
        <w:tc>
          <w:tcPr>
            <w:tcW w:w="1418" w:type="dxa"/>
            <w:vAlign w:val="center"/>
          </w:tcPr>
          <w:p w:rsidR="00904928" w:rsidRPr="00BA7CC2" w:rsidRDefault="00904928" w:rsidP="00004061">
            <w:pPr>
              <w:snapToGrid w:val="0"/>
              <w:spacing w:line="240" w:lineRule="atLeast"/>
              <w:jc w:val="center"/>
              <w:rPr>
                <w:rFonts w:ascii="Book Antiqua" w:eastAsia="標楷體" w:hAnsi="Book Antiqua"/>
                <w:sz w:val="20"/>
                <w:szCs w:val="20"/>
              </w:rPr>
            </w:pPr>
            <w:r w:rsidRPr="00BA7CC2">
              <w:rPr>
                <w:rFonts w:ascii="Book Antiqua" w:eastAsia="標楷體" w:hAnsi="Book Antiqua"/>
                <w:sz w:val="20"/>
                <w:szCs w:val="20"/>
              </w:rPr>
              <w:t>-</w:t>
            </w:r>
          </w:p>
        </w:tc>
        <w:tc>
          <w:tcPr>
            <w:tcW w:w="1276" w:type="dxa"/>
            <w:vAlign w:val="center"/>
          </w:tcPr>
          <w:p w:rsidR="00904928" w:rsidRPr="00BA7CC2" w:rsidRDefault="00904928" w:rsidP="00004061">
            <w:pPr>
              <w:snapToGrid w:val="0"/>
              <w:spacing w:line="240" w:lineRule="atLeast"/>
              <w:jc w:val="center"/>
              <w:rPr>
                <w:rFonts w:ascii="Book Antiqua" w:eastAsia="標楷體" w:hAnsi="Book Antiqua"/>
                <w:sz w:val="20"/>
                <w:szCs w:val="20"/>
              </w:rPr>
            </w:pPr>
            <w:r>
              <w:rPr>
                <w:rFonts w:ascii="Book Antiqua" w:eastAsia="標楷體" w:hAnsi="Book Antiqua" w:hint="eastAsia"/>
                <w:sz w:val="20"/>
                <w:szCs w:val="20"/>
              </w:rPr>
              <w:t>-</w:t>
            </w:r>
          </w:p>
        </w:tc>
        <w:tc>
          <w:tcPr>
            <w:tcW w:w="1417" w:type="dxa"/>
          </w:tcPr>
          <w:p w:rsidR="00904928" w:rsidRPr="00BA7CC2" w:rsidRDefault="00904928" w:rsidP="00004061">
            <w:pPr>
              <w:snapToGrid w:val="0"/>
              <w:spacing w:line="240" w:lineRule="atLeast"/>
              <w:jc w:val="center"/>
              <w:rPr>
                <w:rFonts w:ascii="Book Antiqua" w:eastAsia="標楷體" w:hAnsi="Book Antiqua"/>
                <w:sz w:val="20"/>
                <w:szCs w:val="20"/>
              </w:rPr>
            </w:pPr>
            <w:r w:rsidRPr="00BA7CC2">
              <w:rPr>
                <w:rFonts w:ascii="Book Antiqua" w:eastAsia="標楷體" w:hAnsi="Book Antiqua"/>
                <w:sz w:val="20"/>
                <w:szCs w:val="20"/>
              </w:rPr>
              <w:t>-</w:t>
            </w:r>
          </w:p>
        </w:tc>
        <w:tc>
          <w:tcPr>
            <w:tcW w:w="1418" w:type="dxa"/>
            <w:vAlign w:val="center"/>
          </w:tcPr>
          <w:p w:rsidR="00904928" w:rsidRPr="00BA7CC2" w:rsidRDefault="00904928" w:rsidP="00004061">
            <w:pPr>
              <w:snapToGrid w:val="0"/>
              <w:spacing w:line="240" w:lineRule="atLeast"/>
              <w:jc w:val="center"/>
              <w:rPr>
                <w:rFonts w:ascii="Book Antiqua" w:eastAsia="標楷體" w:hAnsi="Book Antiqua"/>
                <w:sz w:val="20"/>
                <w:szCs w:val="20"/>
              </w:rPr>
            </w:pPr>
            <w:r w:rsidRPr="00BA7CC2">
              <w:rPr>
                <w:rFonts w:ascii="Book Antiqua" w:eastAsia="標楷體" w:hAnsi="Book Antiqua"/>
                <w:sz w:val="20"/>
                <w:szCs w:val="20"/>
              </w:rPr>
              <w:t>-</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營業收入淨額</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705,424</w:t>
            </w:r>
          </w:p>
        </w:tc>
        <w:tc>
          <w:tcPr>
            <w:tcW w:w="1276"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881,670</w:t>
            </w:r>
          </w:p>
        </w:tc>
        <w:tc>
          <w:tcPr>
            <w:tcW w:w="1417"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176,246</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24.98</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營業成本</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371,463</w:t>
            </w:r>
          </w:p>
        </w:tc>
        <w:tc>
          <w:tcPr>
            <w:tcW w:w="1276"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436,733</w:t>
            </w:r>
          </w:p>
        </w:tc>
        <w:tc>
          <w:tcPr>
            <w:tcW w:w="1417"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65,270</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17.57</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營業毛利</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333,961</w:t>
            </w:r>
          </w:p>
        </w:tc>
        <w:tc>
          <w:tcPr>
            <w:tcW w:w="1276"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444,937</w:t>
            </w:r>
          </w:p>
        </w:tc>
        <w:tc>
          <w:tcPr>
            <w:tcW w:w="1417"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110,976</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33.23</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營業費用</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203,549</w:t>
            </w:r>
          </w:p>
        </w:tc>
        <w:tc>
          <w:tcPr>
            <w:tcW w:w="1276"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336,429</w:t>
            </w:r>
          </w:p>
        </w:tc>
        <w:tc>
          <w:tcPr>
            <w:tcW w:w="1417"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132,880</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65.28</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營業利益</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130,412</w:t>
            </w:r>
          </w:p>
        </w:tc>
        <w:tc>
          <w:tcPr>
            <w:tcW w:w="1276"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108,508</w:t>
            </w:r>
          </w:p>
        </w:tc>
        <w:tc>
          <w:tcPr>
            <w:tcW w:w="1417"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(21,904)</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(16.80)</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營業外收入及利益</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33,618</w:t>
            </w:r>
          </w:p>
        </w:tc>
        <w:tc>
          <w:tcPr>
            <w:tcW w:w="1276"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34,029</w:t>
            </w:r>
          </w:p>
        </w:tc>
        <w:tc>
          <w:tcPr>
            <w:tcW w:w="1417"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411</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1.22</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營業外費用及損失</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11,803</w:t>
            </w:r>
          </w:p>
        </w:tc>
        <w:tc>
          <w:tcPr>
            <w:tcW w:w="1276"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12,953</w:t>
            </w:r>
          </w:p>
        </w:tc>
        <w:tc>
          <w:tcPr>
            <w:tcW w:w="1417"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1,150</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9.74</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稅前淨利</w:t>
            </w:r>
            <w:r w:rsidRPr="000070B1">
              <w:rPr>
                <w:rFonts w:eastAsia="標楷體"/>
                <w:kern w:val="0"/>
                <w:sz w:val="20"/>
                <w:szCs w:val="20"/>
              </w:rPr>
              <w:t>(</w:t>
            </w:r>
            <w:r w:rsidRPr="000070B1">
              <w:rPr>
                <w:rFonts w:eastAsia="標楷體" w:hAnsi="標楷體"/>
                <w:kern w:val="0"/>
                <w:sz w:val="20"/>
                <w:szCs w:val="20"/>
              </w:rPr>
              <w:t>損</w:t>
            </w:r>
            <w:r w:rsidRPr="000070B1">
              <w:rPr>
                <w:rFonts w:eastAsia="標楷體"/>
                <w:kern w:val="0"/>
                <w:sz w:val="20"/>
                <w:szCs w:val="20"/>
              </w:rPr>
              <w:t>)</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152,227</w:t>
            </w:r>
          </w:p>
        </w:tc>
        <w:tc>
          <w:tcPr>
            <w:tcW w:w="1276"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129,584</w:t>
            </w:r>
          </w:p>
        </w:tc>
        <w:tc>
          <w:tcPr>
            <w:tcW w:w="1417"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(22,643)</w:t>
            </w:r>
          </w:p>
        </w:tc>
        <w:tc>
          <w:tcPr>
            <w:tcW w:w="1418" w:type="dxa"/>
            <w:vAlign w:val="center"/>
          </w:tcPr>
          <w:p w:rsidR="00904928" w:rsidRPr="00ED26C4"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(14.87)</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所得稅利益</w:t>
            </w:r>
            <w:r w:rsidRPr="000070B1">
              <w:rPr>
                <w:rFonts w:eastAsia="標楷體"/>
                <w:kern w:val="0"/>
                <w:sz w:val="20"/>
                <w:szCs w:val="20"/>
              </w:rPr>
              <w:t>(</w:t>
            </w:r>
            <w:r w:rsidRPr="000070B1">
              <w:rPr>
                <w:rFonts w:eastAsia="標楷體" w:hAnsi="標楷體"/>
                <w:kern w:val="0"/>
                <w:sz w:val="20"/>
                <w:szCs w:val="20"/>
              </w:rPr>
              <w:t>費用</w:t>
            </w:r>
            <w:r w:rsidRPr="000070B1">
              <w:rPr>
                <w:rFonts w:eastAsia="標楷體"/>
                <w:kern w:val="0"/>
                <w:sz w:val="20"/>
                <w:szCs w:val="20"/>
              </w:rPr>
              <w:t>)</w:t>
            </w:r>
          </w:p>
        </w:tc>
        <w:tc>
          <w:tcPr>
            <w:tcW w:w="1418" w:type="dxa"/>
            <w:vAlign w:val="center"/>
          </w:tcPr>
          <w:p w:rsidR="00904928" w:rsidRPr="00BA7CC2"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(32,458)</w:t>
            </w:r>
          </w:p>
        </w:tc>
        <w:tc>
          <w:tcPr>
            <w:tcW w:w="1276" w:type="dxa"/>
            <w:vAlign w:val="center"/>
          </w:tcPr>
          <w:p w:rsidR="00904928" w:rsidRPr="00BA7CC2"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(23,472)</w:t>
            </w:r>
          </w:p>
        </w:tc>
        <w:tc>
          <w:tcPr>
            <w:tcW w:w="1417" w:type="dxa"/>
            <w:vAlign w:val="center"/>
          </w:tcPr>
          <w:p w:rsidR="00904928" w:rsidRPr="00BA7CC2"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(8,986)</w:t>
            </w:r>
          </w:p>
        </w:tc>
        <w:tc>
          <w:tcPr>
            <w:tcW w:w="1418" w:type="dxa"/>
            <w:vAlign w:val="center"/>
          </w:tcPr>
          <w:p w:rsidR="00904928" w:rsidRPr="00BA7CC2"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(27.69)</w:t>
            </w:r>
          </w:p>
        </w:tc>
      </w:tr>
      <w:tr w:rsidR="00904928" w:rsidRPr="000070B1" w:rsidTr="00004061">
        <w:trPr>
          <w:cantSplit/>
          <w:trHeight w:val="344"/>
        </w:trPr>
        <w:tc>
          <w:tcPr>
            <w:tcW w:w="2807" w:type="dxa"/>
          </w:tcPr>
          <w:p w:rsidR="00904928" w:rsidRPr="000070B1" w:rsidRDefault="00904928"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純</w:t>
            </w:r>
            <w:r w:rsidRPr="000070B1">
              <w:rPr>
                <w:rFonts w:eastAsia="標楷體"/>
                <w:kern w:val="0"/>
                <w:sz w:val="20"/>
                <w:szCs w:val="20"/>
              </w:rPr>
              <w:t xml:space="preserve">  </w:t>
            </w:r>
            <w:r w:rsidRPr="000070B1">
              <w:rPr>
                <w:rFonts w:eastAsia="標楷體" w:hAnsi="標楷體"/>
                <w:kern w:val="0"/>
                <w:sz w:val="20"/>
                <w:szCs w:val="20"/>
              </w:rPr>
              <w:t>益</w:t>
            </w:r>
            <w:r w:rsidRPr="000070B1">
              <w:rPr>
                <w:rFonts w:eastAsia="標楷體"/>
                <w:kern w:val="0"/>
                <w:sz w:val="20"/>
                <w:szCs w:val="20"/>
              </w:rPr>
              <w:t>(</w:t>
            </w:r>
            <w:r w:rsidRPr="000070B1">
              <w:rPr>
                <w:rFonts w:eastAsia="標楷體" w:hAnsi="標楷體"/>
                <w:kern w:val="0"/>
                <w:sz w:val="20"/>
                <w:szCs w:val="20"/>
              </w:rPr>
              <w:t>損</w:t>
            </w:r>
            <w:r w:rsidRPr="000070B1">
              <w:rPr>
                <w:rFonts w:eastAsia="標楷體"/>
                <w:kern w:val="0"/>
                <w:sz w:val="20"/>
                <w:szCs w:val="20"/>
              </w:rPr>
              <w:t>)</w:t>
            </w:r>
          </w:p>
        </w:tc>
        <w:tc>
          <w:tcPr>
            <w:tcW w:w="1418" w:type="dxa"/>
            <w:vAlign w:val="center"/>
          </w:tcPr>
          <w:p w:rsidR="00904928" w:rsidRPr="00BA7CC2"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119,769</w:t>
            </w:r>
          </w:p>
        </w:tc>
        <w:tc>
          <w:tcPr>
            <w:tcW w:w="1276" w:type="dxa"/>
            <w:vAlign w:val="center"/>
          </w:tcPr>
          <w:p w:rsidR="00904928" w:rsidRPr="00BA7CC2"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106,112</w:t>
            </w:r>
          </w:p>
        </w:tc>
        <w:tc>
          <w:tcPr>
            <w:tcW w:w="1417" w:type="dxa"/>
            <w:vAlign w:val="center"/>
          </w:tcPr>
          <w:p w:rsidR="00904928" w:rsidRPr="00BA7CC2"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(13,657)</w:t>
            </w:r>
          </w:p>
        </w:tc>
        <w:tc>
          <w:tcPr>
            <w:tcW w:w="1418" w:type="dxa"/>
            <w:vAlign w:val="center"/>
          </w:tcPr>
          <w:p w:rsidR="00904928" w:rsidRPr="00BA7CC2" w:rsidRDefault="00904928"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(11.4)</w:t>
            </w:r>
          </w:p>
        </w:tc>
      </w:tr>
      <w:tr w:rsidR="00904928" w:rsidRPr="000070B1" w:rsidTr="00004061">
        <w:trPr>
          <w:cantSplit/>
        </w:trPr>
        <w:tc>
          <w:tcPr>
            <w:tcW w:w="8336" w:type="dxa"/>
            <w:gridSpan w:val="5"/>
          </w:tcPr>
          <w:p w:rsidR="00904928" w:rsidRDefault="00904928" w:rsidP="00004061">
            <w:pPr>
              <w:autoSpaceDE w:val="0"/>
              <w:autoSpaceDN w:val="0"/>
              <w:snapToGrid w:val="0"/>
              <w:spacing w:line="280" w:lineRule="exact"/>
              <w:ind w:leftChars="28" w:left="283" w:right="42" w:hangingChars="108" w:hanging="216"/>
              <w:jc w:val="both"/>
              <w:rPr>
                <w:rFonts w:ascii="Book Antiqua" w:eastAsia="標楷體" w:hAnsi="Book Antiqua"/>
                <w:sz w:val="20"/>
                <w:szCs w:val="20"/>
              </w:rPr>
            </w:pPr>
            <w:r w:rsidRPr="003D7EE9">
              <w:rPr>
                <w:rFonts w:ascii="Book Antiqua" w:eastAsia="標楷體" w:hAnsi="Book Antiqua"/>
                <w:kern w:val="0"/>
                <w:sz w:val="20"/>
                <w:szCs w:val="20"/>
              </w:rPr>
              <w:t>增減比例變動分析說明：</w:t>
            </w:r>
          </w:p>
          <w:p w:rsidR="00904928" w:rsidRDefault="00904928" w:rsidP="00004061">
            <w:pPr>
              <w:autoSpaceDE w:val="0"/>
              <w:autoSpaceDN w:val="0"/>
              <w:snapToGrid w:val="0"/>
              <w:spacing w:line="280" w:lineRule="exact"/>
              <w:ind w:leftChars="28" w:left="283" w:right="42" w:hangingChars="108" w:hanging="216"/>
              <w:jc w:val="both"/>
              <w:rPr>
                <w:rFonts w:ascii="Book Antiqua" w:eastAsia="標楷體" w:hAnsi="Book Antiqua"/>
                <w:sz w:val="20"/>
                <w:szCs w:val="20"/>
              </w:rPr>
            </w:pPr>
            <w:r>
              <w:rPr>
                <w:rFonts w:ascii="Book Antiqua" w:eastAsia="標楷體" w:hAnsi="Book Antiqua" w:hint="eastAsia"/>
                <w:sz w:val="20"/>
                <w:szCs w:val="20"/>
              </w:rPr>
              <w:t>(1)</w:t>
            </w:r>
            <w:r>
              <w:rPr>
                <w:rFonts w:ascii="Book Antiqua" w:eastAsia="標楷體" w:hAnsi="Book Antiqua" w:hint="eastAsia"/>
                <w:sz w:val="20"/>
                <w:szCs w:val="20"/>
              </w:rPr>
              <w:t>營業收入、營業毛利及營業費用增加，主因本集團</w:t>
            </w:r>
            <w:r>
              <w:rPr>
                <w:rFonts w:ascii="Book Antiqua" w:eastAsia="標楷體" w:hAnsi="Book Antiqua" w:hint="eastAsia"/>
                <w:sz w:val="20"/>
                <w:szCs w:val="20"/>
              </w:rPr>
              <w:t>105</w:t>
            </w:r>
            <w:r>
              <w:rPr>
                <w:rFonts w:ascii="Book Antiqua" w:eastAsia="標楷體" w:hAnsi="Book Antiqua" w:hint="eastAsia"/>
                <w:sz w:val="20"/>
                <w:szCs w:val="20"/>
              </w:rPr>
              <w:t>年度業績成長所致。</w:t>
            </w:r>
          </w:p>
          <w:p w:rsidR="00904928" w:rsidRPr="00C66E56" w:rsidRDefault="00904928" w:rsidP="00004061">
            <w:pPr>
              <w:autoSpaceDE w:val="0"/>
              <w:autoSpaceDN w:val="0"/>
              <w:snapToGrid w:val="0"/>
              <w:spacing w:line="280" w:lineRule="exact"/>
              <w:ind w:leftChars="28" w:left="283" w:right="42" w:hangingChars="108" w:hanging="216"/>
              <w:jc w:val="both"/>
              <w:rPr>
                <w:rFonts w:ascii="Book Antiqua" w:eastAsia="標楷體" w:hAnsi="Book Antiqua"/>
                <w:sz w:val="20"/>
                <w:szCs w:val="20"/>
              </w:rPr>
            </w:pPr>
            <w:r>
              <w:rPr>
                <w:rFonts w:ascii="Book Antiqua" w:eastAsia="標楷體" w:hAnsi="Book Antiqua" w:hint="eastAsia"/>
                <w:sz w:val="20"/>
                <w:szCs w:val="20"/>
              </w:rPr>
              <w:t>(2)</w:t>
            </w:r>
            <w:r>
              <w:rPr>
                <w:rFonts w:ascii="Book Antiqua" w:eastAsia="標楷體" w:hAnsi="Book Antiqua" w:hint="eastAsia"/>
                <w:sz w:val="20"/>
                <w:szCs w:val="20"/>
              </w:rPr>
              <w:t>所得稅利益</w:t>
            </w:r>
            <w:r>
              <w:rPr>
                <w:rFonts w:ascii="Book Antiqua" w:eastAsia="標楷體" w:hAnsi="Book Antiqua" w:hint="eastAsia"/>
                <w:sz w:val="20"/>
                <w:szCs w:val="20"/>
              </w:rPr>
              <w:t>(</w:t>
            </w:r>
            <w:r>
              <w:rPr>
                <w:rFonts w:ascii="Book Antiqua" w:eastAsia="標楷體" w:hAnsi="Book Antiqua" w:hint="eastAsia"/>
                <w:sz w:val="20"/>
                <w:szCs w:val="20"/>
              </w:rPr>
              <w:t>費用</w:t>
            </w:r>
            <w:r>
              <w:rPr>
                <w:rFonts w:ascii="Book Antiqua" w:eastAsia="標楷體" w:hAnsi="Book Antiqua" w:hint="eastAsia"/>
                <w:sz w:val="20"/>
                <w:szCs w:val="20"/>
              </w:rPr>
              <w:t>)</w:t>
            </w:r>
            <w:r>
              <w:rPr>
                <w:rFonts w:ascii="Book Antiqua" w:eastAsia="標楷體" w:hAnsi="Book Antiqua" w:hint="eastAsia"/>
                <w:sz w:val="20"/>
                <w:szCs w:val="20"/>
              </w:rPr>
              <w:t>減少，主因本集團子公司尚屬成長佈局階段，致營業費用較高所致。</w:t>
            </w:r>
          </w:p>
        </w:tc>
      </w:tr>
    </w:tbl>
    <w:p w:rsidR="00304A4C" w:rsidRDefault="00304A4C" w:rsidP="00304A4C">
      <w:pPr>
        <w:tabs>
          <w:tab w:val="left" w:pos="2325"/>
        </w:tabs>
        <w:snapToGrid w:val="0"/>
        <w:spacing w:line="240" w:lineRule="atLeast"/>
        <w:jc w:val="both"/>
        <w:rPr>
          <w:rFonts w:eastAsia="標楷體"/>
        </w:rPr>
      </w:pPr>
    </w:p>
    <w:p w:rsidR="00304A4C" w:rsidRPr="000D5D6D" w:rsidRDefault="00304A4C" w:rsidP="00304A4C">
      <w:pPr>
        <w:spacing w:line="400" w:lineRule="exact"/>
        <w:ind w:left="709"/>
        <w:rPr>
          <w:rFonts w:eastAsia="標楷體"/>
          <w:sz w:val="32"/>
          <w:szCs w:val="32"/>
        </w:rPr>
      </w:pPr>
      <w:r w:rsidRPr="000D5D6D">
        <w:rPr>
          <w:rFonts w:eastAsia="標楷體" w:hint="eastAsia"/>
          <w:sz w:val="32"/>
          <w:szCs w:val="32"/>
        </w:rPr>
        <w:t>(</w:t>
      </w:r>
      <w:r>
        <w:rPr>
          <w:rFonts w:eastAsia="標楷體" w:hint="eastAsia"/>
          <w:sz w:val="32"/>
          <w:szCs w:val="32"/>
        </w:rPr>
        <w:t>二</w:t>
      </w:r>
      <w:r w:rsidRPr="00013AEE">
        <w:rPr>
          <w:rFonts w:eastAsia="標楷體" w:hint="eastAsia"/>
          <w:sz w:val="32"/>
          <w:szCs w:val="32"/>
        </w:rPr>
        <w:t>)</w:t>
      </w:r>
      <w:r w:rsidRPr="00013AEE">
        <w:rPr>
          <w:rFonts w:eastAsia="標楷體"/>
          <w:kern w:val="0"/>
          <w:sz w:val="32"/>
          <w:szCs w:val="32"/>
        </w:rPr>
        <w:t xml:space="preserve"> </w:t>
      </w:r>
      <w:r>
        <w:rPr>
          <w:rFonts w:eastAsia="標楷體" w:hint="eastAsia"/>
          <w:kern w:val="0"/>
          <w:sz w:val="32"/>
          <w:szCs w:val="32"/>
        </w:rPr>
        <w:t>個體</w:t>
      </w:r>
      <w:r w:rsidRPr="00013AEE">
        <w:rPr>
          <w:rFonts w:eastAsia="標楷體" w:hAnsi="標楷體"/>
          <w:kern w:val="0"/>
          <w:sz w:val="32"/>
          <w:szCs w:val="32"/>
        </w:rPr>
        <w:t>經營績效比較分析</w:t>
      </w:r>
    </w:p>
    <w:p w:rsidR="00304A4C" w:rsidRPr="000070B1" w:rsidRDefault="00304A4C" w:rsidP="00304A4C">
      <w:pPr>
        <w:tabs>
          <w:tab w:val="decimal" w:pos="9469"/>
        </w:tabs>
        <w:spacing w:line="400" w:lineRule="exact"/>
        <w:ind w:left="541" w:right="-251"/>
        <w:jc w:val="center"/>
        <w:rPr>
          <w:rFonts w:eastAsia="標楷體"/>
        </w:rPr>
      </w:pPr>
      <w:r>
        <w:rPr>
          <w:rFonts w:eastAsia="標楷體" w:hAnsi="標楷體" w:hint="eastAsia"/>
        </w:rPr>
        <w:t xml:space="preserve">                                           </w:t>
      </w:r>
      <w:r w:rsidRPr="000070B1">
        <w:rPr>
          <w:rFonts w:eastAsia="標楷體" w:hAnsi="標楷體"/>
        </w:rPr>
        <w:t>單位：新台幣仟元</w:t>
      </w:r>
    </w:p>
    <w:tbl>
      <w:tblPr>
        <w:tblW w:w="8336" w:type="dxa"/>
        <w:tblInd w:w="6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tblPr>
      <w:tblGrid>
        <w:gridCol w:w="2807"/>
        <w:gridCol w:w="1418"/>
        <w:gridCol w:w="1276"/>
        <w:gridCol w:w="1417"/>
        <w:gridCol w:w="1418"/>
      </w:tblGrid>
      <w:tr w:rsidR="00591754" w:rsidRPr="000070B1" w:rsidTr="00EE6BDF">
        <w:trPr>
          <w:cantSplit/>
          <w:tblHeader/>
        </w:trPr>
        <w:tc>
          <w:tcPr>
            <w:tcW w:w="2807" w:type="dxa"/>
            <w:tcBorders>
              <w:tl2br w:val="single" w:sz="4" w:space="0" w:color="auto"/>
            </w:tcBorders>
          </w:tcPr>
          <w:p w:rsidR="00591754" w:rsidRPr="000070B1" w:rsidRDefault="00591754" w:rsidP="00004061">
            <w:pPr>
              <w:snapToGrid w:val="0"/>
              <w:spacing w:line="240" w:lineRule="atLeast"/>
              <w:jc w:val="right"/>
              <w:rPr>
                <w:rFonts w:eastAsia="標楷體"/>
                <w:kern w:val="0"/>
                <w:sz w:val="20"/>
                <w:szCs w:val="20"/>
              </w:rPr>
            </w:pPr>
            <w:r w:rsidRPr="000070B1">
              <w:rPr>
                <w:rFonts w:eastAsia="標楷體"/>
              </w:rPr>
              <w:t xml:space="preserve">        </w:t>
            </w:r>
            <w:r w:rsidRPr="000070B1">
              <w:rPr>
                <w:rFonts w:eastAsia="標楷體" w:hAnsi="標楷體"/>
                <w:kern w:val="0"/>
                <w:sz w:val="20"/>
                <w:szCs w:val="20"/>
              </w:rPr>
              <w:t>年</w:t>
            </w:r>
            <w:r w:rsidRPr="000070B1">
              <w:rPr>
                <w:rFonts w:eastAsia="標楷體"/>
                <w:kern w:val="0"/>
                <w:sz w:val="20"/>
                <w:szCs w:val="20"/>
              </w:rPr>
              <w:t xml:space="preserve">  </w:t>
            </w:r>
            <w:r w:rsidRPr="000070B1">
              <w:rPr>
                <w:rFonts w:eastAsia="標楷體" w:hAnsi="標楷體"/>
                <w:kern w:val="0"/>
                <w:sz w:val="20"/>
                <w:szCs w:val="20"/>
              </w:rPr>
              <w:t>度</w:t>
            </w:r>
          </w:p>
          <w:p w:rsidR="00591754" w:rsidRPr="000070B1" w:rsidRDefault="00591754" w:rsidP="00004061">
            <w:pPr>
              <w:snapToGrid w:val="0"/>
              <w:spacing w:line="240" w:lineRule="atLeast"/>
              <w:jc w:val="both"/>
              <w:rPr>
                <w:rFonts w:eastAsia="標楷體"/>
                <w:kern w:val="0"/>
                <w:sz w:val="20"/>
                <w:szCs w:val="20"/>
              </w:rPr>
            </w:pPr>
            <w:r w:rsidRPr="000070B1">
              <w:rPr>
                <w:rFonts w:eastAsia="標楷體" w:hAnsi="標楷體"/>
                <w:kern w:val="0"/>
                <w:sz w:val="20"/>
                <w:szCs w:val="20"/>
              </w:rPr>
              <w:t>項</w:t>
            </w:r>
            <w:r w:rsidRPr="000070B1">
              <w:rPr>
                <w:rFonts w:eastAsia="標楷體"/>
                <w:kern w:val="0"/>
                <w:sz w:val="20"/>
                <w:szCs w:val="20"/>
              </w:rPr>
              <w:t xml:space="preserve">  </w:t>
            </w:r>
            <w:r w:rsidRPr="000070B1">
              <w:rPr>
                <w:rFonts w:eastAsia="標楷體" w:hAnsi="標楷體"/>
                <w:kern w:val="0"/>
                <w:sz w:val="20"/>
                <w:szCs w:val="20"/>
              </w:rPr>
              <w:t>目</w:t>
            </w:r>
          </w:p>
        </w:tc>
        <w:tc>
          <w:tcPr>
            <w:tcW w:w="1418" w:type="dxa"/>
            <w:vAlign w:val="center"/>
          </w:tcPr>
          <w:p w:rsidR="00591754" w:rsidRPr="00BA7CC2" w:rsidRDefault="00591754" w:rsidP="00004061">
            <w:pPr>
              <w:snapToGrid w:val="0"/>
              <w:spacing w:line="240" w:lineRule="atLeast"/>
              <w:jc w:val="center"/>
              <w:rPr>
                <w:rFonts w:ascii="Book Antiqua" w:eastAsia="標楷體" w:hAnsi="Book Antiqua"/>
                <w:kern w:val="0"/>
                <w:sz w:val="20"/>
                <w:szCs w:val="20"/>
              </w:rPr>
            </w:pPr>
            <w:r>
              <w:rPr>
                <w:rFonts w:ascii="Book Antiqua" w:eastAsia="標楷體" w:hAnsi="Book Antiqua" w:hint="eastAsia"/>
                <w:kern w:val="0"/>
                <w:sz w:val="20"/>
                <w:szCs w:val="20"/>
              </w:rPr>
              <w:t>104</w:t>
            </w:r>
            <w:r>
              <w:rPr>
                <w:rFonts w:ascii="Book Antiqua" w:eastAsia="標楷體" w:hAnsi="Book Antiqua" w:hint="eastAsia"/>
                <w:kern w:val="0"/>
                <w:sz w:val="20"/>
                <w:szCs w:val="20"/>
              </w:rPr>
              <w:t>年</w:t>
            </w:r>
          </w:p>
        </w:tc>
        <w:tc>
          <w:tcPr>
            <w:tcW w:w="1276" w:type="dxa"/>
            <w:vAlign w:val="center"/>
          </w:tcPr>
          <w:p w:rsidR="00591754" w:rsidRPr="00BA7CC2" w:rsidRDefault="00591754" w:rsidP="00004061">
            <w:pPr>
              <w:snapToGrid w:val="0"/>
              <w:spacing w:line="240" w:lineRule="atLeast"/>
              <w:jc w:val="center"/>
              <w:rPr>
                <w:rFonts w:ascii="Book Antiqua" w:eastAsia="標楷體" w:hAnsi="Book Antiqua"/>
                <w:kern w:val="0"/>
                <w:sz w:val="20"/>
                <w:szCs w:val="20"/>
              </w:rPr>
            </w:pPr>
            <w:r>
              <w:rPr>
                <w:rFonts w:ascii="Book Antiqua" w:eastAsia="標楷體" w:hAnsi="Book Antiqua" w:hint="eastAsia"/>
                <w:kern w:val="0"/>
                <w:sz w:val="20"/>
                <w:szCs w:val="20"/>
              </w:rPr>
              <w:t>105</w:t>
            </w:r>
            <w:r>
              <w:rPr>
                <w:rFonts w:ascii="Book Antiqua" w:eastAsia="標楷體" w:hAnsi="Book Antiqua" w:hint="eastAsia"/>
                <w:kern w:val="0"/>
                <w:sz w:val="20"/>
                <w:szCs w:val="20"/>
              </w:rPr>
              <w:t>年</w:t>
            </w:r>
          </w:p>
        </w:tc>
        <w:tc>
          <w:tcPr>
            <w:tcW w:w="1417" w:type="dxa"/>
            <w:vAlign w:val="center"/>
          </w:tcPr>
          <w:p w:rsidR="00591754" w:rsidRPr="00BA7CC2" w:rsidRDefault="00591754"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增</w:t>
            </w:r>
            <w:r w:rsidRPr="00BA7CC2">
              <w:rPr>
                <w:rFonts w:ascii="Book Antiqua" w:eastAsia="標楷體" w:hAnsi="Book Antiqua"/>
                <w:kern w:val="0"/>
                <w:sz w:val="20"/>
                <w:szCs w:val="20"/>
              </w:rPr>
              <w:t>(</w:t>
            </w:r>
            <w:r w:rsidRPr="00BA7CC2">
              <w:rPr>
                <w:rFonts w:ascii="Book Antiqua" w:eastAsia="標楷體" w:hAnsi="Book Antiqua"/>
                <w:kern w:val="0"/>
                <w:sz w:val="20"/>
                <w:szCs w:val="20"/>
              </w:rPr>
              <w:t>減</w:t>
            </w:r>
            <w:r w:rsidRPr="00BA7CC2">
              <w:rPr>
                <w:rFonts w:ascii="Book Antiqua" w:eastAsia="標楷體" w:hAnsi="Book Antiqua"/>
                <w:kern w:val="0"/>
                <w:sz w:val="20"/>
                <w:szCs w:val="20"/>
              </w:rPr>
              <w:t>)</w:t>
            </w:r>
            <w:r w:rsidRPr="00BA7CC2">
              <w:rPr>
                <w:rFonts w:ascii="Book Antiqua" w:eastAsia="標楷體" w:hAnsi="Book Antiqua"/>
                <w:kern w:val="0"/>
                <w:sz w:val="20"/>
                <w:szCs w:val="20"/>
              </w:rPr>
              <w:t>金額</w:t>
            </w:r>
          </w:p>
        </w:tc>
        <w:tc>
          <w:tcPr>
            <w:tcW w:w="1418" w:type="dxa"/>
            <w:vAlign w:val="center"/>
          </w:tcPr>
          <w:p w:rsidR="00591754" w:rsidRPr="00BA7CC2" w:rsidRDefault="00591754" w:rsidP="00004061">
            <w:pPr>
              <w:snapToGrid w:val="0"/>
              <w:spacing w:line="240" w:lineRule="atLeast"/>
              <w:jc w:val="center"/>
              <w:rPr>
                <w:rFonts w:ascii="Book Antiqua" w:eastAsia="標楷體" w:hAnsi="Book Antiqua"/>
                <w:kern w:val="0"/>
                <w:sz w:val="20"/>
                <w:szCs w:val="20"/>
              </w:rPr>
            </w:pPr>
            <w:r w:rsidRPr="00BA7CC2">
              <w:rPr>
                <w:rFonts w:ascii="Book Antiqua" w:eastAsia="標楷體" w:hAnsi="Book Antiqua"/>
                <w:kern w:val="0"/>
                <w:sz w:val="20"/>
                <w:szCs w:val="20"/>
              </w:rPr>
              <w:t>變動比例</w:t>
            </w:r>
            <w:r w:rsidRPr="00BA7CC2">
              <w:rPr>
                <w:rFonts w:ascii="Book Antiqua" w:eastAsia="標楷體" w:hAnsi="Book Antiqua"/>
                <w:kern w:val="0"/>
                <w:sz w:val="20"/>
                <w:szCs w:val="20"/>
              </w:rPr>
              <w:t>(%)</w:t>
            </w:r>
          </w:p>
        </w:tc>
      </w:tr>
      <w:tr w:rsidR="00591754" w:rsidRPr="000070B1" w:rsidTr="00004061">
        <w:trPr>
          <w:cantSplit/>
          <w:trHeight w:val="344"/>
          <w:tblHeader/>
        </w:trPr>
        <w:tc>
          <w:tcPr>
            <w:tcW w:w="2807" w:type="dxa"/>
          </w:tcPr>
          <w:p w:rsidR="00591754" w:rsidRPr="00ED26C4" w:rsidRDefault="00591754" w:rsidP="00004061">
            <w:pPr>
              <w:snapToGrid w:val="0"/>
              <w:spacing w:line="240" w:lineRule="atLeast"/>
              <w:ind w:leftChars="50" w:left="120" w:rightChars="50" w:right="120"/>
              <w:jc w:val="distribute"/>
              <w:rPr>
                <w:rFonts w:eastAsia="標楷體"/>
                <w:kern w:val="0"/>
                <w:sz w:val="20"/>
                <w:szCs w:val="20"/>
              </w:rPr>
            </w:pPr>
            <w:r w:rsidRPr="00ED26C4">
              <w:rPr>
                <w:rFonts w:eastAsia="標楷體"/>
                <w:kern w:val="0"/>
                <w:sz w:val="20"/>
                <w:szCs w:val="20"/>
              </w:rPr>
              <w:br w:type="page"/>
            </w:r>
            <w:r w:rsidRPr="00ED26C4">
              <w:rPr>
                <w:rFonts w:eastAsia="標楷體" w:hAnsi="標楷體"/>
                <w:kern w:val="0"/>
                <w:sz w:val="20"/>
                <w:szCs w:val="20"/>
              </w:rPr>
              <w:t>營業收入</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690,617</w:t>
            </w:r>
          </w:p>
        </w:tc>
        <w:tc>
          <w:tcPr>
            <w:tcW w:w="1276"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865,220</w:t>
            </w:r>
          </w:p>
        </w:tc>
        <w:tc>
          <w:tcPr>
            <w:tcW w:w="1417" w:type="dxa"/>
            <w:vAlign w:val="center"/>
          </w:tcPr>
          <w:p w:rsidR="00591754" w:rsidRPr="00ED26C4" w:rsidRDefault="00591754" w:rsidP="004B3CF7">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174,60</w:t>
            </w:r>
            <w:r w:rsidR="004B3CF7">
              <w:rPr>
                <w:rFonts w:ascii="Book Antiqua" w:eastAsia="標楷體" w:hAnsi="Book Antiqua" w:hint="eastAsia"/>
                <w:sz w:val="20"/>
                <w:szCs w:val="20"/>
              </w:rPr>
              <w:t>3</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25.28</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減：銷貨退回及折讓</w:t>
            </w:r>
          </w:p>
        </w:tc>
        <w:tc>
          <w:tcPr>
            <w:tcW w:w="1418"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sidRPr="00BA7CC2">
              <w:rPr>
                <w:rFonts w:ascii="Book Antiqua" w:eastAsia="標楷體" w:hAnsi="Book Antiqua"/>
                <w:sz w:val="20"/>
                <w:szCs w:val="20"/>
              </w:rPr>
              <w:t>-</w:t>
            </w:r>
          </w:p>
        </w:tc>
        <w:tc>
          <w:tcPr>
            <w:tcW w:w="1276"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w:t>
            </w:r>
          </w:p>
        </w:tc>
        <w:tc>
          <w:tcPr>
            <w:tcW w:w="1417" w:type="dxa"/>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w:t>
            </w:r>
          </w:p>
        </w:tc>
        <w:tc>
          <w:tcPr>
            <w:tcW w:w="1418"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營業收入淨額</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690,617</w:t>
            </w:r>
          </w:p>
        </w:tc>
        <w:tc>
          <w:tcPr>
            <w:tcW w:w="1276"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865,220</w:t>
            </w:r>
          </w:p>
        </w:tc>
        <w:tc>
          <w:tcPr>
            <w:tcW w:w="1417"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174,603</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25.28</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營業成本</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381,147</w:t>
            </w:r>
          </w:p>
        </w:tc>
        <w:tc>
          <w:tcPr>
            <w:tcW w:w="1276"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474,779</w:t>
            </w:r>
          </w:p>
        </w:tc>
        <w:tc>
          <w:tcPr>
            <w:tcW w:w="1417"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93,632</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24.57</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營業毛利</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304,396</w:t>
            </w:r>
          </w:p>
        </w:tc>
        <w:tc>
          <w:tcPr>
            <w:tcW w:w="1276" w:type="dxa"/>
            <w:vAlign w:val="center"/>
          </w:tcPr>
          <w:p w:rsidR="00591754" w:rsidRPr="00ED26C4" w:rsidRDefault="004B3CF7"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395,515</w:t>
            </w:r>
          </w:p>
        </w:tc>
        <w:tc>
          <w:tcPr>
            <w:tcW w:w="1417" w:type="dxa"/>
            <w:vAlign w:val="center"/>
          </w:tcPr>
          <w:p w:rsidR="00591754" w:rsidRPr="00ED26C4" w:rsidRDefault="004B3CF7"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91,119</w:t>
            </w:r>
          </w:p>
        </w:tc>
        <w:tc>
          <w:tcPr>
            <w:tcW w:w="1418" w:type="dxa"/>
            <w:vAlign w:val="center"/>
          </w:tcPr>
          <w:p w:rsidR="00591754" w:rsidRPr="00ED26C4" w:rsidRDefault="004B3CF7"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29.93</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營業費用</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193,810</w:t>
            </w:r>
          </w:p>
        </w:tc>
        <w:tc>
          <w:tcPr>
            <w:tcW w:w="1276"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284,543</w:t>
            </w:r>
          </w:p>
        </w:tc>
        <w:tc>
          <w:tcPr>
            <w:tcW w:w="1417"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90,733</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46.82</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營業利益</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110,586</w:t>
            </w:r>
          </w:p>
        </w:tc>
        <w:tc>
          <w:tcPr>
            <w:tcW w:w="1276"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110,972</w:t>
            </w:r>
          </w:p>
        </w:tc>
        <w:tc>
          <w:tcPr>
            <w:tcW w:w="1417"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386</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0.35</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營業外收入及利益</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42,533</w:t>
            </w:r>
          </w:p>
        </w:tc>
        <w:tc>
          <w:tcPr>
            <w:tcW w:w="1276"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34,513</w:t>
            </w:r>
          </w:p>
        </w:tc>
        <w:tc>
          <w:tcPr>
            <w:tcW w:w="1417"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(8,020)</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(18.86)</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營業外費用及損失</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sidRPr="00ED26C4">
              <w:rPr>
                <w:rFonts w:ascii="Book Antiqua" w:eastAsia="標楷體" w:hAnsi="Book Antiqua" w:hint="eastAsia"/>
                <w:sz w:val="20"/>
                <w:szCs w:val="20"/>
              </w:rPr>
              <w:t>11,803</w:t>
            </w:r>
          </w:p>
        </w:tc>
        <w:tc>
          <w:tcPr>
            <w:tcW w:w="1276"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24,050</w:t>
            </w:r>
          </w:p>
        </w:tc>
        <w:tc>
          <w:tcPr>
            <w:tcW w:w="1417" w:type="dxa"/>
            <w:vAlign w:val="center"/>
          </w:tcPr>
          <w:p w:rsidR="00591754" w:rsidRPr="00ED26C4" w:rsidRDefault="004B3CF7"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12,247</w:t>
            </w:r>
          </w:p>
        </w:tc>
        <w:tc>
          <w:tcPr>
            <w:tcW w:w="1418" w:type="dxa"/>
            <w:vAlign w:val="center"/>
          </w:tcPr>
          <w:p w:rsidR="00591754" w:rsidRPr="00ED26C4" w:rsidRDefault="004B3CF7"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103.76</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稅前淨利</w:t>
            </w:r>
            <w:r w:rsidRPr="000070B1">
              <w:rPr>
                <w:rFonts w:eastAsia="標楷體"/>
                <w:kern w:val="0"/>
                <w:sz w:val="20"/>
                <w:szCs w:val="20"/>
              </w:rPr>
              <w:t>(</w:t>
            </w:r>
            <w:r w:rsidRPr="000070B1">
              <w:rPr>
                <w:rFonts w:eastAsia="標楷體" w:hAnsi="標楷體"/>
                <w:kern w:val="0"/>
                <w:sz w:val="20"/>
                <w:szCs w:val="20"/>
              </w:rPr>
              <w:t>損</w:t>
            </w:r>
            <w:r w:rsidRPr="000070B1">
              <w:rPr>
                <w:rFonts w:eastAsia="標楷體"/>
                <w:kern w:val="0"/>
                <w:sz w:val="20"/>
                <w:szCs w:val="20"/>
              </w:rPr>
              <w:t>)</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141,316</w:t>
            </w:r>
          </w:p>
        </w:tc>
        <w:tc>
          <w:tcPr>
            <w:tcW w:w="1276"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121,435</w:t>
            </w:r>
          </w:p>
        </w:tc>
        <w:tc>
          <w:tcPr>
            <w:tcW w:w="1417"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(19,881)</w:t>
            </w:r>
          </w:p>
        </w:tc>
        <w:tc>
          <w:tcPr>
            <w:tcW w:w="1418" w:type="dxa"/>
            <w:vAlign w:val="center"/>
          </w:tcPr>
          <w:p w:rsidR="00591754" w:rsidRPr="00ED26C4"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(14.07)</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所得稅利益</w:t>
            </w:r>
            <w:r w:rsidRPr="000070B1">
              <w:rPr>
                <w:rFonts w:eastAsia="標楷體"/>
                <w:kern w:val="0"/>
                <w:sz w:val="20"/>
                <w:szCs w:val="20"/>
              </w:rPr>
              <w:t>(</w:t>
            </w:r>
            <w:r w:rsidRPr="000070B1">
              <w:rPr>
                <w:rFonts w:eastAsia="標楷體" w:hAnsi="標楷體"/>
                <w:kern w:val="0"/>
                <w:sz w:val="20"/>
                <w:szCs w:val="20"/>
              </w:rPr>
              <w:t>費用</w:t>
            </w:r>
            <w:r w:rsidRPr="000070B1">
              <w:rPr>
                <w:rFonts w:eastAsia="標楷體"/>
                <w:kern w:val="0"/>
                <w:sz w:val="20"/>
                <w:szCs w:val="20"/>
              </w:rPr>
              <w:t>)</w:t>
            </w:r>
          </w:p>
        </w:tc>
        <w:tc>
          <w:tcPr>
            <w:tcW w:w="1418"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(28,932)</w:t>
            </w:r>
          </w:p>
        </w:tc>
        <w:tc>
          <w:tcPr>
            <w:tcW w:w="1276"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(20,081)</w:t>
            </w:r>
          </w:p>
        </w:tc>
        <w:tc>
          <w:tcPr>
            <w:tcW w:w="1417"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(8,851)</w:t>
            </w:r>
          </w:p>
        </w:tc>
        <w:tc>
          <w:tcPr>
            <w:tcW w:w="1418"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(30.59)</w:t>
            </w:r>
          </w:p>
        </w:tc>
      </w:tr>
      <w:tr w:rsidR="00591754" w:rsidRPr="000070B1" w:rsidTr="00004061">
        <w:trPr>
          <w:cantSplit/>
          <w:trHeight w:val="344"/>
          <w:tblHeader/>
        </w:trPr>
        <w:tc>
          <w:tcPr>
            <w:tcW w:w="2807" w:type="dxa"/>
          </w:tcPr>
          <w:p w:rsidR="00591754" w:rsidRPr="000070B1" w:rsidRDefault="00591754" w:rsidP="00004061">
            <w:pPr>
              <w:snapToGrid w:val="0"/>
              <w:spacing w:line="240" w:lineRule="atLeast"/>
              <w:ind w:leftChars="50" w:left="120" w:rightChars="50" w:right="120"/>
              <w:jc w:val="distribute"/>
              <w:rPr>
                <w:rFonts w:eastAsia="標楷體"/>
                <w:kern w:val="0"/>
                <w:sz w:val="20"/>
                <w:szCs w:val="20"/>
              </w:rPr>
            </w:pPr>
            <w:r w:rsidRPr="000070B1">
              <w:rPr>
                <w:rFonts w:eastAsia="標楷體" w:hAnsi="標楷體"/>
                <w:kern w:val="0"/>
                <w:sz w:val="20"/>
                <w:szCs w:val="20"/>
              </w:rPr>
              <w:t>純</w:t>
            </w:r>
            <w:r w:rsidRPr="000070B1">
              <w:rPr>
                <w:rFonts w:eastAsia="標楷體"/>
                <w:kern w:val="0"/>
                <w:sz w:val="20"/>
                <w:szCs w:val="20"/>
              </w:rPr>
              <w:t xml:space="preserve">  </w:t>
            </w:r>
            <w:r w:rsidRPr="000070B1">
              <w:rPr>
                <w:rFonts w:eastAsia="標楷體" w:hAnsi="標楷體"/>
                <w:kern w:val="0"/>
                <w:sz w:val="20"/>
                <w:szCs w:val="20"/>
              </w:rPr>
              <w:t>益</w:t>
            </w:r>
            <w:r w:rsidRPr="000070B1">
              <w:rPr>
                <w:rFonts w:eastAsia="標楷體"/>
                <w:kern w:val="0"/>
                <w:sz w:val="20"/>
                <w:szCs w:val="20"/>
              </w:rPr>
              <w:t>(</w:t>
            </w:r>
            <w:r w:rsidRPr="000070B1">
              <w:rPr>
                <w:rFonts w:eastAsia="標楷體" w:hAnsi="標楷體"/>
                <w:kern w:val="0"/>
                <w:sz w:val="20"/>
                <w:szCs w:val="20"/>
              </w:rPr>
              <w:t>損</w:t>
            </w:r>
            <w:r w:rsidRPr="000070B1">
              <w:rPr>
                <w:rFonts w:eastAsia="標楷體"/>
                <w:kern w:val="0"/>
                <w:sz w:val="20"/>
                <w:szCs w:val="20"/>
              </w:rPr>
              <w:t>)</w:t>
            </w:r>
          </w:p>
        </w:tc>
        <w:tc>
          <w:tcPr>
            <w:tcW w:w="1418"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112,384</w:t>
            </w:r>
          </w:p>
        </w:tc>
        <w:tc>
          <w:tcPr>
            <w:tcW w:w="1276"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101,354</w:t>
            </w:r>
          </w:p>
        </w:tc>
        <w:tc>
          <w:tcPr>
            <w:tcW w:w="1417"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(11,030)</w:t>
            </w:r>
          </w:p>
        </w:tc>
        <w:tc>
          <w:tcPr>
            <w:tcW w:w="1418" w:type="dxa"/>
            <w:vAlign w:val="center"/>
          </w:tcPr>
          <w:p w:rsidR="00591754" w:rsidRPr="00BA7CC2" w:rsidRDefault="00591754" w:rsidP="00004061">
            <w:pPr>
              <w:snapToGrid w:val="0"/>
              <w:spacing w:line="240" w:lineRule="atLeast"/>
              <w:jc w:val="right"/>
              <w:rPr>
                <w:rFonts w:ascii="Book Antiqua" w:eastAsia="標楷體" w:hAnsi="Book Antiqua"/>
                <w:sz w:val="20"/>
                <w:szCs w:val="20"/>
              </w:rPr>
            </w:pPr>
            <w:r>
              <w:rPr>
                <w:rFonts w:ascii="Book Antiqua" w:eastAsia="標楷體" w:hAnsi="Book Antiqua" w:hint="eastAsia"/>
                <w:sz w:val="20"/>
                <w:szCs w:val="20"/>
              </w:rPr>
              <w:t>(9.81)</w:t>
            </w:r>
          </w:p>
        </w:tc>
      </w:tr>
      <w:tr w:rsidR="00591754" w:rsidRPr="000070B1" w:rsidTr="00004061">
        <w:trPr>
          <w:cantSplit/>
          <w:tblHeader/>
        </w:trPr>
        <w:tc>
          <w:tcPr>
            <w:tcW w:w="8336" w:type="dxa"/>
            <w:gridSpan w:val="5"/>
          </w:tcPr>
          <w:p w:rsidR="00591754" w:rsidRDefault="00591754" w:rsidP="00004061">
            <w:pPr>
              <w:autoSpaceDE w:val="0"/>
              <w:autoSpaceDN w:val="0"/>
              <w:snapToGrid w:val="0"/>
              <w:spacing w:line="280" w:lineRule="exact"/>
              <w:ind w:leftChars="28" w:left="283" w:right="42" w:hangingChars="108" w:hanging="216"/>
              <w:jc w:val="both"/>
              <w:rPr>
                <w:rFonts w:ascii="Book Antiqua" w:eastAsia="標楷體" w:hAnsi="Book Antiqua"/>
                <w:sz w:val="20"/>
                <w:szCs w:val="20"/>
              </w:rPr>
            </w:pPr>
            <w:r w:rsidRPr="003D7EE9">
              <w:rPr>
                <w:rFonts w:ascii="Book Antiqua" w:eastAsia="標楷體" w:hAnsi="Book Antiqua"/>
                <w:kern w:val="0"/>
                <w:sz w:val="20"/>
                <w:szCs w:val="20"/>
              </w:rPr>
              <w:lastRenderedPageBreak/>
              <w:t>增減比例變動分析說明：</w:t>
            </w:r>
          </w:p>
          <w:p w:rsidR="00591754" w:rsidRDefault="00591754" w:rsidP="00004061">
            <w:pPr>
              <w:autoSpaceDE w:val="0"/>
              <w:autoSpaceDN w:val="0"/>
              <w:snapToGrid w:val="0"/>
              <w:spacing w:line="280" w:lineRule="exact"/>
              <w:ind w:leftChars="28" w:left="283" w:right="42" w:hangingChars="108" w:hanging="216"/>
              <w:jc w:val="both"/>
              <w:rPr>
                <w:rFonts w:ascii="Book Antiqua" w:eastAsia="標楷體" w:hAnsi="Book Antiqua"/>
                <w:sz w:val="20"/>
                <w:szCs w:val="20"/>
              </w:rPr>
            </w:pPr>
            <w:r>
              <w:rPr>
                <w:rFonts w:ascii="Book Antiqua" w:eastAsia="標楷體" w:hAnsi="Book Antiqua" w:hint="eastAsia"/>
                <w:sz w:val="20"/>
                <w:szCs w:val="20"/>
              </w:rPr>
              <w:t>(1)</w:t>
            </w:r>
            <w:r>
              <w:rPr>
                <w:rFonts w:ascii="Book Antiqua" w:eastAsia="標楷體" w:hAnsi="Book Antiqua" w:hint="eastAsia"/>
                <w:sz w:val="20"/>
                <w:szCs w:val="20"/>
              </w:rPr>
              <w:t>營業收入、營業成本、營業毛利及營業費用增加，主因本公司</w:t>
            </w:r>
            <w:r>
              <w:rPr>
                <w:rFonts w:ascii="Book Antiqua" w:eastAsia="標楷體" w:hAnsi="Book Antiqua" w:hint="eastAsia"/>
                <w:sz w:val="20"/>
                <w:szCs w:val="20"/>
              </w:rPr>
              <w:t>105</w:t>
            </w:r>
            <w:r>
              <w:rPr>
                <w:rFonts w:ascii="Book Antiqua" w:eastAsia="標楷體" w:hAnsi="Book Antiqua" w:hint="eastAsia"/>
                <w:sz w:val="20"/>
                <w:szCs w:val="20"/>
              </w:rPr>
              <w:t>年度業績成長所致。</w:t>
            </w:r>
          </w:p>
          <w:p w:rsidR="00591754" w:rsidRDefault="00591754" w:rsidP="00004061">
            <w:pPr>
              <w:autoSpaceDE w:val="0"/>
              <w:autoSpaceDN w:val="0"/>
              <w:snapToGrid w:val="0"/>
              <w:spacing w:line="280" w:lineRule="exact"/>
              <w:ind w:leftChars="28" w:left="283" w:right="42" w:hangingChars="108" w:hanging="216"/>
              <w:jc w:val="both"/>
              <w:rPr>
                <w:rFonts w:ascii="Book Antiqua" w:eastAsia="標楷體" w:hAnsi="Book Antiqua"/>
                <w:sz w:val="20"/>
                <w:szCs w:val="20"/>
              </w:rPr>
            </w:pPr>
            <w:r>
              <w:rPr>
                <w:rFonts w:ascii="Book Antiqua" w:eastAsia="標楷體" w:hAnsi="Book Antiqua" w:hint="eastAsia"/>
                <w:sz w:val="20"/>
                <w:szCs w:val="20"/>
              </w:rPr>
              <w:t>(2)</w:t>
            </w:r>
            <w:r>
              <w:rPr>
                <w:rFonts w:ascii="Book Antiqua" w:eastAsia="標楷體" w:hAnsi="Book Antiqua" w:hint="eastAsia"/>
                <w:sz w:val="20"/>
                <w:szCs w:val="20"/>
              </w:rPr>
              <w:t>營業外費用及損失，主因認列子公司損失及金融評價所致。</w:t>
            </w:r>
          </w:p>
          <w:p w:rsidR="00591754" w:rsidRPr="007B2F65" w:rsidRDefault="00591754" w:rsidP="00004061">
            <w:pPr>
              <w:autoSpaceDE w:val="0"/>
              <w:autoSpaceDN w:val="0"/>
              <w:snapToGrid w:val="0"/>
              <w:spacing w:line="280" w:lineRule="exact"/>
              <w:ind w:leftChars="28" w:left="283" w:right="42" w:hangingChars="108" w:hanging="216"/>
              <w:jc w:val="both"/>
              <w:rPr>
                <w:rFonts w:ascii="Book Antiqua" w:eastAsia="標楷體" w:hAnsi="Book Antiqua"/>
                <w:sz w:val="20"/>
                <w:szCs w:val="20"/>
              </w:rPr>
            </w:pPr>
            <w:r>
              <w:rPr>
                <w:rFonts w:ascii="Book Antiqua" w:eastAsia="標楷體" w:hAnsi="Book Antiqua" w:hint="eastAsia"/>
                <w:sz w:val="20"/>
                <w:szCs w:val="20"/>
              </w:rPr>
              <w:t>(3)</w:t>
            </w:r>
            <w:r>
              <w:rPr>
                <w:rFonts w:ascii="Book Antiqua" w:eastAsia="標楷體" w:hAnsi="Book Antiqua" w:hint="eastAsia"/>
                <w:sz w:val="20"/>
                <w:szCs w:val="20"/>
              </w:rPr>
              <w:t>所得稅利益</w:t>
            </w:r>
            <w:r>
              <w:rPr>
                <w:rFonts w:ascii="Book Antiqua" w:eastAsia="標楷體" w:hAnsi="Book Antiqua" w:hint="eastAsia"/>
                <w:sz w:val="20"/>
                <w:szCs w:val="20"/>
              </w:rPr>
              <w:t>(</w:t>
            </w:r>
            <w:r>
              <w:rPr>
                <w:rFonts w:ascii="Book Antiqua" w:eastAsia="標楷體" w:hAnsi="Book Antiqua" w:hint="eastAsia"/>
                <w:sz w:val="20"/>
                <w:szCs w:val="20"/>
              </w:rPr>
              <w:t>費用</w:t>
            </w:r>
            <w:r>
              <w:rPr>
                <w:rFonts w:ascii="Book Antiqua" w:eastAsia="標楷體" w:hAnsi="Book Antiqua" w:hint="eastAsia"/>
                <w:sz w:val="20"/>
                <w:szCs w:val="20"/>
              </w:rPr>
              <w:t>)</w:t>
            </w:r>
            <w:r>
              <w:rPr>
                <w:rFonts w:ascii="Book Antiqua" w:eastAsia="標楷體" w:hAnsi="Book Antiqua" w:hint="eastAsia"/>
                <w:sz w:val="20"/>
                <w:szCs w:val="20"/>
              </w:rPr>
              <w:t>減少，主係上述因素綜合影響所致。</w:t>
            </w:r>
          </w:p>
        </w:tc>
      </w:tr>
    </w:tbl>
    <w:p w:rsidR="00304A4C" w:rsidRPr="00A715E8" w:rsidRDefault="00304A4C" w:rsidP="00304A4C">
      <w:pPr>
        <w:tabs>
          <w:tab w:val="left" w:pos="2325"/>
        </w:tabs>
        <w:snapToGrid w:val="0"/>
        <w:spacing w:line="240" w:lineRule="atLeast"/>
        <w:ind w:left="541"/>
        <w:jc w:val="both"/>
        <w:rPr>
          <w:rFonts w:eastAsia="標楷體"/>
        </w:rPr>
      </w:pPr>
      <w:r>
        <w:rPr>
          <w:rFonts w:eastAsia="標楷體"/>
        </w:rPr>
        <w:tab/>
      </w:r>
    </w:p>
    <w:p w:rsidR="00304A4C" w:rsidRPr="000D5D6D" w:rsidRDefault="00304A4C" w:rsidP="00304A4C">
      <w:pPr>
        <w:snapToGrid w:val="0"/>
        <w:spacing w:line="400" w:lineRule="exact"/>
        <w:ind w:left="539"/>
        <w:jc w:val="both"/>
        <w:rPr>
          <w:rFonts w:ascii="標楷體" w:eastAsia="標楷體" w:hAnsi="標楷體"/>
          <w:kern w:val="0"/>
          <w:sz w:val="32"/>
          <w:szCs w:val="32"/>
        </w:rPr>
      </w:pPr>
      <w:r>
        <w:rPr>
          <w:rFonts w:ascii="標楷體" w:eastAsia="標楷體" w:hAnsi="標楷體" w:hint="eastAsia"/>
          <w:kern w:val="0"/>
          <w:sz w:val="32"/>
          <w:szCs w:val="32"/>
        </w:rPr>
        <w:t xml:space="preserve">  </w:t>
      </w:r>
      <w:r w:rsidRPr="000D5D6D">
        <w:rPr>
          <w:rFonts w:ascii="標楷體" w:eastAsia="標楷體" w:hAnsi="標楷體" w:hint="eastAsia"/>
          <w:kern w:val="0"/>
          <w:sz w:val="32"/>
          <w:szCs w:val="32"/>
        </w:rPr>
        <w:t>(</w:t>
      </w:r>
      <w:r w:rsidR="00197222">
        <w:rPr>
          <w:rFonts w:ascii="標楷體" w:eastAsia="標楷體" w:hAnsi="標楷體" w:hint="eastAsia"/>
          <w:kern w:val="0"/>
          <w:sz w:val="32"/>
          <w:szCs w:val="32"/>
        </w:rPr>
        <w:t>三</w:t>
      </w:r>
      <w:r w:rsidRPr="000D5D6D">
        <w:rPr>
          <w:rFonts w:ascii="標楷體" w:eastAsia="標楷體" w:hAnsi="標楷體" w:hint="eastAsia"/>
          <w:kern w:val="0"/>
          <w:sz w:val="32"/>
          <w:szCs w:val="32"/>
        </w:rPr>
        <w:t>)</w:t>
      </w:r>
      <w:r w:rsidRPr="000D5D6D">
        <w:rPr>
          <w:rFonts w:ascii="標楷體" w:eastAsia="標楷體" w:hAnsi="標楷體"/>
          <w:kern w:val="0"/>
          <w:sz w:val="32"/>
          <w:szCs w:val="32"/>
        </w:rPr>
        <w:t>預期銷售數量與其依據</w:t>
      </w:r>
    </w:p>
    <w:p w:rsidR="00304A4C" w:rsidRDefault="00304A4C" w:rsidP="00304A4C">
      <w:pPr>
        <w:snapToGrid w:val="0"/>
        <w:spacing w:line="400" w:lineRule="exact"/>
        <w:ind w:leftChars="425" w:left="1020"/>
        <w:jc w:val="both"/>
        <w:rPr>
          <w:rFonts w:eastAsia="標楷體" w:hAnsi="標楷體"/>
          <w:kern w:val="0"/>
        </w:rPr>
      </w:pPr>
    </w:p>
    <w:p w:rsidR="00304A4C" w:rsidRPr="008A4BA2" w:rsidRDefault="00304A4C" w:rsidP="00304A4C">
      <w:pPr>
        <w:snapToGrid w:val="0"/>
        <w:spacing w:line="400" w:lineRule="exact"/>
        <w:ind w:leftChars="425" w:left="1020" w:firstLine="420"/>
        <w:jc w:val="both"/>
        <w:rPr>
          <w:rFonts w:eastAsia="標楷體" w:hAnsi="標楷體"/>
          <w:kern w:val="0"/>
          <w:sz w:val="28"/>
          <w:szCs w:val="28"/>
        </w:rPr>
      </w:pPr>
      <w:r w:rsidRPr="008A4BA2">
        <w:rPr>
          <w:rFonts w:eastAsia="標楷體" w:hAnsi="標楷體"/>
          <w:kern w:val="0"/>
          <w:sz w:val="28"/>
          <w:szCs w:val="28"/>
        </w:rPr>
        <w:t>本公司依據產業環境及市場未來供需狀況，並考量研發時程及業務拓展情形等相關資訊做為預估基礎，預計</w:t>
      </w:r>
      <w:r w:rsidRPr="008A4BA2">
        <w:rPr>
          <w:rFonts w:eastAsia="標楷體"/>
          <w:kern w:val="0"/>
          <w:sz w:val="28"/>
          <w:szCs w:val="28"/>
        </w:rPr>
        <w:t>10</w:t>
      </w:r>
      <w:r w:rsidR="00603531">
        <w:rPr>
          <w:rFonts w:eastAsia="標楷體" w:hint="eastAsia"/>
          <w:kern w:val="0"/>
          <w:sz w:val="28"/>
          <w:szCs w:val="28"/>
        </w:rPr>
        <w:t>6</w:t>
      </w:r>
      <w:r w:rsidRPr="008A4BA2">
        <w:rPr>
          <w:rFonts w:eastAsia="標楷體" w:hAnsi="標楷體"/>
          <w:kern w:val="0"/>
          <w:sz w:val="28"/>
          <w:szCs w:val="28"/>
        </w:rPr>
        <w:t>年本公司業務尚可穩健成長。</w:t>
      </w:r>
    </w:p>
    <w:p w:rsidR="00304A4C" w:rsidRPr="00866956" w:rsidRDefault="00304A4C" w:rsidP="00304A4C">
      <w:pPr>
        <w:snapToGrid w:val="0"/>
        <w:spacing w:line="400" w:lineRule="exact"/>
        <w:ind w:left="539"/>
        <w:jc w:val="both"/>
        <w:rPr>
          <w:rFonts w:eastAsia="標楷體"/>
          <w:kern w:val="0"/>
        </w:rPr>
      </w:pPr>
    </w:p>
    <w:p w:rsidR="00304A4C" w:rsidRPr="000D5D6D" w:rsidRDefault="00304A4C" w:rsidP="00197222">
      <w:pPr>
        <w:pStyle w:val="10"/>
        <w:ind w:firstLineChars="150" w:firstLine="480"/>
        <w:rPr>
          <w:rFonts w:ascii="Times New Roman" w:hAnsi="標楷體"/>
          <w:color w:val="auto"/>
          <w:sz w:val="32"/>
          <w:szCs w:val="32"/>
        </w:rPr>
      </w:pPr>
      <w:bookmarkStart w:id="101" w:name="_Toc482632554"/>
      <w:r w:rsidRPr="000D5D6D">
        <w:rPr>
          <w:rFonts w:ascii="Times New Roman" w:hAnsi="標楷體"/>
          <w:color w:val="auto"/>
          <w:sz w:val="32"/>
          <w:szCs w:val="32"/>
        </w:rPr>
        <w:t>三</w:t>
      </w:r>
      <w:r w:rsidRPr="000D5D6D">
        <w:rPr>
          <w:rFonts w:ascii="Times New Roman" w:hAnsi="標楷體" w:hint="eastAsia"/>
          <w:color w:val="auto"/>
          <w:sz w:val="32"/>
          <w:szCs w:val="32"/>
        </w:rPr>
        <w:t>、</w:t>
      </w:r>
      <w:r w:rsidRPr="000D5D6D">
        <w:rPr>
          <w:rFonts w:ascii="Times New Roman" w:hAnsi="標楷體"/>
          <w:color w:val="auto"/>
          <w:sz w:val="32"/>
          <w:szCs w:val="32"/>
        </w:rPr>
        <w:t>現金流量</w:t>
      </w:r>
      <w:bookmarkEnd w:id="101"/>
      <w:r w:rsidRPr="000D5D6D">
        <w:rPr>
          <w:rFonts w:ascii="Times New Roman"/>
          <w:color w:val="auto"/>
          <w:sz w:val="32"/>
          <w:szCs w:val="32"/>
        </w:rPr>
        <w:t xml:space="preserve"> </w:t>
      </w:r>
    </w:p>
    <w:p w:rsidR="00304A4C" w:rsidRPr="000D5D6D" w:rsidRDefault="00304A4C" w:rsidP="00304A4C">
      <w:pPr>
        <w:ind w:left="541"/>
        <w:jc w:val="both"/>
        <w:rPr>
          <w:rFonts w:eastAsia="標楷體"/>
          <w:sz w:val="32"/>
          <w:szCs w:val="32"/>
        </w:rPr>
      </w:pPr>
      <w:r>
        <w:rPr>
          <w:rFonts w:eastAsia="標楷體" w:hint="eastAsia"/>
          <w:bCs/>
          <w:sz w:val="32"/>
          <w:szCs w:val="32"/>
        </w:rPr>
        <w:t xml:space="preserve">   </w:t>
      </w:r>
      <w:r w:rsidRPr="000D5D6D">
        <w:rPr>
          <w:rFonts w:eastAsia="標楷體" w:hint="eastAsia"/>
          <w:bCs/>
          <w:sz w:val="32"/>
          <w:szCs w:val="32"/>
        </w:rPr>
        <w:t>(</w:t>
      </w:r>
      <w:r w:rsidRPr="000D5D6D">
        <w:rPr>
          <w:rFonts w:eastAsia="標楷體" w:hint="eastAsia"/>
          <w:bCs/>
          <w:sz w:val="32"/>
          <w:szCs w:val="32"/>
        </w:rPr>
        <w:t>一</w:t>
      </w:r>
      <w:r w:rsidRPr="000D5D6D">
        <w:rPr>
          <w:rFonts w:eastAsia="標楷體" w:hint="eastAsia"/>
          <w:bCs/>
          <w:sz w:val="32"/>
          <w:szCs w:val="32"/>
        </w:rPr>
        <w:t>)</w:t>
      </w:r>
      <w:r>
        <w:rPr>
          <w:rFonts w:eastAsia="標楷體" w:hint="eastAsia"/>
          <w:bCs/>
          <w:sz w:val="32"/>
          <w:szCs w:val="32"/>
        </w:rPr>
        <w:t>合併</w:t>
      </w:r>
      <w:r w:rsidRPr="000D5D6D">
        <w:rPr>
          <w:rFonts w:eastAsia="標楷體" w:hAnsi="標楷體"/>
          <w:sz w:val="32"/>
          <w:szCs w:val="32"/>
        </w:rPr>
        <w:t>現金流量變動情形分析</w:t>
      </w:r>
    </w:p>
    <w:p w:rsidR="00304A4C" w:rsidRPr="000070B1" w:rsidRDefault="00304A4C" w:rsidP="00304A4C">
      <w:pPr>
        <w:ind w:left="541" w:right="120"/>
        <w:jc w:val="right"/>
        <w:rPr>
          <w:rFonts w:eastAsia="標楷體"/>
          <w:bCs/>
        </w:rPr>
      </w:pPr>
      <w:r w:rsidRPr="000070B1">
        <w:rPr>
          <w:rFonts w:eastAsia="標楷體" w:hAnsi="標楷體"/>
        </w:rPr>
        <w:t>單位：新台幣仟元</w:t>
      </w:r>
    </w:p>
    <w:tbl>
      <w:tblPr>
        <w:tblW w:w="0" w:type="auto"/>
        <w:tblInd w:w="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936"/>
        <w:gridCol w:w="1779"/>
        <w:gridCol w:w="1418"/>
        <w:gridCol w:w="1988"/>
      </w:tblGrid>
      <w:tr w:rsidR="007D36C2" w:rsidRPr="000070B1" w:rsidTr="00004061">
        <w:tc>
          <w:tcPr>
            <w:tcW w:w="2936" w:type="dxa"/>
          </w:tcPr>
          <w:p w:rsidR="007D36C2" w:rsidRPr="000070B1" w:rsidRDefault="007D36C2" w:rsidP="00004061">
            <w:pPr>
              <w:tabs>
                <w:tab w:val="center" w:pos="4706"/>
                <w:tab w:val="right" w:pos="9468"/>
              </w:tabs>
              <w:kinsoku w:val="0"/>
              <w:autoSpaceDN w:val="0"/>
              <w:adjustRightInd w:val="0"/>
              <w:snapToGrid w:val="0"/>
              <w:spacing w:line="240" w:lineRule="atLeast"/>
              <w:jc w:val="center"/>
              <w:textAlignment w:val="baseline"/>
              <w:rPr>
                <w:rFonts w:eastAsia="標楷體"/>
                <w:sz w:val="18"/>
                <w:szCs w:val="18"/>
              </w:rPr>
            </w:pPr>
            <w:r w:rsidRPr="000070B1">
              <w:rPr>
                <w:rFonts w:eastAsia="標楷體"/>
                <w:bCs/>
              </w:rPr>
              <w:t xml:space="preserve">  </w:t>
            </w:r>
            <w:r w:rsidRPr="000070B1">
              <w:rPr>
                <w:rFonts w:eastAsia="標楷體" w:hAnsi="標楷體"/>
                <w:sz w:val="18"/>
                <w:szCs w:val="18"/>
              </w:rPr>
              <w:t>項目</w:t>
            </w:r>
          </w:p>
        </w:tc>
        <w:tc>
          <w:tcPr>
            <w:tcW w:w="1779" w:type="dxa"/>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104</w:t>
            </w:r>
            <w:r w:rsidRPr="00544452">
              <w:rPr>
                <w:rFonts w:ascii="Book Antiqua" w:eastAsia="標楷體" w:hAnsi="Book Antiqua"/>
                <w:sz w:val="18"/>
                <w:szCs w:val="18"/>
              </w:rPr>
              <w:t>年</w:t>
            </w:r>
          </w:p>
        </w:tc>
        <w:tc>
          <w:tcPr>
            <w:tcW w:w="1418" w:type="dxa"/>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105</w:t>
            </w:r>
            <w:r w:rsidRPr="00544452">
              <w:rPr>
                <w:rFonts w:ascii="Book Antiqua" w:eastAsia="標楷體" w:hAnsi="Book Antiqua"/>
                <w:sz w:val="18"/>
                <w:szCs w:val="18"/>
              </w:rPr>
              <w:t>年</w:t>
            </w:r>
          </w:p>
        </w:tc>
        <w:tc>
          <w:tcPr>
            <w:tcW w:w="1988" w:type="dxa"/>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增</w:t>
            </w:r>
            <w:r w:rsidRPr="00544452">
              <w:rPr>
                <w:rFonts w:ascii="Book Antiqua" w:eastAsia="標楷體" w:hAnsi="Book Antiqua"/>
                <w:sz w:val="18"/>
                <w:szCs w:val="18"/>
              </w:rPr>
              <w:t>(</w:t>
            </w:r>
            <w:r w:rsidRPr="00544452">
              <w:rPr>
                <w:rFonts w:ascii="Book Antiqua" w:eastAsia="標楷體" w:hAnsi="Book Antiqua"/>
                <w:sz w:val="18"/>
                <w:szCs w:val="18"/>
              </w:rPr>
              <w:t>減</w:t>
            </w:r>
            <w:r w:rsidRPr="00544452">
              <w:rPr>
                <w:rFonts w:ascii="Book Antiqua" w:eastAsia="標楷體" w:hAnsi="Book Antiqua"/>
                <w:sz w:val="18"/>
                <w:szCs w:val="18"/>
              </w:rPr>
              <w:t>)</w:t>
            </w:r>
            <w:r w:rsidRPr="00544452">
              <w:rPr>
                <w:rFonts w:ascii="Book Antiqua" w:eastAsia="標楷體" w:hAnsi="Book Antiqua"/>
                <w:sz w:val="18"/>
                <w:szCs w:val="18"/>
              </w:rPr>
              <w:t>變動</w:t>
            </w:r>
          </w:p>
        </w:tc>
      </w:tr>
      <w:tr w:rsidR="007D36C2" w:rsidRPr="000070B1" w:rsidTr="00004061">
        <w:tc>
          <w:tcPr>
            <w:tcW w:w="2936" w:type="dxa"/>
          </w:tcPr>
          <w:p w:rsidR="007D36C2" w:rsidRPr="000070B1" w:rsidRDefault="007D36C2" w:rsidP="00004061">
            <w:pPr>
              <w:tabs>
                <w:tab w:val="center" w:pos="4706"/>
                <w:tab w:val="right" w:pos="9468"/>
              </w:tabs>
              <w:kinsoku w:val="0"/>
              <w:autoSpaceDN w:val="0"/>
              <w:adjustRightInd w:val="0"/>
              <w:snapToGrid w:val="0"/>
              <w:spacing w:line="240" w:lineRule="atLeast"/>
              <w:jc w:val="both"/>
              <w:textAlignment w:val="baseline"/>
              <w:rPr>
                <w:rFonts w:eastAsia="標楷體"/>
                <w:sz w:val="18"/>
                <w:szCs w:val="18"/>
              </w:rPr>
            </w:pPr>
            <w:r w:rsidRPr="000070B1">
              <w:rPr>
                <w:rFonts w:eastAsia="標楷體" w:hAnsi="標楷體"/>
                <w:sz w:val="18"/>
                <w:szCs w:val="18"/>
              </w:rPr>
              <w:t>營業活動之淨現金流</w:t>
            </w:r>
            <w:r>
              <w:rPr>
                <w:rFonts w:eastAsia="標楷體" w:hAnsi="標楷體" w:hint="eastAsia"/>
                <w:sz w:val="18"/>
                <w:szCs w:val="18"/>
              </w:rPr>
              <w:t>入</w:t>
            </w:r>
            <w:r>
              <w:rPr>
                <w:rFonts w:eastAsia="標楷體" w:hAnsi="標楷體" w:hint="eastAsia"/>
                <w:sz w:val="18"/>
                <w:szCs w:val="18"/>
              </w:rPr>
              <w:t>(</w:t>
            </w:r>
            <w:r>
              <w:rPr>
                <w:rFonts w:eastAsia="標楷體" w:hAnsi="標楷體" w:hint="eastAsia"/>
                <w:sz w:val="18"/>
                <w:szCs w:val="18"/>
              </w:rPr>
              <w:t>流出</w:t>
            </w:r>
            <w:r>
              <w:rPr>
                <w:rFonts w:eastAsia="標楷體" w:hAnsi="標楷體" w:hint="eastAsia"/>
                <w:sz w:val="18"/>
                <w:szCs w:val="18"/>
              </w:rPr>
              <w:t>)</w:t>
            </w:r>
          </w:p>
        </w:tc>
        <w:tc>
          <w:tcPr>
            <w:tcW w:w="1779" w:type="dxa"/>
            <w:vAlign w:val="center"/>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(299,404)</w:t>
            </w:r>
          </w:p>
        </w:tc>
        <w:tc>
          <w:tcPr>
            <w:tcW w:w="1418" w:type="dxa"/>
            <w:vAlign w:val="center"/>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(171,326)</w:t>
            </w:r>
          </w:p>
        </w:tc>
        <w:tc>
          <w:tcPr>
            <w:tcW w:w="1988" w:type="dxa"/>
            <w:vAlign w:val="center"/>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128,078</w:t>
            </w:r>
          </w:p>
        </w:tc>
      </w:tr>
      <w:tr w:rsidR="007D36C2" w:rsidRPr="000070B1" w:rsidTr="00004061">
        <w:tc>
          <w:tcPr>
            <w:tcW w:w="2936" w:type="dxa"/>
          </w:tcPr>
          <w:p w:rsidR="007D36C2" w:rsidRPr="000070B1" w:rsidRDefault="007D36C2" w:rsidP="00004061">
            <w:pPr>
              <w:tabs>
                <w:tab w:val="center" w:pos="4706"/>
                <w:tab w:val="right" w:pos="9468"/>
              </w:tabs>
              <w:kinsoku w:val="0"/>
              <w:autoSpaceDN w:val="0"/>
              <w:adjustRightInd w:val="0"/>
              <w:snapToGrid w:val="0"/>
              <w:spacing w:line="240" w:lineRule="atLeast"/>
              <w:jc w:val="both"/>
              <w:textAlignment w:val="baseline"/>
              <w:rPr>
                <w:rFonts w:eastAsia="標楷體"/>
                <w:sz w:val="18"/>
                <w:szCs w:val="18"/>
              </w:rPr>
            </w:pPr>
            <w:r w:rsidRPr="000070B1">
              <w:rPr>
                <w:rFonts w:eastAsia="標楷體" w:hAnsi="標楷體"/>
                <w:sz w:val="18"/>
                <w:szCs w:val="18"/>
              </w:rPr>
              <w:t>投資活動之淨現金流</w:t>
            </w:r>
            <w:r>
              <w:rPr>
                <w:rFonts w:eastAsia="標楷體" w:hAnsi="標楷體" w:hint="eastAsia"/>
                <w:sz w:val="18"/>
                <w:szCs w:val="18"/>
              </w:rPr>
              <w:t>入</w:t>
            </w:r>
            <w:r>
              <w:rPr>
                <w:rFonts w:eastAsia="標楷體" w:hAnsi="標楷體" w:hint="eastAsia"/>
                <w:sz w:val="18"/>
                <w:szCs w:val="18"/>
              </w:rPr>
              <w:t>(</w:t>
            </w:r>
            <w:r>
              <w:rPr>
                <w:rFonts w:eastAsia="標楷體" w:hAnsi="標楷體" w:hint="eastAsia"/>
                <w:sz w:val="18"/>
                <w:szCs w:val="18"/>
              </w:rPr>
              <w:t>流出</w:t>
            </w:r>
            <w:r>
              <w:rPr>
                <w:rFonts w:eastAsia="標楷體" w:hAnsi="標楷體" w:hint="eastAsia"/>
                <w:sz w:val="18"/>
                <w:szCs w:val="18"/>
              </w:rPr>
              <w:t>)</w:t>
            </w:r>
          </w:p>
        </w:tc>
        <w:tc>
          <w:tcPr>
            <w:tcW w:w="1779" w:type="dxa"/>
            <w:vAlign w:val="center"/>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(766,615)</w:t>
            </w:r>
          </w:p>
        </w:tc>
        <w:tc>
          <w:tcPr>
            <w:tcW w:w="1418" w:type="dxa"/>
            <w:vAlign w:val="center"/>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(133,529)</w:t>
            </w:r>
          </w:p>
        </w:tc>
        <w:tc>
          <w:tcPr>
            <w:tcW w:w="1988" w:type="dxa"/>
            <w:vAlign w:val="center"/>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633,086</w:t>
            </w:r>
          </w:p>
        </w:tc>
      </w:tr>
      <w:tr w:rsidR="007D36C2" w:rsidRPr="000070B1" w:rsidTr="00004061">
        <w:tc>
          <w:tcPr>
            <w:tcW w:w="2936" w:type="dxa"/>
          </w:tcPr>
          <w:p w:rsidR="007D36C2" w:rsidRPr="000070B1" w:rsidRDefault="007D36C2" w:rsidP="00004061">
            <w:pPr>
              <w:tabs>
                <w:tab w:val="center" w:pos="4706"/>
                <w:tab w:val="right" w:pos="9468"/>
              </w:tabs>
              <w:kinsoku w:val="0"/>
              <w:autoSpaceDN w:val="0"/>
              <w:adjustRightInd w:val="0"/>
              <w:snapToGrid w:val="0"/>
              <w:spacing w:line="240" w:lineRule="atLeast"/>
              <w:jc w:val="both"/>
              <w:textAlignment w:val="baseline"/>
              <w:rPr>
                <w:rFonts w:eastAsia="標楷體"/>
                <w:sz w:val="18"/>
                <w:szCs w:val="18"/>
              </w:rPr>
            </w:pPr>
            <w:r w:rsidRPr="000070B1">
              <w:rPr>
                <w:rFonts w:eastAsia="標楷體" w:hAnsi="標楷體"/>
                <w:sz w:val="18"/>
                <w:szCs w:val="18"/>
              </w:rPr>
              <w:t>融資活動之淨現金流</w:t>
            </w:r>
            <w:r>
              <w:rPr>
                <w:rFonts w:eastAsia="標楷體" w:hAnsi="標楷體" w:hint="eastAsia"/>
                <w:sz w:val="18"/>
                <w:szCs w:val="18"/>
              </w:rPr>
              <w:t>入</w:t>
            </w:r>
            <w:r>
              <w:rPr>
                <w:rFonts w:eastAsia="標楷體" w:hAnsi="標楷體" w:hint="eastAsia"/>
                <w:sz w:val="18"/>
                <w:szCs w:val="18"/>
              </w:rPr>
              <w:t>(</w:t>
            </w:r>
            <w:r>
              <w:rPr>
                <w:rFonts w:eastAsia="標楷體" w:hAnsi="標楷體" w:hint="eastAsia"/>
                <w:sz w:val="18"/>
                <w:szCs w:val="18"/>
              </w:rPr>
              <w:t>流出</w:t>
            </w:r>
            <w:r>
              <w:rPr>
                <w:rFonts w:eastAsia="標楷體" w:hAnsi="標楷體" w:hint="eastAsia"/>
                <w:sz w:val="18"/>
                <w:szCs w:val="18"/>
              </w:rPr>
              <w:t>)</w:t>
            </w:r>
          </w:p>
        </w:tc>
        <w:tc>
          <w:tcPr>
            <w:tcW w:w="1779" w:type="dxa"/>
            <w:vAlign w:val="center"/>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1,484,212</w:t>
            </w:r>
          </w:p>
        </w:tc>
        <w:tc>
          <w:tcPr>
            <w:tcW w:w="1418" w:type="dxa"/>
            <w:vAlign w:val="center"/>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86,699</w:t>
            </w:r>
          </w:p>
        </w:tc>
        <w:tc>
          <w:tcPr>
            <w:tcW w:w="1988" w:type="dxa"/>
            <w:vAlign w:val="center"/>
          </w:tcPr>
          <w:p w:rsidR="007D36C2" w:rsidRPr="00544452" w:rsidRDefault="007D36C2"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(1,397,513)</w:t>
            </w:r>
          </w:p>
        </w:tc>
      </w:tr>
      <w:tr w:rsidR="007D36C2" w:rsidRPr="000070B1" w:rsidTr="00004061">
        <w:tc>
          <w:tcPr>
            <w:tcW w:w="8121" w:type="dxa"/>
            <w:gridSpan w:val="4"/>
          </w:tcPr>
          <w:p w:rsidR="007D36C2" w:rsidRPr="000070B1" w:rsidRDefault="007D36C2" w:rsidP="00004061">
            <w:pPr>
              <w:pStyle w:val="affffffe"/>
              <w:tabs>
                <w:tab w:val="center" w:pos="4706"/>
                <w:tab w:val="right" w:pos="9468"/>
              </w:tabs>
              <w:kinsoku w:val="0"/>
              <w:autoSpaceDN w:val="0"/>
              <w:adjustRightInd w:val="0"/>
              <w:snapToGrid w:val="0"/>
              <w:spacing w:line="240" w:lineRule="atLeast"/>
              <w:rPr>
                <w:rFonts w:eastAsia="標楷體"/>
                <w:sz w:val="18"/>
                <w:szCs w:val="18"/>
              </w:rPr>
            </w:pPr>
            <w:r w:rsidRPr="000070B1">
              <w:rPr>
                <w:rFonts w:eastAsia="標楷體" w:hAnsi="標楷體"/>
                <w:sz w:val="18"/>
                <w:szCs w:val="18"/>
              </w:rPr>
              <w:t>兩年度現金流量變動情形分析：</w:t>
            </w:r>
          </w:p>
          <w:p w:rsidR="007D36C2" w:rsidRPr="00A00AD7" w:rsidRDefault="007D36C2" w:rsidP="00004061">
            <w:pPr>
              <w:snapToGrid w:val="0"/>
              <w:spacing w:line="240" w:lineRule="atLeast"/>
              <w:ind w:leftChars="73" w:left="387" w:hangingChars="118" w:hanging="212"/>
              <w:jc w:val="both"/>
              <w:rPr>
                <w:rFonts w:eastAsia="標楷體"/>
                <w:kern w:val="0"/>
                <w:sz w:val="18"/>
                <w:szCs w:val="18"/>
              </w:rPr>
            </w:pPr>
            <w:r w:rsidRPr="00A00AD7">
              <w:rPr>
                <w:rFonts w:eastAsia="標楷體"/>
                <w:sz w:val="18"/>
                <w:szCs w:val="18"/>
              </w:rPr>
              <w:t>(1)</w:t>
            </w:r>
            <w:r w:rsidRPr="00A00AD7">
              <w:rPr>
                <w:rFonts w:eastAsia="標楷體" w:hint="eastAsia"/>
                <w:kern w:val="0"/>
                <w:sz w:val="18"/>
                <w:szCs w:val="18"/>
              </w:rPr>
              <w:t>主係本期純益及相關資產負債變動所致。</w:t>
            </w:r>
          </w:p>
          <w:p w:rsidR="007D36C2" w:rsidRPr="00A00AD7" w:rsidRDefault="007D36C2" w:rsidP="00004061">
            <w:pPr>
              <w:snapToGrid w:val="0"/>
              <w:spacing w:line="240" w:lineRule="atLeast"/>
              <w:ind w:leftChars="73" w:left="387" w:hangingChars="118" w:hanging="212"/>
              <w:jc w:val="both"/>
              <w:rPr>
                <w:rFonts w:eastAsia="標楷體"/>
                <w:kern w:val="0"/>
                <w:sz w:val="18"/>
                <w:szCs w:val="18"/>
              </w:rPr>
            </w:pPr>
            <w:r w:rsidRPr="00A00AD7">
              <w:rPr>
                <w:rFonts w:eastAsia="標楷體"/>
                <w:sz w:val="18"/>
                <w:szCs w:val="18"/>
              </w:rPr>
              <w:t>(2)</w:t>
            </w:r>
            <w:r w:rsidRPr="00A00AD7">
              <w:rPr>
                <w:rFonts w:eastAsia="標楷體"/>
                <w:kern w:val="0"/>
                <w:sz w:val="18"/>
                <w:szCs w:val="18"/>
              </w:rPr>
              <w:t>10</w:t>
            </w:r>
            <w:r w:rsidRPr="00A00AD7">
              <w:rPr>
                <w:rFonts w:eastAsia="標楷體" w:hint="eastAsia"/>
                <w:kern w:val="0"/>
                <w:sz w:val="18"/>
                <w:szCs w:val="18"/>
              </w:rPr>
              <w:t>4</w:t>
            </w:r>
            <w:r w:rsidRPr="00A00AD7">
              <w:rPr>
                <w:rFonts w:eastAsia="標楷體" w:hAnsi="標楷體"/>
                <w:kern w:val="0"/>
                <w:sz w:val="18"/>
                <w:szCs w:val="18"/>
              </w:rPr>
              <w:t>年投資活動之淨現金流出</w:t>
            </w:r>
            <w:r w:rsidRPr="00A00AD7">
              <w:rPr>
                <w:rFonts w:eastAsia="標楷體" w:hAnsi="標楷體"/>
                <w:sz w:val="18"/>
                <w:szCs w:val="18"/>
              </w:rPr>
              <w:t>主係</w:t>
            </w:r>
            <w:r w:rsidRPr="00A00AD7">
              <w:rPr>
                <w:rFonts w:eastAsia="標楷體" w:hAnsi="標楷體" w:hint="eastAsia"/>
                <w:sz w:val="18"/>
                <w:szCs w:val="18"/>
              </w:rPr>
              <w:t>新增</w:t>
            </w:r>
            <w:r>
              <w:rPr>
                <w:rFonts w:eastAsia="標楷體" w:hAnsi="標楷體" w:hint="eastAsia"/>
                <w:sz w:val="18"/>
                <w:szCs w:val="18"/>
              </w:rPr>
              <w:t>金融資產、</w:t>
            </w:r>
            <w:r w:rsidRPr="00A00AD7">
              <w:rPr>
                <w:rFonts w:eastAsia="標楷體" w:hAnsi="標楷體" w:hint="eastAsia"/>
                <w:sz w:val="18"/>
                <w:szCs w:val="18"/>
              </w:rPr>
              <w:t>投資子公司</w:t>
            </w:r>
            <w:r>
              <w:rPr>
                <w:rFonts w:eastAsia="標楷體" w:hAnsi="標楷體" w:hint="eastAsia"/>
                <w:sz w:val="18"/>
                <w:szCs w:val="18"/>
              </w:rPr>
              <w:t>及興建研測中心</w:t>
            </w:r>
            <w:r w:rsidRPr="00A00AD7">
              <w:rPr>
                <w:rFonts w:eastAsia="標楷體" w:hAnsi="標楷體" w:hint="eastAsia"/>
                <w:sz w:val="18"/>
                <w:szCs w:val="18"/>
              </w:rPr>
              <w:t>所致</w:t>
            </w:r>
            <w:r w:rsidRPr="00A00AD7">
              <w:rPr>
                <w:rFonts w:eastAsia="標楷體" w:hAnsi="標楷體"/>
                <w:sz w:val="18"/>
                <w:szCs w:val="18"/>
              </w:rPr>
              <w:t>。</w:t>
            </w:r>
          </w:p>
          <w:p w:rsidR="007D36C2" w:rsidRPr="007823F3" w:rsidRDefault="007D36C2" w:rsidP="00004061">
            <w:pPr>
              <w:snapToGrid w:val="0"/>
              <w:spacing w:line="240" w:lineRule="atLeast"/>
              <w:jc w:val="both"/>
              <w:rPr>
                <w:rFonts w:eastAsia="標楷體"/>
                <w:kern w:val="0"/>
                <w:sz w:val="18"/>
                <w:szCs w:val="18"/>
              </w:rPr>
            </w:pPr>
            <w:r>
              <w:rPr>
                <w:rFonts w:eastAsia="標楷體" w:hint="eastAsia"/>
                <w:kern w:val="0"/>
                <w:sz w:val="18"/>
                <w:szCs w:val="18"/>
              </w:rPr>
              <w:t xml:space="preserve">  </w:t>
            </w:r>
            <w:r w:rsidRPr="00A00AD7">
              <w:rPr>
                <w:rFonts w:eastAsia="標楷體" w:hint="eastAsia"/>
                <w:kern w:val="0"/>
                <w:sz w:val="18"/>
                <w:szCs w:val="18"/>
              </w:rPr>
              <w:t>(3)</w:t>
            </w:r>
            <w:r w:rsidRPr="00A00AD7">
              <w:rPr>
                <w:rFonts w:eastAsia="標楷體"/>
                <w:kern w:val="0"/>
                <w:sz w:val="18"/>
                <w:szCs w:val="18"/>
              </w:rPr>
              <w:t>10</w:t>
            </w:r>
            <w:r w:rsidRPr="00A00AD7">
              <w:rPr>
                <w:rFonts w:eastAsia="標楷體" w:hint="eastAsia"/>
                <w:kern w:val="0"/>
                <w:sz w:val="18"/>
                <w:szCs w:val="18"/>
              </w:rPr>
              <w:t>4</w:t>
            </w:r>
            <w:r w:rsidRPr="00A00AD7">
              <w:rPr>
                <w:rFonts w:eastAsia="標楷體" w:hAnsi="標楷體"/>
                <w:kern w:val="0"/>
                <w:sz w:val="18"/>
                <w:szCs w:val="18"/>
              </w:rPr>
              <w:t>年融資活動之淨現金流入，主係</w:t>
            </w:r>
            <w:r w:rsidRPr="00A00AD7">
              <w:rPr>
                <w:rFonts w:eastAsia="標楷體" w:hAnsi="標楷體" w:hint="eastAsia"/>
                <w:kern w:val="0"/>
                <w:sz w:val="18"/>
                <w:szCs w:val="18"/>
              </w:rPr>
              <w:t>現金增資所致</w:t>
            </w:r>
            <w:r>
              <w:rPr>
                <w:rFonts w:eastAsia="標楷體" w:hAnsi="標楷體" w:hint="eastAsia"/>
                <w:kern w:val="0"/>
                <w:sz w:val="18"/>
                <w:szCs w:val="18"/>
              </w:rPr>
              <w:t>。</w:t>
            </w:r>
          </w:p>
        </w:tc>
      </w:tr>
    </w:tbl>
    <w:p w:rsidR="00304A4C" w:rsidRDefault="00304A4C" w:rsidP="00304A4C">
      <w:pPr>
        <w:ind w:left="541"/>
        <w:jc w:val="both"/>
        <w:rPr>
          <w:rFonts w:eastAsia="標楷體"/>
          <w:bCs/>
        </w:rPr>
      </w:pPr>
    </w:p>
    <w:p w:rsidR="00304A4C" w:rsidRPr="00CA111A" w:rsidRDefault="00304A4C" w:rsidP="00304A4C">
      <w:pPr>
        <w:ind w:leftChars="425" w:left="1020"/>
        <w:jc w:val="both"/>
        <w:rPr>
          <w:rFonts w:eastAsia="標楷體"/>
          <w:bCs/>
          <w:sz w:val="32"/>
          <w:szCs w:val="32"/>
        </w:rPr>
      </w:pPr>
      <w:r w:rsidRPr="000D5D6D">
        <w:rPr>
          <w:rFonts w:eastAsia="標楷體" w:hint="eastAsia"/>
          <w:bCs/>
          <w:sz w:val="32"/>
          <w:szCs w:val="32"/>
        </w:rPr>
        <w:t>(</w:t>
      </w:r>
      <w:r>
        <w:rPr>
          <w:rFonts w:eastAsia="標楷體" w:hint="eastAsia"/>
          <w:bCs/>
          <w:sz w:val="32"/>
          <w:szCs w:val="32"/>
        </w:rPr>
        <w:t>二</w:t>
      </w:r>
      <w:r w:rsidRPr="000D5D6D">
        <w:rPr>
          <w:rFonts w:eastAsia="標楷體" w:hint="eastAsia"/>
          <w:bCs/>
          <w:sz w:val="32"/>
          <w:szCs w:val="32"/>
        </w:rPr>
        <w:t>)</w:t>
      </w:r>
      <w:r>
        <w:rPr>
          <w:rFonts w:eastAsia="標楷體" w:hint="eastAsia"/>
          <w:bCs/>
          <w:sz w:val="32"/>
          <w:szCs w:val="32"/>
        </w:rPr>
        <w:t>個體</w:t>
      </w:r>
      <w:r w:rsidRPr="00CA111A">
        <w:rPr>
          <w:rFonts w:eastAsia="標楷體"/>
          <w:bCs/>
          <w:sz w:val="32"/>
          <w:szCs w:val="32"/>
        </w:rPr>
        <w:t>現金流量變動情形分析</w:t>
      </w:r>
    </w:p>
    <w:p w:rsidR="00304A4C" w:rsidRPr="000070B1" w:rsidRDefault="00304A4C" w:rsidP="00304A4C">
      <w:pPr>
        <w:ind w:left="541" w:right="120"/>
        <w:jc w:val="right"/>
        <w:rPr>
          <w:rFonts w:eastAsia="標楷體"/>
          <w:bCs/>
        </w:rPr>
      </w:pPr>
      <w:r w:rsidRPr="000070B1">
        <w:rPr>
          <w:rFonts w:eastAsia="標楷體" w:hAnsi="標楷體"/>
        </w:rPr>
        <w:t>單位：新台幣仟元</w:t>
      </w:r>
    </w:p>
    <w:tbl>
      <w:tblPr>
        <w:tblW w:w="0" w:type="auto"/>
        <w:tblInd w:w="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936"/>
        <w:gridCol w:w="1779"/>
        <w:gridCol w:w="1418"/>
        <w:gridCol w:w="1988"/>
      </w:tblGrid>
      <w:tr w:rsidR="003A60FA" w:rsidRPr="000070B1" w:rsidTr="00004061">
        <w:tc>
          <w:tcPr>
            <w:tcW w:w="2936" w:type="dxa"/>
          </w:tcPr>
          <w:p w:rsidR="003A60FA" w:rsidRPr="000070B1" w:rsidRDefault="003A60FA" w:rsidP="00004061">
            <w:pPr>
              <w:tabs>
                <w:tab w:val="center" w:pos="4706"/>
                <w:tab w:val="right" w:pos="9468"/>
              </w:tabs>
              <w:kinsoku w:val="0"/>
              <w:autoSpaceDN w:val="0"/>
              <w:adjustRightInd w:val="0"/>
              <w:snapToGrid w:val="0"/>
              <w:spacing w:line="240" w:lineRule="atLeast"/>
              <w:jc w:val="center"/>
              <w:textAlignment w:val="baseline"/>
              <w:rPr>
                <w:rFonts w:eastAsia="標楷體"/>
                <w:sz w:val="18"/>
                <w:szCs w:val="18"/>
              </w:rPr>
            </w:pPr>
            <w:r w:rsidRPr="000070B1">
              <w:rPr>
                <w:rFonts w:eastAsia="標楷體"/>
                <w:bCs/>
              </w:rPr>
              <w:t xml:space="preserve">  </w:t>
            </w:r>
            <w:r w:rsidRPr="000070B1">
              <w:rPr>
                <w:rFonts w:eastAsia="標楷體" w:hAnsi="標楷體"/>
                <w:sz w:val="18"/>
                <w:szCs w:val="18"/>
              </w:rPr>
              <w:t>項目</w:t>
            </w:r>
          </w:p>
        </w:tc>
        <w:tc>
          <w:tcPr>
            <w:tcW w:w="1779" w:type="dxa"/>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104</w:t>
            </w:r>
            <w:r w:rsidRPr="00544452">
              <w:rPr>
                <w:rFonts w:ascii="Book Antiqua" w:eastAsia="標楷體" w:hAnsi="Book Antiqua"/>
                <w:sz w:val="18"/>
                <w:szCs w:val="18"/>
              </w:rPr>
              <w:t>年</w:t>
            </w:r>
          </w:p>
        </w:tc>
        <w:tc>
          <w:tcPr>
            <w:tcW w:w="1418" w:type="dxa"/>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105</w:t>
            </w:r>
            <w:r w:rsidRPr="00544452">
              <w:rPr>
                <w:rFonts w:ascii="Book Antiqua" w:eastAsia="標楷體" w:hAnsi="Book Antiqua"/>
                <w:sz w:val="18"/>
                <w:szCs w:val="18"/>
              </w:rPr>
              <w:t>年</w:t>
            </w:r>
          </w:p>
        </w:tc>
        <w:tc>
          <w:tcPr>
            <w:tcW w:w="1988" w:type="dxa"/>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增</w:t>
            </w:r>
            <w:r w:rsidRPr="00544452">
              <w:rPr>
                <w:rFonts w:ascii="Book Antiqua" w:eastAsia="標楷體" w:hAnsi="Book Antiqua"/>
                <w:sz w:val="18"/>
                <w:szCs w:val="18"/>
              </w:rPr>
              <w:t>(</w:t>
            </w:r>
            <w:r w:rsidRPr="00544452">
              <w:rPr>
                <w:rFonts w:ascii="Book Antiqua" w:eastAsia="標楷體" w:hAnsi="Book Antiqua"/>
                <w:sz w:val="18"/>
                <w:szCs w:val="18"/>
              </w:rPr>
              <w:t>減</w:t>
            </w:r>
            <w:r w:rsidRPr="00544452">
              <w:rPr>
                <w:rFonts w:ascii="Book Antiqua" w:eastAsia="標楷體" w:hAnsi="Book Antiqua"/>
                <w:sz w:val="18"/>
                <w:szCs w:val="18"/>
              </w:rPr>
              <w:t>)</w:t>
            </w:r>
            <w:r w:rsidRPr="00544452">
              <w:rPr>
                <w:rFonts w:ascii="Book Antiqua" w:eastAsia="標楷體" w:hAnsi="Book Antiqua"/>
                <w:sz w:val="18"/>
                <w:szCs w:val="18"/>
              </w:rPr>
              <w:t>變動</w:t>
            </w:r>
          </w:p>
        </w:tc>
      </w:tr>
      <w:tr w:rsidR="003A60FA" w:rsidRPr="000070B1" w:rsidTr="00004061">
        <w:tc>
          <w:tcPr>
            <w:tcW w:w="2936" w:type="dxa"/>
          </w:tcPr>
          <w:p w:rsidR="003A60FA" w:rsidRPr="000070B1" w:rsidRDefault="003A60FA" w:rsidP="00004061">
            <w:pPr>
              <w:tabs>
                <w:tab w:val="center" w:pos="4706"/>
                <w:tab w:val="right" w:pos="9468"/>
              </w:tabs>
              <w:kinsoku w:val="0"/>
              <w:autoSpaceDN w:val="0"/>
              <w:adjustRightInd w:val="0"/>
              <w:snapToGrid w:val="0"/>
              <w:spacing w:line="240" w:lineRule="atLeast"/>
              <w:jc w:val="both"/>
              <w:textAlignment w:val="baseline"/>
              <w:rPr>
                <w:rFonts w:eastAsia="標楷體"/>
                <w:sz w:val="18"/>
                <w:szCs w:val="18"/>
              </w:rPr>
            </w:pPr>
            <w:r w:rsidRPr="000070B1">
              <w:rPr>
                <w:rFonts w:eastAsia="標楷體" w:hAnsi="標楷體"/>
                <w:sz w:val="18"/>
                <w:szCs w:val="18"/>
              </w:rPr>
              <w:t>營業活動之淨現金流</w:t>
            </w:r>
            <w:r>
              <w:rPr>
                <w:rFonts w:eastAsia="標楷體" w:hAnsi="標楷體" w:hint="eastAsia"/>
                <w:sz w:val="18"/>
                <w:szCs w:val="18"/>
              </w:rPr>
              <w:t>入</w:t>
            </w:r>
            <w:r>
              <w:rPr>
                <w:rFonts w:eastAsia="標楷體" w:hAnsi="標楷體" w:hint="eastAsia"/>
                <w:sz w:val="18"/>
                <w:szCs w:val="18"/>
              </w:rPr>
              <w:t>(</w:t>
            </w:r>
            <w:r>
              <w:rPr>
                <w:rFonts w:eastAsia="標楷體" w:hAnsi="標楷體" w:hint="eastAsia"/>
                <w:sz w:val="18"/>
                <w:szCs w:val="18"/>
              </w:rPr>
              <w:t>流出</w:t>
            </w:r>
            <w:r>
              <w:rPr>
                <w:rFonts w:eastAsia="標楷體" w:hAnsi="標楷體" w:hint="eastAsia"/>
                <w:sz w:val="18"/>
                <w:szCs w:val="18"/>
              </w:rPr>
              <w:t>)</w:t>
            </w:r>
          </w:p>
        </w:tc>
        <w:tc>
          <w:tcPr>
            <w:tcW w:w="1779" w:type="dxa"/>
            <w:vAlign w:val="center"/>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(301,286)</w:t>
            </w:r>
          </w:p>
        </w:tc>
        <w:tc>
          <w:tcPr>
            <w:tcW w:w="1418" w:type="dxa"/>
            <w:vAlign w:val="center"/>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(51,514)</w:t>
            </w:r>
          </w:p>
        </w:tc>
        <w:tc>
          <w:tcPr>
            <w:tcW w:w="1988" w:type="dxa"/>
            <w:vAlign w:val="center"/>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249,772</w:t>
            </w:r>
          </w:p>
        </w:tc>
      </w:tr>
      <w:tr w:rsidR="003A60FA" w:rsidRPr="000070B1" w:rsidTr="00004061">
        <w:tc>
          <w:tcPr>
            <w:tcW w:w="2936" w:type="dxa"/>
          </w:tcPr>
          <w:p w:rsidR="003A60FA" w:rsidRPr="000070B1" w:rsidRDefault="003A60FA" w:rsidP="00004061">
            <w:pPr>
              <w:tabs>
                <w:tab w:val="center" w:pos="4706"/>
                <w:tab w:val="right" w:pos="9468"/>
              </w:tabs>
              <w:kinsoku w:val="0"/>
              <w:autoSpaceDN w:val="0"/>
              <w:adjustRightInd w:val="0"/>
              <w:snapToGrid w:val="0"/>
              <w:spacing w:line="240" w:lineRule="atLeast"/>
              <w:jc w:val="both"/>
              <w:textAlignment w:val="baseline"/>
              <w:rPr>
                <w:rFonts w:eastAsia="標楷體"/>
                <w:sz w:val="18"/>
                <w:szCs w:val="18"/>
              </w:rPr>
            </w:pPr>
            <w:r w:rsidRPr="000070B1">
              <w:rPr>
                <w:rFonts w:eastAsia="標楷體" w:hAnsi="標楷體"/>
                <w:sz w:val="18"/>
                <w:szCs w:val="18"/>
              </w:rPr>
              <w:t>投資活動之淨現金流</w:t>
            </w:r>
            <w:r>
              <w:rPr>
                <w:rFonts w:eastAsia="標楷體" w:hAnsi="標楷體" w:hint="eastAsia"/>
                <w:sz w:val="18"/>
                <w:szCs w:val="18"/>
              </w:rPr>
              <w:t>入</w:t>
            </w:r>
            <w:r>
              <w:rPr>
                <w:rFonts w:eastAsia="標楷體" w:hAnsi="標楷體" w:hint="eastAsia"/>
                <w:sz w:val="18"/>
                <w:szCs w:val="18"/>
              </w:rPr>
              <w:t>(</w:t>
            </w:r>
            <w:r>
              <w:rPr>
                <w:rFonts w:eastAsia="標楷體" w:hAnsi="標楷體" w:hint="eastAsia"/>
                <w:sz w:val="18"/>
                <w:szCs w:val="18"/>
              </w:rPr>
              <w:t>流出</w:t>
            </w:r>
            <w:r>
              <w:rPr>
                <w:rFonts w:eastAsia="標楷體" w:hAnsi="標楷體" w:hint="eastAsia"/>
                <w:sz w:val="18"/>
                <w:szCs w:val="18"/>
              </w:rPr>
              <w:t>)</w:t>
            </w:r>
          </w:p>
        </w:tc>
        <w:tc>
          <w:tcPr>
            <w:tcW w:w="1779" w:type="dxa"/>
            <w:vAlign w:val="center"/>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(1,116,265)</w:t>
            </w:r>
          </w:p>
        </w:tc>
        <w:tc>
          <w:tcPr>
            <w:tcW w:w="1418" w:type="dxa"/>
            <w:vAlign w:val="center"/>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82,995</w:t>
            </w:r>
          </w:p>
        </w:tc>
        <w:tc>
          <w:tcPr>
            <w:tcW w:w="1988" w:type="dxa"/>
            <w:vAlign w:val="center"/>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1,199,260</w:t>
            </w:r>
          </w:p>
        </w:tc>
      </w:tr>
      <w:tr w:rsidR="003A60FA" w:rsidRPr="000070B1" w:rsidTr="00004061">
        <w:tc>
          <w:tcPr>
            <w:tcW w:w="2936" w:type="dxa"/>
          </w:tcPr>
          <w:p w:rsidR="003A60FA" w:rsidRPr="000070B1" w:rsidRDefault="003A60FA" w:rsidP="00004061">
            <w:pPr>
              <w:tabs>
                <w:tab w:val="center" w:pos="4706"/>
                <w:tab w:val="right" w:pos="9468"/>
              </w:tabs>
              <w:kinsoku w:val="0"/>
              <w:autoSpaceDN w:val="0"/>
              <w:adjustRightInd w:val="0"/>
              <w:snapToGrid w:val="0"/>
              <w:spacing w:line="240" w:lineRule="atLeast"/>
              <w:jc w:val="both"/>
              <w:textAlignment w:val="baseline"/>
              <w:rPr>
                <w:rFonts w:eastAsia="標楷體"/>
                <w:sz w:val="18"/>
                <w:szCs w:val="18"/>
              </w:rPr>
            </w:pPr>
            <w:r w:rsidRPr="000070B1">
              <w:rPr>
                <w:rFonts w:eastAsia="標楷體" w:hAnsi="標楷體"/>
                <w:sz w:val="18"/>
                <w:szCs w:val="18"/>
              </w:rPr>
              <w:t>融資活動之淨現金流</w:t>
            </w:r>
            <w:r>
              <w:rPr>
                <w:rFonts w:eastAsia="標楷體" w:hAnsi="標楷體" w:hint="eastAsia"/>
                <w:sz w:val="18"/>
                <w:szCs w:val="18"/>
              </w:rPr>
              <w:t>入</w:t>
            </w:r>
            <w:r>
              <w:rPr>
                <w:rFonts w:eastAsia="標楷體" w:hAnsi="標楷體" w:hint="eastAsia"/>
                <w:sz w:val="18"/>
                <w:szCs w:val="18"/>
              </w:rPr>
              <w:t>(</w:t>
            </w:r>
            <w:r>
              <w:rPr>
                <w:rFonts w:eastAsia="標楷體" w:hAnsi="標楷體" w:hint="eastAsia"/>
                <w:sz w:val="18"/>
                <w:szCs w:val="18"/>
              </w:rPr>
              <w:t>流出</w:t>
            </w:r>
            <w:r>
              <w:rPr>
                <w:rFonts w:eastAsia="標楷體" w:hAnsi="標楷體" w:hint="eastAsia"/>
                <w:sz w:val="18"/>
                <w:szCs w:val="18"/>
              </w:rPr>
              <w:t>)</w:t>
            </w:r>
          </w:p>
        </w:tc>
        <w:tc>
          <w:tcPr>
            <w:tcW w:w="1779" w:type="dxa"/>
            <w:vAlign w:val="center"/>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sidRPr="00544452">
              <w:rPr>
                <w:rFonts w:ascii="Book Antiqua" w:eastAsia="標楷體" w:hAnsi="Book Antiqua"/>
                <w:sz w:val="18"/>
                <w:szCs w:val="18"/>
              </w:rPr>
              <w:t>1,443,212</w:t>
            </w:r>
          </w:p>
        </w:tc>
        <w:tc>
          <w:tcPr>
            <w:tcW w:w="1418" w:type="dxa"/>
            <w:vAlign w:val="center"/>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Pr>
                <w:rFonts w:ascii="Book Antiqua" w:eastAsia="標楷體" w:hAnsi="Book Antiqua" w:hint="eastAsia"/>
                <w:sz w:val="18"/>
                <w:szCs w:val="18"/>
              </w:rPr>
              <w:t>(51,270)</w:t>
            </w:r>
          </w:p>
        </w:tc>
        <w:tc>
          <w:tcPr>
            <w:tcW w:w="1988" w:type="dxa"/>
            <w:vAlign w:val="center"/>
          </w:tcPr>
          <w:p w:rsidR="003A60FA" w:rsidRPr="00544452" w:rsidRDefault="003A60FA" w:rsidP="00004061">
            <w:pPr>
              <w:tabs>
                <w:tab w:val="center" w:pos="4706"/>
                <w:tab w:val="right" w:pos="9468"/>
              </w:tabs>
              <w:kinsoku w:val="0"/>
              <w:autoSpaceDN w:val="0"/>
              <w:adjustRightInd w:val="0"/>
              <w:snapToGrid w:val="0"/>
              <w:spacing w:line="240" w:lineRule="atLeast"/>
              <w:jc w:val="center"/>
              <w:textAlignment w:val="baseline"/>
              <w:rPr>
                <w:rFonts w:ascii="Book Antiqua" w:eastAsia="標楷體" w:hAnsi="Book Antiqua"/>
                <w:sz w:val="18"/>
                <w:szCs w:val="18"/>
              </w:rPr>
            </w:pPr>
            <w:r>
              <w:rPr>
                <w:rFonts w:ascii="Book Antiqua" w:eastAsia="標楷體" w:hAnsi="Book Antiqua" w:hint="eastAsia"/>
                <w:sz w:val="18"/>
                <w:szCs w:val="18"/>
              </w:rPr>
              <w:t>(1,494,482)</w:t>
            </w:r>
          </w:p>
        </w:tc>
      </w:tr>
      <w:tr w:rsidR="003A60FA" w:rsidRPr="000070B1" w:rsidTr="00004061">
        <w:tc>
          <w:tcPr>
            <w:tcW w:w="8121" w:type="dxa"/>
            <w:gridSpan w:val="4"/>
          </w:tcPr>
          <w:p w:rsidR="003A60FA" w:rsidRPr="000070B1" w:rsidRDefault="003A60FA" w:rsidP="00004061">
            <w:pPr>
              <w:pStyle w:val="affffffe"/>
              <w:tabs>
                <w:tab w:val="center" w:pos="4706"/>
                <w:tab w:val="right" w:pos="9468"/>
              </w:tabs>
              <w:kinsoku w:val="0"/>
              <w:autoSpaceDN w:val="0"/>
              <w:adjustRightInd w:val="0"/>
              <w:snapToGrid w:val="0"/>
              <w:spacing w:line="240" w:lineRule="atLeast"/>
              <w:rPr>
                <w:rFonts w:eastAsia="標楷體"/>
                <w:sz w:val="18"/>
                <w:szCs w:val="18"/>
              </w:rPr>
            </w:pPr>
            <w:r w:rsidRPr="000070B1">
              <w:rPr>
                <w:rFonts w:eastAsia="標楷體" w:hAnsi="標楷體"/>
                <w:sz w:val="18"/>
                <w:szCs w:val="18"/>
              </w:rPr>
              <w:t>兩年度現金流量變動情形分析：</w:t>
            </w:r>
          </w:p>
          <w:p w:rsidR="003A60FA" w:rsidRPr="00A00AD7" w:rsidRDefault="003A60FA" w:rsidP="00004061">
            <w:pPr>
              <w:snapToGrid w:val="0"/>
              <w:spacing w:line="240" w:lineRule="atLeast"/>
              <w:ind w:leftChars="73" w:left="387" w:hangingChars="118" w:hanging="212"/>
              <w:jc w:val="both"/>
              <w:rPr>
                <w:rFonts w:eastAsia="標楷體"/>
                <w:kern w:val="0"/>
                <w:sz w:val="18"/>
                <w:szCs w:val="18"/>
              </w:rPr>
            </w:pPr>
            <w:r w:rsidRPr="00A00AD7">
              <w:rPr>
                <w:rFonts w:eastAsia="標楷體"/>
                <w:sz w:val="18"/>
                <w:szCs w:val="18"/>
              </w:rPr>
              <w:t>(1)</w:t>
            </w:r>
            <w:r w:rsidRPr="00A00AD7">
              <w:rPr>
                <w:rFonts w:eastAsia="標楷體" w:hint="eastAsia"/>
                <w:kern w:val="0"/>
                <w:sz w:val="18"/>
                <w:szCs w:val="18"/>
              </w:rPr>
              <w:t>主係本期純益及相關資產負債變動所致。</w:t>
            </w:r>
          </w:p>
          <w:p w:rsidR="003A60FA" w:rsidRPr="00A00AD7" w:rsidRDefault="003A60FA" w:rsidP="00004061">
            <w:pPr>
              <w:snapToGrid w:val="0"/>
              <w:spacing w:line="240" w:lineRule="atLeast"/>
              <w:ind w:leftChars="73" w:left="387" w:hangingChars="118" w:hanging="212"/>
              <w:jc w:val="both"/>
              <w:rPr>
                <w:rFonts w:eastAsia="標楷體"/>
                <w:kern w:val="0"/>
                <w:sz w:val="18"/>
                <w:szCs w:val="18"/>
              </w:rPr>
            </w:pPr>
            <w:r w:rsidRPr="00A00AD7">
              <w:rPr>
                <w:rFonts w:eastAsia="標楷體"/>
                <w:sz w:val="18"/>
                <w:szCs w:val="18"/>
              </w:rPr>
              <w:t>(2)</w:t>
            </w:r>
            <w:r w:rsidRPr="00A00AD7">
              <w:rPr>
                <w:rFonts w:eastAsia="標楷體"/>
                <w:kern w:val="0"/>
                <w:sz w:val="18"/>
                <w:szCs w:val="18"/>
              </w:rPr>
              <w:t>10</w:t>
            </w:r>
            <w:r w:rsidRPr="00A00AD7">
              <w:rPr>
                <w:rFonts w:eastAsia="標楷體" w:hint="eastAsia"/>
                <w:kern w:val="0"/>
                <w:sz w:val="18"/>
                <w:szCs w:val="18"/>
              </w:rPr>
              <w:t>4</w:t>
            </w:r>
            <w:r w:rsidRPr="00A00AD7">
              <w:rPr>
                <w:rFonts w:eastAsia="標楷體" w:hAnsi="標楷體"/>
                <w:kern w:val="0"/>
                <w:sz w:val="18"/>
                <w:szCs w:val="18"/>
              </w:rPr>
              <w:t>年投資活動之淨現金流出</w:t>
            </w:r>
            <w:r w:rsidRPr="00A00AD7">
              <w:rPr>
                <w:rFonts w:eastAsia="標楷體" w:hAnsi="標楷體"/>
                <w:sz w:val="18"/>
                <w:szCs w:val="18"/>
              </w:rPr>
              <w:t>主係</w:t>
            </w:r>
            <w:r w:rsidRPr="00A00AD7">
              <w:rPr>
                <w:rFonts w:eastAsia="標楷體" w:hAnsi="標楷體" w:hint="eastAsia"/>
                <w:sz w:val="18"/>
                <w:szCs w:val="18"/>
              </w:rPr>
              <w:t>新增</w:t>
            </w:r>
            <w:r>
              <w:rPr>
                <w:rFonts w:eastAsia="標楷體" w:hAnsi="標楷體" w:hint="eastAsia"/>
                <w:sz w:val="18"/>
                <w:szCs w:val="18"/>
              </w:rPr>
              <w:t>金融資產、</w:t>
            </w:r>
            <w:r w:rsidRPr="00A00AD7">
              <w:rPr>
                <w:rFonts w:eastAsia="標楷體" w:hAnsi="標楷體" w:hint="eastAsia"/>
                <w:sz w:val="18"/>
                <w:szCs w:val="18"/>
              </w:rPr>
              <w:t>投資子公司</w:t>
            </w:r>
            <w:r>
              <w:rPr>
                <w:rFonts w:eastAsia="標楷體" w:hAnsi="標楷體" w:hint="eastAsia"/>
                <w:sz w:val="18"/>
                <w:szCs w:val="18"/>
              </w:rPr>
              <w:t>及興建研測中心</w:t>
            </w:r>
            <w:r w:rsidRPr="00A00AD7">
              <w:rPr>
                <w:rFonts w:eastAsia="標楷體" w:hAnsi="標楷體" w:hint="eastAsia"/>
                <w:sz w:val="18"/>
                <w:szCs w:val="18"/>
              </w:rPr>
              <w:t>所致</w:t>
            </w:r>
            <w:r w:rsidRPr="00A00AD7">
              <w:rPr>
                <w:rFonts w:eastAsia="標楷體" w:hAnsi="標楷體"/>
                <w:sz w:val="18"/>
                <w:szCs w:val="18"/>
              </w:rPr>
              <w:t>。</w:t>
            </w:r>
          </w:p>
          <w:p w:rsidR="003A60FA" w:rsidRPr="007823F3" w:rsidRDefault="003A60FA" w:rsidP="00004061">
            <w:pPr>
              <w:snapToGrid w:val="0"/>
              <w:spacing w:line="240" w:lineRule="atLeast"/>
              <w:ind w:leftChars="73" w:left="387" w:hangingChars="118" w:hanging="212"/>
              <w:jc w:val="both"/>
              <w:rPr>
                <w:rFonts w:eastAsia="標楷體"/>
                <w:kern w:val="0"/>
                <w:sz w:val="18"/>
                <w:szCs w:val="18"/>
              </w:rPr>
            </w:pPr>
            <w:r w:rsidRPr="00A00AD7">
              <w:rPr>
                <w:rFonts w:eastAsia="標楷體" w:hint="eastAsia"/>
                <w:kern w:val="0"/>
                <w:sz w:val="18"/>
                <w:szCs w:val="18"/>
              </w:rPr>
              <w:t>(3)</w:t>
            </w:r>
            <w:r w:rsidRPr="00A00AD7">
              <w:rPr>
                <w:rFonts w:eastAsia="標楷體"/>
                <w:kern w:val="0"/>
                <w:sz w:val="18"/>
                <w:szCs w:val="18"/>
              </w:rPr>
              <w:t>10</w:t>
            </w:r>
            <w:r w:rsidRPr="00A00AD7">
              <w:rPr>
                <w:rFonts w:eastAsia="標楷體" w:hint="eastAsia"/>
                <w:kern w:val="0"/>
                <w:sz w:val="18"/>
                <w:szCs w:val="18"/>
              </w:rPr>
              <w:t>4</w:t>
            </w:r>
            <w:r w:rsidRPr="00A00AD7">
              <w:rPr>
                <w:rFonts w:eastAsia="標楷體" w:hAnsi="標楷體"/>
                <w:kern w:val="0"/>
                <w:sz w:val="18"/>
                <w:szCs w:val="18"/>
              </w:rPr>
              <w:t>年融資活動之淨現金流入，主係</w:t>
            </w:r>
            <w:r w:rsidRPr="00A00AD7">
              <w:rPr>
                <w:rFonts w:eastAsia="標楷體" w:hAnsi="標楷體" w:hint="eastAsia"/>
                <w:kern w:val="0"/>
                <w:sz w:val="18"/>
                <w:szCs w:val="18"/>
              </w:rPr>
              <w:t>現金增資所致</w:t>
            </w:r>
            <w:r>
              <w:rPr>
                <w:rFonts w:eastAsia="標楷體" w:hAnsi="標楷體" w:hint="eastAsia"/>
                <w:kern w:val="0"/>
                <w:sz w:val="18"/>
                <w:szCs w:val="18"/>
              </w:rPr>
              <w:t>。</w:t>
            </w:r>
          </w:p>
        </w:tc>
      </w:tr>
    </w:tbl>
    <w:p w:rsidR="00304A4C" w:rsidRPr="00CA111A" w:rsidRDefault="00304A4C" w:rsidP="00304A4C">
      <w:pPr>
        <w:ind w:left="541"/>
        <w:jc w:val="both"/>
        <w:rPr>
          <w:rFonts w:eastAsia="標楷體"/>
          <w:bCs/>
        </w:rPr>
      </w:pPr>
    </w:p>
    <w:p w:rsidR="00304A4C" w:rsidRDefault="00304A4C" w:rsidP="00304A4C">
      <w:pPr>
        <w:ind w:left="993"/>
        <w:jc w:val="both"/>
        <w:rPr>
          <w:rFonts w:eastAsia="標楷體" w:hAnsi="標楷體"/>
          <w:kern w:val="0"/>
          <w:sz w:val="32"/>
          <w:szCs w:val="32"/>
        </w:rPr>
      </w:pPr>
      <w:r w:rsidRPr="000D5D6D">
        <w:rPr>
          <w:rFonts w:eastAsia="標楷體" w:hint="eastAsia"/>
          <w:bCs/>
          <w:sz w:val="32"/>
          <w:szCs w:val="32"/>
        </w:rPr>
        <w:t>(</w:t>
      </w:r>
      <w:r w:rsidR="00197222">
        <w:rPr>
          <w:rFonts w:eastAsia="標楷體" w:hint="eastAsia"/>
          <w:bCs/>
          <w:sz w:val="32"/>
          <w:szCs w:val="32"/>
        </w:rPr>
        <w:t>三</w:t>
      </w:r>
      <w:r w:rsidRPr="000D5D6D">
        <w:rPr>
          <w:rFonts w:eastAsia="標楷體" w:hint="eastAsia"/>
          <w:bCs/>
          <w:sz w:val="32"/>
          <w:szCs w:val="32"/>
        </w:rPr>
        <w:t>)</w:t>
      </w:r>
      <w:r w:rsidRPr="000D5D6D">
        <w:rPr>
          <w:rFonts w:eastAsia="標楷體" w:hAnsi="標楷體"/>
          <w:kern w:val="0"/>
          <w:sz w:val="32"/>
          <w:szCs w:val="32"/>
        </w:rPr>
        <w:t>流動性不足之改善計畫：無。</w:t>
      </w:r>
    </w:p>
    <w:p w:rsidR="00304A4C" w:rsidRPr="000D5D6D" w:rsidRDefault="00304A4C" w:rsidP="00304A4C">
      <w:pPr>
        <w:jc w:val="both"/>
        <w:rPr>
          <w:rFonts w:eastAsia="標楷體"/>
          <w:bCs/>
          <w:sz w:val="32"/>
          <w:szCs w:val="32"/>
        </w:rPr>
      </w:pPr>
    </w:p>
    <w:p w:rsidR="00304A4C" w:rsidRPr="00CA111A" w:rsidRDefault="00304A4C" w:rsidP="00304A4C">
      <w:pPr>
        <w:ind w:left="993"/>
        <w:jc w:val="both"/>
        <w:rPr>
          <w:rFonts w:eastAsia="標楷體" w:hAnsi="標楷體"/>
          <w:bCs/>
          <w:sz w:val="32"/>
          <w:szCs w:val="32"/>
        </w:rPr>
      </w:pPr>
      <w:r w:rsidRPr="000D5D6D">
        <w:rPr>
          <w:rFonts w:eastAsia="標楷體" w:hint="eastAsia"/>
          <w:bCs/>
          <w:sz w:val="32"/>
          <w:szCs w:val="32"/>
        </w:rPr>
        <w:t>(</w:t>
      </w:r>
      <w:r w:rsidR="00197222">
        <w:rPr>
          <w:rFonts w:eastAsia="標楷體" w:hint="eastAsia"/>
          <w:bCs/>
          <w:sz w:val="32"/>
          <w:szCs w:val="32"/>
        </w:rPr>
        <w:t>四</w:t>
      </w:r>
      <w:r w:rsidRPr="000D5D6D">
        <w:rPr>
          <w:rFonts w:eastAsia="標楷體" w:hint="eastAsia"/>
          <w:bCs/>
          <w:sz w:val="32"/>
          <w:szCs w:val="32"/>
        </w:rPr>
        <w:t>)</w:t>
      </w:r>
      <w:r w:rsidRPr="000D5D6D">
        <w:rPr>
          <w:rFonts w:eastAsia="標楷體" w:hAnsi="標楷體"/>
          <w:bCs/>
          <w:sz w:val="32"/>
          <w:szCs w:val="32"/>
        </w:rPr>
        <w:t>未來一年度流動性分析</w:t>
      </w:r>
    </w:p>
    <w:p w:rsidR="00304A4C" w:rsidRPr="000070B1" w:rsidRDefault="00304A4C" w:rsidP="00304A4C">
      <w:pPr>
        <w:spacing w:line="380" w:lineRule="atLeast"/>
        <w:ind w:left="541" w:right="480"/>
        <w:jc w:val="center"/>
        <w:rPr>
          <w:rFonts w:eastAsia="標楷體"/>
        </w:rPr>
      </w:pPr>
      <w:r>
        <w:rPr>
          <w:rFonts w:eastAsia="標楷體" w:hAnsi="標楷體" w:hint="eastAsia"/>
        </w:rPr>
        <w:t xml:space="preserve">                                                     </w:t>
      </w:r>
      <w:r w:rsidRPr="000070B1">
        <w:rPr>
          <w:rFonts w:eastAsia="標楷體" w:hAnsi="標楷體"/>
        </w:rPr>
        <w:t>單位：新台幣仟元</w:t>
      </w:r>
    </w:p>
    <w:tbl>
      <w:tblPr>
        <w:tblW w:w="8097"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140"/>
        <w:gridCol w:w="1260"/>
        <w:gridCol w:w="1318"/>
        <w:gridCol w:w="1276"/>
        <w:gridCol w:w="1417"/>
        <w:gridCol w:w="1686"/>
      </w:tblGrid>
      <w:tr w:rsidR="00304A4C" w:rsidRPr="000070B1" w:rsidTr="007572DC">
        <w:trPr>
          <w:cantSplit/>
        </w:trPr>
        <w:tc>
          <w:tcPr>
            <w:tcW w:w="1140" w:type="dxa"/>
            <w:vMerge w:val="restart"/>
            <w:vAlign w:val="center"/>
          </w:tcPr>
          <w:p w:rsidR="00304A4C" w:rsidRPr="000070B1" w:rsidRDefault="00304A4C" w:rsidP="007572DC">
            <w:pPr>
              <w:snapToGrid w:val="0"/>
              <w:spacing w:line="240" w:lineRule="atLeast"/>
              <w:jc w:val="center"/>
              <w:rPr>
                <w:rFonts w:eastAsia="標楷體"/>
                <w:kern w:val="0"/>
                <w:sz w:val="20"/>
                <w:szCs w:val="20"/>
              </w:rPr>
            </w:pPr>
            <w:r w:rsidRPr="000070B1">
              <w:rPr>
                <w:rFonts w:eastAsia="標楷體" w:hAnsi="標楷體"/>
                <w:kern w:val="0"/>
                <w:sz w:val="20"/>
                <w:szCs w:val="20"/>
              </w:rPr>
              <w:t>期初現金</w:t>
            </w:r>
          </w:p>
          <w:p w:rsidR="00304A4C" w:rsidRPr="000070B1" w:rsidRDefault="00304A4C" w:rsidP="007572DC">
            <w:pPr>
              <w:snapToGrid w:val="0"/>
              <w:spacing w:line="240" w:lineRule="atLeast"/>
              <w:jc w:val="center"/>
              <w:rPr>
                <w:rFonts w:eastAsia="標楷體"/>
                <w:kern w:val="0"/>
                <w:sz w:val="20"/>
                <w:szCs w:val="20"/>
              </w:rPr>
            </w:pPr>
            <w:r w:rsidRPr="000070B1">
              <w:rPr>
                <w:rFonts w:eastAsia="標楷體" w:hAnsi="標楷體"/>
                <w:kern w:val="0"/>
                <w:sz w:val="20"/>
                <w:szCs w:val="20"/>
              </w:rPr>
              <w:t>餘</w:t>
            </w:r>
            <w:r w:rsidRPr="000070B1">
              <w:rPr>
                <w:rFonts w:eastAsia="標楷體"/>
                <w:kern w:val="0"/>
                <w:sz w:val="20"/>
                <w:szCs w:val="20"/>
              </w:rPr>
              <w:t xml:space="preserve">    </w:t>
            </w:r>
            <w:r w:rsidRPr="000070B1">
              <w:rPr>
                <w:rFonts w:eastAsia="標楷體" w:hAnsi="標楷體"/>
                <w:kern w:val="0"/>
                <w:sz w:val="20"/>
                <w:szCs w:val="20"/>
              </w:rPr>
              <w:t>額</w:t>
            </w:r>
          </w:p>
        </w:tc>
        <w:tc>
          <w:tcPr>
            <w:tcW w:w="1260" w:type="dxa"/>
            <w:vMerge w:val="restart"/>
            <w:vAlign w:val="center"/>
          </w:tcPr>
          <w:p w:rsidR="00304A4C" w:rsidRPr="000070B1" w:rsidRDefault="00304A4C" w:rsidP="007572DC">
            <w:pPr>
              <w:snapToGrid w:val="0"/>
              <w:spacing w:line="240" w:lineRule="atLeast"/>
              <w:jc w:val="center"/>
              <w:rPr>
                <w:rFonts w:eastAsia="標楷體"/>
                <w:kern w:val="0"/>
                <w:sz w:val="20"/>
                <w:szCs w:val="20"/>
              </w:rPr>
            </w:pPr>
            <w:r w:rsidRPr="000070B1">
              <w:rPr>
                <w:rFonts w:eastAsia="標楷體" w:hAnsi="標楷體"/>
                <w:kern w:val="0"/>
                <w:sz w:val="20"/>
                <w:szCs w:val="20"/>
              </w:rPr>
              <w:t>預計全年來自營業活動淨</w:t>
            </w:r>
          </w:p>
          <w:p w:rsidR="00304A4C" w:rsidRPr="000070B1" w:rsidRDefault="00304A4C" w:rsidP="007572DC">
            <w:pPr>
              <w:snapToGrid w:val="0"/>
              <w:spacing w:line="240" w:lineRule="atLeast"/>
              <w:jc w:val="center"/>
              <w:rPr>
                <w:rFonts w:eastAsia="標楷體"/>
                <w:kern w:val="0"/>
                <w:sz w:val="20"/>
                <w:szCs w:val="20"/>
              </w:rPr>
            </w:pPr>
            <w:r w:rsidRPr="000070B1">
              <w:rPr>
                <w:rFonts w:eastAsia="標楷體" w:hAnsi="標楷體"/>
                <w:kern w:val="0"/>
                <w:sz w:val="20"/>
                <w:szCs w:val="20"/>
              </w:rPr>
              <w:t>現金流量</w:t>
            </w:r>
          </w:p>
        </w:tc>
        <w:tc>
          <w:tcPr>
            <w:tcW w:w="1318" w:type="dxa"/>
            <w:vMerge w:val="restart"/>
            <w:vAlign w:val="center"/>
          </w:tcPr>
          <w:p w:rsidR="00304A4C" w:rsidRPr="000070B1" w:rsidRDefault="00304A4C" w:rsidP="007572DC">
            <w:pPr>
              <w:snapToGrid w:val="0"/>
              <w:spacing w:line="240" w:lineRule="atLeast"/>
              <w:jc w:val="center"/>
              <w:rPr>
                <w:rFonts w:eastAsia="標楷體"/>
                <w:kern w:val="0"/>
                <w:sz w:val="20"/>
                <w:szCs w:val="20"/>
              </w:rPr>
            </w:pPr>
            <w:r w:rsidRPr="000070B1">
              <w:rPr>
                <w:rFonts w:eastAsia="標楷體" w:hAnsi="標楷體"/>
                <w:kern w:val="0"/>
                <w:sz w:val="20"/>
                <w:szCs w:val="20"/>
              </w:rPr>
              <w:t>預計全年來自投資及融資活動淨現金流量</w:t>
            </w:r>
          </w:p>
        </w:tc>
        <w:tc>
          <w:tcPr>
            <w:tcW w:w="1276" w:type="dxa"/>
            <w:vMerge w:val="restart"/>
            <w:vAlign w:val="center"/>
          </w:tcPr>
          <w:p w:rsidR="00304A4C" w:rsidRPr="000070B1" w:rsidRDefault="00304A4C" w:rsidP="007572DC">
            <w:pPr>
              <w:snapToGrid w:val="0"/>
              <w:spacing w:line="240" w:lineRule="atLeast"/>
              <w:jc w:val="center"/>
              <w:rPr>
                <w:rFonts w:eastAsia="標楷體"/>
                <w:kern w:val="0"/>
                <w:sz w:val="20"/>
                <w:szCs w:val="20"/>
              </w:rPr>
            </w:pPr>
            <w:r w:rsidRPr="000070B1">
              <w:rPr>
                <w:rFonts w:eastAsia="標楷體" w:hAnsi="標楷體"/>
                <w:kern w:val="0"/>
                <w:sz w:val="20"/>
                <w:szCs w:val="20"/>
              </w:rPr>
              <w:t>預計現金剩餘</w:t>
            </w:r>
            <w:r w:rsidRPr="000070B1">
              <w:rPr>
                <w:rFonts w:eastAsia="標楷體"/>
                <w:kern w:val="0"/>
                <w:sz w:val="20"/>
                <w:szCs w:val="20"/>
              </w:rPr>
              <w:t>(</w:t>
            </w:r>
            <w:r w:rsidRPr="000070B1">
              <w:rPr>
                <w:rFonts w:eastAsia="標楷體" w:hAnsi="標楷體"/>
                <w:kern w:val="0"/>
                <w:sz w:val="20"/>
                <w:szCs w:val="20"/>
              </w:rPr>
              <w:t>不足</w:t>
            </w:r>
            <w:r w:rsidRPr="000070B1">
              <w:rPr>
                <w:rFonts w:eastAsia="標楷體"/>
                <w:kern w:val="0"/>
                <w:sz w:val="20"/>
                <w:szCs w:val="20"/>
              </w:rPr>
              <w:t>)</w:t>
            </w:r>
            <w:r w:rsidRPr="000070B1">
              <w:rPr>
                <w:rFonts w:eastAsia="標楷體" w:hAnsi="標楷體"/>
                <w:kern w:val="0"/>
                <w:sz w:val="20"/>
                <w:szCs w:val="20"/>
              </w:rPr>
              <w:t>數額</w:t>
            </w:r>
            <w:r w:rsidRPr="000070B1">
              <w:rPr>
                <w:rFonts w:eastAsia="標楷體"/>
                <w:kern w:val="0"/>
                <w:sz w:val="20"/>
                <w:szCs w:val="20"/>
              </w:rPr>
              <w:t>+-</w:t>
            </w:r>
          </w:p>
        </w:tc>
        <w:tc>
          <w:tcPr>
            <w:tcW w:w="3103" w:type="dxa"/>
            <w:gridSpan w:val="2"/>
            <w:vAlign w:val="center"/>
          </w:tcPr>
          <w:p w:rsidR="00304A4C" w:rsidRPr="000070B1" w:rsidRDefault="00304A4C" w:rsidP="007572DC">
            <w:pPr>
              <w:snapToGrid w:val="0"/>
              <w:spacing w:line="240" w:lineRule="atLeast"/>
              <w:jc w:val="center"/>
              <w:rPr>
                <w:rFonts w:eastAsia="標楷體"/>
                <w:kern w:val="0"/>
                <w:sz w:val="20"/>
                <w:szCs w:val="20"/>
              </w:rPr>
            </w:pPr>
            <w:r w:rsidRPr="000070B1">
              <w:rPr>
                <w:rFonts w:eastAsia="標楷體" w:hAnsi="標楷體"/>
                <w:kern w:val="0"/>
                <w:sz w:val="20"/>
                <w:szCs w:val="20"/>
              </w:rPr>
              <w:t>預計現金不足額之補救措施</w:t>
            </w:r>
          </w:p>
        </w:tc>
      </w:tr>
      <w:tr w:rsidR="00304A4C" w:rsidRPr="000070B1" w:rsidTr="007572DC">
        <w:trPr>
          <w:cantSplit/>
        </w:trPr>
        <w:tc>
          <w:tcPr>
            <w:tcW w:w="1140" w:type="dxa"/>
            <w:vMerge/>
            <w:vAlign w:val="center"/>
          </w:tcPr>
          <w:p w:rsidR="00304A4C" w:rsidRPr="000070B1" w:rsidRDefault="00304A4C" w:rsidP="007572DC">
            <w:pPr>
              <w:snapToGrid w:val="0"/>
              <w:spacing w:line="240" w:lineRule="atLeast"/>
              <w:jc w:val="distribute"/>
              <w:rPr>
                <w:rFonts w:eastAsia="標楷體"/>
                <w:kern w:val="0"/>
                <w:sz w:val="20"/>
                <w:szCs w:val="20"/>
              </w:rPr>
            </w:pPr>
          </w:p>
        </w:tc>
        <w:tc>
          <w:tcPr>
            <w:tcW w:w="1260" w:type="dxa"/>
            <w:vMerge/>
            <w:vAlign w:val="center"/>
          </w:tcPr>
          <w:p w:rsidR="00304A4C" w:rsidRPr="000070B1" w:rsidRDefault="00304A4C" w:rsidP="007572DC">
            <w:pPr>
              <w:snapToGrid w:val="0"/>
              <w:spacing w:line="240" w:lineRule="atLeast"/>
              <w:jc w:val="distribute"/>
              <w:rPr>
                <w:rFonts w:eastAsia="標楷體"/>
                <w:kern w:val="0"/>
                <w:sz w:val="20"/>
                <w:szCs w:val="20"/>
              </w:rPr>
            </w:pPr>
          </w:p>
        </w:tc>
        <w:tc>
          <w:tcPr>
            <w:tcW w:w="1318" w:type="dxa"/>
            <w:vMerge/>
            <w:vAlign w:val="center"/>
          </w:tcPr>
          <w:p w:rsidR="00304A4C" w:rsidRPr="000070B1" w:rsidRDefault="00304A4C" w:rsidP="007572DC">
            <w:pPr>
              <w:snapToGrid w:val="0"/>
              <w:spacing w:line="240" w:lineRule="atLeast"/>
              <w:jc w:val="distribute"/>
              <w:rPr>
                <w:rFonts w:eastAsia="標楷體"/>
                <w:kern w:val="0"/>
                <w:sz w:val="20"/>
                <w:szCs w:val="20"/>
              </w:rPr>
            </w:pPr>
          </w:p>
        </w:tc>
        <w:tc>
          <w:tcPr>
            <w:tcW w:w="1276" w:type="dxa"/>
            <w:vMerge/>
            <w:vAlign w:val="center"/>
          </w:tcPr>
          <w:p w:rsidR="00304A4C" w:rsidRPr="000070B1" w:rsidRDefault="00304A4C" w:rsidP="007572DC">
            <w:pPr>
              <w:snapToGrid w:val="0"/>
              <w:spacing w:line="240" w:lineRule="atLeast"/>
              <w:jc w:val="distribute"/>
              <w:rPr>
                <w:rFonts w:eastAsia="標楷體"/>
                <w:kern w:val="0"/>
                <w:sz w:val="20"/>
                <w:szCs w:val="20"/>
              </w:rPr>
            </w:pPr>
          </w:p>
        </w:tc>
        <w:tc>
          <w:tcPr>
            <w:tcW w:w="1417" w:type="dxa"/>
            <w:vAlign w:val="center"/>
          </w:tcPr>
          <w:p w:rsidR="00304A4C" w:rsidRPr="000070B1" w:rsidRDefault="00304A4C" w:rsidP="007572DC">
            <w:pPr>
              <w:snapToGrid w:val="0"/>
              <w:spacing w:line="240" w:lineRule="atLeast"/>
              <w:jc w:val="center"/>
              <w:rPr>
                <w:rFonts w:eastAsia="標楷體"/>
                <w:kern w:val="0"/>
                <w:sz w:val="20"/>
                <w:szCs w:val="20"/>
              </w:rPr>
            </w:pPr>
            <w:r w:rsidRPr="000070B1">
              <w:rPr>
                <w:rFonts w:eastAsia="標楷體" w:hAnsi="標楷體"/>
                <w:kern w:val="0"/>
                <w:sz w:val="20"/>
                <w:szCs w:val="20"/>
              </w:rPr>
              <w:t>投資計劃</w:t>
            </w:r>
          </w:p>
        </w:tc>
        <w:tc>
          <w:tcPr>
            <w:tcW w:w="1686" w:type="dxa"/>
            <w:vAlign w:val="center"/>
          </w:tcPr>
          <w:p w:rsidR="00304A4C" w:rsidRPr="000070B1" w:rsidRDefault="00304A4C" w:rsidP="007572DC">
            <w:pPr>
              <w:snapToGrid w:val="0"/>
              <w:spacing w:line="240" w:lineRule="atLeast"/>
              <w:jc w:val="center"/>
              <w:rPr>
                <w:rFonts w:eastAsia="標楷體"/>
                <w:kern w:val="0"/>
                <w:sz w:val="20"/>
                <w:szCs w:val="20"/>
              </w:rPr>
            </w:pPr>
            <w:r w:rsidRPr="000070B1">
              <w:rPr>
                <w:rFonts w:eastAsia="標楷體" w:hAnsi="標楷體"/>
                <w:kern w:val="0"/>
                <w:sz w:val="20"/>
                <w:szCs w:val="20"/>
              </w:rPr>
              <w:t>融資計劃</w:t>
            </w:r>
          </w:p>
        </w:tc>
      </w:tr>
      <w:tr w:rsidR="00304A4C" w:rsidRPr="000070B1" w:rsidTr="007572DC">
        <w:trPr>
          <w:cantSplit/>
        </w:trPr>
        <w:tc>
          <w:tcPr>
            <w:tcW w:w="1140" w:type="dxa"/>
            <w:vAlign w:val="center"/>
          </w:tcPr>
          <w:p w:rsidR="00304A4C" w:rsidRPr="00603531" w:rsidRDefault="003A60FA" w:rsidP="007572DC">
            <w:pPr>
              <w:tabs>
                <w:tab w:val="decimal" w:pos="1358"/>
              </w:tabs>
              <w:snapToGrid w:val="0"/>
              <w:spacing w:line="240" w:lineRule="atLeast"/>
              <w:jc w:val="center"/>
              <w:rPr>
                <w:rFonts w:ascii="Book Antiqua" w:eastAsia="標楷體" w:hAnsi="Book Antiqua"/>
                <w:kern w:val="0"/>
                <w:sz w:val="20"/>
                <w:szCs w:val="20"/>
              </w:rPr>
            </w:pPr>
            <w:r w:rsidRPr="00603531">
              <w:rPr>
                <w:rFonts w:ascii="Book Antiqua" w:eastAsia="標楷體" w:hAnsi="Book Antiqua"/>
                <w:kern w:val="0"/>
                <w:sz w:val="20"/>
                <w:szCs w:val="20"/>
              </w:rPr>
              <w:t>482,221</w:t>
            </w:r>
          </w:p>
        </w:tc>
        <w:tc>
          <w:tcPr>
            <w:tcW w:w="1260" w:type="dxa"/>
            <w:vAlign w:val="center"/>
          </w:tcPr>
          <w:p w:rsidR="00304A4C" w:rsidRPr="00603531" w:rsidRDefault="00603531" w:rsidP="007572DC">
            <w:pPr>
              <w:tabs>
                <w:tab w:val="decimal" w:pos="1358"/>
              </w:tabs>
              <w:snapToGrid w:val="0"/>
              <w:spacing w:line="240" w:lineRule="atLeast"/>
              <w:jc w:val="center"/>
              <w:rPr>
                <w:rFonts w:ascii="Book Antiqua" w:eastAsia="標楷體" w:hAnsi="Book Antiqua"/>
                <w:kern w:val="0"/>
                <w:sz w:val="20"/>
                <w:szCs w:val="20"/>
              </w:rPr>
            </w:pPr>
            <w:r w:rsidRPr="00603531">
              <w:rPr>
                <w:rFonts w:ascii="Book Antiqua" w:eastAsia="標楷體" w:hAnsi="Book Antiqua"/>
                <w:kern w:val="0"/>
                <w:sz w:val="20"/>
                <w:szCs w:val="20"/>
              </w:rPr>
              <w:t>977,038</w:t>
            </w:r>
          </w:p>
        </w:tc>
        <w:tc>
          <w:tcPr>
            <w:tcW w:w="1318" w:type="dxa"/>
            <w:vAlign w:val="center"/>
          </w:tcPr>
          <w:p w:rsidR="00304A4C" w:rsidRPr="00603531" w:rsidRDefault="00603531" w:rsidP="007572DC">
            <w:pPr>
              <w:tabs>
                <w:tab w:val="decimal" w:pos="1358"/>
              </w:tabs>
              <w:snapToGrid w:val="0"/>
              <w:spacing w:line="240" w:lineRule="atLeast"/>
              <w:jc w:val="center"/>
              <w:rPr>
                <w:rFonts w:ascii="Book Antiqua" w:eastAsia="標楷體" w:hAnsi="Book Antiqua"/>
                <w:kern w:val="0"/>
                <w:sz w:val="20"/>
                <w:szCs w:val="20"/>
              </w:rPr>
            </w:pPr>
            <w:r w:rsidRPr="00603531">
              <w:rPr>
                <w:rFonts w:ascii="Book Antiqua" w:eastAsia="標楷體" w:hAnsi="Book Antiqua"/>
                <w:kern w:val="0"/>
                <w:sz w:val="20"/>
                <w:szCs w:val="20"/>
              </w:rPr>
              <w:t>(363,593)</w:t>
            </w:r>
          </w:p>
        </w:tc>
        <w:tc>
          <w:tcPr>
            <w:tcW w:w="1276" w:type="dxa"/>
            <w:vAlign w:val="center"/>
          </w:tcPr>
          <w:p w:rsidR="00304A4C" w:rsidRPr="00603531" w:rsidRDefault="00603531" w:rsidP="007572DC">
            <w:pPr>
              <w:tabs>
                <w:tab w:val="decimal" w:pos="1358"/>
              </w:tabs>
              <w:snapToGrid w:val="0"/>
              <w:spacing w:line="240" w:lineRule="atLeast"/>
              <w:rPr>
                <w:rFonts w:ascii="Book Antiqua" w:eastAsia="標楷體" w:hAnsi="Book Antiqua"/>
                <w:kern w:val="0"/>
                <w:sz w:val="20"/>
                <w:szCs w:val="20"/>
              </w:rPr>
            </w:pPr>
            <w:r w:rsidRPr="00603531">
              <w:rPr>
                <w:rFonts w:ascii="Book Antiqua" w:eastAsia="標楷體" w:hAnsi="Book Antiqua"/>
                <w:kern w:val="0"/>
                <w:sz w:val="20"/>
                <w:szCs w:val="20"/>
              </w:rPr>
              <w:t>1,095,666</w:t>
            </w:r>
          </w:p>
        </w:tc>
        <w:tc>
          <w:tcPr>
            <w:tcW w:w="1417" w:type="dxa"/>
            <w:vAlign w:val="center"/>
          </w:tcPr>
          <w:p w:rsidR="00304A4C" w:rsidRPr="00832FF5" w:rsidRDefault="00304A4C" w:rsidP="007572DC">
            <w:pPr>
              <w:tabs>
                <w:tab w:val="decimal" w:pos="676"/>
              </w:tabs>
              <w:snapToGrid w:val="0"/>
              <w:spacing w:line="240" w:lineRule="atLeast"/>
              <w:jc w:val="center"/>
              <w:rPr>
                <w:rFonts w:eastAsia="標楷體"/>
                <w:kern w:val="0"/>
                <w:sz w:val="20"/>
                <w:szCs w:val="20"/>
              </w:rPr>
            </w:pPr>
            <w:r w:rsidRPr="00832FF5">
              <w:rPr>
                <w:rFonts w:eastAsia="標楷體"/>
                <w:kern w:val="0"/>
                <w:sz w:val="20"/>
                <w:szCs w:val="20"/>
              </w:rPr>
              <w:t>-</w:t>
            </w:r>
          </w:p>
        </w:tc>
        <w:tc>
          <w:tcPr>
            <w:tcW w:w="1686" w:type="dxa"/>
            <w:vAlign w:val="center"/>
          </w:tcPr>
          <w:p w:rsidR="00304A4C" w:rsidRPr="00832FF5" w:rsidRDefault="00304A4C" w:rsidP="007572DC">
            <w:pPr>
              <w:snapToGrid w:val="0"/>
              <w:spacing w:line="240" w:lineRule="atLeast"/>
              <w:ind w:leftChars="200" w:left="480"/>
              <w:jc w:val="center"/>
              <w:rPr>
                <w:rFonts w:eastAsia="標楷體"/>
                <w:kern w:val="0"/>
                <w:sz w:val="20"/>
                <w:szCs w:val="20"/>
              </w:rPr>
            </w:pPr>
            <w:r w:rsidRPr="00832FF5">
              <w:rPr>
                <w:rFonts w:eastAsia="標楷體" w:hint="eastAsia"/>
                <w:kern w:val="0"/>
                <w:sz w:val="20"/>
                <w:szCs w:val="20"/>
              </w:rPr>
              <w:t>-</w:t>
            </w:r>
          </w:p>
        </w:tc>
      </w:tr>
      <w:tr w:rsidR="00304A4C" w:rsidRPr="000070B1" w:rsidTr="007572DC">
        <w:trPr>
          <w:cantSplit/>
        </w:trPr>
        <w:tc>
          <w:tcPr>
            <w:tcW w:w="8097" w:type="dxa"/>
            <w:gridSpan w:val="6"/>
          </w:tcPr>
          <w:p w:rsidR="00304A4C" w:rsidRDefault="00304A4C" w:rsidP="007572DC">
            <w:pPr>
              <w:snapToGrid w:val="0"/>
              <w:spacing w:line="240" w:lineRule="atLeast"/>
              <w:ind w:firstLineChars="231" w:firstLine="462"/>
              <w:jc w:val="both"/>
              <w:rPr>
                <w:rFonts w:eastAsia="標楷體" w:hAnsi="標楷體"/>
                <w:sz w:val="20"/>
                <w:szCs w:val="20"/>
              </w:rPr>
            </w:pPr>
            <w:r>
              <w:rPr>
                <w:rFonts w:eastAsia="標楷體" w:hAnsi="標楷體" w:hint="eastAsia"/>
                <w:sz w:val="20"/>
                <w:szCs w:val="20"/>
              </w:rPr>
              <w:lastRenderedPageBreak/>
              <w:t>10</w:t>
            </w:r>
            <w:r w:rsidR="003A60FA">
              <w:rPr>
                <w:rFonts w:eastAsia="標楷體" w:hAnsi="標楷體" w:hint="eastAsia"/>
                <w:sz w:val="20"/>
                <w:szCs w:val="20"/>
              </w:rPr>
              <w:t>6</w:t>
            </w:r>
            <w:r>
              <w:rPr>
                <w:rFonts w:eastAsia="標楷體" w:hAnsi="標楷體" w:hint="eastAsia"/>
                <w:sz w:val="20"/>
                <w:szCs w:val="20"/>
              </w:rPr>
              <w:t>年度</w:t>
            </w:r>
            <w:r w:rsidRPr="00832FF5">
              <w:rPr>
                <w:rFonts w:eastAsia="標楷體" w:hAnsi="標楷體"/>
                <w:sz w:val="20"/>
                <w:szCs w:val="20"/>
              </w:rPr>
              <w:t>本公司</w:t>
            </w:r>
            <w:r>
              <w:rPr>
                <w:rFonts w:eastAsia="標楷體" w:hAnsi="標楷體" w:hint="eastAsia"/>
                <w:sz w:val="20"/>
                <w:szCs w:val="20"/>
              </w:rPr>
              <w:t>預計現金流量分析：</w:t>
            </w:r>
          </w:p>
          <w:p w:rsidR="00304A4C" w:rsidRPr="008F07D7" w:rsidRDefault="00304A4C" w:rsidP="00BD36E9">
            <w:pPr>
              <w:pStyle w:val="affffff9"/>
              <w:numPr>
                <w:ilvl w:val="0"/>
                <w:numId w:val="59"/>
              </w:numPr>
              <w:snapToGrid w:val="0"/>
              <w:spacing w:line="240" w:lineRule="atLeast"/>
              <w:ind w:leftChars="0"/>
              <w:jc w:val="both"/>
              <w:rPr>
                <w:rFonts w:eastAsia="標楷體" w:hAnsi="標楷體"/>
                <w:sz w:val="20"/>
                <w:szCs w:val="20"/>
              </w:rPr>
            </w:pPr>
            <w:r w:rsidRPr="008F07D7">
              <w:rPr>
                <w:rFonts w:eastAsia="標楷體" w:hAnsi="標楷體" w:hint="eastAsia"/>
                <w:sz w:val="20"/>
                <w:szCs w:val="20"/>
              </w:rPr>
              <w:t>營業活動：主係本期純益及相關資產負債變動之淨現金流量。</w:t>
            </w:r>
          </w:p>
          <w:p w:rsidR="00304A4C" w:rsidRDefault="00304A4C" w:rsidP="00BD36E9">
            <w:pPr>
              <w:pStyle w:val="affffff9"/>
              <w:numPr>
                <w:ilvl w:val="0"/>
                <w:numId w:val="59"/>
              </w:numPr>
              <w:snapToGrid w:val="0"/>
              <w:spacing w:line="240" w:lineRule="atLeast"/>
              <w:ind w:leftChars="0"/>
              <w:jc w:val="both"/>
              <w:rPr>
                <w:rFonts w:eastAsia="標楷體"/>
                <w:kern w:val="0"/>
                <w:sz w:val="20"/>
                <w:szCs w:val="20"/>
              </w:rPr>
            </w:pPr>
            <w:r>
              <w:rPr>
                <w:rFonts w:eastAsia="標楷體" w:hint="eastAsia"/>
                <w:kern w:val="0"/>
                <w:sz w:val="20"/>
                <w:szCs w:val="20"/>
              </w:rPr>
              <w:t>投資及融資活動：主要係子公司投資損益及投資利息之淨現金流入。</w:t>
            </w:r>
          </w:p>
          <w:p w:rsidR="00304A4C" w:rsidRPr="008F07D7" w:rsidRDefault="00304A4C" w:rsidP="00BD36E9">
            <w:pPr>
              <w:pStyle w:val="affffff9"/>
              <w:numPr>
                <w:ilvl w:val="0"/>
                <w:numId w:val="59"/>
              </w:numPr>
              <w:snapToGrid w:val="0"/>
              <w:spacing w:line="240" w:lineRule="atLeast"/>
              <w:ind w:leftChars="0"/>
              <w:jc w:val="both"/>
              <w:rPr>
                <w:rFonts w:eastAsia="標楷體"/>
                <w:kern w:val="0"/>
                <w:sz w:val="20"/>
                <w:szCs w:val="20"/>
              </w:rPr>
            </w:pPr>
            <w:r>
              <w:rPr>
                <w:rFonts w:eastAsia="標楷體" w:hint="eastAsia"/>
                <w:kern w:val="0"/>
                <w:sz w:val="20"/>
                <w:szCs w:val="20"/>
              </w:rPr>
              <w:t>預計現金不足額之補救措施：不適用</w:t>
            </w:r>
          </w:p>
        </w:tc>
      </w:tr>
    </w:tbl>
    <w:p w:rsidR="00304A4C" w:rsidRDefault="00304A4C" w:rsidP="00304A4C">
      <w:pPr>
        <w:spacing w:line="380" w:lineRule="atLeast"/>
        <w:ind w:left="541"/>
        <w:rPr>
          <w:rFonts w:eastAsia="標楷體"/>
          <w:sz w:val="26"/>
        </w:rPr>
      </w:pPr>
    </w:p>
    <w:p w:rsidR="00304A4C" w:rsidRPr="00832FF5" w:rsidRDefault="00304A4C" w:rsidP="00304A4C">
      <w:pPr>
        <w:pStyle w:val="10"/>
        <w:spacing w:before="100" w:beforeAutospacing="1" w:line="240" w:lineRule="atLeast"/>
        <w:ind w:left="541"/>
        <w:rPr>
          <w:rFonts w:ascii="Times New Roman"/>
          <w:color w:val="auto"/>
          <w:sz w:val="32"/>
          <w:szCs w:val="32"/>
        </w:rPr>
      </w:pPr>
      <w:bookmarkStart w:id="102" w:name="_Toc482632555"/>
      <w:r w:rsidRPr="00832FF5">
        <w:rPr>
          <w:rFonts w:ascii="Times New Roman" w:hAnsi="標楷體"/>
          <w:color w:val="auto"/>
          <w:sz w:val="32"/>
          <w:szCs w:val="32"/>
        </w:rPr>
        <w:t>四</w:t>
      </w:r>
      <w:r w:rsidRPr="00832FF5">
        <w:rPr>
          <w:rFonts w:ascii="Times New Roman" w:hAnsi="標楷體" w:hint="eastAsia"/>
          <w:color w:val="auto"/>
          <w:sz w:val="32"/>
          <w:szCs w:val="32"/>
        </w:rPr>
        <w:t>、</w:t>
      </w:r>
      <w:r w:rsidRPr="00832FF5">
        <w:rPr>
          <w:rFonts w:ascii="Times New Roman" w:hAnsi="標楷體"/>
          <w:color w:val="auto"/>
          <w:sz w:val="32"/>
          <w:szCs w:val="32"/>
        </w:rPr>
        <w:t>最近年度重大資本支出對財務業務之影響</w:t>
      </w:r>
      <w:bookmarkEnd w:id="102"/>
    </w:p>
    <w:p w:rsidR="00304A4C" w:rsidRPr="00832FF5" w:rsidRDefault="00304A4C" w:rsidP="00304A4C">
      <w:pPr>
        <w:snapToGrid w:val="0"/>
        <w:spacing w:line="240" w:lineRule="atLeast"/>
        <w:ind w:left="541"/>
        <w:jc w:val="both"/>
        <w:rPr>
          <w:rFonts w:eastAsia="標楷體" w:hAnsi="標楷體"/>
          <w:sz w:val="32"/>
          <w:szCs w:val="32"/>
        </w:rPr>
      </w:pPr>
      <w:r w:rsidRPr="00832FF5">
        <w:rPr>
          <w:rFonts w:eastAsia="標楷體" w:hint="eastAsia"/>
          <w:sz w:val="32"/>
          <w:szCs w:val="32"/>
        </w:rPr>
        <w:t>(</w:t>
      </w:r>
      <w:r w:rsidRPr="00832FF5">
        <w:rPr>
          <w:rFonts w:eastAsia="標楷體" w:hint="eastAsia"/>
          <w:sz w:val="32"/>
          <w:szCs w:val="32"/>
        </w:rPr>
        <w:t>一</w:t>
      </w:r>
      <w:r w:rsidRPr="00832FF5">
        <w:rPr>
          <w:rFonts w:eastAsia="標楷體" w:hint="eastAsia"/>
          <w:sz w:val="32"/>
          <w:szCs w:val="32"/>
        </w:rPr>
        <w:t>)</w:t>
      </w:r>
      <w:r w:rsidRPr="00832FF5">
        <w:rPr>
          <w:rFonts w:eastAsia="標楷體" w:hAnsi="標楷體"/>
          <w:sz w:val="32"/>
          <w:szCs w:val="32"/>
        </w:rPr>
        <w:t>重大資本支出及資金來源</w:t>
      </w:r>
    </w:p>
    <w:p w:rsidR="00304A4C" w:rsidRPr="00832FF5" w:rsidRDefault="00304A4C" w:rsidP="00304A4C">
      <w:pPr>
        <w:spacing w:line="380" w:lineRule="atLeast"/>
        <w:ind w:left="541" w:right="480"/>
        <w:jc w:val="right"/>
        <w:rPr>
          <w:rFonts w:eastAsia="標楷體"/>
        </w:rPr>
      </w:pPr>
      <w:r w:rsidRPr="00832FF5">
        <w:rPr>
          <w:rFonts w:eastAsia="標楷體" w:hAnsi="標楷體"/>
        </w:rPr>
        <w:t>單位：新台幣仟元</w:t>
      </w:r>
    </w:p>
    <w:tbl>
      <w:tblPr>
        <w:tblW w:w="0" w:type="auto"/>
        <w:tblInd w:w="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95"/>
        <w:gridCol w:w="1313"/>
        <w:gridCol w:w="1487"/>
        <w:gridCol w:w="1510"/>
        <w:gridCol w:w="1360"/>
        <w:gridCol w:w="1360"/>
      </w:tblGrid>
      <w:tr w:rsidR="00304A4C" w:rsidRPr="00EC40C6" w:rsidTr="007572DC">
        <w:tc>
          <w:tcPr>
            <w:tcW w:w="1495" w:type="dxa"/>
            <w:vMerge w:val="restart"/>
            <w:vAlign w:val="center"/>
          </w:tcPr>
          <w:p w:rsidR="00304A4C" w:rsidRPr="00EC40C6" w:rsidRDefault="00304A4C" w:rsidP="007572DC">
            <w:pPr>
              <w:snapToGrid w:val="0"/>
              <w:spacing w:line="240" w:lineRule="atLeast"/>
              <w:jc w:val="center"/>
              <w:rPr>
                <w:rFonts w:eastAsia="標楷體"/>
                <w:sz w:val="20"/>
              </w:rPr>
            </w:pPr>
            <w:r w:rsidRPr="00EC40C6">
              <w:rPr>
                <w:rFonts w:eastAsia="標楷體" w:hAnsi="標楷體"/>
                <w:sz w:val="20"/>
              </w:rPr>
              <w:t>計劃項目</w:t>
            </w:r>
          </w:p>
        </w:tc>
        <w:tc>
          <w:tcPr>
            <w:tcW w:w="1313" w:type="dxa"/>
            <w:vMerge w:val="restart"/>
            <w:vAlign w:val="center"/>
          </w:tcPr>
          <w:p w:rsidR="00304A4C" w:rsidRPr="00EC40C6" w:rsidRDefault="00304A4C" w:rsidP="007572DC">
            <w:pPr>
              <w:snapToGrid w:val="0"/>
              <w:spacing w:line="240" w:lineRule="atLeast"/>
              <w:jc w:val="center"/>
              <w:rPr>
                <w:rFonts w:eastAsia="標楷體"/>
              </w:rPr>
            </w:pPr>
            <w:r w:rsidRPr="00EC40C6">
              <w:rPr>
                <w:rFonts w:eastAsia="標楷體" w:hAnsi="標楷體"/>
                <w:sz w:val="20"/>
              </w:rPr>
              <w:t>實際或預期之資金來源</w:t>
            </w:r>
          </w:p>
        </w:tc>
        <w:tc>
          <w:tcPr>
            <w:tcW w:w="1487" w:type="dxa"/>
            <w:vMerge w:val="restart"/>
            <w:vAlign w:val="center"/>
          </w:tcPr>
          <w:p w:rsidR="00304A4C" w:rsidRPr="00EC40C6" w:rsidRDefault="00304A4C" w:rsidP="007572DC">
            <w:pPr>
              <w:snapToGrid w:val="0"/>
              <w:spacing w:line="240" w:lineRule="atLeast"/>
              <w:jc w:val="center"/>
              <w:rPr>
                <w:rFonts w:eastAsia="標楷體"/>
              </w:rPr>
            </w:pPr>
            <w:r w:rsidRPr="00EC40C6">
              <w:rPr>
                <w:rFonts w:eastAsia="標楷體" w:hAnsi="標楷體"/>
                <w:sz w:val="20"/>
              </w:rPr>
              <w:t>實際或預期完工日期</w:t>
            </w:r>
          </w:p>
        </w:tc>
        <w:tc>
          <w:tcPr>
            <w:tcW w:w="1510" w:type="dxa"/>
            <w:vMerge w:val="restart"/>
            <w:vAlign w:val="center"/>
          </w:tcPr>
          <w:p w:rsidR="00304A4C" w:rsidRPr="00EC40C6" w:rsidRDefault="00304A4C" w:rsidP="007572DC">
            <w:pPr>
              <w:snapToGrid w:val="0"/>
              <w:spacing w:line="240" w:lineRule="atLeast"/>
              <w:jc w:val="center"/>
              <w:rPr>
                <w:rFonts w:eastAsia="標楷體"/>
              </w:rPr>
            </w:pPr>
            <w:r w:rsidRPr="00EC40C6">
              <w:rPr>
                <w:rFonts w:eastAsia="標楷體" w:hAnsi="標楷體"/>
                <w:sz w:val="20"/>
              </w:rPr>
              <w:t>所需資金總額</w:t>
            </w:r>
          </w:p>
        </w:tc>
        <w:tc>
          <w:tcPr>
            <w:tcW w:w="2720" w:type="dxa"/>
            <w:gridSpan w:val="2"/>
            <w:vAlign w:val="center"/>
          </w:tcPr>
          <w:p w:rsidR="00304A4C" w:rsidRPr="00EC40C6" w:rsidRDefault="00304A4C" w:rsidP="007572DC">
            <w:pPr>
              <w:snapToGrid w:val="0"/>
              <w:spacing w:line="240" w:lineRule="atLeast"/>
              <w:jc w:val="center"/>
              <w:rPr>
                <w:rFonts w:eastAsia="標楷體"/>
              </w:rPr>
            </w:pPr>
            <w:r w:rsidRPr="00EC40C6">
              <w:rPr>
                <w:rFonts w:eastAsia="標楷體" w:hAnsi="標楷體"/>
                <w:sz w:val="20"/>
              </w:rPr>
              <w:t>實際或預定資金運用情形</w:t>
            </w:r>
          </w:p>
        </w:tc>
      </w:tr>
      <w:tr w:rsidR="00304A4C" w:rsidRPr="00EC40C6" w:rsidTr="007572DC">
        <w:tc>
          <w:tcPr>
            <w:tcW w:w="1495" w:type="dxa"/>
            <w:vMerge/>
            <w:vAlign w:val="center"/>
          </w:tcPr>
          <w:p w:rsidR="00304A4C" w:rsidRPr="00EC40C6" w:rsidRDefault="00304A4C" w:rsidP="007572DC">
            <w:pPr>
              <w:snapToGrid w:val="0"/>
              <w:spacing w:line="240" w:lineRule="atLeast"/>
              <w:jc w:val="center"/>
              <w:rPr>
                <w:rFonts w:eastAsia="標楷體"/>
              </w:rPr>
            </w:pPr>
          </w:p>
        </w:tc>
        <w:tc>
          <w:tcPr>
            <w:tcW w:w="1313" w:type="dxa"/>
            <w:vMerge/>
            <w:vAlign w:val="center"/>
          </w:tcPr>
          <w:p w:rsidR="00304A4C" w:rsidRPr="00EC40C6" w:rsidRDefault="00304A4C" w:rsidP="007572DC">
            <w:pPr>
              <w:snapToGrid w:val="0"/>
              <w:spacing w:line="240" w:lineRule="atLeast"/>
              <w:jc w:val="center"/>
              <w:rPr>
                <w:rFonts w:eastAsia="標楷體"/>
              </w:rPr>
            </w:pPr>
          </w:p>
        </w:tc>
        <w:tc>
          <w:tcPr>
            <w:tcW w:w="1487" w:type="dxa"/>
            <w:vMerge/>
            <w:vAlign w:val="center"/>
          </w:tcPr>
          <w:p w:rsidR="00304A4C" w:rsidRPr="00EC40C6" w:rsidRDefault="00304A4C" w:rsidP="007572DC">
            <w:pPr>
              <w:snapToGrid w:val="0"/>
              <w:spacing w:line="240" w:lineRule="atLeast"/>
              <w:jc w:val="center"/>
              <w:rPr>
                <w:rFonts w:eastAsia="標楷體"/>
              </w:rPr>
            </w:pPr>
          </w:p>
        </w:tc>
        <w:tc>
          <w:tcPr>
            <w:tcW w:w="1510" w:type="dxa"/>
            <w:vMerge/>
            <w:vAlign w:val="center"/>
          </w:tcPr>
          <w:p w:rsidR="00304A4C" w:rsidRPr="00EC40C6" w:rsidRDefault="00304A4C" w:rsidP="007572DC">
            <w:pPr>
              <w:snapToGrid w:val="0"/>
              <w:spacing w:line="240" w:lineRule="atLeast"/>
              <w:jc w:val="center"/>
              <w:rPr>
                <w:rFonts w:eastAsia="標楷體"/>
              </w:rPr>
            </w:pPr>
          </w:p>
        </w:tc>
        <w:tc>
          <w:tcPr>
            <w:tcW w:w="1360" w:type="dxa"/>
            <w:vAlign w:val="center"/>
          </w:tcPr>
          <w:p w:rsidR="00304A4C" w:rsidRPr="00EC40C6" w:rsidRDefault="00304A4C" w:rsidP="007572DC">
            <w:pPr>
              <w:snapToGrid w:val="0"/>
              <w:spacing w:line="240" w:lineRule="atLeast"/>
              <w:jc w:val="center"/>
              <w:rPr>
                <w:rFonts w:eastAsia="標楷體"/>
                <w:sz w:val="20"/>
              </w:rPr>
            </w:pPr>
            <w:r w:rsidRPr="00EC40C6">
              <w:rPr>
                <w:rFonts w:eastAsia="標楷體"/>
                <w:sz w:val="20"/>
              </w:rPr>
              <w:t>10</w:t>
            </w:r>
            <w:r w:rsidR="003704C3">
              <w:rPr>
                <w:rFonts w:eastAsia="標楷體" w:hint="eastAsia"/>
                <w:sz w:val="20"/>
              </w:rPr>
              <w:t>5</w:t>
            </w:r>
            <w:r w:rsidRPr="00EC40C6">
              <w:rPr>
                <w:rFonts w:eastAsia="標楷體" w:hAnsi="標楷體"/>
                <w:sz w:val="20"/>
              </w:rPr>
              <w:t>年</w:t>
            </w:r>
          </w:p>
        </w:tc>
        <w:tc>
          <w:tcPr>
            <w:tcW w:w="1360" w:type="dxa"/>
            <w:vAlign w:val="center"/>
          </w:tcPr>
          <w:p w:rsidR="00304A4C" w:rsidRPr="00EC40C6" w:rsidRDefault="00304A4C" w:rsidP="007572DC">
            <w:pPr>
              <w:snapToGrid w:val="0"/>
              <w:spacing w:line="240" w:lineRule="atLeast"/>
              <w:jc w:val="center"/>
              <w:rPr>
                <w:rFonts w:eastAsia="標楷體"/>
                <w:sz w:val="20"/>
              </w:rPr>
            </w:pPr>
            <w:r w:rsidRPr="00EC40C6">
              <w:rPr>
                <w:rFonts w:eastAsia="標楷體"/>
                <w:sz w:val="20"/>
              </w:rPr>
              <w:t>10</w:t>
            </w:r>
            <w:r w:rsidR="003704C3">
              <w:rPr>
                <w:rFonts w:eastAsia="標楷體" w:hint="eastAsia"/>
                <w:sz w:val="20"/>
              </w:rPr>
              <w:t>6</w:t>
            </w:r>
            <w:r w:rsidRPr="00EC40C6">
              <w:rPr>
                <w:rFonts w:eastAsia="標楷體" w:hAnsi="標楷體"/>
                <w:sz w:val="20"/>
              </w:rPr>
              <w:t>年</w:t>
            </w:r>
          </w:p>
        </w:tc>
      </w:tr>
      <w:tr w:rsidR="00304A4C" w:rsidRPr="00EC40C6" w:rsidTr="007572DC">
        <w:trPr>
          <w:trHeight w:val="393"/>
        </w:trPr>
        <w:tc>
          <w:tcPr>
            <w:tcW w:w="1495" w:type="dxa"/>
            <w:vAlign w:val="center"/>
          </w:tcPr>
          <w:p w:rsidR="00304A4C" w:rsidRPr="00EC40C6" w:rsidRDefault="00304A4C" w:rsidP="007572DC">
            <w:pPr>
              <w:snapToGrid w:val="0"/>
              <w:spacing w:line="240" w:lineRule="atLeast"/>
              <w:rPr>
                <w:rFonts w:eastAsia="標楷體"/>
              </w:rPr>
            </w:pPr>
            <w:r w:rsidRPr="00EC40C6">
              <w:rPr>
                <w:rFonts w:eastAsia="標楷體" w:hAnsi="標楷體"/>
                <w:sz w:val="20"/>
                <w:szCs w:val="20"/>
              </w:rPr>
              <w:t>營運據點</w:t>
            </w:r>
          </w:p>
        </w:tc>
        <w:tc>
          <w:tcPr>
            <w:tcW w:w="1313" w:type="dxa"/>
            <w:vAlign w:val="center"/>
          </w:tcPr>
          <w:p w:rsidR="00304A4C" w:rsidRPr="00EC40C6" w:rsidRDefault="00304A4C" w:rsidP="007572DC">
            <w:pPr>
              <w:pStyle w:val="affff4"/>
              <w:snapToGrid w:val="0"/>
              <w:spacing w:line="240" w:lineRule="atLeast"/>
              <w:ind w:leftChars="0" w:left="0" w:firstLineChars="0" w:firstLine="0"/>
              <w:jc w:val="center"/>
              <w:rPr>
                <w:rFonts w:ascii="Times New Roman" w:hAnsi="Times New Roman"/>
                <w:kern w:val="2"/>
                <w:sz w:val="20"/>
              </w:rPr>
            </w:pPr>
            <w:r w:rsidRPr="00EC40C6">
              <w:rPr>
                <w:rFonts w:ascii="Times New Roman"/>
                <w:kern w:val="2"/>
                <w:sz w:val="20"/>
              </w:rPr>
              <w:t>市場募資</w:t>
            </w:r>
          </w:p>
        </w:tc>
        <w:tc>
          <w:tcPr>
            <w:tcW w:w="1487" w:type="dxa"/>
            <w:vAlign w:val="center"/>
          </w:tcPr>
          <w:p w:rsidR="00304A4C" w:rsidRPr="00EC40C6" w:rsidRDefault="00421AE4" w:rsidP="007572DC">
            <w:pPr>
              <w:pStyle w:val="HTML"/>
              <w:snapToGrid w:val="0"/>
              <w:spacing w:line="240" w:lineRule="atLeast"/>
              <w:jc w:val="center"/>
              <w:rPr>
                <w:rFonts w:ascii="Times New Roman" w:eastAsia="標楷體" w:hAnsi="Times New Roman" w:cs="Times New Roman"/>
              </w:rPr>
            </w:pPr>
            <w:r w:rsidRPr="00EC40C6">
              <w:rPr>
                <w:rFonts w:ascii="Times New Roman" w:eastAsia="標楷體" w:hAnsi="Times New Roman" w:cs="Times New Roman" w:hint="eastAsia"/>
              </w:rPr>
              <w:t>106.11</w:t>
            </w:r>
          </w:p>
        </w:tc>
        <w:tc>
          <w:tcPr>
            <w:tcW w:w="1510" w:type="dxa"/>
            <w:vAlign w:val="center"/>
          </w:tcPr>
          <w:p w:rsidR="00304A4C" w:rsidRPr="00EC40C6" w:rsidRDefault="00304A4C" w:rsidP="007572DC">
            <w:pPr>
              <w:pStyle w:val="HTML"/>
              <w:tabs>
                <w:tab w:val="decimal" w:pos="980"/>
              </w:tabs>
              <w:snapToGrid w:val="0"/>
              <w:spacing w:line="240" w:lineRule="atLeast"/>
              <w:jc w:val="center"/>
              <w:rPr>
                <w:rFonts w:ascii="Times New Roman" w:eastAsia="標楷體" w:hAnsi="Times New Roman" w:cs="Times New Roman"/>
              </w:rPr>
            </w:pPr>
            <w:r w:rsidRPr="00EC40C6">
              <w:rPr>
                <w:rFonts w:ascii="Times New Roman" w:eastAsia="標楷體" w:hAnsi="Times New Roman" w:cs="Times New Roman" w:hint="eastAsia"/>
              </w:rPr>
              <w:t>94</w:t>
            </w:r>
            <w:r w:rsidRPr="00EC40C6">
              <w:rPr>
                <w:rFonts w:ascii="Times New Roman" w:eastAsia="標楷體" w:hAnsi="Times New Roman" w:cs="Times New Roman"/>
              </w:rPr>
              <w:t>0,000</w:t>
            </w:r>
          </w:p>
        </w:tc>
        <w:tc>
          <w:tcPr>
            <w:tcW w:w="1360" w:type="dxa"/>
            <w:vAlign w:val="center"/>
          </w:tcPr>
          <w:p w:rsidR="00304A4C" w:rsidRPr="00EC40C6" w:rsidRDefault="00304A4C" w:rsidP="007572DC">
            <w:pPr>
              <w:pStyle w:val="HTML"/>
              <w:tabs>
                <w:tab w:val="decimal" w:pos="980"/>
              </w:tabs>
              <w:snapToGrid w:val="0"/>
              <w:spacing w:line="240" w:lineRule="atLeast"/>
              <w:jc w:val="center"/>
              <w:rPr>
                <w:rFonts w:ascii="Times New Roman" w:eastAsia="標楷體" w:hAnsi="Times New Roman" w:cs="Times New Roman"/>
              </w:rPr>
            </w:pPr>
            <w:r w:rsidRPr="00EC40C6">
              <w:rPr>
                <w:rFonts w:ascii="Times New Roman" w:eastAsia="標楷體" w:hAnsi="Times New Roman" w:cs="Times New Roman" w:hint="eastAsia"/>
              </w:rPr>
              <w:t>418,063</w:t>
            </w:r>
          </w:p>
        </w:tc>
        <w:tc>
          <w:tcPr>
            <w:tcW w:w="1360" w:type="dxa"/>
            <w:vAlign w:val="center"/>
          </w:tcPr>
          <w:p w:rsidR="00304A4C" w:rsidRPr="00EC40C6" w:rsidRDefault="00421AE4" w:rsidP="007572DC">
            <w:pPr>
              <w:pStyle w:val="HTML"/>
              <w:tabs>
                <w:tab w:val="decimal" w:pos="980"/>
              </w:tabs>
              <w:snapToGrid w:val="0"/>
              <w:spacing w:line="240" w:lineRule="atLeast"/>
              <w:jc w:val="center"/>
              <w:rPr>
                <w:rFonts w:ascii="Times New Roman" w:eastAsia="標楷體" w:hAnsi="Times New Roman" w:cs="Times New Roman"/>
              </w:rPr>
            </w:pPr>
            <w:r w:rsidRPr="00EC40C6">
              <w:rPr>
                <w:rFonts w:ascii="Times New Roman" w:eastAsia="標楷體" w:hAnsi="Times New Roman" w:cs="Times New Roman" w:hint="eastAsia"/>
              </w:rPr>
              <w:t>0</w:t>
            </w:r>
          </w:p>
        </w:tc>
      </w:tr>
    </w:tbl>
    <w:p w:rsidR="00304A4C" w:rsidRPr="00EC40C6" w:rsidRDefault="00304A4C" w:rsidP="00304A4C">
      <w:pPr>
        <w:snapToGrid w:val="0"/>
        <w:spacing w:line="240" w:lineRule="atLeast"/>
        <w:ind w:left="541"/>
        <w:jc w:val="both"/>
        <w:rPr>
          <w:rFonts w:eastAsia="標楷體"/>
        </w:rPr>
      </w:pPr>
    </w:p>
    <w:p w:rsidR="00304A4C" w:rsidRPr="00EC40C6" w:rsidRDefault="00304A4C" w:rsidP="00304A4C">
      <w:pPr>
        <w:snapToGrid w:val="0"/>
        <w:spacing w:line="400" w:lineRule="exact"/>
        <w:ind w:left="539"/>
        <w:jc w:val="both"/>
        <w:rPr>
          <w:rFonts w:eastAsia="標楷體"/>
          <w:sz w:val="32"/>
          <w:szCs w:val="32"/>
        </w:rPr>
      </w:pPr>
      <w:r w:rsidRPr="00EC40C6">
        <w:rPr>
          <w:rFonts w:eastAsia="標楷體" w:hint="eastAsia"/>
          <w:sz w:val="32"/>
          <w:szCs w:val="32"/>
        </w:rPr>
        <w:t>(</w:t>
      </w:r>
      <w:r w:rsidRPr="00EC40C6">
        <w:rPr>
          <w:rFonts w:eastAsia="標楷體" w:hint="eastAsia"/>
          <w:sz w:val="32"/>
          <w:szCs w:val="32"/>
        </w:rPr>
        <w:t>二</w:t>
      </w:r>
      <w:r w:rsidRPr="00EC40C6">
        <w:rPr>
          <w:rFonts w:eastAsia="標楷體" w:hint="eastAsia"/>
          <w:sz w:val="32"/>
          <w:szCs w:val="32"/>
        </w:rPr>
        <w:t>)</w:t>
      </w:r>
      <w:r w:rsidRPr="00EC40C6">
        <w:rPr>
          <w:rFonts w:eastAsia="標楷體" w:hAnsi="標楷體"/>
          <w:sz w:val="32"/>
          <w:szCs w:val="32"/>
        </w:rPr>
        <w:t>預期可能產生效益</w:t>
      </w:r>
    </w:p>
    <w:p w:rsidR="00304A4C" w:rsidRPr="00EC40C6" w:rsidRDefault="00304A4C" w:rsidP="00304A4C">
      <w:pPr>
        <w:snapToGrid w:val="0"/>
        <w:spacing w:line="400" w:lineRule="exact"/>
        <w:ind w:left="1134"/>
        <w:jc w:val="both"/>
        <w:rPr>
          <w:rFonts w:eastAsia="標楷體"/>
          <w:sz w:val="28"/>
          <w:szCs w:val="28"/>
        </w:rPr>
      </w:pPr>
      <w:r w:rsidRPr="00EC40C6">
        <w:rPr>
          <w:rFonts w:eastAsia="標楷體"/>
          <w:sz w:val="28"/>
          <w:szCs w:val="28"/>
        </w:rPr>
        <w:t>(1)</w:t>
      </w:r>
      <w:r w:rsidRPr="00EC40C6">
        <w:rPr>
          <w:rFonts w:eastAsia="標楷體" w:hAnsi="標楷體"/>
          <w:sz w:val="28"/>
          <w:szCs w:val="28"/>
        </w:rPr>
        <w:t>提高研發測試能量，</w:t>
      </w:r>
      <w:r w:rsidR="00421AE4" w:rsidRPr="00EC40C6">
        <w:rPr>
          <w:rFonts w:eastAsia="標楷體" w:hAnsi="標楷體" w:hint="eastAsia"/>
          <w:sz w:val="28"/>
          <w:szCs w:val="28"/>
        </w:rPr>
        <w:t>增加</w:t>
      </w:r>
      <w:r w:rsidRPr="00EC40C6">
        <w:rPr>
          <w:rFonts w:eastAsia="標楷體" w:hAnsi="標楷體"/>
          <w:sz w:val="28"/>
          <w:szCs w:val="28"/>
        </w:rPr>
        <w:t>公司競爭力</w:t>
      </w:r>
    </w:p>
    <w:p w:rsidR="00304A4C" w:rsidRPr="00EC40C6" w:rsidRDefault="00304A4C" w:rsidP="00304A4C">
      <w:pPr>
        <w:snapToGrid w:val="0"/>
        <w:spacing w:line="400" w:lineRule="exact"/>
        <w:ind w:left="1134"/>
        <w:rPr>
          <w:rFonts w:eastAsia="標楷體"/>
          <w:sz w:val="28"/>
          <w:szCs w:val="28"/>
        </w:rPr>
      </w:pPr>
      <w:r w:rsidRPr="00EC40C6">
        <w:rPr>
          <w:rFonts w:eastAsia="標楷體"/>
          <w:sz w:val="28"/>
          <w:szCs w:val="28"/>
        </w:rPr>
        <w:t>(2)</w:t>
      </w:r>
      <w:r w:rsidRPr="00EC40C6">
        <w:rPr>
          <w:rFonts w:eastAsia="標楷體" w:hAnsi="標楷體"/>
          <w:sz w:val="28"/>
          <w:szCs w:val="28"/>
        </w:rPr>
        <w:t>廠辦合一，提升營運效率</w:t>
      </w:r>
    </w:p>
    <w:p w:rsidR="00304A4C" w:rsidRPr="008A4BA2" w:rsidRDefault="00304A4C" w:rsidP="00304A4C">
      <w:pPr>
        <w:snapToGrid w:val="0"/>
        <w:spacing w:line="400" w:lineRule="exact"/>
        <w:ind w:left="1134"/>
        <w:rPr>
          <w:rFonts w:eastAsia="標楷體"/>
          <w:sz w:val="28"/>
          <w:szCs w:val="28"/>
        </w:rPr>
      </w:pPr>
      <w:r w:rsidRPr="00EC40C6">
        <w:rPr>
          <w:rFonts w:eastAsia="標楷體"/>
          <w:sz w:val="28"/>
          <w:szCs w:val="28"/>
        </w:rPr>
        <w:t>(3)</w:t>
      </w:r>
      <w:r w:rsidRPr="00EC40C6">
        <w:rPr>
          <w:rFonts w:eastAsia="標楷體" w:hAnsi="標楷體"/>
          <w:sz w:val="28"/>
          <w:szCs w:val="28"/>
        </w:rPr>
        <w:t>改善工作環境，吸引人才投入</w:t>
      </w:r>
    </w:p>
    <w:p w:rsidR="00304A4C" w:rsidRPr="000D5D6D" w:rsidRDefault="00304A4C" w:rsidP="00304A4C">
      <w:pPr>
        <w:pStyle w:val="10"/>
        <w:spacing w:before="100" w:beforeAutospacing="1" w:line="400" w:lineRule="exact"/>
        <w:ind w:leftChars="237" w:left="1247" w:hangingChars="212" w:hanging="678"/>
        <w:rPr>
          <w:rFonts w:ascii="Times New Roman"/>
          <w:color w:val="auto"/>
          <w:sz w:val="32"/>
          <w:szCs w:val="32"/>
        </w:rPr>
      </w:pPr>
      <w:bookmarkStart w:id="103" w:name="_Toc482632556"/>
      <w:r w:rsidRPr="000D5D6D">
        <w:rPr>
          <w:rFonts w:ascii="Times New Roman" w:hAnsi="標楷體"/>
          <w:color w:val="auto"/>
          <w:sz w:val="32"/>
          <w:szCs w:val="32"/>
        </w:rPr>
        <w:t>五</w:t>
      </w:r>
      <w:r w:rsidRPr="000D5D6D">
        <w:rPr>
          <w:rFonts w:ascii="Times New Roman" w:hint="eastAsia"/>
          <w:color w:val="auto"/>
          <w:sz w:val="32"/>
          <w:szCs w:val="32"/>
        </w:rPr>
        <w:t>、</w:t>
      </w:r>
      <w:r w:rsidRPr="000D5D6D">
        <w:rPr>
          <w:rFonts w:ascii="Times New Roman" w:hAnsi="標楷體"/>
          <w:color w:val="auto"/>
          <w:sz w:val="32"/>
          <w:szCs w:val="32"/>
        </w:rPr>
        <w:t>最近年度轉投資政策、其獲利或虧損之主要原因、改善計畫及未來一年投資計畫</w:t>
      </w:r>
      <w:bookmarkEnd w:id="103"/>
      <w:r>
        <w:rPr>
          <w:rFonts w:ascii="Times New Roman" w:hAnsi="標楷體" w:hint="eastAsia"/>
          <w:color w:val="auto"/>
          <w:sz w:val="32"/>
          <w:szCs w:val="32"/>
        </w:rPr>
        <w:t xml:space="preserve">  </w:t>
      </w:r>
    </w:p>
    <w:p w:rsidR="00304A4C" w:rsidRPr="000070B1" w:rsidRDefault="00304A4C" w:rsidP="00304A4C">
      <w:pPr>
        <w:pStyle w:val="-"/>
        <w:snapToGrid w:val="0"/>
        <w:spacing w:before="0" w:after="0" w:line="400" w:lineRule="exact"/>
        <w:ind w:left="539"/>
        <w:jc w:val="left"/>
        <w:rPr>
          <w:rFonts w:eastAsia="標楷體"/>
          <w:color w:val="000000"/>
          <w:sz w:val="24"/>
        </w:rPr>
      </w:pPr>
    </w:p>
    <w:p w:rsidR="00304A4C" w:rsidRPr="000D5D6D" w:rsidRDefault="00304A4C" w:rsidP="00304A4C">
      <w:pPr>
        <w:pStyle w:val="-"/>
        <w:snapToGrid w:val="0"/>
        <w:spacing w:before="0" w:after="0" w:line="400" w:lineRule="exact"/>
        <w:ind w:left="539"/>
        <w:jc w:val="left"/>
        <w:rPr>
          <w:rFonts w:eastAsia="標楷體"/>
          <w:color w:val="000000"/>
          <w:sz w:val="32"/>
          <w:szCs w:val="32"/>
        </w:rPr>
      </w:pPr>
      <w:r w:rsidRPr="000D5D6D">
        <w:rPr>
          <w:rFonts w:eastAsia="標楷體" w:hint="eastAsia"/>
          <w:color w:val="000000"/>
          <w:sz w:val="32"/>
          <w:szCs w:val="32"/>
        </w:rPr>
        <w:t>(</w:t>
      </w:r>
      <w:r w:rsidRPr="000D5D6D">
        <w:rPr>
          <w:rFonts w:eastAsia="標楷體" w:hint="eastAsia"/>
          <w:color w:val="000000"/>
          <w:sz w:val="32"/>
          <w:szCs w:val="32"/>
        </w:rPr>
        <w:t>一</w:t>
      </w:r>
      <w:r w:rsidRPr="000D5D6D">
        <w:rPr>
          <w:rFonts w:eastAsia="標楷體" w:hint="eastAsia"/>
          <w:color w:val="000000"/>
          <w:sz w:val="32"/>
          <w:szCs w:val="32"/>
        </w:rPr>
        <w:t>)</w:t>
      </w:r>
      <w:r w:rsidRPr="000D5D6D">
        <w:rPr>
          <w:rFonts w:eastAsia="標楷體" w:hAnsi="標楷體"/>
          <w:color w:val="000000"/>
          <w:sz w:val="32"/>
          <w:szCs w:val="32"/>
        </w:rPr>
        <w:t>本公司轉投資政策</w:t>
      </w:r>
    </w:p>
    <w:p w:rsidR="00304A4C" w:rsidRPr="008A4BA2" w:rsidRDefault="00304A4C" w:rsidP="00304A4C">
      <w:pPr>
        <w:pStyle w:val="-"/>
        <w:adjustRightInd w:val="0"/>
        <w:snapToGrid w:val="0"/>
        <w:spacing w:before="0" w:after="0" w:line="400" w:lineRule="exact"/>
        <w:ind w:left="539" w:firstLine="421"/>
        <w:jc w:val="both"/>
        <w:rPr>
          <w:rFonts w:eastAsia="標楷體"/>
          <w:color w:val="000000"/>
          <w:sz w:val="28"/>
          <w:szCs w:val="28"/>
        </w:rPr>
      </w:pPr>
      <w:r w:rsidRPr="008A4BA2">
        <w:rPr>
          <w:rFonts w:eastAsia="標楷體" w:hAnsi="標楷體"/>
          <w:color w:val="000000"/>
          <w:sz w:val="28"/>
          <w:szCs w:val="28"/>
        </w:rPr>
        <w:t>本公司目前轉投資政策以業務投資相關標的為主，並不從事其他行業之投資，由相關執行部門遵行內部控制制度「投資循環」及「取得或處分資產處理程序」等辦法執行，上述辦法或程序並經董事會討論通過。</w:t>
      </w:r>
    </w:p>
    <w:p w:rsidR="00304A4C" w:rsidRPr="000070B1" w:rsidRDefault="00304A4C" w:rsidP="00304A4C">
      <w:pPr>
        <w:pStyle w:val="-"/>
        <w:snapToGrid w:val="0"/>
        <w:spacing w:before="0" w:after="0" w:line="400" w:lineRule="exact"/>
        <w:ind w:left="539"/>
        <w:jc w:val="both"/>
        <w:rPr>
          <w:rFonts w:eastAsia="標楷體"/>
          <w:color w:val="000000"/>
          <w:sz w:val="24"/>
        </w:rPr>
      </w:pPr>
    </w:p>
    <w:p w:rsidR="00304A4C" w:rsidRPr="000D5D6D" w:rsidRDefault="00304A4C" w:rsidP="00304A4C">
      <w:pPr>
        <w:pStyle w:val="-"/>
        <w:snapToGrid w:val="0"/>
        <w:spacing w:before="0" w:after="0" w:line="400" w:lineRule="exact"/>
        <w:ind w:left="539"/>
        <w:jc w:val="left"/>
        <w:rPr>
          <w:rFonts w:eastAsia="標楷體"/>
          <w:color w:val="000000"/>
          <w:sz w:val="32"/>
          <w:szCs w:val="32"/>
        </w:rPr>
      </w:pPr>
      <w:r w:rsidRPr="000D5D6D">
        <w:rPr>
          <w:rFonts w:eastAsia="標楷體" w:hint="eastAsia"/>
          <w:color w:val="000000"/>
          <w:sz w:val="32"/>
          <w:szCs w:val="32"/>
        </w:rPr>
        <w:t>(</w:t>
      </w:r>
      <w:r w:rsidRPr="000D5D6D">
        <w:rPr>
          <w:rFonts w:eastAsia="標楷體" w:hint="eastAsia"/>
          <w:color w:val="000000"/>
          <w:sz w:val="32"/>
          <w:szCs w:val="32"/>
        </w:rPr>
        <w:t>二</w:t>
      </w:r>
      <w:r w:rsidRPr="000D5D6D">
        <w:rPr>
          <w:rFonts w:eastAsia="標楷體" w:hint="eastAsia"/>
          <w:color w:val="000000"/>
          <w:sz w:val="32"/>
          <w:szCs w:val="32"/>
        </w:rPr>
        <w:t>)</w:t>
      </w:r>
      <w:r w:rsidRPr="000D5D6D">
        <w:rPr>
          <w:rFonts w:eastAsia="標楷體" w:hAnsi="標楷體"/>
          <w:color w:val="000000"/>
          <w:sz w:val="32"/>
          <w:szCs w:val="32"/>
        </w:rPr>
        <w:t>最近年度轉投資獲利或損失之主要原因</w:t>
      </w:r>
    </w:p>
    <w:p w:rsidR="00304A4C" w:rsidRDefault="00304A4C" w:rsidP="008A4BA2">
      <w:pPr>
        <w:pStyle w:val="-"/>
        <w:snapToGrid w:val="0"/>
        <w:spacing w:before="0" w:after="0" w:line="400" w:lineRule="exact"/>
        <w:ind w:left="539" w:firstLine="421"/>
        <w:jc w:val="both"/>
        <w:rPr>
          <w:rFonts w:eastAsia="標楷體"/>
          <w:color w:val="000000"/>
        </w:rPr>
      </w:pPr>
      <w:r w:rsidRPr="008A4BA2">
        <w:rPr>
          <w:rFonts w:eastAsia="標楷體" w:hAnsi="標楷體"/>
          <w:color w:val="000000"/>
          <w:sz w:val="28"/>
          <w:szCs w:val="28"/>
        </w:rPr>
        <w:t>本公司</w:t>
      </w:r>
      <w:r w:rsidRPr="008A4BA2">
        <w:rPr>
          <w:rFonts w:eastAsia="標楷體" w:hAnsi="標楷體" w:hint="eastAsia"/>
          <w:color w:val="000000"/>
          <w:sz w:val="28"/>
          <w:szCs w:val="28"/>
        </w:rPr>
        <w:t>為因應拓展業務及未來發展之需求於</w:t>
      </w:r>
      <w:r w:rsidR="00E00835">
        <w:rPr>
          <w:rFonts w:eastAsia="標楷體" w:hAnsi="標楷體" w:hint="eastAsia"/>
          <w:color w:val="000000"/>
          <w:sz w:val="28"/>
          <w:szCs w:val="28"/>
        </w:rPr>
        <w:t>104</w:t>
      </w:r>
      <w:r w:rsidRPr="008A4BA2">
        <w:rPr>
          <w:rFonts w:eastAsia="標楷體" w:hAnsi="標楷體" w:hint="eastAsia"/>
          <w:color w:val="000000"/>
          <w:sz w:val="28"/>
          <w:szCs w:val="28"/>
        </w:rPr>
        <w:t>年度</w:t>
      </w:r>
      <w:r w:rsidR="00E00835">
        <w:rPr>
          <w:rFonts w:eastAsia="標楷體" w:hAnsi="標楷體" w:hint="eastAsia"/>
          <w:color w:val="000000"/>
          <w:sz w:val="28"/>
          <w:szCs w:val="28"/>
        </w:rPr>
        <w:t>及</w:t>
      </w:r>
      <w:r w:rsidR="00E00835">
        <w:rPr>
          <w:rFonts w:eastAsia="標楷體" w:hAnsi="標楷體" w:hint="eastAsia"/>
          <w:color w:val="000000"/>
          <w:sz w:val="28"/>
          <w:szCs w:val="28"/>
        </w:rPr>
        <w:t>105</w:t>
      </w:r>
      <w:r w:rsidR="00E00835">
        <w:rPr>
          <w:rFonts w:eastAsia="標楷體" w:hAnsi="標楷體" w:hint="eastAsia"/>
          <w:color w:val="000000"/>
          <w:sz w:val="28"/>
          <w:szCs w:val="28"/>
        </w:rPr>
        <w:t>年度</w:t>
      </w:r>
      <w:r w:rsidRPr="008A4BA2">
        <w:rPr>
          <w:rFonts w:eastAsia="標楷體" w:hAnsi="標楷體" w:hint="eastAsia"/>
          <w:color w:val="000000"/>
          <w:sz w:val="28"/>
          <w:szCs w:val="28"/>
        </w:rPr>
        <w:t>新增下列子公司</w:t>
      </w:r>
      <w:r w:rsidRPr="008A4BA2">
        <w:rPr>
          <w:rFonts w:eastAsia="標楷體" w:hAnsi="標楷體" w:hint="eastAsia"/>
          <w:color w:val="000000"/>
          <w:sz w:val="28"/>
          <w:szCs w:val="28"/>
        </w:rPr>
        <w:t>:</w:t>
      </w:r>
      <w:r w:rsidRPr="008A4BA2">
        <w:rPr>
          <w:rFonts w:eastAsia="標楷體" w:hAnsi="標楷體" w:hint="eastAsia"/>
          <w:color w:val="000000"/>
          <w:sz w:val="28"/>
          <w:szCs w:val="28"/>
        </w:rPr>
        <w:t>智緯科技股份有限公司</w:t>
      </w:r>
      <w:r w:rsidRPr="008A4BA2">
        <w:rPr>
          <w:rFonts w:eastAsia="標楷體" w:hAnsi="標楷體" w:hint="eastAsia"/>
          <w:color w:val="000000"/>
          <w:sz w:val="28"/>
          <w:szCs w:val="28"/>
        </w:rPr>
        <w:t>(</w:t>
      </w:r>
      <w:r w:rsidRPr="008A4BA2">
        <w:rPr>
          <w:rFonts w:eastAsia="標楷體" w:hAnsi="標楷體" w:hint="eastAsia"/>
          <w:color w:val="000000"/>
          <w:sz w:val="28"/>
          <w:szCs w:val="28"/>
        </w:rPr>
        <w:t>主要業務為體感遊樂設備關鍵組件之製造及買賣</w:t>
      </w:r>
      <w:r w:rsidRPr="008A4BA2">
        <w:rPr>
          <w:rFonts w:eastAsia="標楷體" w:hAnsi="標楷體" w:hint="eastAsia"/>
          <w:color w:val="000000"/>
          <w:sz w:val="28"/>
          <w:szCs w:val="28"/>
        </w:rPr>
        <w:t>)</w:t>
      </w:r>
      <w:r w:rsidRPr="008A4BA2">
        <w:rPr>
          <w:rFonts w:eastAsia="標楷體" w:hAnsi="標楷體" w:hint="eastAsia"/>
          <w:color w:val="000000"/>
          <w:sz w:val="28"/>
          <w:szCs w:val="28"/>
        </w:rPr>
        <w:t>、智崴創藝股份有限公司</w:t>
      </w:r>
      <w:r w:rsidRPr="008A4BA2">
        <w:rPr>
          <w:rFonts w:eastAsia="標楷體" w:hAnsi="標楷體" w:hint="eastAsia"/>
          <w:color w:val="000000"/>
          <w:sz w:val="28"/>
          <w:szCs w:val="28"/>
        </w:rPr>
        <w:t>(</w:t>
      </w:r>
      <w:r w:rsidRPr="008A4BA2">
        <w:rPr>
          <w:rFonts w:eastAsia="標楷體" w:hAnsi="標楷體" w:hint="eastAsia"/>
          <w:color w:val="000000"/>
          <w:sz w:val="28"/>
          <w:szCs w:val="28"/>
        </w:rPr>
        <w:t>主要業務為體感遊樂設備周邊商品之開發及銷售</w:t>
      </w:r>
      <w:r w:rsidRPr="008A4BA2">
        <w:rPr>
          <w:rFonts w:eastAsia="標楷體" w:hAnsi="標楷體" w:hint="eastAsia"/>
          <w:color w:val="000000"/>
          <w:sz w:val="28"/>
          <w:szCs w:val="28"/>
        </w:rPr>
        <w:t>)</w:t>
      </w:r>
      <w:r w:rsidRPr="008A4BA2">
        <w:rPr>
          <w:rFonts w:eastAsia="標楷體" w:hAnsi="標楷體" w:hint="eastAsia"/>
          <w:color w:val="000000"/>
          <w:sz w:val="28"/>
          <w:szCs w:val="28"/>
        </w:rPr>
        <w:t>、智崴香港有限公司</w:t>
      </w:r>
      <w:r w:rsidRPr="008A4BA2">
        <w:rPr>
          <w:rFonts w:eastAsia="標楷體" w:hAnsi="標楷體" w:hint="eastAsia"/>
          <w:color w:val="000000"/>
          <w:sz w:val="28"/>
          <w:szCs w:val="28"/>
        </w:rPr>
        <w:t>(</w:t>
      </w:r>
      <w:r w:rsidRPr="008A4BA2">
        <w:rPr>
          <w:rFonts w:eastAsia="標楷體" w:hAnsi="標楷體" w:hint="eastAsia"/>
          <w:color w:val="000000"/>
          <w:sz w:val="28"/>
          <w:szCs w:val="28"/>
        </w:rPr>
        <w:t>主要業務為轉投資及貿易</w:t>
      </w:r>
      <w:r w:rsidRPr="008A4BA2">
        <w:rPr>
          <w:rFonts w:eastAsia="標楷體" w:hAnsi="標楷體" w:hint="eastAsia"/>
          <w:color w:val="000000"/>
          <w:sz w:val="28"/>
          <w:szCs w:val="28"/>
        </w:rPr>
        <w:t>)</w:t>
      </w:r>
      <w:r w:rsidRPr="008A4BA2">
        <w:rPr>
          <w:rFonts w:eastAsia="標楷體" w:hAnsi="標楷體" w:hint="eastAsia"/>
          <w:color w:val="000000"/>
          <w:sz w:val="28"/>
          <w:szCs w:val="28"/>
        </w:rPr>
        <w:t>及智崴全球股份有限公司</w:t>
      </w:r>
      <w:r w:rsidRPr="008A4BA2">
        <w:rPr>
          <w:rFonts w:eastAsia="標楷體" w:hAnsi="標楷體" w:hint="eastAsia"/>
          <w:color w:val="000000"/>
          <w:sz w:val="28"/>
          <w:szCs w:val="28"/>
        </w:rPr>
        <w:t>(</w:t>
      </w:r>
      <w:r w:rsidRPr="008A4BA2">
        <w:rPr>
          <w:rFonts w:eastAsia="標楷體" w:hAnsi="標楷體" w:hint="eastAsia"/>
          <w:color w:val="000000"/>
          <w:sz w:val="28"/>
          <w:szCs w:val="28"/>
        </w:rPr>
        <w:t>主要業務為自營據點開發及經營業務</w:t>
      </w:r>
      <w:r w:rsidRPr="008A4BA2">
        <w:rPr>
          <w:rFonts w:eastAsia="標楷體" w:hAnsi="標楷體" w:hint="eastAsia"/>
          <w:color w:val="000000"/>
          <w:sz w:val="28"/>
          <w:szCs w:val="28"/>
        </w:rPr>
        <w:t>)</w:t>
      </w:r>
      <w:r w:rsidRPr="008A4BA2">
        <w:rPr>
          <w:rFonts w:eastAsia="標楷體" w:hAnsi="標楷體" w:hint="eastAsia"/>
          <w:color w:val="000000"/>
          <w:sz w:val="28"/>
          <w:szCs w:val="28"/>
        </w:rPr>
        <w:t>，此外因中國大陸對於體感遊樂設備的需求增加，透過智崴香港有限公司於中國投資設立智崴遊樂設備</w:t>
      </w:r>
      <w:r w:rsidRPr="008A4BA2">
        <w:rPr>
          <w:rFonts w:eastAsia="標楷體" w:hAnsi="標楷體" w:hint="eastAsia"/>
          <w:color w:val="000000"/>
          <w:sz w:val="28"/>
          <w:szCs w:val="28"/>
        </w:rPr>
        <w:t>(</w:t>
      </w:r>
      <w:r w:rsidRPr="008A4BA2">
        <w:rPr>
          <w:rFonts w:eastAsia="標楷體" w:hAnsi="標楷體" w:hint="eastAsia"/>
          <w:color w:val="000000"/>
          <w:sz w:val="28"/>
          <w:szCs w:val="28"/>
        </w:rPr>
        <w:t>上海</w:t>
      </w:r>
      <w:r w:rsidRPr="008A4BA2">
        <w:rPr>
          <w:rFonts w:eastAsia="標楷體" w:hAnsi="標楷體" w:hint="eastAsia"/>
          <w:color w:val="000000"/>
          <w:sz w:val="28"/>
          <w:szCs w:val="28"/>
        </w:rPr>
        <w:t>)</w:t>
      </w:r>
      <w:r w:rsidRPr="008A4BA2">
        <w:rPr>
          <w:rFonts w:eastAsia="標楷體" w:hAnsi="標楷體" w:hint="eastAsia"/>
          <w:color w:val="000000"/>
          <w:sz w:val="28"/>
          <w:szCs w:val="28"/>
        </w:rPr>
        <w:t>有限公司</w:t>
      </w:r>
      <w:r w:rsidRPr="008A4BA2">
        <w:rPr>
          <w:rFonts w:eastAsia="標楷體" w:hAnsi="標楷體" w:hint="eastAsia"/>
          <w:color w:val="000000"/>
          <w:sz w:val="28"/>
          <w:szCs w:val="28"/>
        </w:rPr>
        <w:t>(</w:t>
      </w:r>
      <w:r w:rsidRPr="008A4BA2">
        <w:rPr>
          <w:rFonts w:eastAsia="標楷體" w:hAnsi="標楷體" w:hint="eastAsia"/>
          <w:color w:val="000000"/>
          <w:sz w:val="28"/>
          <w:szCs w:val="28"/>
        </w:rPr>
        <w:t>主要業務為進出口貿易</w:t>
      </w:r>
      <w:r w:rsidRPr="008A4BA2">
        <w:rPr>
          <w:rFonts w:eastAsia="標楷體" w:hAnsi="標楷體" w:hint="eastAsia"/>
          <w:color w:val="000000"/>
          <w:sz w:val="28"/>
          <w:szCs w:val="28"/>
        </w:rPr>
        <w:t>)</w:t>
      </w:r>
      <w:r w:rsidRPr="008A4BA2">
        <w:rPr>
          <w:rFonts w:eastAsia="標楷體" w:hAnsi="標楷體" w:hint="eastAsia"/>
          <w:color w:val="000000"/>
          <w:sz w:val="28"/>
          <w:szCs w:val="28"/>
        </w:rPr>
        <w:t>，再由智崴遊樂設備</w:t>
      </w:r>
      <w:r w:rsidRPr="008A4BA2">
        <w:rPr>
          <w:rFonts w:eastAsia="標楷體" w:hAnsi="標楷體" w:hint="eastAsia"/>
          <w:color w:val="000000"/>
          <w:sz w:val="28"/>
          <w:szCs w:val="28"/>
        </w:rPr>
        <w:t>(</w:t>
      </w:r>
      <w:r w:rsidRPr="008A4BA2">
        <w:rPr>
          <w:rFonts w:eastAsia="標楷體" w:hAnsi="標楷體" w:hint="eastAsia"/>
          <w:color w:val="000000"/>
          <w:sz w:val="28"/>
          <w:szCs w:val="28"/>
        </w:rPr>
        <w:t>上海</w:t>
      </w:r>
      <w:r w:rsidRPr="008A4BA2">
        <w:rPr>
          <w:rFonts w:eastAsia="標楷體" w:hAnsi="標楷體" w:hint="eastAsia"/>
          <w:color w:val="000000"/>
          <w:sz w:val="28"/>
          <w:szCs w:val="28"/>
        </w:rPr>
        <w:t>)</w:t>
      </w:r>
      <w:r w:rsidRPr="008A4BA2">
        <w:rPr>
          <w:rFonts w:eastAsia="標楷體" w:hAnsi="標楷體" w:hint="eastAsia"/>
          <w:color w:val="000000"/>
          <w:sz w:val="28"/>
          <w:szCs w:val="28"/>
        </w:rPr>
        <w:t>有限公司投資設立智崴文化創意</w:t>
      </w:r>
      <w:r w:rsidRPr="008A4BA2">
        <w:rPr>
          <w:rFonts w:eastAsia="標楷體" w:hAnsi="標楷體" w:hint="eastAsia"/>
          <w:color w:val="000000"/>
          <w:sz w:val="28"/>
          <w:szCs w:val="28"/>
        </w:rPr>
        <w:t>(</w:t>
      </w:r>
      <w:r w:rsidRPr="008A4BA2">
        <w:rPr>
          <w:rFonts w:eastAsia="標楷體" w:hAnsi="標楷體" w:hint="eastAsia"/>
          <w:color w:val="000000"/>
          <w:sz w:val="28"/>
          <w:szCs w:val="28"/>
        </w:rPr>
        <w:t>上海</w:t>
      </w:r>
      <w:r w:rsidRPr="008A4BA2">
        <w:rPr>
          <w:rFonts w:eastAsia="標楷體" w:hAnsi="標楷體" w:hint="eastAsia"/>
          <w:color w:val="000000"/>
          <w:sz w:val="28"/>
          <w:szCs w:val="28"/>
        </w:rPr>
        <w:t>)</w:t>
      </w:r>
      <w:r w:rsidRPr="008A4BA2">
        <w:rPr>
          <w:rFonts w:eastAsia="標楷體" w:hAnsi="標楷體" w:hint="eastAsia"/>
          <w:color w:val="000000"/>
          <w:sz w:val="28"/>
          <w:szCs w:val="28"/>
        </w:rPr>
        <w:t>有限公司</w:t>
      </w:r>
      <w:r w:rsidRPr="008A4BA2">
        <w:rPr>
          <w:rFonts w:eastAsia="標楷體" w:hAnsi="標楷體" w:hint="eastAsia"/>
          <w:color w:val="000000"/>
          <w:sz w:val="28"/>
          <w:szCs w:val="28"/>
        </w:rPr>
        <w:t>(</w:t>
      </w:r>
      <w:r w:rsidRPr="008A4BA2">
        <w:rPr>
          <w:rFonts w:eastAsia="標楷體" w:hAnsi="標楷體" w:hint="eastAsia"/>
          <w:color w:val="000000"/>
          <w:sz w:val="28"/>
          <w:szCs w:val="28"/>
        </w:rPr>
        <w:t>主要業務為自營據點開發與經營</w:t>
      </w:r>
      <w:r w:rsidRPr="008A4BA2">
        <w:rPr>
          <w:rFonts w:eastAsia="標楷體" w:hAnsi="標楷體" w:hint="eastAsia"/>
          <w:color w:val="000000"/>
          <w:sz w:val="28"/>
          <w:szCs w:val="28"/>
        </w:rPr>
        <w:t>)</w:t>
      </w:r>
      <w:r w:rsidR="00E00835">
        <w:rPr>
          <w:rFonts w:eastAsia="標楷體" w:hAnsi="標楷體" w:hint="eastAsia"/>
          <w:color w:val="000000"/>
          <w:sz w:val="28"/>
          <w:szCs w:val="28"/>
        </w:rPr>
        <w:t>以及</w:t>
      </w:r>
      <w:r w:rsidR="00E00835">
        <w:rPr>
          <w:rFonts w:eastAsia="標楷體" w:hAnsi="標楷體" w:hint="eastAsia"/>
          <w:color w:val="000000"/>
          <w:sz w:val="28"/>
          <w:szCs w:val="28"/>
        </w:rPr>
        <w:t xml:space="preserve"> </w:t>
      </w:r>
      <w:r w:rsidR="00E00835" w:rsidRPr="00E00835">
        <w:rPr>
          <w:rFonts w:eastAsia="標楷體"/>
          <w:sz w:val="28"/>
          <w:szCs w:val="28"/>
        </w:rPr>
        <w:t>Brogent Japan Entertainment</w:t>
      </w:r>
      <w:r w:rsidR="00E00835" w:rsidRPr="00E00835">
        <w:rPr>
          <w:rFonts w:eastAsia="標楷體" w:hint="eastAsia"/>
          <w:sz w:val="28"/>
          <w:szCs w:val="28"/>
        </w:rPr>
        <w:t>株式会社</w:t>
      </w:r>
      <w:r w:rsidR="00E00835">
        <w:rPr>
          <w:rFonts w:eastAsia="標楷體" w:hint="eastAsia"/>
          <w:sz w:val="28"/>
          <w:szCs w:val="28"/>
        </w:rPr>
        <w:t>(</w:t>
      </w:r>
      <w:r w:rsidR="00E00835" w:rsidRPr="008A4BA2">
        <w:rPr>
          <w:rFonts w:eastAsia="標楷體" w:hAnsi="標楷體" w:hint="eastAsia"/>
          <w:color w:val="000000"/>
          <w:sz w:val="28"/>
          <w:szCs w:val="28"/>
        </w:rPr>
        <w:t>主要業務為</w:t>
      </w:r>
      <w:r w:rsidR="00E00835" w:rsidRPr="00992B4C">
        <w:rPr>
          <w:rFonts w:eastAsia="標楷體" w:hint="eastAsia"/>
          <w:sz w:val="28"/>
          <w:szCs w:val="28"/>
        </w:rPr>
        <w:t>協助智崴集團於日本境內取得相關</w:t>
      </w:r>
      <w:r w:rsidR="00E00835" w:rsidRPr="00992B4C">
        <w:rPr>
          <w:rFonts w:eastAsia="標楷體"/>
          <w:sz w:val="28"/>
          <w:szCs w:val="28"/>
        </w:rPr>
        <w:t>IP</w:t>
      </w:r>
      <w:r w:rsidR="00E00835" w:rsidRPr="00992B4C">
        <w:rPr>
          <w:rFonts w:eastAsia="標楷體" w:hint="eastAsia"/>
          <w:sz w:val="28"/>
          <w:szCs w:val="28"/>
        </w:rPr>
        <w:t>授權，並同時斡旋智崴資訊之硬體</w:t>
      </w:r>
      <w:r w:rsidR="00EE6BDF">
        <w:rPr>
          <w:rFonts w:eastAsia="標楷體"/>
          <w:sz w:val="28"/>
          <w:szCs w:val="28"/>
        </w:rPr>
        <w:t>i-</w:t>
      </w:r>
      <w:r w:rsidR="00EE6BDF">
        <w:rPr>
          <w:rFonts w:eastAsia="標楷體" w:hint="eastAsia"/>
          <w:sz w:val="28"/>
          <w:szCs w:val="28"/>
        </w:rPr>
        <w:t>R</w:t>
      </w:r>
      <w:r w:rsidR="00E00835" w:rsidRPr="00992B4C">
        <w:rPr>
          <w:rFonts w:eastAsia="標楷體"/>
          <w:sz w:val="28"/>
          <w:szCs w:val="28"/>
        </w:rPr>
        <w:t>ide</w:t>
      </w:r>
      <w:r w:rsidR="00E00835" w:rsidRPr="00992B4C">
        <w:rPr>
          <w:rFonts w:eastAsia="標楷體" w:hint="eastAsia"/>
          <w:sz w:val="28"/>
          <w:szCs w:val="28"/>
        </w:rPr>
        <w:t>業務擴展於日</w:t>
      </w:r>
      <w:r w:rsidR="00E00835" w:rsidRPr="00992B4C">
        <w:rPr>
          <w:rFonts w:eastAsia="標楷體" w:hint="eastAsia"/>
          <w:sz w:val="28"/>
          <w:szCs w:val="28"/>
        </w:rPr>
        <w:lastRenderedPageBreak/>
        <w:t>本市場</w:t>
      </w:r>
      <w:r w:rsidR="00E00835">
        <w:rPr>
          <w:rFonts w:eastAsia="標楷體" w:hint="eastAsia"/>
          <w:sz w:val="28"/>
          <w:szCs w:val="28"/>
        </w:rPr>
        <w:t>)</w:t>
      </w:r>
      <w:r w:rsidRPr="008A4BA2">
        <w:rPr>
          <w:rFonts w:eastAsia="標楷體" w:hAnsi="標楷體" w:hint="eastAsia"/>
          <w:color w:val="000000"/>
          <w:sz w:val="28"/>
          <w:szCs w:val="28"/>
        </w:rPr>
        <w:t>。由於各子公司均於草創籌備階段，尚未產生重大之收入，</w:t>
      </w:r>
      <w:r w:rsidR="00915C8D">
        <w:rPr>
          <w:rFonts w:eastAsia="標楷體" w:hAnsi="標楷體" w:hint="eastAsia"/>
          <w:color w:val="000000"/>
          <w:sz w:val="28"/>
          <w:szCs w:val="28"/>
        </w:rPr>
        <w:t>105</w:t>
      </w:r>
      <w:r w:rsidR="00915C8D" w:rsidRPr="008A4BA2">
        <w:rPr>
          <w:rFonts w:eastAsia="標楷體" w:hAnsi="標楷體" w:hint="eastAsia"/>
          <w:color w:val="000000"/>
          <w:sz w:val="28"/>
          <w:szCs w:val="28"/>
        </w:rPr>
        <w:t>年度各子公司營業收入僅佔合併營收之比重為</w:t>
      </w:r>
      <w:r w:rsidR="00915C8D">
        <w:rPr>
          <w:rFonts w:eastAsia="標楷體" w:hAnsi="標楷體" w:hint="eastAsia"/>
          <w:color w:val="000000"/>
          <w:sz w:val="28"/>
          <w:szCs w:val="28"/>
        </w:rPr>
        <w:t>1.87</w:t>
      </w:r>
      <w:r w:rsidR="00915C8D" w:rsidRPr="008A4BA2">
        <w:rPr>
          <w:rFonts w:eastAsia="標楷體" w:hAnsi="標楷體" w:hint="eastAsia"/>
          <w:color w:val="000000"/>
          <w:sz w:val="28"/>
          <w:szCs w:val="28"/>
        </w:rPr>
        <w:t>%</w:t>
      </w:r>
      <w:r w:rsidR="00915C8D">
        <w:rPr>
          <w:rFonts w:eastAsia="標楷體" w:hAnsi="標楷體" w:hint="eastAsia"/>
          <w:color w:val="000000"/>
          <w:sz w:val="28"/>
          <w:szCs w:val="28"/>
        </w:rPr>
        <w:t>，</w:t>
      </w:r>
      <w:r w:rsidR="00915C8D" w:rsidRPr="00075A92">
        <w:rPr>
          <w:rFonts w:eastAsia="標楷體" w:hAnsi="標楷體" w:hint="eastAsia"/>
          <w:color w:val="000000"/>
          <w:sz w:val="28"/>
          <w:szCs w:val="28"/>
        </w:rPr>
        <w:t>獲利金額為新台幣</w:t>
      </w:r>
      <w:r w:rsidR="00915C8D">
        <w:rPr>
          <w:rFonts w:eastAsia="標楷體" w:hAnsi="標楷體" w:hint="eastAsia"/>
          <w:color w:val="000000"/>
          <w:sz w:val="28"/>
          <w:szCs w:val="28"/>
        </w:rPr>
        <w:t>4,758</w:t>
      </w:r>
      <w:r w:rsidR="00915C8D" w:rsidRPr="00075A92">
        <w:rPr>
          <w:rFonts w:eastAsia="標楷體" w:hAnsi="標楷體" w:hint="eastAsia"/>
          <w:color w:val="000000"/>
          <w:sz w:val="28"/>
          <w:szCs w:val="28"/>
        </w:rPr>
        <w:t>仟元，</w:t>
      </w:r>
      <w:r w:rsidR="00915C8D" w:rsidRPr="008A4BA2">
        <w:rPr>
          <w:rFonts w:eastAsia="標楷體" w:hAnsi="標楷體" w:hint="eastAsia"/>
          <w:color w:val="000000"/>
          <w:sz w:val="28"/>
          <w:szCs w:val="28"/>
        </w:rPr>
        <w:t>倘</w:t>
      </w:r>
      <w:r w:rsidR="00915C8D" w:rsidRPr="008A4BA2">
        <w:rPr>
          <w:rFonts w:eastAsia="標楷體" w:hint="eastAsia"/>
          <w:color w:val="000000"/>
          <w:sz w:val="28"/>
          <w:szCs w:val="28"/>
        </w:rPr>
        <w:t>若未來子公司營運逐漸穩定，期望能為合併公司營收帶來重大助益。</w:t>
      </w:r>
    </w:p>
    <w:p w:rsidR="00304A4C" w:rsidRPr="00A00AD7" w:rsidRDefault="00304A4C" w:rsidP="00304A4C">
      <w:pPr>
        <w:pStyle w:val="-"/>
        <w:snapToGrid w:val="0"/>
        <w:spacing w:before="0" w:after="0" w:line="400" w:lineRule="exact"/>
        <w:ind w:left="539"/>
        <w:jc w:val="left"/>
        <w:rPr>
          <w:rFonts w:eastAsia="標楷體"/>
          <w:color w:val="000000"/>
          <w:sz w:val="24"/>
        </w:rPr>
      </w:pPr>
    </w:p>
    <w:p w:rsidR="00304A4C" w:rsidRPr="00132BFF" w:rsidRDefault="00304A4C" w:rsidP="00304A4C">
      <w:pPr>
        <w:pStyle w:val="-"/>
        <w:snapToGrid w:val="0"/>
        <w:spacing w:before="0" w:after="0" w:line="400" w:lineRule="exact"/>
        <w:ind w:left="539"/>
        <w:jc w:val="left"/>
        <w:rPr>
          <w:rFonts w:eastAsia="標楷體"/>
          <w:sz w:val="32"/>
          <w:szCs w:val="32"/>
        </w:rPr>
      </w:pPr>
      <w:r w:rsidRPr="00132BFF">
        <w:rPr>
          <w:rFonts w:eastAsia="標楷體" w:hint="eastAsia"/>
          <w:sz w:val="32"/>
          <w:szCs w:val="32"/>
        </w:rPr>
        <w:t>(</w:t>
      </w:r>
      <w:r w:rsidRPr="00132BFF">
        <w:rPr>
          <w:rFonts w:eastAsia="標楷體" w:hint="eastAsia"/>
          <w:sz w:val="32"/>
          <w:szCs w:val="32"/>
        </w:rPr>
        <w:t>三</w:t>
      </w:r>
      <w:r w:rsidRPr="00132BFF">
        <w:rPr>
          <w:rFonts w:eastAsia="標楷體" w:hint="eastAsia"/>
          <w:sz w:val="32"/>
          <w:szCs w:val="32"/>
        </w:rPr>
        <w:t>)</w:t>
      </w:r>
      <w:r w:rsidRPr="00132BFF">
        <w:rPr>
          <w:rFonts w:eastAsia="標楷體" w:hAnsi="標楷體"/>
          <w:sz w:val="32"/>
          <w:szCs w:val="32"/>
        </w:rPr>
        <w:t>未來一年投資計劃</w:t>
      </w:r>
    </w:p>
    <w:p w:rsidR="00304A4C" w:rsidRPr="008A4BA2" w:rsidRDefault="00304A4C" w:rsidP="00304A4C">
      <w:pPr>
        <w:pStyle w:val="-"/>
        <w:snapToGrid w:val="0"/>
        <w:spacing w:before="0" w:after="0" w:line="400" w:lineRule="exact"/>
        <w:ind w:left="539" w:firstLine="421"/>
        <w:jc w:val="both"/>
        <w:rPr>
          <w:rFonts w:eastAsia="標楷體"/>
          <w:color w:val="000000"/>
          <w:sz w:val="28"/>
          <w:szCs w:val="28"/>
        </w:rPr>
      </w:pPr>
      <w:r w:rsidRPr="008A4BA2">
        <w:rPr>
          <w:rFonts w:eastAsia="標楷體" w:hAnsi="標楷體" w:hint="eastAsia"/>
          <w:sz w:val="28"/>
          <w:szCs w:val="28"/>
        </w:rPr>
        <w:t>本公司將以長期策略性的角度審慎評估投資計劃，以強化通路</w:t>
      </w:r>
      <w:r w:rsidRPr="008A4BA2">
        <w:rPr>
          <w:rFonts w:eastAsia="標楷體" w:hAnsi="標楷體"/>
          <w:sz w:val="28"/>
          <w:szCs w:val="28"/>
        </w:rPr>
        <w:t>(channel)</w:t>
      </w:r>
      <w:r w:rsidRPr="008A4BA2">
        <w:rPr>
          <w:rFonts w:eastAsia="標楷體" w:hAnsi="標楷體" w:hint="eastAsia"/>
          <w:sz w:val="28"/>
          <w:szCs w:val="28"/>
        </w:rPr>
        <w:t>及內容</w:t>
      </w:r>
      <w:r w:rsidRPr="008A4BA2">
        <w:rPr>
          <w:rFonts w:eastAsia="標楷體" w:hAnsi="標楷體"/>
          <w:sz w:val="28"/>
          <w:szCs w:val="28"/>
        </w:rPr>
        <w:t>(content)</w:t>
      </w:r>
      <w:r w:rsidRPr="008A4BA2">
        <w:rPr>
          <w:rFonts w:eastAsia="標楷體" w:hAnsi="標楷體" w:hint="eastAsia"/>
          <w:sz w:val="28"/>
          <w:szCs w:val="28"/>
        </w:rPr>
        <w:t>的策略多元化經營，持續強化全球競爭力。</w:t>
      </w:r>
      <w:r w:rsidRPr="008A4BA2">
        <w:rPr>
          <w:rFonts w:eastAsia="標楷體"/>
          <w:color w:val="000000"/>
          <w:sz w:val="28"/>
          <w:szCs w:val="28"/>
        </w:rPr>
        <w:t xml:space="preserve">   </w:t>
      </w:r>
    </w:p>
    <w:p w:rsidR="00304A4C" w:rsidRPr="000070B1" w:rsidRDefault="00304A4C" w:rsidP="00304A4C">
      <w:pPr>
        <w:pStyle w:val="-"/>
        <w:snapToGrid w:val="0"/>
        <w:spacing w:before="0" w:after="0" w:line="400" w:lineRule="exact"/>
        <w:ind w:left="539"/>
        <w:jc w:val="both"/>
        <w:rPr>
          <w:rFonts w:eastAsia="標楷體"/>
          <w:color w:val="000000"/>
          <w:sz w:val="24"/>
        </w:rPr>
      </w:pPr>
    </w:p>
    <w:p w:rsidR="00304A4C" w:rsidRPr="00EA107C" w:rsidRDefault="00304A4C" w:rsidP="00EA107C">
      <w:pPr>
        <w:pStyle w:val="10"/>
        <w:spacing w:line="400" w:lineRule="exact"/>
        <w:ind w:left="539" w:rightChars="-87" w:right="-209"/>
        <w:jc w:val="distribute"/>
        <w:rPr>
          <w:rFonts w:hAnsi="標楷體"/>
          <w:spacing w:val="-20"/>
        </w:rPr>
      </w:pPr>
      <w:bookmarkStart w:id="104" w:name="_Toc482632557"/>
      <w:r w:rsidRPr="00EA107C">
        <w:rPr>
          <w:rFonts w:hAnsi="標楷體"/>
          <w:color w:val="auto"/>
          <w:spacing w:val="-20"/>
          <w:sz w:val="32"/>
          <w:szCs w:val="32"/>
        </w:rPr>
        <w:t>六</w:t>
      </w:r>
      <w:r w:rsidRPr="00EA107C">
        <w:rPr>
          <w:rFonts w:hAnsi="標楷體" w:hint="eastAsia"/>
          <w:color w:val="auto"/>
          <w:spacing w:val="-20"/>
          <w:sz w:val="32"/>
          <w:szCs w:val="32"/>
        </w:rPr>
        <w:t>、</w:t>
      </w:r>
      <w:r w:rsidRPr="00EA107C">
        <w:rPr>
          <w:rFonts w:ascii="Times New Roman" w:hAnsi="標楷體"/>
          <w:color w:val="auto"/>
          <w:kern w:val="2"/>
          <w:sz w:val="32"/>
          <w:szCs w:val="32"/>
        </w:rPr>
        <w:t>風險事項應分析評估最近年度及截至年報刊印日止之下列事項</w:t>
      </w:r>
      <w:bookmarkEnd w:id="104"/>
      <w:r w:rsidRPr="00EA107C">
        <w:rPr>
          <w:rFonts w:hAnsi="標楷體" w:hint="eastAsia"/>
          <w:color w:val="auto"/>
          <w:spacing w:val="-20"/>
          <w:sz w:val="32"/>
          <w:szCs w:val="32"/>
        </w:rPr>
        <w:t xml:space="preserve"> </w:t>
      </w:r>
    </w:p>
    <w:p w:rsidR="00304A4C" w:rsidRPr="00EA0B7A" w:rsidRDefault="00304A4C" w:rsidP="00304A4C"/>
    <w:p w:rsidR="00304A4C" w:rsidRPr="000D5D6D" w:rsidRDefault="00304A4C" w:rsidP="00304A4C">
      <w:pPr>
        <w:snapToGrid w:val="0"/>
        <w:spacing w:line="400" w:lineRule="exact"/>
        <w:ind w:left="539"/>
        <w:jc w:val="both"/>
        <w:rPr>
          <w:rFonts w:eastAsia="標楷體"/>
          <w:kern w:val="0"/>
          <w:sz w:val="32"/>
          <w:szCs w:val="32"/>
        </w:rPr>
      </w:pPr>
      <w:r w:rsidRPr="000D5D6D">
        <w:rPr>
          <w:rFonts w:eastAsia="標楷體" w:hint="eastAsia"/>
          <w:kern w:val="0"/>
          <w:sz w:val="32"/>
          <w:szCs w:val="32"/>
        </w:rPr>
        <w:t>(</w:t>
      </w:r>
      <w:r w:rsidRPr="000D5D6D">
        <w:rPr>
          <w:rFonts w:eastAsia="標楷體" w:hint="eastAsia"/>
          <w:kern w:val="0"/>
          <w:sz w:val="32"/>
          <w:szCs w:val="32"/>
        </w:rPr>
        <w:t>一</w:t>
      </w:r>
      <w:r w:rsidRPr="000D5D6D">
        <w:rPr>
          <w:rFonts w:eastAsia="標楷體" w:hint="eastAsia"/>
          <w:kern w:val="0"/>
          <w:sz w:val="32"/>
          <w:szCs w:val="32"/>
        </w:rPr>
        <w:t>)</w:t>
      </w:r>
      <w:r w:rsidRPr="000D5D6D">
        <w:rPr>
          <w:rFonts w:eastAsia="標楷體" w:hAnsi="標楷體"/>
          <w:sz w:val="32"/>
          <w:szCs w:val="32"/>
        </w:rPr>
        <w:t>利率、匯率變動、通貨膨脹情形對公司損益之影響及未來因應措施</w:t>
      </w:r>
      <w:r w:rsidRPr="000D5D6D">
        <w:rPr>
          <w:rFonts w:eastAsia="標楷體" w:hAnsi="標楷體"/>
          <w:color w:val="000000"/>
          <w:sz w:val="32"/>
          <w:szCs w:val="32"/>
        </w:rPr>
        <w:t>：</w:t>
      </w:r>
    </w:p>
    <w:p w:rsidR="00304A4C" w:rsidRPr="000070B1" w:rsidRDefault="00304A4C" w:rsidP="00304A4C">
      <w:pPr>
        <w:pStyle w:val="1ff0"/>
        <w:snapToGrid w:val="0"/>
        <w:spacing w:before="0" w:after="0" w:line="400" w:lineRule="exact"/>
        <w:ind w:left="539" w:firstLine="0"/>
        <w:rPr>
          <w:kern w:val="0"/>
        </w:rPr>
      </w:pPr>
    </w:p>
    <w:p w:rsidR="00304A4C" w:rsidRPr="000D5D6D" w:rsidRDefault="00304A4C" w:rsidP="00304A4C">
      <w:pPr>
        <w:pStyle w:val="1ff0"/>
        <w:snapToGrid w:val="0"/>
        <w:spacing w:before="0" w:after="0" w:line="400" w:lineRule="exact"/>
        <w:ind w:left="541" w:firstLine="0"/>
        <w:rPr>
          <w:sz w:val="32"/>
          <w:szCs w:val="32"/>
        </w:rPr>
      </w:pPr>
      <w:r w:rsidRPr="000D5D6D">
        <w:rPr>
          <w:kern w:val="0"/>
          <w:sz w:val="32"/>
          <w:szCs w:val="32"/>
        </w:rPr>
        <w:t>(1)</w:t>
      </w:r>
      <w:r w:rsidRPr="000D5D6D">
        <w:rPr>
          <w:rFonts w:hAnsi="標楷體"/>
          <w:sz w:val="32"/>
          <w:szCs w:val="32"/>
        </w:rPr>
        <w:t>利率變動對公司損益之影響及未來因應措施</w:t>
      </w:r>
    </w:p>
    <w:p w:rsidR="00CC75BC" w:rsidRPr="008A4BA2" w:rsidRDefault="00CC75BC" w:rsidP="00CC75BC">
      <w:pPr>
        <w:autoSpaceDE w:val="0"/>
        <w:autoSpaceDN w:val="0"/>
        <w:adjustRightInd w:val="0"/>
        <w:snapToGrid w:val="0"/>
        <w:spacing w:line="400" w:lineRule="exact"/>
        <w:ind w:left="541" w:firstLine="419"/>
        <w:jc w:val="both"/>
        <w:rPr>
          <w:rFonts w:eastAsia="標楷體" w:hAnsi="標楷體"/>
          <w:sz w:val="28"/>
          <w:szCs w:val="28"/>
        </w:rPr>
      </w:pPr>
      <w:r w:rsidRPr="008A4BA2">
        <w:rPr>
          <w:rFonts w:eastAsia="標楷體" w:hAnsi="標楷體"/>
          <w:sz w:val="28"/>
          <w:szCs w:val="28"/>
        </w:rPr>
        <w:t>本公司資金運用保守穩健，營運所產生資金以存放於定期存款及活期存款為主，</w:t>
      </w:r>
      <w:r w:rsidRPr="00504F43">
        <w:rPr>
          <w:rFonts w:eastAsia="標楷體"/>
          <w:sz w:val="28"/>
          <w:szCs w:val="28"/>
        </w:rPr>
        <w:t>10</w:t>
      </w:r>
      <w:r>
        <w:rPr>
          <w:rFonts w:eastAsia="標楷體" w:hint="eastAsia"/>
          <w:sz w:val="28"/>
          <w:szCs w:val="28"/>
        </w:rPr>
        <w:t>4</w:t>
      </w:r>
      <w:r w:rsidRPr="00504F43">
        <w:rPr>
          <w:rFonts w:eastAsia="標楷體" w:hAnsi="標楷體"/>
          <w:sz w:val="28"/>
          <w:szCs w:val="28"/>
        </w:rPr>
        <w:t>年度及</w:t>
      </w:r>
      <w:r w:rsidRPr="00504F43">
        <w:rPr>
          <w:rFonts w:eastAsia="標楷體"/>
          <w:sz w:val="28"/>
          <w:szCs w:val="28"/>
        </w:rPr>
        <w:t>10</w:t>
      </w:r>
      <w:r>
        <w:rPr>
          <w:rFonts w:eastAsia="標楷體" w:hint="eastAsia"/>
          <w:sz w:val="28"/>
          <w:szCs w:val="28"/>
        </w:rPr>
        <w:t>5</w:t>
      </w:r>
      <w:r w:rsidRPr="00504F43">
        <w:rPr>
          <w:rFonts w:eastAsia="標楷體" w:hAnsi="標楷體"/>
          <w:sz w:val="28"/>
          <w:szCs w:val="28"/>
        </w:rPr>
        <w:t>年之利息收入分別為</w:t>
      </w:r>
      <w:r>
        <w:rPr>
          <w:rFonts w:eastAsia="標楷體" w:hint="eastAsia"/>
          <w:sz w:val="28"/>
          <w:szCs w:val="28"/>
        </w:rPr>
        <w:t>14,659</w:t>
      </w:r>
      <w:r w:rsidRPr="00504F43">
        <w:rPr>
          <w:rFonts w:eastAsia="標楷體" w:hAnsi="標楷體"/>
          <w:sz w:val="28"/>
          <w:szCs w:val="28"/>
        </w:rPr>
        <w:t>仟元及</w:t>
      </w:r>
      <w:r>
        <w:rPr>
          <w:rFonts w:eastAsia="標楷體" w:hAnsi="標楷體" w:hint="eastAsia"/>
          <w:sz w:val="28"/>
          <w:szCs w:val="28"/>
        </w:rPr>
        <w:t>7,836</w:t>
      </w:r>
      <w:r w:rsidRPr="00504F43">
        <w:rPr>
          <w:rFonts w:eastAsia="標楷體" w:hAnsi="標楷體"/>
          <w:sz w:val="28"/>
          <w:szCs w:val="28"/>
        </w:rPr>
        <w:t>仟元，銀行借款之利息支出則分別為</w:t>
      </w:r>
      <w:r>
        <w:rPr>
          <w:rFonts w:eastAsia="標楷體" w:hint="eastAsia"/>
          <w:sz w:val="28"/>
          <w:szCs w:val="28"/>
        </w:rPr>
        <w:t>487</w:t>
      </w:r>
      <w:r w:rsidRPr="00504F43">
        <w:rPr>
          <w:rFonts w:eastAsia="標楷體" w:hAnsi="標楷體"/>
          <w:sz w:val="28"/>
          <w:szCs w:val="28"/>
        </w:rPr>
        <w:t>仟元及</w:t>
      </w:r>
      <w:r>
        <w:rPr>
          <w:rFonts w:eastAsia="標楷體" w:hAnsi="標楷體" w:hint="eastAsia"/>
          <w:sz w:val="28"/>
          <w:szCs w:val="28"/>
        </w:rPr>
        <w:t>5,151</w:t>
      </w:r>
      <w:r w:rsidRPr="00504F43">
        <w:rPr>
          <w:rFonts w:eastAsia="標楷體" w:hAnsi="標楷體"/>
          <w:sz w:val="28"/>
          <w:szCs w:val="28"/>
        </w:rPr>
        <w:t>仟元，其</w:t>
      </w:r>
      <w:r w:rsidRPr="008A4BA2">
        <w:rPr>
          <w:rFonts w:eastAsia="標楷體" w:hAnsi="標楷體"/>
          <w:sz w:val="28"/>
          <w:szCs w:val="28"/>
        </w:rPr>
        <w:t>利息收入與支出佔營業收入與稅前淨利之比重均不高。本公司隨時注意銀行各項資訊利率，並與往來銀行保持良好關係，以取得較優惠利率，以降低利率變動對本公司之影響。</w:t>
      </w:r>
    </w:p>
    <w:p w:rsidR="00304A4C" w:rsidRPr="00CC75BC" w:rsidRDefault="00304A4C" w:rsidP="00304A4C">
      <w:pPr>
        <w:autoSpaceDE w:val="0"/>
        <w:autoSpaceDN w:val="0"/>
        <w:adjustRightInd w:val="0"/>
        <w:snapToGrid w:val="0"/>
        <w:spacing w:line="400" w:lineRule="exact"/>
        <w:ind w:left="541"/>
        <w:jc w:val="both"/>
        <w:rPr>
          <w:rFonts w:eastAsia="標楷體"/>
        </w:rPr>
      </w:pPr>
    </w:p>
    <w:p w:rsidR="00304A4C" w:rsidRPr="000D5D6D" w:rsidRDefault="00304A4C" w:rsidP="00304A4C">
      <w:pPr>
        <w:pStyle w:val="1ff0"/>
        <w:snapToGrid w:val="0"/>
        <w:spacing w:before="0" w:after="0" w:line="400" w:lineRule="exact"/>
        <w:ind w:left="541" w:firstLine="0"/>
        <w:rPr>
          <w:kern w:val="0"/>
          <w:sz w:val="32"/>
          <w:szCs w:val="32"/>
        </w:rPr>
      </w:pPr>
      <w:r w:rsidRPr="000D5D6D">
        <w:rPr>
          <w:kern w:val="0"/>
          <w:sz w:val="32"/>
          <w:szCs w:val="32"/>
        </w:rPr>
        <w:t>(2)</w:t>
      </w:r>
      <w:r w:rsidRPr="000D5D6D">
        <w:rPr>
          <w:rFonts w:hAnsi="標楷體"/>
          <w:color w:val="000000"/>
          <w:sz w:val="32"/>
          <w:szCs w:val="32"/>
        </w:rPr>
        <w:t>最近年度及截至年報刊印日止，匯率變動對公司損益之影響及未來因應措施</w:t>
      </w:r>
    </w:p>
    <w:p w:rsidR="008B3F0D" w:rsidRPr="008A4BA2" w:rsidRDefault="008B3F0D" w:rsidP="008B3F0D">
      <w:pPr>
        <w:autoSpaceDE w:val="0"/>
        <w:autoSpaceDN w:val="0"/>
        <w:adjustRightInd w:val="0"/>
        <w:snapToGrid w:val="0"/>
        <w:spacing w:line="400" w:lineRule="exact"/>
        <w:ind w:left="541" w:firstLine="419"/>
        <w:jc w:val="both"/>
        <w:rPr>
          <w:rFonts w:eastAsia="標楷體"/>
          <w:sz w:val="28"/>
          <w:szCs w:val="28"/>
        </w:rPr>
      </w:pPr>
      <w:r w:rsidRPr="008A4BA2">
        <w:rPr>
          <w:rFonts w:eastAsia="標楷體" w:hAnsi="標楷體"/>
          <w:sz w:val="28"/>
          <w:szCs w:val="28"/>
        </w:rPr>
        <w:t>本公司主要營業項目為行動裝置軟體及體感模擬遊樂設備等</w:t>
      </w:r>
      <w:r w:rsidRPr="008A4BA2">
        <w:rPr>
          <w:rFonts w:eastAsia="標楷體"/>
          <w:sz w:val="28"/>
          <w:szCs w:val="28"/>
        </w:rPr>
        <w:t>,</w:t>
      </w:r>
      <w:r w:rsidRPr="008A4BA2">
        <w:rPr>
          <w:rFonts w:eastAsia="標楷體" w:hAnsi="標楷體"/>
          <w:sz w:val="28"/>
          <w:szCs w:val="28"/>
        </w:rPr>
        <w:t>下游客戶為國內外手機大廠及主題樂園或樂園開發商，其中行動裝置軟體之銷售係以美元報價，而體感模擬遊樂設備則視銷售區域別，以新台幣或外幣計價，故會產生外幣資產。</w:t>
      </w:r>
      <w:r w:rsidRPr="00504F43">
        <w:rPr>
          <w:rFonts w:eastAsia="標楷體"/>
          <w:sz w:val="28"/>
          <w:szCs w:val="28"/>
        </w:rPr>
        <w:t>10</w:t>
      </w:r>
      <w:r>
        <w:rPr>
          <w:rFonts w:eastAsia="標楷體" w:hint="eastAsia"/>
          <w:sz w:val="28"/>
          <w:szCs w:val="28"/>
        </w:rPr>
        <w:t>4</w:t>
      </w:r>
      <w:r w:rsidRPr="00504F43">
        <w:rPr>
          <w:rFonts w:eastAsia="標楷體" w:hAnsi="標楷體"/>
          <w:sz w:val="28"/>
          <w:szCs w:val="28"/>
        </w:rPr>
        <w:t>年度及</w:t>
      </w:r>
      <w:r w:rsidRPr="00504F43">
        <w:rPr>
          <w:rFonts w:eastAsia="標楷體"/>
          <w:sz w:val="28"/>
          <w:szCs w:val="28"/>
        </w:rPr>
        <w:t>10</w:t>
      </w:r>
      <w:r w:rsidR="00603531">
        <w:rPr>
          <w:rFonts w:eastAsia="標楷體" w:hint="eastAsia"/>
          <w:sz w:val="28"/>
          <w:szCs w:val="28"/>
        </w:rPr>
        <w:t>5</w:t>
      </w:r>
      <w:r w:rsidRPr="00504F43">
        <w:rPr>
          <w:rFonts w:eastAsia="標楷體" w:hAnsi="標楷體"/>
          <w:sz w:val="28"/>
          <w:szCs w:val="28"/>
        </w:rPr>
        <w:t>年產生匯兌淨</w:t>
      </w:r>
      <w:r w:rsidRPr="00504F43">
        <w:rPr>
          <w:rFonts w:eastAsia="標楷體" w:hint="eastAsia"/>
          <w:sz w:val="28"/>
          <w:szCs w:val="28"/>
        </w:rPr>
        <w:t>利</w:t>
      </w:r>
      <w:r w:rsidRPr="00504F43">
        <w:rPr>
          <w:rFonts w:eastAsia="標楷體" w:hAnsi="標楷體"/>
          <w:sz w:val="28"/>
          <w:szCs w:val="28"/>
        </w:rPr>
        <w:t>益分別為</w:t>
      </w:r>
      <w:r>
        <w:rPr>
          <w:rFonts w:eastAsia="標楷體" w:hint="eastAsia"/>
          <w:sz w:val="28"/>
          <w:szCs w:val="28"/>
        </w:rPr>
        <w:t>7,435</w:t>
      </w:r>
      <w:r w:rsidRPr="00504F43">
        <w:rPr>
          <w:rFonts w:eastAsia="標楷體" w:hAnsi="標楷體"/>
          <w:sz w:val="28"/>
          <w:szCs w:val="28"/>
        </w:rPr>
        <w:t>仟元及</w:t>
      </w:r>
      <w:r>
        <w:rPr>
          <w:rFonts w:eastAsia="標楷體" w:hAnsi="標楷體" w:hint="eastAsia"/>
          <w:sz w:val="28"/>
          <w:szCs w:val="28"/>
        </w:rPr>
        <w:t>(6,841)</w:t>
      </w:r>
      <w:r w:rsidRPr="00504F43">
        <w:rPr>
          <w:rFonts w:eastAsia="標楷體" w:hAnsi="標楷體"/>
          <w:sz w:val="28"/>
          <w:szCs w:val="28"/>
        </w:rPr>
        <w:t>仟元，占本公司之營收及稅前純益之比重分別為</w:t>
      </w:r>
      <w:r w:rsidR="00603531">
        <w:rPr>
          <w:rFonts w:eastAsia="標楷體" w:hint="eastAsia"/>
          <w:sz w:val="28"/>
          <w:szCs w:val="28"/>
        </w:rPr>
        <w:t>1.05</w:t>
      </w:r>
      <w:r w:rsidRPr="00504F43">
        <w:rPr>
          <w:rFonts w:eastAsia="標楷體"/>
          <w:sz w:val="28"/>
          <w:szCs w:val="28"/>
        </w:rPr>
        <w:t>%</w:t>
      </w:r>
      <w:r w:rsidRPr="00504F43">
        <w:rPr>
          <w:rFonts w:eastAsia="標楷體" w:hAnsi="標楷體"/>
          <w:sz w:val="28"/>
          <w:szCs w:val="28"/>
        </w:rPr>
        <w:t>、</w:t>
      </w:r>
      <w:r w:rsidR="00603531">
        <w:rPr>
          <w:rFonts w:eastAsia="標楷體" w:hAnsi="標楷體" w:hint="eastAsia"/>
          <w:sz w:val="28"/>
          <w:szCs w:val="28"/>
        </w:rPr>
        <w:t>(0.78%)</w:t>
      </w:r>
      <w:r w:rsidRPr="00504F43">
        <w:rPr>
          <w:rFonts w:eastAsia="標楷體" w:hAnsi="標楷體"/>
          <w:sz w:val="28"/>
          <w:szCs w:val="28"/>
        </w:rPr>
        <w:t>及</w:t>
      </w:r>
      <w:r w:rsidR="00603531">
        <w:rPr>
          <w:rFonts w:eastAsia="標楷體" w:hAnsi="標楷體" w:hint="eastAsia"/>
          <w:sz w:val="28"/>
          <w:szCs w:val="28"/>
        </w:rPr>
        <w:t>4.88%</w:t>
      </w:r>
      <w:r w:rsidRPr="00504F43">
        <w:rPr>
          <w:rFonts w:eastAsia="標楷體" w:hAnsi="標楷體"/>
          <w:sz w:val="28"/>
          <w:szCs w:val="28"/>
        </w:rPr>
        <w:t>、</w:t>
      </w:r>
      <w:r>
        <w:rPr>
          <w:rFonts w:eastAsia="標楷體" w:hAnsi="標楷體" w:hint="eastAsia"/>
          <w:sz w:val="28"/>
          <w:szCs w:val="28"/>
        </w:rPr>
        <w:t>(5.</w:t>
      </w:r>
      <w:r w:rsidR="00603531">
        <w:rPr>
          <w:rFonts w:eastAsia="標楷體" w:hAnsi="標楷體" w:hint="eastAsia"/>
          <w:sz w:val="28"/>
          <w:szCs w:val="28"/>
        </w:rPr>
        <w:t>28</w:t>
      </w:r>
      <w:r w:rsidRPr="00504F43">
        <w:rPr>
          <w:rFonts w:eastAsia="標楷體"/>
          <w:sz w:val="28"/>
          <w:szCs w:val="28"/>
        </w:rPr>
        <w:t>%</w:t>
      </w:r>
      <w:r>
        <w:rPr>
          <w:rFonts w:eastAsia="標楷體" w:hint="eastAsia"/>
          <w:sz w:val="28"/>
          <w:szCs w:val="28"/>
        </w:rPr>
        <w:t>)</w:t>
      </w:r>
      <w:r w:rsidRPr="00504F43">
        <w:rPr>
          <w:rFonts w:eastAsia="標楷體" w:hAnsi="標楷體"/>
          <w:sz w:val="28"/>
          <w:szCs w:val="28"/>
        </w:rPr>
        <w:t>，由於匯率</w:t>
      </w:r>
      <w:r w:rsidRPr="008A4BA2">
        <w:rPr>
          <w:rFonts w:eastAsia="標楷體" w:hAnsi="標楷體"/>
          <w:sz w:val="28"/>
          <w:szCs w:val="28"/>
        </w:rPr>
        <w:t>變動對本公司之獲利仍具一定程度的影響</w:t>
      </w:r>
      <w:r w:rsidRPr="008A4BA2">
        <w:rPr>
          <w:rFonts w:eastAsia="標楷體"/>
          <w:sz w:val="28"/>
          <w:szCs w:val="28"/>
        </w:rPr>
        <w:t>,</w:t>
      </w:r>
      <w:r w:rsidRPr="008A4BA2">
        <w:rPr>
          <w:rFonts w:eastAsia="標楷體" w:hAnsi="標楷體"/>
          <w:sz w:val="28"/>
          <w:szCs w:val="28"/>
        </w:rPr>
        <w:t>是以本公司管理當局密切注意匯率走勢並加強匯率波動風險之管理</w:t>
      </w:r>
      <w:r w:rsidRPr="008A4BA2">
        <w:rPr>
          <w:rFonts w:eastAsia="標楷體"/>
          <w:sz w:val="28"/>
          <w:szCs w:val="28"/>
        </w:rPr>
        <w:t>,</w:t>
      </w:r>
      <w:r w:rsidRPr="008A4BA2">
        <w:rPr>
          <w:rFonts w:eastAsia="標楷體" w:hAnsi="標楷體"/>
          <w:sz w:val="28"/>
          <w:szCs w:val="28"/>
        </w:rPr>
        <w:t>所採取之相關措施如下：</w:t>
      </w:r>
    </w:p>
    <w:p w:rsidR="00304A4C" w:rsidRPr="008A4BA2" w:rsidRDefault="00304A4C" w:rsidP="008A4BA2">
      <w:pPr>
        <w:pStyle w:val="1ff4"/>
        <w:snapToGrid w:val="0"/>
        <w:spacing w:line="400" w:lineRule="exact"/>
        <w:ind w:leftChars="247" w:left="893" w:hangingChars="107" w:hanging="300"/>
        <w:rPr>
          <w:rFonts w:ascii="Times New Roman"/>
          <w:sz w:val="28"/>
          <w:szCs w:val="28"/>
        </w:rPr>
      </w:pPr>
      <w:r w:rsidRPr="008A4BA2">
        <w:rPr>
          <w:rFonts w:ascii="Times New Roman" w:hAnsi="Times New Roman"/>
          <w:sz w:val="28"/>
          <w:szCs w:val="28"/>
        </w:rPr>
        <w:sym w:font="Wingdings" w:char="F081"/>
      </w:r>
      <w:r w:rsidRPr="008A4BA2">
        <w:rPr>
          <w:rFonts w:ascii="Times New Roman"/>
          <w:sz w:val="28"/>
          <w:szCs w:val="28"/>
        </w:rPr>
        <w:t>由於本公司外銷比重逐漸增加</w:t>
      </w:r>
      <w:r w:rsidRPr="008A4BA2">
        <w:rPr>
          <w:rFonts w:ascii="Times New Roman" w:hAnsi="Times New Roman"/>
          <w:sz w:val="28"/>
          <w:szCs w:val="28"/>
        </w:rPr>
        <w:t>,</w:t>
      </w:r>
      <w:r w:rsidRPr="008A4BA2">
        <w:rPr>
          <w:rFonts w:ascii="Times New Roman"/>
          <w:sz w:val="28"/>
          <w:szCs w:val="28"/>
        </w:rPr>
        <w:t>故為降低匯率變動造成之影響</w:t>
      </w:r>
      <w:r w:rsidRPr="008A4BA2">
        <w:rPr>
          <w:rFonts w:ascii="Times New Roman" w:hAnsi="Times New Roman"/>
          <w:sz w:val="28"/>
          <w:szCs w:val="28"/>
        </w:rPr>
        <w:t>,</w:t>
      </w:r>
      <w:r w:rsidRPr="008A4BA2">
        <w:rPr>
          <w:rFonts w:ascii="Times New Roman"/>
          <w:sz w:val="28"/>
          <w:szCs w:val="28"/>
        </w:rPr>
        <w:t>本公司以開設外幣存款帳戶來進行外匯部位管理</w:t>
      </w:r>
      <w:r w:rsidRPr="008A4BA2">
        <w:rPr>
          <w:rFonts w:ascii="Times New Roman" w:hAnsi="Times New Roman"/>
          <w:sz w:val="28"/>
          <w:szCs w:val="28"/>
        </w:rPr>
        <w:t>,</w:t>
      </w:r>
      <w:r w:rsidRPr="008A4BA2">
        <w:rPr>
          <w:rFonts w:ascii="Times New Roman"/>
          <w:sz w:val="28"/>
          <w:szCs w:val="28"/>
        </w:rPr>
        <w:t>由財務部專責人員依每日之外</w:t>
      </w:r>
      <w:r w:rsidRPr="008A4BA2">
        <w:rPr>
          <w:rFonts w:ascii="Times New Roman"/>
          <w:sz w:val="28"/>
          <w:szCs w:val="28"/>
        </w:rPr>
        <w:lastRenderedPageBreak/>
        <w:t>幣結存及每月之資金預估表</w:t>
      </w:r>
      <w:r w:rsidRPr="008A4BA2">
        <w:rPr>
          <w:rFonts w:ascii="Times New Roman" w:hAnsi="Times New Roman"/>
          <w:sz w:val="28"/>
          <w:szCs w:val="28"/>
        </w:rPr>
        <w:t>,</w:t>
      </w:r>
      <w:r w:rsidRPr="008A4BA2">
        <w:rPr>
          <w:rFonts w:ascii="Times New Roman"/>
          <w:sz w:val="28"/>
          <w:szCs w:val="28"/>
        </w:rPr>
        <w:t>將多餘的外匯依匯率走勢</w:t>
      </w:r>
      <w:r w:rsidRPr="008A4BA2">
        <w:rPr>
          <w:rFonts w:ascii="Times New Roman" w:hAnsi="Times New Roman"/>
          <w:sz w:val="28"/>
          <w:szCs w:val="28"/>
        </w:rPr>
        <w:t>,</w:t>
      </w:r>
      <w:r w:rsidRPr="008A4BA2">
        <w:rPr>
          <w:rFonts w:ascii="Times New Roman"/>
          <w:sz w:val="28"/>
          <w:szCs w:val="28"/>
        </w:rPr>
        <w:t>在有利的情況下賣出以減少匯兌風險</w:t>
      </w:r>
      <w:r w:rsidRPr="008A4BA2">
        <w:rPr>
          <w:rFonts w:ascii="Times New Roman" w:hAnsi="Times New Roman"/>
          <w:sz w:val="28"/>
          <w:szCs w:val="28"/>
        </w:rPr>
        <w:t>,</w:t>
      </w:r>
      <w:r w:rsidRPr="008A4BA2">
        <w:rPr>
          <w:rFonts w:ascii="Times New Roman"/>
          <w:sz w:val="28"/>
          <w:szCs w:val="28"/>
        </w:rPr>
        <w:t>藉以減少匯率變動對損益所產生之影響。</w:t>
      </w:r>
    </w:p>
    <w:p w:rsidR="00304A4C" w:rsidRPr="008A4BA2" w:rsidRDefault="00304A4C" w:rsidP="008A4BA2">
      <w:pPr>
        <w:pStyle w:val="1ff4"/>
        <w:snapToGrid w:val="0"/>
        <w:spacing w:line="400" w:lineRule="exact"/>
        <w:ind w:leftChars="237" w:left="933" w:hangingChars="130" w:hanging="364"/>
        <w:rPr>
          <w:rFonts w:ascii="Times New Roman"/>
          <w:sz w:val="28"/>
          <w:szCs w:val="28"/>
        </w:rPr>
      </w:pPr>
      <w:r w:rsidRPr="008A4BA2">
        <w:rPr>
          <w:rFonts w:ascii="Times New Roman" w:hAnsi="Times New Roman"/>
          <w:sz w:val="28"/>
          <w:szCs w:val="28"/>
        </w:rPr>
        <w:sym w:font="Wingdings" w:char="F082"/>
      </w:r>
      <w:r w:rsidRPr="008A4BA2">
        <w:rPr>
          <w:rFonts w:ascii="Times New Roman"/>
          <w:sz w:val="28"/>
          <w:szCs w:val="28"/>
        </w:rPr>
        <w:t>業務部門針對國外客戶進行報價時</w:t>
      </w:r>
      <w:r w:rsidRPr="008A4BA2">
        <w:rPr>
          <w:rFonts w:ascii="Times New Roman" w:hAnsi="Times New Roman"/>
          <w:sz w:val="28"/>
          <w:szCs w:val="28"/>
        </w:rPr>
        <w:t>,</w:t>
      </w:r>
      <w:r w:rsidRPr="008A4BA2">
        <w:rPr>
          <w:rFonts w:ascii="Times New Roman"/>
          <w:sz w:val="28"/>
          <w:szCs w:val="28"/>
        </w:rPr>
        <w:t>考量匯率波動對價格之影響</w:t>
      </w:r>
      <w:r w:rsidRPr="008A4BA2">
        <w:rPr>
          <w:rFonts w:ascii="Times New Roman" w:hAnsi="Times New Roman"/>
          <w:sz w:val="28"/>
          <w:szCs w:val="28"/>
        </w:rPr>
        <w:t>,</w:t>
      </w:r>
      <w:r w:rsidRPr="008A4BA2">
        <w:rPr>
          <w:rFonts w:ascii="Times New Roman"/>
          <w:sz w:val="28"/>
          <w:szCs w:val="28"/>
        </w:rPr>
        <w:t>並參酌匯率波動調整報價</w:t>
      </w:r>
      <w:r w:rsidRPr="008A4BA2">
        <w:rPr>
          <w:rFonts w:ascii="Times New Roman" w:hAnsi="Times New Roman"/>
          <w:sz w:val="28"/>
          <w:szCs w:val="28"/>
        </w:rPr>
        <w:t>,</w:t>
      </w:r>
      <w:r w:rsidRPr="008A4BA2">
        <w:rPr>
          <w:rFonts w:ascii="Times New Roman"/>
          <w:sz w:val="28"/>
          <w:szCs w:val="28"/>
        </w:rPr>
        <w:t>或與客戶議定以新台幣報價</w:t>
      </w:r>
      <w:r w:rsidRPr="008A4BA2">
        <w:rPr>
          <w:rFonts w:ascii="Times New Roman" w:hAnsi="Times New Roman"/>
          <w:sz w:val="28"/>
          <w:szCs w:val="28"/>
        </w:rPr>
        <w:t>,</w:t>
      </w:r>
      <w:r w:rsidRPr="008A4BA2">
        <w:rPr>
          <w:rFonts w:ascii="Times New Roman"/>
          <w:sz w:val="28"/>
          <w:szCs w:val="28"/>
        </w:rPr>
        <w:t>以減緩匯率波動對公司獲利之影響。</w:t>
      </w:r>
    </w:p>
    <w:p w:rsidR="00304A4C" w:rsidRPr="008A4BA2" w:rsidRDefault="00304A4C" w:rsidP="008A4BA2">
      <w:pPr>
        <w:pStyle w:val="1ff4"/>
        <w:snapToGrid w:val="0"/>
        <w:spacing w:line="400" w:lineRule="exact"/>
        <w:ind w:leftChars="255" w:left="878" w:hangingChars="95" w:hanging="266"/>
        <w:rPr>
          <w:rFonts w:ascii="Times New Roman"/>
          <w:sz w:val="28"/>
          <w:szCs w:val="28"/>
        </w:rPr>
      </w:pPr>
      <w:r w:rsidRPr="008A4BA2">
        <w:rPr>
          <w:rFonts w:ascii="Times New Roman" w:hAnsi="Times New Roman"/>
          <w:sz w:val="28"/>
          <w:szCs w:val="28"/>
        </w:rPr>
        <w:sym w:font="Wingdings" w:char="F083"/>
      </w:r>
      <w:r w:rsidRPr="008A4BA2">
        <w:rPr>
          <w:rFonts w:ascii="Times New Roman"/>
          <w:sz w:val="28"/>
          <w:szCs w:val="28"/>
        </w:rPr>
        <w:t>本公司財務部相關人員經常性與往來銀行的匯兌部門保持密切聯繫</w:t>
      </w:r>
      <w:r w:rsidRPr="008A4BA2">
        <w:rPr>
          <w:rFonts w:ascii="Times New Roman" w:hAnsi="Times New Roman"/>
          <w:sz w:val="28"/>
          <w:szCs w:val="28"/>
        </w:rPr>
        <w:t>,</w:t>
      </w:r>
      <w:r w:rsidRPr="008A4BA2">
        <w:rPr>
          <w:rFonts w:ascii="Times New Roman"/>
          <w:sz w:val="28"/>
          <w:szCs w:val="28"/>
        </w:rPr>
        <w:t>以充分掌握市場資訊並用以預估匯率之長、短期走勢</w:t>
      </w:r>
      <w:r w:rsidRPr="008A4BA2">
        <w:rPr>
          <w:rFonts w:ascii="Times New Roman" w:hAnsi="Times New Roman"/>
          <w:sz w:val="28"/>
          <w:szCs w:val="28"/>
        </w:rPr>
        <w:t>,</w:t>
      </w:r>
      <w:r w:rsidRPr="008A4BA2">
        <w:rPr>
          <w:rFonts w:ascii="Times New Roman"/>
          <w:sz w:val="28"/>
          <w:szCs w:val="28"/>
        </w:rPr>
        <w:t>並於適當時機買賣外幣存款</w:t>
      </w:r>
      <w:r w:rsidRPr="008A4BA2">
        <w:rPr>
          <w:rFonts w:ascii="Times New Roman" w:hAnsi="Times New Roman"/>
          <w:sz w:val="28"/>
          <w:szCs w:val="28"/>
        </w:rPr>
        <w:t>,</w:t>
      </w:r>
      <w:r w:rsidRPr="008A4BA2">
        <w:rPr>
          <w:rFonts w:ascii="Times New Roman"/>
          <w:sz w:val="28"/>
          <w:szCs w:val="28"/>
        </w:rPr>
        <w:t>以減緩匯率波動對公司獲利之衝擊。</w:t>
      </w:r>
    </w:p>
    <w:p w:rsidR="00304A4C" w:rsidRPr="008A4BA2" w:rsidRDefault="00304A4C" w:rsidP="008A4BA2">
      <w:pPr>
        <w:pStyle w:val="1ff4"/>
        <w:snapToGrid w:val="0"/>
        <w:spacing w:line="400" w:lineRule="exact"/>
        <w:ind w:leftChars="260" w:left="907" w:hangingChars="101" w:hanging="283"/>
        <w:rPr>
          <w:rFonts w:ascii="Times New Roman"/>
          <w:sz w:val="28"/>
          <w:szCs w:val="28"/>
        </w:rPr>
      </w:pPr>
      <w:r w:rsidRPr="008A4BA2">
        <w:rPr>
          <w:rFonts w:ascii="Times New Roman" w:hAnsi="Times New Roman"/>
          <w:sz w:val="28"/>
          <w:szCs w:val="28"/>
        </w:rPr>
        <w:sym w:font="Wingdings" w:char="F084"/>
      </w:r>
      <w:r w:rsidRPr="008A4BA2">
        <w:rPr>
          <w:rFonts w:ascii="Times New Roman"/>
          <w:sz w:val="28"/>
          <w:szCs w:val="28"/>
        </w:rPr>
        <w:t>本公司未來將視適當時機</w:t>
      </w:r>
      <w:r w:rsidRPr="008A4BA2">
        <w:rPr>
          <w:rFonts w:ascii="Times New Roman" w:hAnsi="Times New Roman"/>
          <w:sz w:val="28"/>
          <w:szCs w:val="28"/>
        </w:rPr>
        <w:t>,</w:t>
      </w:r>
      <w:r w:rsidRPr="008A4BA2">
        <w:rPr>
          <w:rFonts w:ascii="Times New Roman"/>
          <w:sz w:val="28"/>
          <w:szCs w:val="28"/>
        </w:rPr>
        <w:t>由財務部人員考量外匯市場變動情形後</w:t>
      </w:r>
      <w:r w:rsidRPr="008A4BA2">
        <w:rPr>
          <w:rFonts w:ascii="Times New Roman" w:hAnsi="Times New Roman"/>
          <w:sz w:val="28"/>
          <w:szCs w:val="28"/>
        </w:rPr>
        <w:t>,</w:t>
      </w:r>
      <w:r w:rsidRPr="008A4BA2">
        <w:rPr>
          <w:rFonts w:ascii="Times New Roman"/>
          <w:sz w:val="28"/>
          <w:szCs w:val="28"/>
        </w:rPr>
        <w:t>針對外匯之資金需求及結存</w:t>
      </w:r>
      <w:r w:rsidRPr="008A4BA2">
        <w:rPr>
          <w:rFonts w:ascii="Times New Roman" w:hAnsi="Times New Roman"/>
          <w:sz w:val="28"/>
          <w:szCs w:val="28"/>
        </w:rPr>
        <w:t>,</w:t>
      </w:r>
      <w:r w:rsidRPr="008A4BA2">
        <w:rPr>
          <w:rFonts w:ascii="Times New Roman"/>
          <w:sz w:val="28"/>
          <w:szCs w:val="28"/>
        </w:rPr>
        <w:t>視需求決定是否依其所訂定之「取得或處分資產處理程序」採用具避險性質之衍生性金融商品操作策略</w:t>
      </w:r>
      <w:r w:rsidRPr="008A4BA2">
        <w:rPr>
          <w:rFonts w:ascii="Times New Roman" w:hAnsi="Times New Roman"/>
          <w:sz w:val="28"/>
          <w:szCs w:val="28"/>
        </w:rPr>
        <w:t>,</w:t>
      </w:r>
      <w:r w:rsidRPr="008A4BA2">
        <w:rPr>
          <w:rFonts w:ascii="Times New Roman"/>
          <w:sz w:val="28"/>
          <w:szCs w:val="28"/>
        </w:rPr>
        <w:t>如預購遠期外匯</w:t>
      </w:r>
      <w:r w:rsidRPr="008A4BA2">
        <w:rPr>
          <w:rFonts w:ascii="Times New Roman" w:hAnsi="Times New Roman"/>
          <w:sz w:val="28"/>
          <w:szCs w:val="28"/>
        </w:rPr>
        <w:t>(Forward),</w:t>
      </w:r>
      <w:r w:rsidRPr="008A4BA2">
        <w:rPr>
          <w:rFonts w:ascii="Times New Roman"/>
          <w:sz w:val="28"/>
          <w:szCs w:val="28"/>
        </w:rPr>
        <w:t>以規避相關匯率風險</w:t>
      </w:r>
      <w:r w:rsidRPr="008A4BA2">
        <w:rPr>
          <w:rFonts w:ascii="Times New Roman" w:hAnsi="Times New Roman"/>
          <w:sz w:val="28"/>
          <w:szCs w:val="28"/>
        </w:rPr>
        <w:t>,</w:t>
      </w:r>
      <w:r w:rsidRPr="008A4BA2">
        <w:rPr>
          <w:rFonts w:ascii="Times New Roman"/>
          <w:sz w:val="28"/>
          <w:szCs w:val="28"/>
        </w:rPr>
        <w:t>將匯率變動對公司損益之影響減至最低。</w:t>
      </w:r>
    </w:p>
    <w:p w:rsidR="00304A4C" w:rsidRDefault="00304A4C" w:rsidP="00304A4C">
      <w:pPr>
        <w:pStyle w:val="1ff4"/>
        <w:snapToGrid w:val="0"/>
        <w:spacing w:line="400" w:lineRule="exact"/>
        <w:ind w:leftChars="260" w:left="866" w:hangingChars="101" w:hanging="242"/>
        <w:rPr>
          <w:rFonts w:ascii="Times New Roman"/>
          <w:szCs w:val="24"/>
        </w:rPr>
      </w:pPr>
    </w:p>
    <w:p w:rsidR="00304A4C" w:rsidRPr="00742221" w:rsidRDefault="00304A4C" w:rsidP="00304A4C">
      <w:pPr>
        <w:widowControl/>
        <w:spacing w:line="400" w:lineRule="exact"/>
        <w:ind w:leftChars="227" w:left="545"/>
        <w:rPr>
          <w:rFonts w:ascii="標楷體" w:eastAsia="標楷體" w:hAnsi="標楷體"/>
          <w:kern w:val="0"/>
          <w:sz w:val="32"/>
          <w:szCs w:val="32"/>
        </w:rPr>
      </w:pPr>
      <w:r w:rsidRPr="00742221">
        <w:rPr>
          <w:rFonts w:eastAsia="標楷體"/>
          <w:kern w:val="0"/>
          <w:sz w:val="32"/>
          <w:szCs w:val="32"/>
        </w:rPr>
        <w:t>(3)</w:t>
      </w:r>
      <w:r w:rsidRPr="00742221">
        <w:rPr>
          <w:rFonts w:eastAsia="標楷體" w:hAnsi="標楷體"/>
          <w:sz w:val="32"/>
          <w:szCs w:val="32"/>
        </w:rPr>
        <w:t>最近年度</w:t>
      </w:r>
      <w:r w:rsidRPr="00742221">
        <w:rPr>
          <w:rFonts w:ascii="標楷體" w:eastAsia="標楷體" w:hAnsi="標楷體"/>
          <w:sz w:val="32"/>
          <w:szCs w:val="32"/>
        </w:rPr>
        <w:t>及截至年報刊印日止，通貨膨脹對公司損益之影響及未來因應措施:</w:t>
      </w:r>
    </w:p>
    <w:p w:rsidR="00304A4C" w:rsidRPr="008A4BA2" w:rsidRDefault="00304A4C" w:rsidP="00304A4C">
      <w:pPr>
        <w:autoSpaceDE w:val="0"/>
        <w:autoSpaceDN w:val="0"/>
        <w:adjustRightInd w:val="0"/>
        <w:snapToGrid w:val="0"/>
        <w:spacing w:line="400" w:lineRule="exact"/>
        <w:ind w:left="541" w:firstLine="419"/>
        <w:jc w:val="both"/>
        <w:rPr>
          <w:rFonts w:eastAsia="標楷體"/>
          <w:sz w:val="28"/>
          <w:szCs w:val="28"/>
        </w:rPr>
      </w:pPr>
      <w:r w:rsidRPr="008A4BA2">
        <w:rPr>
          <w:rFonts w:eastAsia="標楷體" w:hAnsi="標楷體"/>
          <w:sz w:val="28"/>
          <w:szCs w:val="28"/>
        </w:rPr>
        <w:t>本公司過去損益尚未因通貨膨脹而產生重大影響，預測未來對本公司損益之影響尚屬有限。本公司將持續注意通貨膨脹情形，並適當調整產品售價。</w:t>
      </w:r>
    </w:p>
    <w:p w:rsidR="00304A4C" w:rsidRDefault="00304A4C" w:rsidP="00304A4C">
      <w:pPr>
        <w:snapToGrid w:val="0"/>
        <w:spacing w:line="400" w:lineRule="exact"/>
        <w:ind w:left="541"/>
        <w:jc w:val="both"/>
        <w:rPr>
          <w:rFonts w:eastAsia="標楷體"/>
          <w:kern w:val="0"/>
          <w:sz w:val="32"/>
          <w:szCs w:val="32"/>
        </w:rPr>
      </w:pPr>
    </w:p>
    <w:p w:rsidR="00304A4C" w:rsidRPr="000D5D6D" w:rsidRDefault="00304A4C" w:rsidP="00304A4C">
      <w:pPr>
        <w:snapToGrid w:val="0"/>
        <w:spacing w:line="400" w:lineRule="exact"/>
        <w:ind w:left="539"/>
        <w:jc w:val="both"/>
        <w:rPr>
          <w:rFonts w:eastAsia="標楷體"/>
          <w:kern w:val="0"/>
          <w:sz w:val="32"/>
          <w:szCs w:val="32"/>
        </w:rPr>
      </w:pPr>
      <w:r w:rsidRPr="000D5D6D">
        <w:rPr>
          <w:rFonts w:eastAsia="標楷體" w:hint="eastAsia"/>
          <w:kern w:val="0"/>
          <w:sz w:val="32"/>
          <w:szCs w:val="32"/>
        </w:rPr>
        <w:t>(</w:t>
      </w:r>
      <w:r w:rsidRPr="000D5D6D">
        <w:rPr>
          <w:rFonts w:eastAsia="標楷體" w:hint="eastAsia"/>
          <w:kern w:val="0"/>
          <w:sz w:val="32"/>
          <w:szCs w:val="32"/>
        </w:rPr>
        <w:t>二</w:t>
      </w:r>
      <w:r w:rsidRPr="000D5D6D">
        <w:rPr>
          <w:rFonts w:eastAsia="標楷體" w:hint="eastAsia"/>
          <w:kern w:val="0"/>
          <w:sz w:val="32"/>
          <w:szCs w:val="32"/>
        </w:rPr>
        <w:t>)</w:t>
      </w:r>
      <w:r w:rsidRPr="000D5D6D">
        <w:rPr>
          <w:rFonts w:eastAsia="標楷體" w:hAnsi="標楷體"/>
          <w:kern w:val="0"/>
          <w:sz w:val="32"/>
          <w:szCs w:val="32"/>
        </w:rPr>
        <w:t>從事高風險、高槓桿投資、資金貸與他人、背書保證及衍生性商品交易之政策、獲利或虧損之主要原因及未來因應措施</w:t>
      </w:r>
      <w:r w:rsidRPr="000D5D6D">
        <w:rPr>
          <w:rFonts w:eastAsia="標楷體" w:hAnsi="標楷體"/>
          <w:color w:val="000000"/>
          <w:sz w:val="32"/>
          <w:szCs w:val="32"/>
        </w:rPr>
        <w:t>：</w:t>
      </w:r>
    </w:p>
    <w:p w:rsidR="00304A4C" w:rsidRPr="008A4BA2" w:rsidRDefault="00304A4C" w:rsidP="00304A4C">
      <w:pPr>
        <w:pStyle w:val="1ff0"/>
        <w:snapToGrid w:val="0"/>
        <w:spacing w:before="0" w:after="0" w:line="400" w:lineRule="exact"/>
        <w:ind w:left="539" w:firstLine="0"/>
        <w:rPr>
          <w:sz w:val="28"/>
          <w:szCs w:val="28"/>
        </w:rPr>
      </w:pPr>
      <w:r w:rsidRPr="000070B1">
        <w:t xml:space="preserve">       </w:t>
      </w:r>
    </w:p>
    <w:p w:rsidR="00304A4C" w:rsidRPr="008A4BA2" w:rsidRDefault="00304A4C" w:rsidP="00304A4C">
      <w:pPr>
        <w:pStyle w:val="1ff2"/>
        <w:spacing w:after="0" w:line="400" w:lineRule="exact"/>
        <w:ind w:left="541"/>
        <w:rPr>
          <w:kern w:val="0"/>
          <w:sz w:val="28"/>
          <w:szCs w:val="28"/>
        </w:rPr>
      </w:pPr>
      <w:r w:rsidRPr="008A4BA2">
        <w:rPr>
          <w:kern w:val="0"/>
          <w:sz w:val="28"/>
          <w:szCs w:val="28"/>
        </w:rPr>
        <w:t>(1)</w:t>
      </w:r>
      <w:r w:rsidRPr="008A4BA2">
        <w:rPr>
          <w:rFonts w:hAnsi="標楷體"/>
          <w:kern w:val="0"/>
          <w:sz w:val="28"/>
          <w:szCs w:val="28"/>
        </w:rPr>
        <w:t>本公司一向秉持專注本業及務實原則經營事業，財務政策以穩健保守為原則</w:t>
      </w:r>
      <w:r w:rsidRPr="008A4BA2">
        <w:rPr>
          <w:rFonts w:hAnsi="標楷體"/>
          <w:sz w:val="28"/>
          <w:szCs w:val="28"/>
        </w:rPr>
        <w:t>，</w:t>
      </w:r>
      <w:r w:rsidRPr="008A4BA2">
        <w:rPr>
          <w:rFonts w:hAnsi="標楷體"/>
          <w:kern w:val="0"/>
          <w:sz w:val="28"/>
          <w:szCs w:val="28"/>
        </w:rPr>
        <w:t>並無從事高風險、高槓桿之投資及衍生性金融商品交易之行為。</w:t>
      </w:r>
    </w:p>
    <w:p w:rsidR="00304A4C" w:rsidRPr="008A4BA2" w:rsidRDefault="00304A4C" w:rsidP="00304A4C">
      <w:pPr>
        <w:pStyle w:val="1ff0"/>
        <w:snapToGrid w:val="0"/>
        <w:spacing w:before="0" w:after="0" w:line="400" w:lineRule="exact"/>
        <w:ind w:left="541" w:firstLine="0"/>
        <w:rPr>
          <w:sz w:val="28"/>
          <w:szCs w:val="28"/>
        </w:rPr>
      </w:pPr>
    </w:p>
    <w:p w:rsidR="00304A4C" w:rsidRPr="008A4BA2" w:rsidRDefault="00304A4C" w:rsidP="00304A4C">
      <w:pPr>
        <w:pStyle w:val="1ff2"/>
        <w:spacing w:after="0" w:line="400" w:lineRule="exact"/>
        <w:ind w:left="541"/>
        <w:rPr>
          <w:kern w:val="0"/>
          <w:sz w:val="28"/>
          <w:szCs w:val="28"/>
        </w:rPr>
      </w:pPr>
      <w:r w:rsidRPr="008A4BA2">
        <w:rPr>
          <w:kern w:val="0"/>
          <w:sz w:val="28"/>
          <w:szCs w:val="28"/>
        </w:rPr>
        <w:t>(2)10</w:t>
      </w:r>
      <w:r w:rsidR="00E00835">
        <w:rPr>
          <w:rFonts w:hint="eastAsia"/>
          <w:kern w:val="0"/>
          <w:sz w:val="28"/>
          <w:szCs w:val="28"/>
        </w:rPr>
        <w:t>5</w:t>
      </w:r>
      <w:r w:rsidR="00EE6BDF">
        <w:rPr>
          <w:rFonts w:hAnsi="標楷體"/>
          <w:kern w:val="0"/>
          <w:sz w:val="28"/>
          <w:szCs w:val="28"/>
        </w:rPr>
        <w:t>年</w:t>
      </w:r>
      <w:r w:rsidRPr="008A4BA2">
        <w:rPr>
          <w:rFonts w:hAnsi="標楷體"/>
          <w:kern w:val="0"/>
          <w:sz w:val="28"/>
          <w:szCs w:val="28"/>
        </w:rPr>
        <w:t>及</w:t>
      </w:r>
      <w:r w:rsidRPr="008A4BA2">
        <w:rPr>
          <w:kern w:val="0"/>
          <w:sz w:val="28"/>
          <w:szCs w:val="28"/>
        </w:rPr>
        <w:t>10</w:t>
      </w:r>
      <w:r w:rsidR="00E00835">
        <w:rPr>
          <w:rFonts w:hint="eastAsia"/>
          <w:kern w:val="0"/>
          <w:sz w:val="28"/>
          <w:szCs w:val="28"/>
        </w:rPr>
        <w:t>6</w:t>
      </w:r>
      <w:r w:rsidRPr="008A4BA2">
        <w:rPr>
          <w:rFonts w:hAnsi="標楷體"/>
          <w:kern w:val="0"/>
          <w:sz w:val="28"/>
          <w:szCs w:val="28"/>
        </w:rPr>
        <w:t>年截至年報刊印日止本公司</w:t>
      </w:r>
      <w:r w:rsidRPr="00E518D6">
        <w:rPr>
          <w:rFonts w:hAnsi="標楷體"/>
          <w:kern w:val="0"/>
          <w:sz w:val="28"/>
          <w:szCs w:val="28"/>
        </w:rPr>
        <w:t>為他人背書保證</w:t>
      </w:r>
      <w:r w:rsidRPr="008A4BA2">
        <w:rPr>
          <w:rFonts w:hAnsi="標楷體"/>
          <w:kern w:val="0"/>
          <w:sz w:val="28"/>
          <w:szCs w:val="28"/>
        </w:rPr>
        <w:t>、資金貸與他人及從事衍生性金融商品交易之情事</w:t>
      </w:r>
      <w:r w:rsidRPr="008A4BA2">
        <w:rPr>
          <w:rFonts w:hAnsi="標楷體"/>
          <w:sz w:val="28"/>
          <w:szCs w:val="28"/>
        </w:rPr>
        <w:t>，</w:t>
      </w:r>
      <w:r w:rsidRPr="008A4BA2">
        <w:rPr>
          <w:rFonts w:hAnsi="標楷體"/>
          <w:kern w:val="0"/>
          <w:sz w:val="28"/>
          <w:szCs w:val="28"/>
        </w:rPr>
        <w:t>依本公司訂定之「背書保證處理程序」、「資金貸與處理程序」及「取得或處分資產處理程序」辦理</w:t>
      </w:r>
      <w:r w:rsidRPr="008A4BA2">
        <w:rPr>
          <w:rFonts w:hAnsi="標楷體"/>
          <w:sz w:val="28"/>
          <w:szCs w:val="28"/>
        </w:rPr>
        <w:t>，</w:t>
      </w:r>
      <w:r w:rsidRPr="008A4BA2">
        <w:rPr>
          <w:rFonts w:hAnsi="標楷體"/>
          <w:kern w:val="0"/>
          <w:sz w:val="28"/>
          <w:szCs w:val="28"/>
        </w:rPr>
        <w:t>並依法令規定公告各項交易資訊。</w:t>
      </w:r>
    </w:p>
    <w:p w:rsidR="00304A4C" w:rsidRPr="000070B1" w:rsidRDefault="00304A4C" w:rsidP="00304A4C">
      <w:pPr>
        <w:snapToGrid w:val="0"/>
        <w:spacing w:line="400" w:lineRule="exact"/>
        <w:jc w:val="both"/>
        <w:rPr>
          <w:rFonts w:eastAsia="標楷體"/>
          <w:kern w:val="0"/>
          <w:sz w:val="16"/>
          <w:szCs w:val="16"/>
        </w:rPr>
      </w:pPr>
    </w:p>
    <w:p w:rsidR="00304A4C" w:rsidRPr="000D5D6D" w:rsidRDefault="00304A4C" w:rsidP="00304A4C">
      <w:pPr>
        <w:snapToGrid w:val="0"/>
        <w:spacing w:line="400" w:lineRule="exact"/>
        <w:ind w:left="541"/>
        <w:jc w:val="both"/>
        <w:rPr>
          <w:rFonts w:eastAsia="標楷體"/>
          <w:kern w:val="0"/>
          <w:sz w:val="32"/>
          <w:szCs w:val="32"/>
        </w:rPr>
      </w:pPr>
      <w:r w:rsidRPr="000D5D6D">
        <w:rPr>
          <w:rFonts w:eastAsia="標楷體" w:hint="eastAsia"/>
          <w:sz w:val="32"/>
          <w:szCs w:val="32"/>
        </w:rPr>
        <w:t>(</w:t>
      </w:r>
      <w:r w:rsidRPr="000D5D6D">
        <w:rPr>
          <w:rFonts w:eastAsia="標楷體" w:hint="eastAsia"/>
          <w:sz w:val="32"/>
          <w:szCs w:val="32"/>
        </w:rPr>
        <w:t>三</w:t>
      </w:r>
      <w:r w:rsidRPr="000D5D6D">
        <w:rPr>
          <w:rFonts w:eastAsia="標楷體" w:hint="eastAsia"/>
          <w:sz w:val="32"/>
          <w:szCs w:val="32"/>
        </w:rPr>
        <w:t>)</w:t>
      </w:r>
      <w:r w:rsidRPr="000D5D6D">
        <w:rPr>
          <w:rFonts w:eastAsia="標楷體" w:hAnsi="標楷體"/>
          <w:kern w:val="0"/>
          <w:sz w:val="32"/>
          <w:szCs w:val="32"/>
        </w:rPr>
        <w:t>未來研發計畫及預計投入之研發費用</w:t>
      </w:r>
      <w:r w:rsidRPr="000D5D6D">
        <w:rPr>
          <w:rFonts w:eastAsia="標楷體" w:hAnsi="標楷體"/>
          <w:color w:val="000000"/>
          <w:sz w:val="32"/>
          <w:szCs w:val="32"/>
        </w:rPr>
        <w:t>：</w:t>
      </w:r>
    </w:p>
    <w:p w:rsidR="00304A4C" w:rsidRDefault="00DA4B1F" w:rsidP="00304A4C">
      <w:pPr>
        <w:autoSpaceDE w:val="0"/>
        <w:autoSpaceDN w:val="0"/>
        <w:adjustRightInd w:val="0"/>
        <w:snapToGrid w:val="0"/>
        <w:spacing w:line="400" w:lineRule="exact"/>
        <w:ind w:left="541" w:firstLine="419"/>
        <w:jc w:val="both"/>
        <w:rPr>
          <w:rFonts w:eastAsia="標楷體"/>
          <w:kern w:val="0"/>
          <w:sz w:val="28"/>
          <w:szCs w:val="20"/>
        </w:rPr>
      </w:pPr>
      <w:r w:rsidRPr="00504F43">
        <w:rPr>
          <w:rFonts w:eastAsia="標楷體" w:hAnsi="標楷體"/>
          <w:color w:val="000000"/>
          <w:kern w:val="0"/>
          <w:sz w:val="28"/>
          <w:szCs w:val="28"/>
        </w:rPr>
        <w:t>為持續提高本公司之競爭力</w:t>
      </w:r>
      <w:r w:rsidRPr="00504F43">
        <w:rPr>
          <w:rFonts w:eastAsia="標楷體" w:hAnsi="標楷體"/>
          <w:color w:val="000000"/>
          <w:sz w:val="28"/>
          <w:szCs w:val="28"/>
        </w:rPr>
        <w:t>，</w:t>
      </w:r>
      <w:r w:rsidRPr="00504F43">
        <w:rPr>
          <w:rFonts w:eastAsia="標楷體" w:hAnsi="標楷體"/>
          <w:color w:val="000000"/>
          <w:kern w:val="0"/>
          <w:sz w:val="28"/>
          <w:szCs w:val="28"/>
        </w:rPr>
        <w:t>本公司對於研發之投入向來不遺餘力</w:t>
      </w:r>
      <w:r w:rsidRPr="00504F43">
        <w:rPr>
          <w:rFonts w:eastAsia="標楷體" w:hAnsi="標楷體"/>
          <w:color w:val="000000"/>
          <w:sz w:val="28"/>
          <w:szCs w:val="28"/>
        </w:rPr>
        <w:t>，</w:t>
      </w:r>
      <w:r w:rsidRPr="00504F43">
        <w:rPr>
          <w:rFonts w:eastAsia="標楷體"/>
          <w:color w:val="000000"/>
          <w:sz w:val="28"/>
          <w:szCs w:val="28"/>
        </w:rPr>
        <w:t>10</w:t>
      </w:r>
      <w:r>
        <w:rPr>
          <w:rFonts w:eastAsia="標楷體" w:hint="eastAsia"/>
          <w:color w:val="000000"/>
          <w:sz w:val="28"/>
          <w:szCs w:val="28"/>
        </w:rPr>
        <w:t>4</w:t>
      </w:r>
      <w:r w:rsidRPr="00504F43">
        <w:rPr>
          <w:rFonts w:eastAsia="標楷體" w:hAnsi="標楷體"/>
          <w:color w:val="000000"/>
          <w:sz w:val="28"/>
          <w:szCs w:val="28"/>
        </w:rPr>
        <w:t>年度及</w:t>
      </w:r>
      <w:r w:rsidRPr="00504F43">
        <w:rPr>
          <w:rFonts w:eastAsia="標楷體"/>
          <w:color w:val="000000"/>
          <w:sz w:val="28"/>
          <w:szCs w:val="28"/>
        </w:rPr>
        <w:t>10</w:t>
      </w:r>
      <w:r>
        <w:rPr>
          <w:rFonts w:eastAsia="標楷體" w:hint="eastAsia"/>
          <w:color w:val="000000"/>
          <w:sz w:val="28"/>
          <w:szCs w:val="28"/>
        </w:rPr>
        <w:t>5</w:t>
      </w:r>
      <w:r w:rsidRPr="00504F43">
        <w:rPr>
          <w:rFonts w:eastAsia="標楷體" w:hAnsi="標楷體"/>
          <w:color w:val="000000"/>
          <w:sz w:val="28"/>
          <w:szCs w:val="28"/>
        </w:rPr>
        <w:t>年</w:t>
      </w:r>
      <w:r w:rsidRPr="00504F43">
        <w:rPr>
          <w:rFonts w:eastAsia="標楷體" w:hAnsi="標楷體" w:hint="eastAsia"/>
          <w:color w:val="000000"/>
          <w:sz w:val="28"/>
          <w:szCs w:val="28"/>
        </w:rPr>
        <w:t>度</w:t>
      </w:r>
      <w:r w:rsidRPr="00504F43">
        <w:rPr>
          <w:rFonts w:eastAsia="標楷體" w:hAnsi="標楷體"/>
          <w:color w:val="000000"/>
          <w:kern w:val="0"/>
          <w:sz w:val="28"/>
          <w:szCs w:val="28"/>
        </w:rPr>
        <w:t>投入研發費用分別為</w:t>
      </w:r>
      <w:r>
        <w:rPr>
          <w:rFonts w:eastAsia="標楷體" w:hint="eastAsia"/>
          <w:kern w:val="0"/>
          <w:sz w:val="28"/>
          <w:szCs w:val="28"/>
        </w:rPr>
        <w:t>63,288</w:t>
      </w:r>
      <w:r w:rsidRPr="00504F43">
        <w:rPr>
          <w:rFonts w:eastAsia="標楷體" w:hAnsi="標楷體"/>
          <w:color w:val="000000"/>
          <w:kern w:val="0"/>
          <w:sz w:val="28"/>
          <w:szCs w:val="28"/>
        </w:rPr>
        <w:t>仟元及</w:t>
      </w:r>
      <w:r>
        <w:rPr>
          <w:rFonts w:eastAsia="標楷體" w:hAnsi="標楷體" w:hint="eastAsia"/>
          <w:color w:val="000000"/>
          <w:kern w:val="0"/>
          <w:sz w:val="28"/>
          <w:szCs w:val="28"/>
        </w:rPr>
        <w:t>95,569</w:t>
      </w:r>
      <w:r w:rsidRPr="00504F43">
        <w:rPr>
          <w:rFonts w:eastAsia="標楷體" w:hAnsi="標楷體"/>
          <w:color w:val="000000"/>
          <w:kern w:val="0"/>
          <w:sz w:val="28"/>
          <w:szCs w:val="28"/>
        </w:rPr>
        <w:t>仟元，佔營業收入</w:t>
      </w:r>
      <w:r w:rsidRPr="00504F43">
        <w:rPr>
          <w:rFonts w:eastAsia="標楷體" w:hAnsi="標楷體"/>
          <w:color w:val="000000"/>
          <w:kern w:val="0"/>
          <w:sz w:val="28"/>
          <w:szCs w:val="28"/>
        </w:rPr>
        <w:lastRenderedPageBreak/>
        <w:t>淨額分別為</w:t>
      </w:r>
      <w:r>
        <w:rPr>
          <w:rFonts w:eastAsia="標楷體" w:hint="eastAsia"/>
          <w:color w:val="000000"/>
          <w:kern w:val="0"/>
          <w:sz w:val="28"/>
          <w:szCs w:val="28"/>
        </w:rPr>
        <w:t>8.97</w:t>
      </w:r>
      <w:r w:rsidRPr="00504F43">
        <w:rPr>
          <w:rFonts w:eastAsia="標楷體"/>
          <w:kern w:val="0"/>
          <w:sz w:val="28"/>
          <w:szCs w:val="28"/>
        </w:rPr>
        <w:t>%</w:t>
      </w:r>
      <w:r w:rsidRPr="00504F43">
        <w:rPr>
          <w:rFonts w:eastAsia="標楷體" w:hAnsi="標楷體"/>
          <w:color w:val="000000"/>
          <w:kern w:val="0"/>
          <w:sz w:val="28"/>
          <w:szCs w:val="28"/>
        </w:rPr>
        <w:t>及</w:t>
      </w:r>
      <w:r>
        <w:rPr>
          <w:rFonts w:eastAsia="標楷體" w:hAnsi="標楷體" w:hint="eastAsia"/>
          <w:color w:val="000000"/>
          <w:kern w:val="0"/>
          <w:sz w:val="28"/>
          <w:szCs w:val="28"/>
        </w:rPr>
        <w:t>10.84</w:t>
      </w:r>
      <w:r w:rsidRPr="00504F43">
        <w:rPr>
          <w:rFonts w:eastAsia="標楷體"/>
          <w:kern w:val="0"/>
          <w:sz w:val="28"/>
          <w:szCs w:val="28"/>
        </w:rPr>
        <w:t>%</w:t>
      </w:r>
      <w:r w:rsidRPr="00504F43">
        <w:rPr>
          <w:rFonts w:eastAsia="標楷體" w:hAnsi="標楷體"/>
          <w:kern w:val="0"/>
          <w:sz w:val="28"/>
          <w:szCs w:val="28"/>
        </w:rPr>
        <w:t>，預計</w:t>
      </w:r>
      <w:r w:rsidRPr="00504F43">
        <w:rPr>
          <w:rFonts w:eastAsia="標楷體"/>
          <w:kern w:val="0"/>
          <w:sz w:val="28"/>
          <w:szCs w:val="28"/>
        </w:rPr>
        <w:t>10</w:t>
      </w:r>
      <w:r>
        <w:rPr>
          <w:rFonts w:eastAsia="標楷體" w:hint="eastAsia"/>
          <w:sz w:val="28"/>
          <w:szCs w:val="28"/>
        </w:rPr>
        <w:t>6</w:t>
      </w:r>
      <w:r w:rsidRPr="00504F43">
        <w:rPr>
          <w:rFonts w:eastAsia="標楷體" w:hAnsi="標楷體"/>
          <w:sz w:val="28"/>
          <w:szCs w:val="28"/>
        </w:rPr>
        <w:t>年投入之研發費用為</w:t>
      </w:r>
      <w:r>
        <w:rPr>
          <w:rFonts w:eastAsia="標楷體" w:hint="eastAsia"/>
          <w:color w:val="000000"/>
          <w:kern w:val="0"/>
          <w:sz w:val="28"/>
          <w:szCs w:val="28"/>
        </w:rPr>
        <w:t>93,720</w:t>
      </w:r>
      <w:r w:rsidRPr="00504F43">
        <w:rPr>
          <w:rFonts w:eastAsia="標楷體" w:hAnsi="標楷體"/>
          <w:color w:val="000000"/>
          <w:kern w:val="0"/>
          <w:sz w:val="28"/>
          <w:szCs w:val="28"/>
        </w:rPr>
        <w:t>仟元，</w:t>
      </w:r>
      <w:r w:rsidRPr="008A4BA2">
        <w:rPr>
          <w:rFonts w:eastAsia="標楷體" w:hAnsi="標楷體"/>
          <w:color w:val="000000"/>
          <w:kern w:val="0"/>
          <w:sz w:val="28"/>
          <w:szCs w:val="28"/>
        </w:rPr>
        <w:t>本公司</w:t>
      </w:r>
      <w:r w:rsidRPr="008A4BA2">
        <w:rPr>
          <w:rFonts w:eastAsia="標楷體" w:hAnsi="標楷體"/>
          <w:kern w:val="0"/>
          <w:sz w:val="28"/>
          <w:szCs w:val="28"/>
        </w:rPr>
        <w:t>未來</w:t>
      </w:r>
      <w:r w:rsidRPr="008A4BA2">
        <w:rPr>
          <w:rFonts w:eastAsia="標楷體" w:hAnsi="標楷體"/>
          <w:color w:val="000000"/>
          <w:kern w:val="0"/>
          <w:sz w:val="28"/>
          <w:szCs w:val="28"/>
        </w:rPr>
        <w:t>之研發計</w:t>
      </w:r>
      <w:r w:rsidRPr="008A4BA2">
        <w:rPr>
          <w:rFonts w:eastAsia="標楷體" w:hAnsi="標楷體" w:hint="eastAsia"/>
          <w:color w:val="000000"/>
          <w:kern w:val="0"/>
          <w:sz w:val="28"/>
          <w:szCs w:val="28"/>
        </w:rPr>
        <w:t>畫</w:t>
      </w:r>
      <w:r w:rsidRPr="008A4BA2">
        <w:rPr>
          <w:rFonts w:eastAsia="標楷體" w:hAnsi="標楷體"/>
          <w:color w:val="000000"/>
          <w:kern w:val="0"/>
          <w:sz w:val="28"/>
          <w:szCs w:val="28"/>
        </w:rPr>
        <w:t>項目主要如下</w:t>
      </w:r>
      <w:r w:rsidRPr="000070B1">
        <w:rPr>
          <w:rFonts w:eastAsia="標楷體" w:hAnsi="標楷體"/>
          <w:color w:val="000000"/>
          <w:kern w:val="0"/>
        </w:rPr>
        <w:t>：</w:t>
      </w:r>
      <w:r w:rsidRPr="000070B1">
        <w:rPr>
          <w:rFonts w:eastAsia="標楷體"/>
        </w:rPr>
        <w:t xml:space="preserve"> </w:t>
      </w:r>
      <w:r w:rsidR="00304A4C" w:rsidRPr="000070B1">
        <w:rPr>
          <w:rFonts w:eastAsia="標楷體"/>
        </w:rPr>
        <w:t xml:space="preserve">                                             </w:t>
      </w:r>
    </w:p>
    <w:p w:rsidR="00304A4C" w:rsidRPr="00930D9C" w:rsidRDefault="00304A4C" w:rsidP="00304A4C">
      <w:pPr>
        <w:autoSpaceDE w:val="0"/>
        <w:autoSpaceDN w:val="0"/>
        <w:adjustRightInd w:val="0"/>
        <w:snapToGrid w:val="0"/>
        <w:spacing w:line="400" w:lineRule="exact"/>
        <w:rPr>
          <w:rFonts w:eastAsia="標楷體"/>
          <w:kern w:val="0"/>
          <w:sz w:val="16"/>
          <w:szCs w:val="16"/>
        </w:rPr>
      </w:pPr>
    </w:p>
    <w:tbl>
      <w:tblPr>
        <w:tblW w:w="8549" w:type="dxa"/>
        <w:tblInd w:w="81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tblPr>
      <w:tblGrid>
        <w:gridCol w:w="1887"/>
        <w:gridCol w:w="6662"/>
      </w:tblGrid>
      <w:tr w:rsidR="00304A4C" w:rsidRPr="000070B1" w:rsidTr="007572DC">
        <w:trPr>
          <w:tblHeader/>
        </w:trPr>
        <w:tc>
          <w:tcPr>
            <w:tcW w:w="1887" w:type="dxa"/>
          </w:tcPr>
          <w:p w:rsidR="00304A4C" w:rsidRPr="000070B1" w:rsidRDefault="00304A4C" w:rsidP="007572DC">
            <w:pPr>
              <w:snapToGrid w:val="0"/>
              <w:spacing w:line="240" w:lineRule="atLeast"/>
              <w:ind w:rightChars="-12" w:right="-29"/>
              <w:jc w:val="center"/>
              <w:rPr>
                <w:rFonts w:eastAsia="標楷體"/>
              </w:rPr>
            </w:pPr>
            <w:r>
              <w:rPr>
                <w:rFonts w:eastAsia="標楷體" w:hAnsi="標楷體" w:hint="eastAsia"/>
              </w:rPr>
              <w:t>單位</w:t>
            </w:r>
          </w:p>
        </w:tc>
        <w:tc>
          <w:tcPr>
            <w:tcW w:w="6662" w:type="dxa"/>
          </w:tcPr>
          <w:p w:rsidR="00304A4C" w:rsidRPr="000070B1" w:rsidRDefault="00304A4C" w:rsidP="007572DC">
            <w:pPr>
              <w:snapToGrid w:val="0"/>
              <w:spacing w:line="240" w:lineRule="atLeast"/>
              <w:ind w:rightChars="-12" w:right="-29"/>
              <w:jc w:val="center"/>
              <w:rPr>
                <w:rFonts w:eastAsia="標楷體"/>
              </w:rPr>
            </w:pPr>
            <w:r w:rsidRPr="000070B1">
              <w:rPr>
                <w:rFonts w:eastAsia="標楷體" w:hAnsi="標楷體"/>
              </w:rPr>
              <w:t>計劃開發之新產品</w:t>
            </w:r>
          </w:p>
        </w:tc>
      </w:tr>
      <w:tr w:rsidR="00304A4C" w:rsidRPr="000070B1" w:rsidTr="007572DC">
        <w:tc>
          <w:tcPr>
            <w:tcW w:w="1887" w:type="dxa"/>
          </w:tcPr>
          <w:p w:rsidR="00304A4C" w:rsidRPr="000070B1" w:rsidRDefault="00304A4C" w:rsidP="007572DC">
            <w:pPr>
              <w:snapToGrid w:val="0"/>
              <w:spacing w:line="240" w:lineRule="atLeast"/>
              <w:ind w:rightChars="-12" w:right="-29"/>
              <w:jc w:val="both"/>
              <w:rPr>
                <w:rFonts w:eastAsia="標楷體"/>
              </w:rPr>
            </w:pPr>
            <w:r>
              <w:rPr>
                <w:rFonts w:eastAsia="標楷體" w:hint="eastAsia"/>
              </w:rPr>
              <w:t>創意中心</w:t>
            </w:r>
          </w:p>
        </w:tc>
        <w:tc>
          <w:tcPr>
            <w:tcW w:w="6662" w:type="dxa"/>
          </w:tcPr>
          <w:p w:rsidR="00304A4C" w:rsidRPr="000070B1" w:rsidRDefault="00304A4C" w:rsidP="007572DC">
            <w:pPr>
              <w:snapToGrid w:val="0"/>
              <w:spacing w:line="240" w:lineRule="atLeast"/>
              <w:ind w:rightChars="-12" w:right="-29"/>
              <w:jc w:val="both"/>
              <w:rPr>
                <w:rFonts w:eastAsia="標楷體"/>
                <w:sz w:val="22"/>
              </w:rPr>
            </w:pPr>
            <w:r w:rsidRPr="000070B1">
              <w:rPr>
                <w:rFonts w:eastAsia="標楷體"/>
                <w:sz w:val="22"/>
                <w:szCs w:val="22"/>
              </w:rPr>
              <w:t>A.</w:t>
            </w:r>
            <w:r w:rsidRPr="000070B1">
              <w:rPr>
                <w:rFonts w:eastAsia="標楷體" w:hAnsi="標楷體"/>
                <w:sz w:val="22"/>
                <w:szCs w:val="22"/>
              </w:rPr>
              <w:t>遊戲</w:t>
            </w:r>
          </w:p>
          <w:p w:rsidR="00304A4C" w:rsidRPr="000070B1" w:rsidRDefault="00304A4C" w:rsidP="007572DC">
            <w:pPr>
              <w:snapToGrid w:val="0"/>
              <w:spacing w:line="240" w:lineRule="atLeast"/>
              <w:ind w:rightChars="-12" w:right="-29" w:firstLine="110"/>
              <w:jc w:val="both"/>
              <w:rPr>
                <w:rFonts w:eastAsia="標楷體"/>
                <w:sz w:val="22"/>
              </w:rPr>
            </w:pPr>
            <w:r w:rsidRPr="000070B1">
              <w:rPr>
                <w:rFonts w:eastAsia="標楷體"/>
                <w:sz w:val="22"/>
                <w:szCs w:val="22"/>
              </w:rPr>
              <w:t>(1).</w:t>
            </w:r>
            <w:r w:rsidRPr="000070B1">
              <w:rPr>
                <w:rFonts w:eastAsia="標楷體" w:hAnsi="標楷體"/>
                <w:sz w:val="22"/>
                <w:szCs w:val="22"/>
              </w:rPr>
              <w:t>結合體感模擬與技術開發之互動遊戲</w:t>
            </w:r>
          </w:p>
          <w:p w:rsidR="00304A4C" w:rsidRPr="000070B1" w:rsidRDefault="00304A4C" w:rsidP="007572DC">
            <w:pPr>
              <w:snapToGrid w:val="0"/>
              <w:spacing w:line="240" w:lineRule="atLeast"/>
              <w:ind w:rightChars="-12" w:right="-29" w:firstLine="110"/>
              <w:jc w:val="both"/>
              <w:rPr>
                <w:rFonts w:eastAsia="標楷體"/>
                <w:sz w:val="22"/>
              </w:rPr>
            </w:pPr>
            <w:r w:rsidRPr="000070B1">
              <w:rPr>
                <w:rFonts w:eastAsia="標楷體"/>
                <w:sz w:val="22"/>
                <w:szCs w:val="22"/>
              </w:rPr>
              <w:t>(2).</w:t>
            </w:r>
            <w:r w:rsidRPr="000070B1">
              <w:rPr>
                <w:rFonts w:eastAsia="標楷體" w:hAnsi="標楷體"/>
                <w:sz w:val="22"/>
                <w:szCs w:val="22"/>
              </w:rPr>
              <w:t>結合擴增實境及相關</w:t>
            </w:r>
            <w:r w:rsidRPr="000070B1">
              <w:rPr>
                <w:rFonts w:eastAsia="標楷體"/>
                <w:sz w:val="22"/>
                <w:szCs w:val="22"/>
              </w:rPr>
              <w:t>3D</w:t>
            </w:r>
            <w:r w:rsidRPr="000070B1">
              <w:rPr>
                <w:rFonts w:eastAsia="標楷體" w:hAnsi="標楷體"/>
                <w:sz w:val="22"/>
                <w:szCs w:val="22"/>
              </w:rPr>
              <w:t>影像技術開發之體感互動遊戲</w:t>
            </w:r>
          </w:p>
          <w:p w:rsidR="00304A4C" w:rsidRPr="000070B1" w:rsidRDefault="00304A4C" w:rsidP="007572DC">
            <w:pPr>
              <w:snapToGrid w:val="0"/>
              <w:spacing w:line="240" w:lineRule="atLeast"/>
              <w:ind w:leftChars="50" w:left="344" w:rightChars="-12" w:right="-29" w:hanging="224"/>
              <w:jc w:val="both"/>
              <w:rPr>
                <w:rFonts w:eastAsia="標楷體"/>
                <w:sz w:val="22"/>
              </w:rPr>
            </w:pPr>
            <w:r w:rsidRPr="000070B1">
              <w:rPr>
                <w:rFonts w:eastAsia="標楷體"/>
                <w:sz w:val="22"/>
                <w:szCs w:val="22"/>
              </w:rPr>
              <w:t>(3).</w:t>
            </w:r>
            <w:r w:rsidRPr="000070B1">
              <w:rPr>
                <w:rFonts w:eastAsia="標楷體" w:hAnsi="標楷體"/>
                <w:sz w:val="22"/>
                <w:szCs w:val="22"/>
              </w:rPr>
              <w:t>沈浸式穿梭劇場</w:t>
            </w:r>
            <w:r w:rsidRPr="000070B1">
              <w:rPr>
                <w:rFonts w:eastAsia="標楷體"/>
                <w:sz w:val="22"/>
                <w:szCs w:val="22"/>
              </w:rPr>
              <w:t>(d-Ride)</w:t>
            </w:r>
            <w:r w:rsidRPr="000070B1">
              <w:rPr>
                <w:rFonts w:eastAsia="標楷體" w:hAnsi="標楷體"/>
                <w:sz w:val="22"/>
                <w:szCs w:val="22"/>
              </w:rPr>
              <w:t>互動射擊遊戲</w:t>
            </w:r>
          </w:p>
          <w:p w:rsidR="00304A4C" w:rsidRPr="000070B1" w:rsidRDefault="00304A4C" w:rsidP="007572DC">
            <w:pPr>
              <w:snapToGrid w:val="0"/>
              <w:spacing w:line="240" w:lineRule="atLeast"/>
              <w:ind w:rightChars="-12" w:right="-29"/>
              <w:jc w:val="both"/>
              <w:rPr>
                <w:rFonts w:eastAsia="標楷體"/>
                <w:sz w:val="22"/>
              </w:rPr>
            </w:pPr>
            <w:r>
              <w:rPr>
                <w:rFonts w:eastAsia="標楷體" w:hint="eastAsia"/>
                <w:sz w:val="22"/>
                <w:szCs w:val="22"/>
              </w:rPr>
              <w:t>B</w:t>
            </w:r>
            <w:r w:rsidRPr="000070B1">
              <w:rPr>
                <w:rFonts w:eastAsia="標楷體"/>
                <w:sz w:val="22"/>
                <w:szCs w:val="22"/>
              </w:rPr>
              <w:t>.</w:t>
            </w:r>
            <w:r w:rsidRPr="000070B1">
              <w:rPr>
                <w:rFonts w:eastAsia="標楷體" w:hAnsi="標楷體"/>
                <w:sz w:val="22"/>
                <w:szCs w:val="22"/>
              </w:rPr>
              <w:t>數位內容製作</w:t>
            </w:r>
            <w:r w:rsidRPr="000070B1">
              <w:rPr>
                <w:rFonts w:eastAsia="標楷體"/>
                <w:sz w:val="22"/>
                <w:szCs w:val="22"/>
              </w:rPr>
              <w:t>(</w:t>
            </w:r>
            <w:r w:rsidRPr="000070B1">
              <w:rPr>
                <w:rFonts w:eastAsia="標楷體" w:hAnsi="標楷體"/>
                <w:sz w:val="22"/>
                <w:szCs w:val="22"/>
              </w:rPr>
              <w:t>包括合作開發</w:t>
            </w:r>
            <w:r w:rsidRPr="000070B1">
              <w:rPr>
                <w:rFonts w:eastAsia="標楷體"/>
                <w:sz w:val="22"/>
                <w:szCs w:val="22"/>
              </w:rPr>
              <w:t>)</w:t>
            </w:r>
          </w:p>
          <w:p w:rsidR="00304A4C" w:rsidRDefault="00304A4C" w:rsidP="007572DC">
            <w:pPr>
              <w:snapToGrid w:val="0"/>
              <w:spacing w:line="240" w:lineRule="atLeast"/>
              <w:jc w:val="both"/>
              <w:rPr>
                <w:rFonts w:eastAsia="標楷體" w:hAnsi="標楷體"/>
                <w:sz w:val="22"/>
              </w:rPr>
            </w:pPr>
            <w:r>
              <w:rPr>
                <w:rFonts w:eastAsia="標楷體" w:hint="eastAsia"/>
                <w:sz w:val="22"/>
                <w:szCs w:val="22"/>
              </w:rPr>
              <w:t>C</w:t>
            </w:r>
            <w:r w:rsidRPr="000070B1">
              <w:rPr>
                <w:rFonts w:eastAsia="標楷體"/>
                <w:sz w:val="22"/>
                <w:szCs w:val="22"/>
              </w:rPr>
              <w:t>.</w:t>
            </w:r>
            <w:r w:rsidRPr="000070B1">
              <w:rPr>
                <w:rFonts w:eastAsia="標楷體" w:hAnsi="標楷體"/>
                <w:sz w:val="22"/>
                <w:szCs w:val="22"/>
              </w:rPr>
              <w:t>主題規劃與裝修設計</w:t>
            </w:r>
          </w:p>
          <w:p w:rsidR="00304A4C" w:rsidRDefault="00304A4C" w:rsidP="007572DC">
            <w:pPr>
              <w:snapToGrid w:val="0"/>
              <w:spacing w:line="240" w:lineRule="atLeast"/>
              <w:jc w:val="both"/>
              <w:rPr>
                <w:rFonts w:eastAsia="標楷體" w:hAnsi="標楷體"/>
                <w:sz w:val="22"/>
              </w:rPr>
            </w:pPr>
            <w:r>
              <w:rPr>
                <w:rFonts w:eastAsia="標楷體" w:hAnsi="標楷體" w:hint="eastAsia"/>
                <w:sz w:val="22"/>
                <w:szCs w:val="22"/>
              </w:rPr>
              <w:t>D.</w:t>
            </w:r>
            <w:r>
              <w:rPr>
                <w:rFonts w:eastAsia="標楷體" w:hAnsi="標楷體" w:hint="eastAsia"/>
                <w:sz w:val="22"/>
                <w:szCs w:val="22"/>
              </w:rPr>
              <w:t>結合穿戴式裝置之應用設備</w:t>
            </w:r>
          </w:p>
          <w:p w:rsidR="00304A4C" w:rsidRDefault="00304A4C" w:rsidP="007572DC">
            <w:pPr>
              <w:snapToGrid w:val="0"/>
              <w:spacing w:line="240" w:lineRule="atLeast"/>
              <w:jc w:val="both"/>
              <w:rPr>
                <w:rFonts w:eastAsia="標楷體" w:hAnsi="標楷體"/>
                <w:sz w:val="22"/>
              </w:rPr>
            </w:pPr>
            <w:r>
              <w:rPr>
                <w:rFonts w:eastAsia="標楷體" w:hAnsi="標楷體" w:hint="eastAsia"/>
                <w:sz w:val="22"/>
                <w:szCs w:val="22"/>
              </w:rPr>
              <w:t>E.</w:t>
            </w:r>
            <w:r>
              <w:rPr>
                <w:rFonts w:eastAsia="標楷體" w:hAnsi="標楷體" w:hint="eastAsia"/>
                <w:sz w:val="22"/>
                <w:szCs w:val="22"/>
              </w:rPr>
              <w:t>新式投影技術開發</w:t>
            </w:r>
          </w:p>
          <w:p w:rsidR="00304A4C" w:rsidRPr="000070B1" w:rsidRDefault="00304A4C" w:rsidP="007572DC">
            <w:pPr>
              <w:snapToGrid w:val="0"/>
              <w:spacing w:line="240" w:lineRule="atLeast"/>
              <w:jc w:val="both"/>
              <w:rPr>
                <w:rFonts w:eastAsia="標楷體"/>
              </w:rPr>
            </w:pPr>
            <w:r>
              <w:rPr>
                <w:rFonts w:eastAsia="標楷體" w:hAnsi="標楷體" w:hint="eastAsia"/>
                <w:sz w:val="22"/>
                <w:szCs w:val="22"/>
              </w:rPr>
              <w:t>F.</w:t>
            </w:r>
            <w:r>
              <w:rPr>
                <w:rFonts w:eastAsia="標楷體" w:hAnsi="標楷體" w:hint="eastAsia"/>
                <w:sz w:val="22"/>
                <w:szCs w:val="22"/>
              </w:rPr>
              <w:t>主題式周邊商品開發</w:t>
            </w:r>
          </w:p>
        </w:tc>
      </w:tr>
      <w:tr w:rsidR="00304A4C" w:rsidRPr="000070B1" w:rsidTr="007572DC">
        <w:tc>
          <w:tcPr>
            <w:tcW w:w="1887" w:type="dxa"/>
          </w:tcPr>
          <w:p w:rsidR="00304A4C" w:rsidRPr="000070B1" w:rsidRDefault="00304A4C" w:rsidP="007572DC">
            <w:pPr>
              <w:snapToGrid w:val="0"/>
              <w:spacing w:line="240" w:lineRule="atLeast"/>
              <w:ind w:rightChars="-12" w:right="-29"/>
              <w:jc w:val="both"/>
              <w:rPr>
                <w:rFonts w:eastAsia="標楷體"/>
              </w:rPr>
            </w:pPr>
            <w:r>
              <w:rPr>
                <w:rFonts w:eastAsia="標楷體" w:hAnsi="標楷體" w:hint="eastAsia"/>
              </w:rPr>
              <w:t>技術中心</w:t>
            </w:r>
          </w:p>
        </w:tc>
        <w:tc>
          <w:tcPr>
            <w:tcW w:w="6662" w:type="dxa"/>
          </w:tcPr>
          <w:p w:rsidR="00304A4C" w:rsidRPr="004434A2" w:rsidRDefault="00304A4C" w:rsidP="007572DC">
            <w:pPr>
              <w:snapToGrid w:val="0"/>
              <w:spacing w:line="240" w:lineRule="atLeast"/>
              <w:jc w:val="both"/>
              <w:rPr>
                <w:rFonts w:eastAsia="標楷體" w:hAnsi="標楷體"/>
                <w:sz w:val="22"/>
              </w:rPr>
            </w:pPr>
            <w:r w:rsidRPr="004434A2">
              <w:rPr>
                <w:rFonts w:eastAsia="標楷體" w:hAnsi="標楷體" w:hint="eastAsia"/>
                <w:sz w:val="22"/>
                <w:szCs w:val="22"/>
              </w:rPr>
              <w:t>A</w:t>
            </w:r>
            <w:r w:rsidRPr="004434A2">
              <w:rPr>
                <w:rFonts w:eastAsia="標楷體" w:hAnsi="標楷體"/>
                <w:sz w:val="22"/>
                <w:szCs w:val="22"/>
              </w:rPr>
              <w:t>.</w:t>
            </w:r>
            <w:r w:rsidRPr="004434A2">
              <w:rPr>
                <w:rFonts w:eastAsia="標楷體" w:hAnsi="標楷體"/>
                <w:sz w:val="22"/>
                <w:szCs w:val="22"/>
              </w:rPr>
              <w:t>群體互動體感劇場</w:t>
            </w:r>
            <w:r w:rsidRPr="004434A2">
              <w:rPr>
                <w:rFonts w:eastAsia="標楷體" w:hAnsi="標楷體" w:hint="eastAsia"/>
                <w:sz w:val="22"/>
                <w:szCs w:val="22"/>
              </w:rPr>
              <w:t>開發</w:t>
            </w:r>
          </w:p>
          <w:p w:rsidR="00304A4C" w:rsidRPr="000070B1" w:rsidRDefault="00304A4C" w:rsidP="007572DC">
            <w:pPr>
              <w:snapToGrid w:val="0"/>
              <w:spacing w:line="240" w:lineRule="atLeast"/>
              <w:ind w:rightChars="-12" w:right="-29"/>
              <w:jc w:val="both"/>
              <w:rPr>
                <w:rFonts w:eastAsia="標楷體"/>
                <w:sz w:val="22"/>
              </w:rPr>
            </w:pPr>
            <w:r>
              <w:rPr>
                <w:rFonts w:eastAsia="標楷體" w:hint="eastAsia"/>
                <w:sz w:val="22"/>
                <w:szCs w:val="22"/>
              </w:rPr>
              <w:t>B</w:t>
            </w:r>
            <w:r w:rsidRPr="000070B1">
              <w:rPr>
                <w:rFonts w:eastAsia="標楷體"/>
                <w:sz w:val="22"/>
                <w:szCs w:val="22"/>
              </w:rPr>
              <w:t>.</w:t>
            </w:r>
            <w:r>
              <w:rPr>
                <w:rFonts w:eastAsia="標楷體" w:hint="eastAsia"/>
                <w:sz w:val="22"/>
                <w:szCs w:val="22"/>
              </w:rPr>
              <w:t>新式</w:t>
            </w:r>
            <w:r w:rsidRPr="000070B1">
              <w:rPr>
                <w:rFonts w:eastAsia="標楷體" w:hAnsi="標楷體"/>
                <w:sz w:val="22"/>
                <w:szCs w:val="22"/>
              </w:rPr>
              <w:t>體感騎乘產品</w:t>
            </w:r>
            <w:r>
              <w:rPr>
                <w:rFonts w:eastAsia="標楷體" w:hAnsi="標楷體" w:hint="eastAsia"/>
                <w:sz w:val="22"/>
                <w:szCs w:val="22"/>
              </w:rPr>
              <w:t>開</w:t>
            </w:r>
            <w:r w:rsidRPr="000070B1">
              <w:rPr>
                <w:rFonts w:eastAsia="標楷體" w:hAnsi="標楷體"/>
                <w:sz w:val="22"/>
                <w:szCs w:val="22"/>
              </w:rPr>
              <w:t>發</w:t>
            </w:r>
          </w:p>
          <w:p w:rsidR="00304A4C" w:rsidRPr="00C805EB" w:rsidRDefault="00304A4C" w:rsidP="007572DC">
            <w:pPr>
              <w:snapToGrid w:val="0"/>
              <w:spacing w:line="240" w:lineRule="atLeast"/>
              <w:ind w:rightChars="-12" w:right="-29"/>
              <w:jc w:val="both"/>
              <w:rPr>
                <w:rFonts w:eastAsia="標楷體"/>
                <w:sz w:val="22"/>
                <w:szCs w:val="22"/>
              </w:rPr>
            </w:pPr>
            <w:r w:rsidRPr="00C805EB">
              <w:rPr>
                <w:rFonts w:eastAsia="標楷體" w:hint="eastAsia"/>
                <w:sz w:val="22"/>
                <w:szCs w:val="22"/>
              </w:rPr>
              <w:t>C.</w:t>
            </w:r>
            <w:r w:rsidRPr="00C805EB">
              <w:rPr>
                <w:rFonts w:eastAsia="標楷體" w:hint="eastAsia"/>
                <w:sz w:val="22"/>
                <w:szCs w:val="22"/>
              </w:rPr>
              <w:t>平台控制技術優化</w:t>
            </w:r>
          </w:p>
          <w:p w:rsidR="00304A4C" w:rsidRPr="00C805EB" w:rsidRDefault="00304A4C" w:rsidP="007572DC">
            <w:pPr>
              <w:snapToGrid w:val="0"/>
              <w:spacing w:line="240" w:lineRule="atLeast"/>
              <w:ind w:rightChars="-12" w:right="-29"/>
              <w:jc w:val="both"/>
              <w:rPr>
                <w:rFonts w:eastAsia="標楷體"/>
                <w:sz w:val="22"/>
                <w:szCs w:val="22"/>
              </w:rPr>
            </w:pPr>
            <w:r w:rsidRPr="00C805EB">
              <w:rPr>
                <w:rFonts w:eastAsia="標楷體" w:hint="eastAsia"/>
                <w:sz w:val="22"/>
                <w:szCs w:val="22"/>
              </w:rPr>
              <w:t>D.</w:t>
            </w:r>
            <w:r w:rsidRPr="00C805EB">
              <w:rPr>
                <w:rFonts w:eastAsia="標楷體" w:hint="eastAsia"/>
                <w:sz w:val="22"/>
                <w:szCs w:val="22"/>
              </w:rPr>
              <w:t>機構設計優化</w:t>
            </w:r>
          </w:p>
          <w:p w:rsidR="00304A4C" w:rsidRPr="00C805EB" w:rsidRDefault="00304A4C" w:rsidP="007572DC">
            <w:pPr>
              <w:snapToGrid w:val="0"/>
              <w:spacing w:line="240" w:lineRule="atLeast"/>
              <w:ind w:rightChars="-12" w:right="-29"/>
              <w:jc w:val="both"/>
              <w:rPr>
                <w:rFonts w:eastAsia="標楷體"/>
                <w:sz w:val="22"/>
                <w:szCs w:val="22"/>
              </w:rPr>
            </w:pPr>
            <w:r w:rsidRPr="00C805EB">
              <w:rPr>
                <w:rFonts w:eastAsia="標楷體" w:hint="eastAsia"/>
                <w:sz w:val="22"/>
                <w:szCs w:val="22"/>
              </w:rPr>
              <w:t>E.</w:t>
            </w:r>
            <w:r w:rsidRPr="00C805EB">
              <w:rPr>
                <w:rFonts w:eastAsia="標楷體" w:hint="eastAsia"/>
                <w:sz w:val="22"/>
                <w:szCs w:val="22"/>
              </w:rPr>
              <w:t>工藝設計精緻化</w:t>
            </w:r>
          </w:p>
          <w:p w:rsidR="00304A4C" w:rsidRPr="000070B1" w:rsidRDefault="00304A4C" w:rsidP="007572DC">
            <w:pPr>
              <w:snapToGrid w:val="0"/>
              <w:spacing w:line="240" w:lineRule="atLeast"/>
              <w:ind w:rightChars="-12" w:right="-29"/>
              <w:jc w:val="both"/>
              <w:rPr>
                <w:rFonts w:eastAsia="標楷體"/>
              </w:rPr>
            </w:pPr>
            <w:r w:rsidRPr="00C805EB">
              <w:rPr>
                <w:rFonts w:eastAsia="標楷體" w:hint="eastAsia"/>
                <w:sz w:val="22"/>
                <w:szCs w:val="22"/>
              </w:rPr>
              <w:t>F.</w:t>
            </w:r>
            <w:r w:rsidRPr="00C805EB">
              <w:rPr>
                <w:rFonts w:eastAsia="標楷體" w:hint="eastAsia"/>
                <w:sz w:val="22"/>
                <w:szCs w:val="22"/>
              </w:rPr>
              <w:t>設備荷載輕量化</w:t>
            </w:r>
          </w:p>
        </w:tc>
      </w:tr>
    </w:tbl>
    <w:p w:rsidR="00304A4C" w:rsidRPr="000070B1" w:rsidRDefault="00304A4C" w:rsidP="00304A4C">
      <w:pPr>
        <w:pStyle w:val="aff"/>
        <w:snapToGrid w:val="0"/>
        <w:spacing w:line="240" w:lineRule="atLeast"/>
        <w:ind w:left="0" w:firstLineChars="659" w:firstLine="1582"/>
        <w:rPr>
          <w:rFonts w:ascii="Times New Roman"/>
          <w:sz w:val="24"/>
        </w:rPr>
      </w:pPr>
    </w:p>
    <w:p w:rsidR="00304A4C" w:rsidRPr="00637FE6" w:rsidRDefault="00304A4C" w:rsidP="00304A4C">
      <w:pPr>
        <w:widowControl/>
        <w:ind w:leftChars="200" w:left="480"/>
        <w:rPr>
          <w:rFonts w:eastAsia="標楷體"/>
          <w:kern w:val="0"/>
          <w:sz w:val="32"/>
          <w:szCs w:val="32"/>
        </w:rPr>
      </w:pPr>
      <w:r w:rsidRPr="00637FE6">
        <w:rPr>
          <w:rFonts w:eastAsia="標楷體" w:hint="eastAsia"/>
          <w:kern w:val="0"/>
          <w:sz w:val="32"/>
          <w:szCs w:val="32"/>
        </w:rPr>
        <w:t xml:space="preserve"> (</w:t>
      </w:r>
      <w:r w:rsidRPr="00637FE6">
        <w:rPr>
          <w:rFonts w:eastAsia="標楷體" w:hint="eastAsia"/>
          <w:kern w:val="0"/>
          <w:sz w:val="32"/>
          <w:szCs w:val="32"/>
        </w:rPr>
        <w:t>四</w:t>
      </w:r>
      <w:r w:rsidRPr="00637FE6">
        <w:rPr>
          <w:rFonts w:eastAsia="標楷體" w:hint="eastAsia"/>
          <w:kern w:val="0"/>
          <w:sz w:val="32"/>
          <w:szCs w:val="32"/>
        </w:rPr>
        <w:t>)</w:t>
      </w:r>
      <w:r w:rsidRPr="000B6AC1">
        <w:rPr>
          <w:rFonts w:eastAsia="標楷體" w:hAnsi="標楷體"/>
          <w:color w:val="000000"/>
          <w:spacing w:val="-20"/>
          <w:sz w:val="32"/>
          <w:szCs w:val="32"/>
        </w:rPr>
        <w:t>國內外重要政策及法律變動對公司財務業務之影響及因應措施：</w:t>
      </w:r>
    </w:p>
    <w:p w:rsidR="00304A4C" w:rsidRPr="008A4BA2" w:rsidRDefault="00304A4C" w:rsidP="008A4BA2">
      <w:pPr>
        <w:snapToGrid w:val="0"/>
        <w:spacing w:line="400" w:lineRule="exact"/>
        <w:ind w:leftChars="420" w:left="1008" w:firstLineChars="200" w:firstLine="560"/>
        <w:jc w:val="both"/>
        <w:rPr>
          <w:rFonts w:eastAsia="標楷體"/>
          <w:color w:val="000000"/>
          <w:kern w:val="0"/>
          <w:sz w:val="28"/>
          <w:szCs w:val="28"/>
        </w:rPr>
      </w:pPr>
      <w:r w:rsidRPr="008A4BA2">
        <w:rPr>
          <w:rFonts w:eastAsia="標楷體" w:hAnsi="標楷體"/>
          <w:color w:val="000000"/>
          <w:kern w:val="0"/>
          <w:sz w:val="28"/>
          <w:szCs w:val="28"/>
        </w:rPr>
        <w:t>最近年度及截至年報刊印日止，國內外重要政策及法律變動對公司財務業務並無重大影響，而未來將隨時掌握相關訊息，即時研擬必要因應措施以符合公司營運需求。</w:t>
      </w:r>
    </w:p>
    <w:p w:rsidR="00304A4C" w:rsidRPr="000070B1" w:rsidRDefault="00304A4C" w:rsidP="00304A4C">
      <w:pPr>
        <w:snapToGrid w:val="0"/>
        <w:spacing w:line="400" w:lineRule="exact"/>
        <w:ind w:leftChars="296" w:left="1140" w:hangingChars="179" w:hanging="430"/>
        <w:jc w:val="both"/>
        <w:rPr>
          <w:rFonts w:eastAsia="標楷體"/>
          <w:kern w:val="0"/>
        </w:rPr>
      </w:pPr>
    </w:p>
    <w:p w:rsidR="00304A4C" w:rsidRPr="00637FE6" w:rsidRDefault="00304A4C" w:rsidP="00304A4C">
      <w:pPr>
        <w:snapToGrid w:val="0"/>
        <w:spacing w:line="400" w:lineRule="exact"/>
        <w:ind w:leftChars="294" w:left="1256" w:hangingChars="172" w:hanging="550"/>
        <w:jc w:val="both"/>
        <w:rPr>
          <w:rFonts w:eastAsia="標楷體"/>
          <w:kern w:val="0"/>
          <w:sz w:val="32"/>
          <w:szCs w:val="32"/>
        </w:rPr>
      </w:pPr>
      <w:r w:rsidRPr="00637FE6">
        <w:rPr>
          <w:rFonts w:eastAsia="標楷體" w:hint="eastAsia"/>
          <w:kern w:val="0"/>
          <w:sz w:val="32"/>
          <w:szCs w:val="32"/>
        </w:rPr>
        <w:t>(</w:t>
      </w:r>
      <w:r w:rsidRPr="00637FE6">
        <w:rPr>
          <w:rFonts w:eastAsia="標楷體" w:hint="eastAsia"/>
          <w:kern w:val="0"/>
          <w:sz w:val="32"/>
          <w:szCs w:val="32"/>
        </w:rPr>
        <w:t>五</w:t>
      </w:r>
      <w:r w:rsidRPr="00637FE6">
        <w:rPr>
          <w:rFonts w:eastAsia="標楷體" w:hint="eastAsia"/>
          <w:kern w:val="0"/>
          <w:sz w:val="32"/>
          <w:szCs w:val="32"/>
        </w:rPr>
        <w:t>)</w:t>
      </w:r>
      <w:r w:rsidRPr="00637FE6">
        <w:rPr>
          <w:rFonts w:eastAsia="標楷體" w:hAnsi="標楷體"/>
          <w:kern w:val="0"/>
          <w:sz w:val="32"/>
          <w:szCs w:val="32"/>
        </w:rPr>
        <w:t>最近年度及截至年報刊印日止科技改變及產業變化對公司財務業務之影響及因應措施：</w:t>
      </w:r>
    </w:p>
    <w:p w:rsidR="00304A4C" w:rsidRPr="008A4BA2" w:rsidRDefault="00304A4C" w:rsidP="008A4BA2">
      <w:pPr>
        <w:snapToGrid w:val="0"/>
        <w:spacing w:line="400" w:lineRule="exact"/>
        <w:ind w:leftChars="420" w:left="1008" w:firstLineChars="200" w:firstLine="560"/>
        <w:jc w:val="both"/>
        <w:rPr>
          <w:rStyle w:val="1ff3"/>
          <w:sz w:val="28"/>
          <w:szCs w:val="28"/>
        </w:rPr>
      </w:pPr>
      <w:r w:rsidRPr="008A4BA2">
        <w:rPr>
          <w:rFonts w:eastAsia="標楷體" w:hAnsi="標楷體"/>
          <w:kern w:val="0"/>
          <w:sz w:val="28"/>
          <w:szCs w:val="28"/>
        </w:rPr>
        <w:t>本公司隨時注意所處產業變化及技術發展，並由專人隨時搜集產業相關科技與趨勢變化相關資訊，提供經營階層決策參考，以調整本公司營運策略並擬定因應措施，故最近年度並無因科技或產業變化而致使本公司</w:t>
      </w:r>
      <w:r w:rsidRPr="008A4BA2">
        <w:rPr>
          <w:rStyle w:val="1ff3"/>
          <w:rFonts w:hAnsi="標楷體"/>
          <w:sz w:val="28"/>
          <w:szCs w:val="28"/>
        </w:rPr>
        <w:t>財務業務產生重大影響之情事。</w:t>
      </w:r>
    </w:p>
    <w:p w:rsidR="00304A4C" w:rsidRPr="00132BFF" w:rsidRDefault="00304A4C" w:rsidP="00304A4C">
      <w:pPr>
        <w:snapToGrid w:val="0"/>
        <w:spacing w:line="400" w:lineRule="exact"/>
        <w:ind w:leftChars="290" w:left="936" w:hangingChars="100" w:hanging="240"/>
        <w:jc w:val="both"/>
        <w:rPr>
          <w:rFonts w:eastAsia="標楷體"/>
          <w:kern w:val="0"/>
        </w:rPr>
      </w:pPr>
    </w:p>
    <w:p w:rsidR="00304A4C" w:rsidRPr="00637FE6" w:rsidRDefault="00304A4C" w:rsidP="00304A4C">
      <w:pPr>
        <w:snapToGrid w:val="0"/>
        <w:spacing w:line="400" w:lineRule="exact"/>
        <w:ind w:leftChars="290" w:left="1016" w:hangingChars="100" w:hanging="320"/>
        <w:jc w:val="both"/>
        <w:rPr>
          <w:rFonts w:eastAsia="標楷體"/>
          <w:kern w:val="0"/>
          <w:sz w:val="32"/>
          <w:szCs w:val="32"/>
        </w:rPr>
      </w:pPr>
      <w:r w:rsidRPr="00637FE6">
        <w:rPr>
          <w:rFonts w:eastAsia="標楷體" w:hint="eastAsia"/>
          <w:kern w:val="0"/>
          <w:sz w:val="32"/>
          <w:szCs w:val="32"/>
        </w:rPr>
        <w:t>(</w:t>
      </w:r>
      <w:r w:rsidRPr="00637FE6">
        <w:rPr>
          <w:rFonts w:eastAsia="標楷體" w:hint="eastAsia"/>
          <w:kern w:val="0"/>
          <w:sz w:val="32"/>
          <w:szCs w:val="32"/>
        </w:rPr>
        <w:t>六</w:t>
      </w:r>
      <w:r w:rsidRPr="00637FE6">
        <w:rPr>
          <w:rFonts w:eastAsia="標楷體" w:hint="eastAsia"/>
          <w:kern w:val="0"/>
          <w:sz w:val="32"/>
          <w:szCs w:val="32"/>
        </w:rPr>
        <w:t>)</w:t>
      </w:r>
      <w:r w:rsidRPr="00637FE6">
        <w:rPr>
          <w:rFonts w:eastAsia="標楷體" w:hAnsi="標楷體"/>
          <w:color w:val="000000"/>
          <w:sz w:val="32"/>
          <w:szCs w:val="32"/>
        </w:rPr>
        <w:t>企業形象改變對企業危機管理之影響及因應措施：</w:t>
      </w:r>
    </w:p>
    <w:p w:rsidR="00304A4C" w:rsidRPr="008A4BA2" w:rsidRDefault="00304A4C" w:rsidP="008A4BA2">
      <w:pPr>
        <w:snapToGrid w:val="0"/>
        <w:spacing w:line="400" w:lineRule="exact"/>
        <w:ind w:leftChars="420" w:left="1008" w:firstLineChars="200" w:firstLine="560"/>
        <w:jc w:val="both"/>
        <w:rPr>
          <w:sz w:val="28"/>
          <w:szCs w:val="28"/>
        </w:rPr>
      </w:pPr>
      <w:r w:rsidRPr="008A4BA2">
        <w:rPr>
          <w:rFonts w:eastAsia="標楷體" w:hAnsi="標楷體"/>
          <w:kern w:val="0"/>
          <w:sz w:val="28"/>
          <w:szCs w:val="28"/>
        </w:rPr>
        <w:t>本公司自成立以來，積極強化內部管理，專注於本業之經營，並致力維持公司形象，遵守相關法令規定，迄今尚未有發生因企業形象改變而造成公司營運危機之情事，未來將持續遵守並盡力落實各項公司治理要求，適時諮詢相關專家，以降低該等風險之發生對本公司財務業務之影響。</w:t>
      </w:r>
    </w:p>
    <w:p w:rsidR="00304A4C" w:rsidRPr="00132BFF" w:rsidRDefault="00304A4C" w:rsidP="00304A4C">
      <w:pPr>
        <w:pStyle w:val="1fc"/>
        <w:spacing w:line="400" w:lineRule="exact"/>
        <w:ind w:leftChars="402" w:left="965" w:firstLineChars="181" w:firstLine="507"/>
        <w:rPr>
          <w:rFonts w:ascii="Times New Roman" w:hAnsi="Times New Roman"/>
        </w:rPr>
      </w:pPr>
    </w:p>
    <w:p w:rsidR="00304A4C" w:rsidRPr="00637FE6" w:rsidRDefault="00304A4C" w:rsidP="00304A4C">
      <w:pPr>
        <w:snapToGrid w:val="0"/>
        <w:spacing w:line="400" w:lineRule="exact"/>
        <w:ind w:leftChars="290" w:left="1016" w:hangingChars="100" w:hanging="320"/>
        <w:jc w:val="both"/>
        <w:rPr>
          <w:rFonts w:eastAsia="標楷體"/>
          <w:kern w:val="0"/>
          <w:sz w:val="32"/>
          <w:szCs w:val="32"/>
        </w:rPr>
      </w:pPr>
      <w:r w:rsidRPr="00637FE6">
        <w:rPr>
          <w:rFonts w:eastAsia="標楷體" w:hint="eastAsia"/>
          <w:kern w:val="0"/>
          <w:sz w:val="32"/>
          <w:szCs w:val="32"/>
        </w:rPr>
        <w:lastRenderedPageBreak/>
        <w:t>(</w:t>
      </w:r>
      <w:r w:rsidRPr="00637FE6">
        <w:rPr>
          <w:rFonts w:eastAsia="標楷體" w:hint="eastAsia"/>
          <w:kern w:val="0"/>
          <w:sz w:val="32"/>
          <w:szCs w:val="32"/>
        </w:rPr>
        <w:t>七</w:t>
      </w:r>
      <w:r w:rsidRPr="00637FE6">
        <w:rPr>
          <w:rFonts w:eastAsia="標楷體" w:hint="eastAsia"/>
          <w:kern w:val="0"/>
          <w:sz w:val="32"/>
          <w:szCs w:val="32"/>
        </w:rPr>
        <w:t>)</w:t>
      </w:r>
      <w:r w:rsidRPr="00637FE6">
        <w:rPr>
          <w:rFonts w:eastAsia="標楷體"/>
          <w:color w:val="000000"/>
          <w:sz w:val="32"/>
          <w:szCs w:val="32"/>
        </w:rPr>
        <w:t>進行併購之預期效益、可能風險及因應措施：</w:t>
      </w:r>
    </w:p>
    <w:p w:rsidR="00304A4C" w:rsidRPr="008A4BA2" w:rsidRDefault="00304A4C" w:rsidP="008A4BA2">
      <w:pPr>
        <w:snapToGrid w:val="0"/>
        <w:spacing w:line="400" w:lineRule="exact"/>
        <w:ind w:leftChars="420" w:left="1008" w:firstLineChars="200" w:firstLine="560"/>
        <w:jc w:val="both"/>
        <w:rPr>
          <w:rFonts w:eastAsia="標楷體" w:hAnsi="標楷體"/>
          <w:kern w:val="0"/>
          <w:sz w:val="28"/>
          <w:szCs w:val="28"/>
        </w:rPr>
      </w:pPr>
      <w:r w:rsidRPr="008A4BA2">
        <w:rPr>
          <w:rFonts w:eastAsia="標楷體" w:hAnsi="標楷體"/>
          <w:kern w:val="0"/>
          <w:sz w:val="28"/>
          <w:szCs w:val="28"/>
        </w:rPr>
        <w:t>最近年度及截至年報刊印日止，本公司並無進行併購之計畫，未來若從事前述相關計畫之評估及執行時，亦將依相關法令及本公司內部各項管理辦法辦理。</w:t>
      </w:r>
    </w:p>
    <w:p w:rsidR="00304A4C" w:rsidRDefault="00304A4C" w:rsidP="00304A4C">
      <w:pPr>
        <w:snapToGrid w:val="0"/>
        <w:spacing w:line="240" w:lineRule="atLeast"/>
        <w:jc w:val="both"/>
        <w:rPr>
          <w:rFonts w:eastAsia="標楷體"/>
          <w:kern w:val="0"/>
        </w:rPr>
      </w:pPr>
      <w:r w:rsidRPr="000070B1">
        <w:rPr>
          <w:rFonts w:eastAsia="標楷體"/>
          <w:kern w:val="0"/>
        </w:rPr>
        <w:t xml:space="preserve">      </w:t>
      </w:r>
    </w:p>
    <w:p w:rsidR="00304A4C" w:rsidRPr="000070B1" w:rsidRDefault="00304A4C" w:rsidP="00304A4C">
      <w:pPr>
        <w:snapToGrid w:val="0"/>
        <w:spacing w:line="240" w:lineRule="atLeast"/>
        <w:jc w:val="both"/>
        <w:rPr>
          <w:rFonts w:eastAsia="標楷體"/>
          <w:kern w:val="0"/>
        </w:rPr>
      </w:pPr>
    </w:p>
    <w:p w:rsidR="00304A4C" w:rsidRPr="00637FE6" w:rsidRDefault="00304A4C" w:rsidP="00304A4C">
      <w:pPr>
        <w:snapToGrid w:val="0"/>
        <w:spacing w:line="400" w:lineRule="exact"/>
        <w:ind w:leftChars="290" w:left="1016" w:hangingChars="100" w:hanging="320"/>
        <w:jc w:val="both"/>
        <w:rPr>
          <w:rFonts w:eastAsia="標楷體"/>
          <w:kern w:val="0"/>
          <w:sz w:val="32"/>
          <w:szCs w:val="32"/>
        </w:rPr>
      </w:pPr>
      <w:r w:rsidRPr="00637FE6">
        <w:rPr>
          <w:rFonts w:eastAsia="標楷體" w:hint="eastAsia"/>
          <w:kern w:val="0"/>
          <w:sz w:val="32"/>
          <w:szCs w:val="32"/>
        </w:rPr>
        <w:t>(</w:t>
      </w:r>
      <w:r w:rsidRPr="00637FE6">
        <w:rPr>
          <w:rFonts w:eastAsia="標楷體" w:hint="eastAsia"/>
          <w:kern w:val="0"/>
          <w:sz w:val="32"/>
          <w:szCs w:val="32"/>
        </w:rPr>
        <w:t>八</w:t>
      </w:r>
      <w:r w:rsidRPr="00637FE6">
        <w:rPr>
          <w:rFonts w:eastAsia="標楷體" w:hint="eastAsia"/>
          <w:kern w:val="0"/>
          <w:sz w:val="32"/>
          <w:szCs w:val="32"/>
        </w:rPr>
        <w:t>)</w:t>
      </w:r>
      <w:r w:rsidRPr="00637FE6">
        <w:rPr>
          <w:rFonts w:eastAsia="標楷體"/>
          <w:color w:val="000000"/>
          <w:sz w:val="32"/>
          <w:szCs w:val="32"/>
        </w:rPr>
        <w:t>擴充廠房之預期效益、可能風險及因應措施：</w:t>
      </w:r>
    </w:p>
    <w:p w:rsidR="00304A4C" w:rsidRPr="008A4BA2" w:rsidRDefault="00304A4C" w:rsidP="008A4BA2">
      <w:pPr>
        <w:snapToGrid w:val="0"/>
        <w:spacing w:line="400" w:lineRule="exact"/>
        <w:ind w:leftChars="420" w:left="1008" w:firstLineChars="200" w:firstLine="560"/>
        <w:jc w:val="both"/>
        <w:rPr>
          <w:rFonts w:eastAsia="標楷體" w:hAnsi="標楷體"/>
          <w:kern w:val="0"/>
          <w:sz w:val="28"/>
          <w:szCs w:val="28"/>
        </w:rPr>
      </w:pPr>
      <w:r w:rsidRPr="008A4BA2">
        <w:rPr>
          <w:rFonts w:eastAsia="標楷體" w:hAnsi="標楷體"/>
          <w:kern w:val="0"/>
          <w:sz w:val="28"/>
          <w:szCs w:val="28"/>
        </w:rPr>
        <w:t>本公司於</w:t>
      </w:r>
      <w:r w:rsidRPr="008A4BA2">
        <w:rPr>
          <w:rFonts w:eastAsia="標楷體" w:hAnsi="標楷體"/>
          <w:kern w:val="0"/>
          <w:sz w:val="28"/>
          <w:szCs w:val="28"/>
        </w:rPr>
        <w:t>10</w:t>
      </w:r>
      <w:r w:rsidRPr="008A4BA2">
        <w:rPr>
          <w:rFonts w:eastAsia="標楷體" w:hAnsi="標楷體" w:hint="eastAsia"/>
          <w:kern w:val="0"/>
          <w:sz w:val="28"/>
          <w:szCs w:val="28"/>
        </w:rPr>
        <w:t>3</w:t>
      </w:r>
      <w:r w:rsidRPr="008A4BA2">
        <w:rPr>
          <w:rFonts w:eastAsia="標楷體" w:hAnsi="標楷體"/>
          <w:kern w:val="0"/>
          <w:sz w:val="28"/>
          <w:szCs w:val="28"/>
        </w:rPr>
        <w:t>年下半年度擴建研發測試暨體驗中心</w:t>
      </w:r>
      <w:r w:rsidRPr="008A4BA2">
        <w:rPr>
          <w:rFonts w:eastAsia="標楷體" w:hAnsi="標楷體" w:hint="eastAsia"/>
          <w:kern w:val="0"/>
          <w:sz w:val="28"/>
          <w:szCs w:val="28"/>
        </w:rPr>
        <w:t>，並於</w:t>
      </w:r>
      <w:r w:rsidRPr="008A4BA2">
        <w:rPr>
          <w:rFonts w:eastAsia="標楷體" w:hAnsi="標楷體"/>
          <w:kern w:val="0"/>
          <w:sz w:val="28"/>
          <w:szCs w:val="28"/>
        </w:rPr>
        <w:t>10</w:t>
      </w:r>
      <w:r w:rsidRPr="008A4BA2">
        <w:rPr>
          <w:rFonts w:eastAsia="標楷體" w:hAnsi="標楷體" w:hint="eastAsia"/>
          <w:kern w:val="0"/>
          <w:sz w:val="28"/>
          <w:szCs w:val="28"/>
        </w:rPr>
        <w:t>5</w:t>
      </w:r>
      <w:r w:rsidRPr="008A4BA2">
        <w:rPr>
          <w:rFonts w:eastAsia="標楷體" w:hAnsi="標楷體"/>
          <w:kern w:val="0"/>
          <w:sz w:val="28"/>
          <w:szCs w:val="28"/>
        </w:rPr>
        <w:t>年</w:t>
      </w:r>
      <w:r w:rsidRPr="008A4BA2">
        <w:rPr>
          <w:rFonts w:eastAsia="標楷體" w:hAnsi="標楷體" w:hint="eastAsia"/>
          <w:kern w:val="0"/>
          <w:sz w:val="28"/>
          <w:szCs w:val="28"/>
        </w:rPr>
        <w:t>上</w:t>
      </w:r>
      <w:r w:rsidRPr="008A4BA2">
        <w:rPr>
          <w:rFonts w:eastAsia="標楷體" w:hAnsi="標楷體"/>
          <w:kern w:val="0"/>
          <w:sz w:val="28"/>
          <w:szCs w:val="28"/>
        </w:rPr>
        <w:t>半年度</w:t>
      </w:r>
      <w:r w:rsidRPr="008A4BA2">
        <w:rPr>
          <w:rFonts w:eastAsia="標楷體" w:hAnsi="標楷體" w:hint="eastAsia"/>
          <w:kern w:val="0"/>
          <w:sz w:val="28"/>
          <w:szCs w:val="28"/>
        </w:rPr>
        <w:t>竣工。擴建之</w:t>
      </w:r>
      <w:r w:rsidRPr="008A4BA2">
        <w:rPr>
          <w:rFonts w:eastAsia="標楷體" w:hAnsi="標楷體"/>
          <w:kern w:val="0"/>
          <w:sz w:val="28"/>
          <w:szCs w:val="28"/>
        </w:rPr>
        <w:t>研發測試暨體驗中心除可掌握消費者對於體感模擬設備體驗之娛樂需求趨勢，並可提升其產品研發測試產能，增加接單能力及市場佔有率，拉大與同業間之競爭優勢。本公司已審慎評估擴廠資金需求與妥善規劃營運資金之運用</w:t>
      </w:r>
      <w:r w:rsidRPr="008A4BA2">
        <w:rPr>
          <w:rFonts w:eastAsia="標楷體" w:hAnsi="標楷體" w:hint="eastAsia"/>
          <w:kern w:val="0"/>
          <w:sz w:val="28"/>
          <w:szCs w:val="28"/>
        </w:rPr>
        <w:t>，</w:t>
      </w:r>
      <w:r w:rsidRPr="008A4BA2">
        <w:rPr>
          <w:rFonts w:eastAsia="標楷體" w:hAnsi="標楷體"/>
          <w:kern w:val="0"/>
          <w:sz w:val="28"/>
          <w:szCs w:val="28"/>
        </w:rPr>
        <w:t>目前銀行借款餘額不高</w:t>
      </w:r>
      <w:r w:rsidRPr="008A4BA2">
        <w:rPr>
          <w:rFonts w:eastAsia="標楷體" w:hAnsi="標楷體" w:hint="eastAsia"/>
          <w:kern w:val="0"/>
          <w:sz w:val="28"/>
          <w:szCs w:val="28"/>
        </w:rPr>
        <w:t>，此外</w:t>
      </w:r>
      <w:r w:rsidRPr="008A4BA2">
        <w:rPr>
          <w:rFonts w:eastAsia="標楷體" w:hAnsi="標楷體"/>
          <w:kern w:val="0"/>
          <w:sz w:val="28"/>
          <w:szCs w:val="28"/>
        </w:rPr>
        <w:t>加上本公司營業所產生之現金流量</w:t>
      </w:r>
      <w:r w:rsidRPr="008A4BA2">
        <w:rPr>
          <w:rFonts w:eastAsia="標楷體" w:hAnsi="標楷體"/>
          <w:kern w:val="0"/>
          <w:sz w:val="28"/>
          <w:szCs w:val="28"/>
        </w:rPr>
        <w:t>,</w:t>
      </w:r>
      <w:r w:rsidRPr="008A4BA2">
        <w:rPr>
          <w:rFonts w:eastAsia="標楷體" w:hAnsi="標楷體"/>
          <w:kern w:val="0"/>
          <w:sz w:val="28"/>
          <w:szCs w:val="28"/>
        </w:rPr>
        <w:t>應足以支應擴廠之所需</w:t>
      </w:r>
      <w:r w:rsidRPr="008A4BA2">
        <w:rPr>
          <w:rFonts w:eastAsia="標楷體" w:hAnsi="標楷體"/>
          <w:kern w:val="0"/>
          <w:sz w:val="28"/>
          <w:szCs w:val="28"/>
        </w:rPr>
        <w:t>,</w:t>
      </w:r>
      <w:r w:rsidRPr="008A4BA2">
        <w:rPr>
          <w:rFonts w:eastAsia="標楷體" w:hAnsi="標楷體"/>
          <w:kern w:val="0"/>
          <w:sz w:val="28"/>
          <w:szCs w:val="28"/>
        </w:rPr>
        <w:t>因此本公司應無擴建研發測試暨體驗中心而面臨資金不足之風險。</w:t>
      </w:r>
    </w:p>
    <w:p w:rsidR="00304A4C" w:rsidRPr="000070B1" w:rsidRDefault="00304A4C" w:rsidP="00304A4C">
      <w:pPr>
        <w:snapToGrid w:val="0"/>
        <w:spacing w:line="400" w:lineRule="exact"/>
        <w:ind w:leftChars="290" w:left="936" w:hangingChars="100" w:hanging="240"/>
        <w:jc w:val="both"/>
        <w:rPr>
          <w:rFonts w:eastAsia="標楷體"/>
          <w:kern w:val="0"/>
        </w:rPr>
      </w:pPr>
    </w:p>
    <w:p w:rsidR="00304A4C" w:rsidRPr="00637FE6" w:rsidRDefault="00304A4C" w:rsidP="00304A4C">
      <w:pPr>
        <w:snapToGrid w:val="0"/>
        <w:spacing w:line="400" w:lineRule="exact"/>
        <w:ind w:leftChars="290" w:left="1016" w:hangingChars="100" w:hanging="320"/>
        <w:jc w:val="both"/>
        <w:rPr>
          <w:rFonts w:eastAsia="標楷體"/>
          <w:kern w:val="0"/>
          <w:sz w:val="32"/>
          <w:szCs w:val="32"/>
        </w:rPr>
      </w:pPr>
      <w:r w:rsidRPr="00637FE6">
        <w:rPr>
          <w:rFonts w:eastAsia="標楷體" w:hint="eastAsia"/>
          <w:kern w:val="0"/>
          <w:sz w:val="32"/>
          <w:szCs w:val="32"/>
        </w:rPr>
        <w:t>(</w:t>
      </w:r>
      <w:r w:rsidRPr="00637FE6">
        <w:rPr>
          <w:rFonts w:eastAsia="標楷體" w:hint="eastAsia"/>
          <w:kern w:val="0"/>
          <w:sz w:val="32"/>
          <w:szCs w:val="32"/>
        </w:rPr>
        <w:t>九</w:t>
      </w:r>
      <w:r w:rsidRPr="00637FE6">
        <w:rPr>
          <w:rFonts w:eastAsia="標楷體" w:hint="eastAsia"/>
          <w:kern w:val="0"/>
          <w:sz w:val="32"/>
          <w:szCs w:val="32"/>
        </w:rPr>
        <w:t>)</w:t>
      </w:r>
      <w:r w:rsidRPr="00637FE6">
        <w:rPr>
          <w:rFonts w:eastAsia="標楷體"/>
          <w:color w:val="000000"/>
          <w:sz w:val="32"/>
          <w:szCs w:val="32"/>
        </w:rPr>
        <w:t>進貨或銷貨集中所面臨之風險及因應措施：</w:t>
      </w:r>
    </w:p>
    <w:p w:rsidR="00304A4C" w:rsidRPr="008A4BA2" w:rsidRDefault="00304A4C" w:rsidP="008A4BA2">
      <w:pPr>
        <w:snapToGrid w:val="0"/>
        <w:spacing w:line="400" w:lineRule="exact"/>
        <w:ind w:leftChars="353" w:left="2309" w:hangingChars="522" w:hanging="1462"/>
        <w:jc w:val="both"/>
        <w:rPr>
          <w:rFonts w:eastAsia="標楷體"/>
          <w:kern w:val="0"/>
          <w:sz w:val="28"/>
          <w:szCs w:val="28"/>
        </w:rPr>
      </w:pPr>
      <w:r w:rsidRPr="008A4BA2">
        <w:rPr>
          <w:rFonts w:eastAsia="標楷體"/>
          <w:kern w:val="0"/>
          <w:sz w:val="28"/>
          <w:szCs w:val="28"/>
        </w:rPr>
        <w:t>(1)</w:t>
      </w:r>
      <w:r w:rsidRPr="008A4BA2">
        <w:rPr>
          <w:rFonts w:eastAsia="標楷體"/>
          <w:kern w:val="0"/>
          <w:sz w:val="28"/>
          <w:szCs w:val="28"/>
        </w:rPr>
        <w:t>進貨</w:t>
      </w:r>
    </w:p>
    <w:p w:rsidR="00304A4C" w:rsidRPr="008A4BA2" w:rsidRDefault="00304A4C" w:rsidP="008A4BA2">
      <w:pPr>
        <w:widowControl/>
        <w:snapToGrid w:val="0"/>
        <w:spacing w:line="400" w:lineRule="exact"/>
        <w:ind w:leftChars="478" w:left="1147"/>
        <w:jc w:val="both"/>
        <w:rPr>
          <w:rFonts w:eastAsia="標楷體"/>
          <w:kern w:val="0"/>
          <w:sz w:val="28"/>
          <w:szCs w:val="28"/>
        </w:rPr>
      </w:pPr>
      <w:r w:rsidRPr="008A4BA2">
        <w:rPr>
          <w:rFonts w:eastAsia="標楷體"/>
          <w:kern w:val="0"/>
          <w:sz w:val="28"/>
          <w:szCs w:val="28"/>
        </w:rPr>
        <w:t>本公司為體感模擬遊樂設備之專業廠商</w:t>
      </w:r>
      <w:r w:rsidRPr="008A4BA2">
        <w:rPr>
          <w:rFonts w:eastAsia="標楷體"/>
          <w:sz w:val="28"/>
          <w:szCs w:val="28"/>
        </w:rPr>
        <w:t>，</w:t>
      </w:r>
      <w:r w:rsidRPr="008A4BA2">
        <w:rPr>
          <w:rFonts w:eastAsia="標楷體"/>
          <w:kern w:val="0"/>
          <w:sz w:val="28"/>
          <w:szCs w:val="28"/>
        </w:rPr>
        <w:t>進貨項目大多為本公司依據各個體感模擬遊樂設備專案之設計</w:t>
      </w:r>
      <w:r w:rsidRPr="008A4BA2">
        <w:rPr>
          <w:rFonts w:eastAsia="標楷體"/>
          <w:sz w:val="28"/>
          <w:szCs w:val="28"/>
        </w:rPr>
        <w:t>，</w:t>
      </w:r>
      <w:r w:rsidRPr="008A4BA2">
        <w:rPr>
          <w:rFonts w:eastAsia="標楷體"/>
          <w:kern w:val="0"/>
          <w:sz w:val="28"/>
          <w:szCs w:val="28"/>
        </w:rPr>
        <w:t>而委託廠商進行硬體加工製造</w:t>
      </w:r>
      <w:r w:rsidRPr="008A4BA2">
        <w:rPr>
          <w:rFonts w:eastAsia="標楷體"/>
          <w:sz w:val="28"/>
          <w:szCs w:val="28"/>
        </w:rPr>
        <w:t>，</w:t>
      </w:r>
      <w:r w:rsidRPr="008A4BA2">
        <w:rPr>
          <w:rFonts w:eastAsia="標楷體"/>
          <w:kern w:val="0"/>
          <w:sz w:val="28"/>
          <w:szCs w:val="28"/>
        </w:rPr>
        <w:t>最近二年度單一廠商進貨超過</w:t>
      </w:r>
      <w:r w:rsidRPr="008A4BA2">
        <w:rPr>
          <w:rFonts w:eastAsia="標楷體" w:hint="eastAsia"/>
          <w:kern w:val="0"/>
          <w:sz w:val="28"/>
          <w:szCs w:val="28"/>
        </w:rPr>
        <w:t>15</w:t>
      </w:r>
      <w:r w:rsidRPr="008A4BA2">
        <w:rPr>
          <w:rFonts w:eastAsia="標楷體"/>
          <w:kern w:val="0"/>
          <w:sz w:val="28"/>
          <w:szCs w:val="28"/>
        </w:rPr>
        <w:t>%</w:t>
      </w:r>
      <w:r w:rsidRPr="008A4BA2">
        <w:rPr>
          <w:rFonts w:eastAsia="標楷體"/>
          <w:kern w:val="0"/>
          <w:sz w:val="28"/>
          <w:szCs w:val="28"/>
        </w:rPr>
        <w:t>之情形</w:t>
      </w:r>
      <w:r w:rsidR="00603531">
        <w:rPr>
          <w:rFonts w:eastAsia="標楷體" w:hint="eastAsia"/>
          <w:kern w:val="0"/>
          <w:sz w:val="28"/>
          <w:szCs w:val="28"/>
        </w:rPr>
        <w:t>，因屬於精密機械加工製造之產業，且</w:t>
      </w:r>
      <w:r w:rsidR="00603531">
        <w:rPr>
          <w:rFonts w:eastAsia="標楷體" w:hint="eastAsia"/>
          <w:kern w:val="0"/>
          <w:sz w:val="28"/>
          <w:szCs w:val="28"/>
        </w:rPr>
        <w:t>105</w:t>
      </w:r>
      <w:r w:rsidR="00603531">
        <w:rPr>
          <w:rFonts w:eastAsia="標楷體" w:hint="eastAsia"/>
          <w:kern w:val="0"/>
          <w:sz w:val="28"/>
          <w:szCs w:val="28"/>
        </w:rPr>
        <w:t>年密集出貨所致</w:t>
      </w:r>
      <w:r w:rsidRPr="008A4BA2">
        <w:rPr>
          <w:rFonts w:eastAsia="標楷體"/>
          <w:kern w:val="0"/>
          <w:sz w:val="28"/>
          <w:szCs w:val="28"/>
        </w:rPr>
        <w:t>，故尚無進貨過度集中之風險。</w:t>
      </w:r>
    </w:p>
    <w:p w:rsidR="00304A4C" w:rsidRPr="008A4BA2" w:rsidRDefault="00304A4C" w:rsidP="008A4BA2">
      <w:pPr>
        <w:snapToGrid w:val="0"/>
        <w:spacing w:line="400" w:lineRule="exact"/>
        <w:ind w:leftChars="353" w:left="2309" w:hangingChars="522" w:hanging="1462"/>
        <w:jc w:val="both"/>
        <w:rPr>
          <w:rFonts w:eastAsia="標楷體"/>
          <w:kern w:val="0"/>
          <w:sz w:val="28"/>
          <w:szCs w:val="28"/>
        </w:rPr>
      </w:pPr>
      <w:r w:rsidRPr="008A4BA2">
        <w:rPr>
          <w:rFonts w:eastAsia="標楷體"/>
          <w:kern w:val="0"/>
          <w:sz w:val="28"/>
          <w:szCs w:val="28"/>
        </w:rPr>
        <w:t>(2)</w:t>
      </w:r>
      <w:r w:rsidRPr="008A4BA2">
        <w:rPr>
          <w:rFonts w:eastAsia="標楷體"/>
          <w:kern w:val="0"/>
          <w:sz w:val="28"/>
          <w:szCs w:val="28"/>
        </w:rPr>
        <w:t>銷貨</w:t>
      </w:r>
    </w:p>
    <w:p w:rsidR="00304A4C" w:rsidRPr="008A4BA2" w:rsidRDefault="00304A4C" w:rsidP="008A4BA2">
      <w:pPr>
        <w:widowControl/>
        <w:snapToGrid w:val="0"/>
        <w:spacing w:line="400" w:lineRule="exact"/>
        <w:ind w:leftChars="478" w:left="1147"/>
        <w:jc w:val="both"/>
        <w:rPr>
          <w:rFonts w:eastAsia="標楷體"/>
          <w:kern w:val="0"/>
          <w:sz w:val="28"/>
          <w:szCs w:val="28"/>
        </w:rPr>
      </w:pPr>
      <w:r w:rsidRPr="008A4BA2">
        <w:rPr>
          <w:rFonts w:eastAsia="標楷體"/>
          <w:kern w:val="0"/>
          <w:sz w:val="28"/>
          <w:szCs w:val="28"/>
        </w:rPr>
        <w:t>由於體感模擬遊樂設備造價不貲，本公司自跨入體感模擬遊樂設備市場領域後，體感模擬遊樂設備已成為本公司主要收入來源，體感模擬遊樂設備客戶之銷售比重亦呈逐年增加之趨勢。本公司自從飛越台灣成功運轉後，已吸引全球樂園及旅遊景點開發業者之目光，並前來洽談與體驗。</w:t>
      </w:r>
      <w:r w:rsidRPr="008A4BA2">
        <w:rPr>
          <w:rFonts w:eastAsia="標楷體"/>
          <w:color w:val="000000"/>
          <w:sz w:val="28"/>
          <w:szCs w:val="28"/>
        </w:rPr>
        <w:t>本公司依客戶需求設計並整合上游之各項軟、硬體設備及技術，再銷售予下游之主題樂園、博物館、購物商場和都會體驗中心等</w:t>
      </w:r>
      <w:r w:rsidRPr="008A4BA2">
        <w:rPr>
          <w:rFonts w:eastAsia="標楷體"/>
          <w:kern w:val="0"/>
          <w:sz w:val="28"/>
          <w:szCs w:val="28"/>
        </w:rPr>
        <w:t>相當多元化。隨著本公司知名度提升及口碑之建立，再搭配國際知名行銷夥伴，本公司已從國內市場拓展至大陸、北美地區及歐亞地區，已有效降低對單一客戶之依存度，進而降低銷貨集中之風險。</w:t>
      </w:r>
    </w:p>
    <w:p w:rsidR="00304A4C" w:rsidRPr="008A4BA2" w:rsidRDefault="00304A4C" w:rsidP="008A4BA2">
      <w:pPr>
        <w:pStyle w:val="a1a1"/>
        <w:tabs>
          <w:tab w:val="left" w:pos="1134"/>
        </w:tabs>
        <w:adjustRightInd w:val="0"/>
        <w:spacing w:line="400" w:lineRule="exact"/>
        <w:ind w:leftChars="472" w:left="1133" w:firstLine="0"/>
        <w:rPr>
          <w:rFonts w:eastAsia="標楷體"/>
          <w:color w:val="000000"/>
          <w:sz w:val="28"/>
          <w:szCs w:val="28"/>
        </w:rPr>
      </w:pPr>
      <w:r w:rsidRPr="008A4BA2">
        <w:rPr>
          <w:rFonts w:eastAsia="標楷體" w:hint="eastAsia"/>
          <w:color w:val="000000"/>
          <w:sz w:val="28"/>
          <w:szCs w:val="28"/>
        </w:rPr>
        <w:tab/>
      </w:r>
      <w:r w:rsidRPr="008A4BA2">
        <w:rPr>
          <w:rFonts w:eastAsia="標楷體"/>
          <w:color w:val="000000"/>
          <w:sz w:val="28"/>
          <w:szCs w:val="28"/>
        </w:rPr>
        <w:t>體感模擬遊樂設備之上游產業涵蓋硬體之精密機械加工業、球型銀幕、投影設備等製造商，軟體部分則包括無線嵌入式控制系統、球幕投影與播放控制系統及數位內容等。</w:t>
      </w:r>
    </w:p>
    <w:p w:rsidR="00304A4C" w:rsidRPr="000070B1" w:rsidRDefault="00304A4C" w:rsidP="00304A4C">
      <w:pPr>
        <w:snapToGrid w:val="0"/>
        <w:spacing w:line="400" w:lineRule="exact"/>
        <w:ind w:leftChars="296" w:left="948" w:hangingChars="149" w:hanging="238"/>
        <w:jc w:val="both"/>
        <w:rPr>
          <w:rFonts w:eastAsia="標楷體"/>
          <w:kern w:val="0"/>
          <w:sz w:val="16"/>
          <w:szCs w:val="16"/>
        </w:rPr>
      </w:pPr>
    </w:p>
    <w:p w:rsidR="00304A4C" w:rsidRPr="00637FE6" w:rsidRDefault="00304A4C" w:rsidP="00304A4C">
      <w:pPr>
        <w:snapToGrid w:val="0"/>
        <w:spacing w:line="400" w:lineRule="exact"/>
        <w:ind w:leftChars="296" w:left="1187" w:hangingChars="149" w:hanging="477"/>
        <w:jc w:val="both"/>
        <w:rPr>
          <w:rFonts w:eastAsia="標楷體"/>
          <w:kern w:val="0"/>
          <w:sz w:val="32"/>
          <w:szCs w:val="32"/>
        </w:rPr>
      </w:pPr>
      <w:r w:rsidRPr="00637FE6">
        <w:rPr>
          <w:rFonts w:eastAsia="標楷體" w:hint="eastAsia"/>
          <w:kern w:val="0"/>
          <w:sz w:val="32"/>
          <w:szCs w:val="32"/>
        </w:rPr>
        <w:lastRenderedPageBreak/>
        <w:t>(</w:t>
      </w:r>
      <w:r w:rsidRPr="00637FE6">
        <w:rPr>
          <w:rFonts w:eastAsia="標楷體" w:hint="eastAsia"/>
          <w:kern w:val="0"/>
          <w:sz w:val="32"/>
          <w:szCs w:val="32"/>
        </w:rPr>
        <w:t>十</w:t>
      </w:r>
      <w:r w:rsidRPr="00637FE6">
        <w:rPr>
          <w:rFonts w:eastAsia="標楷體" w:hint="eastAsia"/>
          <w:kern w:val="0"/>
          <w:sz w:val="32"/>
          <w:szCs w:val="32"/>
        </w:rPr>
        <w:t>)</w:t>
      </w:r>
      <w:r w:rsidRPr="00637FE6">
        <w:rPr>
          <w:rFonts w:eastAsia="標楷體"/>
          <w:color w:val="000000"/>
          <w:sz w:val="32"/>
          <w:szCs w:val="32"/>
        </w:rPr>
        <w:t>董事、監察人或持股超過百分之十之大股東</w:t>
      </w:r>
      <w:r w:rsidRPr="00637FE6">
        <w:rPr>
          <w:rFonts w:eastAsia="標楷體"/>
          <w:color w:val="000000"/>
          <w:sz w:val="32"/>
          <w:szCs w:val="32"/>
        </w:rPr>
        <w:t>,</w:t>
      </w:r>
      <w:r w:rsidRPr="00637FE6">
        <w:rPr>
          <w:rFonts w:eastAsia="標楷體"/>
          <w:color w:val="000000"/>
          <w:sz w:val="32"/>
          <w:szCs w:val="32"/>
        </w:rPr>
        <w:t>股權之大量移轉或更換對公司之影響、風險及因應措施：</w:t>
      </w:r>
    </w:p>
    <w:p w:rsidR="00304A4C" w:rsidRPr="008A4BA2" w:rsidRDefault="00304A4C" w:rsidP="008A4BA2">
      <w:pPr>
        <w:autoSpaceDE w:val="0"/>
        <w:autoSpaceDN w:val="0"/>
        <w:adjustRightInd w:val="0"/>
        <w:snapToGrid w:val="0"/>
        <w:spacing w:line="400" w:lineRule="exact"/>
        <w:ind w:leftChars="531" w:left="1274"/>
        <w:jc w:val="both"/>
        <w:rPr>
          <w:rFonts w:eastAsia="標楷體"/>
          <w:kern w:val="0"/>
          <w:sz w:val="28"/>
          <w:szCs w:val="28"/>
        </w:rPr>
      </w:pPr>
      <w:r w:rsidRPr="008A4BA2">
        <w:rPr>
          <w:rFonts w:eastAsia="標楷體"/>
          <w:kern w:val="0"/>
          <w:sz w:val="28"/>
          <w:szCs w:val="28"/>
        </w:rPr>
        <w:t>本公司董事、監察人或持股超過百分之十之大股東</w:t>
      </w:r>
      <w:r w:rsidRPr="008A4BA2">
        <w:rPr>
          <w:rFonts w:eastAsia="標楷體"/>
          <w:sz w:val="28"/>
          <w:szCs w:val="28"/>
        </w:rPr>
        <w:t>，</w:t>
      </w:r>
      <w:r w:rsidRPr="008A4BA2">
        <w:rPr>
          <w:rFonts w:eastAsia="標楷體"/>
          <w:kern w:val="0"/>
          <w:sz w:val="28"/>
          <w:szCs w:val="28"/>
        </w:rPr>
        <w:t>最近年度及截至年報刊印日止</w:t>
      </w:r>
      <w:r w:rsidRPr="008A4BA2">
        <w:rPr>
          <w:rFonts w:eastAsia="標楷體"/>
          <w:sz w:val="28"/>
          <w:szCs w:val="28"/>
        </w:rPr>
        <w:t>，</w:t>
      </w:r>
      <w:r w:rsidRPr="008A4BA2">
        <w:rPr>
          <w:rFonts w:eastAsia="標楷體"/>
          <w:kern w:val="0"/>
          <w:sz w:val="28"/>
          <w:szCs w:val="28"/>
        </w:rPr>
        <w:t>並未發生股權大量移轉或更換之情事。</w:t>
      </w:r>
    </w:p>
    <w:p w:rsidR="00304A4C" w:rsidRPr="000070B1" w:rsidRDefault="00304A4C" w:rsidP="00304A4C">
      <w:pPr>
        <w:autoSpaceDE w:val="0"/>
        <w:autoSpaceDN w:val="0"/>
        <w:adjustRightInd w:val="0"/>
        <w:snapToGrid w:val="0"/>
        <w:spacing w:line="400" w:lineRule="exact"/>
        <w:ind w:leftChars="425" w:left="1020" w:firstLineChars="204" w:firstLine="490"/>
        <w:jc w:val="both"/>
        <w:rPr>
          <w:rFonts w:eastAsia="標楷體"/>
          <w:kern w:val="0"/>
        </w:rPr>
      </w:pPr>
    </w:p>
    <w:p w:rsidR="00304A4C" w:rsidRPr="00637FE6" w:rsidRDefault="00304A4C" w:rsidP="00304A4C">
      <w:pPr>
        <w:snapToGrid w:val="0"/>
        <w:spacing w:line="400" w:lineRule="exact"/>
        <w:jc w:val="both"/>
        <w:rPr>
          <w:rFonts w:eastAsia="標楷體"/>
          <w:kern w:val="0"/>
          <w:sz w:val="32"/>
          <w:szCs w:val="32"/>
        </w:rPr>
      </w:pPr>
      <w:r w:rsidRPr="00637FE6">
        <w:rPr>
          <w:rFonts w:eastAsia="標楷體"/>
          <w:kern w:val="0"/>
          <w:sz w:val="32"/>
          <w:szCs w:val="32"/>
        </w:rPr>
        <w:t xml:space="preserve">     </w:t>
      </w:r>
      <w:r w:rsidRPr="00637FE6">
        <w:rPr>
          <w:rFonts w:eastAsia="標楷體" w:hint="eastAsia"/>
          <w:kern w:val="0"/>
          <w:sz w:val="32"/>
          <w:szCs w:val="32"/>
        </w:rPr>
        <w:t>(</w:t>
      </w:r>
      <w:r w:rsidRPr="00637FE6">
        <w:rPr>
          <w:rFonts w:eastAsia="標楷體" w:hint="eastAsia"/>
          <w:kern w:val="0"/>
          <w:sz w:val="32"/>
          <w:szCs w:val="32"/>
        </w:rPr>
        <w:t>十一</w:t>
      </w:r>
      <w:r w:rsidRPr="00637FE6">
        <w:rPr>
          <w:rFonts w:eastAsia="標楷體" w:hint="eastAsia"/>
          <w:kern w:val="0"/>
          <w:sz w:val="32"/>
          <w:szCs w:val="32"/>
        </w:rPr>
        <w:t>)</w:t>
      </w:r>
      <w:r w:rsidRPr="00637FE6">
        <w:rPr>
          <w:rFonts w:eastAsia="標楷體"/>
          <w:color w:val="000000"/>
          <w:sz w:val="32"/>
          <w:szCs w:val="32"/>
        </w:rPr>
        <w:t>經營權之改變對公司之影響、風險及因應措施：</w:t>
      </w:r>
    </w:p>
    <w:p w:rsidR="00304A4C" w:rsidRPr="008A4BA2" w:rsidRDefault="00304A4C" w:rsidP="00304A4C">
      <w:pPr>
        <w:autoSpaceDE w:val="0"/>
        <w:autoSpaceDN w:val="0"/>
        <w:adjustRightInd w:val="0"/>
        <w:snapToGrid w:val="0"/>
        <w:spacing w:line="400" w:lineRule="exact"/>
        <w:ind w:left="1200" w:hangingChars="500" w:hanging="1200"/>
        <w:jc w:val="both"/>
        <w:rPr>
          <w:rFonts w:eastAsia="標楷體"/>
          <w:kern w:val="0"/>
          <w:sz w:val="28"/>
          <w:szCs w:val="28"/>
        </w:rPr>
      </w:pPr>
      <w:r w:rsidRPr="000070B1">
        <w:rPr>
          <w:rFonts w:eastAsia="標楷體"/>
          <w:kern w:val="0"/>
        </w:rPr>
        <w:t xml:space="preserve">             </w:t>
      </w:r>
      <w:r w:rsidRPr="008A4BA2">
        <w:rPr>
          <w:rFonts w:eastAsia="標楷體"/>
          <w:kern w:val="0"/>
          <w:sz w:val="28"/>
          <w:szCs w:val="28"/>
        </w:rPr>
        <w:t>本公司</w:t>
      </w:r>
      <w:r w:rsidRPr="008A4BA2">
        <w:rPr>
          <w:rFonts w:eastAsia="標楷體"/>
          <w:kern w:val="0"/>
          <w:sz w:val="28"/>
          <w:szCs w:val="28"/>
        </w:rPr>
        <w:t>10</w:t>
      </w:r>
      <w:r w:rsidR="003704C3">
        <w:rPr>
          <w:rFonts w:eastAsia="標楷體" w:hint="eastAsia"/>
          <w:kern w:val="0"/>
          <w:sz w:val="28"/>
          <w:szCs w:val="28"/>
        </w:rPr>
        <w:t>5</w:t>
      </w:r>
      <w:r w:rsidRPr="008A4BA2">
        <w:rPr>
          <w:rFonts w:eastAsia="標楷體"/>
          <w:kern w:val="0"/>
          <w:sz w:val="28"/>
          <w:szCs w:val="28"/>
        </w:rPr>
        <w:t>年度及</w:t>
      </w:r>
      <w:r w:rsidRPr="008A4BA2">
        <w:rPr>
          <w:rFonts w:eastAsia="標楷體"/>
          <w:kern w:val="0"/>
          <w:sz w:val="28"/>
          <w:szCs w:val="28"/>
        </w:rPr>
        <w:t>10</w:t>
      </w:r>
      <w:r w:rsidR="003704C3">
        <w:rPr>
          <w:rFonts w:eastAsia="標楷體" w:hint="eastAsia"/>
          <w:kern w:val="0"/>
          <w:sz w:val="28"/>
          <w:szCs w:val="28"/>
        </w:rPr>
        <w:t>6</w:t>
      </w:r>
      <w:r w:rsidRPr="008A4BA2">
        <w:rPr>
          <w:rFonts w:eastAsia="標楷體"/>
          <w:kern w:val="0"/>
          <w:sz w:val="28"/>
          <w:szCs w:val="28"/>
        </w:rPr>
        <w:t>年截</w:t>
      </w:r>
      <w:r w:rsidRPr="008A4BA2">
        <w:rPr>
          <w:rFonts w:eastAsia="標楷體" w:hint="eastAsia"/>
          <w:kern w:val="0"/>
          <w:sz w:val="28"/>
          <w:szCs w:val="28"/>
        </w:rPr>
        <w:t>至</w:t>
      </w:r>
      <w:r w:rsidRPr="008A4BA2">
        <w:rPr>
          <w:rFonts w:eastAsia="標楷體"/>
          <w:kern w:val="0"/>
          <w:sz w:val="28"/>
          <w:szCs w:val="28"/>
        </w:rPr>
        <w:t>年報刊印日止</w:t>
      </w:r>
      <w:r w:rsidRPr="008A4BA2">
        <w:rPr>
          <w:rFonts w:eastAsia="標楷體"/>
          <w:kern w:val="0"/>
          <w:sz w:val="28"/>
          <w:szCs w:val="28"/>
        </w:rPr>
        <w:t>,</w:t>
      </w:r>
      <w:r w:rsidRPr="008A4BA2">
        <w:rPr>
          <w:rFonts w:eastAsia="標楷體"/>
          <w:kern w:val="0"/>
          <w:sz w:val="28"/>
          <w:szCs w:val="28"/>
        </w:rPr>
        <w:t>並無經營權變動而產生不利之影響。</w:t>
      </w:r>
    </w:p>
    <w:p w:rsidR="00304A4C" w:rsidRDefault="00304A4C" w:rsidP="00304A4C">
      <w:pPr>
        <w:autoSpaceDE w:val="0"/>
        <w:autoSpaceDN w:val="0"/>
        <w:adjustRightInd w:val="0"/>
        <w:snapToGrid w:val="0"/>
        <w:spacing w:line="400" w:lineRule="exact"/>
        <w:ind w:left="1200" w:hangingChars="500" w:hanging="1200"/>
        <w:jc w:val="both"/>
        <w:rPr>
          <w:rFonts w:eastAsia="標楷體"/>
          <w:kern w:val="0"/>
        </w:rPr>
      </w:pPr>
    </w:p>
    <w:p w:rsidR="00304A4C" w:rsidRPr="00637FE6" w:rsidRDefault="00304A4C" w:rsidP="00304A4C">
      <w:pPr>
        <w:pStyle w:val="affffffc"/>
        <w:snapToGrid w:val="0"/>
        <w:spacing w:afterLines="0" w:line="400" w:lineRule="exact"/>
        <w:ind w:leftChars="0" w:left="1134" w:hanging="416"/>
        <w:rPr>
          <w:b w:val="0"/>
          <w:sz w:val="32"/>
          <w:szCs w:val="32"/>
        </w:rPr>
      </w:pPr>
      <w:r w:rsidRPr="007A68C6">
        <w:rPr>
          <w:rFonts w:hint="eastAsia"/>
          <w:b w:val="0"/>
          <w:sz w:val="32"/>
          <w:szCs w:val="32"/>
        </w:rPr>
        <w:t xml:space="preserve"> (</w:t>
      </w:r>
      <w:r w:rsidRPr="007A68C6">
        <w:rPr>
          <w:rFonts w:hint="eastAsia"/>
          <w:b w:val="0"/>
          <w:sz w:val="32"/>
          <w:szCs w:val="32"/>
        </w:rPr>
        <w:t>十二</w:t>
      </w:r>
      <w:r w:rsidRPr="007A68C6">
        <w:rPr>
          <w:rFonts w:hint="eastAsia"/>
          <w:b w:val="0"/>
          <w:sz w:val="32"/>
          <w:szCs w:val="32"/>
        </w:rPr>
        <w:t>)</w:t>
      </w:r>
      <w:r w:rsidRPr="00637FE6">
        <w:rPr>
          <w:b w:val="0"/>
          <w:sz w:val="32"/>
          <w:szCs w:val="32"/>
        </w:rPr>
        <w:t>訴訟或非訟事件</w:t>
      </w:r>
    </w:p>
    <w:p w:rsidR="00304A4C" w:rsidRPr="008A4BA2" w:rsidRDefault="00304A4C" w:rsidP="008A4BA2">
      <w:pPr>
        <w:pStyle w:val="affffffc"/>
        <w:snapToGrid w:val="0"/>
        <w:spacing w:afterLines="0" w:line="400" w:lineRule="exact"/>
        <w:ind w:leftChars="0" w:left="896" w:hanging="414"/>
        <w:rPr>
          <w:b w:val="0"/>
          <w:sz w:val="28"/>
          <w:szCs w:val="28"/>
        </w:rPr>
      </w:pPr>
      <w:r w:rsidRPr="000070B1">
        <w:rPr>
          <w:b w:val="0"/>
        </w:rPr>
        <w:t xml:space="preserve">      </w:t>
      </w:r>
      <w:r w:rsidRPr="008A4BA2">
        <w:rPr>
          <w:b w:val="0"/>
          <w:sz w:val="28"/>
          <w:szCs w:val="28"/>
        </w:rPr>
        <w:t>(1)</w:t>
      </w:r>
      <w:r w:rsidRPr="008A4BA2">
        <w:rPr>
          <w:sz w:val="28"/>
          <w:szCs w:val="28"/>
        </w:rPr>
        <w:t xml:space="preserve"> </w:t>
      </w:r>
      <w:r w:rsidRPr="008A4BA2">
        <w:rPr>
          <w:b w:val="0"/>
          <w:sz w:val="28"/>
          <w:szCs w:val="28"/>
        </w:rPr>
        <w:t>公司最近二年度及截至年報刊印日止已判決確定或目前尚在繫屬中之訴訟、非訟或行政爭訟事件，其結果可能對股東權益或證券價格有重大影響者，應揭露其系爭事實、標的金額、訴訟開始日期、主要涉訟當事人及目前處理情形：無。</w:t>
      </w:r>
    </w:p>
    <w:p w:rsidR="00304A4C" w:rsidRPr="008A4BA2" w:rsidRDefault="00304A4C" w:rsidP="00304A4C">
      <w:pPr>
        <w:pStyle w:val="affffffc"/>
        <w:snapToGrid w:val="0"/>
        <w:spacing w:afterLines="0" w:line="400" w:lineRule="exact"/>
        <w:ind w:leftChars="0" w:left="896" w:hanging="414"/>
        <w:rPr>
          <w:b w:val="0"/>
          <w:sz w:val="28"/>
          <w:szCs w:val="28"/>
        </w:rPr>
      </w:pPr>
      <w:r w:rsidRPr="008A4BA2">
        <w:rPr>
          <w:b w:val="0"/>
          <w:sz w:val="28"/>
          <w:szCs w:val="28"/>
        </w:rPr>
        <w:t xml:space="preserve">      (2)</w:t>
      </w:r>
      <w:r w:rsidRPr="008A4BA2">
        <w:rPr>
          <w:sz w:val="28"/>
          <w:szCs w:val="28"/>
        </w:rPr>
        <w:t xml:space="preserve"> </w:t>
      </w:r>
      <w:r w:rsidRPr="008A4BA2">
        <w:rPr>
          <w:b w:val="0"/>
          <w:sz w:val="28"/>
          <w:szCs w:val="28"/>
        </w:rPr>
        <w:t>公司董事、監察人、總經理、實質負責人、持股比例超過百分之十之大股東及從屬公司，最近二年度及截至年報刊印日止已判決確定或目前尚在繫屬中之訴訟、非訟或行政爭訟事件，其結果可能對公司股東權益或證券價格有重大影響者：無。</w:t>
      </w:r>
    </w:p>
    <w:p w:rsidR="00304A4C" w:rsidRDefault="00304A4C" w:rsidP="00304A4C">
      <w:pPr>
        <w:pStyle w:val="affffffc"/>
        <w:snapToGrid w:val="0"/>
        <w:spacing w:afterLines="0" w:line="400" w:lineRule="exact"/>
        <w:ind w:leftChars="0" w:left="896" w:hanging="414"/>
        <w:rPr>
          <w:b w:val="0"/>
          <w:sz w:val="28"/>
          <w:szCs w:val="28"/>
        </w:rPr>
      </w:pPr>
      <w:r w:rsidRPr="008A4BA2">
        <w:rPr>
          <w:b w:val="0"/>
          <w:sz w:val="28"/>
          <w:szCs w:val="28"/>
        </w:rPr>
        <w:t xml:space="preserve">      (3)</w:t>
      </w:r>
      <w:r w:rsidRPr="008A4BA2">
        <w:rPr>
          <w:sz w:val="28"/>
          <w:szCs w:val="28"/>
        </w:rPr>
        <w:t xml:space="preserve"> </w:t>
      </w:r>
      <w:r w:rsidRPr="008A4BA2">
        <w:rPr>
          <w:b w:val="0"/>
          <w:sz w:val="28"/>
          <w:szCs w:val="28"/>
        </w:rPr>
        <w:t>公司董事、監察人、經理人及持股比例超過百分之十之大股東，最近二年度及截至年報刊印日止發生證券交易法第一百五十七條規定情事及公司目前辦理情形：無。</w:t>
      </w:r>
    </w:p>
    <w:p w:rsidR="0048765D" w:rsidRPr="0048765D" w:rsidRDefault="0048765D" w:rsidP="00304A4C">
      <w:pPr>
        <w:pStyle w:val="affffffc"/>
        <w:snapToGrid w:val="0"/>
        <w:spacing w:afterLines="0" w:line="400" w:lineRule="exact"/>
        <w:ind w:leftChars="0" w:left="896" w:hanging="414"/>
        <w:rPr>
          <w:b w:val="0"/>
          <w:sz w:val="28"/>
          <w:szCs w:val="28"/>
        </w:rPr>
      </w:pPr>
    </w:p>
    <w:p w:rsidR="00304A4C" w:rsidRDefault="00304A4C" w:rsidP="00304A4C">
      <w:pPr>
        <w:snapToGrid w:val="0"/>
        <w:spacing w:line="500" w:lineRule="exact"/>
        <w:ind w:leftChars="296" w:left="1187" w:hangingChars="149" w:hanging="477"/>
        <w:jc w:val="both"/>
        <w:rPr>
          <w:rFonts w:eastAsia="標楷體"/>
          <w:kern w:val="0"/>
          <w:sz w:val="32"/>
          <w:szCs w:val="32"/>
        </w:rPr>
      </w:pPr>
      <w:r w:rsidRPr="007A68C6">
        <w:rPr>
          <w:rFonts w:eastAsia="標楷體"/>
          <w:sz w:val="32"/>
          <w:szCs w:val="32"/>
        </w:rPr>
        <w:t>(</w:t>
      </w:r>
      <w:r w:rsidRPr="007A68C6">
        <w:rPr>
          <w:rFonts w:eastAsia="標楷體" w:hint="eastAsia"/>
          <w:sz w:val="32"/>
          <w:szCs w:val="32"/>
        </w:rPr>
        <w:t>十三</w:t>
      </w:r>
      <w:r w:rsidRPr="007A68C6">
        <w:rPr>
          <w:rFonts w:eastAsia="標楷體" w:hint="eastAsia"/>
          <w:sz w:val="32"/>
          <w:szCs w:val="32"/>
        </w:rPr>
        <w:t>)</w:t>
      </w:r>
      <w:r w:rsidRPr="00637FE6">
        <w:rPr>
          <w:rFonts w:eastAsia="標楷體"/>
          <w:kern w:val="0"/>
          <w:sz w:val="32"/>
          <w:szCs w:val="32"/>
        </w:rPr>
        <w:t>其他重要風險及因應措施</w:t>
      </w:r>
      <w:r w:rsidRPr="00637FE6">
        <w:rPr>
          <w:rFonts w:eastAsia="標楷體" w:hint="eastAsia"/>
          <w:kern w:val="0"/>
          <w:sz w:val="32"/>
          <w:szCs w:val="32"/>
        </w:rPr>
        <w:t>：</w:t>
      </w:r>
      <w:r w:rsidRPr="00CA111A">
        <w:rPr>
          <w:rFonts w:eastAsia="標楷體"/>
          <w:kern w:val="0"/>
          <w:sz w:val="32"/>
        </w:rPr>
        <w:t>無</w:t>
      </w:r>
      <w:r w:rsidRPr="00164945">
        <w:rPr>
          <w:rFonts w:eastAsia="標楷體"/>
          <w:kern w:val="0"/>
        </w:rPr>
        <w:t>。</w:t>
      </w:r>
    </w:p>
    <w:p w:rsidR="00304A4C" w:rsidRDefault="00304A4C" w:rsidP="00304A4C">
      <w:pPr>
        <w:snapToGrid w:val="0"/>
        <w:spacing w:line="500" w:lineRule="exact"/>
        <w:ind w:leftChars="296" w:left="1187" w:hangingChars="149" w:hanging="477"/>
        <w:jc w:val="both"/>
        <w:rPr>
          <w:rFonts w:eastAsia="標楷體"/>
          <w:kern w:val="0"/>
          <w:sz w:val="32"/>
          <w:szCs w:val="32"/>
        </w:rPr>
      </w:pPr>
    </w:p>
    <w:p w:rsidR="00304A4C" w:rsidRPr="00164945" w:rsidRDefault="00304A4C" w:rsidP="00BD36E9">
      <w:pPr>
        <w:numPr>
          <w:ilvl w:val="0"/>
          <w:numId w:val="49"/>
        </w:numPr>
        <w:rPr>
          <w:rFonts w:ascii="標楷體" w:eastAsia="標楷體" w:hAnsi="標楷體"/>
        </w:rPr>
      </w:pPr>
      <w:bookmarkStart w:id="105" w:name="_Toc482632558"/>
      <w:r w:rsidRPr="00B07F1E">
        <w:rPr>
          <w:rStyle w:val="11"/>
          <w:rFonts w:hint="eastAsia"/>
          <w:sz w:val="32"/>
          <w:szCs w:val="32"/>
        </w:rPr>
        <w:t>其他</w:t>
      </w:r>
      <w:r w:rsidRPr="00B07F1E">
        <w:rPr>
          <w:rStyle w:val="11"/>
          <w:sz w:val="32"/>
          <w:szCs w:val="32"/>
        </w:rPr>
        <w:t>重要</w:t>
      </w:r>
      <w:r w:rsidRPr="00B07F1E">
        <w:rPr>
          <w:rStyle w:val="11"/>
          <w:rFonts w:hint="eastAsia"/>
          <w:sz w:val="32"/>
          <w:szCs w:val="32"/>
        </w:rPr>
        <w:t>事項</w:t>
      </w:r>
      <w:bookmarkEnd w:id="105"/>
      <w:r w:rsidRPr="00B07F1E">
        <w:rPr>
          <w:rStyle w:val="11"/>
          <w:rFonts w:hint="eastAsia"/>
          <w:sz w:val="32"/>
          <w:szCs w:val="32"/>
        </w:rPr>
        <w:t xml:space="preserve"> </w:t>
      </w:r>
      <w:r>
        <w:rPr>
          <w:rFonts w:hint="eastAsia"/>
        </w:rPr>
        <w:t xml:space="preserve">: </w:t>
      </w:r>
      <w:r w:rsidRPr="00CA111A">
        <w:rPr>
          <w:rFonts w:ascii="標楷體" w:eastAsia="標楷體" w:hAnsi="標楷體" w:hint="eastAsia"/>
          <w:sz w:val="32"/>
        </w:rPr>
        <w:t>無</w:t>
      </w:r>
      <w:r w:rsidRPr="00164945">
        <w:rPr>
          <w:rFonts w:ascii="標楷體" w:eastAsia="標楷體" w:hAnsi="標楷體" w:hint="eastAsia"/>
        </w:rPr>
        <w:t>。</w:t>
      </w:r>
    </w:p>
    <w:p w:rsidR="00304A4C" w:rsidRDefault="00304A4C" w:rsidP="00304A4C"/>
    <w:p w:rsidR="006F2D1B" w:rsidRDefault="006F2D1B" w:rsidP="00E002C8">
      <w:pPr>
        <w:pStyle w:val="10"/>
        <w:numPr>
          <w:ilvl w:val="0"/>
          <w:numId w:val="42"/>
        </w:numPr>
        <w:rPr>
          <w:rFonts w:ascii="Times New Roman"/>
          <w:b/>
          <w:bCs/>
          <w:color w:val="auto"/>
          <w:sz w:val="44"/>
          <w:szCs w:val="44"/>
        </w:rPr>
        <w:sectPr w:rsidR="006F2D1B" w:rsidSect="008A4BA2">
          <w:headerReference w:type="default" r:id="rId43"/>
          <w:type w:val="continuous"/>
          <w:pgSz w:w="11907" w:h="16840" w:code="9"/>
          <w:pgMar w:top="1259" w:right="1077" w:bottom="720" w:left="1259" w:header="851" w:footer="992" w:gutter="0"/>
          <w:cols w:space="425"/>
          <w:docGrid w:linePitch="326"/>
        </w:sectPr>
      </w:pPr>
    </w:p>
    <w:p w:rsidR="00EC7597" w:rsidRPr="00164945" w:rsidRDefault="00EC7597" w:rsidP="00E002C8">
      <w:pPr>
        <w:pStyle w:val="10"/>
        <w:numPr>
          <w:ilvl w:val="0"/>
          <w:numId w:val="42"/>
        </w:numPr>
        <w:rPr>
          <w:rFonts w:ascii="Times New Roman"/>
          <w:b/>
          <w:bCs/>
          <w:color w:val="auto"/>
          <w:sz w:val="44"/>
          <w:szCs w:val="44"/>
        </w:rPr>
      </w:pPr>
      <w:bookmarkStart w:id="106" w:name="_Toc482632559"/>
      <w:r w:rsidRPr="00164945">
        <w:rPr>
          <w:rFonts w:ascii="Times New Roman"/>
          <w:b/>
          <w:bCs/>
          <w:color w:val="auto"/>
          <w:sz w:val="44"/>
          <w:szCs w:val="44"/>
        </w:rPr>
        <w:lastRenderedPageBreak/>
        <w:t>特別記載事項</w:t>
      </w:r>
      <w:bookmarkEnd w:id="106"/>
    </w:p>
    <w:p w:rsidR="00EC7597" w:rsidRPr="00820998" w:rsidRDefault="00EC7597" w:rsidP="00EC7597">
      <w:pPr>
        <w:pStyle w:val="10"/>
        <w:numPr>
          <w:ilvl w:val="0"/>
          <w:numId w:val="23"/>
        </w:numPr>
        <w:spacing w:before="100" w:beforeAutospacing="1"/>
        <w:rPr>
          <w:rFonts w:ascii="Times New Roman"/>
          <w:color w:val="auto"/>
          <w:sz w:val="32"/>
          <w:szCs w:val="32"/>
        </w:rPr>
      </w:pPr>
      <w:bookmarkStart w:id="107" w:name="_Toc482632560"/>
      <w:r w:rsidRPr="00820998">
        <w:rPr>
          <w:rFonts w:ascii="Times New Roman"/>
          <w:color w:val="auto"/>
          <w:sz w:val="32"/>
          <w:szCs w:val="32"/>
        </w:rPr>
        <w:t>關係企業相關資料</w:t>
      </w:r>
      <w:bookmarkEnd w:id="107"/>
    </w:p>
    <w:p w:rsidR="00F46493" w:rsidRDefault="00F46493" w:rsidP="00F46493"/>
    <w:p w:rsidR="00F46493" w:rsidRDefault="00F46493" w:rsidP="00BD36E9">
      <w:pPr>
        <w:pStyle w:val="affffff9"/>
        <w:numPr>
          <w:ilvl w:val="0"/>
          <w:numId w:val="52"/>
        </w:numPr>
        <w:ind w:leftChars="0"/>
        <w:rPr>
          <w:rFonts w:eastAsia="標楷體"/>
          <w:sz w:val="28"/>
          <w:szCs w:val="28"/>
        </w:rPr>
      </w:pPr>
      <w:r w:rsidRPr="00202924">
        <w:rPr>
          <w:rFonts w:eastAsia="標楷體" w:hAnsi="標楷體"/>
          <w:sz w:val="28"/>
          <w:szCs w:val="28"/>
        </w:rPr>
        <w:t>關係企業合併營業報告書</w:t>
      </w:r>
      <w:r w:rsidR="00D268B7" w:rsidRPr="00202924">
        <w:rPr>
          <w:rFonts w:eastAsia="標楷體"/>
          <w:sz w:val="28"/>
          <w:szCs w:val="28"/>
        </w:rPr>
        <w:t>:</w:t>
      </w:r>
    </w:p>
    <w:p w:rsidR="00C522C6" w:rsidRPr="00202924" w:rsidRDefault="00C522C6" w:rsidP="00C522C6">
      <w:pPr>
        <w:pStyle w:val="affffff9"/>
        <w:ind w:leftChars="0" w:left="764"/>
        <w:rPr>
          <w:rFonts w:eastAsia="標楷體"/>
          <w:sz w:val="28"/>
          <w:szCs w:val="28"/>
        </w:rPr>
      </w:pPr>
    </w:p>
    <w:p w:rsidR="00D268B7" w:rsidRPr="00C522C6" w:rsidRDefault="00691358" w:rsidP="00BD36E9">
      <w:pPr>
        <w:pStyle w:val="affffff9"/>
        <w:numPr>
          <w:ilvl w:val="0"/>
          <w:numId w:val="53"/>
        </w:numPr>
        <w:ind w:leftChars="0" w:left="993" w:hanging="142"/>
        <w:rPr>
          <w:rFonts w:eastAsia="標楷體"/>
          <w:sz w:val="28"/>
          <w:szCs w:val="28"/>
        </w:rPr>
      </w:pPr>
      <w:r w:rsidRPr="00202924">
        <w:rPr>
          <w:rFonts w:eastAsia="標楷體" w:hAnsi="標楷體"/>
          <w:sz w:val="28"/>
          <w:szCs w:val="28"/>
        </w:rPr>
        <w:t>關係企業</w:t>
      </w:r>
      <w:r w:rsidR="00202924">
        <w:rPr>
          <w:rFonts w:eastAsia="標楷體" w:hAnsi="標楷體" w:hint="eastAsia"/>
          <w:sz w:val="28"/>
          <w:szCs w:val="28"/>
        </w:rPr>
        <w:t>組織圖</w:t>
      </w:r>
    </w:p>
    <w:p w:rsidR="00202924" w:rsidRPr="00202924" w:rsidRDefault="00B052F0" w:rsidP="00C522C6">
      <w:pPr>
        <w:pStyle w:val="affffff9"/>
        <w:ind w:leftChars="0" w:left="0"/>
        <w:rPr>
          <w:rFonts w:eastAsia="標楷體"/>
          <w:sz w:val="28"/>
          <w:szCs w:val="28"/>
        </w:rPr>
      </w:pPr>
      <w:r>
        <w:rPr>
          <w:rFonts w:eastAsia="標楷體"/>
          <w:noProof/>
          <w:sz w:val="28"/>
          <w:szCs w:val="28"/>
        </w:rPr>
        <w:drawing>
          <wp:inline distT="0" distB="0" distL="0" distR="0">
            <wp:extent cx="6077585" cy="3629025"/>
            <wp:effectExtent l="19050" t="0" r="0" b="0"/>
            <wp:docPr id="3" name="圖片 2" descr="集團轉投資架構圖.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集團轉投資架構圖.GIF"/>
                    <pic:cNvPicPr/>
                  </pic:nvPicPr>
                  <pic:blipFill>
                    <a:blip r:embed="rId44" cstate="print"/>
                    <a:stretch>
                      <a:fillRect/>
                    </a:stretch>
                  </pic:blipFill>
                  <pic:spPr>
                    <a:xfrm>
                      <a:off x="0" y="0"/>
                      <a:ext cx="6077585" cy="3629025"/>
                    </a:xfrm>
                    <a:prstGeom prst="rect">
                      <a:avLst/>
                    </a:prstGeom>
                  </pic:spPr>
                </pic:pic>
              </a:graphicData>
            </a:graphic>
          </wp:inline>
        </w:drawing>
      </w:r>
    </w:p>
    <w:p w:rsidR="00AF3FE0" w:rsidRPr="00202924" w:rsidRDefault="00AF3FE0" w:rsidP="00AF3FE0">
      <w:pPr>
        <w:rPr>
          <w:rFonts w:eastAsia="標楷體"/>
          <w:sz w:val="28"/>
          <w:szCs w:val="28"/>
        </w:rPr>
      </w:pPr>
    </w:p>
    <w:p w:rsidR="00691358" w:rsidRPr="005D568F" w:rsidRDefault="008975A1" w:rsidP="00BD36E9">
      <w:pPr>
        <w:pStyle w:val="affffff9"/>
        <w:numPr>
          <w:ilvl w:val="0"/>
          <w:numId w:val="53"/>
        </w:numPr>
        <w:ind w:leftChars="0" w:left="993" w:hanging="142"/>
        <w:rPr>
          <w:rFonts w:eastAsia="標楷體"/>
          <w:sz w:val="28"/>
          <w:szCs w:val="28"/>
        </w:rPr>
      </w:pPr>
      <w:r>
        <w:rPr>
          <w:rFonts w:eastAsia="標楷體" w:hAnsi="標楷體" w:hint="eastAsia"/>
          <w:sz w:val="28"/>
          <w:szCs w:val="28"/>
        </w:rPr>
        <w:t>關係</w:t>
      </w:r>
      <w:r w:rsidR="005D568F">
        <w:rPr>
          <w:rFonts w:eastAsia="標楷體" w:hAnsi="標楷體" w:hint="eastAsia"/>
          <w:sz w:val="28"/>
          <w:szCs w:val="28"/>
        </w:rPr>
        <w:t>企業基本資料</w:t>
      </w:r>
    </w:p>
    <w:p w:rsidR="005D568F" w:rsidRPr="00202924" w:rsidRDefault="005D568F" w:rsidP="005D568F">
      <w:pPr>
        <w:pStyle w:val="affffff9"/>
        <w:ind w:leftChars="0" w:left="993"/>
        <w:rPr>
          <w:rFonts w:eastAsia="標楷體"/>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3"/>
        <w:gridCol w:w="1525"/>
        <w:gridCol w:w="2469"/>
        <w:gridCol w:w="1916"/>
        <w:gridCol w:w="1794"/>
      </w:tblGrid>
      <w:tr w:rsidR="00E92654" w:rsidRPr="00E92654" w:rsidTr="00D850D7">
        <w:trPr>
          <w:trHeight w:val="1414"/>
          <w:tblHeader/>
        </w:trPr>
        <w:tc>
          <w:tcPr>
            <w:tcW w:w="2083" w:type="dxa"/>
            <w:vAlign w:val="center"/>
          </w:tcPr>
          <w:p w:rsidR="005D568F" w:rsidRPr="00E92654" w:rsidRDefault="005D568F" w:rsidP="00B70C1C">
            <w:pPr>
              <w:jc w:val="center"/>
              <w:rPr>
                <w:rFonts w:eastAsia="標楷體"/>
                <w:sz w:val="28"/>
                <w:szCs w:val="28"/>
              </w:rPr>
            </w:pPr>
            <w:r w:rsidRPr="00E92654">
              <w:rPr>
                <w:rFonts w:eastAsia="標楷體" w:hint="eastAsia"/>
                <w:sz w:val="28"/>
                <w:szCs w:val="28"/>
              </w:rPr>
              <w:t>關係企業名稱</w:t>
            </w:r>
          </w:p>
        </w:tc>
        <w:tc>
          <w:tcPr>
            <w:tcW w:w="1525" w:type="dxa"/>
            <w:vAlign w:val="center"/>
          </w:tcPr>
          <w:p w:rsidR="005D568F" w:rsidRPr="00E92654" w:rsidRDefault="005D568F" w:rsidP="00B70C1C">
            <w:pPr>
              <w:jc w:val="center"/>
              <w:rPr>
                <w:rFonts w:eastAsia="標楷體"/>
                <w:sz w:val="28"/>
                <w:szCs w:val="28"/>
              </w:rPr>
            </w:pPr>
            <w:r w:rsidRPr="00E92654">
              <w:rPr>
                <w:rFonts w:eastAsia="標楷體" w:hint="eastAsia"/>
                <w:sz w:val="28"/>
                <w:szCs w:val="28"/>
              </w:rPr>
              <w:t>設立日期</w:t>
            </w:r>
          </w:p>
        </w:tc>
        <w:tc>
          <w:tcPr>
            <w:tcW w:w="2469" w:type="dxa"/>
            <w:vAlign w:val="center"/>
          </w:tcPr>
          <w:p w:rsidR="005D568F" w:rsidRPr="00E92654" w:rsidRDefault="005D568F" w:rsidP="00B70C1C">
            <w:pPr>
              <w:jc w:val="center"/>
              <w:rPr>
                <w:rFonts w:eastAsia="標楷體"/>
                <w:sz w:val="28"/>
                <w:szCs w:val="28"/>
              </w:rPr>
            </w:pPr>
            <w:r w:rsidRPr="00E92654">
              <w:rPr>
                <w:rFonts w:eastAsia="標楷體" w:hint="eastAsia"/>
                <w:sz w:val="28"/>
                <w:szCs w:val="28"/>
              </w:rPr>
              <w:t>地址</w:t>
            </w:r>
          </w:p>
        </w:tc>
        <w:tc>
          <w:tcPr>
            <w:tcW w:w="1916" w:type="dxa"/>
            <w:vAlign w:val="center"/>
          </w:tcPr>
          <w:p w:rsidR="005D568F" w:rsidRPr="00E92654" w:rsidRDefault="005D568F" w:rsidP="00B70C1C">
            <w:pPr>
              <w:jc w:val="center"/>
              <w:rPr>
                <w:rFonts w:eastAsia="標楷體"/>
                <w:sz w:val="28"/>
                <w:szCs w:val="28"/>
              </w:rPr>
            </w:pPr>
            <w:r w:rsidRPr="00E92654">
              <w:rPr>
                <w:rFonts w:eastAsia="標楷體" w:hint="eastAsia"/>
                <w:sz w:val="28"/>
                <w:szCs w:val="28"/>
              </w:rPr>
              <w:t>實際投資金額</w:t>
            </w:r>
          </w:p>
        </w:tc>
        <w:tc>
          <w:tcPr>
            <w:tcW w:w="1794" w:type="dxa"/>
            <w:vAlign w:val="center"/>
          </w:tcPr>
          <w:p w:rsidR="005D568F" w:rsidRPr="00E92654" w:rsidRDefault="005D568F" w:rsidP="00B70C1C">
            <w:pPr>
              <w:jc w:val="center"/>
              <w:rPr>
                <w:rFonts w:eastAsia="標楷體"/>
                <w:sz w:val="28"/>
                <w:szCs w:val="28"/>
              </w:rPr>
            </w:pPr>
            <w:r w:rsidRPr="00E92654">
              <w:rPr>
                <w:rFonts w:eastAsia="標楷體" w:hint="eastAsia"/>
                <w:sz w:val="28"/>
                <w:szCs w:val="28"/>
              </w:rPr>
              <w:t>主要營業項目或生產項目</w:t>
            </w:r>
          </w:p>
        </w:tc>
      </w:tr>
      <w:tr w:rsidR="00D850D7" w:rsidRPr="00E92654" w:rsidTr="00D850D7">
        <w:tc>
          <w:tcPr>
            <w:tcW w:w="2083" w:type="dxa"/>
            <w:vAlign w:val="center"/>
          </w:tcPr>
          <w:p w:rsidR="00D850D7" w:rsidRPr="00E92654" w:rsidRDefault="00D850D7" w:rsidP="00814211">
            <w:pPr>
              <w:jc w:val="both"/>
              <w:rPr>
                <w:rFonts w:eastAsia="標楷體"/>
                <w:sz w:val="28"/>
                <w:szCs w:val="28"/>
              </w:rPr>
            </w:pPr>
            <w:r>
              <w:rPr>
                <w:rFonts w:eastAsia="標楷體" w:hint="eastAsia"/>
                <w:sz w:val="28"/>
                <w:szCs w:val="28"/>
              </w:rPr>
              <w:t>智緯科技股份有限公司</w:t>
            </w:r>
          </w:p>
        </w:tc>
        <w:tc>
          <w:tcPr>
            <w:tcW w:w="1525" w:type="dxa"/>
            <w:vAlign w:val="center"/>
          </w:tcPr>
          <w:p w:rsidR="00D850D7" w:rsidRPr="00D850D7" w:rsidRDefault="00D850D7" w:rsidP="005B4A3B">
            <w:pPr>
              <w:jc w:val="center"/>
              <w:rPr>
                <w:rFonts w:eastAsia="標楷體"/>
              </w:rPr>
            </w:pPr>
            <w:r w:rsidRPr="00D850D7">
              <w:rPr>
                <w:rFonts w:eastAsia="標楷體" w:hint="eastAsia"/>
              </w:rPr>
              <w:t>104</w:t>
            </w:r>
            <w:r w:rsidRPr="00D850D7">
              <w:rPr>
                <w:rFonts w:eastAsia="標楷體" w:hint="eastAsia"/>
              </w:rPr>
              <w:t>年</w:t>
            </w:r>
            <w:r w:rsidRPr="00D850D7">
              <w:rPr>
                <w:rFonts w:eastAsia="標楷體" w:hint="eastAsia"/>
              </w:rPr>
              <w:t>05</w:t>
            </w:r>
            <w:r w:rsidRPr="00D850D7">
              <w:rPr>
                <w:rFonts w:eastAsia="標楷體" w:hint="eastAsia"/>
              </w:rPr>
              <w:t>月</w:t>
            </w:r>
          </w:p>
        </w:tc>
        <w:tc>
          <w:tcPr>
            <w:tcW w:w="2469" w:type="dxa"/>
            <w:vAlign w:val="center"/>
          </w:tcPr>
          <w:p w:rsidR="00D850D7" w:rsidRPr="00D850D7" w:rsidRDefault="00D850D7" w:rsidP="00D850D7">
            <w:pPr>
              <w:jc w:val="both"/>
              <w:rPr>
                <w:rFonts w:eastAsia="標楷體"/>
              </w:rPr>
            </w:pPr>
            <w:r w:rsidRPr="00D850D7">
              <w:rPr>
                <w:rFonts w:eastAsia="標楷體" w:hint="eastAsia"/>
              </w:rPr>
              <w:t>桃園市新屋區清華里清華二街</w:t>
            </w:r>
            <w:r w:rsidRPr="00D850D7">
              <w:rPr>
                <w:rFonts w:eastAsia="標楷體" w:hint="eastAsia"/>
              </w:rPr>
              <w:t>66</w:t>
            </w:r>
            <w:r w:rsidRPr="00D850D7">
              <w:rPr>
                <w:rFonts w:eastAsia="標楷體" w:hint="eastAsia"/>
              </w:rPr>
              <w:t>號</w:t>
            </w:r>
          </w:p>
        </w:tc>
        <w:tc>
          <w:tcPr>
            <w:tcW w:w="1916" w:type="dxa"/>
            <w:vAlign w:val="center"/>
          </w:tcPr>
          <w:p w:rsidR="00D850D7" w:rsidRPr="00BD543E" w:rsidRDefault="00D850D7" w:rsidP="009436A3">
            <w:pPr>
              <w:jc w:val="right"/>
              <w:rPr>
                <w:rFonts w:ascii="Book Antiqua" w:eastAsia="標楷體" w:hAnsi="Book Antiqua"/>
              </w:rPr>
            </w:pPr>
            <w:r w:rsidRPr="00BD543E">
              <w:rPr>
                <w:rFonts w:ascii="Book Antiqua" w:eastAsia="標楷體" w:hAnsi="Book Antiqua"/>
              </w:rPr>
              <w:t xml:space="preserve">NTD </w:t>
            </w:r>
            <w:r w:rsidR="00F26CC8" w:rsidRPr="00BD543E">
              <w:rPr>
                <w:rFonts w:ascii="Book Antiqua" w:eastAsia="標楷體" w:hAnsi="Book Antiqua"/>
              </w:rPr>
              <w:t>6</w:t>
            </w:r>
            <w:r w:rsidRPr="00BD543E">
              <w:rPr>
                <w:rFonts w:ascii="Book Antiqua" w:eastAsia="標楷體" w:hAnsi="Book Antiqua"/>
              </w:rPr>
              <w:t>5,</w:t>
            </w:r>
            <w:r w:rsidR="00F26CC8" w:rsidRPr="00BD543E">
              <w:rPr>
                <w:rFonts w:ascii="Book Antiqua" w:eastAsia="標楷體" w:hAnsi="Book Antiqua"/>
              </w:rPr>
              <w:t>45</w:t>
            </w:r>
            <w:r w:rsidRPr="00BD543E">
              <w:rPr>
                <w:rFonts w:ascii="Book Antiqua" w:eastAsia="標楷體" w:hAnsi="Book Antiqua"/>
              </w:rPr>
              <w:t>0,000</w:t>
            </w:r>
          </w:p>
        </w:tc>
        <w:tc>
          <w:tcPr>
            <w:tcW w:w="1794" w:type="dxa"/>
          </w:tcPr>
          <w:p w:rsidR="00D850D7" w:rsidRPr="00E92654" w:rsidRDefault="00D850D7" w:rsidP="00AF3FE0">
            <w:pPr>
              <w:rPr>
                <w:rFonts w:eastAsia="標楷體"/>
                <w:sz w:val="28"/>
                <w:szCs w:val="28"/>
              </w:rPr>
            </w:pPr>
            <w:r>
              <w:rPr>
                <w:rFonts w:eastAsia="標楷體" w:hint="eastAsia"/>
                <w:sz w:val="28"/>
                <w:szCs w:val="28"/>
              </w:rPr>
              <w:t>體感遊樂設備關鍵組件之製造及買賣</w:t>
            </w:r>
          </w:p>
        </w:tc>
      </w:tr>
      <w:tr w:rsidR="00D850D7" w:rsidRPr="00E92654" w:rsidTr="00D850D7">
        <w:tc>
          <w:tcPr>
            <w:tcW w:w="2083" w:type="dxa"/>
            <w:vAlign w:val="center"/>
          </w:tcPr>
          <w:p w:rsidR="00D850D7" w:rsidRPr="00E92654" w:rsidRDefault="00D850D7" w:rsidP="00814211">
            <w:pPr>
              <w:jc w:val="both"/>
              <w:rPr>
                <w:rFonts w:eastAsia="標楷體"/>
                <w:sz w:val="28"/>
                <w:szCs w:val="28"/>
              </w:rPr>
            </w:pPr>
            <w:r>
              <w:rPr>
                <w:rFonts w:eastAsia="標楷體" w:hint="eastAsia"/>
                <w:sz w:val="28"/>
                <w:szCs w:val="28"/>
              </w:rPr>
              <w:t>智崴創藝股份有限公司</w:t>
            </w:r>
          </w:p>
        </w:tc>
        <w:tc>
          <w:tcPr>
            <w:tcW w:w="1525" w:type="dxa"/>
            <w:vAlign w:val="center"/>
          </w:tcPr>
          <w:p w:rsidR="00D850D7" w:rsidRPr="00D850D7" w:rsidRDefault="00D850D7" w:rsidP="005B4A3B">
            <w:pPr>
              <w:jc w:val="center"/>
              <w:rPr>
                <w:rFonts w:eastAsia="標楷體"/>
              </w:rPr>
            </w:pPr>
            <w:r w:rsidRPr="00D850D7">
              <w:rPr>
                <w:rFonts w:eastAsia="標楷體" w:hint="eastAsia"/>
              </w:rPr>
              <w:t>104</w:t>
            </w:r>
            <w:r w:rsidRPr="00D850D7">
              <w:rPr>
                <w:rFonts w:eastAsia="標楷體" w:hint="eastAsia"/>
              </w:rPr>
              <w:t>年</w:t>
            </w:r>
            <w:r w:rsidRPr="00D850D7">
              <w:rPr>
                <w:rFonts w:eastAsia="標楷體" w:hint="eastAsia"/>
              </w:rPr>
              <w:t>04</w:t>
            </w:r>
            <w:r w:rsidRPr="00D850D7">
              <w:rPr>
                <w:rFonts w:eastAsia="標楷體" w:hint="eastAsia"/>
              </w:rPr>
              <w:t>月</w:t>
            </w:r>
          </w:p>
        </w:tc>
        <w:tc>
          <w:tcPr>
            <w:tcW w:w="2469" w:type="dxa"/>
            <w:vAlign w:val="center"/>
          </w:tcPr>
          <w:p w:rsidR="00D850D7" w:rsidRPr="00D850D7" w:rsidRDefault="00D850D7" w:rsidP="00D850D7">
            <w:pPr>
              <w:jc w:val="both"/>
              <w:rPr>
                <w:rFonts w:eastAsia="標楷體"/>
              </w:rPr>
            </w:pPr>
            <w:r w:rsidRPr="00D850D7">
              <w:rPr>
                <w:rFonts w:eastAsia="標楷體" w:hint="eastAsia"/>
              </w:rPr>
              <w:t>高雄市前鎮區復興四路</w:t>
            </w:r>
            <w:r w:rsidRPr="00D850D7">
              <w:rPr>
                <w:rFonts w:eastAsia="標楷體" w:hint="eastAsia"/>
              </w:rPr>
              <w:t>9</w:t>
            </w:r>
            <w:r w:rsidRPr="00D850D7">
              <w:rPr>
                <w:rFonts w:eastAsia="標楷體" w:hint="eastAsia"/>
              </w:rPr>
              <w:t>號</w:t>
            </w:r>
          </w:p>
        </w:tc>
        <w:tc>
          <w:tcPr>
            <w:tcW w:w="1916" w:type="dxa"/>
            <w:vAlign w:val="center"/>
          </w:tcPr>
          <w:p w:rsidR="00D850D7" w:rsidRPr="00BD543E" w:rsidRDefault="00D850D7" w:rsidP="009436A3">
            <w:pPr>
              <w:jc w:val="right"/>
              <w:rPr>
                <w:rFonts w:ascii="Book Antiqua" w:eastAsia="標楷體" w:hAnsi="Book Antiqua"/>
              </w:rPr>
            </w:pPr>
            <w:r w:rsidRPr="00BD543E">
              <w:rPr>
                <w:rFonts w:ascii="Book Antiqua" w:eastAsia="標楷體" w:hAnsi="Book Antiqua"/>
              </w:rPr>
              <w:t>NTD 9,000,000</w:t>
            </w:r>
          </w:p>
        </w:tc>
        <w:tc>
          <w:tcPr>
            <w:tcW w:w="1794" w:type="dxa"/>
          </w:tcPr>
          <w:p w:rsidR="00D850D7" w:rsidRPr="00E92654" w:rsidRDefault="00D850D7" w:rsidP="00AF3FE0">
            <w:pPr>
              <w:rPr>
                <w:rFonts w:eastAsia="標楷體"/>
                <w:sz w:val="28"/>
                <w:szCs w:val="28"/>
              </w:rPr>
            </w:pPr>
            <w:r>
              <w:rPr>
                <w:rFonts w:eastAsia="標楷體" w:hint="eastAsia"/>
                <w:sz w:val="28"/>
                <w:szCs w:val="28"/>
              </w:rPr>
              <w:t>體感遊樂設備周邊商品之開發及銷售</w:t>
            </w:r>
          </w:p>
        </w:tc>
      </w:tr>
      <w:tr w:rsidR="00D850D7" w:rsidRPr="00E92654" w:rsidTr="00D850D7">
        <w:tc>
          <w:tcPr>
            <w:tcW w:w="2083" w:type="dxa"/>
            <w:vAlign w:val="center"/>
          </w:tcPr>
          <w:p w:rsidR="00D850D7" w:rsidRPr="00E92654" w:rsidRDefault="00D850D7" w:rsidP="00814211">
            <w:pPr>
              <w:jc w:val="both"/>
              <w:rPr>
                <w:rFonts w:eastAsia="標楷體"/>
                <w:sz w:val="28"/>
                <w:szCs w:val="28"/>
              </w:rPr>
            </w:pPr>
            <w:r>
              <w:rPr>
                <w:rFonts w:eastAsia="標楷體" w:hint="eastAsia"/>
                <w:sz w:val="28"/>
                <w:szCs w:val="28"/>
              </w:rPr>
              <w:lastRenderedPageBreak/>
              <w:t>智崴全球股份有限公司</w:t>
            </w:r>
          </w:p>
        </w:tc>
        <w:tc>
          <w:tcPr>
            <w:tcW w:w="1525" w:type="dxa"/>
            <w:vAlign w:val="center"/>
          </w:tcPr>
          <w:p w:rsidR="00D850D7" w:rsidRPr="00D850D7" w:rsidRDefault="00D850D7" w:rsidP="005B4A3B">
            <w:pPr>
              <w:jc w:val="center"/>
              <w:rPr>
                <w:rFonts w:eastAsia="標楷體"/>
              </w:rPr>
            </w:pPr>
            <w:r w:rsidRPr="00D850D7">
              <w:rPr>
                <w:rFonts w:eastAsia="標楷體" w:hint="eastAsia"/>
              </w:rPr>
              <w:t>104</w:t>
            </w:r>
            <w:r w:rsidRPr="00D850D7">
              <w:rPr>
                <w:rFonts w:eastAsia="標楷體" w:hint="eastAsia"/>
              </w:rPr>
              <w:t>年</w:t>
            </w:r>
            <w:r w:rsidRPr="00D850D7">
              <w:rPr>
                <w:rFonts w:eastAsia="標楷體" w:hint="eastAsia"/>
              </w:rPr>
              <w:t>09</w:t>
            </w:r>
            <w:r w:rsidRPr="00D850D7">
              <w:rPr>
                <w:rFonts w:eastAsia="標楷體" w:hint="eastAsia"/>
              </w:rPr>
              <w:t>月</w:t>
            </w:r>
          </w:p>
        </w:tc>
        <w:tc>
          <w:tcPr>
            <w:tcW w:w="2469" w:type="dxa"/>
            <w:vAlign w:val="center"/>
          </w:tcPr>
          <w:p w:rsidR="00D850D7" w:rsidRPr="00D850D7" w:rsidRDefault="00D850D7" w:rsidP="00D850D7">
            <w:pPr>
              <w:jc w:val="both"/>
              <w:rPr>
                <w:rFonts w:eastAsia="標楷體"/>
              </w:rPr>
            </w:pPr>
            <w:r w:rsidRPr="00D850D7">
              <w:rPr>
                <w:rFonts w:eastAsia="標楷體" w:hint="eastAsia"/>
              </w:rPr>
              <w:t>台北市中山區民生東路三段</w:t>
            </w:r>
            <w:r w:rsidRPr="00D850D7">
              <w:rPr>
                <w:rFonts w:eastAsia="標楷體" w:hint="eastAsia"/>
              </w:rPr>
              <w:t>8</w:t>
            </w:r>
            <w:r w:rsidRPr="00D850D7">
              <w:rPr>
                <w:rFonts w:eastAsia="標楷體" w:hint="eastAsia"/>
              </w:rPr>
              <w:t>號</w:t>
            </w:r>
            <w:r w:rsidRPr="00D850D7">
              <w:rPr>
                <w:rFonts w:eastAsia="標楷體" w:hint="eastAsia"/>
              </w:rPr>
              <w:t>2</w:t>
            </w:r>
            <w:r w:rsidRPr="00D850D7">
              <w:rPr>
                <w:rFonts w:eastAsia="標楷體" w:hint="eastAsia"/>
              </w:rPr>
              <w:t>樓</w:t>
            </w:r>
          </w:p>
        </w:tc>
        <w:tc>
          <w:tcPr>
            <w:tcW w:w="1916" w:type="dxa"/>
            <w:vAlign w:val="center"/>
          </w:tcPr>
          <w:p w:rsidR="00D850D7" w:rsidRPr="00BD543E" w:rsidRDefault="00D850D7" w:rsidP="009436A3">
            <w:pPr>
              <w:jc w:val="right"/>
              <w:rPr>
                <w:rFonts w:ascii="Book Antiqua" w:eastAsia="標楷體" w:hAnsi="Book Antiqua"/>
              </w:rPr>
            </w:pPr>
            <w:r w:rsidRPr="00BD543E">
              <w:rPr>
                <w:rFonts w:ascii="Book Antiqua" w:eastAsia="標楷體" w:hAnsi="Book Antiqua"/>
              </w:rPr>
              <w:t>NTD 300,000,000</w:t>
            </w:r>
          </w:p>
        </w:tc>
        <w:tc>
          <w:tcPr>
            <w:tcW w:w="1794" w:type="dxa"/>
          </w:tcPr>
          <w:p w:rsidR="00D850D7" w:rsidRPr="00E92654" w:rsidRDefault="00D850D7" w:rsidP="00AF3FE0">
            <w:pPr>
              <w:rPr>
                <w:rFonts w:eastAsia="標楷體"/>
                <w:sz w:val="28"/>
                <w:szCs w:val="28"/>
              </w:rPr>
            </w:pPr>
            <w:r>
              <w:rPr>
                <w:rFonts w:eastAsia="標楷體" w:hint="eastAsia"/>
                <w:sz w:val="28"/>
                <w:szCs w:val="28"/>
              </w:rPr>
              <w:t>自營據點開發與經營業務</w:t>
            </w:r>
          </w:p>
        </w:tc>
      </w:tr>
      <w:tr w:rsidR="00D850D7" w:rsidRPr="00E92654" w:rsidTr="00D850D7">
        <w:tc>
          <w:tcPr>
            <w:tcW w:w="2083" w:type="dxa"/>
            <w:vAlign w:val="center"/>
          </w:tcPr>
          <w:p w:rsidR="00D850D7" w:rsidRPr="00E92654" w:rsidRDefault="00D850D7" w:rsidP="00814211">
            <w:pPr>
              <w:jc w:val="both"/>
              <w:rPr>
                <w:rFonts w:eastAsia="標楷體"/>
                <w:sz w:val="28"/>
                <w:szCs w:val="28"/>
              </w:rPr>
            </w:pPr>
            <w:r>
              <w:rPr>
                <w:rFonts w:eastAsia="標楷體" w:hint="eastAsia"/>
                <w:sz w:val="28"/>
                <w:szCs w:val="28"/>
              </w:rPr>
              <w:t>智崴香港有限公司</w:t>
            </w:r>
          </w:p>
        </w:tc>
        <w:tc>
          <w:tcPr>
            <w:tcW w:w="1525" w:type="dxa"/>
            <w:vAlign w:val="center"/>
          </w:tcPr>
          <w:p w:rsidR="00D850D7" w:rsidRPr="00D850D7" w:rsidRDefault="00D850D7" w:rsidP="005B4A3B">
            <w:pPr>
              <w:jc w:val="center"/>
              <w:rPr>
                <w:rFonts w:eastAsia="標楷體"/>
              </w:rPr>
            </w:pPr>
            <w:r w:rsidRPr="00D850D7">
              <w:rPr>
                <w:rFonts w:eastAsia="標楷體" w:hint="eastAsia"/>
              </w:rPr>
              <w:t>104</w:t>
            </w:r>
            <w:r w:rsidRPr="00D850D7">
              <w:rPr>
                <w:rFonts w:eastAsia="標楷體" w:hint="eastAsia"/>
              </w:rPr>
              <w:t>年</w:t>
            </w:r>
            <w:r w:rsidRPr="00D850D7">
              <w:rPr>
                <w:rFonts w:eastAsia="標楷體" w:hint="eastAsia"/>
              </w:rPr>
              <w:t>06</w:t>
            </w:r>
            <w:r w:rsidRPr="00D850D7">
              <w:rPr>
                <w:rFonts w:eastAsia="標楷體" w:hint="eastAsia"/>
              </w:rPr>
              <w:t>月</w:t>
            </w:r>
          </w:p>
        </w:tc>
        <w:tc>
          <w:tcPr>
            <w:tcW w:w="2469" w:type="dxa"/>
            <w:vAlign w:val="center"/>
          </w:tcPr>
          <w:p w:rsidR="00D850D7" w:rsidRPr="00D850D7" w:rsidRDefault="00D850D7" w:rsidP="00D850D7">
            <w:pPr>
              <w:rPr>
                <w:rFonts w:ascii="Book Antiqua" w:eastAsia="標楷體" w:hAnsi="Book Antiqua"/>
              </w:rPr>
            </w:pPr>
            <w:r w:rsidRPr="00D850D7">
              <w:rPr>
                <w:rFonts w:ascii="Book Antiqua" w:eastAsia="標楷體" w:hAnsi="Book Antiqua"/>
              </w:rPr>
              <w:t>Unit 2203,22/F.,</w:t>
            </w:r>
            <w:r w:rsidRPr="00D850D7">
              <w:rPr>
                <w:rFonts w:ascii="Book Antiqua" w:eastAsia="標楷體" w:hAnsi="Book Antiqua" w:hint="eastAsia"/>
              </w:rPr>
              <w:t xml:space="preserve"> </w:t>
            </w:r>
            <w:r w:rsidRPr="00D850D7">
              <w:rPr>
                <w:rFonts w:ascii="Book Antiqua" w:eastAsia="標楷體" w:hAnsi="Book Antiqua"/>
              </w:rPr>
              <w:t>Millennium City II,</w:t>
            </w:r>
            <w:r w:rsidRPr="00D850D7">
              <w:rPr>
                <w:rFonts w:ascii="Book Antiqua" w:eastAsia="標楷體" w:hAnsi="Book Antiqua" w:hint="eastAsia"/>
              </w:rPr>
              <w:t xml:space="preserve"> </w:t>
            </w:r>
            <w:r w:rsidRPr="00D850D7">
              <w:rPr>
                <w:rFonts w:ascii="Book Antiqua" w:eastAsia="標楷體" w:hAnsi="Book Antiqua"/>
              </w:rPr>
              <w:t>378 Kwun Tong Road, Kwun Tong,Kowloon,Hong Kong</w:t>
            </w:r>
          </w:p>
        </w:tc>
        <w:tc>
          <w:tcPr>
            <w:tcW w:w="1916" w:type="dxa"/>
            <w:vAlign w:val="center"/>
          </w:tcPr>
          <w:p w:rsidR="00D850D7" w:rsidRPr="00BD543E" w:rsidRDefault="00D850D7" w:rsidP="009436A3">
            <w:pPr>
              <w:jc w:val="right"/>
              <w:rPr>
                <w:rFonts w:ascii="Book Antiqua" w:eastAsia="標楷體" w:hAnsi="Book Antiqua"/>
              </w:rPr>
            </w:pPr>
            <w:r w:rsidRPr="00BD543E">
              <w:rPr>
                <w:rFonts w:ascii="Book Antiqua" w:eastAsia="標楷體" w:hAnsi="Book Antiqua"/>
              </w:rPr>
              <w:t>USD1,700,000</w:t>
            </w:r>
          </w:p>
        </w:tc>
        <w:tc>
          <w:tcPr>
            <w:tcW w:w="1794" w:type="dxa"/>
          </w:tcPr>
          <w:p w:rsidR="00D850D7" w:rsidRPr="00E92654" w:rsidRDefault="00D850D7" w:rsidP="00AF3FE0">
            <w:pPr>
              <w:rPr>
                <w:rFonts w:eastAsia="標楷體"/>
                <w:sz w:val="28"/>
                <w:szCs w:val="28"/>
              </w:rPr>
            </w:pPr>
            <w:r>
              <w:rPr>
                <w:rFonts w:eastAsia="標楷體" w:hint="eastAsia"/>
                <w:sz w:val="28"/>
                <w:szCs w:val="28"/>
              </w:rPr>
              <w:t>轉投資及貿易業務</w:t>
            </w:r>
          </w:p>
        </w:tc>
      </w:tr>
      <w:tr w:rsidR="00D850D7" w:rsidRPr="00E92654" w:rsidTr="00D850D7">
        <w:tc>
          <w:tcPr>
            <w:tcW w:w="2083" w:type="dxa"/>
            <w:vAlign w:val="center"/>
          </w:tcPr>
          <w:p w:rsidR="00D850D7" w:rsidRPr="00E92654" w:rsidRDefault="00D850D7" w:rsidP="00814211">
            <w:pPr>
              <w:jc w:val="both"/>
              <w:rPr>
                <w:rFonts w:eastAsia="標楷體"/>
                <w:sz w:val="28"/>
                <w:szCs w:val="28"/>
              </w:rPr>
            </w:pPr>
            <w:r w:rsidRPr="001B515A">
              <w:rPr>
                <w:rFonts w:eastAsia="標楷體" w:hint="eastAsia"/>
                <w:sz w:val="28"/>
                <w:szCs w:val="28"/>
              </w:rPr>
              <w:t>智崴遊樂設備</w:t>
            </w:r>
            <w:r w:rsidRPr="001B515A">
              <w:rPr>
                <w:rFonts w:eastAsia="標楷體" w:hint="eastAsia"/>
                <w:sz w:val="28"/>
                <w:szCs w:val="28"/>
              </w:rPr>
              <w:t>(</w:t>
            </w:r>
            <w:r w:rsidRPr="001B515A">
              <w:rPr>
                <w:rFonts w:eastAsia="標楷體" w:hint="eastAsia"/>
                <w:sz w:val="28"/>
                <w:szCs w:val="28"/>
              </w:rPr>
              <w:t>上海</w:t>
            </w:r>
            <w:r w:rsidRPr="001B515A">
              <w:rPr>
                <w:rFonts w:eastAsia="標楷體" w:hint="eastAsia"/>
                <w:sz w:val="28"/>
                <w:szCs w:val="28"/>
              </w:rPr>
              <w:t>)</w:t>
            </w:r>
            <w:r w:rsidRPr="001B515A">
              <w:rPr>
                <w:rFonts w:eastAsia="標楷體" w:hint="eastAsia"/>
                <w:sz w:val="28"/>
                <w:szCs w:val="28"/>
              </w:rPr>
              <w:t>有限公司</w:t>
            </w:r>
          </w:p>
        </w:tc>
        <w:tc>
          <w:tcPr>
            <w:tcW w:w="1525" w:type="dxa"/>
            <w:vAlign w:val="center"/>
          </w:tcPr>
          <w:p w:rsidR="00D850D7" w:rsidRPr="00D850D7" w:rsidRDefault="00D850D7" w:rsidP="005B4A3B">
            <w:pPr>
              <w:jc w:val="center"/>
              <w:rPr>
                <w:rFonts w:eastAsia="標楷體"/>
              </w:rPr>
            </w:pPr>
            <w:r w:rsidRPr="00D850D7">
              <w:rPr>
                <w:rFonts w:eastAsia="標楷體" w:hint="eastAsia"/>
              </w:rPr>
              <w:t>104</w:t>
            </w:r>
            <w:r w:rsidRPr="00D850D7">
              <w:rPr>
                <w:rFonts w:eastAsia="標楷體" w:hint="eastAsia"/>
              </w:rPr>
              <w:t>年</w:t>
            </w:r>
            <w:r w:rsidRPr="00D850D7">
              <w:rPr>
                <w:rFonts w:eastAsia="標楷體" w:hint="eastAsia"/>
              </w:rPr>
              <w:t>07</w:t>
            </w:r>
            <w:r w:rsidRPr="00D850D7">
              <w:rPr>
                <w:rFonts w:eastAsia="標楷體" w:hint="eastAsia"/>
              </w:rPr>
              <w:t>月</w:t>
            </w:r>
          </w:p>
        </w:tc>
        <w:tc>
          <w:tcPr>
            <w:tcW w:w="2469" w:type="dxa"/>
            <w:vAlign w:val="center"/>
          </w:tcPr>
          <w:p w:rsidR="00D850D7" w:rsidRPr="00D850D7" w:rsidRDefault="00D850D7" w:rsidP="00D850D7">
            <w:pPr>
              <w:jc w:val="both"/>
              <w:rPr>
                <w:rFonts w:ascii="Book Antiqua" w:eastAsia="標楷體" w:hAnsi="Book Antiqua"/>
              </w:rPr>
            </w:pPr>
            <w:r w:rsidRPr="00D850D7">
              <w:rPr>
                <w:rFonts w:ascii="Book Antiqua" w:eastAsia="標楷體" w:hAnsi="標楷體"/>
              </w:rPr>
              <w:t>中國</w:t>
            </w:r>
            <w:r w:rsidRPr="00D850D7">
              <w:rPr>
                <w:rFonts w:ascii="Book Antiqua" w:eastAsia="標楷體" w:hAnsi="Book Antiqua"/>
              </w:rPr>
              <w:t>(</w:t>
            </w:r>
            <w:r w:rsidRPr="00D850D7">
              <w:rPr>
                <w:rFonts w:ascii="Book Antiqua" w:eastAsia="標楷體" w:hAnsi="標楷體"/>
              </w:rPr>
              <w:t>上海</w:t>
            </w:r>
            <w:r w:rsidRPr="00D850D7">
              <w:rPr>
                <w:rFonts w:ascii="Book Antiqua" w:eastAsia="標楷體" w:hAnsi="Book Antiqua"/>
              </w:rPr>
              <w:t>)</w:t>
            </w:r>
            <w:r w:rsidRPr="00D850D7">
              <w:rPr>
                <w:rFonts w:ascii="Book Antiqua" w:eastAsia="標楷體" w:hAnsi="標楷體"/>
              </w:rPr>
              <w:t>自由貿易試驗區華申路</w:t>
            </w:r>
            <w:r w:rsidRPr="00D850D7">
              <w:rPr>
                <w:rFonts w:ascii="Book Antiqua" w:eastAsia="標楷體" w:hAnsi="Book Antiqua"/>
              </w:rPr>
              <w:t>198</w:t>
            </w:r>
            <w:r w:rsidRPr="00D850D7">
              <w:rPr>
                <w:rFonts w:ascii="Book Antiqua" w:eastAsia="標楷體" w:hAnsi="標楷體"/>
              </w:rPr>
              <w:t>號</w:t>
            </w:r>
            <w:r w:rsidRPr="00D850D7">
              <w:rPr>
                <w:rFonts w:ascii="Book Antiqua" w:eastAsia="標楷體" w:hAnsi="Book Antiqua"/>
              </w:rPr>
              <w:t>1</w:t>
            </w:r>
            <w:r w:rsidRPr="00D850D7">
              <w:rPr>
                <w:rFonts w:ascii="Book Antiqua" w:eastAsia="標楷體" w:hAnsi="標楷體"/>
              </w:rPr>
              <w:t>幢</w:t>
            </w:r>
            <w:r w:rsidRPr="00D850D7">
              <w:rPr>
                <w:rFonts w:ascii="Book Antiqua" w:eastAsia="標楷體" w:hAnsi="Book Antiqua"/>
              </w:rPr>
              <w:t>6</w:t>
            </w:r>
            <w:r w:rsidRPr="00D850D7">
              <w:rPr>
                <w:rFonts w:ascii="Book Antiqua" w:eastAsia="標楷體" w:hAnsi="標楷體"/>
              </w:rPr>
              <w:t>層</w:t>
            </w:r>
            <w:r w:rsidRPr="00D850D7">
              <w:rPr>
                <w:rFonts w:ascii="Book Antiqua" w:eastAsia="標楷體" w:hAnsi="Book Antiqua"/>
              </w:rPr>
              <w:t>C-08</w:t>
            </w:r>
            <w:r w:rsidRPr="00D850D7">
              <w:rPr>
                <w:rFonts w:ascii="Book Antiqua" w:eastAsia="標楷體" w:hAnsi="標楷體"/>
              </w:rPr>
              <w:t>室</w:t>
            </w:r>
          </w:p>
        </w:tc>
        <w:tc>
          <w:tcPr>
            <w:tcW w:w="1916" w:type="dxa"/>
            <w:vAlign w:val="center"/>
          </w:tcPr>
          <w:p w:rsidR="00D850D7" w:rsidRPr="00BD543E" w:rsidRDefault="00D850D7" w:rsidP="009436A3">
            <w:pPr>
              <w:jc w:val="right"/>
              <w:rPr>
                <w:rFonts w:ascii="Book Antiqua" w:eastAsia="標楷體" w:hAnsi="Book Antiqua"/>
              </w:rPr>
            </w:pPr>
            <w:r w:rsidRPr="00BD543E">
              <w:rPr>
                <w:rFonts w:ascii="Book Antiqua" w:eastAsia="標楷體" w:hAnsi="Book Antiqua"/>
              </w:rPr>
              <w:t>USD700,000</w:t>
            </w:r>
          </w:p>
        </w:tc>
        <w:tc>
          <w:tcPr>
            <w:tcW w:w="1794" w:type="dxa"/>
          </w:tcPr>
          <w:p w:rsidR="00D850D7" w:rsidRPr="00E92654" w:rsidRDefault="00D850D7" w:rsidP="00AF3FE0">
            <w:pPr>
              <w:rPr>
                <w:rFonts w:eastAsia="標楷體"/>
                <w:sz w:val="28"/>
                <w:szCs w:val="28"/>
              </w:rPr>
            </w:pPr>
            <w:r>
              <w:rPr>
                <w:rFonts w:eastAsia="標楷體" w:hint="eastAsia"/>
                <w:sz w:val="28"/>
                <w:szCs w:val="28"/>
              </w:rPr>
              <w:t>進出口貿易業務</w:t>
            </w:r>
          </w:p>
        </w:tc>
      </w:tr>
      <w:tr w:rsidR="00D850D7" w:rsidRPr="00E92654" w:rsidTr="00D850D7">
        <w:tc>
          <w:tcPr>
            <w:tcW w:w="2083" w:type="dxa"/>
            <w:vAlign w:val="center"/>
          </w:tcPr>
          <w:p w:rsidR="00D850D7" w:rsidRPr="00E92654" w:rsidRDefault="00D850D7" w:rsidP="00814211">
            <w:pPr>
              <w:jc w:val="both"/>
              <w:rPr>
                <w:rFonts w:eastAsia="標楷體"/>
                <w:sz w:val="28"/>
                <w:szCs w:val="28"/>
              </w:rPr>
            </w:pPr>
            <w:r w:rsidRPr="001B515A">
              <w:rPr>
                <w:rFonts w:eastAsia="標楷體" w:hint="eastAsia"/>
                <w:sz w:val="28"/>
                <w:szCs w:val="28"/>
              </w:rPr>
              <w:t>智崴文化創意</w:t>
            </w:r>
            <w:r w:rsidRPr="001B515A">
              <w:rPr>
                <w:rFonts w:eastAsia="標楷體" w:hint="eastAsia"/>
                <w:sz w:val="28"/>
                <w:szCs w:val="28"/>
              </w:rPr>
              <w:t>(</w:t>
            </w:r>
            <w:r w:rsidRPr="001B515A">
              <w:rPr>
                <w:rFonts w:eastAsia="標楷體" w:hint="eastAsia"/>
                <w:sz w:val="28"/>
                <w:szCs w:val="28"/>
              </w:rPr>
              <w:t>上海</w:t>
            </w:r>
            <w:r w:rsidRPr="001B515A">
              <w:rPr>
                <w:rFonts w:eastAsia="標楷體" w:hint="eastAsia"/>
                <w:sz w:val="28"/>
                <w:szCs w:val="28"/>
              </w:rPr>
              <w:t>)</w:t>
            </w:r>
            <w:r w:rsidRPr="001B515A">
              <w:rPr>
                <w:rFonts w:eastAsia="標楷體" w:hint="eastAsia"/>
                <w:sz w:val="28"/>
                <w:szCs w:val="28"/>
              </w:rPr>
              <w:t>有限公司</w:t>
            </w:r>
          </w:p>
        </w:tc>
        <w:tc>
          <w:tcPr>
            <w:tcW w:w="1525" w:type="dxa"/>
            <w:vAlign w:val="center"/>
          </w:tcPr>
          <w:p w:rsidR="00D850D7" w:rsidRPr="00D850D7" w:rsidRDefault="00D850D7" w:rsidP="005B4A3B">
            <w:pPr>
              <w:jc w:val="center"/>
              <w:rPr>
                <w:rFonts w:eastAsia="標楷體"/>
              </w:rPr>
            </w:pPr>
            <w:r w:rsidRPr="00D850D7">
              <w:rPr>
                <w:rFonts w:eastAsia="標楷體" w:hint="eastAsia"/>
              </w:rPr>
              <w:t>104</w:t>
            </w:r>
            <w:r w:rsidRPr="00D850D7">
              <w:rPr>
                <w:rFonts w:eastAsia="標楷體" w:hint="eastAsia"/>
              </w:rPr>
              <w:t>年</w:t>
            </w:r>
            <w:r w:rsidRPr="00D850D7">
              <w:rPr>
                <w:rFonts w:eastAsia="標楷體" w:hint="eastAsia"/>
              </w:rPr>
              <w:t>09</w:t>
            </w:r>
            <w:r w:rsidRPr="00D850D7">
              <w:rPr>
                <w:rFonts w:eastAsia="標楷體" w:hint="eastAsia"/>
              </w:rPr>
              <w:t>月</w:t>
            </w:r>
          </w:p>
        </w:tc>
        <w:tc>
          <w:tcPr>
            <w:tcW w:w="2469" w:type="dxa"/>
            <w:vAlign w:val="center"/>
          </w:tcPr>
          <w:p w:rsidR="00D850D7" w:rsidRPr="00D850D7" w:rsidRDefault="00D850D7" w:rsidP="00D850D7">
            <w:pPr>
              <w:jc w:val="both"/>
              <w:rPr>
                <w:rFonts w:eastAsia="標楷體"/>
              </w:rPr>
            </w:pPr>
            <w:r w:rsidRPr="00D850D7">
              <w:rPr>
                <w:rFonts w:ascii="Book Antiqua" w:eastAsia="標楷體" w:hAnsi="標楷體"/>
              </w:rPr>
              <w:t>中國</w:t>
            </w:r>
            <w:r w:rsidRPr="00D850D7">
              <w:rPr>
                <w:rFonts w:ascii="Book Antiqua" w:eastAsia="標楷體" w:hAnsi="Book Antiqua"/>
              </w:rPr>
              <w:t>(</w:t>
            </w:r>
            <w:r w:rsidRPr="00D850D7">
              <w:rPr>
                <w:rFonts w:ascii="Book Antiqua" w:eastAsia="標楷體" w:hAnsi="標楷體"/>
              </w:rPr>
              <w:t>上海</w:t>
            </w:r>
            <w:r w:rsidRPr="00D850D7">
              <w:rPr>
                <w:rFonts w:ascii="Book Antiqua" w:eastAsia="標楷體" w:hAnsi="Book Antiqua"/>
              </w:rPr>
              <w:t>)</w:t>
            </w:r>
            <w:r w:rsidRPr="00D850D7">
              <w:rPr>
                <w:rFonts w:ascii="Book Antiqua" w:eastAsia="標楷體" w:hAnsi="標楷體"/>
              </w:rPr>
              <w:t>自由貿易試驗區</w:t>
            </w:r>
            <w:r w:rsidRPr="00D850D7">
              <w:rPr>
                <w:rFonts w:ascii="Book Antiqua" w:eastAsia="標楷體" w:hAnsi="標楷體" w:hint="eastAsia"/>
              </w:rPr>
              <w:t>祖沖之</w:t>
            </w:r>
            <w:r w:rsidRPr="00D850D7">
              <w:rPr>
                <w:rFonts w:ascii="Book Antiqua" w:eastAsia="標楷體" w:hAnsi="標楷體"/>
              </w:rPr>
              <w:t>路</w:t>
            </w:r>
            <w:r w:rsidRPr="00D850D7">
              <w:rPr>
                <w:rFonts w:ascii="Book Antiqua" w:eastAsia="標楷體" w:hAnsi="Book Antiqua" w:hint="eastAsia"/>
              </w:rPr>
              <w:t>1077</w:t>
            </w:r>
            <w:r w:rsidRPr="00D850D7">
              <w:rPr>
                <w:rFonts w:ascii="Book Antiqua" w:eastAsia="標楷體" w:hAnsi="標楷體"/>
              </w:rPr>
              <w:t>號</w:t>
            </w:r>
            <w:r w:rsidRPr="00D850D7">
              <w:rPr>
                <w:rFonts w:ascii="Book Antiqua" w:eastAsia="標楷體" w:hAnsi="Book Antiqua" w:hint="eastAsia"/>
              </w:rPr>
              <w:t>2</w:t>
            </w:r>
            <w:r w:rsidRPr="00D850D7">
              <w:rPr>
                <w:rFonts w:ascii="Book Antiqua" w:eastAsia="標楷體" w:hAnsi="標楷體"/>
              </w:rPr>
              <w:t>幢</w:t>
            </w:r>
            <w:r w:rsidRPr="00D850D7">
              <w:rPr>
                <w:rFonts w:ascii="Book Antiqua" w:eastAsia="標楷體" w:hAnsi="Book Antiqua" w:hint="eastAsia"/>
              </w:rPr>
              <w:t>2272</w:t>
            </w:r>
            <w:r w:rsidRPr="00D850D7">
              <w:rPr>
                <w:rFonts w:ascii="Book Antiqua" w:eastAsia="標楷體" w:hAnsi="標楷體"/>
              </w:rPr>
              <w:t>室</w:t>
            </w:r>
          </w:p>
        </w:tc>
        <w:tc>
          <w:tcPr>
            <w:tcW w:w="1916" w:type="dxa"/>
            <w:vAlign w:val="center"/>
          </w:tcPr>
          <w:p w:rsidR="00D850D7" w:rsidRPr="00BD543E" w:rsidRDefault="00D850D7" w:rsidP="009436A3">
            <w:pPr>
              <w:jc w:val="right"/>
              <w:rPr>
                <w:rFonts w:ascii="Book Antiqua" w:eastAsia="標楷體" w:hAnsi="Book Antiqua"/>
              </w:rPr>
            </w:pPr>
            <w:r w:rsidRPr="00BD543E">
              <w:rPr>
                <w:rFonts w:ascii="Book Antiqua" w:eastAsia="標楷體" w:hAnsi="Book Antiqua"/>
              </w:rPr>
              <w:t>RMB3,000,000</w:t>
            </w:r>
          </w:p>
        </w:tc>
        <w:tc>
          <w:tcPr>
            <w:tcW w:w="1794" w:type="dxa"/>
          </w:tcPr>
          <w:p w:rsidR="00D850D7" w:rsidRPr="00E92654" w:rsidRDefault="00D850D7" w:rsidP="00AF3FE0">
            <w:pPr>
              <w:rPr>
                <w:rFonts w:eastAsia="標楷體"/>
                <w:sz w:val="28"/>
                <w:szCs w:val="28"/>
              </w:rPr>
            </w:pPr>
            <w:r>
              <w:rPr>
                <w:rFonts w:eastAsia="標楷體" w:hint="eastAsia"/>
                <w:sz w:val="28"/>
                <w:szCs w:val="28"/>
              </w:rPr>
              <w:t>自營據點開發與經營業務</w:t>
            </w:r>
          </w:p>
        </w:tc>
      </w:tr>
      <w:tr w:rsidR="00954590" w:rsidRPr="00E92654" w:rsidTr="00D850D7">
        <w:tc>
          <w:tcPr>
            <w:tcW w:w="2083" w:type="dxa"/>
            <w:vAlign w:val="center"/>
          </w:tcPr>
          <w:p w:rsidR="00954590" w:rsidRDefault="00954590" w:rsidP="000A30B3">
            <w:pPr>
              <w:rPr>
                <w:rFonts w:eastAsia="標楷體"/>
                <w:sz w:val="28"/>
                <w:szCs w:val="28"/>
              </w:rPr>
            </w:pPr>
            <w:r w:rsidRPr="00992B4C">
              <w:rPr>
                <w:rFonts w:eastAsia="標楷體"/>
                <w:sz w:val="28"/>
                <w:szCs w:val="28"/>
              </w:rPr>
              <w:t>Brogent</w:t>
            </w:r>
            <w:r>
              <w:rPr>
                <w:rFonts w:eastAsia="標楷體" w:hint="eastAsia"/>
                <w:sz w:val="28"/>
                <w:szCs w:val="28"/>
              </w:rPr>
              <w:t xml:space="preserve"> </w:t>
            </w:r>
            <w:r w:rsidRPr="00992B4C">
              <w:rPr>
                <w:rFonts w:eastAsia="標楷體"/>
                <w:sz w:val="28"/>
                <w:szCs w:val="28"/>
              </w:rPr>
              <w:t>Japan Entertainment</w:t>
            </w:r>
          </w:p>
          <w:p w:rsidR="00954590" w:rsidRPr="00992B4C" w:rsidRDefault="00954590" w:rsidP="000A30B3">
            <w:pPr>
              <w:rPr>
                <w:rFonts w:eastAsia="標楷體"/>
                <w:sz w:val="28"/>
                <w:szCs w:val="28"/>
              </w:rPr>
            </w:pPr>
            <w:r w:rsidRPr="00992B4C">
              <w:rPr>
                <w:rFonts w:eastAsia="標楷體" w:hint="eastAsia"/>
                <w:sz w:val="28"/>
                <w:szCs w:val="28"/>
              </w:rPr>
              <w:t>株式会社</w:t>
            </w:r>
          </w:p>
        </w:tc>
        <w:tc>
          <w:tcPr>
            <w:tcW w:w="1525" w:type="dxa"/>
            <w:vAlign w:val="center"/>
          </w:tcPr>
          <w:p w:rsidR="00954590" w:rsidRPr="00603531" w:rsidRDefault="00954590" w:rsidP="00954590">
            <w:pPr>
              <w:jc w:val="both"/>
              <w:rPr>
                <w:rFonts w:ascii="Book Antiqua" w:eastAsia="標楷體" w:hAnsi="Book Antiqua"/>
              </w:rPr>
            </w:pPr>
            <w:r w:rsidRPr="00603531">
              <w:rPr>
                <w:rFonts w:ascii="Book Antiqua" w:eastAsia="標楷體" w:hAnsi="Book Antiqua"/>
              </w:rPr>
              <w:t>105</w:t>
            </w:r>
            <w:r w:rsidRPr="00603531">
              <w:rPr>
                <w:rFonts w:ascii="Book Antiqua" w:eastAsia="標楷體"/>
              </w:rPr>
              <w:t>年</w:t>
            </w:r>
            <w:r w:rsidRPr="00603531">
              <w:rPr>
                <w:rFonts w:ascii="Book Antiqua" w:eastAsia="標楷體" w:hAnsi="Book Antiqua"/>
              </w:rPr>
              <w:t>08</w:t>
            </w:r>
            <w:r w:rsidRPr="00603531">
              <w:rPr>
                <w:rFonts w:ascii="Book Antiqua" w:eastAsia="標楷體"/>
              </w:rPr>
              <w:t>月</w:t>
            </w:r>
          </w:p>
        </w:tc>
        <w:tc>
          <w:tcPr>
            <w:tcW w:w="2469" w:type="dxa"/>
            <w:vAlign w:val="center"/>
          </w:tcPr>
          <w:p w:rsidR="00954590" w:rsidRPr="00603531" w:rsidRDefault="00954590" w:rsidP="00954590">
            <w:pPr>
              <w:jc w:val="both"/>
              <w:rPr>
                <w:rFonts w:ascii="Book Antiqua" w:eastAsia="標楷體" w:hAnsi="Book Antiqua"/>
              </w:rPr>
            </w:pPr>
            <w:r w:rsidRPr="00603531">
              <w:rPr>
                <w:rFonts w:ascii="Book Antiqua" w:eastAsia="標楷體"/>
              </w:rPr>
              <w:t>日本東京都文京区音羽二丁目</w:t>
            </w:r>
            <w:r w:rsidRPr="00603531">
              <w:rPr>
                <w:rFonts w:ascii="Book Antiqua" w:eastAsia="標楷體" w:hAnsi="Book Antiqua"/>
              </w:rPr>
              <w:t>12</w:t>
            </w:r>
            <w:r w:rsidRPr="00603531">
              <w:rPr>
                <w:rFonts w:ascii="Book Antiqua" w:eastAsia="標楷體"/>
              </w:rPr>
              <w:t>番</w:t>
            </w:r>
            <w:r w:rsidRPr="00603531">
              <w:rPr>
                <w:rFonts w:ascii="Book Antiqua" w:eastAsia="標楷體" w:hAnsi="Book Antiqua"/>
              </w:rPr>
              <w:t>21</w:t>
            </w:r>
            <w:r w:rsidRPr="00603531">
              <w:rPr>
                <w:rFonts w:ascii="Book Antiqua" w:eastAsia="標楷體"/>
              </w:rPr>
              <w:t>號</w:t>
            </w:r>
          </w:p>
        </w:tc>
        <w:tc>
          <w:tcPr>
            <w:tcW w:w="1916" w:type="dxa"/>
            <w:vAlign w:val="center"/>
          </w:tcPr>
          <w:p w:rsidR="00954590" w:rsidRPr="00603531" w:rsidRDefault="00954590" w:rsidP="00954590">
            <w:pPr>
              <w:jc w:val="both"/>
              <w:rPr>
                <w:rFonts w:ascii="Book Antiqua" w:eastAsia="標楷體" w:hAnsi="Book Antiqua"/>
              </w:rPr>
            </w:pPr>
            <w:r w:rsidRPr="00603531">
              <w:rPr>
                <w:rFonts w:ascii="Book Antiqua" w:eastAsia="標楷體" w:hAnsi="Book Antiqua"/>
              </w:rPr>
              <w:t>JPY25,000,000</w:t>
            </w:r>
          </w:p>
        </w:tc>
        <w:tc>
          <w:tcPr>
            <w:tcW w:w="1794" w:type="dxa"/>
          </w:tcPr>
          <w:p w:rsidR="00954590" w:rsidRDefault="00954590" w:rsidP="00954590">
            <w:pPr>
              <w:jc w:val="both"/>
              <w:rPr>
                <w:rFonts w:eastAsia="標楷體"/>
                <w:sz w:val="28"/>
                <w:szCs w:val="28"/>
              </w:rPr>
            </w:pPr>
            <w:r w:rsidRPr="00992B4C">
              <w:rPr>
                <w:rFonts w:eastAsia="標楷體" w:hint="eastAsia"/>
                <w:sz w:val="28"/>
                <w:szCs w:val="28"/>
              </w:rPr>
              <w:t>協助智崴集團於日本境內取得相關</w:t>
            </w:r>
            <w:r w:rsidRPr="00992B4C">
              <w:rPr>
                <w:rFonts w:eastAsia="標楷體"/>
                <w:sz w:val="28"/>
                <w:szCs w:val="28"/>
              </w:rPr>
              <w:t>IP</w:t>
            </w:r>
            <w:r w:rsidRPr="00992B4C">
              <w:rPr>
                <w:rFonts w:eastAsia="標楷體" w:hint="eastAsia"/>
                <w:sz w:val="28"/>
                <w:szCs w:val="28"/>
              </w:rPr>
              <w:t>授權，並同時斡旋智崴資訊之硬體</w:t>
            </w:r>
            <w:r w:rsidRPr="00992B4C">
              <w:rPr>
                <w:rFonts w:eastAsia="標楷體"/>
                <w:sz w:val="28"/>
                <w:szCs w:val="28"/>
              </w:rPr>
              <w:t>i-ride</w:t>
            </w:r>
            <w:r w:rsidRPr="00992B4C">
              <w:rPr>
                <w:rFonts w:eastAsia="標楷體" w:hint="eastAsia"/>
                <w:sz w:val="28"/>
                <w:szCs w:val="28"/>
              </w:rPr>
              <w:t>業務擴展於日本市場</w:t>
            </w:r>
          </w:p>
        </w:tc>
      </w:tr>
    </w:tbl>
    <w:p w:rsidR="00AF3FE0" w:rsidRPr="00202924" w:rsidRDefault="00AF3FE0" w:rsidP="00AF3FE0">
      <w:pPr>
        <w:rPr>
          <w:rFonts w:eastAsia="標楷體"/>
          <w:sz w:val="28"/>
          <w:szCs w:val="28"/>
        </w:rPr>
      </w:pPr>
    </w:p>
    <w:p w:rsidR="00AF3FE0" w:rsidRPr="00202924" w:rsidRDefault="00AF3FE0" w:rsidP="00AF3FE0">
      <w:pPr>
        <w:rPr>
          <w:rFonts w:eastAsia="標楷體"/>
          <w:sz w:val="28"/>
          <w:szCs w:val="28"/>
        </w:rPr>
      </w:pPr>
    </w:p>
    <w:p w:rsidR="00691358" w:rsidRPr="00202924" w:rsidRDefault="007B43AE" w:rsidP="00BD36E9">
      <w:pPr>
        <w:pStyle w:val="affffff9"/>
        <w:numPr>
          <w:ilvl w:val="0"/>
          <w:numId w:val="53"/>
        </w:numPr>
        <w:ind w:leftChars="0" w:left="993" w:hanging="142"/>
        <w:rPr>
          <w:rFonts w:eastAsia="標楷體"/>
          <w:sz w:val="28"/>
          <w:szCs w:val="28"/>
        </w:rPr>
      </w:pPr>
      <w:r w:rsidRPr="00202924">
        <w:rPr>
          <w:rFonts w:eastAsia="標楷體" w:hAnsi="標楷體"/>
          <w:sz w:val="28"/>
          <w:szCs w:val="28"/>
        </w:rPr>
        <w:t>推定有控制與從屬公司關係者相關資料</w:t>
      </w:r>
      <w:r w:rsidRPr="00202924">
        <w:rPr>
          <w:rFonts w:eastAsia="標楷體"/>
          <w:sz w:val="28"/>
          <w:szCs w:val="28"/>
        </w:rPr>
        <w:t>:</w:t>
      </w:r>
      <w:r w:rsidR="005D568F">
        <w:rPr>
          <w:rFonts w:eastAsia="標楷體" w:hint="eastAsia"/>
          <w:sz w:val="28"/>
          <w:szCs w:val="28"/>
        </w:rPr>
        <w:t xml:space="preserve"> </w:t>
      </w:r>
      <w:r w:rsidR="005D568F">
        <w:rPr>
          <w:rFonts w:eastAsia="標楷體" w:hint="eastAsia"/>
          <w:sz w:val="28"/>
          <w:szCs w:val="28"/>
        </w:rPr>
        <w:t>無。</w:t>
      </w:r>
    </w:p>
    <w:p w:rsidR="00AF3FE0" w:rsidRPr="00202924" w:rsidRDefault="00AF3FE0" w:rsidP="00AF3FE0">
      <w:pPr>
        <w:rPr>
          <w:rFonts w:eastAsia="標楷體"/>
          <w:sz w:val="28"/>
          <w:szCs w:val="28"/>
        </w:rPr>
      </w:pPr>
    </w:p>
    <w:p w:rsidR="00AF3FE0" w:rsidRPr="00202924" w:rsidRDefault="00AF3FE0" w:rsidP="00AF3FE0">
      <w:pPr>
        <w:rPr>
          <w:rFonts w:eastAsia="標楷體"/>
          <w:sz w:val="28"/>
          <w:szCs w:val="28"/>
        </w:rPr>
      </w:pPr>
    </w:p>
    <w:p w:rsidR="007B43AE" w:rsidRPr="00202924" w:rsidRDefault="007B43AE" w:rsidP="00BD36E9">
      <w:pPr>
        <w:pStyle w:val="affffff9"/>
        <w:numPr>
          <w:ilvl w:val="0"/>
          <w:numId w:val="53"/>
        </w:numPr>
        <w:ind w:leftChars="0" w:left="993" w:hanging="142"/>
        <w:rPr>
          <w:rFonts w:eastAsia="標楷體"/>
          <w:sz w:val="28"/>
          <w:szCs w:val="28"/>
        </w:rPr>
      </w:pPr>
      <w:r w:rsidRPr="00202924">
        <w:rPr>
          <w:rFonts w:eastAsia="標楷體" w:hAnsi="標楷體"/>
          <w:sz w:val="28"/>
          <w:szCs w:val="28"/>
        </w:rPr>
        <w:t>整體關係企業經營業務所涵蓋之行業，經營業務互有關聯者，應說明往來分工情形</w:t>
      </w:r>
      <w:r w:rsidRPr="00202924">
        <w:rPr>
          <w:rFonts w:eastAsia="標楷體"/>
          <w:sz w:val="28"/>
          <w:szCs w:val="28"/>
        </w:rPr>
        <w:t>:</w:t>
      </w:r>
    </w:p>
    <w:p w:rsidR="00AF3FE0" w:rsidRDefault="00816BF9" w:rsidP="00BD36E9">
      <w:pPr>
        <w:numPr>
          <w:ilvl w:val="0"/>
          <w:numId w:val="64"/>
        </w:numPr>
        <w:rPr>
          <w:rFonts w:eastAsia="標楷體"/>
          <w:sz w:val="28"/>
          <w:szCs w:val="28"/>
        </w:rPr>
      </w:pPr>
      <w:r>
        <w:rPr>
          <w:rFonts w:eastAsia="標楷體" w:hint="eastAsia"/>
          <w:sz w:val="28"/>
          <w:szCs w:val="28"/>
        </w:rPr>
        <w:t>智緯科技股份有限公司</w:t>
      </w:r>
      <w:r>
        <w:rPr>
          <w:rFonts w:eastAsia="標楷體" w:hint="eastAsia"/>
          <w:sz w:val="28"/>
          <w:szCs w:val="28"/>
        </w:rPr>
        <w:t>:</w:t>
      </w:r>
    </w:p>
    <w:p w:rsidR="00816BF9" w:rsidRDefault="00816BF9" w:rsidP="00816BF9">
      <w:pPr>
        <w:ind w:leftChars="767" w:left="1841"/>
        <w:rPr>
          <w:rFonts w:eastAsia="標楷體"/>
          <w:sz w:val="28"/>
          <w:szCs w:val="28"/>
        </w:rPr>
      </w:pPr>
      <w:r>
        <w:rPr>
          <w:rFonts w:eastAsia="標楷體" w:hint="eastAsia"/>
          <w:sz w:val="28"/>
          <w:szCs w:val="28"/>
        </w:rPr>
        <w:t>主要從事體感遊樂設備關鍵組件之製造及買賣。</w:t>
      </w:r>
    </w:p>
    <w:p w:rsidR="00816BF9" w:rsidRDefault="00816BF9" w:rsidP="00BD36E9">
      <w:pPr>
        <w:numPr>
          <w:ilvl w:val="0"/>
          <w:numId w:val="64"/>
        </w:numPr>
        <w:rPr>
          <w:rFonts w:eastAsia="標楷體"/>
          <w:sz w:val="28"/>
          <w:szCs w:val="28"/>
        </w:rPr>
      </w:pPr>
      <w:r>
        <w:rPr>
          <w:rFonts w:eastAsia="標楷體" w:hint="eastAsia"/>
          <w:sz w:val="28"/>
          <w:szCs w:val="28"/>
        </w:rPr>
        <w:t>智崴創藝股份有限公司</w:t>
      </w:r>
      <w:r>
        <w:rPr>
          <w:rFonts w:eastAsia="標楷體" w:hint="eastAsia"/>
          <w:sz w:val="28"/>
          <w:szCs w:val="28"/>
        </w:rPr>
        <w:t>:</w:t>
      </w:r>
    </w:p>
    <w:p w:rsidR="00816BF9" w:rsidRPr="005B4A3B" w:rsidRDefault="00816BF9" w:rsidP="00816BF9">
      <w:pPr>
        <w:ind w:leftChars="767" w:left="1841"/>
        <w:rPr>
          <w:rFonts w:eastAsia="標楷體"/>
          <w:sz w:val="28"/>
          <w:szCs w:val="28"/>
        </w:rPr>
      </w:pPr>
      <w:r>
        <w:rPr>
          <w:rFonts w:eastAsia="標楷體" w:hint="eastAsia"/>
          <w:sz w:val="28"/>
          <w:szCs w:val="28"/>
        </w:rPr>
        <w:t>負責體感遊樂設備周邊商品之開發及銷售。</w:t>
      </w:r>
    </w:p>
    <w:p w:rsidR="00AF3FE0" w:rsidRDefault="00816BF9" w:rsidP="00BD36E9">
      <w:pPr>
        <w:numPr>
          <w:ilvl w:val="0"/>
          <w:numId w:val="64"/>
        </w:numPr>
        <w:rPr>
          <w:rFonts w:eastAsia="標楷體"/>
          <w:sz w:val="28"/>
          <w:szCs w:val="28"/>
        </w:rPr>
      </w:pPr>
      <w:r>
        <w:rPr>
          <w:rFonts w:eastAsia="標楷體" w:hint="eastAsia"/>
          <w:sz w:val="28"/>
          <w:szCs w:val="28"/>
        </w:rPr>
        <w:t>智崴全球股份有限公司</w:t>
      </w:r>
      <w:r>
        <w:rPr>
          <w:rFonts w:eastAsia="標楷體" w:hint="eastAsia"/>
          <w:sz w:val="28"/>
          <w:szCs w:val="28"/>
        </w:rPr>
        <w:t>:</w:t>
      </w:r>
    </w:p>
    <w:p w:rsidR="00816BF9" w:rsidRDefault="00816BF9" w:rsidP="00816BF9">
      <w:pPr>
        <w:ind w:leftChars="767" w:left="1841"/>
        <w:rPr>
          <w:rFonts w:eastAsia="標楷體"/>
          <w:sz w:val="28"/>
          <w:szCs w:val="28"/>
        </w:rPr>
      </w:pPr>
      <w:r>
        <w:rPr>
          <w:rFonts w:eastAsia="標楷體" w:hint="eastAsia"/>
          <w:sz w:val="28"/>
          <w:szCs w:val="28"/>
        </w:rPr>
        <w:lastRenderedPageBreak/>
        <w:t>規劃自營據點開發與經營業務。</w:t>
      </w:r>
    </w:p>
    <w:p w:rsidR="00816BF9" w:rsidRDefault="00816BF9" w:rsidP="00BD36E9">
      <w:pPr>
        <w:numPr>
          <w:ilvl w:val="0"/>
          <w:numId w:val="64"/>
        </w:numPr>
        <w:rPr>
          <w:rFonts w:eastAsia="標楷體"/>
          <w:sz w:val="28"/>
          <w:szCs w:val="28"/>
        </w:rPr>
      </w:pPr>
      <w:r>
        <w:rPr>
          <w:rFonts w:eastAsia="標楷體" w:hint="eastAsia"/>
          <w:sz w:val="28"/>
          <w:szCs w:val="28"/>
        </w:rPr>
        <w:t>智崴香港有限公司</w:t>
      </w:r>
      <w:r>
        <w:rPr>
          <w:rFonts w:eastAsia="標楷體" w:hint="eastAsia"/>
          <w:sz w:val="28"/>
          <w:szCs w:val="28"/>
        </w:rPr>
        <w:t>:</w:t>
      </w:r>
    </w:p>
    <w:p w:rsidR="00816BF9" w:rsidRDefault="00816BF9" w:rsidP="00816BF9">
      <w:pPr>
        <w:ind w:left="1843"/>
        <w:rPr>
          <w:rFonts w:eastAsia="標楷體"/>
          <w:sz w:val="28"/>
          <w:szCs w:val="28"/>
        </w:rPr>
      </w:pPr>
      <w:r>
        <w:rPr>
          <w:rFonts w:eastAsia="標楷體" w:hint="eastAsia"/>
          <w:sz w:val="28"/>
          <w:szCs w:val="28"/>
        </w:rPr>
        <w:t>屬控股公司性質，轉投資</w:t>
      </w:r>
      <w:r w:rsidRPr="001B515A">
        <w:rPr>
          <w:rFonts w:eastAsia="標楷體" w:hint="eastAsia"/>
          <w:sz w:val="28"/>
          <w:szCs w:val="28"/>
        </w:rPr>
        <w:t>智崴遊樂設備</w:t>
      </w:r>
      <w:r w:rsidRPr="001B515A">
        <w:rPr>
          <w:rFonts w:eastAsia="標楷體" w:hint="eastAsia"/>
          <w:sz w:val="28"/>
          <w:szCs w:val="28"/>
        </w:rPr>
        <w:t>(</w:t>
      </w:r>
      <w:r w:rsidRPr="001B515A">
        <w:rPr>
          <w:rFonts w:eastAsia="標楷體" w:hint="eastAsia"/>
          <w:sz w:val="28"/>
          <w:szCs w:val="28"/>
        </w:rPr>
        <w:t>上海</w:t>
      </w:r>
      <w:r w:rsidRPr="001B515A">
        <w:rPr>
          <w:rFonts w:eastAsia="標楷體" w:hint="eastAsia"/>
          <w:sz w:val="28"/>
          <w:szCs w:val="28"/>
        </w:rPr>
        <w:t>)</w:t>
      </w:r>
      <w:r w:rsidRPr="001B515A">
        <w:rPr>
          <w:rFonts w:eastAsia="標楷體" w:hint="eastAsia"/>
          <w:sz w:val="28"/>
          <w:szCs w:val="28"/>
        </w:rPr>
        <w:t>有限公司</w:t>
      </w:r>
      <w:r>
        <w:rPr>
          <w:rFonts w:eastAsia="標楷體" w:hint="eastAsia"/>
          <w:sz w:val="28"/>
          <w:szCs w:val="28"/>
        </w:rPr>
        <w:t>以及</w:t>
      </w:r>
      <w:r w:rsidRPr="001B515A">
        <w:rPr>
          <w:rFonts w:eastAsia="標楷體" w:hint="eastAsia"/>
          <w:sz w:val="28"/>
          <w:szCs w:val="28"/>
        </w:rPr>
        <w:t>智崴文化創意</w:t>
      </w:r>
      <w:r w:rsidRPr="001B515A">
        <w:rPr>
          <w:rFonts w:eastAsia="標楷體" w:hint="eastAsia"/>
          <w:sz w:val="28"/>
          <w:szCs w:val="28"/>
        </w:rPr>
        <w:t>(</w:t>
      </w:r>
      <w:r w:rsidRPr="001B515A">
        <w:rPr>
          <w:rFonts w:eastAsia="標楷體" w:hint="eastAsia"/>
          <w:sz w:val="28"/>
          <w:szCs w:val="28"/>
        </w:rPr>
        <w:t>上海</w:t>
      </w:r>
      <w:r w:rsidRPr="001B515A">
        <w:rPr>
          <w:rFonts w:eastAsia="標楷體" w:hint="eastAsia"/>
          <w:sz w:val="28"/>
          <w:szCs w:val="28"/>
        </w:rPr>
        <w:t>)</w:t>
      </w:r>
      <w:r w:rsidRPr="001B515A">
        <w:rPr>
          <w:rFonts w:eastAsia="標楷體" w:hint="eastAsia"/>
          <w:sz w:val="28"/>
          <w:szCs w:val="28"/>
        </w:rPr>
        <w:t>有限公司</w:t>
      </w:r>
      <w:r>
        <w:rPr>
          <w:rFonts w:eastAsia="標楷體" w:hint="eastAsia"/>
          <w:sz w:val="28"/>
          <w:szCs w:val="28"/>
        </w:rPr>
        <w:t>。</w:t>
      </w:r>
    </w:p>
    <w:p w:rsidR="00816BF9" w:rsidRDefault="00816BF9" w:rsidP="00BD36E9">
      <w:pPr>
        <w:numPr>
          <w:ilvl w:val="0"/>
          <w:numId w:val="64"/>
        </w:numPr>
        <w:rPr>
          <w:rFonts w:eastAsia="標楷體"/>
          <w:sz w:val="28"/>
          <w:szCs w:val="28"/>
        </w:rPr>
      </w:pPr>
      <w:r w:rsidRPr="001B515A">
        <w:rPr>
          <w:rFonts w:eastAsia="標楷體" w:hint="eastAsia"/>
          <w:sz w:val="28"/>
          <w:szCs w:val="28"/>
        </w:rPr>
        <w:t>智崴遊樂設備</w:t>
      </w:r>
      <w:r w:rsidRPr="001B515A">
        <w:rPr>
          <w:rFonts w:eastAsia="標楷體" w:hint="eastAsia"/>
          <w:sz w:val="28"/>
          <w:szCs w:val="28"/>
        </w:rPr>
        <w:t>(</w:t>
      </w:r>
      <w:r w:rsidRPr="001B515A">
        <w:rPr>
          <w:rFonts w:eastAsia="標楷體" w:hint="eastAsia"/>
          <w:sz w:val="28"/>
          <w:szCs w:val="28"/>
        </w:rPr>
        <w:t>上海</w:t>
      </w:r>
      <w:r w:rsidRPr="001B515A">
        <w:rPr>
          <w:rFonts w:eastAsia="標楷體" w:hint="eastAsia"/>
          <w:sz w:val="28"/>
          <w:szCs w:val="28"/>
        </w:rPr>
        <w:t>)</w:t>
      </w:r>
      <w:r w:rsidRPr="001B515A">
        <w:rPr>
          <w:rFonts w:eastAsia="標楷體" w:hint="eastAsia"/>
          <w:sz w:val="28"/>
          <w:szCs w:val="28"/>
        </w:rPr>
        <w:t>有限公司</w:t>
      </w:r>
      <w:r>
        <w:rPr>
          <w:rFonts w:eastAsia="標楷體" w:hint="eastAsia"/>
          <w:sz w:val="28"/>
          <w:szCs w:val="28"/>
        </w:rPr>
        <w:t>:</w:t>
      </w:r>
    </w:p>
    <w:p w:rsidR="00816BF9" w:rsidRDefault="00816BF9" w:rsidP="00816BF9">
      <w:pPr>
        <w:ind w:left="1754"/>
        <w:rPr>
          <w:rFonts w:eastAsia="標楷體"/>
          <w:sz w:val="28"/>
          <w:szCs w:val="28"/>
        </w:rPr>
      </w:pPr>
      <w:r>
        <w:rPr>
          <w:rFonts w:eastAsia="標楷體" w:hint="eastAsia"/>
          <w:sz w:val="28"/>
          <w:szCs w:val="28"/>
        </w:rPr>
        <w:t>進出口貿易業務。</w:t>
      </w:r>
    </w:p>
    <w:p w:rsidR="00816BF9" w:rsidRDefault="00816BF9" w:rsidP="00BD36E9">
      <w:pPr>
        <w:numPr>
          <w:ilvl w:val="0"/>
          <w:numId w:val="64"/>
        </w:numPr>
        <w:rPr>
          <w:rFonts w:eastAsia="標楷體"/>
          <w:sz w:val="28"/>
          <w:szCs w:val="28"/>
        </w:rPr>
      </w:pPr>
      <w:r w:rsidRPr="001B515A">
        <w:rPr>
          <w:rFonts w:eastAsia="標楷體" w:hint="eastAsia"/>
          <w:sz w:val="28"/>
          <w:szCs w:val="28"/>
        </w:rPr>
        <w:t>智崴文化創意</w:t>
      </w:r>
      <w:r w:rsidRPr="001B515A">
        <w:rPr>
          <w:rFonts w:eastAsia="標楷體" w:hint="eastAsia"/>
          <w:sz w:val="28"/>
          <w:szCs w:val="28"/>
        </w:rPr>
        <w:t>(</w:t>
      </w:r>
      <w:r w:rsidRPr="001B515A">
        <w:rPr>
          <w:rFonts w:eastAsia="標楷體" w:hint="eastAsia"/>
          <w:sz w:val="28"/>
          <w:szCs w:val="28"/>
        </w:rPr>
        <w:t>上海</w:t>
      </w:r>
      <w:r w:rsidRPr="001B515A">
        <w:rPr>
          <w:rFonts w:eastAsia="標楷體" w:hint="eastAsia"/>
          <w:sz w:val="28"/>
          <w:szCs w:val="28"/>
        </w:rPr>
        <w:t>)</w:t>
      </w:r>
      <w:r w:rsidRPr="001B515A">
        <w:rPr>
          <w:rFonts w:eastAsia="標楷體" w:hint="eastAsia"/>
          <w:sz w:val="28"/>
          <w:szCs w:val="28"/>
        </w:rPr>
        <w:t>有限公司</w:t>
      </w:r>
      <w:r>
        <w:rPr>
          <w:rFonts w:eastAsia="標楷體" w:hint="eastAsia"/>
          <w:sz w:val="28"/>
          <w:szCs w:val="28"/>
        </w:rPr>
        <w:t>:</w:t>
      </w:r>
    </w:p>
    <w:p w:rsidR="00816BF9" w:rsidRPr="00816BF9" w:rsidRDefault="00816BF9" w:rsidP="00816BF9">
      <w:pPr>
        <w:ind w:left="1754"/>
        <w:rPr>
          <w:rFonts w:eastAsia="標楷體"/>
          <w:sz w:val="28"/>
          <w:szCs w:val="28"/>
        </w:rPr>
      </w:pPr>
      <w:r>
        <w:rPr>
          <w:rFonts w:eastAsia="標楷體" w:hint="eastAsia"/>
          <w:sz w:val="28"/>
          <w:szCs w:val="28"/>
        </w:rPr>
        <w:t>自營據點開發與經營業務。</w:t>
      </w:r>
    </w:p>
    <w:p w:rsidR="00AF3FE0" w:rsidRDefault="00AF3FE0" w:rsidP="00AF3FE0">
      <w:pPr>
        <w:rPr>
          <w:rFonts w:eastAsia="標楷體"/>
          <w:sz w:val="28"/>
          <w:szCs w:val="28"/>
        </w:rPr>
      </w:pPr>
    </w:p>
    <w:p w:rsidR="00954590" w:rsidRPr="00992B4C" w:rsidRDefault="00954590" w:rsidP="00954590">
      <w:pPr>
        <w:pStyle w:val="affffff9"/>
        <w:numPr>
          <w:ilvl w:val="0"/>
          <w:numId w:val="64"/>
        </w:numPr>
        <w:ind w:leftChars="0" w:left="1276" w:firstLine="7"/>
        <w:rPr>
          <w:rFonts w:eastAsia="標楷體"/>
          <w:sz w:val="28"/>
          <w:szCs w:val="28"/>
        </w:rPr>
      </w:pPr>
      <w:r w:rsidRPr="00992B4C">
        <w:rPr>
          <w:rFonts w:eastAsia="標楷體"/>
          <w:sz w:val="28"/>
          <w:szCs w:val="28"/>
        </w:rPr>
        <w:t>Brogent Japan Entertainment</w:t>
      </w:r>
      <w:r w:rsidRPr="00992B4C">
        <w:rPr>
          <w:rFonts w:eastAsia="標楷體" w:hint="eastAsia"/>
          <w:sz w:val="28"/>
          <w:szCs w:val="28"/>
        </w:rPr>
        <w:t>株式会社</w:t>
      </w:r>
      <w:r>
        <w:rPr>
          <w:rFonts w:eastAsia="標楷體" w:hint="eastAsia"/>
          <w:sz w:val="28"/>
          <w:szCs w:val="28"/>
        </w:rPr>
        <w:t>:</w:t>
      </w:r>
    </w:p>
    <w:p w:rsidR="00954590" w:rsidRPr="00992B4C" w:rsidRDefault="00954590" w:rsidP="00954590">
      <w:pPr>
        <w:ind w:left="1754"/>
        <w:rPr>
          <w:rFonts w:eastAsia="標楷體"/>
          <w:sz w:val="28"/>
          <w:szCs w:val="28"/>
        </w:rPr>
      </w:pPr>
      <w:r w:rsidRPr="00992B4C">
        <w:rPr>
          <w:rFonts w:eastAsia="標楷體" w:hint="eastAsia"/>
          <w:sz w:val="28"/>
          <w:szCs w:val="28"/>
        </w:rPr>
        <w:t>協助智崴集團於日本境內取得相關</w:t>
      </w:r>
      <w:r w:rsidRPr="00992B4C">
        <w:rPr>
          <w:rFonts w:eastAsia="標楷體"/>
          <w:sz w:val="28"/>
          <w:szCs w:val="28"/>
        </w:rPr>
        <w:t>IP</w:t>
      </w:r>
      <w:r w:rsidRPr="00992B4C">
        <w:rPr>
          <w:rFonts w:eastAsia="標楷體" w:hint="eastAsia"/>
          <w:sz w:val="28"/>
          <w:szCs w:val="28"/>
        </w:rPr>
        <w:t>授權，並同時斡旋智崴資訊之硬體</w:t>
      </w:r>
      <w:r w:rsidRPr="00992B4C">
        <w:rPr>
          <w:rFonts w:eastAsia="標楷體"/>
          <w:sz w:val="28"/>
          <w:szCs w:val="28"/>
        </w:rPr>
        <w:t>i-ride</w:t>
      </w:r>
      <w:r w:rsidRPr="00992B4C">
        <w:rPr>
          <w:rFonts w:eastAsia="標楷體" w:hint="eastAsia"/>
          <w:sz w:val="28"/>
          <w:szCs w:val="28"/>
        </w:rPr>
        <w:t>業務擴展於日本市場</w:t>
      </w:r>
      <w:r>
        <w:rPr>
          <w:rFonts w:eastAsia="標楷體" w:hint="eastAsia"/>
          <w:sz w:val="28"/>
          <w:szCs w:val="28"/>
        </w:rPr>
        <w:t>。</w:t>
      </w:r>
    </w:p>
    <w:p w:rsidR="00954590" w:rsidRPr="00954590" w:rsidRDefault="00954590" w:rsidP="00AF3FE0">
      <w:pPr>
        <w:rPr>
          <w:rFonts w:eastAsia="標楷體"/>
          <w:sz w:val="28"/>
          <w:szCs w:val="28"/>
        </w:rPr>
      </w:pPr>
    </w:p>
    <w:p w:rsidR="00954590" w:rsidRPr="00202924" w:rsidRDefault="00954590" w:rsidP="00AF3FE0">
      <w:pPr>
        <w:rPr>
          <w:rFonts w:eastAsia="標楷體"/>
          <w:sz w:val="28"/>
          <w:szCs w:val="28"/>
        </w:rPr>
      </w:pPr>
    </w:p>
    <w:p w:rsidR="007B43AE" w:rsidRPr="00202924" w:rsidRDefault="007B43AE" w:rsidP="00BD36E9">
      <w:pPr>
        <w:pStyle w:val="affffff9"/>
        <w:numPr>
          <w:ilvl w:val="0"/>
          <w:numId w:val="53"/>
        </w:numPr>
        <w:ind w:leftChars="0" w:left="993" w:hanging="142"/>
        <w:rPr>
          <w:rFonts w:eastAsia="標楷體"/>
          <w:sz w:val="28"/>
          <w:szCs w:val="28"/>
        </w:rPr>
      </w:pPr>
      <w:r w:rsidRPr="00202924">
        <w:rPr>
          <w:rFonts w:eastAsia="標楷體" w:hAnsi="標楷體"/>
          <w:sz w:val="28"/>
          <w:szCs w:val="28"/>
        </w:rPr>
        <w:t>各關係企業董、監事及總經理之姓名及其持股比例</w:t>
      </w:r>
      <w:r w:rsidRPr="00202924">
        <w:rPr>
          <w:rFonts w:eastAsia="標楷體"/>
          <w:sz w:val="28"/>
          <w:szCs w:val="28"/>
        </w:rPr>
        <w:t>:</w:t>
      </w:r>
    </w:p>
    <w:p w:rsidR="007B43AE" w:rsidRDefault="007B43AE" w:rsidP="007B43AE">
      <w:pPr>
        <w:pStyle w:val="affffff9"/>
        <w:ind w:leftChars="0" w:left="993"/>
        <w:rPr>
          <w:rFonts w:eastAsia="標楷體"/>
          <w:sz w:val="28"/>
          <w:szCs w:val="28"/>
        </w:rPr>
      </w:pPr>
    </w:p>
    <w:p w:rsidR="00096968" w:rsidRDefault="00096968" w:rsidP="007B43AE">
      <w:pPr>
        <w:pStyle w:val="affffff9"/>
        <w:ind w:leftChars="0" w:left="993"/>
        <w:rPr>
          <w:rFonts w:eastAsia="標楷體"/>
          <w:sz w:val="28"/>
          <w:szCs w:val="28"/>
        </w:rPr>
      </w:pPr>
    </w:p>
    <w:tbl>
      <w:tblPr>
        <w:tblW w:w="9384" w:type="dxa"/>
        <w:tblCellMar>
          <w:left w:w="28" w:type="dxa"/>
          <w:right w:w="28" w:type="dxa"/>
        </w:tblCellMar>
        <w:tblLook w:val="04A0"/>
      </w:tblPr>
      <w:tblGrid>
        <w:gridCol w:w="1720"/>
        <w:gridCol w:w="1620"/>
        <w:gridCol w:w="2925"/>
        <w:gridCol w:w="1560"/>
        <w:gridCol w:w="1559"/>
      </w:tblGrid>
      <w:tr w:rsidR="00954590" w:rsidRPr="005C60E2" w:rsidTr="00954590">
        <w:trPr>
          <w:trHeight w:val="345"/>
          <w:tblHeader/>
        </w:trPr>
        <w:tc>
          <w:tcPr>
            <w:tcW w:w="1720" w:type="dxa"/>
            <w:vMerge w:val="restart"/>
            <w:tcBorders>
              <w:top w:val="single" w:sz="8" w:space="0" w:color="auto"/>
              <w:left w:val="single" w:sz="8" w:space="0" w:color="auto"/>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企業</w:t>
            </w:r>
            <w:r w:rsidRPr="005C60E2">
              <w:rPr>
                <w:rFonts w:ascii="標楷體" w:eastAsia="標楷體" w:hAnsi="標楷體" w:cs="新細明體" w:hint="eastAsia"/>
                <w:color w:val="000000"/>
                <w:kern w:val="0"/>
              </w:rPr>
              <w:t>名稱</w:t>
            </w:r>
          </w:p>
        </w:tc>
        <w:tc>
          <w:tcPr>
            <w:tcW w:w="1620" w:type="dxa"/>
            <w:vMerge w:val="restart"/>
            <w:tcBorders>
              <w:top w:val="single" w:sz="8" w:space="0" w:color="auto"/>
              <w:left w:val="nil"/>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職</w:t>
            </w:r>
            <w:r>
              <w:rPr>
                <w:rFonts w:ascii="標楷體" w:eastAsia="標楷體" w:hAnsi="標楷體" w:cs="新細明體" w:hint="eastAsia"/>
                <w:color w:val="000000"/>
                <w:kern w:val="0"/>
              </w:rPr>
              <w:t xml:space="preserve">  </w:t>
            </w:r>
            <w:r w:rsidRPr="005C60E2">
              <w:rPr>
                <w:rFonts w:ascii="標楷體" w:eastAsia="標楷體" w:hAnsi="標楷體" w:cs="新細明體" w:hint="eastAsia"/>
                <w:color w:val="000000"/>
                <w:kern w:val="0"/>
              </w:rPr>
              <w:t>稱</w:t>
            </w:r>
          </w:p>
        </w:tc>
        <w:tc>
          <w:tcPr>
            <w:tcW w:w="2925" w:type="dxa"/>
            <w:vMerge w:val="restart"/>
            <w:tcBorders>
              <w:top w:val="single" w:sz="8" w:space="0" w:color="auto"/>
              <w:left w:val="nil"/>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姓名</w:t>
            </w:r>
            <w:r>
              <w:rPr>
                <w:rFonts w:ascii="標楷體" w:eastAsia="標楷體" w:hAnsi="標楷體" w:cs="新細明體" w:hint="eastAsia"/>
                <w:color w:val="000000"/>
                <w:kern w:val="0"/>
              </w:rPr>
              <w:t>或代表人</w:t>
            </w:r>
          </w:p>
        </w:tc>
        <w:tc>
          <w:tcPr>
            <w:tcW w:w="3119" w:type="dxa"/>
            <w:gridSpan w:val="2"/>
            <w:tcBorders>
              <w:top w:val="single" w:sz="8" w:space="0" w:color="auto"/>
              <w:left w:val="nil"/>
              <w:bottom w:val="single" w:sz="4" w:space="0" w:color="auto"/>
              <w:right w:val="single" w:sz="8" w:space="0" w:color="auto"/>
            </w:tcBorders>
            <w:shd w:val="clear" w:color="auto" w:fill="auto"/>
            <w:noWrap/>
            <w:vAlign w:val="center"/>
            <w:hideMark/>
          </w:tcPr>
          <w:p w:rsidR="00954590" w:rsidRPr="005C60E2" w:rsidRDefault="00954590" w:rsidP="00954590">
            <w:pPr>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持股</w:t>
            </w:r>
            <w:r>
              <w:rPr>
                <w:rFonts w:ascii="標楷體" w:eastAsia="標楷體" w:hAnsi="標楷體" w:cs="新細明體" w:hint="eastAsia"/>
                <w:color w:val="000000"/>
                <w:kern w:val="0"/>
              </w:rPr>
              <w:t>股份</w:t>
            </w:r>
          </w:p>
        </w:tc>
      </w:tr>
      <w:tr w:rsidR="00954590" w:rsidRPr="005C60E2" w:rsidTr="00954590">
        <w:trPr>
          <w:trHeight w:val="270"/>
          <w:tblHeader/>
        </w:trPr>
        <w:tc>
          <w:tcPr>
            <w:tcW w:w="1720" w:type="dxa"/>
            <w:vMerge/>
            <w:tcBorders>
              <w:left w:val="single" w:sz="8" w:space="0" w:color="auto"/>
              <w:bottom w:val="nil"/>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p>
        </w:tc>
        <w:tc>
          <w:tcPr>
            <w:tcW w:w="1620" w:type="dxa"/>
            <w:vMerge/>
            <w:tcBorders>
              <w:left w:val="nil"/>
              <w:bottom w:val="nil"/>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p>
        </w:tc>
        <w:tc>
          <w:tcPr>
            <w:tcW w:w="2925" w:type="dxa"/>
            <w:vMerge/>
            <w:tcBorders>
              <w:left w:val="nil"/>
              <w:bottom w:val="nil"/>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p>
        </w:tc>
        <w:tc>
          <w:tcPr>
            <w:tcW w:w="1560" w:type="dxa"/>
            <w:tcBorders>
              <w:top w:val="single" w:sz="4" w:space="0" w:color="auto"/>
              <w:left w:val="nil"/>
              <w:bottom w:val="nil"/>
              <w:right w:val="single" w:sz="4" w:space="0" w:color="auto"/>
            </w:tcBorders>
            <w:shd w:val="clear" w:color="auto" w:fill="auto"/>
            <w:noWrap/>
            <w:vAlign w:val="center"/>
            <w:hideMark/>
          </w:tcPr>
          <w:p w:rsidR="00954590" w:rsidRPr="005C60E2" w:rsidRDefault="00954590" w:rsidP="00954590">
            <w:pPr>
              <w:jc w:val="center"/>
              <w:rPr>
                <w:rFonts w:ascii="標楷體" w:eastAsia="標楷體" w:hAnsi="標楷體" w:cs="新細明體"/>
                <w:color w:val="000000"/>
                <w:kern w:val="0"/>
              </w:rPr>
            </w:pPr>
            <w:r>
              <w:rPr>
                <w:rFonts w:ascii="標楷體" w:eastAsia="標楷體" w:hAnsi="標楷體" w:cs="新細明體" w:hint="eastAsia"/>
                <w:color w:val="000000"/>
                <w:kern w:val="0"/>
              </w:rPr>
              <w:t>股    數</w:t>
            </w:r>
          </w:p>
        </w:tc>
        <w:tc>
          <w:tcPr>
            <w:tcW w:w="1559" w:type="dxa"/>
            <w:tcBorders>
              <w:top w:val="single" w:sz="4" w:space="0" w:color="auto"/>
              <w:left w:val="single" w:sz="4" w:space="0" w:color="auto"/>
              <w:bottom w:val="nil"/>
              <w:right w:val="single" w:sz="8" w:space="0" w:color="auto"/>
            </w:tcBorders>
            <w:shd w:val="clear" w:color="auto" w:fill="auto"/>
            <w:vAlign w:val="center"/>
          </w:tcPr>
          <w:p w:rsidR="00954590" w:rsidRPr="005C60E2" w:rsidRDefault="00954590" w:rsidP="00954590">
            <w:pPr>
              <w:jc w:val="center"/>
              <w:rPr>
                <w:rFonts w:ascii="標楷體" w:eastAsia="標楷體" w:hAnsi="標楷體" w:cs="新細明體"/>
                <w:color w:val="000000"/>
                <w:kern w:val="0"/>
              </w:rPr>
            </w:pPr>
            <w:r>
              <w:rPr>
                <w:rFonts w:ascii="標楷體" w:eastAsia="標楷體" w:hAnsi="標楷體" w:cs="新細明體" w:hint="eastAsia"/>
                <w:color w:val="000000"/>
                <w:kern w:val="0"/>
              </w:rPr>
              <w:t>持股比例</w:t>
            </w:r>
          </w:p>
        </w:tc>
      </w:tr>
      <w:tr w:rsidR="00954590" w:rsidRPr="005C60E2" w:rsidTr="00954590">
        <w:trPr>
          <w:trHeight w:val="330"/>
        </w:trPr>
        <w:tc>
          <w:tcPr>
            <w:tcW w:w="172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智崴</w:t>
            </w:r>
            <w:r w:rsidRPr="005B2579">
              <w:rPr>
                <w:rFonts w:ascii="標楷體" w:eastAsia="標楷體" w:hAnsi="標楷體" w:cs="新細明體" w:hint="eastAsia"/>
                <w:kern w:val="0"/>
              </w:rPr>
              <w:t>創藝</w:t>
            </w:r>
          </w:p>
        </w:tc>
        <w:tc>
          <w:tcPr>
            <w:tcW w:w="1620" w:type="dxa"/>
            <w:tcBorders>
              <w:top w:val="single" w:sz="8"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董事長</w:t>
            </w:r>
          </w:p>
        </w:tc>
        <w:tc>
          <w:tcPr>
            <w:tcW w:w="2925" w:type="dxa"/>
            <w:tcBorders>
              <w:top w:val="single" w:sz="8" w:space="0" w:color="auto"/>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5B2579">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005B2579" w:rsidRPr="005C60E2">
              <w:rPr>
                <w:rFonts w:ascii="標楷體" w:eastAsia="標楷體" w:hAnsi="標楷體" w:cs="新細明體" w:hint="eastAsia"/>
                <w:color w:val="000000"/>
                <w:kern w:val="0"/>
              </w:rPr>
              <w:t>鄭駿豪</w:t>
            </w:r>
          </w:p>
        </w:tc>
        <w:tc>
          <w:tcPr>
            <w:tcW w:w="1560" w:type="dxa"/>
            <w:tcBorders>
              <w:top w:val="single" w:sz="8" w:space="0" w:color="auto"/>
              <w:left w:val="single" w:sz="4" w:space="0" w:color="auto"/>
              <w:bottom w:val="single" w:sz="4" w:space="0" w:color="000000"/>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900,000</w:t>
            </w:r>
          </w:p>
        </w:tc>
        <w:tc>
          <w:tcPr>
            <w:tcW w:w="1559" w:type="dxa"/>
            <w:tcBorders>
              <w:top w:val="single" w:sz="8" w:space="0" w:color="auto"/>
              <w:left w:val="single" w:sz="4" w:space="0" w:color="auto"/>
              <w:bottom w:val="single" w:sz="4" w:space="0" w:color="000000"/>
              <w:right w:val="single" w:sz="8" w:space="0" w:color="auto"/>
            </w:tcBorders>
            <w:shd w:val="clear" w:color="auto" w:fill="auto"/>
            <w:vAlign w:val="center"/>
          </w:tcPr>
          <w:p w:rsidR="00954590" w:rsidRPr="001B6C6D" w:rsidRDefault="00954590" w:rsidP="00954590">
            <w:pPr>
              <w:widowControl/>
              <w:wordWrap w:val="0"/>
              <w:ind w:right="-28"/>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60 %</w:t>
            </w:r>
          </w:p>
        </w:tc>
      </w:tr>
      <w:tr w:rsidR="00954590" w:rsidRPr="005C60E2" w:rsidTr="00954590">
        <w:trPr>
          <w:trHeight w:val="330"/>
        </w:trPr>
        <w:tc>
          <w:tcPr>
            <w:tcW w:w="1720" w:type="dxa"/>
            <w:vMerge/>
            <w:tcBorders>
              <w:top w:val="single" w:sz="8" w:space="0" w:color="auto"/>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w:t>
            </w:r>
          </w:p>
        </w:tc>
        <w:tc>
          <w:tcPr>
            <w:tcW w:w="2925" w:type="dxa"/>
            <w:tcBorders>
              <w:top w:val="single" w:sz="4" w:space="0" w:color="auto"/>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5B2579">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005B2579" w:rsidRPr="005C60E2">
              <w:rPr>
                <w:rFonts w:ascii="標楷體" w:eastAsia="標楷體" w:hAnsi="標楷體" w:cs="新細明體" w:hint="eastAsia"/>
                <w:color w:val="000000"/>
                <w:kern w:val="0"/>
              </w:rPr>
              <w:t>何珮琪</w:t>
            </w:r>
          </w:p>
        </w:tc>
        <w:tc>
          <w:tcPr>
            <w:tcW w:w="1560" w:type="dxa"/>
            <w:tcBorders>
              <w:top w:val="single" w:sz="8" w:space="0" w:color="auto"/>
              <w:left w:val="single" w:sz="4" w:space="0" w:color="auto"/>
              <w:bottom w:val="single" w:sz="4" w:space="0" w:color="000000"/>
              <w:right w:val="single" w:sz="4" w:space="0" w:color="auto"/>
            </w:tcBorders>
            <w:shd w:val="clear" w:color="auto" w:fill="auto"/>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900,000</w:t>
            </w:r>
          </w:p>
        </w:tc>
        <w:tc>
          <w:tcPr>
            <w:tcW w:w="1559" w:type="dxa"/>
            <w:tcBorders>
              <w:top w:val="single" w:sz="8" w:space="0" w:color="auto"/>
              <w:left w:val="single" w:sz="4" w:space="0" w:color="auto"/>
              <w:bottom w:val="single" w:sz="4" w:space="0" w:color="000000"/>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60 %</w:t>
            </w:r>
          </w:p>
        </w:tc>
      </w:tr>
      <w:tr w:rsidR="00954590" w:rsidRPr="005C60E2" w:rsidTr="00954590">
        <w:trPr>
          <w:trHeight w:val="330"/>
        </w:trPr>
        <w:tc>
          <w:tcPr>
            <w:tcW w:w="1720" w:type="dxa"/>
            <w:vMerge/>
            <w:tcBorders>
              <w:top w:val="single" w:sz="8" w:space="0" w:color="auto"/>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w:t>
            </w:r>
          </w:p>
        </w:tc>
        <w:tc>
          <w:tcPr>
            <w:tcW w:w="2925" w:type="dxa"/>
            <w:tcBorders>
              <w:top w:val="nil"/>
              <w:left w:val="nil"/>
              <w:bottom w:val="single" w:sz="4" w:space="0" w:color="auto"/>
              <w:right w:val="single" w:sz="4" w:space="0" w:color="auto"/>
            </w:tcBorders>
            <w:shd w:val="clear" w:color="auto" w:fill="auto"/>
            <w:noWrap/>
            <w:vAlign w:val="center"/>
            <w:hideMark/>
          </w:tcPr>
          <w:p w:rsidR="00954590" w:rsidRPr="005B2579" w:rsidRDefault="00954590" w:rsidP="00954590">
            <w:pPr>
              <w:widowControl/>
              <w:jc w:val="center"/>
              <w:rPr>
                <w:rFonts w:ascii="標楷體" w:eastAsia="標楷體" w:hAnsi="標楷體" w:cs="新細明體"/>
                <w:kern w:val="0"/>
              </w:rPr>
            </w:pPr>
            <w:r w:rsidRPr="005B2579">
              <w:rPr>
                <w:rFonts w:ascii="標楷體" w:eastAsia="標楷體" w:hAnsi="標楷體" w:cs="新細明體" w:hint="eastAsia"/>
                <w:kern w:val="0"/>
              </w:rPr>
              <w:t>智崴資訊科技(股)公司</w:t>
            </w:r>
          </w:p>
          <w:p w:rsidR="00954590" w:rsidRPr="005B2579" w:rsidRDefault="00954590" w:rsidP="005B2579">
            <w:pPr>
              <w:widowControl/>
              <w:jc w:val="center"/>
              <w:rPr>
                <w:rFonts w:ascii="標楷體" w:eastAsia="標楷體" w:hAnsi="標楷體" w:cs="新細明體"/>
                <w:kern w:val="0"/>
              </w:rPr>
            </w:pPr>
            <w:r w:rsidRPr="005B2579">
              <w:rPr>
                <w:rFonts w:ascii="標楷體" w:eastAsia="標楷體" w:hAnsi="標楷體" w:cs="新細明體" w:hint="eastAsia"/>
                <w:kern w:val="0"/>
              </w:rPr>
              <w:t>代表人：</w:t>
            </w:r>
            <w:r w:rsidR="005B2579" w:rsidRPr="005B2579">
              <w:rPr>
                <w:rFonts w:ascii="標楷體" w:eastAsia="標楷體" w:hAnsi="標楷體" w:cs="新細明體" w:hint="eastAsia"/>
                <w:kern w:val="0"/>
              </w:rPr>
              <w:t>吉田昌平</w:t>
            </w:r>
          </w:p>
        </w:tc>
        <w:tc>
          <w:tcPr>
            <w:tcW w:w="1560" w:type="dxa"/>
            <w:tcBorders>
              <w:top w:val="nil"/>
              <w:left w:val="single" w:sz="4" w:space="0" w:color="auto"/>
              <w:bottom w:val="single" w:sz="4" w:space="0" w:color="000000"/>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900,000</w:t>
            </w:r>
          </w:p>
        </w:tc>
        <w:tc>
          <w:tcPr>
            <w:tcW w:w="1559" w:type="dxa"/>
            <w:tcBorders>
              <w:top w:val="nil"/>
              <w:left w:val="single" w:sz="4" w:space="0" w:color="auto"/>
              <w:bottom w:val="single" w:sz="4" w:space="0" w:color="000000"/>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60 %</w:t>
            </w:r>
          </w:p>
        </w:tc>
      </w:tr>
      <w:tr w:rsidR="00954590" w:rsidRPr="005C60E2" w:rsidTr="00954590">
        <w:trPr>
          <w:trHeight w:val="330"/>
        </w:trPr>
        <w:tc>
          <w:tcPr>
            <w:tcW w:w="1720" w:type="dxa"/>
            <w:vMerge/>
            <w:tcBorders>
              <w:top w:val="single" w:sz="8" w:space="0" w:color="auto"/>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w:t>
            </w:r>
          </w:p>
        </w:tc>
        <w:tc>
          <w:tcPr>
            <w:tcW w:w="2925" w:type="dxa"/>
            <w:tcBorders>
              <w:top w:val="nil"/>
              <w:left w:val="nil"/>
              <w:bottom w:val="single" w:sz="4" w:space="0" w:color="auto"/>
              <w:right w:val="single" w:sz="4" w:space="0" w:color="auto"/>
            </w:tcBorders>
            <w:shd w:val="clear" w:color="auto" w:fill="auto"/>
            <w:noWrap/>
            <w:vAlign w:val="center"/>
            <w:hideMark/>
          </w:tcPr>
          <w:p w:rsidR="00954590" w:rsidRPr="005B2579" w:rsidRDefault="00954590" w:rsidP="00954590">
            <w:pPr>
              <w:widowControl/>
              <w:jc w:val="center"/>
              <w:rPr>
                <w:rFonts w:ascii="標楷體" w:eastAsia="標楷體" w:hAnsi="標楷體" w:cs="新細明體"/>
                <w:kern w:val="0"/>
              </w:rPr>
            </w:pPr>
            <w:r w:rsidRPr="005B2579">
              <w:rPr>
                <w:rFonts w:ascii="標楷體" w:eastAsia="標楷體" w:hAnsi="標楷體" w:cs="新細明體" w:hint="eastAsia"/>
                <w:kern w:val="0"/>
              </w:rPr>
              <w:t>智崴資訊科技(股)公司</w:t>
            </w:r>
          </w:p>
          <w:p w:rsidR="00954590" w:rsidRPr="005B2579" w:rsidRDefault="00954590" w:rsidP="00954590">
            <w:pPr>
              <w:widowControl/>
              <w:jc w:val="center"/>
              <w:rPr>
                <w:rFonts w:ascii="標楷體" w:eastAsia="標楷體" w:hAnsi="標楷體" w:cs="新細明體"/>
                <w:kern w:val="0"/>
              </w:rPr>
            </w:pPr>
            <w:r w:rsidRPr="005B2579">
              <w:rPr>
                <w:rFonts w:ascii="標楷體" w:eastAsia="標楷體" w:hAnsi="標楷體" w:cs="新細明體" w:hint="eastAsia"/>
                <w:kern w:val="0"/>
              </w:rPr>
              <w:t>代表人：</w:t>
            </w:r>
            <w:r w:rsidR="005B2579" w:rsidRPr="005B2579">
              <w:rPr>
                <w:rFonts w:ascii="標楷體" w:eastAsia="標楷體" w:hAnsi="標楷體" w:cs="新細明體" w:hint="eastAsia"/>
                <w:kern w:val="0"/>
              </w:rPr>
              <w:t>伊東剛</w:t>
            </w:r>
          </w:p>
        </w:tc>
        <w:tc>
          <w:tcPr>
            <w:tcW w:w="1560" w:type="dxa"/>
            <w:tcBorders>
              <w:top w:val="nil"/>
              <w:left w:val="single" w:sz="4" w:space="0" w:color="auto"/>
              <w:bottom w:val="single" w:sz="4" w:space="0" w:color="000000"/>
              <w:right w:val="single" w:sz="4" w:space="0" w:color="auto"/>
            </w:tcBorders>
            <w:shd w:val="clear" w:color="auto" w:fill="auto"/>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900,000</w:t>
            </w:r>
          </w:p>
        </w:tc>
        <w:tc>
          <w:tcPr>
            <w:tcW w:w="1559" w:type="dxa"/>
            <w:tcBorders>
              <w:top w:val="nil"/>
              <w:left w:val="single" w:sz="4" w:space="0" w:color="auto"/>
              <w:bottom w:val="single" w:sz="4" w:space="0" w:color="000000"/>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60 %</w:t>
            </w:r>
          </w:p>
        </w:tc>
      </w:tr>
      <w:tr w:rsidR="00954590" w:rsidRPr="005C60E2" w:rsidTr="00954590">
        <w:trPr>
          <w:trHeight w:val="330"/>
        </w:trPr>
        <w:tc>
          <w:tcPr>
            <w:tcW w:w="1720" w:type="dxa"/>
            <w:vMerge/>
            <w:tcBorders>
              <w:top w:val="single" w:sz="8" w:space="0" w:color="auto"/>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w:t>
            </w:r>
          </w:p>
        </w:tc>
        <w:tc>
          <w:tcPr>
            <w:tcW w:w="2925" w:type="dxa"/>
            <w:tcBorders>
              <w:top w:val="nil"/>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木棉花國際(股)公司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楊國祥</w:t>
            </w:r>
          </w:p>
        </w:tc>
        <w:tc>
          <w:tcPr>
            <w:tcW w:w="1560" w:type="dxa"/>
            <w:tcBorders>
              <w:top w:val="nil"/>
              <w:left w:val="nil"/>
              <w:bottom w:val="single" w:sz="4" w:space="0" w:color="auto"/>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75,000</w:t>
            </w:r>
          </w:p>
        </w:tc>
        <w:tc>
          <w:tcPr>
            <w:tcW w:w="1559" w:type="dxa"/>
            <w:tcBorders>
              <w:top w:val="nil"/>
              <w:left w:val="single" w:sz="4" w:space="0" w:color="auto"/>
              <w:bottom w:val="single" w:sz="4" w:space="0" w:color="auto"/>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5%</w:t>
            </w:r>
          </w:p>
        </w:tc>
      </w:tr>
      <w:tr w:rsidR="00954590" w:rsidRPr="005C60E2" w:rsidTr="00954590">
        <w:trPr>
          <w:trHeight w:val="345"/>
        </w:trPr>
        <w:tc>
          <w:tcPr>
            <w:tcW w:w="1720" w:type="dxa"/>
            <w:vMerge/>
            <w:tcBorders>
              <w:top w:val="single" w:sz="8" w:space="0" w:color="auto"/>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single" w:sz="8"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監察人</w:t>
            </w:r>
          </w:p>
        </w:tc>
        <w:tc>
          <w:tcPr>
            <w:tcW w:w="2925" w:type="dxa"/>
            <w:tcBorders>
              <w:top w:val="nil"/>
              <w:left w:val="nil"/>
              <w:bottom w:val="single" w:sz="8" w:space="0" w:color="auto"/>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李佩冠</w:t>
            </w:r>
          </w:p>
        </w:tc>
        <w:tc>
          <w:tcPr>
            <w:tcW w:w="1560" w:type="dxa"/>
            <w:tcBorders>
              <w:top w:val="nil"/>
              <w:left w:val="nil"/>
              <w:bottom w:val="single" w:sz="8" w:space="0" w:color="auto"/>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w:t>
            </w:r>
          </w:p>
        </w:tc>
        <w:tc>
          <w:tcPr>
            <w:tcW w:w="1559" w:type="dxa"/>
            <w:tcBorders>
              <w:top w:val="nil"/>
              <w:left w:val="single" w:sz="4" w:space="0" w:color="auto"/>
              <w:bottom w:val="single" w:sz="8" w:space="0" w:color="auto"/>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w:t>
            </w:r>
          </w:p>
        </w:tc>
      </w:tr>
      <w:tr w:rsidR="00954590" w:rsidRPr="007F488D" w:rsidTr="00954590">
        <w:trPr>
          <w:trHeight w:val="330"/>
        </w:trPr>
        <w:tc>
          <w:tcPr>
            <w:tcW w:w="172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智緯科技</w:t>
            </w:r>
          </w:p>
        </w:tc>
        <w:tc>
          <w:tcPr>
            <w:tcW w:w="1620" w:type="dxa"/>
            <w:tcBorders>
              <w:top w:val="nil"/>
              <w:left w:val="nil"/>
              <w:bottom w:val="single" w:sz="4" w:space="0" w:color="auto"/>
              <w:right w:val="single" w:sz="4" w:space="0" w:color="auto"/>
            </w:tcBorders>
            <w:shd w:val="clear" w:color="auto" w:fill="auto"/>
            <w:noWrap/>
            <w:vAlign w:val="center"/>
            <w:hideMark/>
          </w:tcPr>
          <w:p w:rsidR="00954590" w:rsidRPr="007F488D" w:rsidRDefault="00954590" w:rsidP="00954590">
            <w:pPr>
              <w:widowControl/>
              <w:rPr>
                <w:rFonts w:ascii="標楷體" w:eastAsia="標楷體" w:hAnsi="標楷體" w:cs="新細明體"/>
                <w:kern w:val="0"/>
              </w:rPr>
            </w:pPr>
            <w:r w:rsidRPr="007F488D">
              <w:rPr>
                <w:rFonts w:ascii="標楷體" w:eastAsia="標楷體" w:hAnsi="標楷體" w:cs="新細明體" w:hint="eastAsia"/>
                <w:kern w:val="0"/>
              </w:rPr>
              <w:t>董事長</w:t>
            </w:r>
          </w:p>
        </w:tc>
        <w:tc>
          <w:tcPr>
            <w:tcW w:w="2925" w:type="dxa"/>
            <w:tcBorders>
              <w:top w:val="nil"/>
              <w:left w:val="nil"/>
              <w:bottom w:val="single" w:sz="4" w:space="0" w:color="auto"/>
              <w:right w:val="single" w:sz="4" w:space="0" w:color="auto"/>
            </w:tcBorders>
            <w:shd w:val="clear" w:color="auto" w:fill="auto"/>
            <w:noWrap/>
            <w:vAlign w:val="center"/>
            <w:hideMark/>
          </w:tcPr>
          <w:p w:rsidR="00954590" w:rsidRPr="007F488D" w:rsidRDefault="00954590" w:rsidP="00954590">
            <w:pPr>
              <w:widowControl/>
              <w:jc w:val="center"/>
              <w:rPr>
                <w:rFonts w:ascii="標楷體" w:eastAsia="標楷體" w:hAnsi="標楷體" w:cs="新細明體"/>
                <w:kern w:val="0"/>
              </w:rPr>
            </w:pPr>
            <w:r w:rsidRPr="007F488D">
              <w:rPr>
                <w:rFonts w:ascii="標楷體" w:eastAsia="標楷體" w:hAnsi="標楷體" w:cs="新細明體" w:hint="eastAsia"/>
                <w:kern w:val="0"/>
              </w:rPr>
              <w:t>智崴資訊科技(股)公司</w:t>
            </w:r>
          </w:p>
          <w:p w:rsidR="00954590" w:rsidRPr="007F488D" w:rsidRDefault="00954590" w:rsidP="00954590">
            <w:pPr>
              <w:widowControl/>
              <w:jc w:val="center"/>
              <w:rPr>
                <w:rFonts w:ascii="標楷體" w:eastAsia="標楷體" w:hAnsi="標楷體" w:cs="新細明體"/>
                <w:kern w:val="0"/>
              </w:rPr>
            </w:pPr>
            <w:r w:rsidRPr="007F488D">
              <w:rPr>
                <w:rFonts w:ascii="標楷體" w:eastAsia="標楷體" w:hAnsi="標楷體" w:cs="新細明體" w:hint="eastAsia"/>
                <w:kern w:val="0"/>
              </w:rPr>
              <w:t>代表人：歐陽志宏</w:t>
            </w:r>
          </w:p>
        </w:tc>
        <w:tc>
          <w:tcPr>
            <w:tcW w:w="1560" w:type="dxa"/>
            <w:tcBorders>
              <w:top w:val="nil"/>
              <w:left w:val="nil"/>
              <w:bottom w:val="single" w:sz="4" w:space="0" w:color="auto"/>
              <w:right w:val="single" w:sz="4" w:space="0" w:color="auto"/>
            </w:tcBorders>
            <w:shd w:val="clear" w:color="auto" w:fill="auto"/>
            <w:noWrap/>
            <w:vAlign w:val="center"/>
            <w:hideMark/>
          </w:tcPr>
          <w:p w:rsidR="00954590" w:rsidRPr="007F488D" w:rsidRDefault="00603531" w:rsidP="00954590">
            <w:pPr>
              <w:widowControl/>
              <w:jc w:val="right"/>
              <w:rPr>
                <w:rFonts w:ascii="Book Antiqua" w:eastAsia="標楷體" w:hAnsi="Book Antiqua" w:cs="新細明體"/>
                <w:kern w:val="0"/>
              </w:rPr>
            </w:pPr>
            <w:r>
              <w:rPr>
                <w:rFonts w:ascii="Book Antiqua" w:eastAsia="標楷體" w:hAnsi="Book Antiqua" w:cs="新細明體" w:hint="eastAsia"/>
                <w:kern w:val="0"/>
              </w:rPr>
              <w:t>6,545</w:t>
            </w:r>
            <w:r w:rsidR="00954590" w:rsidRPr="007F488D">
              <w:rPr>
                <w:rFonts w:ascii="Book Antiqua" w:eastAsia="標楷體" w:hAnsi="Book Antiqua" w:cs="新細明體" w:hint="eastAsia"/>
                <w:kern w:val="0"/>
              </w:rPr>
              <w:t>,000</w:t>
            </w:r>
          </w:p>
        </w:tc>
        <w:tc>
          <w:tcPr>
            <w:tcW w:w="1559" w:type="dxa"/>
            <w:tcBorders>
              <w:top w:val="nil"/>
              <w:left w:val="single" w:sz="4" w:space="0" w:color="auto"/>
              <w:bottom w:val="single" w:sz="4" w:space="0" w:color="auto"/>
              <w:right w:val="single" w:sz="8" w:space="0" w:color="auto"/>
            </w:tcBorders>
            <w:shd w:val="clear" w:color="auto" w:fill="auto"/>
            <w:vAlign w:val="center"/>
          </w:tcPr>
          <w:p w:rsidR="00954590" w:rsidRPr="007F488D" w:rsidRDefault="00954590" w:rsidP="00954590">
            <w:pPr>
              <w:widowControl/>
              <w:jc w:val="right"/>
              <w:rPr>
                <w:rFonts w:ascii="Book Antiqua" w:eastAsia="標楷體" w:hAnsi="Book Antiqua" w:cs="新細明體"/>
                <w:kern w:val="0"/>
              </w:rPr>
            </w:pPr>
            <w:r w:rsidRPr="007F488D">
              <w:rPr>
                <w:rFonts w:ascii="Book Antiqua" w:eastAsia="標楷體" w:hAnsi="Book Antiqua" w:cs="新細明體" w:hint="eastAsia"/>
                <w:kern w:val="0"/>
              </w:rPr>
              <w:t>61.11%</w:t>
            </w:r>
          </w:p>
        </w:tc>
      </w:tr>
      <w:tr w:rsidR="00954590" w:rsidRPr="007F488D" w:rsidTr="00954590">
        <w:trPr>
          <w:trHeight w:val="330"/>
        </w:trPr>
        <w:tc>
          <w:tcPr>
            <w:tcW w:w="1720" w:type="dxa"/>
            <w:vMerge/>
            <w:tcBorders>
              <w:top w:val="nil"/>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single" w:sz="4" w:space="0" w:color="auto"/>
              <w:right w:val="single" w:sz="4" w:space="0" w:color="auto"/>
            </w:tcBorders>
            <w:shd w:val="clear" w:color="auto" w:fill="auto"/>
            <w:noWrap/>
            <w:vAlign w:val="center"/>
            <w:hideMark/>
          </w:tcPr>
          <w:p w:rsidR="00954590" w:rsidRPr="007F488D" w:rsidRDefault="00954590" w:rsidP="00954590">
            <w:pPr>
              <w:widowControl/>
              <w:rPr>
                <w:rFonts w:ascii="標楷體" w:eastAsia="標楷體" w:hAnsi="標楷體" w:cs="新細明體"/>
                <w:kern w:val="0"/>
              </w:rPr>
            </w:pPr>
            <w:r w:rsidRPr="007F488D">
              <w:rPr>
                <w:rFonts w:ascii="標楷體" w:eastAsia="標楷體" w:hAnsi="標楷體" w:cs="新細明體" w:hint="eastAsia"/>
                <w:kern w:val="0"/>
              </w:rPr>
              <w:t>董事</w:t>
            </w:r>
          </w:p>
        </w:tc>
        <w:tc>
          <w:tcPr>
            <w:tcW w:w="2925" w:type="dxa"/>
            <w:tcBorders>
              <w:top w:val="nil"/>
              <w:left w:val="nil"/>
              <w:bottom w:val="single" w:sz="4" w:space="0" w:color="auto"/>
              <w:right w:val="single" w:sz="4" w:space="0" w:color="auto"/>
            </w:tcBorders>
            <w:shd w:val="clear" w:color="auto" w:fill="auto"/>
            <w:noWrap/>
            <w:vAlign w:val="center"/>
            <w:hideMark/>
          </w:tcPr>
          <w:p w:rsidR="00954590" w:rsidRPr="007F488D" w:rsidRDefault="00954590" w:rsidP="00954590">
            <w:pPr>
              <w:widowControl/>
              <w:jc w:val="center"/>
              <w:rPr>
                <w:rFonts w:ascii="標楷體" w:eastAsia="標楷體" w:hAnsi="標楷體" w:cs="新細明體"/>
                <w:kern w:val="0"/>
              </w:rPr>
            </w:pPr>
            <w:r w:rsidRPr="007F488D">
              <w:rPr>
                <w:rFonts w:ascii="標楷體" w:eastAsia="標楷體" w:hAnsi="標楷體" w:cs="新細明體" w:hint="eastAsia"/>
                <w:kern w:val="0"/>
              </w:rPr>
              <w:t>正陽企業(股)公司</w:t>
            </w:r>
          </w:p>
          <w:p w:rsidR="00954590" w:rsidRPr="007F488D" w:rsidRDefault="00954590" w:rsidP="00954590">
            <w:pPr>
              <w:widowControl/>
              <w:jc w:val="center"/>
              <w:rPr>
                <w:rFonts w:ascii="標楷體" w:eastAsia="標楷體" w:hAnsi="標楷體" w:cs="新細明體"/>
                <w:kern w:val="0"/>
              </w:rPr>
            </w:pPr>
            <w:r w:rsidRPr="007F488D">
              <w:rPr>
                <w:rFonts w:ascii="標楷體" w:eastAsia="標楷體" w:hAnsi="標楷體" w:cs="新細明體" w:hint="eastAsia"/>
                <w:kern w:val="0"/>
              </w:rPr>
              <w:t>代表人：高文祥</w:t>
            </w:r>
          </w:p>
        </w:tc>
        <w:tc>
          <w:tcPr>
            <w:tcW w:w="1560" w:type="dxa"/>
            <w:tcBorders>
              <w:top w:val="nil"/>
              <w:left w:val="single" w:sz="4" w:space="0" w:color="auto"/>
              <w:bottom w:val="single" w:sz="4" w:space="0" w:color="000000"/>
              <w:right w:val="single" w:sz="4" w:space="0" w:color="auto"/>
            </w:tcBorders>
            <w:shd w:val="clear" w:color="auto" w:fill="auto"/>
            <w:noWrap/>
            <w:vAlign w:val="center"/>
            <w:hideMark/>
          </w:tcPr>
          <w:p w:rsidR="00954590" w:rsidRPr="007F488D" w:rsidRDefault="00603531" w:rsidP="00954590">
            <w:pPr>
              <w:widowControl/>
              <w:jc w:val="right"/>
              <w:rPr>
                <w:rFonts w:ascii="Book Antiqua" w:eastAsia="標楷體" w:hAnsi="Book Antiqua" w:cs="新細明體"/>
                <w:kern w:val="0"/>
              </w:rPr>
            </w:pPr>
            <w:r>
              <w:rPr>
                <w:rFonts w:ascii="Book Antiqua" w:eastAsia="標楷體" w:hAnsi="Book Antiqua" w:cs="新細明體" w:hint="eastAsia"/>
                <w:kern w:val="0"/>
              </w:rPr>
              <w:t>4,165</w:t>
            </w:r>
            <w:r w:rsidR="00954590" w:rsidRPr="007F488D">
              <w:rPr>
                <w:rFonts w:ascii="Book Antiqua" w:eastAsia="標楷體" w:hAnsi="Book Antiqua" w:cs="新細明體" w:hint="eastAsia"/>
                <w:kern w:val="0"/>
              </w:rPr>
              <w:t>,000</w:t>
            </w:r>
          </w:p>
        </w:tc>
        <w:tc>
          <w:tcPr>
            <w:tcW w:w="1559" w:type="dxa"/>
            <w:tcBorders>
              <w:top w:val="nil"/>
              <w:left w:val="single" w:sz="4" w:space="0" w:color="auto"/>
              <w:bottom w:val="single" w:sz="4" w:space="0" w:color="000000"/>
              <w:right w:val="single" w:sz="8" w:space="0" w:color="auto"/>
            </w:tcBorders>
            <w:shd w:val="clear" w:color="auto" w:fill="auto"/>
            <w:vAlign w:val="center"/>
          </w:tcPr>
          <w:p w:rsidR="00954590" w:rsidRPr="007F488D" w:rsidRDefault="00954590" w:rsidP="00954590">
            <w:pPr>
              <w:widowControl/>
              <w:jc w:val="right"/>
              <w:rPr>
                <w:rFonts w:ascii="Book Antiqua" w:eastAsia="標楷體" w:hAnsi="Book Antiqua" w:cs="新細明體"/>
                <w:kern w:val="0"/>
              </w:rPr>
            </w:pPr>
            <w:r w:rsidRPr="007F488D">
              <w:rPr>
                <w:rFonts w:ascii="Book Antiqua" w:eastAsia="標楷體" w:hAnsi="Book Antiqua" w:cs="新細明體" w:hint="eastAsia"/>
                <w:kern w:val="0"/>
              </w:rPr>
              <w:t>38.89%</w:t>
            </w:r>
          </w:p>
        </w:tc>
      </w:tr>
      <w:tr w:rsidR="00954590" w:rsidRPr="005C60E2" w:rsidTr="00954590">
        <w:trPr>
          <w:trHeight w:val="330"/>
        </w:trPr>
        <w:tc>
          <w:tcPr>
            <w:tcW w:w="1720" w:type="dxa"/>
            <w:vMerge/>
            <w:tcBorders>
              <w:top w:val="nil"/>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w:t>
            </w:r>
          </w:p>
        </w:tc>
        <w:tc>
          <w:tcPr>
            <w:tcW w:w="2925" w:type="dxa"/>
            <w:tcBorders>
              <w:top w:val="nil"/>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賴登鴻</w:t>
            </w:r>
          </w:p>
        </w:tc>
        <w:tc>
          <w:tcPr>
            <w:tcW w:w="1560" w:type="dxa"/>
            <w:tcBorders>
              <w:top w:val="nil"/>
              <w:left w:val="single" w:sz="4" w:space="0" w:color="auto"/>
              <w:bottom w:val="single" w:sz="4" w:space="0" w:color="000000"/>
              <w:right w:val="single" w:sz="4" w:space="0" w:color="auto"/>
            </w:tcBorders>
            <w:shd w:val="clear" w:color="auto" w:fill="auto"/>
            <w:vAlign w:val="center"/>
            <w:hideMark/>
          </w:tcPr>
          <w:p w:rsidR="00954590" w:rsidRPr="001B6C6D" w:rsidRDefault="00603531"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6,545</w:t>
            </w:r>
            <w:r w:rsidR="00954590">
              <w:rPr>
                <w:rFonts w:ascii="Book Antiqua" w:eastAsia="標楷體" w:hAnsi="Book Antiqua" w:cs="新細明體" w:hint="eastAsia"/>
                <w:color w:val="000000"/>
                <w:kern w:val="0"/>
              </w:rPr>
              <w:t>,000</w:t>
            </w:r>
          </w:p>
        </w:tc>
        <w:tc>
          <w:tcPr>
            <w:tcW w:w="1559" w:type="dxa"/>
            <w:tcBorders>
              <w:top w:val="nil"/>
              <w:left w:val="single" w:sz="4" w:space="0" w:color="auto"/>
              <w:bottom w:val="single" w:sz="4" w:space="0" w:color="000000"/>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61.11%</w:t>
            </w:r>
          </w:p>
        </w:tc>
      </w:tr>
      <w:tr w:rsidR="00954590" w:rsidRPr="005C60E2" w:rsidTr="00954590">
        <w:trPr>
          <w:trHeight w:val="345"/>
        </w:trPr>
        <w:tc>
          <w:tcPr>
            <w:tcW w:w="1720" w:type="dxa"/>
            <w:vMerge/>
            <w:tcBorders>
              <w:top w:val="nil"/>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single" w:sz="8"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監察人</w:t>
            </w:r>
          </w:p>
        </w:tc>
        <w:tc>
          <w:tcPr>
            <w:tcW w:w="2925" w:type="dxa"/>
            <w:tcBorders>
              <w:top w:val="nil"/>
              <w:left w:val="nil"/>
              <w:bottom w:val="single" w:sz="8" w:space="0" w:color="auto"/>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許斐琇</w:t>
            </w:r>
          </w:p>
        </w:tc>
        <w:tc>
          <w:tcPr>
            <w:tcW w:w="1560" w:type="dxa"/>
            <w:tcBorders>
              <w:top w:val="nil"/>
              <w:left w:val="nil"/>
              <w:bottom w:val="single" w:sz="8" w:space="0" w:color="auto"/>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w:t>
            </w:r>
          </w:p>
        </w:tc>
        <w:tc>
          <w:tcPr>
            <w:tcW w:w="1559" w:type="dxa"/>
            <w:tcBorders>
              <w:top w:val="nil"/>
              <w:left w:val="single" w:sz="4" w:space="0" w:color="auto"/>
              <w:bottom w:val="single" w:sz="8" w:space="0" w:color="auto"/>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w:t>
            </w:r>
          </w:p>
        </w:tc>
      </w:tr>
      <w:tr w:rsidR="00954590" w:rsidRPr="005C60E2" w:rsidTr="00954590">
        <w:trPr>
          <w:trHeight w:val="345"/>
        </w:trPr>
        <w:tc>
          <w:tcPr>
            <w:tcW w:w="1720" w:type="dxa"/>
            <w:tcBorders>
              <w:top w:val="nil"/>
              <w:left w:val="single" w:sz="8" w:space="0" w:color="auto"/>
              <w:bottom w:val="nil"/>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智崴香港</w:t>
            </w:r>
          </w:p>
        </w:tc>
        <w:tc>
          <w:tcPr>
            <w:tcW w:w="1620" w:type="dxa"/>
            <w:tcBorders>
              <w:top w:val="nil"/>
              <w:left w:val="nil"/>
              <w:bottom w:val="nil"/>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董事長</w:t>
            </w:r>
          </w:p>
        </w:tc>
        <w:tc>
          <w:tcPr>
            <w:tcW w:w="2925" w:type="dxa"/>
            <w:tcBorders>
              <w:top w:val="nil"/>
              <w:left w:val="nil"/>
              <w:bottom w:val="nil"/>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何珮琪</w:t>
            </w:r>
          </w:p>
        </w:tc>
        <w:tc>
          <w:tcPr>
            <w:tcW w:w="1560" w:type="dxa"/>
            <w:tcBorders>
              <w:top w:val="nil"/>
              <w:left w:val="nil"/>
              <w:bottom w:val="nil"/>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w:t>
            </w:r>
          </w:p>
        </w:tc>
        <w:tc>
          <w:tcPr>
            <w:tcW w:w="1559" w:type="dxa"/>
            <w:tcBorders>
              <w:top w:val="nil"/>
              <w:left w:val="single" w:sz="4" w:space="0" w:color="auto"/>
              <w:bottom w:val="nil"/>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100%</w:t>
            </w:r>
          </w:p>
        </w:tc>
      </w:tr>
      <w:tr w:rsidR="00954590" w:rsidRPr="005C60E2" w:rsidTr="00954590">
        <w:trPr>
          <w:trHeight w:val="330"/>
        </w:trPr>
        <w:tc>
          <w:tcPr>
            <w:tcW w:w="172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智崴遊樂設備(上海)</w:t>
            </w:r>
          </w:p>
        </w:tc>
        <w:tc>
          <w:tcPr>
            <w:tcW w:w="1620" w:type="dxa"/>
            <w:tcBorders>
              <w:top w:val="single" w:sz="8"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董事長</w:t>
            </w:r>
          </w:p>
        </w:tc>
        <w:tc>
          <w:tcPr>
            <w:tcW w:w="2925" w:type="dxa"/>
            <w:tcBorders>
              <w:top w:val="single" w:sz="8" w:space="0" w:color="auto"/>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何珮琪</w:t>
            </w:r>
          </w:p>
        </w:tc>
        <w:tc>
          <w:tcPr>
            <w:tcW w:w="1560" w:type="dxa"/>
            <w:tcBorders>
              <w:top w:val="single" w:sz="8" w:space="0" w:color="auto"/>
              <w:left w:val="nil"/>
              <w:bottom w:val="single" w:sz="4" w:space="0" w:color="auto"/>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w:t>
            </w:r>
          </w:p>
        </w:tc>
        <w:tc>
          <w:tcPr>
            <w:tcW w:w="1559" w:type="dxa"/>
            <w:tcBorders>
              <w:top w:val="single" w:sz="8" w:space="0" w:color="auto"/>
              <w:left w:val="single" w:sz="4" w:space="0" w:color="auto"/>
              <w:bottom w:val="single" w:sz="4" w:space="0" w:color="auto"/>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100%</w:t>
            </w:r>
          </w:p>
        </w:tc>
      </w:tr>
      <w:tr w:rsidR="00954590" w:rsidRPr="005C60E2" w:rsidTr="00954590">
        <w:trPr>
          <w:trHeight w:val="630"/>
        </w:trPr>
        <w:tc>
          <w:tcPr>
            <w:tcW w:w="1720" w:type="dxa"/>
            <w:vMerge/>
            <w:tcBorders>
              <w:top w:val="single" w:sz="8" w:space="0" w:color="auto"/>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single" w:sz="4" w:space="0" w:color="auto"/>
              <w:left w:val="nil"/>
              <w:bottom w:val="single" w:sz="8"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監察人</w:t>
            </w:r>
          </w:p>
        </w:tc>
        <w:tc>
          <w:tcPr>
            <w:tcW w:w="2925" w:type="dxa"/>
            <w:tcBorders>
              <w:top w:val="single" w:sz="4" w:space="0" w:color="auto"/>
              <w:left w:val="nil"/>
              <w:bottom w:val="single" w:sz="8"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李佩冠</w:t>
            </w:r>
          </w:p>
        </w:tc>
        <w:tc>
          <w:tcPr>
            <w:tcW w:w="1560" w:type="dxa"/>
            <w:tcBorders>
              <w:top w:val="single" w:sz="4" w:space="0" w:color="auto"/>
              <w:left w:val="nil"/>
              <w:bottom w:val="nil"/>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w:t>
            </w:r>
          </w:p>
        </w:tc>
        <w:tc>
          <w:tcPr>
            <w:tcW w:w="1559" w:type="dxa"/>
            <w:tcBorders>
              <w:top w:val="single" w:sz="4" w:space="0" w:color="auto"/>
              <w:left w:val="single" w:sz="4" w:space="0" w:color="auto"/>
              <w:bottom w:val="nil"/>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100%</w:t>
            </w:r>
          </w:p>
        </w:tc>
      </w:tr>
      <w:tr w:rsidR="00954590" w:rsidRPr="005C60E2" w:rsidTr="00954590">
        <w:trPr>
          <w:trHeight w:val="660"/>
        </w:trPr>
        <w:tc>
          <w:tcPr>
            <w:tcW w:w="1720" w:type="dxa"/>
            <w:vMerge w:val="restart"/>
            <w:tcBorders>
              <w:top w:val="nil"/>
              <w:left w:val="single" w:sz="8" w:space="0" w:color="auto"/>
              <w:bottom w:val="single" w:sz="8" w:space="0" w:color="000000"/>
              <w:right w:val="single" w:sz="4" w:space="0" w:color="auto"/>
            </w:tcBorders>
            <w:shd w:val="clear" w:color="auto" w:fill="auto"/>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智崴文化創意(上海)</w:t>
            </w:r>
          </w:p>
        </w:tc>
        <w:tc>
          <w:tcPr>
            <w:tcW w:w="1620" w:type="dxa"/>
            <w:tcBorders>
              <w:top w:val="nil"/>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董事長</w:t>
            </w:r>
          </w:p>
        </w:tc>
        <w:tc>
          <w:tcPr>
            <w:tcW w:w="2925" w:type="dxa"/>
            <w:tcBorders>
              <w:top w:val="nil"/>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何珮琪</w:t>
            </w:r>
          </w:p>
        </w:tc>
        <w:tc>
          <w:tcPr>
            <w:tcW w:w="1560" w:type="dxa"/>
            <w:tcBorders>
              <w:top w:val="single" w:sz="8" w:space="0" w:color="auto"/>
              <w:left w:val="nil"/>
              <w:bottom w:val="single" w:sz="4" w:space="0" w:color="auto"/>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w:t>
            </w:r>
          </w:p>
        </w:tc>
        <w:tc>
          <w:tcPr>
            <w:tcW w:w="1559" w:type="dxa"/>
            <w:tcBorders>
              <w:top w:val="single" w:sz="8" w:space="0" w:color="auto"/>
              <w:left w:val="single" w:sz="4" w:space="0" w:color="auto"/>
              <w:bottom w:val="single" w:sz="4" w:space="0" w:color="auto"/>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100%</w:t>
            </w:r>
          </w:p>
        </w:tc>
      </w:tr>
      <w:tr w:rsidR="00954590" w:rsidRPr="005C60E2" w:rsidTr="00954590">
        <w:trPr>
          <w:trHeight w:val="675"/>
        </w:trPr>
        <w:tc>
          <w:tcPr>
            <w:tcW w:w="1720" w:type="dxa"/>
            <w:vMerge/>
            <w:tcBorders>
              <w:top w:val="nil"/>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nil"/>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監察人</w:t>
            </w:r>
          </w:p>
        </w:tc>
        <w:tc>
          <w:tcPr>
            <w:tcW w:w="2925" w:type="dxa"/>
            <w:tcBorders>
              <w:top w:val="nil"/>
              <w:left w:val="nil"/>
              <w:bottom w:val="nil"/>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李佩冠</w:t>
            </w:r>
          </w:p>
        </w:tc>
        <w:tc>
          <w:tcPr>
            <w:tcW w:w="1560" w:type="dxa"/>
            <w:tcBorders>
              <w:top w:val="nil"/>
              <w:left w:val="nil"/>
              <w:bottom w:val="nil"/>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w:t>
            </w:r>
          </w:p>
        </w:tc>
        <w:tc>
          <w:tcPr>
            <w:tcW w:w="1559" w:type="dxa"/>
            <w:tcBorders>
              <w:top w:val="nil"/>
              <w:left w:val="single" w:sz="4" w:space="0" w:color="auto"/>
              <w:bottom w:val="nil"/>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100%</w:t>
            </w:r>
          </w:p>
        </w:tc>
      </w:tr>
      <w:tr w:rsidR="00954590" w:rsidRPr="005C60E2" w:rsidTr="00954590">
        <w:trPr>
          <w:trHeight w:val="330"/>
        </w:trPr>
        <w:tc>
          <w:tcPr>
            <w:tcW w:w="172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954590" w:rsidRPr="005C60E2"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智崴全球</w:t>
            </w:r>
          </w:p>
        </w:tc>
        <w:tc>
          <w:tcPr>
            <w:tcW w:w="1620" w:type="dxa"/>
            <w:tcBorders>
              <w:top w:val="single" w:sz="8"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董事長</w:t>
            </w:r>
          </w:p>
        </w:tc>
        <w:tc>
          <w:tcPr>
            <w:tcW w:w="2925" w:type="dxa"/>
            <w:tcBorders>
              <w:top w:val="single" w:sz="8" w:space="0" w:color="auto"/>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歐陽志宏</w:t>
            </w:r>
          </w:p>
        </w:tc>
        <w:tc>
          <w:tcPr>
            <w:tcW w:w="1560" w:type="dxa"/>
            <w:tcBorders>
              <w:top w:val="single" w:sz="8" w:space="0" w:color="auto"/>
              <w:left w:val="single" w:sz="4" w:space="0" w:color="auto"/>
              <w:bottom w:val="single" w:sz="4" w:space="0" w:color="000000"/>
              <w:right w:val="single" w:sz="4" w:space="0" w:color="auto"/>
            </w:tcBorders>
            <w:shd w:val="clear" w:color="auto" w:fill="auto"/>
            <w:noWrap/>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30,000,000</w:t>
            </w:r>
          </w:p>
        </w:tc>
        <w:tc>
          <w:tcPr>
            <w:tcW w:w="1559" w:type="dxa"/>
            <w:tcBorders>
              <w:top w:val="single" w:sz="8" w:space="0" w:color="auto"/>
              <w:left w:val="single" w:sz="4" w:space="0" w:color="auto"/>
              <w:bottom w:val="single" w:sz="4" w:space="0" w:color="000000"/>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100%</w:t>
            </w:r>
          </w:p>
        </w:tc>
      </w:tr>
      <w:tr w:rsidR="00954590" w:rsidRPr="005C60E2" w:rsidTr="00954590">
        <w:trPr>
          <w:trHeight w:val="330"/>
        </w:trPr>
        <w:tc>
          <w:tcPr>
            <w:tcW w:w="1720" w:type="dxa"/>
            <w:vMerge/>
            <w:tcBorders>
              <w:top w:val="nil"/>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w:t>
            </w:r>
          </w:p>
        </w:tc>
        <w:tc>
          <w:tcPr>
            <w:tcW w:w="2925" w:type="dxa"/>
            <w:tcBorders>
              <w:top w:val="nil"/>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B85C35">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00B85C35" w:rsidRPr="005C60E2">
              <w:rPr>
                <w:rFonts w:ascii="標楷體" w:eastAsia="標楷體" w:hAnsi="標楷體" w:cs="新細明體" w:hint="eastAsia"/>
                <w:color w:val="000000"/>
                <w:kern w:val="0"/>
              </w:rPr>
              <w:t>何珮</w:t>
            </w:r>
            <w:r w:rsidRPr="005C60E2">
              <w:rPr>
                <w:rFonts w:ascii="標楷體" w:eastAsia="標楷體" w:hAnsi="標楷體" w:cs="新細明體" w:hint="eastAsia"/>
                <w:color w:val="000000"/>
                <w:kern w:val="0"/>
              </w:rPr>
              <w:t>琪</w:t>
            </w:r>
          </w:p>
        </w:tc>
        <w:tc>
          <w:tcPr>
            <w:tcW w:w="1560" w:type="dxa"/>
            <w:tcBorders>
              <w:top w:val="single" w:sz="8" w:space="0" w:color="auto"/>
              <w:left w:val="single" w:sz="4" w:space="0" w:color="auto"/>
              <w:bottom w:val="single" w:sz="4" w:space="0" w:color="000000"/>
              <w:right w:val="single" w:sz="4" w:space="0" w:color="auto"/>
            </w:tcBorders>
            <w:shd w:val="clear" w:color="auto" w:fill="auto"/>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30,000,000</w:t>
            </w:r>
          </w:p>
        </w:tc>
        <w:tc>
          <w:tcPr>
            <w:tcW w:w="1559" w:type="dxa"/>
            <w:tcBorders>
              <w:top w:val="single" w:sz="8" w:space="0" w:color="auto"/>
              <w:left w:val="single" w:sz="4" w:space="0" w:color="auto"/>
              <w:bottom w:val="single" w:sz="4" w:space="0" w:color="000000"/>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100%</w:t>
            </w:r>
          </w:p>
        </w:tc>
      </w:tr>
      <w:tr w:rsidR="00954590" w:rsidRPr="005C60E2" w:rsidTr="00954590">
        <w:trPr>
          <w:trHeight w:val="590"/>
        </w:trPr>
        <w:tc>
          <w:tcPr>
            <w:tcW w:w="1720" w:type="dxa"/>
            <w:vMerge/>
            <w:tcBorders>
              <w:top w:val="nil"/>
              <w:left w:val="single" w:sz="8" w:space="0" w:color="auto"/>
              <w:bottom w:val="single" w:sz="8" w:space="0" w:color="000000"/>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w:t>
            </w:r>
          </w:p>
        </w:tc>
        <w:tc>
          <w:tcPr>
            <w:tcW w:w="2925" w:type="dxa"/>
            <w:tcBorders>
              <w:top w:val="single" w:sz="4" w:space="0" w:color="auto"/>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張明吉</w:t>
            </w:r>
          </w:p>
        </w:tc>
        <w:tc>
          <w:tcPr>
            <w:tcW w:w="1560" w:type="dxa"/>
            <w:tcBorders>
              <w:top w:val="single" w:sz="8" w:space="0" w:color="auto"/>
              <w:left w:val="single" w:sz="4" w:space="0" w:color="auto"/>
              <w:bottom w:val="single" w:sz="4" w:space="0" w:color="000000"/>
              <w:right w:val="single" w:sz="4" w:space="0" w:color="auto"/>
            </w:tcBorders>
            <w:shd w:val="clear" w:color="auto" w:fill="auto"/>
            <w:vAlign w:val="center"/>
            <w:hideMark/>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30,000,000</w:t>
            </w:r>
          </w:p>
        </w:tc>
        <w:tc>
          <w:tcPr>
            <w:tcW w:w="1559" w:type="dxa"/>
            <w:tcBorders>
              <w:top w:val="single" w:sz="8" w:space="0" w:color="auto"/>
              <w:left w:val="single" w:sz="4" w:space="0" w:color="auto"/>
              <w:bottom w:val="single" w:sz="4" w:space="0" w:color="000000"/>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100%</w:t>
            </w:r>
          </w:p>
        </w:tc>
      </w:tr>
      <w:tr w:rsidR="00954590" w:rsidRPr="005C60E2" w:rsidTr="00954590">
        <w:trPr>
          <w:trHeight w:val="345"/>
        </w:trPr>
        <w:tc>
          <w:tcPr>
            <w:tcW w:w="1720" w:type="dxa"/>
            <w:vMerge/>
            <w:tcBorders>
              <w:top w:val="nil"/>
              <w:left w:val="single" w:sz="8" w:space="0" w:color="auto"/>
              <w:bottom w:val="single" w:sz="4" w:space="0" w:color="auto"/>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nil"/>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監察人</w:t>
            </w:r>
          </w:p>
        </w:tc>
        <w:tc>
          <w:tcPr>
            <w:tcW w:w="2925" w:type="dxa"/>
            <w:tcBorders>
              <w:top w:val="nil"/>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智崴資訊科技(股)公司</w:t>
            </w:r>
          </w:p>
          <w:p w:rsidR="00954590" w:rsidRPr="005C60E2"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w:t>
            </w:r>
            <w:r w:rsidRPr="005C60E2">
              <w:rPr>
                <w:rFonts w:ascii="標楷體" w:eastAsia="標楷體" w:hAnsi="標楷體" w:cs="新細明體" w:hint="eastAsia"/>
                <w:color w:val="000000"/>
                <w:kern w:val="0"/>
              </w:rPr>
              <w:t>林穗娟</w:t>
            </w:r>
          </w:p>
        </w:tc>
        <w:tc>
          <w:tcPr>
            <w:tcW w:w="1560" w:type="dxa"/>
            <w:tcBorders>
              <w:top w:val="nil"/>
              <w:left w:val="nil"/>
              <w:bottom w:val="single" w:sz="4" w:space="0" w:color="auto"/>
              <w:right w:val="single" w:sz="4" w:space="0" w:color="auto"/>
            </w:tcBorders>
            <w:shd w:val="clear" w:color="auto" w:fill="auto"/>
            <w:noWrap/>
            <w:vAlign w:val="center"/>
            <w:hideMark/>
          </w:tcPr>
          <w:p w:rsidR="00954590" w:rsidRPr="00C84F5A"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30,000,000</w:t>
            </w:r>
          </w:p>
        </w:tc>
        <w:tc>
          <w:tcPr>
            <w:tcW w:w="1559" w:type="dxa"/>
            <w:tcBorders>
              <w:top w:val="nil"/>
              <w:left w:val="single" w:sz="4" w:space="0" w:color="auto"/>
              <w:bottom w:val="single" w:sz="4" w:space="0" w:color="auto"/>
              <w:right w:val="single" w:sz="8" w:space="0" w:color="auto"/>
            </w:tcBorders>
            <w:shd w:val="clear" w:color="auto" w:fill="auto"/>
            <w:vAlign w:val="center"/>
          </w:tcPr>
          <w:p w:rsidR="00954590" w:rsidRPr="001B6C6D" w:rsidRDefault="00954590" w:rsidP="00954590">
            <w:pPr>
              <w:widowControl/>
              <w:jc w:val="right"/>
              <w:rPr>
                <w:rFonts w:ascii="Book Antiqua" w:eastAsia="標楷體" w:hAnsi="Book Antiqua" w:cs="新細明體"/>
                <w:color w:val="000000"/>
                <w:kern w:val="0"/>
              </w:rPr>
            </w:pPr>
            <w:r>
              <w:rPr>
                <w:rFonts w:ascii="Book Antiqua" w:eastAsia="標楷體" w:hAnsi="Book Antiqua" w:cs="新細明體" w:hint="eastAsia"/>
                <w:color w:val="000000"/>
                <w:kern w:val="0"/>
              </w:rPr>
              <w:t>100%</w:t>
            </w:r>
          </w:p>
        </w:tc>
      </w:tr>
      <w:tr w:rsidR="00954590" w:rsidRPr="005C60E2" w:rsidTr="00954590">
        <w:trPr>
          <w:trHeight w:val="345"/>
        </w:trPr>
        <w:tc>
          <w:tcPr>
            <w:tcW w:w="1720" w:type="dxa"/>
            <w:vMerge w:val="restart"/>
            <w:tcBorders>
              <w:top w:val="single" w:sz="4" w:space="0" w:color="auto"/>
              <w:left w:val="single" w:sz="4" w:space="0" w:color="auto"/>
              <w:right w:val="single" w:sz="4" w:space="0" w:color="auto"/>
            </w:tcBorders>
            <w:vAlign w:val="center"/>
            <w:hideMark/>
          </w:tcPr>
          <w:p w:rsidR="00053746" w:rsidRDefault="00954590" w:rsidP="000A30B3">
            <w:pPr>
              <w:widowControl/>
              <w:jc w:val="center"/>
              <w:rPr>
                <w:rFonts w:eastAsia="標楷體"/>
                <w:color w:val="000000"/>
                <w:kern w:val="0"/>
              </w:rPr>
            </w:pPr>
            <w:r w:rsidRPr="00053746">
              <w:rPr>
                <w:rFonts w:eastAsia="標楷體"/>
                <w:color w:val="000000"/>
                <w:kern w:val="0"/>
              </w:rPr>
              <w:t>Brogent Japan Entertainment</w:t>
            </w:r>
          </w:p>
          <w:p w:rsidR="00954590" w:rsidRPr="005C60E2" w:rsidRDefault="00954590" w:rsidP="000A30B3">
            <w:pPr>
              <w:widowControl/>
              <w:jc w:val="center"/>
              <w:rPr>
                <w:rFonts w:ascii="標楷體" w:eastAsia="標楷體" w:hAnsi="標楷體" w:cs="新細明體"/>
                <w:color w:val="000000"/>
                <w:kern w:val="0"/>
              </w:rPr>
            </w:pPr>
            <w:r w:rsidRPr="00992B4C">
              <w:rPr>
                <w:rFonts w:ascii="標楷體" w:eastAsia="標楷體" w:hAnsi="標楷體" w:cs="新細明體" w:hint="eastAsia"/>
                <w:color w:val="000000"/>
                <w:kern w:val="0"/>
              </w:rPr>
              <w:t>株式会社</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董事長</w:t>
            </w:r>
          </w:p>
        </w:tc>
        <w:tc>
          <w:tcPr>
            <w:tcW w:w="2925" w:type="dxa"/>
            <w:tcBorders>
              <w:top w:val="single" w:sz="4" w:space="0" w:color="auto"/>
              <w:left w:val="nil"/>
              <w:bottom w:val="single" w:sz="4" w:space="0" w:color="auto"/>
              <w:right w:val="single" w:sz="4" w:space="0" w:color="auto"/>
            </w:tcBorders>
            <w:shd w:val="clear" w:color="auto" w:fill="auto"/>
            <w:noWrap/>
            <w:vAlign w:val="center"/>
            <w:hideMark/>
          </w:tcPr>
          <w:p w:rsidR="00954590" w:rsidRPr="00992B4C" w:rsidRDefault="00954590" w:rsidP="00954590">
            <w:pPr>
              <w:widowControl/>
              <w:jc w:val="center"/>
              <w:rPr>
                <w:rFonts w:ascii="標楷體" w:eastAsia="標楷體" w:hAnsi="標楷體" w:cs="新細明體"/>
                <w:color w:val="000000"/>
                <w:kern w:val="0"/>
              </w:rPr>
            </w:pPr>
            <w:r w:rsidRPr="00992B4C">
              <w:rPr>
                <w:rFonts w:ascii="標楷體" w:eastAsia="標楷體" w:hAnsi="標楷體" w:cs="新細明體" w:hint="eastAsia"/>
                <w:color w:val="000000"/>
                <w:kern w:val="0"/>
              </w:rPr>
              <w:t>株式会社講談社</w:t>
            </w:r>
          </w:p>
          <w:p w:rsidR="00954590" w:rsidRDefault="00954590" w:rsidP="00954590">
            <w:pPr>
              <w:widowControl/>
              <w:jc w:val="center"/>
              <w:rPr>
                <w:rFonts w:ascii="標楷體" w:eastAsia="標楷體" w:hAnsi="標楷體" w:cs="新細明體"/>
                <w:color w:val="000000"/>
                <w:kern w:val="0"/>
              </w:rPr>
            </w:pPr>
            <w:r w:rsidRPr="00992B4C">
              <w:rPr>
                <w:rFonts w:ascii="標楷體" w:eastAsia="標楷體" w:hAnsi="標楷體" w:cs="新細明體" w:hint="eastAsia"/>
                <w:color w:val="000000"/>
                <w:kern w:val="0"/>
              </w:rPr>
              <w:t>代表人:古川公平</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w:t>
            </w:r>
          </w:p>
        </w:tc>
      </w:tr>
      <w:tr w:rsidR="00954590" w:rsidRPr="005C60E2" w:rsidTr="00954590">
        <w:trPr>
          <w:trHeight w:val="345"/>
        </w:trPr>
        <w:tc>
          <w:tcPr>
            <w:tcW w:w="1720" w:type="dxa"/>
            <w:vMerge/>
            <w:tcBorders>
              <w:left w:val="single" w:sz="4" w:space="0" w:color="auto"/>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w:t>
            </w:r>
          </w:p>
        </w:tc>
        <w:tc>
          <w:tcPr>
            <w:tcW w:w="2925" w:type="dxa"/>
            <w:tcBorders>
              <w:top w:val="single" w:sz="4" w:space="0" w:color="auto"/>
              <w:left w:val="nil"/>
              <w:bottom w:val="single" w:sz="4" w:space="0" w:color="auto"/>
              <w:right w:val="single" w:sz="4" w:space="0" w:color="auto"/>
            </w:tcBorders>
            <w:shd w:val="clear" w:color="auto" w:fill="auto"/>
            <w:noWrap/>
            <w:vAlign w:val="center"/>
            <w:hideMark/>
          </w:tcPr>
          <w:p w:rsidR="00954590" w:rsidRPr="00992B4C" w:rsidRDefault="00954590" w:rsidP="00954590">
            <w:pPr>
              <w:widowControl/>
              <w:jc w:val="center"/>
              <w:rPr>
                <w:rFonts w:ascii="標楷體" w:eastAsia="標楷體" w:hAnsi="標楷體" w:cs="新細明體"/>
                <w:color w:val="000000"/>
                <w:kern w:val="0"/>
              </w:rPr>
            </w:pPr>
            <w:r w:rsidRPr="00992B4C">
              <w:rPr>
                <w:rFonts w:ascii="標楷體" w:eastAsia="標楷體" w:hAnsi="標楷體" w:cs="新細明體" w:hint="eastAsia"/>
                <w:color w:val="000000"/>
                <w:kern w:val="0"/>
              </w:rPr>
              <w:t>株式会社講談社</w:t>
            </w:r>
          </w:p>
          <w:p w:rsidR="00954590" w:rsidRDefault="00954590" w:rsidP="00954590">
            <w:pPr>
              <w:widowControl/>
              <w:jc w:val="center"/>
              <w:rPr>
                <w:rFonts w:ascii="標楷體" w:eastAsia="標楷體" w:hAnsi="標楷體" w:cs="新細明體"/>
                <w:color w:val="000000"/>
                <w:kern w:val="0"/>
              </w:rPr>
            </w:pPr>
            <w:r w:rsidRPr="00992B4C">
              <w:rPr>
                <w:rFonts w:ascii="標楷體" w:eastAsia="標楷體" w:hAnsi="標楷體" w:cs="新細明體" w:hint="eastAsia"/>
                <w:color w:val="000000"/>
                <w:kern w:val="0"/>
              </w:rPr>
              <w:t>代表人</w:t>
            </w:r>
            <w:r w:rsidR="00B6669D">
              <w:rPr>
                <w:rFonts w:ascii="標楷體" w:eastAsia="標楷體" w:hAnsi="標楷體" w:cs="新細明體" w:hint="eastAsia"/>
                <w:color w:val="000000"/>
                <w:kern w:val="0"/>
              </w:rPr>
              <w:t>:</w:t>
            </w:r>
            <w:r w:rsidRPr="00992B4C">
              <w:rPr>
                <w:rFonts w:ascii="標楷體" w:eastAsia="標楷體" w:hAnsi="標楷體" w:cs="新細明體" w:hint="eastAsia"/>
                <w:color w:val="000000"/>
                <w:kern w:val="0"/>
              </w:rPr>
              <w:t>吉田昌平</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w:t>
            </w:r>
          </w:p>
        </w:tc>
      </w:tr>
      <w:tr w:rsidR="00954590" w:rsidRPr="005C60E2" w:rsidTr="00954590">
        <w:trPr>
          <w:trHeight w:val="345"/>
        </w:trPr>
        <w:tc>
          <w:tcPr>
            <w:tcW w:w="1720" w:type="dxa"/>
            <w:vMerge/>
            <w:tcBorders>
              <w:left w:val="single" w:sz="4" w:space="0" w:color="auto"/>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董事</w:t>
            </w:r>
          </w:p>
        </w:tc>
        <w:tc>
          <w:tcPr>
            <w:tcW w:w="2925" w:type="dxa"/>
            <w:tcBorders>
              <w:top w:val="single" w:sz="4" w:space="0" w:color="auto"/>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智崴香港</w:t>
            </w:r>
            <w:r>
              <w:rPr>
                <w:rFonts w:ascii="標楷體" w:eastAsia="標楷體" w:hAnsi="標楷體" w:cs="新細明體" w:hint="eastAsia"/>
                <w:color w:val="000000"/>
                <w:kern w:val="0"/>
              </w:rPr>
              <w:t>有限公司</w:t>
            </w:r>
          </w:p>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代表人:歐陽志宏</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w:t>
            </w:r>
          </w:p>
        </w:tc>
      </w:tr>
      <w:tr w:rsidR="00954590" w:rsidRPr="005C60E2" w:rsidTr="002A245C">
        <w:trPr>
          <w:trHeight w:val="345"/>
        </w:trPr>
        <w:tc>
          <w:tcPr>
            <w:tcW w:w="1720" w:type="dxa"/>
            <w:vMerge/>
            <w:tcBorders>
              <w:left w:val="single" w:sz="4" w:space="0" w:color="auto"/>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54590" w:rsidRPr="00992B4C" w:rsidRDefault="00954590" w:rsidP="002A245C">
            <w:pPr>
              <w:jc w:val="both"/>
              <w:rPr>
                <w:rFonts w:ascii="標楷體" w:eastAsia="標楷體" w:hAnsi="標楷體" w:cs="新細明體"/>
                <w:color w:val="000000"/>
                <w:kern w:val="0"/>
              </w:rPr>
            </w:pPr>
            <w:r w:rsidRPr="006D49F3">
              <w:rPr>
                <w:rFonts w:ascii="標楷體" w:eastAsia="標楷體" w:hAnsi="標楷體" w:cs="新細明體" w:hint="eastAsia"/>
                <w:color w:val="000000"/>
                <w:kern w:val="0"/>
              </w:rPr>
              <w:t>董事</w:t>
            </w:r>
          </w:p>
        </w:tc>
        <w:tc>
          <w:tcPr>
            <w:tcW w:w="2925" w:type="dxa"/>
            <w:tcBorders>
              <w:top w:val="single" w:sz="4" w:space="0" w:color="auto"/>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智崴香港</w:t>
            </w:r>
            <w:r>
              <w:rPr>
                <w:rFonts w:ascii="標楷體" w:eastAsia="標楷體" w:hAnsi="標楷體" w:cs="新細明體" w:hint="eastAsia"/>
                <w:color w:val="000000"/>
                <w:kern w:val="0"/>
              </w:rPr>
              <w:t>有限公司</w:t>
            </w:r>
          </w:p>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代表人:鄭駿豪</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w:t>
            </w:r>
          </w:p>
        </w:tc>
      </w:tr>
      <w:tr w:rsidR="00954590" w:rsidRPr="005C60E2" w:rsidTr="00954590">
        <w:trPr>
          <w:trHeight w:val="345"/>
        </w:trPr>
        <w:tc>
          <w:tcPr>
            <w:tcW w:w="1720" w:type="dxa"/>
            <w:vMerge/>
            <w:tcBorders>
              <w:left w:val="single" w:sz="4" w:space="0" w:color="auto"/>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監察人</w:t>
            </w:r>
          </w:p>
        </w:tc>
        <w:tc>
          <w:tcPr>
            <w:tcW w:w="2925" w:type="dxa"/>
            <w:tcBorders>
              <w:top w:val="single" w:sz="4" w:space="0" w:color="auto"/>
              <w:left w:val="nil"/>
              <w:bottom w:val="single" w:sz="4" w:space="0" w:color="auto"/>
              <w:right w:val="single" w:sz="4" w:space="0" w:color="auto"/>
            </w:tcBorders>
            <w:shd w:val="clear" w:color="auto" w:fill="auto"/>
            <w:noWrap/>
            <w:vAlign w:val="center"/>
            <w:hideMark/>
          </w:tcPr>
          <w:p w:rsidR="00954590" w:rsidRPr="00992B4C" w:rsidRDefault="00954590" w:rsidP="00954590">
            <w:pPr>
              <w:widowControl/>
              <w:jc w:val="center"/>
              <w:rPr>
                <w:rFonts w:ascii="標楷體" w:eastAsia="標楷體" w:hAnsi="標楷體" w:cs="新細明體"/>
                <w:color w:val="000000"/>
                <w:kern w:val="0"/>
              </w:rPr>
            </w:pPr>
            <w:r w:rsidRPr="00992B4C">
              <w:rPr>
                <w:rFonts w:ascii="標楷體" w:eastAsia="標楷體" w:hAnsi="標楷體" w:cs="新細明體" w:hint="eastAsia"/>
                <w:color w:val="000000"/>
                <w:kern w:val="0"/>
              </w:rPr>
              <w:t>株式会社講談社</w:t>
            </w:r>
          </w:p>
          <w:p w:rsidR="00954590" w:rsidRDefault="00954590" w:rsidP="00954590">
            <w:pPr>
              <w:widowControl/>
              <w:jc w:val="center"/>
              <w:rPr>
                <w:rFonts w:ascii="標楷體" w:eastAsia="標楷體" w:hAnsi="標楷體" w:cs="新細明體"/>
                <w:color w:val="000000"/>
                <w:kern w:val="0"/>
              </w:rPr>
            </w:pPr>
            <w:r w:rsidRPr="00992B4C">
              <w:rPr>
                <w:rFonts w:ascii="標楷體" w:eastAsia="標楷體" w:hAnsi="標楷體" w:cs="新細明體" w:hint="eastAsia"/>
                <w:color w:val="000000"/>
                <w:kern w:val="0"/>
              </w:rPr>
              <w:t>代表人:白石光行</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w:t>
            </w:r>
          </w:p>
        </w:tc>
      </w:tr>
      <w:tr w:rsidR="00954590" w:rsidRPr="005C60E2" w:rsidTr="00954590">
        <w:trPr>
          <w:trHeight w:val="345"/>
        </w:trPr>
        <w:tc>
          <w:tcPr>
            <w:tcW w:w="1720" w:type="dxa"/>
            <w:vMerge/>
            <w:tcBorders>
              <w:left w:val="single" w:sz="4" w:space="0" w:color="auto"/>
              <w:bottom w:val="single" w:sz="4" w:space="0" w:color="auto"/>
              <w:right w:val="single" w:sz="4" w:space="0" w:color="auto"/>
            </w:tcBorders>
            <w:vAlign w:val="center"/>
            <w:hideMark/>
          </w:tcPr>
          <w:p w:rsidR="00954590" w:rsidRPr="005C60E2" w:rsidRDefault="00954590" w:rsidP="00954590">
            <w:pPr>
              <w:widowControl/>
              <w:rPr>
                <w:rFonts w:ascii="標楷體" w:eastAsia="標楷體" w:hAnsi="標楷體" w:cs="新細明體"/>
                <w:color w:val="000000"/>
                <w:kern w:val="0"/>
              </w:rPr>
            </w:pP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54590" w:rsidRPr="005C60E2" w:rsidRDefault="00954590" w:rsidP="00954590">
            <w:pPr>
              <w:widowControl/>
              <w:rPr>
                <w:rFonts w:ascii="標楷體" w:eastAsia="標楷體" w:hAnsi="標楷體" w:cs="新細明體"/>
                <w:color w:val="000000"/>
                <w:kern w:val="0"/>
              </w:rPr>
            </w:pPr>
            <w:r w:rsidRPr="005C60E2">
              <w:rPr>
                <w:rFonts w:ascii="標楷體" w:eastAsia="標楷體" w:hAnsi="標楷體" w:cs="新細明體" w:hint="eastAsia"/>
                <w:color w:val="000000"/>
                <w:kern w:val="0"/>
              </w:rPr>
              <w:t>監察人</w:t>
            </w:r>
          </w:p>
        </w:tc>
        <w:tc>
          <w:tcPr>
            <w:tcW w:w="2925" w:type="dxa"/>
            <w:tcBorders>
              <w:top w:val="single" w:sz="4" w:space="0" w:color="auto"/>
              <w:left w:val="nil"/>
              <w:bottom w:val="single" w:sz="4" w:space="0" w:color="auto"/>
              <w:right w:val="single" w:sz="4" w:space="0" w:color="auto"/>
            </w:tcBorders>
            <w:shd w:val="clear" w:color="auto" w:fill="auto"/>
            <w:noWrap/>
            <w:vAlign w:val="center"/>
            <w:hideMark/>
          </w:tcPr>
          <w:p w:rsidR="00954590" w:rsidRDefault="00954590" w:rsidP="00954590">
            <w:pPr>
              <w:widowControl/>
              <w:jc w:val="center"/>
              <w:rPr>
                <w:rFonts w:ascii="標楷體" w:eastAsia="標楷體" w:hAnsi="標楷體" w:cs="新細明體"/>
                <w:color w:val="000000"/>
                <w:kern w:val="0"/>
              </w:rPr>
            </w:pPr>
            <w:r w:rsidRPr="005C60E2">
              <w:rPr>
                <w:rFonts w:ascii="標楷體" w:eastAsia="標楷體" w:hAnsi="標楷體" w:cs="新細明體" w:hint="eastAsia"/>
                <w:color w:val="000000"/>
                <w:kern w:val="0"/>
              </w:rPr>
              <w:t>智崴香港</w:t>
            </w:r>
            <w:r>
              <w:rPr>
                <w:rFonts w:ascii="標楷體" w:eastAsia="標楷體" w:hAnsi="標楷體" w:cs="新細明體" w:hint="eastAsia"/>
                <w:color w:val="000000"/>
                <w:kern w:val="0"/>
              </w:rPr>
              <w:t>有限公司</w:t>
            </w:r>
          </w:p>
          <w:p w:rsidR="00954590" w:rsidRDefault="00954590" w:rsidP="00954590">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代表人:鄭森豪</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54590" w:rsidRPr="00CD6CC6" w:rsidRDefault="00954590" w:rsidP="00954590">
            <w:pPr>
              <w:widowControl/>
              <w:jc w:val="right"/>
              <w:rPr>
                <w:rFonts w:ascii="Book Antiqua" w:eastAsia="標楷體" w:hAnsi="Book Antiqua" w:cs="新細明體"/>
                <w:color w:val="000000"/>
                <w:kern w:val="0"/>
              </w:rPr>
            </w:pPr>
            <w:r w:rsidRPr="00CD6CC6">
              <w:rPr>
                <w:rFonts w:ascii="Book Antiqua" w:eastAsia="標楷體" w:hAnsi="Book Antiqua" w:cs="新細明體" w:hint="eastAsia"/>
                <w:color w:val="000000"/>
                <w:kern w:val="0"/>
              </w:rPr>
              <w:t>50%</w:t>
            </w:r>
          </w:p>
        </w:tc>
      </w:tr>
    </w:tbl>
    <w:p w:rsidR="005C60E2" w:rsidRDefault="005C60E2" w:rsidP="007B43AE">
      <w:pPr>
        <w:pStyle w:val="affffff9"/>
        <w:ind w:leftChars="0" w:left="993"/>
        <w:rPr>
          <w:rFonts w:eastAsia="標楷體"/>
          <w:sz w:val="28"/>
          <w:szCs w:val="28"/>
        </w:rPr>
      </w:pPr>
    </w:p>
    <w:p w:rsidR="00D268B7" w:rsidRPr="00202924" w:rsidRDefault="00D268B7" w:rsidP="00D268B7">
      <w:pPr>
        <w:rPr>
          <w:rFonts w:eastAsia="標楷體"/>
          <w:sz w:val="28"/>
          <w:szCs w:val="28"/>
        </w:rPr>
      </w:pPr>
    </w:p>
    <w:p w:rsidR="00F46493" w:rsidRDefault="00D268B7" w:rsidP="00BD36E9">
      <w:pPr>
        <w:pStyle w:val="affffff9"/>
        <w:numPr>
          <w:ilvl w:val="0"/>
          <w:numId w:val="52"/>
        </w:numPr>
        <w:ind w:leftChars="0"/>
        <w:rPr>
          <w:rFonts w:eastAsia="標楷體"/>
          <w:sz w:val="28"/>
          <w:szCs w:val="28"/>
        </w:rPr>
      </w:pPr>
      <w:r w:rsidRPr="00202924">
        <w:rPr>
          <w:rFonts w:eastAsia="標楷體" w:hAnsi="標楷體"/>
          <w:sz w:val="28"/>
          <w:szCs w:val="28"/>
        </w:rPr>
        <w:t>關係企業營運概況</w:t>
      </w:r>
      <w:r w:rsidRPr="00202924">
        <w:rPr>
          <w:rFonts w:eastAsia="標楷體"/>
          <w:sz w:val="28"/>
          <w:szCs w:val="28"/>
        </w:rPr>
        <w:t>:</w:t>
      </w:r>
    </w:p>
    <w:p w:rsidR="00E30C1A" w:rsidRPr="00603531" w:rsidRDefault="00E30C1A" w:rsidP="00E30C1A">
      <w:pPr>
        <w:pStyle w:val="affffff9"/>
        <w:ind w:leftChars="0" w:left="764"/>
        <w:rPr>
          <w:rFonts w:ascii="Book Antiqua" w:eastAsia="標楷體" w:hAnsi="Book Antiqua"/>
          <w:sz w:val="28"/>
          <w:szCs w:val="28"/>
        </w:rPr>
      </w:pPr>
      <w:r>
        <w:rPr>
          <w:rFonts w:eastAsia="標楷體" w:hint="eastAsia"/>
          <w:bCs/>
          <w:sz w:val="20"/>
        </w:rPr>
        <w:t xml:space="preserve">                                                      </w:t>
      </w:r>
      <w:r>
        <w:rPr>
          <w:rFonts w:eastAsia="標楷體" w:hint="eastAsia"/>
          <w:bCs/>
          <w:sz w:val="20"/>
        </w:rPr>
        <w:t>單位：新台幣仟元</w:t>
      </w:r>
      <w:r>
        <w:rPr>
          <w:rFonts w:eastAsia="標楷體" w:hint="eastAsia"/>
          <w:bCs/>
          <w:sz w:val="20"/>
        </w:rPr>
        <w:t xml:space="preserve"> </w:t>
      </w:r>
      <w:r>
        <w:rPr>
          <w:rFonts w:eastAsia="標楷體" w:hint="eastAsia"/>
          <w:bCs/>
          <w:sz w:val="20"/>
        </w:rPr>
        <w:t>日期</w:t>
      </w:r>
      <w:r w:rsidRPr="00603531">
        <w:rPr>
          <w:rFonts w:ascii="Book Antiqua" w:eastAsia="標楷體"/>
          <w:bCs/>
          <w:sz w:val="20"/>
        </w:rPr>
        <w:t>：</w:t>
      </w:r>
      <w:r w:rsidRPr="00603531">
        <w:rPr>
          <w:rFonts w:ascii="Book Antiqua" w:eastAsia="標楷體" w:hAnsi="Book Antiqua"/>
          <w:bCs/>
          <w:sz w:val="20"/>
        </w:rPr>
        <w:t>10</w:t>
      </w:r>
      <w:r w:rsidR="00AD197C" w:rsidRPr="00603531">
        <w:rPr>
          <w:rFonts w:ascii="Book Antiqua" w:eastAsia="標楷體" w:hAnsi="Book Antiqua"/>
          <w:bCs/>
          <w:sz w:val="20"/>
        </w:rPr>
        <w:t>5</w:t>
      </w:r>
      <w:r w:rsidRPr="00603531">
        <w:rPr>
          <w:rFonts w:ascii="Book Antiqua" w:eastAsia="標楷體" w:hAnsi="Book Antiqua"/>
          <w:bCs/>
          <w:sz w:val="20"/>
        </w:rPr>
        <w:t>.12.31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972"/>
        <w:gridCol w:w="972"/>
        <w:gridCol w:w="972"/>
        <w:gridCol w:w="972"/>
        <w:gridCol w:w="972"/>
        <w:gridCol w:w="972"/>
        <w:gridCol w:w="972"/>
        <w:gridCol w:w="851"/>
      </w:tblGrid>
      <w:tr w:rsidR="006B48E4" w:rsidRPr="006B48E4" w:rsidTr="00954590">
        <w:trPr>
          <w:tblHeader/>
        </w:trPr>
        <w:tc>
          <w:tcPr>
            <w:tcW w:w="1843" w:type="dxa"/>
            <w:vAlign w:val="center"/>
          </w:tcPr>
          <w:p w:rsidR="006B48E4" w:rsidRPr="006B48E4" w:rsidRDefault="006B48E4" w:rsidP="00E30C1A">
            <w:pPr>
              <w:pStyle w:val="aff0"/>
              <w:autoSpaceDE/>
              <w:autoSpaceDN/>
              <w:adjustRightInd/>
              <w:spacing w:line="240" w:lineRule="exact"/>
              <w:textAlignment w:val="auto"/>
              <w:rPr>
                <w:rFonts w:ascii="Times New Roman" w:eastAsia="標楷體"/>
                <w:bCs/>
                <w:kern w:val="2"/>
                <w:szCs w:val="24"/>
              </w:rPr>
            </w:pPr>
            <w:r w:rsidRPr="006B48E4">
              <w:rPr>
                <w:rFonts w:ascii="Times New Roman" w:eastAsia="標楷體" w:hAnsi="標楷體"/>
                <w:bCs/>
                <w:kern w:val="2"/>
                <w:szCs w:val="24"/>
              </w:rPr>
              <w:t>企業名稱</w:t>
            </w:r>
          </w:p>
        </w:tc>
        <w:tc>
          <w:tcPr>
            <w:tcW w:w="972" w:type="dxa"/>
            <w:vAlign w:val="center"/>
          </w:tcPr>
          <w:p w:rsidR="006B48E4" w:rsidRPr="006B48E4" w:rsidRDefault="006B48E4" w:rsidP="00AC37AB">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資本額</w:t>
            </w:r>
          </w:p>
        </w:tc>
        <w:tc>
          <w:tcPr>
            <w:tcW w:w="972" w:type="dxa"/>
            <w:vAlign w:val="center"/>
          </w:tcPr>
          <w:p w:rsidR="006B48E4" w:rsidRDefault="006B48E4" w:rsidP="00AC37AB">
            <w:pPr>
              <w:pStyle w:val="aff0"/>
              <w:autoSpaceDE/>
              <w:autoSpaceDN/>
              <w:adjustRightInd/>
              <w:spacing w:line="240" w:lineRule="exact"/>
              <w:jc w:val="center"/>
              <w:textAlignment w:val="auto"/>
              <w:rPr>
                <w:rFonts w:ascii="Times New Roman" w:eastAsia="標楷體" w:hAnsi="標楷體"/>
                <w:bCs/>
                <w:kern w:val="2"/>
                <w:szCs w:val="24"/>
              </w:rPr>
            </w:pPr>
            <w:r w:rsidRPr="006B48E4">
              <w:rPr>
                <w:rFonts w:ascii="Times New Roman" w:eastAsia="標楷體" w:hAnsi="標楷體"/>
                <w:bCs/>
                <w:kern w:val="2"/>
                <w:szCs w:val="24"/>
              </w:rPr>
              <w:t>資產</w:t>
            </w:r>
          </w:p>
          <w:p w:rsidR="006B48E4" w:rsidRPr="006B48E4" w:rsidRDefault="006B48E4" w:rsidP="00AC37AB">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總額</w:t>
            </w:r>
          </w:p>
        </w:tc>
        <w:tc>
          <w:tcPr>
            <w:tcW w:w="972" w:type="dxa"/>
            <w:vAlign w:val="center"/>
          </w:tcPr>
          <w:p w:rsidR="006B48E4" w:rsidRDefault="006B48E4" w:rsidP="00AC37AB">
            <w:pPr>
              <w:pStyle w:val="aff0"/>
              <w:autoSpaceDE/>
              <w:autoSpaceDN/>
              <w:adjustRightInd/>
              <w:spacing w:line="240" w:lineRule="exact"/>
              <w:jc w:val="center"/>
              <w:textAlignment w:val="auto"/>
              <w:rPr>
                <w:rFonts w:ascii="Times New Roman" w:eastAsia="標楷體" w:hAnsi="標楷體"/>
                <w:bCs/>
                <w:kern w:val="2"/>
                <w:szCs w:val="24"/>
              </w:rPr>
            </w:pPr>
            <w:r w:rsidRPr="006B48E4">
              <w:rPr>
                <w:rFonts w:ascii="Times New Roman" w:eastAsia="標楷體" w:hAnsi="標楷體"/>
                <w:bCs/>
                <w:kern w:val="2"/>
                <w:szCs w:val="24"/>
              </w:rPr>
              <w:t>負債</w:t>
            </w:r>
          </w:p>
          <w:p w:rsidR="006B48E4" w:rsidRPr="006B48E4" w:rsidRDefault="006B48E4" w:rsidP="00AC37AB">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總額</w:t>
            </w:r>
          </w:p>
        </w:tc>
        <w:tc>
          <w:tcPr>
            <w:tcW w:w="972" w:type="dxa"/>
            <w:vAlign w:val="center"/>
          </w:tcPr>
          <w:p w:rsidR="006B48E4" w:rsidRPr="006B48E4" w:rsidRDefault="006B48E4" w:rsidP="00AC37AB">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淨值</w:t>
            </w:r>
          </w:p>
        </w:tc>
        <w:tc>
          <w:tcPr>
            <w:tcW w:w="972" w:type="dxa"/>
            <w:vAlign w:val="center"/>
          </w:tcPr>
          <w:p w:rsidR="006B48E4" w:rsidRDefault="006B48E4" w:rsidP="00AC37AB">
            <w:pPr>
              <w:pStyle w:val="aff0"/>
              <w:autoSpaceDE/>
              <w:autoSpaceDN/>
              <w:adjustRightInd/>
              <w:spacing w:line="240" w:lineRule="exact"/>
              <w:jc w:val="center"/>
              <w:textAlignment w:val="auto"/>
              <w:rPr>
                <w:rFonts w:ascii="Times New Roman" w:eastAsia="標楷體" w:hAnsi="標楷體"/>
                <w:bCs/>
                <w:kern w:val="2"/>
                <w:szCs w:val="24"/>
              </w:rPr>
            </w:pPr>
            <w:r w:rsidRPr="006B48E4">
              <w:rPr>
                <w:rFonts w:ascii="Times New Roman" w:eastAsia="標楷體" w:hAnsi="標楷體"/>
                <w:bCs/>
                <w:kern w:val="2"/>
                <w:szCs w:val="24"/>
              </w:rPr>
              <w:t>營業</w:t>
            </w:r>
          </w:p>
          <w:p w:rsidR="006B48E4" w:rsidRPr="006B48E4" w:rsidRDefault="006B48E4" w:rsidP="00AC37AB">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收入</w:t>
            </w:r>
          </w:p>
        </w:tc>
        <w:tc>
          <w:tcPr>
            <w:tcW w:w="972" w:type="dxa"/>
            <w:vAlign w:val="center"/>
          </w:tcPr>
          <w:p w:rsidR="006B48E4" w:rsidRDefault="006B48E4" w:rsidP="00AC37AB">
            <w:pPr>
              <w:pStyle w:val="aff0"/>
              <w:autoSpaceDE/>
              <w:autoSpaceDN/>
              <w:adjustRightInd/>
              <w:spacing w:line="240" w:lineRule="exact"/>
              <w:jc w:val="center"/>
              <w:textAlignment w:val="auto"/>
              <w:rPr>
                <w:rFonts w:ascii="Times New Roman" w:eastAsia="標楷體" w:hAnsi="標楷體"/>
                <w:bCs/>
                <w:kern w:val="2"/>
                <w:szCs w:val="24"/>
              </w:rPr>
            </w:pPr>
            <w:r w:rsidRPr="006B48E4">
              <w:rPr>
                <w:rFonts w:ascii="Times New Roman" w:eastAsia="標楷體" w:hAnsi="標楷體"/>
                <w:bCs/>
                <w:kern w:val="2"/>
                <w:szCs w:val="24"/>
              </w:rPr>
              <w:t>營業</w:t>
            </w:r>
          </w:p>
          <w:p w:rsidR="006B48E4" w:rsidRPr="006B48E4" w:rsidRDefault="006B48E4" w:rsidP="00AC37AB">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損益</w:t>
            </w:r>
          </w:p>
        </w:tc>
        <w:tc>
          <w:tcPr>
            <w:tcW w:w="972" w:type="dxa"/>
            <w:vAlign w:val="center"/>
          </w:tcPr>
          <w:p w:rsidR="006B48E4" w:rsidRDefault="006B48E4" w:rsidP="00AC37AB">
            <w:pPr>
              <w:pStyle w:val="aff0"/>
              <w:autoSpaceDE/>
              <w:autoSpaceDN/>
              <w:adjustRightInd/>
              <w:spacing w:line="240" w:lineRule="exact"/>
              <w:jc w:val="center"/>
              <w:textAlignment w:val="auto"/>
              <w:rPr>
                <w:rFonts w:ascii="Times New Roman" w:eastAsia="標楷體" w:hAnsi="標楷體"/>
                <w:bCs/>
                <w:kern w:val="2"/>
                <w:szCs w:val="24"/>
              </w:rPr>
            </w:pPr>
            <w:r w:rsidRPr="006B48E4">
              <w:rPr>
                <w:rFonts w:ascii="Times New Roman" w:eastAsia="標楷體" w:hAnsi="標楷體"/>
                <w:bCs/>
                <w:kern w:val="2"/>
                <w:szCs w:val="24"/>
              </w:rPr>
              <w:t>本期</w:t>
            </w:r>
          </w:p>
          <w:p w:rsidR="006B48E4" w:rsidRDefault="006B48E4" w:rsidP="00AC37AB">
            <w:pPr>
              <w:pStyle w:val="aff0"/>
              <w:autoSpaceDE/>
              <w:autoSpaceDN/>
              <w:adjustRightInd/>
              <w:spacing w:line="240" w:lineRule="exact"/>
              <w:jc w:val="center"/>
              <w:textAlignment w:val="auto"/>
              <w:rPr>
                <w:rFonts w:ascii="Times New Roman" w:eastAsia="標楷體" w:hAnsi="標楷體"/>
                <w:bCs/>
                <w:kern w:val="2"/>
                <w:szCs w:val="24"/>
              </w:rPr>
            </w:pPr>
            <w:r w:rsidRPr="006B48E4">
              <w:rPr>
                <w:rFonts w:ascii="Times New Roman" w:eastAsia="標楷體" w:hAnsi="標楷體"/>
                <w:bCs/>
                <w:kern w:val="2"/>
                <w:szCs w:val="24"/>
              </w:rPr>
              <w:t>損益</w:t>
            </w:r>
          </w:p>
          <w:p w:rsidR="006B48E4" w:rsidRPr="006B48E4" w:rsidRDefault="006B48E4" w:rsidP="00AC37AB">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bCs/>
                <w:kern w:val="2"/>
                <w:szCs w:val="24"/>
              </w:rPr>
              <w:t>(</w:t>
            </w:r>
            <w:r w:rsidRPr="006B48E4">
              <w:rPr>
                <w:rFonts w:ascii="Times New Roman" w:eastAsia="標楷體" w:hAnsi="標楷體"/>
                <w:bCs/>
                <w:kern w:val="2"/>
                <w:szCs w:val="24"/>
              </w:rPr>
              <w:t>稅後</w:t>
            </w:r>
            <w:r w:rsidRPr="006B48E4">
              <w:rPr>
                <w:rFonts w:ascii="Times New Roman" w:eastAsia="標楷體"/>
                <w:bCs/>
                <w:kern w:val="2"/>
                <w:szCs w:val="24"/>
              </w:rPr>
              <w:t>)</w:t>
            </w:r>
          </w:p>
        </w:tc>
        <w:tc>
          <w:tcPr>
            <w:tcW w:w="851" w:type="dxa"/>
            <w:vAlign w:val="center"/>
          </w:tcPr>
          <w:p w:rsidR="006B48E4" w:rsidRDefault="006B48E4" w:rsidP="00AC37AB">
            <w:pPr>
              <w:pStyle w:val="aff0"/>
              <w:autoSpaceDE/>
              <w:autoSpaceDN/>
              <w:adjustRightInd/>
              <w:spacing w:line="240" w:lineRule="exact"/>
              <w:jc w:val="center"/>
              <w:textAlignment w:val="auto"/>
              <w:rPr>
                <w:rFonts w:ascii="Times New Roman" w:eastAsia="標楷體" w:hAnsi="標楷體"/>
                <w:bCs/>
                <w:w w:val="90"/>
                <w:kern w:val="2"/>
                <w:szCs w:val="24"/>
              </w:rPr>
            </w:pPr>
            <w:r w:rsidRPr="006B48E4">
              <w:rPr>
                <w:rFonts w:ascii="Times New Roman" w:eastAsia="標楷體" w:hAnsi="標楷體"/>
                <w:bCs/>
                <w:w w:val="90"/>
                <w:kern w:val="2"/>
                <w:szCs w:val="24"/>
              </w:rPr>
              <w:t>每股</w:t>
            </w:r>
          </w:p>
          <w:p w:rsidR="006B48E4" w:rsidRDefault="006B48E4" w:rsidP="00AC37AB">
            <w:pPr>
              <w:pStyle w:val="aff0"/>
              <w:autoSpaceDE/>
              <w:autoSpaceDN/>
              <w:adjustRightInd/>
              <w:spacing w:line="240" w:lineRule="exact"/>
              <w:jc w:val="center"/>
              <w:textAlignment w:val="auto"/>
              <w:rPr>
                <w:rFonts w:ascii="Times New Roman" w:eastAsia="標楷體"/>
                <w:bCs/>
                <w:w w:val="90"/>
                <w:kern w:val="2"/>
                <w:szCs w:val="24"/>
              </w:rPr>
            </w:pPr>
            <w:r w:rsidRPr="006B48E4">
              <w:rPr>
                <w:rFonts w:ascii="Times New Roman" w:eastAsia="標楷體" w:hAnsi="標楷體"/>
                <w:bCs/>
                <w:w w:val="90"/>
                <w:kern w:val="2"/>
                <w:szCs w:val="24"/>
              </w:rPr>
              <w:t>盈餘</w:t>
            </w:r>
            <w:r w:rsidRPr="006B48E4">
              <w:rPr>
                <w:rFonts w:ascii="Times New Roman" w:eastAsia="標楷體"/>
                <w:bCs/>
                <w:w w:val="90"/>
                <w:kern w:val="2"/>
                <w:szCs w:val="24"/>
              </w:rPr>
              <w:t>(</w:t>
            </w:r>
            <w:r w:rsidRPr="006B48E4">
              <w:rPr>
                <w:rFonts w:ascii="Times New Roman" w:eastAsia="標楷體" w:hAnsi="標楷體"/>
                <w:bCs/>
                <w:w w:val="90"/>
                <w:kern w:val="2"/>
                <w:szCs w:val="24"/>
              </w:rPr>
              <w:t>稅後</w:t>
            </w:r>
            <w:r w:rsidRPr="006B48E4">
              <w:rPr>
                <w:rFonts w:ascii="Times New Roman" w:eastAsia="標楷體"/>
                <w:bCs/>
                <w:w w:val="90"/>
                <w:kern w:val="2"/>
                <w:szCs w:val="24"/>
              </w:rPr>
              <w:t>)</w:t>
            </w:r>
          </w:p>
          <w:p w:rsidR="006B48E4" w:rsidRPr="006B48E4" w:rsidRDefault="006B48E4" w:rsidP="00AC37AB">
            <w:pPr>
              <w:pStyle w:val="aff0"/>
              <w:autoSpaceDE/>
              <w:autoSpaceDN/>
              <w:adjustRightInd/>
              <w:spacing w:line="240" w:lineRule="exact"/>
              <w:jc w:val="center"/>
              <w:textAlignment w:val="auto"/>
              <w:rPr>
                <w:rFonts w:ascii="Times New Roman" w:eastAsia="標楷體"/>
                <w:bCs/>
                <w:w w:val="90"/>
                <w:kern w:val="2"/>
                <w:szCs w:val="24"/>
              </w:rPr>
            </w:pPr>
            <w:r w:rsidRPr="006B48E4">
              <w:rPr>
                <w:rFonts w:ascii="Times New Roman" w:eastAsia="標楷體"/>
                <w:bCs/>
                <w:w w:val="90"/>
                <w:kern w:val="2"/>
                <w:szCs w:val="24"/>
              </w:rPr>
              <w:t>(</w:t>
            </w:r>
            <w:r w:rsidRPr="006B48E4">
              <w:rPr>
                <w:rFonts w:ascii="Times New Roman" w:eastAsia="標楷體" w:hAnsi="標楷體"/>
                <w:bCs/>
                <w:w w:val="90"/>
                <w:kern w:val="2"/>
                <w:szCs w:val="24"/>
              </w:rPr>
              <w:t>元</w:t>
            </w:r>
            <w:r w:rsidRPr="006B48E4">
              <w:rPr>
                <w:rFonts w:ascii="Times New Roman" w:eastAsia="標楷體"/>
                <w:bCs/>
                <w:w w:val="90"/>
                <w:kern w:val="2"/>
                <w:szCs w:val="24"/>
              </w:rPr>
              <w:t>)</w:t>
            </w:r>
          </w:p>
        </w:tc>
      </w:tr>
      <w:tr w:rsidR="002C1B5D" w:rsidRPr="006B48E4" w:rsidTr="00954590">
        <w:trPr>
          <w:trHeight w:val="492"/>
        </w:trPr>
        <w:tc>
          <w:tcPr>
            <w:tcW w:w="1843" w:type="dxa"/>
            <w:vAlign w:val="center"/>
          </w:tcPr>
          <w:p w:rsidR="002C1B5D" w:rsidRPr="006B48E4" w:rsidRDefault="002C1B5D" w:rsidP="006B48E4">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智崴創藝股份有限公司</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15,000</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15,958</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361</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15,597</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4,834</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806</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672</w:t>
            </w:r>
          </w:p>
        </w:tc>
        <w:tc>
          <w:tcPr>
            <w:tcW w:w="851"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0.45</w:t>
            </w:r>
          </w:p>
        </w:tc>
      </w:tr>
      <w:tr w:rsidR="002C1B5D" w:rsidRPr="006B48E4" w:rsidTr="00954590">
        <w:trPr>
          <w:trHeight w:val="558"/>
        </w:trPr>
        <w:tc>
          <w:tcPr>
            <w:tcW w:w="1843" w:type="dxa"/>
            <w:vAlign w:val="center"/>
          </w:tcPr>
          <w:p w:rsidR="002C1B5D" w:rsidRPr="006B48E4" w:rsidRDefault="002C1B5D" w:rsidP="006B48E4">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智緯科技股份有限公司</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107,100</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381,745</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260,222</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121,522</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134,207</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17,299</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12,449</w:t>
            </w:r>
          </w:p>
        </w:tc>
        <w:tc>
          <w:tcPr>
            <w:tcW w:w="851"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1.16</w:t>
            </w:r>
          </w:p>
        </w:tc>
      </w:tr>
      <w:tr w:rsidR="002C1B5D" w:rsidRPr="006B48E4" w:rsidTr="00954590">
        <w:trPr>
          <w:trHeight w:val="558"/>
        </w:trPr>
        <w:tc>
          <w:tcPr>
            <w:tcW w:w="1843" w:type="dxa"/>
            <w:vAlign w:val="center"/>
          </w:tcPr>
          <w:p w:rsidR="002C1B5D" w:rsidRPr="006B48E4" w:rsidRDefault="002C1B5D" w:rsidP="008A4BA2">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智崴全球股份有限公司</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300,000</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284,611</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6,496</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278,114</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30,587</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(19,629)</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(20,109)</w:t>
            </w:r>
          </w:p>
        </w:tc>
        <w:tc>
          <w:tcPr>
            <w:tcW w:w="851"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(0.67)</w:t>
            </w:r>
          </w:p>
        </w:tc>
      </w:tr>
      <w:tr w:rsidR="002C1B5D" w:rsidRPr="006B48E4" w:rsidTr="00954590">
        <w:tc>
          <w:tcPr>
            <w:tcW w:w="1843" w:type="dxa"/>
            <w:vAlign w:val="center"/>
          </w:tcPr>
          <w:p w:rsidR="002C1B5D" w:rsidRPr="006B48E4" w:rsidRDefault="002C1B5D" w:rsidP="006B48E4">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智崴香港有限公司</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54,063</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97,331</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47,814</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49,517</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(1,972)</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(1,972)</w:t>
            </w:r>
          </w:p>
        </w:tc>
        <w:tc>
          <w:tcPr>
            <w:tcW w:w="851"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w:t>
            </w:r>
          </w:p>
        </w:tc>
      </w:tr>
      <w:tr w:rsidR="002C1B5D" w:rsidRPr="006B48E4" w:rsidTr="00954590">
        <w:tc>
          <w:tcPr>
            <w:tcW w:w="1843" w:type="dxa"/>
            <w:vAlign w:val="center"/>
          </w:tcPr>
          <w:p w:rsidR="002C1B5D" w:rsidRPr="006B48E4" w:rsidRDefault="002C1B5D" w:rsidP="006B48E4">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t>智崴遊樂設備</w:t>
            </w:r>
            <w:r w:rsidRPr="006B48E4">
              <w:rPr>
                <w:rFonts w:ascii="Times New Roman" w:eastAsia="標楷體"/>
                <w:bCs/>
                <w:kern w:val="2"/>
                <w:szCs w:val="24"/>
              </w:rPr>
              <w:t>(</w:t>
            </w:r>
            <w:r w:rsidRPr="006B48E4">
              <w:rPr>
                <w:rFonts w:ascii="Times New Roman" w:eastAsia="標楷體" w:hAnsi="標楷體"/>
                <w:bCs/>
                <w:kern w:val="2"/>
                <w:szCs w:val="24"/>
              </w:rPr>
              <w:t>上海</w:t>
            </w:r>
            <w:r w:rsidRPr="006B48E4">
              <w:rPr>
                <w:rFonts w:ascii="Times New Roman" w:eastAsia="標楷體"/>
                <w:bCs/>
                <w:kern w:val="2"/>
                <w:szCs w:val="24"/>
              </w:rPr>
              <w:t>)</w:t>
            </w:r>
            <w:r w:rsidRPr="006B48E4">
              <w:rPr>
                <w:rFonts w:ascii="Times New Roman" w:eastAsia="標楷體" w:hAnsi="標楷體"/>
                <w:bCs/>
                <w:kern w:val="2"/>
                <w:szCs w:val="24"/>
              </w:rPr>
              <w:t>有限公司</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22,690</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19,989</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19,989</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(1,390)</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(1,390)</w:t>
            </w:r>
          </w:p>
        </w:tc>
        <w:tc>
          <w:tcPr>
            <w:tcW w:w="851"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w:t>
            </w:r>
          </w:p>
        </w:tc>
      </w:tr>
      <w:tr w:rsidR="002C1B5D" w:rsidRPr="006B48E4" w:rsidTr="00954590">
        <w:trPr>
          <w:trHeight w:val="752"/>
        </w:trPr>
        <w:tc>
          <w:tcPr>
            <w:tcW w:w="1843" w:type="dxa"/>
            <w:vAlign w:val="center"/>
          </w:tcPr>
          <w:p w:rsidR="002C1B5D" w:rsidRPr="006B48E4" w:rsidRDefault="002C1B5D" w:rsidP="006B48E4">
            <w:pPr>
              <w:pStyle w:val="aff0"/>
              <w:autoSpaceDE/>
              <w:autoSpaceDN/>
              <w:adjustRightInd/>
              <w:spacing w:line="240" w:lineRule="exact"/>
              <w:jc w:val="center"/>
              <w:textAlignment w:val="auto"/>
              <w:rPr>
                <w:rFonts w:ascii="Times New Roman" w:eastAsia="標楷體"/>
                <w:bCs/>
                <w:kern w:val="2"/>
                <w:szCs w:val="24"/>
              </w:rPr>
            </w:pPr>
            <w:r w:rsidRPr="006B48E4">
              <w:rPr>
                <w:rFonts w:ascii="Times New Roman" w:eastAsia="標楷體" w:hAnsi="標楷體"/>
                <w:bCs/>
                <w:kern w:val="2"/>
                <w:szCs w:val="24"/>
              </w:rPr>
              <w:lastRenderedPageBreak/>
              <w:t>智崴文化創意</w:t>
            </w:r>
            <w:r w:rsidRPr="006B48E4">
              <w:rPr>
                <w:rFonts w:ascii="Times New Roman" w:eastAsia="標楷體"/>
                <w:bCs/>
                <w:kern w:val="2"/>
                <w:szCs w:val="24"/>
              </w:rPr>
              <w:t>(</w:t>
            </w:r>
            <w:r w:rsidRPr="006B48E4">
              <w:rPr>
                <w:rFonts w:ascii="Times New Roman" w:eastAsia="標楷體" w:hAnsi="標楷體"/>
                <w:bCs/>
                <w:kern w:val="2"/>
                <w:szCs w:val="24"/>
              </w:rPr>
              <w:t>上海</w:t>
            </w:r>
            <w:r w:rsidRPr="006B48E4">
              <w:rPr>
                <w:rFonts w:ascii="Times New Roman" w:eastAsia="標楷體"/>
                <w:bCs/>
                <w:kern w:val="2"/>
                <w:szCs w:val="24"/>
              </w:rPr>
              <w:t>)</w:t>
            </w:r>
            <w:r w:rsidRPr="006B48E4">
              <w:rPr>
                <w:rFonts w:ascii="Times New Roman" w:eastAsia="標楷體" w:hAnsi="標楷體"/>
                <w:bCs/>
                <w:kern w:val="2"/>
                <w:szCs w:val="24"/>
              </w:rPr>
              <w:t>有限公司</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14,961</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63,525</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50,330</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13,194</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(1,198)</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(1,198)</w:t>
            </w:r>
          </w:p>
        </w:tc>
        <w:tc>
          <w:tcPr>
            <w:tcW w:w="851"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w:t>
            </w:r>
          </w:p>
        </w:tc>
      </w:tr>
      <w:tr w:rsidR="002C1B5D" w:rsidRPr="006B48E4" w:rsidTr="00954590">
        <w:trPr>
          <w:trHeight w:val="752"/>
        </w:trPr>
        <w:tc>
          <w:tcPr>
            <w:tcW w:w="1843" w:type="dxa"/>
            <w:vAlign w:val="center"/>
          </w:tcPr>
          <w:p w:rsidR="002C1B5D" w:rsidRPr="00954590" w:rsidRDefault="002C1B5D" w:rsidP="00954590">
            <w:pPr>
              <w:pStyle w:val="aff0"/>
              <w:autoSpaceDE/>
              <w:autoSpaceDN/>
              <w:adjustRightInd/>
              <w:spacing w:line="240" w:lineRule="exact"/>
              <w:jc w:val="left"/>
              <w:textAlignment w:val="auto"/>
              <w:rPr>
                <w:rFonts w:ascii="Times New Roman" w:eastAsia="標楷體"/>
                <w:bCs/>
                <w:kern w:val="2"/>
                <w:szCs w:val="24"/>
              </w:rPr>
            </w:pPr>
            <w:r w:rsidRPr="00954590">
              <w:rPr>
                <w:rFonts w:ascii="Times New Roman" w:eastAsia="標楷體"/>
                <w:bCs/>
                <w:kern w:val="2"/>
                <w:szCs w:val="24"/>
              </w:rPr>
              <w:t>Brogent Japan Entertainment</w:t>
            </w:r>
            <w:r w:rsidRPr="00954590">
              <w:rPr>
                <w:rFonts w:ascii="Times New Roman" w:eastAsia="標楷體" w:hint="eastAsia"/>
                <w:bCs/>
                <w:kern w:val="2"/>
                <w:szCs w:val="24"/>
              </w:rPr>
              <w:t>株式會社</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7,458</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14,395</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422</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13,974</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540</w:t>
            </w:r>
          </w:p>
        </w:tc>
        <w:tc>
          <w:tcPr>
            <w:tcW w:w="972" w:type="dxa"/>
            <w:vAlign w:val="center"/>
          </w:tcPr>
          <w:p w:rsidR="002C1B5D" w:rsidRPr="00603531" w:rsidRDefault="002C1B5D"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540</w:t>
            </w:r>
          </w:p>
        </w:tc>
        <w:tc>
          <w:tcPr>
            <w:tcW w:w="851" w:type="dxa"/>
            <w:vAlign w:val="center"/>
          </w:tcPr>
          <w:p w:rsidR="002C1B5D" w:rsidRPr="00603531" w:rsidRDefault="00603531" w:rsidP="00954590">
            <w:pPr>
              <w:pStyle w:val="aff0"/>
              <w:autoSpaceDE/>
              <w:autoSpaceDN/>
              <w:adjustRightInd/>
              <w:spacing w:line="240" w:lineRule="exact"/>
              <w:jc w:val="right"/>
              <w:textAlignment w:val="auto"/>
              <w:rPr>
                <w:rFonts w:ascii="Book Antiqua" w:eastAsia="標楷體" w:hAnsi="Book Antiqua"/>
                <w:bCs/>
                <w:kern w:val="2"/>
                <w:sz w:val="20"/>
              </w:rPr>
            </w:pPr>
            <w:r w:rsidRPr="00603531">
              <w:rPr>
                <w:rFonts w:ascii="Book Antiqua" w:eastAsia="標楷體" w:hAnsi="Book Antiqua"/>
                <w:bCs/>
                <w:kern w:val="2"/>
                <w:sz w:val="20"/>
              </w:rPr>
              <w:t>-</w:t>
            </w:r>
          </w:p>
        </w:tc>
      </w:tr>
    </w:tbl>
    <w:p w:rsidR="00D850D7" w:rsidRPr="00D850D7" w:rsidRDefault="00D850D7" w:rsidP="00D850D7">
      <w:pPr>
        <w:pStyle w:val="affffff9"/>
        <w:ind w:leftChars="0" w:left="764"/>
        <w:rPr>
          <w:rFonts w:eastAsia="標楷體"/>
          <w:sz w:val="28"/>
          <w:szCs w:val="28"/>
        </w:rPr>
      </w:pPr>
    </w:p>
    <w:p w:rsidR="00D850D7" w:rsidRPr="00D850D7" w:rsidRDefault="00D850D7" w:rsidP="00D850D7">
      <w:pPr>
        <w:pStyle w:val="affffff9"/>
        <w:ind w:leftChars="0" w:left="764"/>
        <w:rPr>
          <w:rFonts w:eastAsia="標楷體"/>
          <w:sz w:val="28"/>
          <w:szCs w:val="28"/>
        </w:rPr>
      </w:pPr>
    </w:p>
    <w:p w:rsidR="00D268B7" w:rsidRPr="008909AD" w:rsidRDefault="00D268B7" w:rsidP="00BD36E9">
      <w:pPr>
        <w:pStyle w:val="affffff9"/>
        <w:numPr>
          <w:ilvl w:val="0"/>
          <w:numId w:val="52"/>
        </w:numPr>
        <w:ind w:leftChars="0"/>
        <w:rPr>
          <w:rFonts w:eastAsia="標楷體"/>
          <w:color w:val="000000"/>
          <w:sz w:val="28"/>
          <w:szCs w:val="28"/>
        </w:rPr>
      </w:pPr>
      <w:r w:rsidRPr="00202924">
        <w:rPr>
          <w:rFonts w:eastAsia="標楷體" w:hAnsi="標楷體"/>
          <w:sz w:val="28"/>
          <w:szCs w:val="28"/>
        </w:rPr>
        <w:t>關係企業合併財務報表</w:t>
      </w:r>
      <w:r w:rsidR="004D43B6">
        <w:rPr>
          <w:rFonts w:eastAsia="標楷體" w:hAnsi="標楷體" w:hint="eastAsia"/>
          <w:sz w:val="28"/>
          <w:szCs w:val="28"/>
        </w:rPr>
        <w:t xml:space="preserve">: </w:t>
      </w:r>
      <w:r w:rsidR="004D43B6" w:rsidRPr="00F42D05">
        <w:rPr>
          <w:rFonts w:eastAsia="標楷體" w:hAnsi="標楷體" w:hint="eastAsia"/>
          <w:color w:val="000000"/>
          <w:sz w:val="28"/>
          <w:szCs w:val="28"/>
        </w:rPr>
        <w:t>請參閱</w:t>
      </w:r>
      <w:r w:rsidR="00F42D05">
        <w:rPr>
          <w:rFonts w:eastAsia="標楷體" w:hAnsi="標楷體" w:hint="eastAsia"/>
          <w:color w:val="000000"/>
          <w:sz w:val="28"/>
          <w:szCs w:val="28"/>
        </w:rPr>
        <w:t>附件三，</w:t>
      </w:r>
      <w:r w:rsidR="00F42D05" w:rsidRPr="00F42D05">
        <w:rPr>
          <w:rFonts w:eastAsia="標楷體" w:hAnsi="標楷體" w:hint="eastAsia"/>
          <w:color w:val="000000"/>
          <w:sz w:val="28"/>
          <w:szCs w:val="28"/>
        </w:rPr>
        <w:t>1</w:t>
      </w:r>
      <w:r w:rsidR="00870A25">
        <w:rPr>
          <w:rFonts w:eastAsia="標楷體" w:hAnsi="標楷體" w:hint="eastAsia"/>
          <w:color w:val="000000"/>
          <w:sz w:val="28"/>
          <w:szCs w:val="28"/>
        </w:rPr>
        <w:t>0</w:t>
      </w:r>
      <w:r w:rsidR="00B70464">
        <w:rPr>
          <w:rFonts w:eastAsia="標楷體" w:hAnsi="標楷體" w:hint="eastAsia"/>
          <w:color w:val="000000"/>
          <w:sz w:val="28"/>
          <w:szCs w:val="28"/>
        </w:rPr>
        <w:t>8</w:t>
      </w:r>
      <w:r w:rsidR="004D43B6" w:rsidRPr="00F42D05">
        <w:rPr>
          <w:rFonts w:eastAsia="標楷體" w:hAnsi="標楷體" w:hint="eastAsia"/>
          <w:color w:val="000000"/>
          <w:sz w:val="28"/>
          <w:szCs w:val="28"/>
        </w:rPr>
        <w:t>頁至</w:t>
      </w:r>
      <w:r w:rsidR="00870A25">
        <w:rPr>
          <w:rFonts w:eastAsia="標楷體" w:hAnsi="標楷體" w:hint="eastAsia"/>
          <w:color w:val="000000"/>
          <w:sz w:val="28"/>
          <w:szCs w:val="28"/>
        </w:rPr>
        <w:t>1</w:t>
      </w:r>
      <w:r w:rsidR="00B70464">
        <w:rPr>
          <w:rFonts w:eastAsia="標楷體" w:hAnsi="標楷體" w:hint="eastAsia"/>
          <w:color w:val="000000"/>
          <w:sz w:val="28"/>
          <w:szCs w:val="28"/>
        </w:rPr>
        <w:t>73</w:t>
      </w:r>
      <w:r w:rsidR="004D43B6" w:rsidRPr="00F42D05">
        <w:rPr>
          <w:rFonts w:eastAsia="標楷體" w:hAnsi="標楷體" w:hint="eastAsia"/>
          <w:color w:val="000000"/>
          <w:sz w:val="28"/>
          <w:szCs w:val="28"/>
        </w:rPr>
        <w:t>頁。</w:t>
      </w:r>
    </w:p>
    <w:p w:rsidR="00D268B7" w:rsidRPr="00202924" w:rsidRDefault="00D268B7" w:rsidP="00D268B7">
      <w:pPr>
        <w:rPr>
          <w:rFonts w:eastAsia="標楷體"/>
          <w:sz w:val="28"/>
          <w:szCs w:val="28"/>
        </w:rPr>
      </w:pPr>
    </w:p>
    <w:p w:rsidR="00D268B7" w:rsidRPr="00202924" w:rsidRDefault="00D268B7" w:rsidP="00D268B7">
      <w:pPr>
        <w:rPr>
          <w:rFonts w:eastAsia="標楷體"/>
          <w:sz w:val="28"/>
          <w:szCs w:val="28"/>
        </w:rPr>
      </w:pPr>
    </w:p>
    <w:p w:rsidR="00D268B7" w:rsidRPr="00202924" w:rsidRDefault="00D268B7" w:rsidP="00D268B7">
      <w:pPr>
        <w:rPr>
          <w:rFonts w:eastAsia="標楷體"/>
          <w:sz w:val="28"/>
          <w:szCs w:val="28"/>
        </w:rPr>
      </w:pPr>
    </w:p>
    <w:p w:rsidR="00D268B7" w:rsidRPr="00202924" w:rsidRDefault="00D268B7" w:rsidP="00BD36E9">
      <w:pPr>
        <w:pStyle w:val="affffff9"/>
        <w:numPr>
          <w:ilvl w:val="0"/>
          <w:numId w:val="52"/>
        </w:numPr>
        <w:ind w:leftChars="0"/>
        <w:rPr>
          <w:rFonts w:eastAsia="標楷體"/>
          <w:sz w:val="28"/>
          <w:szCs w:val="28"/>
        </w:rPr>
      </w:pPr>
      <w:r w:rsidRPr="00202924">
        <w:rPr>
          <w:rFonts w:eastAsia="標楷體" w:hAnsi="標楷體"/>
          <w:sz w:val="28"/>
          <w:szCs w:val="28"/>
        </w:rPr>
        <w:t>關係企業關係報告書</w:t>
      </w:r>
      <w:r w:rsidRPr="00202924">
        <w:rPr>
          <w:rFonts w:eastAsia="標楷體"/>
          <w:sz w:val="28"/>
          <w:szCs w:val="28"/>
        </w:rPr>
        <w:t>:</w:t>
      </w:r>
      <w:r w:rsidRPr="00202924">
        <w:rPr>
          <w:rFonts w:eastAsia="標楷體" w:hAnsi="標楷體"/>
          <w:sz w:val="28"/>
          <w:szCs w:val="28"/>
        </w:rPr>
        <w:t>不適用。</w:t>
      </w:r>
    </w:p>
    <w:p w:rsidR="00F46493" w:rsidRPr="008909AD" w:rsidRDefault="00F46493" w:rsidP="00F46493">
      <w:pPr>
        <w:rPr>
          <w:color w:val="000000"/>
          <w:sz w:val="28"/>
          <w:szCs w:val="28"/>
        </w:rPr>
      </w:pPr>
    </w:p>
    <w:p w:rsidR="00F46493" w:rsidRPr="00202924" w:rsidRDefault="00F46493" w:rsidP="00F46493">
      <w:pPr>
        <w:rPr>
          <w:sz w:val="28"/>
          <w:szCs w:val="28"/>
        </w:rPr>
      </w:pPr>
    </w:p>
    <w:p w:rsidR="00EC7597" w:rsidRDefault="00EC7597" w:rsidP="00EC7597">
      <w:pPr>
        <w:pStyle w:val="10"/>
        <w:numPr>
          <w:ilvl w:val="0"/>
          <w:numId w:val="23"/>
        </w:numPr>
        <w:spacing w:before="100" w:beforeAutospacing="1"/>
        <w:rPr>
          <w:rFonts w:ascii="Times New Roman"/>
          <w:color w:val="auto"/>
          <w:sz w:val="32"/>
          <w:szCs w:val="32"/>
        </w:rPr>
      </w:pPr>
      <w:bookmarkStart w:id="108" w:name="_Toc482632561"/>
      <w:r w:rsidRPr="00637FE6">
        <w:rPr>
          <w:rFonts w:ascii="Times New Roman"/>
          <w:color w:val="auto"/>
          <w:sz w:val="32"/>
          <w:szCs w:val="32"/>
        </w:rPr>
        <w:t>最近年度及截至年報刊印日止，私募有價證券辦理情形</w:t>
      </w:r>
      <w:bookmarkEnd w:id="108"/>
    </w:p>
    <w:p w:rsidR="00AE0B09" w:rsidRDefault="00AE0B09" w:rsidP="00AE0B09"/>
    <w:tbl>
      <w:tblPr>
        <w:tblW w:w="9089" w:type="dxa"/>
        <w:tblInd w:w="11" w:type="dxa"/>
        <w:tblCellMar>
          <w:left w:w="28" w:type="dxa"/>
          <w:right w:w="28" w:type="dxa"/>
        </w:tblCellMar>
        <w:tblLook w:val="0000"/>
      </w:tblPr>
      <w:tblGrid>
        <w:gridCol w:w="2994"/>
        <w:gridCol w:w="1843"/>
        <w:gridCol w:w="567"/>
        <w:gridCol w:w="1559"/>
        <w:gridCol w:w="992"/>
        <w:gridCol w:w="1134"/>
      </w:tblGrid>
      <w:tr w:rsidR="001A6F94" w:rsidRPr="00797EB5" w:rsidTr="00096968">
        <w:trPr>
          <w:trHeight w:val="690"/>
        </w:trPr>
        <w:tc>
          <w:tcPr>
            <w:tcW w:w="2994" w:type="dxa"/>
            <w:tcBorders>
              <w:top w:val="single" w:sz="4" w:space="0" w:color="auto"/>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jc w:val="center"/>
              <w:rPr>
                <w:rFonts w:ascii="Book Antiqua" w:eastAsia="標楷體" w:hAnsi="Book Antiqua" w:cs="新細明體"/>
                <w:color w:val="000000"/>
                <w:kern w:val="0"/>
              </w:rPr>
            </w:pPr>
            <w:r w:rsidRPr="00797EB5">
              <w:rPr>
                <w:rFonts w:ascii="Book Antiqua" w:eastAsia="標楷體" w:hAnsi="Book Antiqua" w:cs="新細明體"/>
                <w:color w:val="000000"/>
                <w:kern w:val="0"/>
              </w:rPr>
              <w:t>項</w:t>
            </w:r>
            <w:r w:rsidRPr="00797EB5">
              <w:rPr>
                <w:rFonts w:ascii="Book Antiqua" w:eastAsia="標楷體" w:hAnsi="Book Antiqua" w:cs="新細明體"/>
                <w:color w:val="000000"/>
                <w:kern w:val="0"/>
              </w:rPr>
              <w:t xml:space="preserve">     </w:t>
            </w:r>
            <w:r w:rsidRPr="00797EB5">
              <w:rPr>
                <w:rFonts w:ascii="Book Antiqua" w:eastAsia="標楷體" w:hAnsi="Book Antiqua" w:cs="新細明體"/>
                <w:color w:val="000000"/>
                <w:kern w:val="0"/>
              </w:rPr>
              <w:t>目</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Default="001A6F94" w:rsidP="00AC37AB">
            <w:pPr>
              <w:widowControl/>
              <w:spacing w:line="240" w:lineRule="exact"/>
              <w:jc w:val="center"/>
              <w:rPr>
                <w:rFonts w:ascii="Book Antiqua" w:eastAsia="標楷體" w:hAnsi="Book Antiqua" w:cs="新細明體"/>
                <w:color w:val="000000"/>
                <w:kern w:val="0"/>
              </w:rPr>
            </w:pPr>
            <w:r>
              <w:rPr>
                <w:rFonts w:ascii="標楷體" w:eastAsia="標楷體" w:hAnsi="標楷體" w:cs="新細明體" w:hint="eastAsia"/>
                <w:kern w:val="0"/>
              </w:rPr>
              <w:t>104</w:t>
            </w:r>
            <w:r w:rsidRPr="001A20F7">
              <w:rPr>
                <w:rFonts w:ascii="標楷體" w:eastAsia="標楷體" w:hAnsi="標楷體" w:cs="新細明體" w:hint="eastAsia"/>
                <w:kern w:val="0"/>
              </w:rPr>
              <w:t xml:space="preserve">年第  </w:t>
            </w:r>
            <w:r>
              <w:rPr>
                <w:rFonts w:ascii="標楷體" w:eastAsia="標楷體" w:hAnsi="標楷體" w:cs="新細明體" w:hint="eastAsia"/>
                <w:kern w:val="0"/>
              </w:rPr>
              <w:t>1</w:t>
            </w:r>
            <w:r w:rsidRPr="001A20F7">
              <w:rPr>
                <w:rFonts w:ascii="標楷體" w:eastAsia="標楷體" w:hAnsi="標楷體" w:cs="新細明體" w:hint="eastAsia"/>
                <w:kern w:val="0"/>
              </w:rPr>
              <w:t xml:space="preserve"> 次私募</w:t>
            </w:r>
            <w:r>
              <w:rPr>
                <w:rFonts w:ascii="標楷體" w:eastAsia="標楷體" w:hAnsi="標楷體" w:cs="新細明體" w:hint="eastAsia"/>
                <w:kern w:val="0"/>
              </w:rPr>
              <w:t>(註1)</w:t>
            </w:r>
          </w:p>
          <w:p w:rsidR="001A6F94" w:rsidRPr="00797EB5" w:rsidRDefault="001A6F94" w:rsidP="00AC37AB">
            <w:pPr>
              <w:widowControl/>
              <w:spacing w:line="240" w:lineRule="exact"/>
              <w:jc w:val="center"/>
              <w:rPr>
                <w:rFonts w:ascii="Book Antiqua" w:eastAsia="標楷體" w:hAnsi="Book Antiqua" w:cs="新細明體"/>
                <w:color w:val="000000"/>
                <w:kern w:val="0"/>
              </w:rPr>
            </w:pPr>
            <w:r w:rsidRPr="00797EB5">
              <w:rPr>
                <w:rFonts w:ascii="Book Antiqua" w:eastAsia="標楷體" w:hAnsi="Book Antiqua" w:cs="新細明體"/>
                <w:color w:val="000000"/>
                <w:kern w:val="0"/>
              </w:rPr>
              <w:t>發行日期：</w:t>
            </w:r>
            <w:r>
              <w:rPr>
                <w:rFonts w:ascii="Book Antiqua" w:eastAsia="標楷體" w:hAnsi="Book Antiqua" w:cs="新細明體" w:hint="eastAsia"/>
                <w:color w:val="000000"/>
                <w:kern w:val="0"/>
              </w:rPr>
              <w:t>104</w:t>
            </w:r>
            <w:r w:rsidRPr="00797EB5">
              <w:rPr>
                <w:rFonts w:ascii="Book Antiqua" w:eastAsia="標楷體" w:hAnsi="Book Antiqua" w:cs="新細明體"/>
                <w:color w:val="000000"/>
                <w:kern w:val="0"/>
              </w:rPr>
              <w:t>年</w:t>
            </w:r>
            <w:r>
              <w:rPr>
                <w:rFonts w:ascii="Book Antiqua" w:eastAsia="標楷體" w:hAnsi="Book Antiqua" w:cs="新細明體" w:hint="eastAsia"/>
                <w:color w:val="000000"/>
                <w:kern w:val="0"/>
              </w:rPr>
              <w:t>02</w:t>
            </w:r>
            <w:r w:rsidRPr="00797EB5">
              <w:rPr>
                <w:rFonts w:ascii="Book Antiqua" w:eastAsia="標楷體" w:hAnsi="Book Antiqua" w:cs="新細明體"/>
                <w:color w:val="000000"/>
                <w:kern w:val="0"/>
              </w:rPr>
              <w:t>月</w:t>
            </w:r>
            <w:r>
              <w:rPr>
                <w:rFonts w:ascii="Book Antiqua" w:eastAsia="標楷體" w:hAnsi="Book Antiqua" w:cs="新細明體" w:hint="eastAsia"/>
                <w:color w:val="000000"/>
                <w:kern w:val="0"/>
              </w:rPr>
              <w:t>06</w:t>
            </w:r>
            <w:r w:rsidRPr="00797EB5">
              <w:rPr>
                <w:rFonts w:ascii="Book Antiqua" w:eastAsia="標楷體" w:hAnsi="Book Antiqua" w:cs="新細明體"/>
                <w:color w:val="000000"/>
                <w:kern w:val="0"/>
              </w:rPr>
              <w:t>日</w:t>
            </w:r>
          </w:p>
        </w:tc>
      </w:tr>
      <w:tr w:rsidR="001A6F94" w:rsidRPr="00797EB5" w:rsidTr="00096968">
        <w:trPr>
          <w:trHeight w:val="416"/>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私募有價證券種類</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096968">
            <w:pPr>
              <w:widowControl/>
              <w:spacing w:line="240" w:lineRule="exact"/>
              <w:rPr>
                <w:rFonts w:ascii="Book Antiqua" w:eastAsia="標楷體" w:hAnsi="Book Antiqua" w:cs="新細明體"/>
                <w:color w:val="000000"/>
                <w:kern w:val="0"/>
              </w:rPr>
            </w:pPr>
            <w:r>
              <w:rPr>
                <w:rFonts w:ascii="Book Antiqua" w:eastAsia="標楷體" w:hAnsi="Book Antiqua" w:cs="新細明體"/>
                <w:color w:val="000000"/>
                <w:kern w:val="0"/>
              </w:rPr>
              <w:t>普通股</w:t>
            </w:r>
          </w:p>
        </w:tc>
      </w:tr>
      <w:tr w:rsidR="001A6F94" w:rsidRPr="00797EB5" w:rsidTr="00AC37AB">
        <w:trPr>
          <w:trHeight w:val="35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股東會通過日期與數額</w:t>
            </w:r>
          </w:p>
        </w:tc>
        <w:tc>
          <w:tcPr>
            <w:tcW w:w="6095" w:type="dxa"/>
            <w:gridSpan w:val="5"/>
            <w:tcBorders>
              <w:top w:val="single" w:sz="4" w:space="0" w:color="auto"/>
              <w:left w:val="nil"/>
              <w:bottom w:val="single" w:sz="4" w:space="0" w:color="auto"/>
              <w:right w:val="single" w:sz="4" w:space="0" w:color="auto"/>
            </w:tcBorders>
            <w:shd w:val="clear" w:color="auto" w:fill="auto"/>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103.12.19</w:t>
            </w:r>
            <w:r>
              <w:rPr>
                <w:rFonts w:ascii="Book Antiqua" w:eastAsia="標楷體" w:hAnsi="Book Antiqua" w:cs="新細明體" w:hint="eastAsia"/>
                <w:color w:val="000000"/>
                <w:kern w:val="0"/>
              </w:rPr>
              <w:t>股東臨時會通過以私募方式發行普通股</w:t>
            </w:r>
            <w:r>
              <w:rPr>
                <w:rFonts w:ascii="Book Antiqua" w:eastAsia="標楷體" w:hAnsi="Book Antiqua" w:cs="新細明體" w:hint="eastAsia"/>
                <w:color w:val="000000"/>
                <w:kern w:val="0"/>
              </w:rPr>
              <w:t>6,000</w:t>
            </w:r>
            <w:r>
              <w:rPr>
                <w:rFonts w:ascii="Book Antiqua" w:eastAsia="標楷體" w:hAnsi="Book Antiqua" w:cs="新細明體" w:hint="eastAsia"/>
                <w:color w:val="000000"/>
                <w:kern w:val="0"/>
              </w:rPr>
              <w:t>仟股，自決議日起一年內一次辦理。</w:t>
            </w:r>
          </w:p>
        </w:tc>
      </w:tr>
      <w:tr w:rsidR="001A6F94" w:rsidRPr="00797EB5" w:rsidTr="00AC37AB">
        <w:trPr>
          <w:trHeight w:val="33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價格訂定之依據及合理性</w:t>
            </w:r>
          </w:p>
        </w:tc>
        <w:tc>
          <w:tcPr>
            <w:tcW w:w="6095" w:type="dxa"/>
            <w:gridSpan w:val="5"/>
            <w:tcBorders>
              <w:top w:val="single" w:sz="4" w:space="0" w:color="auto"/>
              <w:left w:val="nil"/>
              <w:bottom w:val="single" w:sz="4" w:space="0" w:color="auto"/>
              <w:right w:val="single" w:sz="4" w:space="0" w:color="auto"/>
            </w:tcBorders>
            <w:shd w:val="clear" w:color="auto" w:fill="auto"/>
          </w:tcPr>
          <w:p w:rsidR="001A6F94" w:rsidRPr="00797EB5" w:rsidRDefault="001A6F94" w:rsidP="00AC37AB">
            <w:pPr>
              <w:widowControl/>
              <w:spacing w:line="240" w:lineRule="exact"/>
              <w:rPr>
                <w:rFonts w:ascii="Book Antiqua" w:eastAsia="標楷體" w:hAnsi="Book Antiqua" w:cs="新細明體"/>
                <w:color w:val="000000"/>
                <w:kern w:val="0"/>
              </w:rPr>
            </w:pPr>
            <w:r w:rsidRPr="00FF6C49">
              <w:rPr>
                <w:rFonts w:ascii="Book Antiqua" w:eastAsia="標楷體" w:hAnsi="Book Antiqua" w:cs="新細明體"/>
                <w:color w:val="000000"/>
                <w:kern w:val="0"/>
              </w:rPr>
              <w:t>依</w:t>
            </w:r>
            <w:r>
              <w:rPr>
                <w:rFonts w:ascii="Book Antiqua" w:eastAsia="標楷體" w:hAnsi="Book Antiqua" w:cs="新細明體" w:hint="eastAsia"/>
                <w:color w:val="000000"/>
                <w:kern w:val="0"/>
              </w:rPr>
              <w:t>103.12.19</w:t>
            </w:r>
            <w:r>
              <w:rPr>
                <w:rFonts w:ascii="Book Antiqua" w:eastAsia="標楷體" w:hAnsi="Book Antiqua" w:cs="新細明體" w:hint="eastAsia"/>
                <w:color w:val="000000"/>
                <w:kern w:val="0"/>
              </w:rPr>
              <w:t>股東臨時會決議</w:t>
            </w:r>
            <w:r w:rsidRPr="00FF6C49">
              <w:rPr>
                <w:rFonts w:ascii="Book Antiqua" w:eastAsia="標楷體" w:hAnsi="Book Antiqua" w:cs="新細明體"/>
                <w:color w:val="000000"/>
                <w:kern w:val="0"/>
              </w:rPr>
              <w:t>私募</w:t>
            </w:r>
            <w:r w:rsidRPr="00FF6C49">
              <w:rPr>
                <w:rFonts w:ascii="Book Antiqua" w:eastAsia="標楷體" w:hAnsi="Book Antiqua" w:cs="新細明體" w:hint="eastAsia"/>
                <w:color w:val="000000"/>
                <w:kern w:val="0"/>
              </w:rPr>
              <w:t>普通股發行</w:t>
            </w:r>
            <w:r w:rsidRPr="00FF6C49">
              <w:rPr>
                <w:rFonts w:ascii="Book Antiqua" w:eastAsia="標楷體" w:hAnsi="Book Antiqua" w:cs="新細明體"/>
                <w:color w:val="000000"/>
                <w:kern w:val="0"/>
              </w:rPr>
              <w:t>價格</w:t>
            </w:r>
            <w:r w:rsidRPr="00FF6C49">
              <w:rPr>
                <w:rFonts w:ascii="Book Antiqua" w:eastAsia="標楷體" w:hAnsi="Book Antiqua" w:cs="新細明體" w:hint="eastAsia"/>
                <w:color w:val="000000"/>
                <w:kern w:val="0"/>
              </w:rPr>
              <w:t>以</w:t>
            </w:r>
            <w:r w:rsidRPr="00FF6C49">
              <w:rPr>
                <w:rFonts w:ascii="Book Antiqua" w:eastAsia="標楷體" w:hAnsi="Book Antiqua" w:cs="新細明體"/>
                <w:color w:val="000000"/>
                <w:kern w:val="0"/>
              </w:rPr>
              <w:t>不低於</w:t>
            </w:r>
            <w:r w:rsidRPr="00FF6C49">
              <w:rPr>
                <w:rFonts w:ascii="Book Antiqua" w:eastAsia="標楷體" w:hAnsi="Book Antiqua" w:cs="新細明體" w:hint="eastAsia"/>
                <w:color w:val="000000"/>
                <w:kern w:val="0"/>
              </w:rPr>
              <w:t>參考價格之六成為訂定依據。因該私募價格低於私募參考價之八成，已洽請敬業聯合會計師事務所許順發會計師於</w:t>
            </w:r>
            <w:r w:rsidRPr="00FF6C49">
              <w:rPr>
                <w:rFonts w:ascii="Book Antiqua" w:eastAsia="標楷體" w:hAnsi="Book Antiqua" w:cs="新細明體" w:hint="eastAsia"/>
                <w:color w:val="000000"/>
                <w:kern w:val="0"/>
              </w:rPr>
              <w:t>103</w:t>
            </w:r>
            <w:r>
              <w:rPr>
                <w:rFonts w:ascii="Book Antiqua" w:eastAsia="標楷體" w:hAnsi="Book Antiqua" w:cs="新細明體" w:hint="eastAsia"/>
                <w:color w:val="000000"/>
                <w:kern w:val="0"/>
              </w:rPr>
              <w:t>.</w:t>
            </w:r>
            <w:r w:rsidRPr="00FF6C49">
              <w:rPr>
                <w:rFonts w:ascii="Book Antiqua" w:eastAsia="標楷體" w:hAnsi="Book Antiqua" w:cs="新細明體" w:hint="eastAsia"/>
                <w:color w:val="000000"/>
                <w:kern w:val="0"/>
              </w:rPr>
              <w:t>11</w:t>
            </w:r>
            <w:r>
              <w:rPr>
                <w:rFonts w:ascii="Book Antiqua" w:eastAsia="標楷體" w:hAnsi="Book Antiqua" w:cs="新細明體" w:hint="eastAsia"/>
                <w:color w:val="000000"/>
                <w:kern w:val="0"/>
              </w:rPr>
              <w:t>.</w:t>
            </w:r>
            <w:r w:rsidRPr="00FF6C49">
              <w:rPr>
                <w:rFonts w:ascii="Book Antiqua" w:eastAsia="標楷體" w:hAnsi="Book Antiqua" w:cs="新細明體" w:hint="eastAsia"/>
                <w:color w:val="000000"/>
                <w:kern w:val="0"/>
              </w:rPr>
              <w:t>01</w:t>
            </w:r>
            <w:r w:rsidRPr="00FF6C49">
              <w:rPr>
                <w:rFonts w:ascii="Book Antiqua" w:eastAsia="標楷體" w:hAnsi="Book Antiqua" w:cs="新細明體" w:hint="eastAsia"/>
                <w:color w:val="000000"/>
                <w:kern w:val="0"/>
              </w:rPr>
              <w:t>出具私募價格合理性獨立專家意見書，符合公開發行公司辦理私募有價證券應注意事項之規定，故應屬合理。</w:t>
            </w:r>
          </w:p>
        </w:tc>
      </w:tr>
      <w:tr w:rsidR="001A6F94" w:rsidRPr="00797EB5" w:rsidTr="00096968">
        <w:trPr>
          <w:trHeight w:val="33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特定人選擇之方式</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096968">
            <w:pPr>
              <w:widowControl/>
              <w:spacing w:line="240" w:lineRule="exact"/>
              <w:jc w:val="both"/>
              <w:rPr>
                <w:rFonts w:ascii="Book Antiqua" w:eastAsia="標楷體" w:hAnsi="Book Antiqua" w:cs="新細明體"/>
                <w:color w:val="000000"/>
                <w:kern w:val="0"/>
              </w:rPr>
            </w:pPr>
            <w:r>
              <w:rPr>
                <w:rFonts w:ascii="標楷體" w:eastAsia="標楷體" w:hAnsi="標楷體" w:cs="細明體" w:hint="eastAsia"/>
                <w:kern w:val="0"/>
              </w:rPr>
              <w:t>符合證券交易法第43條之6等相關規定之特定人為限。</w:t>
            </w:r>
          </w:p>
        </w:tc>
      </w:tr>
      <w:tr w:rsidR="001A6F94" w:rsidRPr="00797EB5" w:rsidTr="00AC37AB">
        <w:trPr>
          <w:trHeight w:val="33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辦理私募之必要理由</w:t>
            </w:r>
          </w:p>
        </w:tc>
        <w:tc>
          <w:tcPr>
            <w:tcW w:w="6095" w:type="dxa"/>
            <w:gridSpan w:val="5"/>
            <w:tcBorders>
              <w:top w:val="single" w:sz="4" w:space="0" w:color="auto"/>
              <w:left w:val="nil"/>
              <w:bottom w:val="single" w:sz="4" w:space="0" w:color="auto"/>
              <w:right w:val="single" w:sz="4" w:space="0" w:color="auto"/>
            </w:tcBorders>
            <w:shd w:val="clear" w:color="auto" w:fill="auto"/>
          </w:tcPr>
          <w:p w:rsidR="001A6F94" w:rsidRPr="00797EB5" w:rsidRDefault="001A6F94" w:rsidP="00AC37AB">
            <w:pPr>
              <w:widowControl/>
              <w:spacing w:line="240" w:lineRule="exact"/>
              <w:rPr>
                <w:rFonts w:ascii="Book Antiqua" w:eastAsia="標楷體" w:hAnsi="Book Antiqua" w:cs="新細明體"/>
                <w:color w:val="000000"/>
                <w:kern w:val="0"/>
              </w:rPr>
            </w:pPr>
            <w:r w:rsidRPr="00031352">
              <w:rPr>
                <w:rFonts w:ascii="標楷體" w:eastAsia="標楷體" w:hAnsi="標楷體" w:cs="細明體"/>
                <w:color w:val="000000"/>
                <w:kern w:val="0"/>
              </w:rPr>
              <w:t>本次私募係為以引進策略性投資人，可藉由其協助強化本公司客戶結構、商品組合及市場行銷能力</w:t>
            </w:r>
            <w:r>
              <w:rPr>
                <w:rFonts w:ascii="標楷體" w:eastAsia="標楷體" w:hAnsi="標楷體" w:cs="細明體"/>
                <w:color w:val="000000"/>
                <w:kern w:val="0"/>
              </w:rPr>
              <w:t>，</w:t>
            </w:r>
            <w:r w:rsidRPr="00F74222">
              <w:rPr>
                <w:rFonts w:ascii="標楷體" w:eastAsia="標楷體" w:hAnsi="標楷體" w:cs="細明體"/>
                <w:kern w:val="0"/>
              </w:rPr>
              <w:t>與公開募集相較，私募有價證券三年內不得自由轉讓之規定將更可確保公司與</w:t>
            </w:r>
            <w:r>
              <w:rPr>
                <w:rFonts w:ascii="標楷體" w:eastAsia="標楷體" w:hAnsi="標楷體" w:cs="細明體" w:hint="eastAsia"/>
                <w:kern w:val="0"/>
              </w:rPr>
              <w:t>應募人</w:t>
            </w:r>
            <w:r w:rsidRPr="00F74222">
              <w:rPr>
                <w:rFonts w:ascii="標楷體" w:eastAsia="標楷體" w:hAnsi="標楷體" w:cs="細明體"/>
                <w:kern w:val="0"/>
              </w:rPr>
              <w:t>間之長期合作關係</w:t>
            </w:r>
            <w:r w:rsidRPr="00031352">
              <w:rPr>
                <w:rFonts w:ascii="標楷體" w:eastAsia="標楷體" w:hAnsi="標楷體" w:cs="細明體" w:hint="eastAsia"/>
                <w:color w:val="000000"/>
                <w:kern w:val="0"/>
              </w:rPr>
              <w:t>。</w:t>
            </w:r>
          </w:p>
        </w:tc>
      </w:tr>
      <w:tr w:rsidR="001A6F94" w:rsidRPr="00797EB5" w:rsidTr="00AC37AB">
        <w:trPr>
          <w:trHeight w:val="330"/>
        </w:trPr>
        <w:tc>
          <w:tcPr>
            <w:tcW w:w="2994" w:type="dxa"/>
            <w:tcBorders>
              <w:top w:val="single" w:sz="4" w:space="0" w:color="auto"/>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價款繳納完成日期</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tabs>
                <w:tab w:val="left" w:pos="1650"/>
              </w:tabs>
              <w:spacing w:line="240" w:lineRule="exact"/>
              <w:jc w:val="both"/>
              <w:rPr>
                <w:rFonts w:ascii="Book Antiqua" w:eastAsia="標楷體" w:hAnsi="Book Antiqua" w:cs="新細明體"/>
                <w:color w:val="000000"/>
                <w:kern w:val="0"/>
              </w:rPr>
            </w:pPr>
            <w:r>
              <w:rPr>
                <w:rFonts w:ascii="Book Antiqua" w:eastAsia="標楷體" w:hAnsi="Book Antiqua" w:cs="新細明體" w:hint="eastAsia"/>
                <w:color w:val="000000"/>
                <w:kern w:val="0"/>
              </w:rPr>
              <w:t>104.01.05</w:t>
            </w:r>
          </w:p>
        </w:tc>
      </w:tr>
      <w:tr w:rsidR="001A6F94" w:rsidRPr="00797EB5" w:rsidTr="00AC37AB">
        <w:trPr>
          <w:trHeight w:val="375"/>
        </w:trPr>
        <w:tc>
          <w:tcPr>
            <w:tcW w:w="2994" w:type="dxa"/>
            <w:vMerge w:val="restart"/>
            <w:tcBorders>
              <w:top w:val="single" w:sz="4" w:space="0" w:color="auto"/>
              <w:left w:val="single" w:sz="4" w:space="0" w:color="auto"/>
              <w:right w:val="single" w:sz="4" w:space="0" w:color="auto"/>
            </w:tcBorders>
            <w:shd w:val="clear" w:color="auto" w:fill="auto"/>
          </w:tcPr>
          <w:p w:rsidR="001A6F94" w:rsidRDefault="001A6F94" w:rsidP="00AC37AB">
            <w:pPr>
              <w:widowControl/>
              <w:spacing w:line="240" w:lineRule="exact"/>
              <w:jc w:val="both"/>
              <w:rPr>
                <w:rFonts w:ascii="Book Antiqua" w:eastAsia="標楷體" w:hAnsi="Book Antiqua" w:cs="新細明體"/>
                <w:color w:val="000000"/>
                <w:kern w:val="0"/>
              </w:rPr>
            </w:pPr>
          </w:p>
          <w:p w:rsidR="001A6F94" w:rsidRPr="00797EB5" w:rsidRDefault="001A6F94" w:rsidP="00AC37AB">
            <w:pPr>
              <w:widowControl/>
              <w:spacing w:line="240" w:lineRule="exact"/>
              <w:jc w:val="both"/>
              <w:rPr>
                <w:rFonts w:ascii="Book Antiqua" w:eastAsia="標楷體" w:hAnsi="Book Antiqua" w:cs="新細明體"/>
                <w:color w:val="000000"/>
                <w:kern w:val="0"/>
              </w:rPr>
            </w:pPr>
            <w:r w:rsidRPr="00797EB5">
              <w:rPr>
                <w:rFonts w:ascii="Book Antiqua" w:eastAsia="標楷體" w:hAnsi="Book Antiqua" w:cs="新細明體"/>
                <w:color w:val="000000"/>
                <w:kern w:val="0"/>
              </w:rPr>
              <w:t>應募人資料</w:t>
            </w:r>
          </w:p>
        </w:tc>
        <w:tc>
          <w:tcPr>
            <w:tcW w:w="1843" w:type="dxa"/>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jc w:val="center"/>
              <w:rPr>
                <w:rFonts w:ascii="Book Antiqua" w:eastAsia="標楷體" w:hAnsi="Book Antiqua" w:cs="新細明體"/>
                <w:color w:val="000000"/>
                <w:kern w:val="0"/>
              </w:rPr>
            </w:pPr>
            <w:r w:rsidRPr="00797EB5">
              <w:rPr>
                <w:rFonts w:ascii="Book Antiqua" w:eastAsia="標楷體" w:hAnsi="Book Antiqua" w:cs="新細明體"/>
                <w:color w:val="000000"/>
                <w:kern w:val="0"/>
              </w:rPr>
              <w:t>私募對象</w:t>
            </w:r>
          </w:p>
        </w:tc>
        <w:tc>
          <w:tcPr>
            <w:tcW w:w="567" w:type="dxa"/>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jc w:val="center"/>
              <w:rPr>
                <w:rFonts w:ascii="Book Antiqua" w:eastAsia="標楷體" w:hAnsi="Book Antiqua" w:cs="新細明體"/>
                <w:color w:val="000000"/>
                <w:kern w:val="0"/>
              </w:rPr>
            </w:pPr>
            <w:r w:rsidRPr="00797EB5">
              <w:rPr>
                <w:rFonts w:ascii="Book Antiqua" w:eastAsia="標楷體" w:hAnsi="Book Antiqua" w:cs="新細明體"/>
                <w:color w:val="000000"/>
                <w:kern w:val="0"/>
              </w:rPr>
              <w:t>資格條件</w:t>
            </w:r>
          </w:p>
        </w:tc>
        <w:tc>
          <w:tcPr>
            <w:tcW w:w="1559" w:type="dxa"/>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jc w:val="center"/>
              <w:rPr>
                <w:rFonts w:ascii="Book Antiqua" w:eastAsia="標楷體" w:hAnsi="Book Antiqua" w:cs="新細明體"/>
                <w:color w:val="000000"/>
                <w:kern w:val="0"/>
              </w:rPr>
            </w:pPr>
            <w:r w:rsidRPr="00797EB5">
              <w:rPr>
                <w:rFonts w:ascii="Book Antiqua" w:eastAsia="標楷體" w:hAnsi="Book Antiqua" w:cs="新細明體"/>
                <w:color w:val="000000"/>
                <w:kern w:val="0"/>
              </w:rPr>
              <w:t>認購數量</w:t>
            </w:r>
            <w:r>
              <w:rPr>
                <w:rFonts w:ascii="Book Antiqua" w:eastAsia="標楷體" w:hAnsi="Book Antiqua" w:cs="新細明體" w:hint="eastAsia"/>
                <w:color w:val="000000"/>
                <w:kern w:val="0"/>
              </w:rPr>
              <w:t>(</w:t>
            </w:r>
            <w:r>
              <w:rPr>
                <w:rFonts w:ascii="Book Antiqua" w:eastAsia="標楷體" w:hAnsi="Book Antiqua" w:cs="新細明體" w:hint="eastAsia"/>
                <w:color w:val="000000"/>
                <w:kern w:val="0"/>
              </w:rPr>
              <w:t>股</w:t>
            </w:r>
            <w:r>
              <w:rPr>
                <w:rFonts w:ascii="Book Antiqua" w:eastAsia="標楷體" w:hAnsi="Book Antiqua" w:cs="新細明體" w:hint="eastAsia"/>
                <w:color w:val="000000"/>
                <w:kern w:val="0"/>
              </w:rPr>
              <w:t>)</w:t>
            </w:r>
          </w:p>
        </w:tc>
        <w:tc>
          <w:tcPr>
            <w:tcW w:w="992" w:type="dxa"/>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jc w:val="center"/>
              <w:rPr>
                <w:rFonts w:ascii="Book Antiqua" w:eastAsia="標楷體" w:hAnsi="Book Antiqua" w:cs="新細明體"/>
                <w:color w:val="000000"/>
                <w:kern w:val="0"/>
              </w:rPr>
            </w:pPr>
            <w:r w:rsidRPr="00797EB5">
              <w:rPr>
                <w:rFonts w:ascii="Book Antiqua" w:eastAsia="標楷體" w:hAnsi="Book Antiqua" w:cs="新細明體"/>
                <w:color w:val="000000"/>
                <w:kern w:val="0"/>
              </w:rPr>
              <w:t>與公司關係</w:t>
            </w:r>
          </w:p>
        </w:tc>
        <w:tc>
          <w:tcPr>
            <w:tcW w:w="1134" w:type="dxa"/>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jc w:val="center"/>
              <w:rPr>
                <w:rFonts w:ascii="Book Antiqua" w:eastAsia="標楷體" w:hAnsi="Book Antiqua" w:cs="新細明體"/>
                <w:color w:val="000000"/>
                <w:kern w:val="0"/>
              </w:rPr>
            </w:pPr>
            <w:r w:rsidRPr="00797EB5">
              <w:rPr>
                <w:rFonts w:ascii="Book Antiqua" w:eastAsia="標楷體" w:hAnsi="Book Antiqua" w:cs="新細明體"/>
                <w:color w:val="000000"/>
                <w:kern w:val="0"/>
              </w:rPr>
              <w:t>參與公司經營情形</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潤泰創新國際股份有限公司</w:t>
            </w:r>
          </w:p>
        </w:tc>
        <w:tc>
          <w:tcPr>
            <w:tcW w:w="567" w:type="dxa"/>
            <w:vMerge w:val="restart"/>
            <w:tcBorders>
              <w:top w:val="nil"/>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標楷體" w:eastAsia="標楷體" w:hAnsi="標楷體" w:cs="細明體" w:hint="eastAsia"/>
                <w:kern w:val="0"/>
              </w:rPr>
              <w:t>符合證券交易法第43條之6規定</w:t>
            </w: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1,800,000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潤泰全球股份有限公司</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1,800,000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471"/>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長春投資股份有限公司</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1,555,000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吉品投資股份有</w:t>
            </w:r>
            <w:r w:rsidRPr="00680CEE">
              <w:rPr>
                <w:rFonts w:ascii="標楷體" w:eastAsia="標楷體" w:hAnsi="標楷體" w:hint="eastAsia"/>
                <w:color w:val="000000"/>
              </w:rPr>
              <w:lastRenderedPageBreak/>
              <w:t>限公司</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200,000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蔣永芳</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6,000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徐盛育</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6,000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陳守仁</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28,000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孟令軍</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7,000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陳順隆</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123,000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呂國銘</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6,000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張燈技</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6,000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葉淑芬</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6,000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劉叔銘</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6,000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蔡必揚</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37,000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趙化東</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18,000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吳春相</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18,000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詹國松</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3,000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林東輝</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18,000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劉正誠</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1,000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呂其昌</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6,000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陳志全</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馬震偉</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20,000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陳振川</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王綺帆</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鄭銓泰</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劉忠賢</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曾達夢</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孟繁文</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卓隆燁</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徐志漳</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賴士勳</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董世寧</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44,000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簡滄圳</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李志宏</w:t>
            </w:r>
          </w:p>
        </w:tc>
        <w:tc>
          <w:tcPr>
            <w:tcW w:w="567" w:type="dxa"/>
            <w:vMerge/>
            <w:tcBorders>
              <w:left w:val="nil"/>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vMerge/>
            <w:tcBorders>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843" w:type="dxa"/>
            <w:tcBorders>
              <w:top w:val="nil"/>
              <w:left w:val="nil"/>
              <w:bottom w:val="single" w:sz="4" w:space="0" w:color="auto"/>
              <w:right w:val="single" w:sz="4" w:space="0" w:color="auto"/>
            </w:tcBorders>
            <w:shd w:val="clear" w:color="auto" w:fill="auto"/>
            <w:vAlign w:val="center"/>
          </w:tcPr>
          <w:p w:rsidR="001A6F94" w:rsidRPr="00680CEE" w:rsidRDefault="001A6F94" w:rsidP="00AC37AB">
            <w:pPr>
              <w:rPr>
                <w:rFonts w:ascii="標楷體" w:eastAsia="標楷體" w:hAnsi="標楷體" w:cs="新細明體"/>
                <w:color w:val="000000"/>
              </w:rPr>
            </w:pPr>
            <w:r w:rsidRPr="00680CEE">
              <w:rPr>
                <w:rFonts w:ascii="標楷體" w:eastAsia="標楷體" w:hAnsi="標楷體" w:hint="eastAsia"/>
                <w:color w:val="000000"/>
              </w:rPr>
              <w:t>陳明村</w:t>
            </w:r>
          </w:p>
        </w:tc>
        <w:tc>
          <w:tcPr>
            <w:tcW w:w="567" w:type="dxa"/>
            <w:vMerge/>
            <w:tcBorders>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22,000</w:t>
            </w:r>
          </w:p>
        </w:tc>
        <w:tc>
          <w:tcPr>
            <w:tcW w:w="992"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E253AA" w:rsidRDefault="001A6F94" w:rsidP="00AC37AB">
            <w:pPr>
              <w:rPr>
                <w:rFonts w:ascii="標楷體" w:eastAsia="標楷體" w:hAnsi="標楷體" w:cs="新細明體"/>
                <w:color w:val="000000"/>
              </w:rPr>
            </w:pPr>
            <w:r w:rsidRPr="00E253AA">
              <w:rPr>
                <w:rFonts w:ascii="標楷體" w:eastAsia="標楷體" w:hAnsi="標楷體" w:hint="eastAsia"/>
                <w:color w:val="000000"/>
              </w:rPr>
              <w:t>無</w:t>
            </w:r>
          </w:p>
        </w:tc>
      </w:tr>
      <w:tr w:rsidR="001A6F94" w:rsidRPr="00797EB5" w:rsidTr="00AC37AB">
        <w:trPr>
          <w:trHeight w:val="330"/>
        </w:trPr>
        <w:tc>
          <w:tcPr>
            <w:tcW w:w="2994" w:type="dxa"/>
            <w:tcBorders>
              <w:top w:val="single" w:sz="4" w:space="0" w:color="auto"/>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實際認購</w:t>
            </w:r>
            <w:r w:rsidRPr="00797EB5">
              <w:rPr>
                <w:rFonts w:ascii="Book Antiqua" w:eastAsia="標楷體" w:hAnsi="Book Antiqua" w:cs="新細明體"/>
                <w:color w:val="000000"/>
                <w:kern w:val="0"/>
              </w:rPr>
              <w:t>(</w:t>
            </w:r>
            <w:r w:rsidRPr="00797EB5">
              <w:rPr>
                <w:rFonts w:ascii="Book Antiqua" w:eastAsia="標楷體" w:hAnsi="Book Antiqua" w:cs="新細明體"/>
                <w:color w:val="000000"/>
                <w:kern w:val="0"/>
              </w:rPr>
              <w:t>或轉換</w:t>
            </w:r>
            <w:r w:rsidRPr="00797EB5">
              <w:rPr>
                <w:rFonts w:ascii="Book Antiqua" w:eastAsia="標楷體" w:hAnsi="Book Antiqua" w:cs="新細明體"/>
                <w:color w:val="000000"/>
                <w:kern w:val="0"/>
              </w:rPr>
              <w:t>)</w:t>
            </w:r>
            <w:r w:rsidRPr="00797EB5">
              <w:rPr>
                <w:rFonts w:ascii="Book Antiqua" w:eastAsia="標楷體" w:hAnsi="Book Antiqua" w:cs="新細明體"/>
                <w:color w:val="000000"/>
                <w:kern w:val="0"/>
              </w:rPr>
              <w:t>價格</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hint="eastAsia"/>
                <w:color w:val="000000"/>
                <w:kern w:val="0"/>
              </w:rPr>
              <w:t>新台幣</w:t>
            </w:r>
            <w:r>
              <w:rPr>
                <w:rFonts w:ascii="Book Antiqua" w:eastAsia="標楷體" w:hAnsi="Book Antiqua" w:cs="新細明體" w:hint="eastAsia"/>
                <w:color w:val="000000"/>
                <w:kern w:val="0"/>
              </w:rPr>
              <w:t>240</w:t>
            </w:r>
            <w:r>
              <w:rPr>
                <w:rFonts w:ascii="Book Antiqua" w:eastAsia="標楷體" w:hAnsi="Book Antiqua" w:cs="新細明體" w:hint="eastAsia"/>
                <w:color w:val="000000"/>
                <w:kern w:val="0"/>
              </w:rPr>
              <w:t>元。</w:t>
            </w:r>
          </w:p>
        </w:tc>
      </w:tr>
      <w:tr w:rsidR="001A6F94" w:rsidRPr="00797EB5" w:rsidTr="00AC37AB">
        <w:trPr>
          <w:trHeight w:val="401"/>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實際認購</w:t>
            </w:r>
            <w:r w:rsidRPr="00797EB5">
              <w:rPr>
                <w:rFonts w:ascii="Book Antiqua" w:eastAsia="標楷體" w:hAnsi="Book Antiqua" w:cs="新細明體"/>
                <w:color w:val="000000"/>
                <w:kern w:val="0"/>
              </w:rPr>
              <w:t>(</w:t>
            </w:r>
            <w:r w:rsidRPr="00797EB5">
              <w:rPr>
                <w:rFonts w:ascii="Book Antiqua" w:eastAsia="標楷體" w:hAnsi="Book Antiqua" w:cs="新細明體"/>
                <w:color w:val="000000"/>
                <w:kern w:val="0"/>
              </w:rPr>
              <w:t>或轉換</w:t>
            </w:r>
            <w:r w:rsidRPr="00797EB5">
              <w:rPr>
                <w:rFonts w:ascii="Book Antiqua" w:eastAsia="標楷體" w:hAnsi="Book Antiqua" w:cs="新細明體"/>
                <w:color w:val="000000"/>
                <w:kern w:val="0"/>
              </w:rPr>
              <w:t>)</w:t>
            </w:r>
            <w:r w:rsidRPr="00797EB5">
              <w:rPr>
                <w:rFonts w:ascii="Book Antiqua" w:eastAsia="標楷體" w:hAnsi="Book Antiqua" w:cs="新細明體"/>
                <w:color w:val="000000"/>
                <w:kern w:val="0"/>
              </w:rPr>
              <w:t>價格與參考價格差異</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color w:val="000000"/>
                <w:kern w:val="0"/>
              </w:rPr>
              <w:t>無差異</w:t>
            </w:r>
            <w:r>
              <w:rPr>
                <w:rFonts w:ascii="Book Antiqua" w:eastAsia="標楷體" w:hAnsi="Book Antiqua" w:cs="新細明體" w:hint="eastAsia"/>
                <w:color w:val="000000"/>
                <w:kern w:val="0"/>
              </w:rPr>
              <w:t>。</w:t>
            </w:r>
          </w:p>
        </w:tc>
      </w:tr>
      <w:tr w:rsidR="001A6F94" w:rsidRPr="00797EB5" w:rsidTr="00AC37AB">
        <w:trPr>
          <w:trHeight w:val="535"/>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辦理私募對股東權益影響</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標楷體" w:eastAsia="標楷體" w:hAnsi="標楷體" w:cs="細明體" w:hint="eastAsia"/>
                <w:kern w:val="0"/>
              </w:rPr>
              <w:t>本次私募資金係用於充實營運資金，並強化財務結構，提高營運推行及引進長期合作對象，促使公司營運穩定成長，對股東權益有正面助益。</w:t>
            </w:r>
          </w:p>
        </w:tc>
      </w:tr>
      <w:tr w:rsidR="001A6F94" w:rsidRPr="00797EB5" w:rsidTr="00AC37AB">
        <w:trPr>
          <w:trHeight w:val="316"/>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私募資金運用情形及計畫執行進度</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color w:val="000000"/>
                <w:kern w:val="0"/>
              </w:rPr>
              <w:t>資金已全數到位，將於完整規劃後陸續運用</w:t>
            </w:r>
            <w:r>
              <w:rPr>
                <w:rFonts w:ascii="Book Antiqua" w:eastAsia="標楷體" w:hAnsi="Book Antiqua" w:cs="新細明體" w:hint="eastAsia"/>
                <w:color w:val="000000"/>
                <w:kern w:val="0"/>
              </w:rPr>
              <w:t>。</w:t>
            </w:r>
          </w:p>
        </w:tc>
      </w:tr>
      <w:tr w:rsidR="001A6F94" w:rsidRPr="00797EB5" w:rsidTr="00AC37AB">
        <w:trPr>
          <w:trHeight w:val="33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sidRPr="00797EB5">
              <w:rPr>
                <w:rFonts w:ascii="Book Antiqua" w:eastAsia="標楷體" w:hAnsi="Book Antiqua" w:cs="新細明體"/>
                <w:color w:val="000000"/>
                <w:kern w:val="0"/>
              </w:rPr>
              <w:t>私募效益顯現情形</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797EB5" w:rsidRDefault="001A6F94" w:rsidP="00AC37AB">
            <w:pPr>
              <w:widowControl/>
              <w:spacing w:line="240" w:lineRule="exact"/>
              <w:rPr>
                <w:rFonts w:ascii="Book Antiqua" w:eastAsia="標楷體" w:hAnsi="Book Antiqua" w:cs="新細明體"/>
                <w:color w:val="000000"/>
                <w:kern w:val="0"/>
              </w:rPr>
            </w:pPr>
            <w:r>
              <w:rPr>
                <w:rFonts w:ascii="Book Antiqua" w:eastAsia="標楷體" w:hAnsi="Book Antiqua" w:cs="新細明體"/>
                <w:color w:val="000000"/>
                <w:kern w:val="0"/>
              </w:rPr>
              <w:t>不適用</w:t>
            </w:r>
            <w:r>
              <w:rPr>
                <w:rFonts w:ascii="Book Antiqua" w:eastAsia="標楷體" w:hAnsi="Book Antiqua" w:cs="新細明體" w:hint="eastAsia"/>
                <w:color w:val="000000"/>
                <w:kern w:val="0"/>
              </w:rPr>
              <w:t>。</w:t>
            </w:r>
          </w:p>
        </w:tc>
      </w:tr>
    </w:tbl>
    <w:p w:rsidR="001A6F94" w:rsidRPr="00270739" w:rsidRDefault="00E30C1A" w:rsidP="00E30C1A">
      <w:pPr>
        <w:spacing w:line="200" w:lineRule="exact"/>
        <w:rPr>
          <w:rFonts w:ascii="標楷體" w:eastAsia="標楷體"/>
          <w:sz w:val="18"/>
        </w:rPr>
      </w:pPr>
      <w:r>
        <w:rPr>
          <w:rFonts w:ascii="標楷體" w:eastAsia="標楷體" w:hint="eastAsia"/>
          <w:sz w:val="18"/>
        </w:rPr>
        <w:t xml:space="preserve">   </w:t>
      </w:r>
      <w:r w:rsidR="001A6F94" w:rsidRPr="00270739">
        <w:rPr>
          <w:rFonts w:ascii="標楷體" w:eastAsia="標楷體" w:hint="eastAsia"/>
          <w:sz w:val="18"/>
        </w:rPr>
        <w:t>註</w:t>
      </w:r>
      <w:r w:rsidR="001A6F94" w:rsidRPr="00270739">
        <w:rPr>
          <w:rFonts w:ascii="標楷體" w:eastAsia="標楷體"/>
          <w:sz w:val="18"/>
        </w:rPr>
        <w:t>1</w:t>
      </w:r>
      <w:r w:rsidR="001A6F94" w:rsidRPr="00270739">
        <w:rPr>
          <w:rFonts w:ascii="標楷體" w:eastAsia="標楷體" w:hint="eastAsia"/>
          <w:sz w:val="18"/>
        </w:rPr>
        <w:t>：欄位多寡視實際辦理次數調整，若有分次辦理私募有價證券者應分別列示。</w:t>
      </w:r>
    </w:p>
    <w:p w:rsidR="001A6F94" w:rsidRPr="00C80E0B" w:rsidRDefault="001A6F94" w:rsidP="004A194B">
      <w:pPr>
        <w:spacing w:line="200" w:lineRule="exact"/>
        <w:ind w:left="607"/>
        <w:rPr>
          <w:rFonts w:ascii="標楷體" w:eastAsia="標楷體"/>
          <w:sz w:val="18"/>
        </w:rPr>
      </w:pPr>
    </w:p>
    <w:p w:rsidR="00954590" w:rsidRDefault="00954590">
      <w:pPr>
        <w:widowControl/>
      </w:pPr>
      <w:r>
        <w:br w:type="page"/>
      </w:r>
    </w:p>
    <w:p w:rsidR="001A6F94" w:rsidRPr="00A005A0" w:rsidRDefault="001A6F94" w:rsidP="001A6F94"/>
    <w:tbl>
      <w:tblPr>
        <w:tblW w:w="9089" w:type="dxa"/>
        <w:tblInd w:w="11" w:type="dxa"/>
        <w:tblCellMar>
          <w:left w:w="28" w:type="dxa"/>
          <w:right w:w="28" w:type="dxa"/>
        </w:tblCellMar>
        <w:tblLook w:val="0000"/>
      </w:tblPr>
      <w:tblGrid>
        <w:gridCol w:w="2994"/>
        <w:gridCol w:w="1985"/>
        <w:gridCol w:w="567"/>
        <w:gridCol w:w="1559"/>
        <w:gridCol w:w="850"/>
        <w:gridCol w:w="1134"/>
      </w:tblGrid>
      <w:tr w:rsidR="001A6F94" w:rsidRPr="00386A53" w:rsidTr="00AC37AB">
        <w:trPr>
          <w:trHeight w:val="330"/>
        </w:trPr>
        <w:tc>
          <w:tcPr>
            <w:tcW w:w="2994" w:type="dxa"/>
            <w:tcBorders>
              <w:top w:val="single" w:sz="4" w:space="0" w:color="auto"/>
              <w:left w:val="single" w:sz="4" w:space="0" w:color="auto"/>
              <w:bottom w:val="single" w:sz="4" w:space="0" w:color="auto"/>
              <w:right w:val="single" w:sz="4" w:space="0" w:color="auto"/>
            </w:tcBorders>
            <w:shd w:val="clear" w:color="auto" w:fill="auto"/>
            <w:vAlign w:val="center"/>
          </w:tcPr>
          <w:p w:rsidR="001A6F94" w:rsidRPr="000328C2" w:rsidRDefault="001A6F94" w:rsidP="00AC37AB">
            <w:pPr>
              <w:widowControl/>
              <w:spacing w:line="240" w:lineRule="exact"/>
              <w:jc w:val="center"/>
              <w:rPr>
                <w:rFonts w:ascii="Book Antiqua" w:eastAsia="標楷體" w:hAnsi="Book Antiqua" w:cs="新細明體"/>
                <w:color w:val="000000"/>
                <w:kern w:val="0"/>
              </w:rPr>
            </w:pPr>
            <w:r w:rsidRPr="000328C2">
              <w:rPr>
                <w:rFonts w:ascii="Book Antiqua" w:eastAsia="標楷體" w:hAnsi="Book Antiqua" w:cs="新細明體"/>
                <w:color w:val="000000"/>
                <w:kern w:val="0"/>
              </w:rPr>
              <w:t>項</w:t>
            </w:r>
            <w:r w:rsidRPr="000328C2">
              <w:rPr>
                <w:rFonts w:ascii="Book Antiqua" w:eastAsia="標楷體" w:hAnsi="Book Antiqua" w:cs="新細明體"/>
                <w:color w:val="000000"/>
                <w:kern w:val="0"/>
              </w:rPr>
              <w:t xml:space="preserve">     </w:t>
            </w:r>
            <w:r w:rsidRPr="000328C2">
              <w:rPr>
                <w:rFonts w:ascii="Book Antiqua" w:eastAsia="標楷體" w:hAnsi="Book Antiqua" w:cs="新細明體"/>
                <w:color w:val="000000"/>
                <w:kern w:val="0"/>
              </w:rPr>
              <w:t>目</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Default="001A6F94" w:rsidP="00AC37AB">
            <w:pPr>
              <w:widowControl/>
              <w:spacing w:line="240" w:lineRule="exact"/>
              <w:jc w:val="center"/>
              <w:rPr>
                <w:rFonts w:ascii="Book Antiqua" w:eastAsia="標楷體" w:hAnsi="Book Antiqua" w:cs="新細明體"/>
                <w:color w:val="000000"/>
                <w:kern w:val="0"/>
              </w:rPr>
            </w:pPr>
            <w:r>
              <w:rPr>
                <w:rFonts w:ascii="標楷體" w:eastAsia="標楷體" w:hAnsi="標楷體" w:cs="新細明體" w:hint="eastAsia"/>
                <w:kern w:val="0"/>
              </w:rPr>
              <w:t>104</w:t>
            </w:r>
            <w:r w:rsidRPr="001A20F7">
              <w:rPr>
                <w:rFonts w:ascii="標楷體" w:eastAsia="標楷體" w:hAnsi="標楷體" w:cs="新細明體" w:hint="eastAsia"/>
                <w:kern w:val="0"/>
              </w:rPr>
              <w:t xml:space="preserve">年第  </w:t>
            </w:r>
            <w:r>
              <w:rPr>
                <w:rFonts w:ascii="標楷體" w:eastAsia="標楷體" w:hAnsi="標楷體" w:cs="新細明體" w:hint="eastAsia"/>
                <w:kern w:val="0"/>
              </w:rPr>
              <w:t>2</w:t>
            </w:r>
            <w:r w:rsidRPr="001A20F7">
              <w:rPr>
                <w:rFonts w:ascii="標楷體" w:eastAsia="標楷體" w:hAnsi="標楷體" w:cs="新細明體" w:hint="eastAsia"/>
                <w:kern w:val="0"/>
              </w:rPr>
              <w:t xml:space="preserve"> 次私募</w:t>
            </w:r>
            <w:r>
              <w:rPr>
                <w:rFonts w:ascii="標楷體" w:eastAsia="標楷體" w:hAnsi="標楷體" w:cs="新細明體" w:hint="eastAsia"/>
                <w:kern w:val="0"/>
              </w:rPr>
              <w:t>(註1)</w:t>
            </w:r>
          </w:p>
          <w:p w:rsidR="001A6F94" w:rsidRPr="000328C2" w:rsidRDefault="001A6F94" w:rsidP="00AC37AB">
            <w:pPr>
              <w:widowControl/>
              <w:spacing w:line="240" w:lineRule="exact"/>
              <w:jc w:val="center"/>
              <w:rPr>
                <w:rFonts w:ascii="Book Antiqua" w:eastAsia="標楷體" w:hAnsi="Book Antiqua" w:cs="新細明體"/>
                <w:color w:val="000000"/>
                <w:kern w:val="0"/>
              </w:rPr>
            </w:pPr>
            <w:r w:rsidRPr="000328C2">
              <w:rPr>
                <w:rFonts w:ascii="Book Antiqua" w:eastAsia="標楷體" w:hAnsi="Book Antiqua" w:cs="新細明體"/>
                <w:color w:val="000000"/>
                <w:kern w:val="0"/>
              </w:rPr>
              <w:t>發行日期：</w:t>
            </w:r>
            <w:r w:rsidRPr="000328C2">
              <w:rPr>
                <w:rFonts w:ascii="Book Antiqua" w:eastAsia="標楷體" w:hAnsi="Book Antiqua" w:cs="新細明體" w:hint="eastAsia"/>
                <w:color w:val="000000"/>
                <w:kern w:val="0"/>
              </w:rPr>
              <w:t>104</w:t>
            </w:r>
            <w:r w:rsidRPr="000328C2">
              <w:rPr>
                <w:rFonts w:ascii="Book Antiqua" w:eastAsia="標楷體" w:hAnsi="Book Antiqua" w:cs="新細明體"/>
                <w:color w:val="000000"/>
                <w:kern w:val="0"/>
              </w:rPr>
              <w:t>年</w:t>
            </w:r>
            <w:r w:rsidRPr="000328C2">
              <w:rPr>
                <w:rFonts w:ascii="Book Antiqua" w:eastAsia="標楷體" w:hAnsi="Book Antiqua" w:cs="新細明體" w:hint="eastAsia"/>
                <w:color w:val="000000"/>
                <w:kern w:val="0"/>
              </w:rPr>
              <w:t>0</w:t>
            </w:r>
            <w:r>
              <w:rPr>
                <w:rFonts w:ascii="Book Antiqua" w:eastAsia="標楷體" w:hAnsi="Book Antiqua" w:cs="新細明體" w:hint="eastAsia"/>
                <w:color w:val="000000"/>
                <w:kern w:val="0"/>
              </w:rPr>
              <w:t>7</w:t>
            </w:r>
            <w:r w:rsidRPr="000328C2">
              <w:rPr>
                <w:rFonts w:ascii="Book Antiqua" w:eastAsia="標楷體" w:hAnsi="Book Antiqua" w:cs="新細明體"/>
                <w:color w:val="000000"/>
                <w:kern w:val="0"/>
              </w:rPr>
              <w:t>月</w:t>
            </w:r>
            <w:r w:rsidRPr="000328C2">
              <w:rPr>
                <w:rFonts w:ascii="Book Antiqua" w:eastAsia="標楷體" w:hAnsi="Book Antiqua" w:cs="新細明體" w:hint="eastAsia"/>
                <w:color w:val="000000"/>
                <w:kern w:val="0"/>
              </w:rPr>
              <w:t>0</w:t>
            </w:r>
            <w:r>
              <w:rPr>
                <w:rFonts w:ascii="Book Antiqua" w:eastAsia="標楷體" w:hAnsi="Book Antiqua" w:cs="新細明體" w:hint="eastAsia"/>
                <w:color w:val="000000"/>
                <w:kern w:val="0"/>
              </w:rPr>
              <w:t>6</w:t>
            </w:r>
            <w:r w:rsidRPr="000328C2">
              <w:rPr>
                <w:rFonts w:ascii="Book Antiqua" w:eastAsia="標楷體" w:hAnsi="Book Antiqua" w:cs="新細明體"/>
                <w:color w:val="000000"/>
                <w:kern w:val="0"/>
              </w:rPr>
              <w:t>日</w:t>
            </w:r>
          </w:p>
        </w:tc>
      </w:tr>
      <w:tr w:rsidR="001A6F94" w:rsidRPr="00386A53" w:rsidTr="00AC37AB">
        <w:trPr>
          <w:trHeight w:val="33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0328C2" w:rsidRDefault="001A6F94" w:rsidP="00AC37AB">
            <w:pPr>
              <w:widowControl/>
              <w:spacing w:line="240" w:lineRule="exact"/>
              <w:rPr>
                <w:rFonts w:ascii="Book Antiqua" w:eastAsia="標楷體" w:hAnsi="Book Antiqua" w:cs="新細明體"/>
                <w:kern w:val="0"/>
              </w:rPr>
            </w:pPr>
            <w:r w:rsidRPr="000328C2">
              <w:rPr>
                <w:rFonts w:ascii="Book Antiqua" w:eastAsia="標楷體" w:hAnsi="Book Antiqua" w:cs="新細明體"/>
                <w:kern w:val="0"/>
              </w:rPr>
              <w:t>私募有價證券種類</w:t>
            </w:r>
          </w:p>
        </w:tc>
        <w:tc>
          <w:tcPr>
            <w:tcW w:w="6095" w:type="dxa"/>
            <w:gridSpan w:val="5"/>
            <w:tcBorders>
              <w:top w:val="single" w:sz="4" w:space="0" w:color="auto"/>
              <w:left w:val="nil"/>
              <w:bottom w:val="single" w:sz="4" w:space="0" w:color="auto"/>
              <w:right w:val="single" w:sz="4" w:space="0" w:color="auto"/>
            </w:tcBorders>
            <w:shd w:val="clear" w:color="auto" w:fill="auto"/>
          </w:tcPr>
          <w:p w:rsidR="001A6F94" w:rsidRPr="000328C2" w:rsidRDefault="001A6F94" w:rsidP="00AC37AB">
            <w:pPr>
              <w:widowControl/>
              <w:spacing w:line="240" w:lineRule="exact"/>
              <w:rPr>
                <w:rFonts w:ascii="Book Antiqua" w:eastAsia="標楷體" w:hAnsi="Book Antiqua" w:cs="新細明體"/>
                <w:kern w:val="0"/>
              </w:rPr>
            </w:pPr>
            <w:r w:rsidRPr="000328C2">
              <w:rPr>
                <w:rFonts w:ascii="Book Antiqua" w:eastAsia="標楷體" w:hAnsi="Book Antiqua" w:cs="新細明體"/>
                <w:kern w:val="0"/>
              </w:rPr>
              <w:t>普通股</w:t>
            </w:r>
          </w:p>
        </w:tc>
      </w:tr>
      <w:tr w:rsidR="001A6F94" w:rsidRPr="00386A53" w:rsidTr="00AC37AB">
        <w:trPr>
          <w:trHeight w:val="35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0328C2" w:rsidRDefault="001A6F94" w:rsidP="00AC37AB">
            <w:pPr>
              <w:widowControl/>
              <w:spacing w:line="240" w:lineRule="exact"/>
              <w:rPr>
                <w:rFonts w:ascii="Book Antiqua" w:eastAsia="標楷體" w:hAnsi="Book Antiqua" w:cs="新細明體"/>
                <w:color w:val="000000"/>
                <w:kern w:val="0"/>
              </w:rPr>
            </w:pPr>
            <w:r w:rsidRPr="000328C2">
              <w:rPr>
                <w:rFonts w:ascii="Book Antiqua" w:eastAsia="標楷體" w:hAnsi="Book Antiqua" w:cs="新細明體"/>
                <w:color w:val="000000"/>
                <w:kern w:val="0"/>
              </w:rPr>
              <w:t>股東會通過日期與數額</w:t>
            </w:r>
          </w:p>
        </w:tc>
        <w:tc>
          <w:tcPr>
            <w:tcW w:w="6095" w:type="dxa"/>
            <w:gridSpan w:val="5"/>
            <w:tcBorders>
              <w:top w:val="single" w:sz="4" w:space="0" w:color="auto"/>
              <w:left w:val="nil"/>
              <w:bottom w:val="single" w:sz="4" w:space="0" w:color="auto"/>
              <w:right w:val="single" w:sz="4" w:space="0" w:color="auto"/>
            </w:tcBorders>
            <w:shd w:val="clear" w:color="auto" w:fill="auto"/>
          </w:tcPr>
          <w:p w:rsidR="001A6F94" w:rsidRPr="000328C2" w:rsidRDefault="001A6F94" w:rsidP="00AC37AB">
            <w:pPr>
              <w:widowControl/>
              <w:spacing w:line="240" w:lineRule="exact"/>
              <w:rPr>
                <w:rFonts w:ascii="Book Antiqua" w:eastAsia="標楷體" w:hAnsi="Book Antiqua" w:cs="新細明體"/>
                <w:color w:val="000000"/>
                <w:kern w:val="0"/>
              </w:rPr>
            </w:pPr>
            <w:r w:rsidRPr="000328C2">
              <w:rPr>
                <w:rFonts w:ascii="Book Antiqua" w:eastAsia="標楷體" w:hAnsi="Book Antiqua" w:cs="新細明體" w:hint="eastAsia"/>
                <w:color w:val="000000"/>
                <w:kern w:val="0"/>
              </w:rPr>
              <w:t>103.06.11</w:t>
            </w:r>
            <w:r w:rsidRPr="000328C2">
              <w:rPr>
                <w:rFonts w:ascii="Book Antiqua" w:eastAsia="標楷體" w:hAnsi="Book Antiqua" w:cs="新細明體" w:hint="eastAsia"/>
                <w:color w:val="000000"/>
                <w:kern w:val="0"/>
              </w:rPr>
              <w:t>股東常會通過以私募方式發行普通股</w:t>
            </w:r>
            <w:r w:rsidRPr="000328C2">
              <w:rPr>
                <w:rFonts w:ascii="Book Antiqua" w:eastAsia="標楷體" w:hAnsi="Book Antiqua" w:cs="新細明體" w:hint="eastAsia"/>
                <w:color w:val="000000"/>
                <w:kern w:val="0"/>
              </w:rPr>
              <w:t>3,300</w:t>
            </w:r>
            <w:r w:rsidRPr="000328C2">
              <w:rPr>
                <w:rFonts w:ascii="Book Antiqua" w:eastAsia="標楷體" w:hAnsi="Book Antiqua" w:cs="新細明體" w:hint="eastAsia"/>
                <w:color w:val="000000"/>
                <w:kern w:val="0"/>
              </w:rPr>
              <w:t>仟股，自決議日起一年內一次或分次</w:t>
            </w:r>
            <w:r w:rsidRPr="000328C2">
              <w:rPr>
                <w:rFonts w:ascii="Book Antiqua" w:eastAsia="標楷體" w:hAnsi="Book Antiqua" w:cs="新細明體" w:hint="eastAsia"/>
                <w:color w:val="000000"/>
                <w:kern w:val="0"/>
              </w:rPr>
              <w:t>(</w:t>
            </w:r>
            <w:r w:rsidRPr="000328C2">
              <w:rPr>
                <w:rFonts w:ascii="Book Antiqua" w:eastAsia="標楷體" w:hAnsi="Book Antiqua" w:cs="新細明體" w:hint="eastAsia"/>
                <w:color w:val="000000"/>
                <w:kern w:val="0"/>
              </w:rPr>
              <w:t>不超過二次</w:t>
            </w:r>
            <w:r w:rsidRPr="000328C2">
              <w:rPr>
                <w:rFonts w:ascii="Book Antiqua" w:eastAsia="標楷體" w:hAnsi="Book Antiqua" w:cs="新細明體" w:hint="eastAsia"/>
                <w:color w:val="000000"/>
                <w:kern w:val="0"/>
              </w:rPr>
              <w:t>)</w:t>
            </w:r>
            <w:r w:rsidRPr="000328C2">
              <w:rPr>
                <w:rFonts w:ascii="Book Antiqua" w:eastAsia="標楷體" w:hAnsi="Book Antiqua" w:cs="新細明體" w:hint="eastAsia"/>
                <w:color w:val="000000"/>
                <w:kern w:val="0"/>
              </w:rPr>
              <w:t>辦理。</w:t>
            </w:r>
          </w:p>
        </w:tc>
      </w:tr>
      <w:tr w:rsidR="001A6F94" w:rsidRPr="00386A53" w:rsidTr="00AC37AB">
        <w:trPr>
          <w:trHeight w:val="33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0328C2" w:rsidRDefault="001A6F94" w:rsidP="00AC37AB">
            <w:pPr>
              <w:widowControl/>
              <w:spacing w:line="240" w:lineRule="exact"/>
              <w:rPr>
                <w:rFonts w:ascii="Book Antiqua" w:eastAsia="標楷體" w:hAnsi="Book Antiqua" w:cs="新細明體"/>
                <w:color w:val="000000"/>
                <w:kern w:val="0"/>
              </w:rPr>
            </w:pPr>
            <w:r w:rsidRPr="000328C2">
              <w:rPr>
                <w:rFonts w:ascii="Book Antiqua" w:eastAsia="標楷體" w:hAnsi="Book Antiqua" w:cs="新細明體"/>
                <w:color w:val="000000"/>
                <w:kern w:val="0"/>
              </w:rPr>
              <w:t>價格訂定之依據及合理性</w:t>
            </w:r>
          </w:p>
        </w:tc>
        <w:tc>
          <w:tcPr>
            <w:tcW w:w="6095" w:type="dxa"/>
            <w:gridSpan w:val="5"/>
            <w:tcBorders>
              <w:top w:val="single" w:sz="4" w:space="0" w:color="auto"/>
              <w:left w:val="nil"/>
              <w:bottom w:val="single" w:sz="4" w:space="0" w:color="auto"/>
              <w:right w:val="single" w:sz="4" w:space="0" w:color="auto"/>
            </w:tcBorders>
            <w:shd w:val="clear" w:color="auto" w:fill="auto"/>
          </w:tcPr>
          <w:p w:rsidR="001A6F94" w:rsidRPr="000328C2" w:rsidRDefault="001A6F94" w:rsidP="00AC37AB">
            <w:pPr>
              <w:widowControl/>
              <w:spacing w:line="240" w:lineRule="exact"/>
              <w:rPr>
                <w:rFonts w:ascii="Book Antiqua" w:eastAsia="標楷體" w:hAnsi="Book Antiqua" w:cs="新細明體"/>
                <w:color w:val="000000"/>
                <w:kern w:val="0"/>
              </w:rPr>
            </w:pPr>
            <w:r w:rsidRPr="000328C2">
              <w:rPr>
                <w:rFonts w:ascii="標楷體" w:eastAsia="標楷體" w:hAnsi="標楷體" w:cs="細明體"/>
                <w:kern w:val="0"/>
              </w:rPr>
              <w:t>依</w:t>
            </w:r>
            <w:r w:rsidRPr="000328C2">
              <w:rPr>
                <w:rFonts w:ascii="Book Antiqua" w:eastAsia="標楷體" w:hAnsi="Book Antiqua" w:cs="新細明體" w:hint="eastAsia"/>
                <w:color w:val="000000"/>
                <w:kern w:val="0"/>
              </w:rPr>
              <w:t>103.06.11</w:t>
            </w:r>
            <w:r w:rsidRPr="000328C2">
              <w:rPr>
                <w:rFonts w:ascii="Book Antiqua" w:eastAsia="標楷體" w:hAnsi="Book Antiqua" w:cs="新細明體" w:hint="eastAsia"/>
                <w:color w:val="000000"/>
                <w:kern w:val="0"/>
              </w:rPr>
              <w:t>股東常會決議</w:t>
            </w:r>
            <w:r w:rsidRPr="000328C2">
              <w:rPr>
                <w:rFonts w:ascii="標楷體" w:eastAsia="標楷體" w:hAnsi="標楷體" w:cs="細明體"/>
                <w:kern w:val="0"/>
              </w:rPr>
              <w:t>私募</w:t>
            </w:r>
            <w:r w:rsidRPr="000328C2">
              <w:rPr>
                <w:rFonts w:ascii="標楷體" w:eastAsia="標楷體" w:hAnsi="標楷體" w:cs="細明體" w:hint="eastAsia"/>
                <w:kern w:val="0"/>
              </w:rPr>
              <w:t>普通股發行</w:t>
            </w:r>
            <w:r w:rsidRPr="000328C2">
              <w:rPr>
                <w:rFonts w:ascii="標楷體" w:eastAsia="標楷體" w:hAnsi="標楷體" w:cs="細明體"/>
                <w:kern w:val="0"/>
              </w:rPr>
              <w:t>價格</w:t>
            </w:r>
            <w:r w:rsidRPr="000328C2">
              <w:rPr>
                <w:rFonts w:ascii="標楷體" w:eastAsia="標楷體" w:hAnsi="標楷體" w:cs="細明體" w:hint="eastAsia"/>
                <w:kern w:val="0"/>
              </w:rPr>
              <w:t>以</w:t>
            </w:r>
            <w:r w:rsidRPr="000328C2">
              <w:rPr>
                <w:rFonts w:ascii="標楷體" w:eastAsia="標楷體" w:hAnsi="標楷體" w:cs="細明體"/>
                <w:kern w:val="0"/>
              </w:rPr>
              <w:t>不低於</w:t>
            </w:r>
            <w:r w:rsidRPr="000328C2">
              <w:rPr>
                <w:rFonts w:ascii="標楷體" w:eastAsia="標楷體" w:hAnsi="標楷體" w:cs="細明體" w:hint="eastAsia"/>
                <w:kern w:val="0"/>
              </w:rPr>
              <w:t>參考價格之八成為訂定依據</w:t>
            </w:r>
            <w:r w:rsidRPr="000328C2">
              <w:rPr>
                <w:rFonts w:ascii="標楷體" w:eastAsia="標楷體" w:hAnsi="標楷體" w:hint="eastAsia"/>
              </w:rPr>
              <w:t>。該私募價格不低於私募參考價之八成，符合公開發行公司辦理私募有價證券應注意事項之規定，故屬合理。</w:t>
            </w:r>
          </w:p>
        </w:tc>
      </w:tr>
      <w:tr w:rsidR="001A6F94" w:rsidRPr="00386A53" w:rsidTr="00AC37AB">
        <w:trPr>
          <w:trHeight w:val="33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0328C2" w:rsidRDefault="001A6F94" w:rsidP="00AC37AB">
            <w:pPr>
              <w:widowControl/>
              <w:spacing w:line="240" w:lineRule="exact"/>
              <w:rPr>
                <w:rFonts w:ascii="Book Antiqua" w:eastAsia="標楷體" w:hAnsi="Book Antiqua" w:cs="新細明體"/>
                <w:color w:val="000000"/>
                <w:kern w:val="0"/>
              </w:rPr>
            </w:pPr>
            <w:r w:rsidRPr="000328C2">
              <w:rPr>
                <w:rFonts w:ascii="Book Antiqua" w:eastAsia="標楷體" w:hAnsi="Book Antiqua" w:cs="新細明體"/>
                <w:color w:val="000000"/>
                <w:kern w:val="0"/>
              </w:rPr>
              <w:t>特定人選擇之方式</w:t>
            </w:r>
          </w:p>
        </w:tc>
        <w:tc>
          <w:tcPr>
            <w:tcW w:w="6095" w:type="dxa"/>
            <w:gridSpan w:val="5"/>
            <w:tcBorders>
              <w:top w:val="single" w:sz="4" w:space="0" w:color="auto"/>
              <w:left w:val="nil"/>
              <w:bottom w:val="single" w:sz="4" w:space="0" w:color="auto"/>
              <w:right w:val="single" w:sz="4" w:space="0" w:color="auto"/>
            </w:tcBorders>
            <w:shd w:val="clear" w:color="auto" w:fill="auto"/>
          </w:tcPr>
          <w:p w:rsidR="001A6F94" w:rsidRPr="000328C2" w:rsidRDefault="001A6F94" w:rsidP="00AC37AB">
            <w:pPr>
              <w:widowControl/>
              <w:spacing w:line="240" w:lineRule="exact"/>
              <w:rPr>
                <w:rFonts w:ascii="Book Antiqua" w:eastAsia="標楷體" w:hAnsi="Book Antiqua" w:cs="新細明體"/>
                <w:color w:val="000000"/>
                <w:kern w:val="0"/>
              </w:rPr>
            </w:pPr>
            <w:r>
              <w:rPr>
                <w:rFonts w:ascii="標楷體" w:eastAsia="標楷體" w:hAnsi="標楷體" w:cs="細明體" w:hint="eastAsia"/>
                <w:kern w:val="0"/>
              </w:rPr>
              <w:t>不適用。</w:t>
            </w:r>
          </w:p>
        </w:tc>
      </w:tr>
      <w:tr w:rsidR="001A6F94" w:rsidRPr="00386A53" w:rsidTr="00AC37AB">
        <w:trPr>
          <w:trHeight w:val="33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FF6C49" w:rsidRDefault="001A6F94" w:rsidP="00AC37AB">
            <w:pPr>
              <w:widowControl/>
              <w:spacing w:line="240" w:lineRule="exact"/>
              <w:rPr>
                <w:rFonts w:ascii="Book Antiqua" w:eastAsia="標楷體" w:hAnsi="Book Antiqua" w:cs="新細明體"/>
                <w:color w:val="000000"/>
                <w:kern w:val="0"/>
              </w:rPr>
            </w:pPr>
            <w:r w:rsidRPr="00FF6C49">
              <w:rPr>
                <w:rFonts w:ascii="Book Antiqua" w:eastAsia="標楷體" w:hAnsi="Book Antiqua" w:cs="新細明體"/>
                <w:color w:val="000000"/>
                <w:kern w:val="0"/>
              </w:rPr>
              <w:t>辦理私募之必要理由</w:t>
            </w:r>
          </w:p>
        </w:tc>
        <w:tc>
          <w:tcPr>
            <w:tcW w:w="6095" w:type="dxa"/>
            <w:gridSpan w:val="5"/>
            <w:tcBorders>
              <w:top w:val="single" w:sz="4" w:space="0" w:color="auto"/>
              <w:left w:val="nil"/>
              <w:bottom w:val="single" w:sz="4" w:space="0" w:color="auto"/>
              <w:right w:val="single" w:sz="4" w:space="0" w:color="auto"/>
            </w:tcBorders>
            <w:shd w:val="clear" w:color="auto" w:fill="auto"/>
          </w:tcPr>
          <w:p w:rsidR="001A6F94" w:rsidRPr="00E7210A" w:rsidRDefault="001A6F94" w:rsidP="00AC37AB">
            <w:pPr>
              <w:widowControl/>
              <w:spacing w:line="240" w:lineRule="exact"/>
              <w:rPr>
                <w:rFonts w:ascii="Book Antiqua" w:eastAsia="標楷體" w:hAnsi="Book Antiqua" w:cs="新細明體"/>
                <w:color w:val="000000"/>
                <w:kern w:val="0"/>
              </w:rPr>
            </w:pPr>
            <w:r w:rsidRPr="00E7210A">
              <w:rPr>
                <w:rFonts w:ascii="標楷體" w:eastAsia="標楷體" w:hAnsi="標楷體" w:cs="細明體"/>
                <w:kern w:val="0"/>
              </w:rPr>
              <w:t>與公開募集相較，私募有價證券三年內不得自由轉讓之規定將更可確保公司與應募人間之長期合作關係，且評估籌資之時效性、便利性及資本市場之不確定性等因素,故不採用公開募集而擬以私募方式發行普通股。</w:t>
            </w:r>
          </w:p>
        </w:tc>
      </w:tr>
      <w:tr w:rsidR="001A6F94" w:rsidRPr="00386A53" w:rsidTr="00AC37AB">
        <w:trPr>
          <w:trHeight w:val="330"/>
        </w:trPr>
        <w:tc>
          <w:tcPr>
            <w:tcW w:w="2994" w:type="dxa"/>
            <w:tcBorders>
              <w:top w:val="single" w:sz="4" w:space="0" w:color="auto"/>
              <w:left w:val="single" w:sz="4" w:space="0" w:color="auto"/>
              <w:bottom w:val="single" w:sz="4" w:space="0" w:color="auto"/>
              <w:right w:val="single" w:sz="4" w:space="0" w:color="auto"/>
            </w:tcBorders>
            <w:shd w:val="clear" w:color="auto" w:fill="auto"/>
            <w:vAlign w:val="center"/>
          </w:tcPr>
          <w:p w:rsidR="001A6F94" w:rsidRPr="000328C2" w:rsidRDefault="001A6F94" w:rsidP="00AC37AB">
            <w:pPr>
              <w:widowControl/>
              <w:spacing w:line="240" w:lineRule="exact"/>
              <w:rPr>
                <w:rFonts w:ascii="Book Antiqua" w:eastAsia="標楷體" w:hAnsi="Book Antiqua" w:cs="新細明體"/>
                <w:color w:val="000000"/>
                <w:kern w:val="0"/>
              </w:rPr>
            </w:pPr>
            <w:r w:rsidRPr="000328C2">
              <w:rPr>
                <w:rFonts w:ascii="Book Antiqua" w:eastAsia="標楷體" w:hAnsi="Book Antiqua" w:cs="新細明體"/>
                <w:color w:val="000000"/>
                <w:kern w:val="0"/>
              </w:rPr>
              <w:t>價款繳納完成日期</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0328C2" w:rsidRDefault="001A6F94" w:rsidP="00AC37AB">
            <w:pPr>
              <w:widowControl/>
              <w:tabs>
                <w:tab w:val="left" w:pos="1650"/>
              </w:tabs>
              <w:spacing w:line="240" w:lineRule="exact"/>
              <w:jc w:val="both"/>
              <w:rPr>
                <w:rFonts w:ascii="Book Antiqua" w:eastAsia="標楷體" w:hAnsi="Book Antiqua" w:cs="新細明體"/>
                <w:color w:val="000000"/>
                <w:kern w:val="0"/>
              </w:rPr>
            </w:pPr>
            <w:r w:rsidRPr="000328C2">
              <w:rPr>
                <w:rFonts w:ascii="Book Antiqua" w:eastAsia="標楷體" w:hAnsi="Book Antiqua" w:cs="新細明體" w:hint="eastAsia"/>
                <w:color w:val="000000"/>
                <w:kern w:val="0"/>
              </w:rPr>
              <w:t>104.06.03</w:t>
            </w:r>
          </w:p>
        </w:tc>
      </w:tr>
      <w:tr w:rsidR="001A6F94" w:rsidRPr="00386A53" w:rsidTr="00AC37AB">
        <w:trPr>
          <w:trHeight w:val="551"/>
        </w:trPr>
        <w:tc>
          <w:tcPr>
            <w:tcW w:w="2994" w:type="dxa"/>
            <w:vMerge w:val="restart"/>
            <w:tcBorders>
              <w:top w:val="single" w:sz="4" w:space="0" w:color="auto"/>
              <w:left w:val="single" w:sz="4" w:space="0" w:color="auto"/>
              <w:right w:val="single" w:sz="4" w:space="0" w:color="auto"/>
            </w:tcBorders>
            <w:shd w:val="clear" w:color="auto" w:fill="auto"/>
          </w:tcPr>
          <w:p w:rsidR="001A6F94" w:rsidRDefault="001A6F94" w:rsidP="00AC37AB">
            <w:pPr>
              <w:widowControl/>
              <w:spacing w:line="240" w:lineRule="exact"/>
              <w:jc w:val="both"/>
              <w:rPr>
                <w:rFonts w:ascii="Book Antiqua" w:eastAsia="標楷體" w:hAnsi="Book Antiqua" w:cs="新細明體"/>
                <w:color w:val="000000"/>
                <w:kern w:val="0"/>
              </w:rPr>
            </w:pPr>
          </w:p>
          <w:p w:rsidR="001A6F94" w:rsidRPr="00FB239A" w:rsidRDefault="001A6F94" w:rsidP="00AC37AB">
            <w:pPr>
              <w:widowControl/>
              <w:spacing w:line="240" w:lineRule="exact"/>
              <w:jc w:val="both"/>
              <w:rPr>
                <w:rFonts w:ascii="Book Antiqua" w:eastAsia="標楷體" w:hAnsi="Book Antiqua" w:cs="新細明體"/>
                <w:color w:val="000000"/>
                <w:kern w:val="0"/>
              </w:rPr>
            </w:pPr>
            <w:r w:rsidRPr="00FB239A">
              <w:rPr>
                <w:rFonts w:ascii="Book Antiqua" w:eastAsia="標楷體" w:hAnsi="Book Antiqua" w:cs="新細明體"/>
                <w:color w:val="000000"/>
                <w:kern w:val="0"/>
              </w:rPr>
              <w:t>應募人資料</w:t>
            </w:r>
          </w:p>
        </w:tc>
        <w:tc>
          <w:tcPr>
            <w:tcW w:w="1985" w:type="dxa"/>
            <w:tcBorders>
              <w:top w:val="single" w:sz="4" w:space="0" w:color="auto"/>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jc w:val="center"/>
              <w:rPr>
                <w:rFonts w:ascii="Book Antiqua" w:eastAsia="標楷體" w:hAnsi="Book Antiqua" w:cs="新細明體"/>
                <w:color w:val="000000"/>
                <w:kern w:val="0"/>
              </w:rPr>
            </w:pPr>
            <w:r w:rsidRPr="00FB239A">
              <w:rPr>
                <w:rFonts w:ascii="Book Antiqua" w:eastAsia="標楷體" w:hAnsi="Book Antiqua" w:cs="新細明體"/>
                <w:color w:val="000000"/>
                <w:kern w:val="0"/>
              </w:rPr>
              <w:t>私募對象</w:t>
            </w:r>
          </w:p>
        </w:tc>
        <w:tc>
          <w:tcPr>
            <w:tcW w:w="567" w:type="dxa"/>
            <w:tcBorders>
              <w:top w:val="single" w:sz="4" w:space="0" w:color="auto"/>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jc w:val="center"/>
              <w:rPr>
                <w:rFonts w:ascii="Book Antiqua" w:eastAsia="標楷體" w:hAnsi="Book Antiqua" w:cs="新細明體"/>
                <w:color w:val="000000"/>
                <w:kern w:val="0"/>
              </w:rPr>
            </w:pPr>
            <w:r w:rsidRPr="00FB239A">
              <w:rPr>
                <w:rFonts w:ascii="Book Antiqua" w:eastAsia="標楷體" w:hAnsi="Book Antiqua" w:cs="新細明體"/>
                <w:color w:val="000000"/>
                <w:kern w:val="0"/>
              </w:rPr>
              <w:t>資格條件</w:t>
            </w:r>
          </w:p>
        </w:tc>
        <w:tc>
          <w:tcPr>
            <w:tcW w:w="1559" w:type="dxa"/>
            <w:tcBorders>
              <w:top w:val="single" w:sz="4" w:space="0" w:color="auto"/>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jc w:val="center"/>
              <w:rPr>
                <w:rFonts w:ascii="Book Antiqua" w:eastAsia="標楷體" w:hAnsi="Book Antiqua" w:cs="新細明體"/>
                <w:color w:val="000000"/>
                <w:kern w:val="0"/>
              </w:rPr>
            </w:pPr>
            <w:r w:rsidRPr="00FB239A">
              <w:rPr>
                <w:rFonts w:ascii="Book Antiqua" w:eastAsia="標楷體" w:hAnsi="Book Antiqua" w:cs="新細明體"/>
                <w:color w:val="000000"/>
                <w:kern w:val="0"/>
              </w:rPr>
              <w:t>認購數量</w:t>
            </w:r>
            <w:r w:rsidRPr="00FB239A">
              <w:rPr>
                <w:rFonts w:ascii="Book Antiqua" w:eastAsia="標楷體" w:hAnsi="Book Antiqua" w:cs="新細明體" w:hint="eastAsia"/>
                <w:color w:val="000000"/>
                <w:kern w:val="0"/>
              </w:rPr>
              <w:t>(</w:t>
            </w:r>
            <w:r w:rsidRPr="00FB239A">
              <w:rPr>
                <w:rFonts w:ascii="Book Antiqua" w:eastAsia="標楷體" w:hAnsi="Book Antiqua" w:cs="新細明體" w:hint="eastAsia"/>
                <w:color w:val="000000"/>
                <w:kern w:val="0"/>
              </w:rPr>
              <w:t>股</w:t>
            </w:r>
            <w:r w:rsidRPr="00FB239A">
              <w:rPr>
                <w:rFonts w:ascii="Book Antiqua" w:eastAsia="標楷體" w:hAnsi="Book Antiqua" w:cs="新細明體" w:hint="eastAsia"/>
                <w:color w:val="000000"/>
                <w:kern w:val="0"/>
              </w:rPr>
              <w:t>)</w:t>
            </w:r>
          </w:p>
        </w:tc>
        <w:tc>
          <w:tcPr>
            <w:tcW w:w="850" w:type="dxa"/>
            <w:tcBorders>
              <w:top w:val="single" w:sz="4" w:space="0" w:color="auto"/>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jc w:val="center"/>
              <w:rPr>
                <w:rFonts w:ascii="Book Antiqua" w:eastAsia="標楷體" w:hAnsi="Book Antiqua" w:cs="新細明體"/>
                <w:color w:val="000000"/>
                <w:kern w:val="0"/>
              </w:rPr>
            </w:pPr>
            <w:r w:rsidRPr="00FB239A">
              <w:rPr>
                <w:rFonts w:ascii="Book Antiqua" w:eastAsia="標楷體" w:hAnsi="Book Antiqua" w:cs="新細明體"/>
                <w:color w:val="000000"/>
                <w:kern w:val="0"/>
              </w:rPr>
              <w:t>與公司關係</w:t>
            </w:r>
          </w:p>
        </w:tc>
        <w:tc>
          <w:tcPr>
            <w:tcW w:w="1134" w:type="dxa"/>
            <w:tcBorders>
              <w:top w:val="single" w:sz="4" w:space="0" w:color="auto"/>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jc w:val="center"/>
              <w:rPr>
                <w:rFonts w:ascii="Book Antiqua" w:eastAsia="標楷體" w:hAnsi="Book Antiqua" w:cs="新細明體"/>
                <w:color w:val="000000"/>
                <w:kern w:val="0"/>
              </w:rPr>
            </w:pPr>
            <w:r w:rsidRPr="00FB239A">
              <w:rPr>
                <w:rFonts w:ascii="Book Antiqua" w:eastAsia="標楷體" w:hAnsi="Book Antiqua" w:cs="新細明體"/>
                <w:color w:val="000000"/>
                <w:kern w:val="0"/>
              </w:rPr>
              <w:t>參與公司經營情形</w:t>
            </w:r>
          </w:p>
        </w:tc>
      </w:tr>
      <w:tr w:rsidR="001A6F94" w:rsidRPr="00386A53"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985" w:type="dxa"/>
            <w:tcBorders>
              <w:top w:val="nil"/>
              <w:left w:val="nil"/>
              <w:bottom w:val="single" w:sz="4" w:space="0" w:color="auto"/>
              <w:right w:val="single" w:sz="4" w:space="0" w:color="auto"/>
            </w:tcBorders>
            <w:shd w:val="clear" w:color="auto" w:fill="auto"/>
            <w:vAlign w:val="center"/>
          </w:tcPr>
          <w:p w:rsidR="001A6F94" w:rsidRPr="00FF49C3" w:rsidRDefault="001A6F94" w:rsidP="00AC37AB">
            <w:pPr>
              <w:rPr>
                <w:rFonts w:ascii="Book Antiqua" w:eastAsia="標楷體" w:hAnsi="Book Antiqua" w:cs="新細明體"/>
                <w:color w:val="000000"/>
                <w:kern w:val="0"/>
              </w:rPr>
            </w:pPr>
            <w:r w:rsidRPr="00FF49C3">
              <w:rPr>
                <w:rFonts w:ascii="Book Antiqua" w:eastAsia="標楷體" w:hAnsi="Book Antiqua" w:cs="新細明體"/>
                <w:color w:val="000000"/>
                <w:kern w:val="0"/>
              </w:rPr>
              <w:t>台北富邦商業銀行受託保管株式會社講談社投資專戶</w:t>
            </w:r>
          </w:p>
        </w:tc>
        <w:tc>
          <w:tcPr>
            <w:tcW w:w="567" w:type="dxa"/>
            <w:vMerge w:val="restart"/>
            <w:tcBorders>
              <w:top w:val="nil"/>
              <w:left w:val="nil"/>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b/>
                <w:color w:val="000000"/>
                <w:kern w:val="0"/>
              </w:rPr>
            </w:pPr>
            <w:r w:rsidRPr="00FF49C3">
              <w:rPr>
                <w:rFonts w:ascii="標楷體" w:eastAsia="標楷體" w:hAnsi="標楷體" w:cs="細明體" w:hint="eastAsia"/>
                <w:b/>
                <w:kern w:val="0"/>
              </w:rPr>
              <w:t>符合證券交易法第43條之6規定</w:t>
            </w:r>
          </w:p>
        </w:tc>
        <w:tc>
          <w:tcPr>
            <w:tcW w:w="1559"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r w:rsidRPr="00FB239A">
              <w:rPr>
                <w:rFonts w:ascii="Book Antiqua" w:eastAsia="標楷體" w:hAnsi="Book Antiqua" w:cs="新細明體" w:hint="eastAsia"/>
                <w:color w:val="000000"/>
                <w:kern w:val="0"/>
              </w:rPr>
              <w:t>250,000</w:t>
            </w:r>
          </w:p>
        </w:tc>
        <w:tc>
          <w:tcPr>
            <w:tcW w:w="850"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r>
      <w:tr w:rsidR="001A6F94" w:rsidRPr="00386A53"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985" w:type="dxa"/>
            <w:tcBorders>
              <w:top w:val="nil"/>
              <w:left w:val="nil"/>
              <w:bottom w:val="single" w:sz="4" w:space="0" w:color="auto"/>
              <w:right w:val="single" w:sz="4" w:space="0" w:color="auto"/>
            </w:tcBorders>
            <w:shd w:val="clear" w:color="auto" w:fill="auto"/>
            <w:vAlign w:val="center"/>
          </w:tcPr>
          <w:p w:rsidR="001A6F94" w:rsidRPr="00FF49C3" w:rsidRDefault="001A6F94" w:rsidP="00AC37AB">
            <w:pPr>
              <w:rPr>
                <w:rFonts w:ascii="Book Antiqua" w:eastAsia="標楷體" w:hAnsi="Book Antiqua" w:cs="新細明體"/>
                <w:color w:val="000000"/>
                <w:kern w:val="0"/>
              </w:rPr>
            </w:pPr>
            <w:r w:rsidRPr="00FF49C3">
              <w:rPr>
                <w:rFonts w:ascii="Book Antiqua" w:eastAsia="標楷體" w:hAnsi="Book Antiqua" w:cs="新細明體"/>
                <w:color w:val="000000"/>
                <w:kern w:val="0"/>
              </w:rPr>
              <w:t>中盈投資開發股份有限公司</w:t>
            </w:r>
          </w:p>
        </w:tc>
        <w:tc>
          <w:tcPr>
            <w:tcW w:w="567" w:type="dxa"/>
            <w:vMerge/>
            <w:tcBorders>
              <w:left w:val="nil"/>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r w:rsidRPr="00FB239A">
              <w:rPr>
                <w:rFonts w:ascii="Book Antiqua" w:eastAsia="標楷體" w:hAnsi="Book Antiqua" w:cs="新細明體" w:hint="eastAsia"/>
                <w:color w:val="000000"/>
                <w:kern w:val="0"/>
              </w:rPr>
              <w:t>500,000</w:t>
            </w:r>
          </w:p>
        </w:tc>
        <w:tc>
          <w:tcPr>
            <w:tcW w:w="850"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r>
      <w:tr w:rsidR="001A6F94" w:rsidRPr="00386A53"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985" w:type="dxa"/>
            <w:tcBorders>
              <w:top w:val="nil"/>
              <w:left w:val="nil"/>
              <w:bottom w:val="single" w:sz="4" w:space="0" w:color="auto"/>
              <w:right w:val="single" w:sz="4" w:space="0" w:color="auto"/>
            </w:tcBorders>
            <w:shd w:val="clear" w:color="auto" w:fill="auto"/>
            <w:vAlign w:val="center"/>
          </w:tcPr>
          <w:p w:rsidR="001A6F94" w:rsidRPr="00FF49C3" w:rsidRDefault="001A6F94" w:rsidP="00AC37AB">
            <w:pPr>
              <w:rPr>
                <w:rFonts w:ascii="Book Antiqua" w:eastAsia="標楷體" w:hAnsi="Book Antiqua" w:cs="新細明體"/>
                <w:color w:val="000000"/>
                <w:kern w:val="0"/>
              </w:rPr>
            </w:pPr>
            <w:r w:rsidRPr="00FF49C3">
              <w:rPr>
                <w:rFonts w:ascii="Book Antiqua" w:eastAsia="標楷體" w:hAnsi="Book Antiqua" w:cs="新細明體"/>
                <w:color w:val="000000"/>
                <w:kern w:val="0"/>
              </w:rPr>
              <w:t>尚揚創業投資股份有限公司</w:t>
            </w:r>
          </w:p>
        </w:tc>
        <w:tc>
          <w:tcPr>
            <w:tcW w:w="567" w:type="dxa"/>
            <w:vMerge/>
            <w:tcBorders>
              <w:left w:val="nil"/>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r w:rsidRPr="00FB239A">
              <w:rPr>
                <w:rFonts w:ascii="Book Antiqua" w:eastAsia="標楷體" w:hAnsi="Book Antiqua" w:cs="新細明體" w:hint="eastAsia"/>
                <w:color w:val="000000"/>
                <w:kern w:val="0"/>
              </w:rPr>
              <w:t>100,000</w:t>
            </w:r>
          </w:p>
        </w:tc>
        <w:tc>
          <w:tcPr>
            <w:tcW w:w="850"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r>
      <w:tr w:rsidR="001A6F94" w:rsidRPr="00386A53"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985" w:type="dxa"/>
            <w:tcBorders>
              <w:top w:val="nil"/>
              <w:left w:val="nil"/>
              <w:bottom w:val="single" w:sz="4" w:space="0" w:color="auto"/>
              <w:right w:val="single" w:sz="4" w:space="0" w:color="auto"/>
            </w:tcBorders>
            <w:shd w:val="clear" w:color="auto" w:fill="auto"/>
            <w:vAlign w:val="center"/>
          </w:tcPr>
          <w:p w:rsidR="001A6F94" w:rsidRPr="00FF49C3" w:rsidRDefault="001A6F94" w:rsidP="00AC37AB">
            <w:pPr>
              <w:rPr>
                <w:rFonts w:ascii="Book Antiqua" w:eastAsia="標楷體" w:hAnsi="Book Antiqua" w:cs="新細明體"/>
                <w:color w:val="000000"/>
                <w:kern w:val="0"/>
              </w:rPr>
            </w:pPr>
            <w:r w:rsidRPr="00FF49C3">
              <w:rPr>
                <w:rFonts w:ascii="Book Antiqua" w:eastAsia="標楷體" w:hAnsi="Book Antiqua" w:cs="新細明體"/>
                <w:color w:val="000000"/>
                <w:kern w:val="0"/>
              </w:rPr>
              <w:t>超揚投資股份有限公司</w:t>
            </w:r>
          </w:p>
        </w:tc>
        <w:tc>
          <w:tcPr>
            <w:tcW w:w="567" w:type="dxa"/>
            <w:vMerge/>
            <w:tcBorders>
              <w:left w:val="nil"/>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r w:rsidRPr="00FB239A">
              <w:rPr>
                <w:rFonts w:ascii="Book Antiqua" w:eastAsia="標楷體" w:hAnsi="Book Antiqua" w:cs="新細明體" w:hint="eastAsia"/>
                <w:color w:val="000000"/>
                <w:kern w:val="0"/>
              </w:rPr>
              <w:t>100,000</w:t>
            </w:r>
          </w:p>
        </w:tc>
        <w:tc>
          <w:tcPr>
            <w:tcW w:w="850"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r>
      <w:tr w:rsidR="001A6F94" w:rsidRPr="00386A53" w:rsidTr="00AC37AB">
        <w:trPr>
          <w:trHeight w:val="330"/>
        </w:trPr>
        <w:tc>
          <w:tcPr>
            <w:tcW w:w="2994" w:type="dxa"/>
            <w:vMerge/>
            <w:tcBorders>
              <w:left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985" w:type="dxa"/>
            <w:tcBorders>
              <w:top w:val="nil"/>
              <w:left w:val="nil"/>
              <w:bottom w:val="single" w:sz="4" w:space="0" w:color="auto"/>
              <w:right w:val="single" w:sz="4" w:space="0" w:color="auto"/>
            </w:tcBorders>
            <w:shd w:val="clear" w:color="auto" w:fill="auto"/>
            <w:vAlign w:val="center"/>
          </w:tcPr>
          <w:p w:rsidR="001A6F94" w:rsidRPr="00FF49C3" w:rsidRDefault="001A6F94" w:rsidP="00AC37AB">
            <w:pPr>
              <w:rPr>
                <w:rFonts w:ascii="Book Antiqua" w:eastAsia="標楷體" w:hAnsi="Book Antiqua" w:cs="新細明體"/>
                <w:color w:val="000000"/>
                <w:kern w:val="0"/>
              </w:rPr>
            </w:pPr>
            <w:r w:rsidRPr="00FF49C3">
              <w:rPr>
                <w:rFonts w:ascii="Book Antiqua" w:eastAsia="標楷體" w:hAnsi="Book Antiqua" w:cs="新細明體"/>
                <w:color w:val="000000"/>
                <w:kern w:val="0"/>
              </w:rPr>
              <w:t>卜政乾</w:t>
            </w:r>
          </w:p>
        </w:tc>
        <w:tc>
          <w:tcPr>
            <w:tcW w:w="567" w:type="dxa"/>
            <w:vMerge/>
            <w:tcBorders>
              <w:left w:val="nil"/>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r w:rsidRPr="00FB239A">
              <w:rPr>
                <w:rFonts w:ascii="Book Antiqua" w:eastAsia="標楷體" w:hAnsi="Book Antiqua" w:cs="新細明體" w:hint="eastAsia"/>
                <w:color w:val="000000"/>
                <w:kern w:val="0"/>
              </w:rPr>
              <w:t>50,000</w:t>
            </w:r>
          </w:p>
        </w:tc>
        <w:tc>
          <w:tcPr>
            <w:tcW w:w="850"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c>
          <w:tcPr>
            <w:tcW w:w="1134" w:type="dxa"/>
            <w:tcBorders>
              <w:top w:val="nil"/>
              <w:left w:val="nil"/>
              <w:bottom w:val="single" w:sz="4" w:space="0" w:color="auto"/>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r>
      <w:tr w:rsidR="001A6F94" w:rsidRPr="00386A53" w:rsidTr="00AC37AB">
        <w:trPr>
          <w:trHeight w:val="361"/>
        </w:trPr>
        <w:tc>
          <w:tcPr>
            <w:tcW w:w="2994" w:type="dxa"/>
            <w:vMerge/>
            <w:tcBorders>
              <w:left w:val="single" w:sz="4" w:space="0" w:color="auto"/>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985" w:type="dxa"/>
            <w:tcBorders>
              <w:top w:val="nil"/>
              <w:left w:val="nil"/>
              <w:right w:val="single" w:sz="4" w:space="0" w:color="auto"/>
            </w:tcBorders>
            <w:shd w:val="clear" w:color="auto" w:fill="auto"/>
            <w:vAlign w:val="center"/>
          </w:tcPr>
          <w:p w:rsidR="001A6F94" w:rsidRPr="00FF49C3" w:rsidRDefault="001A6F94" w:rsidP="00AC37AB">
            <w:pPr>
              <w:rPr>
                <w:rFonts w:ascii="Book Antiqua" w:eastAsia="標楷體" w:hAnsi="Book Antiqua" w:cs="新細明體"/>
                <w:color w:val="000000"/>
                <w:kern w:val="0"/>
              </w:rPr>
            </w:pPr>
            <w:r w:rsidRPr="00FF49C3">
              <w:rPr>
                <w:rFonts w:ascii="Book Antiqua" w:eastAsia="標楷體" w:hAnsi="Book Antiqua" w:cs="新細明體"/>
                <w:color w:val="000000"/>
                <w:kern w:val="0"/>
              </w:rPr>
              <w:t>郭明珠</w:t>
            </w:r>
          </w:p>
        </w:tc>
        <w:tc>
          <w:tcPr>
            <w:tcW w:w="567" w:type="dxa"/>
            <w:vMerge/>
            <w:tcBorders>
              <w:left w:val="nil"/>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p>
        </w:tc>
        <w:tc>
          <w:tcPr>
            <w:tcW w:w="1559" w:type="dxa"/>
            <w:tcBorders>
              <w:top w:val="nil"/>
              <w:left w:val="nil"/>
              <w:right w:val="single" w:sz="4" w:space="0" w:color="auto"/>
            </w:tcBorders>
            <w:shd w:val="clear" w:color="auto" w:fill="auto"/>
            <w:vAlign w:val="center"/>
          </w:tcPr>
          <w:p w:rsidR="001A6F94" w:rsidRPr="00FB239A" w:rsidRDefault="001A6F94" w:rsidP="00AC37AB">
            <w:pPr>
              <w:widowControl/>
              <w:spacing w:line="240" w:lineRule="exact"/>
              <w:rPr>
                <w:rFonts w:ascii="Book Antiqua" w:eastAsia="標楷體" w:hAnsi="Book Antiqua" w:cs="新細明體"/>
                <w:color w:val="000000"/>
                <w:kern w:val="0"/>
              </w:rPr>
            </w:pPr>
            <w:r w:rsidRPr="00FB239A">
              <w:rPr>
                <w:rFonts w:ascii="Book Antiqua" w:eastAsia="標楷體" w:hAnsi="Book Antiqua" w:cs="新細明體" w:hint="eastAsia"/>
                <w:color w:val="000000"/>
                <w:kern w:val="0"/>
              </w:rPr>
              <w:t>30,000</w:t>
            </w:r>
          </w:p>
        </w:tc>
        <w:tc>
          <w:tcPr>
            <w:tcW w:w="850" w:type="dxa"/>
            <w:tcBorders>
              <w:top w:val="nil"/>
              <w:left w:val="nil"/>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c>
          <w:tcPr>
            <w:tcW w:w="1134" w:type="dxa"/>
            <w:tcBorders>
              <w:top w:val="nil"/>
              <w:left w:val="nil"/>
              <w:right w:val="single" w:sz="4" w:space="0" w:color="auto"/>
            </w:tcBorders>
            <w:shd w:val="clear" w:color="auto" w:fill="auto"/>
            <w:vAlign w:val="center"/>
          </w:tcPr>
          <w:p w:rsidR="001A6F94" w:rsidRPr="00FB239A" w:rsidRDefault="001A6F94" w:rsidP="00AC37AB">
            <w:pPr>
              <w:rPr>
                <w:rFonts w:ascii="標楷體" w:eastAsia="標楷體" w:hAnsi="標楷體" w:cs="新細明體"/>
                <w:color w:val="000000"/>
              </w:rPr>
            </w:pPr>
            <w:r w:rsidRPr="00FB239A">
              <w:rPr>
                <w:rFonts w:ascii="標楷體" w:eastAsia="標楷體" w:hAnsi="標楷體" w:hint="eastAsia"/>
                <w:color w:val="000000"/>
              </w:rPr>
              <w:t>無</w:t>
            </w:r>
          </w:p>
        </w:tc>
      </w:tr>
      <w:tr w:rsidR="001A6F94" w:rsidRPr="00386A53" w:rsidTr="00AC37AB">
        <w:trPr>
          <w:trHeight w:val="330"/>
        </w:trPr>
        <w:tc>
          <w:tcPr>
            <w:tcW w:w="2994" w:type="dxa"/>
            <w:tcBorders>
              <w:top w:val="single" w:sz="4" w:space="0" w:color="auto"/>
              <w:left w:val="single" w:sz="4" w:space="0" w:color="auto"/>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Book Antiqua" w:eastAsia="標楷體" w:hAnsi="Book Antiqua" w:cs="新細明體"/>
                <w:color w:val="000000"/>
                <w:kern w:val="0"/>
              </w:rPr>
              <w:t>實際認購</w:t>
            </w:r>
            <w:r w:rsidRPr="00FF49C3">
              <w:rPr>
                <w:rFonts w:ascii="Book Antiqua" w:eastAsia="標楷體" w:hAnsi="Book Antiqua" w:cs="新細明體"/>
                <w:color w:val="000000"/>
                <w:kern w:val="0"/>
              </w:rPr>
              <w:t>(</w:t>
            </w:r>
            <w:r w:rsidRPr="00FF49C3">
              <w:rPr>
                <w:rFonts w:ascii="Book Antiqua" w:eastAsia="標楷體" w:hAnsi="Book Antiqua" w:cs="新細明體"/>
                <w:color w:val="000000"/>
                <w:kern w:val="0"/>
              </w:rPr>
              <w:t>或轉換</w:t>
            </w:r>
            <w:r w:rsidRPr="00FF49C3">
              <w:rPr>
                <w:rFonts w:ascii="Book Antiqua" w:eastAsia="標楷體" w:hAnsi="Book Antiqua" w:cs="新細明體"/>
                <w:color w:val="000000"/>
                <w:kern w:val="0"/>
              </w:rPr>
              <w:t>)</w:t>
            </w:r>
            <w:r w:rsidRPr="00FF49C3">
              <w:rPr>
                <w:rFonts w:ascii="Book Antiqua" w:eastAsia="標楷體" w:hAnsi="Book Antiqua" w:cs="新細明體"/>
                <w:color w:val="000000"/>
                <w:kern w:val="0"/>
              </w:rPr>
              <w:t>價格</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Book Antiqua" w:eastAsia="標楷體" w:hAnsi="Book Antiqua" w:cs="新細明體" w:hint="eastAsia"/>
                <w:color w:val="000000"/>
                <w:kern w:val="0"/>
              </w:rPr>
              <w:t>新台幣</w:t>
            </w:r>
            <w:r w:rsidRPr="00FF49C3">
              <w:rPr>
                <w:rFonts w:ascii="Book Antiqua" w:eastAsia="標楷體" w:hAnsi="Book Antiqua" w:cs="新細明體" w:hint="eastAsia"/>
                <w:color w:val="000000"/>
                <w:kern w:val="0"/>
              </w:rPr>
              <w:t>308</w:t>
            </w:r>
            <w:r w:rsidRPr="00FF49C3">
              <w:rPr>
                <w:rFonts w:ascii="Book Antiqua" w:eastAsia="標楷體" w:hAnsi="Book Antiqua" w:cs="新細明體" w:hint="eastAsia"/>
                <w:color w:val="000000"/>
                <w:kern w:val="0"/>
              </w:rPr>
              <w:t>元。</w:t>
            </w:r>
          </w:p>
        </w:tc>
      </w:tr>
      <w:tr w:rsidR="001A6F94" w:rsidRPr="00386A53" w:rsidTr="00AC37AB">
        <w:trPr>
          <w:trHeight w:val="401"/>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Book Antiqua" w:eastAsia="標楷體" w:hAnsi="Book Antiqua" w:cs="新細明體"/>
                <w:color w:val="000000"/>
                <w:kern w:val="0"/>
              </w:rPr>
              <w:t>實際認購</w:t>
            </w:r>
            <w:r w:rsidRPr="00FF49C3">
              <w:rPr>
                <w:rFonts w:ascii="Book Antiqua" w:eastAsia="標楷體" w:hAnsi="Book Antiqua" w:cs="新細明體"/>
                <w:color w:val="000000"/>
                <w:kern w:val="0"/>
              </w:rPr>
              <w:t>(</w:t>
            </w:r>
            <w:r w:rsidRPr="00FF49C3">
              <w:rPr>
                <w:rFonts w:ascii="Book Antiqua" w:eastAsia="標楷體" w:hAnsi="Book Antiqua" w:cs="新細明體"/>
                <w:color w:val="000000"/>
                <w:kern w:val="0"/>
              </w:rPr>
              <w:t>或轉換</w:t>
            </w:r>
            <w:r w:rsidRPr="00FF49C3">
              <w:rPr>
                <w:rFonts w:ascii="Book Antiqua" w:eastAsia="標楷體" w:hAnsi="Book Antiqua" w:cs="新細明體"/>
                <w:color w:val="000000"/>
                <w:kern w:val="0"/>
              </w:rPr>
              <w:t>)</w:t>
            </w:r>
            <w:r w:rsidRPr="00FF49C3">
              <w:rPr>
                <w:rFonts w:ascii="Book Antiqua" w:eastAsia="標楷體" w:hAnsi="Book Antiqua" w:cs="新細明體"/>
                <w:color w:val="000000"/>
                <w:kern w:val="0"/>
              </w:rPr>
              <w:t>價格與參考價格差異</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Book Antiqua" w:eastAsia="標楷體" w:hAnsi="Book Antiqua" w:cs="新細明體"/>
                <w:color w:val="000000"/>
                <w:kern w:val="0"/>
              </w:rPr>
              <w:t>無差異</w:t>
            </w:r>
            <w:r w:rsidRPr="00FF49C3">
              <w:rPr>
                <w:rFonts w:ascii="Book Antiqua" w:eastAsia="標楷體" w:hAnsi="Book Antiqua" w:cs="新細明體" w:hint="eastAsia"/>
                <w:color w:val="000000"/>
                <w:kern w:val="0"/>
              </w:rPr>
              <w:t>。</w:t>
            </w:r>
          </w:p>
        </w:tc>
      </w:tr>
      <w:tr w:rsidR="001A6F94" w:rsidRPr="00386A53" w:rsidTr="00AC37AB">
        <w:trPr>
          <w:trHeight w:val="535"/>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Book Antiqua" w:eastAsia="標楷體" w:hAnsi="Book Antiqua" w:cs="新細明體"/>
                <w:color w:val="000000"/>
                <w:kern w:val="0"/>
              </w:rPr>
              <w:t>辦理私募對股東權益影響</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標楷體" w:eastAsia="標楷體" w:hAnsi="標楷體" w:cs="細明體" w:hint="eastAsia"/>
                <w:kern w:val="0"/>
              </w:rPr>
              <w:t>本次私募資金係用於充實營運資金，並強化財務結構，提高營運推行及引進長期合作對象，促使公司營運穩定成長，對股東權益有正面助益。</w:t>
            </w:r>
          </w:p>
        </w:tc>
      </w:tr>
      <w:tr w:rsidR="001A6F94" w:rsidRPr="00386A53" w:rsidTr="00AC37AB">
        <w:trPr>
          <w:trHeight w:val="316"/>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Book Antiqua" w:eastAsia="標楷體" w:hAnsi="Book Antiqua" w:cs="新細明體"/>
                <w:color w:val="000000"/>
                <w:kern w:val="0"/>
              </w:rPr>
              <w:t>私募資金運用情形及計畫執行進度</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Book Antiqua" w:eastAsia="標楷體" w:hAnsi="Book Antiqua" w:cs="新細明體"/>
                <w:color w:val="000000"/>
                <w:kern w:val="0"/>
              </w:rPr>
              <w:t>資金已全數到位，將於完整規劃後陸續運用</w:t>
            </w:r>
            <w:r w:rsidRPr="00FF49C3">
              <w:rPr>
                <w:rFonts w:ascii="Book Antiqua" w:eastAsia="標楷體" w:hAnsi="Book Antiqua" w:cs="新細明體" w:hint="eastAsia"/>
                <w:color w:val="000000"/>
                <w:kern w:val="0"/>
              </w:rPr>
              <w:t>。</w:t>
            </w:r>
          </w:p>
        </w:tc>
      </w:tr>
      <w:tr w:rsidR="001A6F94" w:rsidRPr="00797EB5" w:rsidTr="00AC37AB">
        <w:trPr>
          <w:trHeight w:val="330"/>
        </w:trPr>
        <w:tc>
          <w:tcPr>
            <w:tcW w:w="2994" w:type="dxa"/>
            <w:tcBorders>
              <w:top w:val="nil"/>
              <w:left w:val="single" w:sz="4" w:space="0" w:color="auto"/>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Book Antiqua" w:eastAsia="標楷體" w:hAnsi="Book Antiqua" w:cs="新細明體"/>
                <w:color w:val="000000"/>
                <w:kern w:val="0"/>
              </w:rPr>
              <w:t>私募效益顯現情形</w:t>
            </w:r>
          </w:p>
        </w:tc>
        <w:tc>
          <w:tcPr>
            <w:tcW w:w="6095" w:type="dxa"/>
            <w:gridSpan w:val="5"/>
            <w:tcBorders>
              <w:top w:val="single" w:sz="4" w:space="0" w:color="auto"/>
              <w:left w:val="nil"/>
              <w:bottom w:val="single" w:sz="4" w:space="0" w:color="auto"/>
              <w:right w:val="single" w:sz="4" w:space="0" w:color="auto"/>
            </w:tcBorders>
            <w:shd w:val="clear" w:color="auto" w:fill="auto"/>
            <w:vAlign w:val="center"/>
          </w:tcPr>
          <w:p w:rsidR="001A6F94" w:rsidRPr="00FF49C3" w:rsidRDefault="001A6F94" w:rsidP="00AC37AB">
            <w:pPr>
              <w:widowControl/>
              <w:spacing w:line="240" w:lineRule="exact"/>
              <w:rPr>
                <w:rFonts w:ascii="Book Antiqua" w:eastAsia="標楷體" w:hAnsi="Book Antiqua" w:cs="新細明體"/>
                <w:color w:val="000000"/>
                <w:kern w:val="0"/>
              </w:rPr>
            </w:pPr>
            <w:r w:rsidRPr="00FF49C3">
              <w:rPr>
                <w:rFonts w:ascii="Book Antiqua" w:eastAsia="標楷體" w:hAnsi="Book Antiqua" w:cs="新細明體"/>
                <w:color w:val="000000"/>
                <w:kern w:val="0"/>
              </w:rPr>
              <w:t>不適用</w:t>
            </w:r>
            <w:r w:rsidRPr="00FF49C3">
              <w:rPr>
                <w:rFonts w:ascii="Book Antiqua" w:eastAsia="標楷體" w:hAnsi="Book Antiqua" w:cs="新細明體" w:hint="eastAsia"/>
                <w:color w:val="000000"/>
                <w:kern w:val="0"/>
              </w:rPr>
              <w:t>。</w:t>
            </w:r>
          </w:p>
        </w:tc>
      </w:tr>
    </w:tbl>
    <w:p w:rsidR="001A6F94" w:rsidRPr="00270739" w:rsidRDefault="001A6F94" w:rsidP="001A6F94">
      <w:pPr>
        <w:spacing w:line="200" w:lineRule="exact"/>
        <w:ind w:left="720" w:hanging="720"/>
        <w:rPr>
          <w:rFonts w:ascii="標楷體" w:eastAsia="標楷體"/>
          <w:sz w:val="18"/>
        </w:rPr>
      </w:pPr>
      <w:r w:rsidRPr="00270739">
        <w:rPr>
          <w:rFonts w:ascii="標楷體" w:eastAsia="標楷體" w:hint="eastAsia"/>
          <w:sz w:val="18"/>
        </w:rPr>
        <w:t>註</w:t>
      </w:r>
      <w:r w:rsidRPr="00270739">
        <w:rPr>
          <w:rFonts w:ascii="標楷體" w:eastAsia="標楷體"/>
          <w:sz w:val="18"/>
        </w:rPr>
        <w:t>1</w:t>
      </w:r>
      <w:r w:rsidRPr="00270739">
        <w:rPr>
          <w:rFonts w:ascii="標楷體" w:eastAsia="標楷體" w:hint="eastAsia"/>
          <w:sz w:val="18"/>
        </w:rPr>
        <w:t>：欄位多寡視實際辦理次數調整，若有分次辦理私募有價證券者應分別列示。</w:t>
      </w:r>
    </w:p>
    <w:p w:rsidR="00EC7597" w:rsidRDefault="00EC7597" w:rsidP="001D0E6A">
      <w:pPr>
        <w:pStyle w:val="10"/>
        <w:numPr>
          <w:ilvl w:val="0"/>
          <w:numId w:val="65"/>
        </w:numPr>
        <w:autoSpaceDE/>
        <w:autoSpaceDN/>
        <w:adjustRightInd/>
        <w:spacing w:before="100" w:beforeAutospacing="1" w:line="380" w:lineRule="atLeast"/>
        <w:ind w:left="798" w:hanging="656"/>
        <w:textAlignment w:val="auto"/>
        <w:rPr>
          <w:rFonts w:ascii="Times New Roman"/>
          <w:bCs/>
          <w:kern w:val="2"/>
          <w:sz w:val="32"/>
          <w:szCs w:val="32"/>
        </w:rPr>
      </w:pPr>
      <w:bookmarkStart w:id="109" w:name="_Toc482632562"/>
      <w:r w:rsidRPr="007E7789">
        <w:rPr>
          <w:rFonts w:ascii="Times New Roman"/>
          <w:color w:val="auto"/>
          <w:sz w:val="32"/>
          <w:szCs w:val="32"/>
        </w:rPr>
        <w:t>最近年度及截至年報刊印日止子公司持有或處分本公司股票情形</w:t>
      </w:r>
      <w:r w:rsidR="007E7789">
        <w:rPr>
          <w:rFonts w:ascii="Times New Roman" w:hint="eastAsia"/>
          <w:color w:val="auto"/>
          <w:sz w:val="32"/>
          <w:szCs w:val="32"/>
        </w:rPr>
        <w:t>：</w:t>
      </w:r>
      <w:r w:rsidRPr="007E7789">
        <w:rPr>
          <w:rFonts w:ascii="Times New Roman"/>
          <w:bCs/>
          <w:kern w:val="2"/>
          <w:sz w:val="32"/>
          <w:szCs w:val="32"/>
        </w:rPr>
        <w:t>不適用。</w:t>
      </w:r>
      <w:bookmarkEnd w:id="109"/>
    </w:p>
    <w:p w:rsidR="007E7789" w:rsidRPr="007E7789" w:rsidRDefault="007E7789" w:rsidP="007E7789"/>
    <w:p w:rsidR="00EC7597" w:rsidRPr="00637FE6" w:rsidRDefault="00EC7597" w:rsidP="001D0E6A">
      <w:pPr>
        <w:pStyle w:val="10"/>
        <w:numPr>
          <w:ilvl w:val="0"/>
          <w:numId w:val="65"/>
        </w:numPr>
        <w:spacing w:before="100" w:beforeAutospacing="1"/>
        <w:rPr>
          <w:rFonts w:ascii="Times New Roman"/>
          <w:color w:val="auto"/>
          <w:sz w:val="32"/>
          <w:szCs w:val="32"/>
        </w:rPr>
      </w:pPr>
      <w:bookmarkStart w:id="110" w:name="_Toc482632563"/>
      <w:r w:rsidRPr="00637FE6">
        <w:rPr>
          <w:rFonts w:ascii="Times New Roman"/>
          <w:color w:val="auto"/>
          <w:sz w:val="32"/>
          <w:szCs w:val="32"/>
        </w:rPr>
        <w:t>其他必要補充說明事項</w:t>
      </w:r>
      <w:bookmarkEnd w:id="110"/>
    </w:p>
    <w:p w:rsidR="003F7C34" w:rsidRPr="00C52886" w:rsidRDefault="001218DF" w:rsidP="003F7C34">
      <w:pPr>
        <w:rPr>
          <w:rFonts w:ascii="標楷體" w:eastAsia="標楷體" w:hAnsi="標楷體"/>
          <w:sz w:val="28"/>
          <w:szCs w:val="28"/>
        </w:rPr>
      </w:pPr>
      <w:r>
        <w:rPr>
          <w:rFonts w:eastAsia="標楷體"/>
        </w:rPr>
        <w:t xml:space="preserve">   </w:t>
      </w:r>
      <w:r w:rsidR="003F7C34">
        <w:rPr>
          <w:rFonts w:eastAsia="標楷體" w:hint="eastAsia"/>
        </w:rPr>
        <w:t xml:space="preserve">    </w:t>
      </w:r>
      <w:r>
        <w:rPr>
          <w:rFonts w:eastAsia="標楷體" w:hint="eastAsia"/>
        </w:rPr>
        <w:t xml:space="preserve"> </w:t>
      </w:r>
      <w:r w:rsidR="003F7C34" w:rsidRPr="00C52886">
        <w:rPr>
          <w:rFonts w:ascii="標楷體" w:eastAsia="標楷體" w:hAnsi="標楷體"/>
          <w:sz w:val="28"/>
          <w:szCs w:val="28"/>
        </w:rPr>
        <w:t>承諾事項</w:t>
      </w:r>
      <w:r w:rsidR="003F7C34" w:rsidRPr="00C52886">
        <w:rPr>
          <w:rFonts w:ascii="標楷體" w:eastAsia="標楷體" w:hAnsi="標楷體" w:hint="eastAsia"/>
          <w:sz w:val="28"/>
          <w:szCs w:val="28"/>
        </w:rPr>
        <w:t>：本公司之上櫃承諾事項均已辦理或已簽具承諾書。</w:t>
      </w:r>
    </w:p>
    <w:p w:rsidR="006F2D1B" w:rsidRDefault="006F2D1B" w:rsidP="003F7C34">
      <w:pPr>
        <w:rPr>
          <w:rFonts w:ascii="標楷體" w:eastAsia="標楷體" w:hAnsi="標楷體"/>
        </w:rPr>
      </w:pPr>
    </w:p>
    <w:p w:rsidR="006F2D1B" w:rsidRDefault="006F2D1B" w:rsidP="005503E1">
      <w:pPr>
        <w:tabs>
          <w:tab w:val="left" w:pos="5940"/>
        </w:tabs>
        <w:adjustRightInd w:val="0"/>
        <w:snapToGrid w:val="0"/>
        <w:spacing w:afterLines="25" w:line="320" w:lineRule="atLeast"/>
        <w:rPr>
          <w:rFonts w:eastAsia="標楷體"/>
        </w:rPr>
        <w:sectPr w:rsidR="006F2D1B" w:rsidSect="00D850D7">
          <w:headerReference w:type="default" r:id="rId45"/>
          <w:pgSz w:w="11907" w:h="16840" w:code="9"/>
          <w:pgMar w:top="1259" w:right="1077" w:bottom="720" w:left="1259" w:header="851" w:footer="794" w:gutter="0"/>
          <w:cols w:space="425"/>
          <w:docGrid w:linePitch="326"/>
        </w:sectPr>
      </w:pPr>
    </w:p>
    <w:p w:rsidR="00EC7597" w:rsidRPr="00164945" w:rsidRDefault="00EC7597" w:rsidP="00E002C8">
      <w:pPr>
        <w:pStyle w:val="10"/>
        <w:numPr>
          <w:ilvl w:val="0"/>
          <w:numId w:val="42"/>
        </w:numPr>
        <w:rPr>
          <w:rFonts w:ascii="Times New Roman"/>
          <w:b/>
          <w:bCs/>
          <w:color w:val="auto"/>
          <w:sz w:val="44"/>
          <w:szCs w:val="44"/>
        </w:rPr>
      </w:pPr>
      <w:bookmarkStart w:id="111" w:name="_Toc388636266"/>
      <w:bookmarkStart w:id="112" w:name="_Toc482632564"/>
      <w:bookmarkStart w:id="113" w:name="_Toc301190263"/>
      <w:r w:rsidRPr="00164945">
        <w:rPr>
          <w:rFonts w:ascii="Times New Roman"/>
          <w:b/>
          <w:bCs/>
          <w:color w:val="auto"/>
          <w:sz w:val="44"/>
          <w:szCs w:val="44"/>
        </w:rPr>
        <w:lastRenderedPageBreak/>
        <w:t>股東權益或證券價格有重大影響之事項</w:t>
      </w:r>
      <w:bookmarkEnd w:id="111"/>
      <w:bookmarkEnd w:id="112"/>
    </w:p>
    <w:p w:rsidR="00FC735B" w:rsidRPr="00266EDE" w:rsidRDefault="00EC7597" w:rsidP="00F9364C">
      <w:pPr>
        <w:rPr>
          <w:rFonts w:eastAsia="標楷體"/>
          <w:bCs/>
          <w:sz w:val="32"/>
          <w:szCs w:val="32"/>
        </w:rPr>
        <w:sectPr w:rsidR="00FC735B" w:rsidRPr="00266EDE" w:rsidSect="00C162BC">
          <w:headerReference w:type="default" r:id="rId46"/>
          <w:pgSz w:w="11907" w:h="16840" w:code="9"/>
          <w:pgMar w:top="1259" w:right="1077" w:bottom="720" w:left="1259" w:header="851" w:footer="992" w:gutter="0"/>
          <w:cols w:space="425"/>
          <w:docGrid w:linePitch="326"/>
        </w:sectPr>
      </w:pPr>
      <w:r w:rsidRPr="000070B1">
        <w:rPr>
          <w:rFonts w:eastAsia="標楷體"/>
          <w:bCs/>
        </w:rPr>
        <w:t xml:space="preserve">     </w:t>
      </w:r>
      <w:r w:rsidR="00890ABF">
        <w:rPr>
          <w:rFonts w:eastAsia="標楷體" w:hint="eastAsia"/>
          <w:bCs/>
        </w:rPr>
        <w:t xml:space="preserve"> </w:t>
      </w:r>
      <w:r w:rsidR="00890ABF" w:rsidRPr="00C0084A">
        <w:rPr>
          <w:rFonts w:eastAsia="標楷體" w:hint="eastAsia"/>
          <w:bCs/>
          <w:sz w:val="28"/>
          <w:szCs w:val="28"/>
        </w:rPr>
        <w:t xml:space="preserve">  </w:t>
      </w:r>
      <w:r w:rsidRPr="00266EDE">
        <w:rPr>
          <w:rFonts w:eastAsia="標楷體"/>
          <w:bCs/>
          <w:sz w:val="32"/>
          <w:szCs w:val="32"/>
        </w:rPr>
        <w:t>無。</w:t>
      </w:r>
    </w:p>
    <w:p w:rsidR="00672A4E" w:rsidRPr="00230595" w:rsidRDefault="00672A4E" w:rsidP="00230595">
      <w:pPr>
        <w:pStyle w:val="10"/>
        <w:rPr>
          <w:b/>
          <w:bCs/>
          <w:sz w:val="44"/>
          <w:szCs w:val="44"/>
        </w:rPr>
      </w:pPr>
      <w:bookmarkStart w:id="114" w:name="_Toc482632565"/>
      <w:bookmarkEnd w:id="113"/>
      <w:r w:rsidRPr="00230595">
        <w:rPr>
          <w:rFonts w:hAnsi="標楷體"/>
          <w:b/>
          <w:bCs/>
          <w:sz w:val="44"/>
          <w:szCs w:val="44"/>
        </w:rPr>
        <w:lastRenderedPageBreak/>
        <w:t>附件</w:t>
      </w:r>
      <w:bookmarkEnd w:id="114"/>
    </w:p>
    <w:p w:rsidR="00672A4E" w:rsidRDefault="00672A4E" w:rsidP="006519CC">
      <w:pPr>
        <w:pStyle w:val="10"/>
        <w:rPr>
          <w:rFonts w:ascii="Times New Roman"/>
          <w:sz w:val="32"/>
          <w:szCs w:val="32"/>
        </w:rPr>
      </w:pPr>
      <w:bookmarkStart w:id="115" w:name="_Toc482632566"/>
      <w:r w:rsidRPr="00FC735B">
        <w:rPr>
          <w:rFonts w:ascii="Times New Roman"/>
          <w:sz w:val="32"/>
          <w:szCs w:val="32"/>
        </w:rPr>
        <w:t>附件</w:t>
      </w:r>
      <w:r w:rsidRPr="00FC735B">
        <w:rPr>
          <w:rFonts w:ascii="Times New Roman"/>
          <w:sz w:val="32"/>
          <w:szCs w:val="32"/>
        </w:rPr>
        <w:t>1</w:t>
      </w:r>
      <w:r w:rsidRPr="00FC735B">
        <w:rPr>
          <w:rFonts w:ascii="Times New Roman"/>
          <w:sz w:val="32"/>
          <w:szCs w:val="32"/>
        </w:rPr>
        <w:t>：內部控制聲明書</w:t>
      </w:r>
      <w:bookmarkEnd w:id="115"/>
    </w:p>
    <w:p w:rsidR="00AF0AF9" w:rsidRPr="00AF0AF9" w:rsidRDefault="00AF0AF9" w:rsidP="00AF0AF9"/>
    <w:p w:rsidR="006519CC" w:rsidRPr="006519CC" w:rsidRDefault="00AF0AF9" w:rsidP="006519CC">
      <w:pPr>
        <w:sectPr w:rsidR="006519CC" w:rsidRPr="006519CC" w:rsidSect="00C162BC">
          <w:headerReference w:type="default" r:id="rId47"/>
          <w:pgSz w:w="11907" w:h="16840" w:code="9"/>
          <w:pgMar w:top="1259" w:right="1077" w:bottom="720" w:left="1259" w:header="851" w:footer="992" w:gutter="0"/>
          <w:cols w:space="425"/>
          <w:docGrid w:linePitch="326"/>
        </w:sectPr>
      </w:pPr>
      <w:r>
        <w:rPr>
          <w:noProof/>
        </w:rPr>
        <w:drawing>
          <wp:inline distT="0" distB="0" distL="0" distR="0">
            <wp:extent cx="5591708" cy="7764851"/>
            <wp:effectExtent l="19050" t="0" r="8992" b="0"/>
            <wp:docPr id="4" name="圖片 3" descr="內控聲明.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內控聲明.GIF"/>
                    <pic:cNvPicPr/>
                  </pic:nvPicPr>
                  <pic:blipFill>
                    <a:blip r:embed="rId48" cstate="print"/>
                    <a:srcRect/>
                    <a:stretch>
                      <a:fillRect/>
                    </a:stretch>
                  </pic:blipFill>
                  <pic:spPr>
                    <a:xfrm>
                      <a:off x="0" y="0"/>
                      <a:ext cx="5591708" cy="7764851"/>
                    </a:xfrm>
                    <a:prstGeom prst="rect">
                      <a:avLst/>
                    </a:prstGeom>
                  </pic:spPr>
                </pic:pic>
              </a:graphicData>
            </a:graphic>
          </wp:inline>
        </w:drawing>
      </w:r>
    </w:p>
    <w:p w:rsidR="00672A4E" w:rsidRPr="00FC735B" w:rsidRDefault="00672A4E" w:rsidP="00672A4E">
      <w:pPr>
        <w:pStyle w:val="10"/>
        <w:spacing w:before="100" w:beforeAutospacing="1"/>
        <w:rPr>
          <w:rFonts w:ascii="Times New Roman"/>
          <w:color w:val="auto"/>
          <w:sz w:val="32"/>
          <w:szCs w:val="32"/>
        </w:rPr>
      </w:pPr>
      <w:bookmarkStart w:id="116" w:name="_Toc482632567"/>
      <w:r w:rsidRPr="00FC735B">
        <w:rPr>
          <w:rFonts w:ascii="Times New Roman"/>
          <w:color w:val="auto"/>
          <w:sz w:val="32"/>
          <w:szCs w:val="32"/>
        </w:rPr>
        <w:lastRenderedPageBreak/>
        <w:t>附件</w:t>
      </w:r>
      <w:r w:rsidRPr="00FC735B">
        <w:rPr>
          <w:rFonts w:ascii="Times New Roman"/>
          <w:color w:val="auto"/>
          <w:sz w:val="32"/>
          <w:szCs w:val="32"/>
        </w:rPr>
        <w:t>2</w:t>
      </w:r>
      <w:r w:rsidRPr="00FC735B">
        <w:rPr>
          <w:rFonts w:ascii="Times New Roman"/>
          <w:color w:val="auto"/>
          <w:sz w:val="32"/>
          <w:szCs w:val="32"/>
        </w:rPr>
        <w:t>：監察人審核報告書</w:t>
      </w:r>
      <w:bookmarkEnd w:id="116"/>
    </w:p>
    <w:p w:rsidR="00F9364C" w:rsidRDefault="006F4309" w:rsidP="00F9364C">
      <w:pPr>
        <w:rPr>
          <w:rFonts w:eastAsia="標楷體"/>
          <w:color w:val="000000"/>
          <w:kern w:val="0"/>
          <w:sz w:val="52"/>
          <w:szCs w:val="20"/>
        </w:rPr>
      </w:pPr>
      <w:r>
        <w:rPr>
          <w:rFonts w:eastAsia="標楷體"/>
          <w:noProof/>
          <w:color w:val="000000"/>
          <w:kern w:val="0"/>
          <w:sz w:val="52"/>
          <w:szCs w:val="20"/>
        </w:rPr>
        <w:drawing>
          <wp:inline distT="0" distB="0" distL="0" distR="0">
            <wp:extent cx="5669280" cy="8017510"/>
            <wp:effectExtent l="19050" t="0" r="762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srcRect/>
                    <a:stretch>
                      <a:fillRect/>
                    </a:stretch>
                  </pic:blipFill>
                  <pic:spPr bwMode="auto">
                    <a:xfrm>
                      <a:off x="0" y="0"/>
                      <a:ext cx="5669280" cy="8017510"/>
                    </a:xfrm>
                    <a:prstGeom prst="rect">
                      <a:avLst/>
                    </a:prstGeom>
                    <a:noFill/>
                    <a:ln w="9525">
                      <a:noFill/>
                      <a:miter lim="800000"/>
                      <a:headEnd/>
                      <a:tailEnd/>
                    </a:ln>
                  </pic:spPr>
                </pic:pic>
              </a:graphicData>
            </a:graphic>
          </wp:inline>
        </w:drawing>
      </w:r>
    </w:p>
    <w:p w:rsidR="008F63DD" w:rsidRDefault="008F63DD" w:rsidP="00F9364C"/>
    <w:p w:rsidR="002F35BC" w:rsidRDefault="002F35BC" w:rsidP="002F35BC">
      <w:pPr>
        <w:pStyle w:val="10"/>
        <w:spacing w:before="100" w:beforeAutospacing="1"/>
        <w:rPr>
          <w:rFonts w:ascii="Times New Roman"/>
          <w:color w:val="auto"/>
          <w:sz w:val="32"/>
          <w:szCs w:val="32"/>
        </w:rPr>
        <w:sectPr w:rsidR="002F35BC" w:rsidSect="00A7270B">
          <w:footerReference w:type="default" r:id="rId50"/>
          <w:pgSz w:w="11907" w:h="16840" w:code="9"/>
          <w:pgMar w:top="1259" w:right="1077" w:bottom="720" w:left="1259" w:header="851" w:footer="567" w:gutter="0"/>
          <w:cols w:space="425"/>
          <w:docGrid w:linePitch="326"/>
        </w:sectPr>
      </w:pPr>
    </w:p>
    <w:p w:rsidR="002849C4" w:rsidRDefault="002849C4" w:rsidP="002F35BC">
      <w:pPr>
        <w:pStyle w:val="10"/>
        <w:spacing w:before="100" w:beforeAutospacing="1"/>
        <w:rPr>
          <w:rFonts w:ascii="Times New Roman"/>
          <w:color w:val="auto"/>
          <w:sz w:val="32"/>
          <w:szCs w:val="32"/>
        </w:rPr>
      </w:pPr>
      <w:bookmarkStart w:id="117" w:name="_Toc482632568"/>
      <w:r w:rsidRPr="00FC735B">
        <w:rPr>
          <w:rFonts w:ascii="Times New Roman"/>
          <w:color w:val="auto"/>
          <w:sz w:val="32"/>
          <w:szCs w:val="32"/>
        </w:rPr>
        <w:lastRenderedPageBreak/>
        <w:t>附件</w:t>
      </w:r>
      <w:r w:rsidRPr="00FC735B">
        <w:rPr>
          <w:rFonts w:ascii="Times New Roman"/>
          <w:color w:val="auto"/>
          <w:sz w:val="32"/>
          <w:szCs w:val="32"/>
        </w:rPr>
        <w:t>3</w:t>
      </w:r>
      <w:r w:rsidRPr="00FC735B">
        <w:rPr>
          <w:rFonts w:ascii="Times New Roman"/>
          <w:color w:val="auto"/>
          <w:sz w:val="32"/>
          <w:szCs w:val="32"/>
        </w:rPr>
        <w:t>：財務報表暨會計師查核報告書</w:t>
      </w:r>
      <w:bookmarkEnd w:id="117"/>
    </w:p>
    <w:p w:rsidR="002F35BC" w:rsidRDefault="002F35BC" w:rsidP="002F35BC"/>
    <w:p w:rsidR="000279B2" w:rsidRDefault="008A2144" w:rsidP="006E3B21">
      <w:pPr>
        <w:jc w:val="center"/>
      </w:pPr>
      <w:r>
        <w:rPr>
          <w:rFonts w:hint="eastAsia"/>
          <w:noProof/>
        </w:rPr>
        <w:drawing>
          <wp:inline distT="0" distB="0" distL="0" distR="0">
            <wp:extent cx="5635305" cy="8296835"/>
            <wp:effectExtent l="19050" t="0" r="3495" b="0"/>
            <wp:docPr id="2" name="圖片 1" descr="030520171425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00-0001.jpg"/>
                    <pic:cNvPicPr/>
                  </pic:nvPicPr>
                  <pic:blipFill>
                    <a:blip r:embed="rId51" cstate="print"/>
                    <a:srcRect l="8331" t="4382" r="7654" b="8224"/>
                    <a:stretch>
                      <a:fillRect/>
                    </a:stretch>
                  </pic:blipFill>
                  <pic:spPr>
                    <a:xfrm>
                      <a:off x="0" y="0"/>
                      <a:ext cx="5639575" cy="8303121"/>
                    </a:xfrm>
                    <a:prstGeom prst="rect">
                      <a:avLst/>
                    </a:prstGeom>
                  </pic:spPr>
                </pic:pic>
              </a:graphicData>
            </a:graphic>
          </wp:inline>
        </w:drawing>
      </w:r>
    </w:p>
    <w:p w:rsidR="000279B2" w:rsidRDefault="006E3B21" w:rsidP="006E2C69">
      <w:pPr>
        <w:ind w:leftChars="-177" w:left="-425"/>
      </w:pPr>
      <w:r>
        <w:rPr>
          <w:rFonts w:hint="eastAsia"/>
          <w:noProof/>
        </w:rPr>
        <w:lastRenderedPageBreak/>
        <w:drawing>
          <wp:inline distT="0" distB="0" distL="0" distR="0">
            <wp:extent cx="6113681" cy="8754035"/>
            <wp:effectExtent l="19050" t="0" r="1369" b="0"/>
            <wp:docPr id="33" name="圖片 32" descr="030520171425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00-0002.jpg"/>
                    <pic:cNvPicPr/>
                  </pic:nvPicPr>
                  <pic:blipFill>
                    <a:blip r:embed="rId52" cstate="print"/>
                    <a:srcRect l="4049" t="2033" r="9456" b="10872"/>
                    <a:stretch>
                      <a:fillRect/>
                    </a:stretch>
                  </pic:blipFill>
                  <pic:spPr>
                    <a:xfrm>
                      <a:off x="0" y="0"/>
                      <a:ext cx="6113681" cy="8754035"/>
                    </a:xfrm>
                    <a:prstGeom prst="rect">
                      <a:avLst/>
                    </a:prstGeom>
                  </pic:spPr>
                </pic:pic>
              </a:graphicData>
            </a:graphic>
          </wp:inline>
        </w:drawing>
      </w:r>
    </w:p>
    <w:p w:rsidR="006E2C69" w:rsidRDefault="006E2C69">
      <w:pPr>
        <w:widowControl/>
      </w:pPr>
      <w:r>
        <w:br w:type="page"/>
      </w:r>
    </w:p>
    <w:p w:rsidR="006E2C69" w:rsidRDefault="006E2C69" w:rsidP="006E2C69">
      <w:pPr>
        <w:ind w:leftChars="-177" w:left="-425"/>
      </w:pPr>
      <w:r>
        <w:rPr>
          <w:rFonts w:hint="eastAsia"/>
          <w:noProof/>
        </w:rPr>
        <w:lastRenderedPageBreak/>
        <w:drawing>
          <wp:inline distT="0" distB="0" distL="0" distR="0">
            <wp:extent cx="6495266" cy="8848164"/>
            <wp:effectExtent l="19050" t="0" r="784" b="0"/>
            <wp:docPr id="34" name="圖片 33" descr="0305201714250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02-0003.jpg"/>
                    <pic:cNvPicPr/>
                  </pic:nvPicPr>
                  <pic:blipFill>
                    <a:blip r:embed="rId53" cstate="print"/>
                    <a:srcRect l="6334" t="3283" r="10121" b="16506"/>
                    <a:stretch>
                      <a:fillRect/>
                    </a:stretch>
                  </pic:blipFill>
                  <pic:spPr>
                    <a:xfrm>
                      <a:off x="0" y="0"/>
                      <a:ext cx="6509284" cy="8867260"/>
                    </a:xfrm>
                    <a:prstGeom prst="rect">
                      <a:avLst/>
                    </a:prstGeom>
                  </pic:spPr>
                </pic:pic>
              </a:graphicData>
            </a:graphic>
          </wp:inline>
        </w:drawing>
      </w:r>
    </w:p>
    <w:p w:rsidR="006E2C69" w:rsidRDefault="006E2C69">
      <w:pPr>
        <w:widowControl/>
      </w:pPr>
      <w:r>
        <w:br w:type="page"/>
      </w:r>
    </w:p>
    <w:p w:rsidR="00116293" w:rsidRDefault="006E2C69" w:rsidP="00116293">
      <w:pPr>
        <w:ind w:leftChars="-177" w:left="-425"/>
      </w:pPr>
      <w:r>
        <w:rPr>
          <w:noProof/>
        </w:rPr>
        <w:lastRenderedPageBreak/>
        <w:drawing>
          <wp:inline distT="0" distB="0" distL="0" distR="0">
            <wp:extent cx="6370096" cy="8779511"/>
            <wp:effectExtent l="19050" t="0" r="0" b="0"/>
            <wp:docPr id="35" name="圖片 34" descr="03052017142504-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04-0004.jpg"/>
                    <pic:cNvPicPr/>
                  </pic:nvPicPr>
                  <pic:blipFill>
                    <a:blip r:embed="rId54" cstate="print"/>
                    <a:srcRect l="6014" t="2973" r="8636" b="13772"/>
                    <a:stretch>
                      <a:fillRect/>
                    </a:stretch>
                  </pic:blipFill>
                  <pic:spPr>
                    <a:xfrm>
                      <a:off x="0" y="0"/>
                      <a:ext cx="6370096" cy="8779511"/>
                    </a:xfrm>
                    <a:prstGeom prst="rect">
                      <a:avLst/>
                    </a:prstGeom>
                  </pic:spPr>
                </pic:pic>
              </a:graphicData>
            </a:graphic>
          </wp:inline>
        </w:drawing>
      </w:r>
    </w:p>
    <w:p w:rsidR="00116293" w:rsidRDefault="00116293">
      <w:pPr>
        <w:widowControl/>
      </w:pPr>
      <w:r>
        <w:br w:type="page"/>
      </w:r>
    </w:p>
    <w:p w:rsidR="00116293" w:rsidRDefault="00116293" w:rsidP="00116293">
      <w:pPr>
        <w:ind w:leftChars="-177" w:left="-425"/>
      </w:pPr>
      <w:r>
        <w:rPr>
          <w:rFonts w:hint="eastAsia"/>
          <w:noProof/>
        </w:rPr>
        <w:lastRenderedPageBreak/>
        <w:drawing>
          <wp:inline distT="0" distB="0" distL="0" distR="0">
            <wp:extent cx="6220386" cy="8767482"/>
            <wp:effectExtent l="19050" t="0" r="8964" b="0"/>
            <wp:docPr id="36" name="圖片 35" descr="0305201714250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05-0005.jpg"/>
                    <pic:cNvPicPr/>
                  </pic:nvPicPr>
                  <pic:blipFill>
                    <a:blip r:embed="rId55" cstate="print"/>
                    <a:srcRect l="6344" t="3284" r="10512" b="10246"/>
                    <a:stretch>
                      <a:fillRect/>
                    </a:stretch>
                  </pic:blipFill>
                  <pic:spPr>
                    <a:xfrm>
                      <a:off x="0" y="0"/>
                      <a:ext cx="6229435" cy="8780237"/>
                    </a:xfrm>
                    <a:prstGeom prst="rect">
                      <a:avLst/>
                    </a:prstGeom>
                  </pic:spPr>
                </pic:pic>
              </a:graphicData>
            </a:graphic>
          </wp:inline>
        </w:drawing>
      </w:r>
    </w:p>
    <w:p w:rsidR="003B0C2B" w:rsidRDefault="003B0C2B">
      <w:pPr>
        <w:widowControl/>
      </w:pPr>
      <w:r>
        <w:br w:type="page"/>
      </w:r>
    </w:p>
    <w:p w:rsidR="003B0C2B" w:rsidRDefault="003B0C2B" w:rsidP="003B0C2B">
      <w:pPr>
        <w:ind w:leftChars="-177" w:left="-425"/>
      </w:pPr>
      <w:r>
        <w:rPr>
          <w:rFonts w:hint="eastAsia"/>
          <w:noProof/>
        </w:rPr>
        <w:lastRenderedPageBreak/>
        <w:drawing>
          <wp:inline distT="0" distB="0" distL="0" distR="0">
            <wp:extent cx="6139703" cy="8659905"/>
            <wp:effectExtent l="19050" t="0" r="0" b="0"/>
            <wp:docPr id="37" name="圖片 36" descr="0305201714250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07-0006.jpg"/>
                    <pic:cNvPicPr/>
                  </pic:nvPicPr>
                  <pic:blipFill>
                    <a:blip r:embed="rId56" cstate="print"/>
                    <a:srcRect l="6776" t="3596" r="9764" b="13210"/>
                    <a:stretch>
                      <a:fillRect/>
                    </a:stretch>
                  </pic:blipFill>
                  <pic:spPr>
                    <a:xfrm>
                      <a:off x="0" y="0"/>
                      <a:ext cx="6139703" cy="8659905"/>
                    </a:xfrm>
                    <a:prstGeom prst="rect">
                      <a:avLst/>
                    </a:prstGeom>
                  </pic:spPr>
                </pic:pic>
              </a:graphicData>
            </a:graphic>
          </wp:inline>
        </w:drawing>
      </w:r>
    </w:p>
    <w:p w:rsidR="003B0C2B" w:rsidRDefault="003B0C2B" w:rsidP="003B0C2B">
      <w:pPr>
        <w:ind w:leftChars="-177" w:left="-425"/>
      </w:pPr>
      <w:r>
        <w:br w:type="page"/>
      </w:r>
    </w:p>
    <w:p w:rsidR="00116293" w:rsidRDefault="003B0C2B" w:rsidP="00116293">
      <w:pPr>
        <w:ind w:leftChars="-177" w:left="-425"/>
      </w:pPr>
      <w:r>
        <w:rPr>
          <w:rFonts w:hint="eastAsia"/>
          <w:noProof/>
        </w:rPr>
        <w:lastRenderedPageBreak/>
        <w:drawing>
          <wp:inline distT="0" distB="0" distL="0" distR="0">
            <wp:extent cx="6448562" cy="6181725"/>
            <wp:effectExtent l="19050" t="0" r="9388" b="0"/>
            <wp:docPr id="38" name="圖片 37" descr="03052017142508-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08-0007.jpg"/>
                    <pic:cNvPicPr/>
                  </pic:nvPicPr>
                  <pic:blipFill>
                    <a:blip r:embed="rId57" cstate="print"/>
                    <a:srcRect l="5959" t="1663" r="3135" b="36679"/>
                    <a:stretch>
                      <a:fillRect/>
                    </a:stretch>
                  </pic:blipFill>
                  <pic:spPr>
                    <a:xfrm>
                      <a:off x="0" y="0"/>
                      <a:ext cx="6448562" cy="6181725"/>
                    </a:xfrm>
                    <a:prstGeom prst="rect">
                      <a:avLst/>
                    </a:prstGeom>
                  </pic:spPr>
                </pic:pic>
              </a:graphicData>
            </a:graphic>
          </wp:inline>
        </w:drawing>
      </w:r>
    </w:p>
    <w:p w:rsidR="00B52825" w:rsidRDefault="00B52825" w:rsidP="00B52825"/>
    <w:p w:rsidR="003B0C2B" w:rsidRDefault="003B0C2B" w:rsidP="00116293">
      <w:pPr>
        <w:ind w:leftChars="-177" w:left="-425"/>
      </w:pPr>
    </w:p>
    <w:p w:rsidR="00B52825" w:rsidRDefault="00B52825">
      <w:pPr>
        <w:widowControl/>
      </w:pPr>
      <w:r>
        <w:br w:type="page"/>
      </w:r>
    </w:p>
    <w:p w:rsidR="003B0C2B" w:rsidRDefault="00B52825" w:rsidP="00116293">
      <w:pPr>
        <w:ind w:leftChars="-177" w:left="-425"/>
      </w:pPr>
      <w:r>
        <w:rPr>
          <w:rFonts w:hint="eastAsia"/>
          <w:noProof/>
        </w:rPr>
        <w:lastRenderedPageBreak/>
        <w:drawing>
          <wp:inline distT="0" distB="0" distL="0" distR="0">
            <wp:extent cx="6562725" cy="7335469"/>
            <wp:effectExtent l="19050" t="0" r="9525" b="0"/>
            <wp:docPr id="39" name="圖片 38" descr="0305201714251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10-0008.jpg"/>
                    <pic:cNvPicPr/>
                  </pic:nvPicPr>
                  <pic:blipFill>
                    <a:blip r:embed="rId58" cstate="print"/>
                    <a:srcRect l="5329" t="1441" r="2821" b="25943"/>
                    <a:stretch>
                      <a:fillRect/>
                    </a:stretch>
                  </pic:blipFill>
                  <pic:spPr>
                    <a:xfrm>
                      <a:off x="0" y="0"/>
                      <a:ext cx="6562725" cy="7335469"/>
                    </a:xfrm>
                    <a:prstGeom prst="rect">
                      <a:avLst/>
                    </a:prstGeom>
                  </pic:spPr>
                </pic:pic>
              </a:graphicData>
            </a:graphic>
          </wp:inline>
        </w:drawing>
      </w:r>
    </w:p>
    <w:p w:rsidR="00B52825" w:rsidRDefault="00B52825" w:rsidP="00116293">
      <w:pPr>
        <w:ind w:leftChars="-177" w:left="-425"/>
      </w:pPr>
    </w:p>
    <w:p w:rsidR="00B52825" w:rsidRDefault="00B52825" w:rsidP="00116293">
      <w:pPr>
        <w:ind w:leftChars="-177" w:left="-425"/>
      </w:pPr>
    </w:p>
    <w:p w:rsidR="00B52825" w:rsidRDefault="00B52825" w:rsidP="00116293">
      <w:pPr>
        <w:ind w:leftChars="-177" w:left="-425"/>
      </w:pPr>
    </w:p>
    <w:p w:rsidR="00B52825" w:rsidRDefault="00B52825">
      <w:pPr>
        <w:widowControl/>
      </w:pPr>
      <w:r>
        <w:br w:type="page"/>
      </w:r>
    </w:p>
    <w:p w:rsidR="00D56A65" w:rsidRDefault="00B52825" w:rsidP="00D56A65">
      <w:pPr>
        <w:ind w:leftChars="-177" w:left="-425"/>
      </w:pPr>
      <w:r>
        <w:rPr>
          <w:rFonts w:hint="eastAsia"/>
          <w:noProof/>
        </w:rPr>
        <w:lastRenderedPageBreak/>
        <w:drawing>
          <wp:inline distT="0" distB="0" distL="0" distR="0">
            <wp:extent cx="6257925" cy="8854751"/>
            <wp:effectExtent l="19050" t="0" r="9525" b="0"/>
            <wp:docPr id="40" name="圖片 39" descr="0305201714251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11-0009.jpg"/>
                    <pic:cNvPicPr/>
                  </pic:nvPicPr>
                  <pic:blipFill>
                    <a:blip r:embed="rId59" cstate="print"/>
                    <a:srcRect l="4859" t="2106" r="2978" b="5654"/>
                    <a:stretch>
                      <a:fillRect/>
                    </a:stretch>
                  </pic:blipFill>
                  <pic:spPr>
                    <a:xfrm>
                      <a:off x="0" y="0"/>
                      <a:ext cx="6257925" cy="8854751"/>
                    </a:xfrm>
                    <a:prstGeom prst="rect">
                      <a:avLst/>
                    </a:prstGeom>
                  </pic:spPr>
                </pic:pic>
              </a:graphicData>
            </a:graphic>
          </wp:inline>
        </w:drawing>
      </w:r>
    </w:p>
    <w:p w:rsidR="00B52825" w:rsidRDefault="00D56A65" w:rsidP="00D56A65">
      <w:pPr>
        <w:ind w:leftChars="-177" w:left="-425"/>
      </w:pPr>
      <w:r>
        <w:br w:type="page"/>
      </w:r>
    </w:p>
    <w:p w:rsidR="00350405" w:rsidRDefault="00350405" w:rsidP="002F35BC">
      <w:pPr>
        <w:sectPr w:rsidR="00350405" w:rsidSect="00350405">
          <w:headerReference w:type="default" r:id="rId60"/>
          <w:footerReference w:type="default" r:id="rId61"/>
          <w:pgSz w:w="11907" w:h="16840" w:code="9"/>
          <w:pgMar w:top="1259" w:right="1077" w:bottom="720" w:left="1259" w:header="851" w:footer="567" w:gutter="0"/>
          <w:cols w:space="425"/>
          <w:docGrid w:linePitch="326"/>
        </w:sectPr>
      </w:pPr>
    </w:p>
    <w:p w:rsidR="00350405" w:rsidRDefault="00BB5785" w:rsidP="00BB5785">
      <w:pPr>
        <w:jc w:val="center"/>
        <w:sectPr w:rsidR="00350405" w:rsidSect="00350405">
          <w:pgSz w:w="16840" w:h="11907" w:orient="landscape" w:code="9"/>
          <w:pgMar w:top="1259" w:right="1259" w:bottom="1077" w:left="720" w:header="851" w:footer="567" w:gutter="0"/>
          <w:cols w:space="425"/>
          <w:docGrid w:linePitch="326"/>
        </w:sectPr>
      </w:pPr>
      <w:r>
        <w:rPr>
          <w:noProof/>
        </w:rPr>
        <w:lastRenderedPageBreak/>
        <w:drawing>
          <wp:inline distT="0" distB="0" distL="0" distR="0">
            <wp:extent cx="8885464" cy="5798376"/>
            <wp:effectExtent l="19050" t="0" r="0" b="0"/>
            <wp:docPr id="44" name="圖片 43" descr="03052017142512-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12-0010.jpg"/>
                    <pic:cNvPicPr/>
                  </pic:nvPicPr>
                  <pic:blipFill>
                    <a:blip r:embed="rId62" cstate="print"/>
                    <a:srcRect l="1425" t="2867" r="981" b="6989"/>
                    <a:stretch>
                      <a:fillRect/>
                    </a:stretch>
                  </pic:blipFill>
                  <pic:spPr>
                    <a:xfrm>
                      <a:off x="0" y="0"/>
                      <a:ext cx="8885464" cy="5798376"/>
                    </a:xfrm>
                    <a:prstGeom prst="rect">
                      <a:avLst/>
                    </a:prstGeom>
                  </pic:spPr>
                </pic:pic>
              </a:graphicData>
            </a:graphic>
          </wp:inline>
        </w:drawing>
      </w:r>
    </w:p>
    <w:p w:rsidR="00350405" w:rsidRDefault="00BB5785" w:rsidP="00BB5785">
      <w:pPr>
        <w:jc w:val="center"/>
        <w:sectPr w:rsidR="00350405" w:rsidSect="00350405">
          <w:footerReference w:type="default" r:id="rId63"/>
          <w:pgSz w:w="11907" w:h="16840" w:code="9"/>
          <w:pgMar w:top="1259" w:right="1077" w:bottom="720" w:left="1259" w:header="851" w:footer="567" w:gutter="0"/>
          <w:cols w:space="425"/>
          <w:docGrid w:linePitch="326"/>
        </w:sectPr>
      </w:pPr>
      <w:r>
        <w:rPr>
          <w:noProof/>
        </w:rPr>
        <w:lastRenderedPageBreak/>
        <w:drawing>
          <wp:inline distT="0" distB="0" distL="0" distR="0">
            <wp:extent cx="6149717" cy="8926285"/>
            <wp:effectExtent l="19050" t="0" r="3433" b="0"/>
            <wp:docPr id="45" name="圖片 44" descr="03052017142514-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14-0011.jpg"/>
                    <pic:cNvPicPr/>
                  </pic:nvPicPr>
                  <pic:blipFill>
                    <a:blip r:embed="rId64" cstate="print"/>
                    <a:srcRect l="6314" t="3169" r="3538" b="6844"/>
                    <a:stretch>
                      <a:fillRect/>
                    </a:stretch>
                  </pic:blipFill>
                  <pic:spPr>
                    <a:xfrm>
                      <a:off x="0" y="0"/>
                      <a:ext cx="6149717" cy="8926285"/>
                    </a:xfrm>
                    <a:prstGeom prst="rect">
                      <a:avLst/>
                    </a:prstGeom>
                  </pic:spPr>
                </pic:pic>
              </a:graphicData>
            </a:graphic>
          </wp:inline>
        </w:drawing>
      </w:r>
    </w:p>
    <w:p w:rsidR="00350405" w:rsidRDefault="00BB5785" w:rsidP="00246717">
      <w:pPr>
        <w:ind w:leftChars="-177" w:left="-425"/>
        <w:jc w:val="center"/>
      </w:pPr>
      <w:r>
        <w:rPr>
          <w:rFonts w:hint="eastAsia"/>
          <w:noProof/>
        </w:rPr>
        <w:lastRenderedPageBreak/>
        <w:drawing>
          <wp:inline distT="0" distB="0" distL="0" distR="0">
            <wp:extent cx="6393806" cy="8773885"/>
            <wp:effectExtent l="19050" t="0" r="6994" b="0"/>
            <wp:docPr id="46" name="圖片 45" descr="0305201714251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15-0012.jpg"/>
                    <pic:cNvPicPr/>
                  </pic:nvPicPr>
                  <pic:blipFill>
                    <a:blip r:embed="rId65" cstate="print"/>
                    <a:srcRect l="6453" t="6218" r="4163" b="6995"/>
                    <a:stretch>
                      <a:fillRect/>
                    </a:stretch>
                  </pic:blipFill>
                  <pic:spPr>
                    <a:xfrm>
                      <a:off x="0" y="0"/>
                      <a:ext cx="6393806" cy="8773885"/>
                    </a:xfrm>
                    <a:prstGeom prst="rect">
                      <a:avLst/>
                    </a:prstGeom>
                  </pic:spPr>
                </pic:pic>
              </a:graphicData>
            </a:graphic>
          </wp:inline>
        </w:drawing>
      </w:r>
    </w:p>
    <w:p w:rsidR="006848F1" w:rsidRDefault="00246717" w:rsidP="00246717">
      <w:r>
        <w:rPr>
          <w:rFonts w:hint="eastAsia"/>
          <w:noProof/>
        </w:rPr>
        <w:lastRenderedPageBreak/>
        <w:drawing>
          <wp:inline distT="0" distB="0" distL="0" distR="0">
            <wp:extent cx="6043374" cy="8882742"/>
            <wp:effectExtent l="19050" t="0" r="0" b="0"/>
            <wp:docPr id="47" name="圖片 46" descr="03052017142516-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516-0013.jpg"/>
                    <pic:cNvPicPr/>
                  </pic:nvPicPr>
                  <pic:blipFill>
                    <a:blip r:embed="rId66" cstate="print"/>
                    <a:srcRect l="9012" t="6418" r="9072" b="8273"/>
                    <a:stretch>
                      <a:fillRect/>
                    </a:stretch>
                  </pic:blipFill>
                  <pic:spPr>
                    <a:xfrm>
                      <a:off x="0" y="0"/>
                      <a:ext cx="6043375" cy="8882743"/>
                    </a:xfrm>
                    <a:prstGeom prst="rect">
                      <a:avLst/>
                    </a:prstGeom>
                  </pic:spPr>
                </pic:pic>
              </a:graphicData>
            </a:graphic>
          </wp:inline>
        </w:drawing>
      </w:r>
    </w:p>
    <w:tbl>
      <w:tblPr>
        <w:tblpPr w:leftFromText="31678" w:rightFromText="31678" w:vertAnchor="text" w:horzAnchor="margin" w:tblpXSpec="right" w:tblpY="164"/>
        <w:tblOverlap w:val="never"/>
        <w:tblW w:w="8520" w:type="dxa"/>
        <w:tblCellMar>
          <w:left w:w="0" w:type="dxa"/>
          <w:right w:w="0" w:type="dxa"/>
        </w:tblCellMar>
        <w:tblLook w:val="04A0"/>
      </w:tblPr>
      <w:tblGrid>
        <w:gridCol w:w="5613"/>
        <w:gridCol w:w="141"/>
        <w:gridCol w:w="2766"/>
      </w:tblGrid>
      <w:tr w:rsidR="006848F1" w:rsidRPr="006848F1" w:rsidTr="003C12E2">
        <w:trPr>
          <w:cantSplit/>
        </w:trPr>
        <w:tc>
          <w:tcPr>
            <w:tcW w:w="5613"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lastRenderedPageBreak/>
              <w:t>國際會計準則第1號之修正「揭露倡議」</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2016年1月1日</w:t>
            </w:r>
          </w:p>
        </w:tc>
      </w:tr>
      <w:tr w:rsidR="006848F1" w:rsidRPr="006848F1" w:rsidTr="003C12E2">
        <w:trPr>
          <w:cantSplit/>
        </w:trPr>
        <w:tc>
          <w:tcPr>
            <w:tcW w:w="5613"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國際會計準則第16號及國際會計準則第38號之修正「可接受之折舊及攤銷方法之闡釋」</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2016年1月1日</w:t>
            </w:r>
          </w:p>
        </w:tc>
      </w:tr>
      <w:tr w:rsidR="006848F1" w:rsidRPr="006848F1" w:rsidTr="003C12E2">
        <w:trPr>
          <w:cantSplit/>
        </w:trPr>
        <w:tc>
          <w:tcPr>
            <w:tcW w:w="5613"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國際會計準則第16號及國際會計準則第41號之修正「農業：生產性植物」</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2016年1月1日</w:t>
            </w:r>
          </w:p>
        </w:tc>
      </w:tr>
      <w:tr w:rsidR="006848F1" w:rsidRPr="006848F1" w:rsidTr="003C12E2">
        <w:trPr>
          <w:cantSplit/>
        </w:trPr>
        <w:tc>
          <w:tcPr>
            <w:tcW w:w="5613"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國際會計準則第19號之修正「確定福利計畫：員工提撥金」</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2014年7月1日</w:t>
            </w:r>
          </w:p>
        </w:tc>
      </w:tr>
      <w:tr w:rsidR="006848F1" w:rsidRPr="006848F1" w:rsidTr="003C12E2">
        <w:trPr>
          <w:cantSplit/>
        </w:trPr>
        <w:tc>
          <w:tcPr>
            <w:tcW w:w="5613"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國際會計準則第27號之修正「單獨財務報表中之權益法」</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2016年1月1日</w:t>
            </w:r>
          </w:p>
        </w:tc>
      </w:tr>
      <w:tr w:rsidR="006848F1" w:rsidRPr="006848F1" w:rsidTr="003C12E2">
        <w:trPr>
          <w:cantSplit/>
        </w:trPr>
        <w:tc>
          <w:tcPr>
            <w:tcW w:w="5613"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國際會計準則第36號之修正「非金融資產可回收金額之揭露」</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2014年1月1日</w:t>
            </w:r>
          </w:p>
        </w:tc>
      </w:tr>
      <w:tr w:rsidR="006848F1" w:rsidRPr="006848F1" w:rsidTr="003C12E2">
        <w:trPr>
          <w:cantSplit/>
        </w:trPr>
        <w:tc>
          <w:tcPr>
            <w:tcW w:w="5613"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國際會計準則第39號之修正「衍生工具之約務更換與避險會計之持續適用」</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2014年1月1日</w:t>
            </w:r>
          </w:p>
        </w:tc>
      </w:tr>
      <w:tr w:rsidR="006848F1" w:rsidRPr="006848F1" w:rsidTr="003C12E2">
        <w:trPr>
          <w:cantSplit/>
        </w:trPr>
        <w:tc>
          <w:tcPr>
            <w:tcW w:w="5613"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國際財務報導解釋第 21號「公課」</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2014年1月1日</w:t>
            </w:r>
          </w:p>
        </w:tc>
      </w:tr>
    </w:tbl>
    <w:p w:rsidR="006848F1" w:rsidRPr="006848F1" w:rsidRDefault="006848F1" w:rsidP="006848F1">
      <w:pPr>
        <w:widowControl/>
        <w:ind w:left="1502" w:hanging="646"/>
        <w:jc w:val="both"/>
        <w:rPr>
          <w:rFonts w:ascii="標楷體" w:eastAsia="標楷體" w:hAnsi="標楷體" w:cs="新細明體"/>
          <w:kern w:val="0"/>
        </w:rPr>
      </w:pPr>
      <w:r w:rsidRPr="006848F1">
        <w:rPr>
          <w:rFonts w:ascii="標楷體" w:eastAsia="標楷體" w:hAnsi="標楷體" w:cs="新細明體" w:hint="eastAsia"/>
          <w:kern w:val="0"/>
        </w:rPr>
        <w:t>註1：除另註明外，上述新發布/修正/修訂準則或解釋係於各該日期以後開始之年度期間生效。</w:t>
      </w:r>
    </w:p>
    <w:p w:rsidR="006848F1" w:rsidRPr="006848F1" w:rsidRDefault="006848F1" w:rsidP="006848F1">
      <w:pPr>
        <w:widowControl/>
        <w:ind w:left="1502" w:hanging="646"/>
        <w:jc w:val="both"/>
        <w:rPr>
          <w:rFonts w:ascii="標楷體" w:eastAsia="標楷體" w:hAnsi="標楷體" w:cs="新細明體"/>
          <w:kern w:val="0"/>
        </w:rPr>
      </w:pPr>
      <w:r w:rsidRPr="006848F1">
        <w:rPr>
          <w:rFonts w:ascii="標楷體" w:eastAsia="標楷體" w:hAnsi="標楷體" w:cs="新細明體" w:hint="eastAsia"/>
          <w:kern w:val="0"/>
        </w:rPr>
        <w:t>註2：給與日於2014年7月1日以後之股份基礎給付交易開始適用國際財務報導準則第2號之修正；收購日於2014年7月1日以後之企業合併開始適用IFRS3之修正；IFRS13於修正時即生效。其餘修正係適用於2014年7月1日以後開始之年度期間。</w:t>
      </w:r>
    </w:p>
    <w:p w:rsidR="006848F1" w:rsidRPr="006848F1" w:rsidRDefault="006848F1" w:rsidP="006848F1">
      <w:pPr>
        <w:widowControl/>
        <w:ind w:left="1502" w:hanging="646"/>
        <w:jc w:val="both"/>
        <w:rPr>
          <w:rFonts w:ascii="標楷體" w:eastAsia="標楷體" w:hAnsi="標楷體" w:cs="新細明體"/>
          <w:kern w:val="0"/>
        </w:rPr>
      </w:pPr>
      <w:r w:rsidRPr="006848F1">
        <w:rPr>
          <w:rFonts w:ascii="標楷體" w:eastAsia="標楷體" w:hAnsi="標楷體" w:cs="新細明體" w:hint="eastAsia"/>
          <w:kern w:val="0"/>
        </w:rPr>
        <w:t>註3：除IFRS5之修正推延適用於2016年1月1日以後開始之年度期間外，其餘修正係追溯適用於2016年1月1日以後開始之年度期間。</w:t>
      </w:r>
    </w:p>
    <w:p w:rsidR="006848F1" w:rsidRPr="006848F1" w:rsidRDefault="006848F1" w:rsidP="006848F1">
      <w:pPr>
        <w:widowControl/>
        <w:spacing w:before="240" w:after="240"/>
        <w:ind w:left="851" w:firstLine="480"/>
        <w:jc w:val="both"/>
        <w:rPr>
          <w:rFonts w:ascii="標楷體" w:eastAsia="標楷體" w:hAnsi="標楷體" w:cs="新細明體"/>
          <w:kern w:val="0"/>
        </w:rPr>
      </w:pPr>
      <w:r w:rsidRPr="006848F1">
        <w:rPr>
          <w:rFonts w:ascii="標楷體" w:eastAsia="標楷體" w:hAnsi="標楷體" w:cs="新細明體" w:hint="eastAsia"/>
          <w:kern w:val="0"/>
        </w:rPr>
        <w:t>除下列說明外，適用上述修正後之證券發行人財務報告編製準則及民國106年適用之IFRSs規定將不致造成本集團會計政策之重大變動：</w:t>
      </w:r>
    </w:p>
    <w:p w:rsidR="006848F1" w:rsidRPr="006848F1" w:rsidRDefault="006848F1" w:rsidP="006848F1">
      <w:pPr>
        <w:widowControl/>
        <w:spacing w:before="240" w:after="240"/>
        <w:ind w:left="851" w:hanging="25"/>
        <w:jc w:val="both"/>
        <w:rPr>
          <w:rFonts w:ascii="標楷體" w:eastAsia="標楷體" w:hAnsi="標楷體" w:cs="新細明體"/>
          <w:kern w:val="0"/>
          <w:u w:val="single"/>
        </w:rPr>
      </w:pPr>
      <w:r w:rsidRPr="006848F1">
        <w:rPr>
          <w:rFonts w:ascii="標楷體" w:eastAsia="標楷體" w:hAnsi="標楷體" w:cs="新細明體" w:hint="eastAsia"/>
          <w:kern w:val="0"/>
          <w:u w:val="single"/>
        </w:rPr>
        <w:t>證券發行人財務報告編製準則之修正</w:t>
      </w:r>
    </w:p>
    <w:p w:rsidR="006848F1" w:rsidRPr="006848F1" w:rsidRDefault="006848F1" w:rsidP="006848F1">
      <w:pPr>
        <w:widowControl/>
        <w:spacing w:before="120" w:after="120"/>
        <w:ind w:left="851" w:firstLine="482"/>
        <w:jc w:val="both"/>
        <w:rPr>
          <w:rFonts w:ascii="標楷體" w:eastAsia="標楷體" w:hAnsi="標楷體" w:cs="新細明體"/>
          <w:kern w:val="0"/>
        </w:rPr>
      </w:pPr>
      <w:r w:rsidRPr="006848F1">
        <w:rPr>
          <w:rFonts w:ascii="標楷體" w:eastAsia="標楷體" w:hAnsi="標楷體" w:cs="新細明體"/>
          <w:kern w:val="0"/>
        </w:rPr>
        <w:t>該修正除配合</w:t>
      </w:r>
      <w:r w:rsidRPr="006848F1">
        <w:rPr>
          <w:rFonts w:ascii="標楷體" w:eastAsia="標楷體" w:hAnsi="標楷體" w:cs="新細明體" w:hint="eastAsia"/>
          <w:kern w:val="0"/>
        </w:rPr>
        <w:t>民國</w:t>
      </w:r>
      <w:r w:rsidRPr="006848F1">
        <w:rPr>
          <w:rFonts w:ascii="標楷體" w:eastAsia="標楷體" w:hAnsi="標楷體" w:cs="新細明體"/>
          <w:kern w:val="0"/>
        </w:rPr>
        <w:t>106年適用之IFRSs新增若干會計項目及非金融資產減損揭</w:t>
      </w:r>
      <w:r w:rsidRPr="006848F1">
        <w:rPr>
          <w:rFonts w:ascii="標楷體" w:eastAsia="標楷體" w:hAnsi="標楷體" w:cs="新細明體" w:hint="eastAsia"/>
          <w:kern w:val="0"/>
        </w:rPr>
        <w:t>露</w:t>
      </w:r>
      <w:r w:rsidRPr="006848F1">
        <w:rPr>
          <w:rFonts w:ascii="標楷體" w:eastAsia="標楷體" w:hAnsi="標楷體" w:cs="新細明體"/>
          <w:kern w:val="0"/>
        </w:rPr>
        <w:t>規定外，另配合國內實施IFRSs情形，強調若干認列與衡量規定，並新增關係人交易及商譽等揭露。</w:t>
      </w:r>
    </w:p>
    <w:p w:rsidR="006848F1" w:rsidRPr="006848F1" w:rsidRDefault="006848F1" w:rsidP="006848F1">
      <w:pPr>
        <w:widowControl/>
        <w:spacing w:before="120" w:after="120"/>
        <w:ind w:left="851" w:firstLine="482"/>
        <w:jc w:val="both"/>
        <w:rPr>
          <w:rFonts w:ascii="標楷體" w:eastAsia="標楷體" w:hAnsi="標楷體" w:cs="新細明體"/>
          <w:kern w:val="0"/>
        </w:rPr>
      </w:pPr>
      <w:r w:rsidRPr="006848F1">
        <w:rPr>
          <w:rFonts w:ascii="標楷體" w:eastAsia="標楷體" w:hAnsi="標楷體" w:cs="新細明體"/>
          <w:kern w:val="0"/>
        </w:rPr>
        <w:t>該修正規定，其他公司或機構與本</w:t>
      </w:r>
      <w:r w:rsidRPr="006848F1">
        <w:rPr>
          <w:rFonts w:ascii="標楷體" w:eastAsia="標楷體" w:hAnsi="標楷體" w:cs="新細明體" w:hint="eastAsia"/>
          <w:kern w:val="0"/>
        </w:rPr>
        <w:t>集團</w:t>
      </w:r>
      <w:r w:rsidRPr="006848F1">
        <w:rPr>
          <w:rFonts w:ascii="標楷體" w:eastAsia="標楷體" w:hAnsi="標楷體" w:cs="新細明體"/>
          <w:kern w:val="0"/>
        </w:rPr>
        <w:t>之董事長或總經理為同一人，或具有配偶或二親等以內關係者，除能證明不具控制、聯合控制或重大影響者外，係屬實質關係人。此外，該修正規定應揭露與本</w:t>
      </w:r>
      <w:r w:rsidRPr="006848F1">
        <w:rPr>
          <w:rFonts w:ascii="標楷體" w:eastAsia="標楷體" w:hAnsi="標楷體" w:cs="新細明體" w:hint="eastAsia"/>
          <w:kern w:val="0"/>
        </w:rPr>
        <w:t>集團</w:t>
      </w:r>
      <w:r w:rsidRPr="006848F1">
        <w:rPr>
          <w:rFonts w:ascii="標楷體" w:eastAsia="標楷體" w:hAnsi="標楷體" w:cs="新細明體"/>
          <w:kern w:val="0"/>
        </w:rPr>
        <w:t>進行重大交易之關係人名稱及關係，若單一關係人交易金額或餘額達本</w:t>
      </w:r>
      <w:r w:rsidRPr="006848F1">
        <w:rPr>
          <w:rFonts w:ascii="標楷體" w:eastAsia="標楷體" w:hAnsi="標楷體" w:cs="新細明體" w:hint="eastAsia"/>
          <w:kern w:val="0"/>
        </w:rPr>
        <w:t>集團</w:t>
      </w:r>
      <w:r w:rsidRPr="006848F1">
        <w:rPr>
          <w:rFonts w:ascii="標楷體" w:eastAsia="標楷體" w:hAnsi="標楷體" w:cs="新細明體"/>
          <w:kern w:val="0"/>
        </w:rPr>
        <w:t>各該項交易總額或餘額10%以上者，應按關係人名</w:t>
      </w:r>
      <w:r w:rsidRPr="006848F1">
        <w:rPr>
          <w:rFonts w:ascii="標楷體" w:eastAsia="標楷體" w:hAnsi="標楷體" w:cs="新細明體" w:hint="eastAsia"/>
          <w:kern w:val="0"/>
        </w:rPr>
        <w:t>稱</w:t>
      </w:r>
      <w:r w:rsidRPr="006848F1">
        <w:rPr>
          <w:rFonts w:ascii="標楷體" w:eastAsia="標楷體" w:hAnsi="標楷體" w:cs="新細明體"/>
          <w:kern w:val="0"/>
        </w:rPr>
        <w:t>單獨列示。</w:t>
      </w:r>
    </w:p>
    <w:p w:rsidR="006848F1" w:rsidRPr="006848F1" w:rsidRDefault="006848F1" w:rsidP="006848F1">
      <w:pPr>
        <w:widowControl/>
        <w:spacing w:before="240" w:after="240"/>
        <w:ind w:left="851" w:firstLine="480"/>
        <w:jc w:val="both"/>
        <w:rPr>
          <w:rFonts w:ascii="標楷體" w:eastAsia="標楷體" w:hAnsi="標楷體" w:cs="新細明體"/>
          <w:kern w:val="0"/>
        </w:rPr>
      </w:pPr>
      <w:r w:rsidRPr="006848F1">
        <w:rPr>
          <w:rFonts w:ascii="標楷體" w:eastAsia="標楷體" w:hAnsi="標楷體" w:cs="新細明體"/>
          <w:kern w:val="0"/>
        </w:rPr>
        <w:t>此外，若被收購公司於合併後之實際營運情形與收購時之預期效益有重</w:t>
      </w:r>
      <w:r w:rsidRPr="006848F1">
        <w:rPr>
          <w:rFonts w:ascii="標楷體" w:eastAsia="標楷體" w:hAnsi="標楷體" w:cs="新細明體" w:hint="eastAsia"/>
          <w:kern w:val="0"/>
        </w:rPr>
        <w:t>大</w:t>
      </w:r>
      <w:r w:rsidRPr="006848F1">
        <w:rPr>
          <w:rFonts w:ascii="標楷體" w:eastAsia="標楷體" w:hAnsi="標楷體" w:cs="新細明體"/>
          <w:kern w:val="0"/>
        </w:rPr>
        <w:t>差異</w:t>
      </w:r>
      <w:r w:rsidRPr="006848F1">
        <w:rPr>
          <w:rFonts w:ascii="標楷體" w:eastAsia="標楷體" w:hAnsi="標楷體" w:cs="新細明體" w:hint="eastAsia"/>
          <w:kern w:val="0"/>
        </w:rPr>
        <w:t>者</w:t>
      </w:r>
      <w:r w:rsidRPr="006848F1">
        <w:rPr>
          <w:rFonts w:ascii="標楷體" w:eastAsia="標楷體" w:hAnsi="標楷體" w:cs="新細明體"/>
          <w:kern w:val="0"/>
        </w:rPr>
        <w:t>，該修正規定應附註揭露。</w:t>
      </w:r>
    </w:p>
    <w:p w:rsidR="006848F1" w:rsidRPr="006848F1" w:rsidRDefault="006848F1" w:rsidP="006848F1">
      <w:pPr>
        <w:widowControl/>
        <w:spacing w:before="240" w:after="240"/>
        <w:ind w:left="851" w:firstLine="480"/>
        <w:jc w:val="both"/>
        <w:rPr>
          <w:rFonts w:ascii="標楷體" w:eastAsia="標楷體" w:hAnsi="標楷體" w:cs="新細明體"/>
          <w:kern w:val="0"/>
        </w:rPr>
      </w:pPr>
      <w:r w:rsidRPr="006848F1">
        <w:rPr>
          <w:rFonts w:ascii="標楷體" w:eastAsia="標楷體" w:hAnsi="標楷體" w:cs="新細明體" w:hint="eastAsia"/>
          <w:kern w:val="0"/>
        </w:rPr>
        <w:t>民國</w:t>
      </w:r>
      <w:r w:rsidRPr="006848F1">
        <w:rPr>
          <w:rFonts w:ascii="標楷體" w:eastAsia="標楷體" w:hAnsi="標楷體" w:cs="新細明體"/>
          <w:kern w:val="0"/>
        </w:rPr>
        <w:t>106年追溯適用前述修正時，將增加關係人交易及商譽減損之揭</w:t>
      </w:r>
      <w:r w:rsidRPr="006848F1">
        <w:rPr>
          <w:rFonts w:ascii="標楷體" w:eastAsia="標楷體" w:hAnsi="標楷體" w:cs="新細明體" w:hint="eastAsia"/>
          <w:kern w:val="0"/>
        </w:rPr>
        <w:t>露。</w:t>
      </w:r>
    </w:p>
    <w:p w:rsidR="006848F1" w:rsidRPr="006848F1" w:rsidRDefault="006848F1" w:rsidP="006848F1">
      <w:pPr>
        <w:widowControl/>
        <w:spacing w:before="240" w:after="240"/>
        <w:ind w:left="851" w:firstLine="480"/>
        <w:jc w:val="both"/>
        <w:rPr>
          <w:rFonts w:ascii="標楷體" w:eastAsia="標楷體" w:hAnsi="標楷體" w:cs="新細明體"/>
          <w:kern w:val="0"/>
        </w:rPr>
      </w:pPr>
      <w:r w:rsidRPr="006848F1">
        <w:rPr>
          <w:rFonts w:ascii="標楷體" w:eastAsia="標楷體" w:hAnsi="標楷體" w:cs="新細明體"/>
          <w:kern w:val="0"/>
        </w:rPr>
        <w:t>除上述影響外，截至本</w:t>
      </w:r>
      <w:r w:rsidRPr="006848F1">
        <w:rPr>
          <w:rFonts w:ascii="標楷體" w:eastAsia="標楷體" w:hAnsi="標楷體" w:cs="新細明體" w:hint="eastAsia"/>
          <w:kern w:val="0"/>
        </w:rPr>
        <w:t>合併</w:t>
      </w:r>
      <w:r w:rsidRPr="006848F1">
        <w:rPr>
          <w:rFonts w:ascii="標楷體" w:eastAsia="標楷體" w:hAnsi="標楷體" w:cs="新細明體"/>
          <w:kern w:val="0"/>
        </w:rPr>
        <w:t>財務報告通過發布日止，本</w:t>
      </w:r>
      <w:r w:rsidRPr="006848F1">
        <w:rPr>
          <w:rFonts w:ascii="標楷體" w:eastAsia="標楷體" w:hAnsi="標楷體" w:cs="新細明體" w:hint="eastAsia"/>
          <w:kern w:val="0"/>
        </w:rPr>
        <w:t>集團</w:t>
      </w:r>
      <w:r w:rsidRPr="006848F1">
        <w:rPr>
          <w:rFonts w:ascii="標楷體" w:eastAsia="標楷體" w:hAnsi="標楷體" w:cs="新細明體"/>
          <w:kern w:val="0"/>
        </w:rPr>
        <w:t>仍持續評估修正後之證券發行人財務報告編製準則對各期間財務狀況與</w:t>
      </w:r>
      <w:r w:rsidRPr="006848F1">
        <w:rPr>
          <w:rFonts w:ascii="標楷體" w:eastAsia="標楷體" w:hAnsi="標楷體" w:cs="新細明體" w:hint="eastAsia"/>
          <w:kern w:val="0"/>
        </w:rPr>
        <w:t>財務</w:t>
      </w:r>
      <w:r w:rsidRPr="006848F1">
        <w:rPr>
          <w:rFonts w:ascii="標楷體" w:eastAsia="標楷體" w:hAnsi="標楷體" w:cs="新細明體"/>
          <w:kern w:val="0"/>
        </w:rPr>
        <w:t>績效之影響，</w:t>
      </w:r>
      <w:r w:rsidRPr="006848F1">
        <w:rPr>
          <w:rFonts w:ascii="標楷體" w:eastAsia="標楷體" w:hAnsi="標楷體" w:cs="新細明體" w:hint="eastAsia"/>
          <w:kern w:val="0"/>
        </w:rPr>
        <w:t>相</w:t>
      </w:r>
      <w:r w:rsidRPr="006848F1">
        <w:rPr>
          <w:rFonts w:ascii="標楷體" w:eastAsia="標楷體" w:hAnsi="標楷體" w:cs="新細明體"/>
          <w:kern w:val="0"/>
        </w:rPr>
        <w:t>關影響待評估完成時予</w:t>
      </w:r>
      <w:r w:rsidRPr="006848F1">
        <w:rPr>
          <w:rFonts w:ascii="標楷體" w:eastAsia="標楷體" w:hAnsi="標楷體" w:cs="新細明體" w:hint="eastAsia"/>
          <w:kern w:val="0"/>
        </w:rPr>
        <w:t>以</w:t>
      </w:r>
      <w:r w:rsidRPr="006848F1">
        <w:rPr>
          <w:rFonts w:ascii="標楷體" w:eastAsia="標楷體" w:hAnsi="標楷體" w:cs="新細明體"/>
          <w:kern w:val="0"/>
        </w:rPr>
        <w:t>揭露。</w:t>
      </w:r>
    </w:p>
    <w:p w:rsidR="006848F1" w:rsidRPr="006848F1" w:rsidRDefault="006848F1" w:rsidP="006848F1">
      <w:pPr>
        <w:keepNext/>
        <w:widowControl/>
        <w:spacing w:before="120" w:after="120"/>
        <w:ind w:leftChars="150" w:left="852" w:hangingChars="205" w:hanging="492"/>
        <w:outlineLvl w:val="2"/>
        <w:rPr>
          <w:rFonts w:ascii="標楷體" w:eastAsia="標楷體" w:hAnsi="標楷體" w:cs="新細明體"/>
          <w:kern w:val="0"/>
          <w:u w:val="single"/>
        </w:rPr>
      </w:pPr>
      <w:r w:rsidRPr="006848F1">
        <w:rPr>
          <w:rFonts w:ascii="標楷體" w:eastAsia="標楷體" w:hAnsi="標楷體" w:cs="新細明體" w:hint="eastAsia"/>
          <w:kern w:val="0"/>
        </w:rPr>
        <w:lastRenderedPageBreak/>
        <w:t>(二)</w:t>
      </w:r>
      <w:r w:rsidRPr="006848F1">
        <w:rPr>
          <w:rFonts w:ascii="標楷體" w:eastAsia="標楷體" w:hAnsi="標楷體" w:cs="新細明體" w:hint="eastAsia"/>
          <w:kern w:val="0"/>
          <w:u w:val="single"/>
        </w:rPr>
        <w:t>國際會計準則理事會(IASB)已發布但尚未經金管會認可之IFRSs</w:t>
      </w:r>
    </w:p>
    <w:p w:rsidR="006848F1" w:rsidRPr="006848F1" w:rsidRDefault="006848F1" w:rsidP="006848F1">
      <w:pPr>
        <w:widowControl/>
        <w:spacing w:before="120" w:after="120"/>
        <w:ind w:left="851" w:firstLine="482"/>
        <w:jc w:val="both"/>
        <w:rPr>
          <w:rFonts w:ascii="標楷體" w:eastAsia="標楷體" w:hAnsi="標楷體" w:cs="新細明體"/>
          <w:kern w:val="0"/>
        </w:rPr>
      </w:pPr>
      <w:r w:rsidRPr="006848F1">
        <w:rPr>
          <w:rFonts w:ascii="標楷體" w:eastAsia="標楷體" w:hAnsi="標楷體" w:cs="新細明體"/>
          <w:kern w:val="0"/>
        </w:rPr>
        <w:t>本</w:t>
      </w:r>
      <w:r w:rsidRPr="006848F1">
        <w:rPr>
          <w:rFonts w:ascii="標楷體" w:eastAsia="標楷體" w:hAnsi="標楷體" w:cs="新細明體" w:hint="eastAsia"/>
          <w:kern w:val="0"/>
        </w:rPr>
        <w:t>集團</w:t>
      </w:r>
      <w:r w:rsidRPr="006848F1">
        <w:rPr>
          <w:rFonts w:ascii="標楷體" w:eastAsia="標楷體" w:hAnsi="標楷體" w:cs="新細明體"/>
          <w:kern w:val="0"/>
        </w:rPr>
        <w:t>未適</w:t>
      </w:r>
      <w:r w:rsidRPr="006848F1">
        <w:rPr>
          <w:rFonts w:ascii="標楷體" w:eastAsia="標楷體" w:hAnsi="標楷體" w:cs="新細明體" w:hint="eastAsia"/>
          <w:kern w:val="0"/>
        </w:rPr>
        <w:t>用</w:t>
      </w:r>
      <w:r w:rsidRPr="006848F1">
        <w:rPr>
          <w:rFonts w:ascii="標楷體" w:eastAsia="標楷體" w:hAnsi="標楷體" w:cs="新細明體"/>
          <w:kern w:val="0"/>
        </w:rPr>
        <w:t>下列業經IASB發布但未經金管會認可之IFRSs。截至本</w:t>
      </w:r>
      <w:r w:rsidRPr="006848F1">
        <w:rPr>
          <w:rFonts w:ascii="標楷體" w:eastAsia="標楷體" w:hAnsi="標楷體" w:cs="新細明體" w:hint="eastAsia"/>
          <w:kern w:val="0"/>
        </w:rPr>
        <w:t>合併</w:t>
      </w:r>
      <w:r w:rsidRPr="006848F1">
        <w:rPr>
          <w:rFonts w:ascii="標楷體" w:eastAsia="標楷體" w:hAnsi="標楷體" w:cs="新細明體"/>
          <w:kern w:val="0"/>
        </w:rPr>
        <w:t>財務報告通過發布日止，除國際財務報導準則第9號及國際財務報導準則第15號業經金管會通過應於</w:t>
      </w:r>
      <w:r w:rsidRPr="006848F1">
        <w:rPr>
          <w:rFonts w:ascii="標楷體" w:eastAsia="標楷體" w:hAnsi="標楷體" w:cs="新細明體" w:hint="eastAsia"/>
          <w:kern w:val="0"/>
        </w:rPr>
        <w:t>民國</w:t>
      </w:r>
      <w:r w:rsidRPr="006848F1">
        <w:rPr>
          <w:rFonts w:ascii="標楷體" w:eastAsia="標楷體" w:hAnsi="標楷體" w:cs="新細明體"/>
          <w:kern w:val="0"/>
        </w:rPr>
        <w:t>107年度開始適用外，金管會尚未發布其他準則生效日。</w:t>
      </w:r>
    </w:p>
    <w:tbl>
      <w:tblPr>
        <w:tblpPr w:leftFromText="31678" w:rightFromText="31678" w:vertAnchor="text" w:horzAnchor="margin" w:tblpXSpec="right" w:tblpY="164"/>
        <w:tblOverlap w:val="never"/>
        <w:tblW w:w="8647" w:type="dxa"/>
        <w:tblCellMar>
          <w:left w:w="0" w:type="dxa"/>
          <w:right w:w="0" w:type="dxa"/>
        </w:tblCellMar>
        <w:tblLook w:val="04A0"/>
      </w:tblPr>
      <w:tblGrid>
        <w:gridCol w:w="5740"/>
        <w:gridCol w:w="141"/>
        <w:gridCol w:w="2766"/>
      </w:tblGrid>
      <w:tr w:rsidR="006848F1" w:rsidRPr="006848F1" w:rsidTr="003C12E2">
        <w:trPr>
          <w:cantSplit/>
        </w:trPr>
        <w:tc>
          <w:tcPr>
            <w:tcW w:w="5740" w:type="dxa"/>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rPr>
            </w:pPr>
            <w:r w:rsidRPr="006848F1">
              <w:rPr>
                <w:rFonts w:ascii="標楷體" w:eastAsia="標楷體" w:hAnsi="標楷體" w:hint="eastAsia"/>
                <w:kern w:val="0"/>
              </w:rPr>
              <w:t>新發布/修正/修訂準則及解釋</w:t>
            </w:r>
          </w:p>
        </w:tc>
        <w:tc>
          <w:tcPr>
            <w:tcW w:w="141" w:type="dxa"/>
            <w:vAlign w:val="center"/>
          </w:tcPr>
          <w:p w:rsidR="006848F1" w:rsidRPr="006848F1" w:rsidRDefault="006848F1" w:rsidP="006848F1">
            <w:pPr>
              <w:widowControl/>
              <w:jc w:val="center"/>
              <w:rPr>
                <w:rFonts w:ascii="標楷體" w:eastAsia="標楷體" w:hAnsi="標楷體"/>
                <w:kern w:val="0"/>
              </w:rPr>
            </w:pPr>
          </w:p>
        </w:tc>
        <w:tc>
          <w:tcPr>
            <w:tcW w:w="2766" w:type="dxa"/>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rPr>
            </w:pPr>
            <w:r w:rsidRPr="006848F1">
              <w:rPr>
                <w:rFonts w:ascii="標楷體" w:eastAsia="標楷體" w:hAnsi="標楷體" w:hint="eastAsia"/>
                <w:kern w:val="0"/>
              </w:rPr>
              <w:t>IASB發布之生效日(註1)</w:t>
            </w:r>
          </w:p>
        </w:tc>
      </w:tr>
      <w:tr w:rsidR="006848F1" w:rsidRPr="006848F1" w:rsidTr="003C12E2">
        <w:trPr>
          <w:cantSplit/>
          <w:trHeight w:val="339"/>
        </w:trPr>
        <w:tc>
          <w:tcPr>
            <w:tcW w:w="5740" w:type="dxa"/>
          </w:tcPr>
          <w:p w:rsidR="006848F1" w:rsidRPr="006848F1" w:rsidRDefault="006848F1" w:rsidP="006848F1">
            <w:pPr>
              <w:widowControl/>
              <w:ind w:leftChars="-35" w:hangingChars="35" w:hanging="84"/>
              <w:jc w:val="both"/>
              <w:rPr>
                <w:rFonts w:ascii="標楷體" w:eastAsia="標楷體" w:hAnsi="標楷體"/>
                <w:kern w:val="0"/>
              </w:rPr>
            </w:pPr>
            <w:r w:rsidRPr="006848F1">
              <w:rPr>
                <w:rFonts w:ascii="標楷體" w:eastAsia="標楷體" w:hAnsi="標楷體" w:hint="eastAsia"/>
                <w:kern w:val="0"/>
              </w:rPr>
              <w:t>「2014~2016 週期之年度改善」</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ind w:leftChars="4" w:left="300" w:rightChars="37" w:right="89" w:hangingChars="121" w:hanging="290"/>
              <w:jc w:val="both"/>
              <w:rPr>
                <w:rFonts w:ascii="標楷體" w:eastAsia="標楷體" w:hAnsi="標楷體"/>
                <w:kern w:val="0"/>
              </w:rPr>
            </w:pPr>
            <w:r w:rsidRPr="006848F1">
              <w:rPr>
                <w:rFonts w:ascii="標楷體" w:eastAsia="標楷體" w:hAnsi="標楷體" w:hint="eastAsia"/>
                <w:kern w:val="0"/>
              </w:rPr>
              <w:t>註2</w:t>
            </w:r>
          </w:p>
        </w:tc>
      </w:tr>
      <w:tr w:rsidR="006848F1" w:rsidRPr="006848F1" w:rsidTr="003C12E2">
        <w:trPr>
          <w:cantSplit/>
        </w:trPr>
        <w:tc>
          <w:tcPr>
            <w:tcW w:w="5740"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國際財務報導準則第2號之修正「股份基礎給付交易之分類與衡量」</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ind w:left="360" w:hangingChars="150" w:hanging="360"/>
              <w:jc w:val="both"/>
              <w:rPr>
                <w:rFonts w:ascii="標楷體" w:eastAsia="標楷體" w:hAnsi="標楷體"/>
                <w:kern w:val="0"/>
              </w:rPr>
            </w:pPr>
            <w:r w:rsidRPr="006848F1">
              <w:rPr>
                <w:rFonts w:ascii="標楷體" w:eastAsia="標楷體" w:hAnsi="標楷體"/>
                <w:kern w:val="0"/>
              </w:rPr>
              <w:t>201</w:t>
            </w:r>
            <w:r w:rsidRPr="006848F1">
              <w:rPr>
                <w:rFonts w:ascii="標楷體" w:eastAsia="標楷體" w:hAnsi="標楷體" w:hint="eastAsia"/>
                <w:kern w:val="0"/>
              </w:rPr>
              <w:t>8年</w:t>
            </w:r>
            <w:r w:rsidRPr="006848F1">
              <w:rPr>
                <w:rFonts w:ascii="標楷體" w:eastAsia="標楷體" w:hAnsi="標楷體"/>
                <w:kern w:val="0"/>
              </w:rPr>
              <w:t>1</w:t>
            </w:r>
            <w:r w:rsidRPr="006848F1">
              <w:rPr>
                <w:rFonts w:ascii="標楷體" w:eastAsia="標楷體" w:hAnsi="標楷體" w:hint="eastAsia"/>
                <w:kern w:val="0"/>
              </w:rPr>
              <w:t>月</w:t>
            </w:r>
            <w:r w:rsidRPr="006848F1">
              <w:rPr>
                <w:rFonts w:ascii="標楷體" w:eastAsia="標楷體" w:hAnsi="標楷體"/>
                <w:kern w:val="0"/>
              </w:rPr>
              <w:t>1</w:t>
            </w:r>
            <w:r w:rsidRPr="006848F1">
              <w:rPr>
                <w:rFonts w:ascii="標楷體" w:eastAsia="標楷體" w:hAnsi="標楷體" w:hint="eastAsia"/>
                <w:kern w:val="0"/>
              </w:rPr>
              <w:t>日</w:t>
            </w:r>
          </w:p>
        </w:tc>
      </w:tr>
      <w:tr w:rsidR="006848F1" w:rsidRPr="006848F1" w:rsidTr="003C12E2">
        <w:trPr>
          <w:cantSplit/>
        </w:trPr>
        <w:tc>
          <w:tcPr>
            <w:tcW w:w="5740"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國際財務報導準則第9號「金融工具」</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ind w:left="360" w:hangingChars="150" w:hanging="360"/>
              <w:jc w:val="both"/>
              <w:rPr>
                <w:rFonts w:ascii="標楷體" w:eastAsia="標楷體" w:hAnsi="標楷體"/>
                <w:kern w:val="0"/>
              </w:rPr>
            </w:pPr>
            <w:r w:rsidRPr="006848F1">
              <w:rPr>
                <w:rFonts w:ascii="標楷體" w:eastAsia="標楷體" w:hAnsi="標楷體"/>
                <w:kern w:val="0"/>
              </w:rPr>
              <w:t>201</w:t>
            </w:r>
            <w:r w:rsidRPr="006848F1">
              <w:rPr>
                <w:rFonts w:ascii="標楷體" w:eastAsia="標楷體" w:hAnsi="標楷體" w:hint="eastAsia"/>
                <w:kern w:val="0"/>
              </w:rPr>
              <w:t>8年</w:t>
            </w:r>
            <w:r w:rsidRPr="006848F1">
              <w:rPr>
                <w:rFonts w:ascii="標楷體" w:eastAsia="標楷體" w:hAnsi="標楷體"/>
                <w:kern w:val="0"/>
              </w:rPr>
              <w:t>1</w:t>
            </w:r>
            <w:r w:rsidRPr="006848F1">
              <w:rPr>
                <w:rFonts w:ascii="標楷體" w:eastAsia="標楷體" w:hAnsi="標楷體" w:hint="eastAsia"/>
                <w:kern w:val="0"/>
              </w:rPr>
              <w:t>月</w:t>
            </w:r>
            <w:r w:rsidRPr="006848F1">
              <w:rPr>
                <w:rFonts w:ascii="標楷體" w:eastAsia="標楷體" w:hAnsi="標楷體"/>
                <w:kern w:val="0"/>
              </w:rPr>
              <w:t>1</w:t>
            </w:r>
            <w:r w:rsidRPr="006848F1">
              <w:rPr>
                <w:rFonts w:ascii="標楷體" w:eastAsia="標楷體" w:hAnsi="標楷體" w:hint="eastAsia"/>
                <w:kern w:val="0"/>
              </w:rPr>
              <w:t>日</w:t>
            </w:r>
          </w:p>
        </w:tc>
      </w:tr>
      <w:tr w:rsidR="006848F1" w:rsidRPr="006848F1" w:rsidTr="003C12E2">
        <w:trPr>
          <w:cantSplit/>
        </w:trPr>
        <w:tc>
          <w:tcPr>
            <w:tcW w:w="5740"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國際財務報導準則第9號及第7號之修正「強制生效日及過渡揭露」</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ind w:left="360" w:hangingChars="150" w:hanging="360"/>
              <w:jc w:val="both"/>
              <w:rPr>
                <w:rFonts w:ascii="標楷體" w:eastAsia="標楷體" w:hAnsi="標楷體"/>
                <w:kern w:val="0"/>
              </w:rPr>
            </w:pPr>
            <w:r w:rsidRPr="006848F1">
              <w:rPr>
                <w:rFonts w:ascii="標楷體" w:eastAsia="標楷體" w:hAnsi="標楷體"/>
                <w:kern w:val="0"/>
              </w:rPr>
              <w:t>201</w:t>
            </w:r>
            <w:r w:rsidRPr="006848F1">
              <w:rPr>
                <w:rFonts w:ascii="標楷體" w:eastAsia="標楷體" w:hAnsi="標楷體" w:hint="eastAsia"/>
                <w:kern w:val="0"/>
              </w:rPr>
              <w:t>8年</w:t>
            </w:r>
            <w:r w:rsidRPr="006848F1">
              <w:rPr>
                <w:rFonts w:ascii="標楷體" w:eastAsia="標楷體" w:hAnsi="標楷體"/>
                <w:kern w:val="0"/>
              </w:rPr>
              <w:t>1</w:t>
            </w:r>
            <w:r w:rsidRPr="006848F1">
              <w:rPr>
                <w:rFonts w:ascii="標楷體" w:eastAsia="標楷體" w:hAnsi="標楷體" w:hint="eastAsia"/>
                <w:kern w:val="0"/>
              </w:rPr>
              <w:t>月</w:t>
            </w:r>
            <w:r w:rsidRPr="006848F1">
              <w:rPr>
                <w:rFonts w:ascii="標楷體" w:eastAsia="標楷體" w:hAnsi="標楷體"/>
                <w:kern w:val="0"/>
              </w:rPr>
              <w:t>1</w:t>
            </w:r>
            <w:r w:rsidRPr="006848F1">
              <w:rPr>
                <w:rFonts w:ascii="標楷體" w:eastAsia="標楷體" w:hAnsi="標楷體" w:hint="eastAsia"/>
                <w:kern w:val="0"/>
              </w:rPr>
              <w:t>日</w:t>
            </w:r>
          </w:p>
        </w:tc>
      </w:tr>
      <w:tr w:rsidR="006848F1" w:rsidRPr="006848F1" w:rsidTr="003C12E2">
        <w:trPr>
          <w:cantSplit/>
        </w:trPr>
        <w:tc>
          <w:tcPr>
            <w:tcW w:w="5740"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國際財務報導準則第10號及國際會計準則第28號之修正「投資者與其關聯企業或合資間之資產出售或投入」</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未定</w:t>
            </w:r>
          </w:p>
        </w:tc>
      </w:tr>
      <w:tr w:rsidR="006848F1" w:rsidRPr="006848F1" w:rsidTr="003C12E2">
        <w:trPr>
          <w:cantSplit/>
        </w:trPr>
        <w:tc>
          <w:tcPr>
            <w:tcW w:w="5740"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國際財務報導準則第15號「客戶合約之收入」</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kern w:val="0"/>
              </w:rPr>
              <w:t>201</w:t>
            </w:r>
            <w:r w:rsidRPr="006848F1">
              <w:rPr>
                <w:rFonts w:ascii="標楷體" w:eastAsia="標楷體" w:hAnsi="標楷體" w:hint="eastAsia"/>
                <w:kern w:val="0"/>
              </w:rPr>
              <w:t>8年</w:t>
            </w:r>
            <w:r w:rsidRPr="006848F1">
              <w:rPr>
                <w:rFonts w:ascii="標楷體" w:eastAsia="標楷體" w:hAnsi="標楷體"/>
                <w:kern w:val="0"/>
              </w:rPr>
              <w:t>1</w:t>
            </w:r>
            <w:r w:rsidRPr="006848F1">
              <w:rPr>
                <w:rFonts w:ascii="標楷體" w:eastAsia="標楷體" w:hAnsi="標楷體" w:hint="eastAsia"/>
                <w:kern w:val="0"/>
              </w:rPr>
              <w:t>月</w:t>
            </w:r>
            <w:r w:rsidRPr="006848F1">
              <w:rPr>
                <w:rFonts w:ascii="標楷體" w:eastAsia="標楷體" w:hAnsi="標楷體"/>
                <w:kern w:val="0"/>
              </w:rPr>
              <w:t>1</w:t>
            </w:r>
            <w:r w:rsidRPr="006848F1">
              <w:rPr>
                <w:rFonts w:ascii="標楷體" w:eastAsia="標楷體" w:hAnsi="標楷體" w:hint="eastAsia"/>
                <w:kern w:val="0"/>
              </w:rPr>
              <w:t>日</w:t>
            </w:r>
          </w:p>
        </w:tc>
      </w:tr>
      <w:tr w:rsidR="006848F1" w:rsidRPr="006848F1" w:rsidTr="003C12E2">
        <w:trPr>
          <w:cantSplit/>
        </w:trPr>
        <w:tc>
          <w:tcPr>
            <w:tcW w:w="5740"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國際財務報導準則第15號之修正「國際財務報導準則第15號之闡釋」</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kern w:val="0"/>
              </w:rPr>
              <w:t>201</w:t>
            </w:r>
            <w:r w:rsidRPr="006848F1">
              <w:rPr>
                <w:rFonts w:ascii="標楷體" w:eastAsia="標楷體" w:hAnsi="標楷體" w:hint="eastAsia"/>
                <w:kern w:val="0"/>
              </w:rPr>
              <w:t>8年</w:t>
            </w:r>
            <w:r w:rsidRPr="006848F1">
              <w:rPr>
                <w:rFonts w:ascii="標楷體" w:eastAsia="標楷體" w:hAnsi="標楷體"/>
                <w:kern w:val="0"/>
              </w:rPr>
              <w:t>1</w:t>
            </w:r>
            <w:r w:rsidRPr="006848F1">
              <w:rPr>
                <w:rFonts w:ascii="標楷體" w:eastAsia="標楷體" w:hAnsi="標楷體" w:hint="eastAsia"/>
                <w:kern w:val="0"/>
              </w:rPr>
              <w:t>月</w:t>
            </w:r>
            <w:r w:rsidRPr="006848F1">
              <w:rPr>
                <w:rFonts w:ascii="標楷體" w:eastAsia="標楷體" w:hAnsi="標楷體"/>
                <w:kern w:val="0"/>
              </w:rPr>
              <w:t>1</w:t>
            </w:r>
            <w:r w:rsidRPr="006848F1">
              <w:rPr>
                <w:rFonts w:ascii="標楷體" w:eastAsia="標楷體" w:hAnsi="標楷體" w:hint="eastAsia"/>
                <w:kern w:val="0"/>
              </w:rPr>
              <w:t>日</w:t>
            </w:r>
          </w:p>
        </w:tc>
      </w:tr>
      <w:tr w:rsidR="006848F1" w:rsidRPr="006848F1" w:rsidTr="003C12E2">
        <w:trPr>
          <w:cantSplit/>
        </w:trPr>
        <w:tc>
          <w:tcPr>
            <w:tcW w:w="5740" w:type="dxa"/>
            <w:vAlign w:val="center"/>
          </w:tcPr>
          <w:p w:rsidR="006848F1" w:rsidRPr="006848F1" w:rsidRDefault="006848F1" w:rsidP="006848F1">
            <w:pPr>
              <w:widowControl/>
              <w:rPr>
                <w:rFonts w:ascii="標楷體" w:eastAsia="標楷體" w:hAnsi="標楷體"/>
                <w:kern w:val="0"/>
              </w:rPr>
            </w:pPr>
            <w:r w:rsidRPr="006848F1">
              <w:rPr>
                <w:rFonts w:ascii="標楷體" w:eastAsia="標楷體" w:hAnsi="標楷體" w:hint="eastAsia"/>
                <w:kern w:val="0"/>
              </w:rPr>
              <w:t>國際財務報導準則第16號「租賃」</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2019年1月1日</w:t>
            </w:r>
          </w:p>
        </w:tc>
      </w:tr>
      <w:tr w:rsidR="006848F1" w:rsidRPr="006848F1" w:rsidTr="003C12E2">
        <w:trPr>
          <w:cantSplit/>
        </w:trPr>
        <w:tc>
          <w:tcPr>
            <w:tcW w:w="5740" w:type="dxa"/>
            <w:vAlign w:val="center"/>
          </w:tcPr>
          <w:p w:rsidR="006848F1" w:rsidRPr="006848F1" w:rsidRDefault="006848F1" w:rsidP="006848F1">
            <w:pPr>
              <w:widowControl/>
              <w:rPr>
                <w:rFonts w:ascii="標楷體" w:eastAsia="標楷體" w:hAnsi="標楷體"/>
                <w:kern w:val="0"/>
              </w:rPr>
            </w:pPr>
            <w:r w:rsidRPr="006848F1">
              <w:rPr>
                <w:rFonts w:ascii="標楷體" w:eastAsia="標楷體" w:hAnsi="標楷體" w:hint="eastAsia"/>
                <w:kern w:val="0"/>
              </w:rPr>
              <w:t>國際會計準則第7號之修正「揭露倡議」</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2017年1月1日</w:t>
            </w:r>
          </w:p>
        </w:tc>
      </w:tr>
      <w:tr w:rsidR="006848F1" w:rsidRPr="006848F1" w:rsidTr="003C12E2">
        <w:trPr>
          <w:cantSplit/>
        </w:trPr>
        <w:tc>
          <w:tcPr>
            <w:tcW w:w="5740"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國際會計準則第12號之修正「未實現損失之遞延所得稅資產之認列」</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2017年1月1日</w:t>
            </w:r>
          </w:p>
        </w:tc>
      </w:tr>
      <w:tr w:rsidR="006848F1" w:rsidRPr="006848F1" w:rsidTr="003C12E2">
        <w:trPr>
          <w:cantSplit/>
        </w:trPr>
        <w:tc>
          <w:tcPr>
            <w:tcW w:w="5740"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國際會計準則第40號之修正「投資性不動產之轉換」</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2018年1月1日</w:t>
            </w:r>
          </w:p>
        </w:tc>
      </w:tr>
      <w:tr w:rsidR="006848F1" w:rsidRPr="006848F1" w:rsidTr="003C12E2">
        <w:trPr>
          <w:cantSplit/>
        </w:trPr>
        <w:tc>
          <w:tcPr>
            <w:tcW w:w="5740" w:type="dxa"/>
            <w:vAlign w:val="center"/>
          </w:tcPr>
          <w:p w:rsidR="006848F1" w:rsidRPr="006848F1" w:rsidRDefault="006848F1" w:rsidP="006848F1">
            <w:pPr>
              <w:widowControl/>
              <w:ind w:left="238" w:hangingChars="99" w:hanging="238"/>
              <w:rPr>
                <w:rFonts w:ascii="標楷體" w:eastAsia="標楷體" w:hAnsi="標楷體"/>
                <w:kern w:val="0"/>
              </w:rPr>
            </w:pPr>
            <w:r w:rsidRPr="006848F1">
              <w:rPr>
                <w:rFonts w:ascii="標楷體" w:eastAsia="標楷體" w:hAnsi="標楷體" w:hint="eastAsia"/>
                <w:kern w:val="0"/>
              </w:rPr>
              <w:t>國際財務報導解釋第22號「外幣交易與預收付對價」</w:t>
            </w:r>
          </w:p>
        </w:tc>
        <w:tc>
          <w:tcPr>
            <w:tcW w:w="141" w:type="dxa"/>
            <w:vAlign w:val="center"/>
          </w:tcPr>
          <w:p w:rsidR="006848F1" w:rsidRPr="006848F1" w:rsidRDefault="006848F1" w:rsidP="006848F1">
            <w:pPr>
              <w:widowControl/>
              <w:rPr>
                <w:rFonts w:ascii="標楷體" w:eastAsia="標楷體" w:hAnsi="標楷體"/>
                <w:kern w:val="0"/>
              </w:rPr>
            </w:pPr>
          </w:p>
        </w:tc>
        <w:tc>
          <w:tcPr>
            <w:tcW w:w="2766" w:type="dxa"/>
          </w:tcPr>
          <w:p w:rsidR="006848F1" w:rsidRPr="006848F1" w:rsidRDefault="006848F1" w:rsidP="006848F1">
            <w:pPr>
              <w:widowControl/>
              <w:jc w:val="both"/>
              <w:rPr>
                <w:rFonts w:ascii="標楷體" w:eastAsia="標楷體" w:hAnsi="標楷體"/>
                <w:kern w:val="0"/>
              </w:rPr>
            </w:pPr>
            <w:r w:rsidRPr="006848F1">
              <w:rPr>
                <w:rFonts w:ascii="標楷體" w:eastAsia="標楷體" w:hAnsi="標楷體" w:hint="eastAsia"/>
                <w:kern w:val="0"/>
              </w:rPr>
              <w:t>2018年1月1日</w:t>
            </w:r>
          </w:p>
        </w:tc>
      </w:tr>
    </w:tbl>
    <w:p w:rsidR="006848F1" w:rsidRPr="006848F1" w:rsidRDefault="006848F1" w:rsidP="006848F1">
      <w:pPr>
        <w:widowControl/>
        <w:ind w:left="1502" w:hanging="646"/>
        <w:jc w:val="both"/>
        <w:rPr>
          <w:rFonts w:ascii="標楷體" w:eastAsia="標楷體" w:hAnsi="標楷體" w:cs="新細明體"/>
          <w:kern w:val="0"/>
        </w:rPr>
      </w:pPr>
      <w:r w:rsidRPr="006848F1">
        <w:rPr>
          <w:rFonts w:ascii="標楷體" w:eastAsia="標楷體" w:hAnsi="標楷體" w:cs="新細明體" w:hint="eastAsia"/>
          <w:kern w:val="0"/>
        </w:rPr>
        <w:t>註1：除另註明外，除另註明外，上述新發布/修正/修訂準則或解釋係於各該日期以後開始之年度期間生效。</w:t>
      </w:r>
    </w:p>
    <w:p w:rsidR="006848F1" w:rsidRPr="006848F1" w:rsidRDefault="006848F1" w:rsidP="006848F1">
      <w:pPr>
        <w:widowControl/>
        <w:ind w:left="1502" w:hanging="646"/>
        <w:jc w:val="both"/>
        <w:rPr>
          <w:rFonts w:ascii="標楷體" w:eastAsia="標楷體" w:hAnsi="標楷體" w:cs="新細明體"/>
          <w:kern w:val="0"/>
        </w:rPr>
      </w:pPr>
      <w:r w:rsidRPr="006848F1">
        <w:rPr>
          <w:rFonts w:ascii="標楷體" w:eastAsia="標楷體" w:hAnsi="標楷體" w:cs="新細明體" w:hint="eastAsia"/>
          <w:kern w:val="0"/>
        </w:rPr>
        <w:t>註2：國際財務報導準則第12號之修正係追溯適用於2017年1月1日以後開始之年度期間；國際會計準則第28號之修正追溯適用於2018年1月1日以後開始之年度期間。</w:t>
      </w:r>
    </w:p>
    <w:p w:rsidR="006848F1" w:rsidRPr="006848F1" w:rsidRDefault="006848F1" w:rsidP="006848F1">
      <w:pPr>
        <w:widowControl/>
        <w:spacing w:before="120" w:after="120"/>
        <w:ind w:left="851" w:firstLine="482"/>
        <w:jc w:val="both"/>
        <w:rPr>
          <w:rFonts w:ascii="標楷體" w:eastAsia="標楷體" w:hAnsi="標楷體" w:cs="新細明體"/>
          <w:kern w:val="0"/>
        </w:rPr>
      </w:pPr>
      <w:r w:rsidRPr="006848F1">
        <w:rPr>
          <w:rFonts w:ascii="標楷體" w:eastAsia="標楷體" w:hAnsi="標楷體" w:cs="新細明體"/>
          <w:kern w:val="0"/>
        </w:rPr>
        <w:t>本</w:t>
      </w:r>
      <w:r w:rsidRPr="006848F1">
        <w:rPr>
          <w:rFonts w:ascii="標楷體" w:eastAsia="標楷體" w:hAnsi="標楷體" w:cs="新細明體" w:hint="eastAsia"/>
          <w:kern w:val="0"/>
        </w:rPr>
        <w:t>集團</w:t>
      </w:r>
      <w:r w:rsidRPr="006848F1">
        <w:rPr>
          <w:rFonts w:ascii="標楷體" w:eastAsia="標楷體" w:hAnsi="標楷體" w:cs="新細明體"/>
          <w:kern w:val="0"/>
        </w:rPr>
        <w:t>認為除下列說明外，適用上述準則及解釋將不致對本</w:t>
      </w:r>
      <w:r w:rsidRPr="006848F1">
        <w:rPr>
          <w:rFonts w:ascii="標楷體" w:eastAsia="標楷體" w:hAnsi="標楷體" w:cs="新細明體" w:hint="eastAsia"/>
          <w:kern w:val="0"/>
        </w:rPr>
        <w:t>集團</w:t>
      </w:r>
      <w:r w:rsidRPr="006848F1">
        <w:rPr>
          <w:rFonts w:ascii="標楷體" w:eastAsia="標楷體" w:hAnsi="標楷體" w:cs="新細明體"/>
          <w:kern w:val="0"/>
        </w:rPr>
        <w:t>會計政策造成重大變動：</w:t>
      </w:r>
    </w:p>
    <w:p w:rsidR="006848F1" w:rsidRPr="006848F1" w:rsidRDefault="006848F1" w:rsidP="001D0E6A">
      <w:pPr>
        <w:widowControl/>
        <w:numPr>
          <w:ilvl w:val="0"/>
          <w:numId w:val="69"/>
        </w:numPr>
        <w:spacing w:before="120" w:after="120"/>
        <w:ind w:left="1213" w:hanging="357"/>
        <w:jc w:val="both"/>
        <w:rPr>
          <w:rFonts w:ascii="標楷體" w:eastAsia="標楷體" w:hAnsi="標楷體" w:cs="新細明體"/>
          <w:kern w:val="0"/>
        </w:rPr>
      </w:pPr>
      <w:r w:rsidRPr="006848F1">
        <w:rPr>
          <w:rFonts w:ascii="標楷體" w:eastAsia="標楷體" w:hAnsi="標楷體" w:cs="新細明體"/>
          <w:kern w:val="0"/>
        </w:rPr>
        <w:t>國際財務報導準則第9號「金融工具」</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t>就金融資產方面，所有原屬於國際會計準則第39號「金融工具：認列與衡量」範圍內之金融資產後續衡量係以攤銷後成本衡量或以公允價值衡量。國際財務報導準則第9號對金融資產之分類規定如下。</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t>本</w:t>
      </w:r>
      <w:r w:rsidRPr="006848F1">
        <w:rPr>
          <w:rFonts w:ascii="標楷體" w:eastAsia="標楷體" w:hAnsi="標楷體" w:cs="新細明體" w:hint="eastAsia"/>
          <w:kern w:val="0"/>
        </w:rPr>
        <w:t>集團</w:t>
      </w:r>
      <w:r w:rsidRPr="006848F1">
        <w:rPr>
          <w:rFonts w:ascii="標楷體" w:eastAsia="標楷體" w:hAnsi="標楷體" w:cs="新細明體"/>
          <w:kern w:val="0"/>
        </w:rPr>
        <w:t>投資之債務工具，若其合約現金流量完全為支付本金及流通在外本金金額之利息，分類及衡量如下：</w:t>
      </w:r>
    </w:p>
    <w:p w:rsidR="006848F1" w:rsidRPr="006848F1" w:rsidRDefault="006848F1" w:rsidP="006848F1">
      <w:pPr>
        <w:widowControl/>
        <w:spacing w:before="120" w:after="120"/>
        <w:ind w:leftChars="449" w:left="1455" w:hangingChars="157" w:hanging="377"/>
        <w:jc w:val="both"/>
        <w:rPr>
          <w:rFonts w:ascii="標楷體" w:eastAsia="標楷體" w:hAnsi="標楷體" w:cs="新細明體"/>
          <w:kern w:val="0"/>
        </w:rPr>
      </w:pPr>
      <w:r w:rsidRPr="006848F1">
        <w:rPr>
          <w:rFonts w:ascii="標楷體" w:eastAsia="標楷體" w:hAnsi="標楷體" w:cs="新細明體"/>
          <w:kern w:val="0"/>
        </w:rPr>
        <w:t>(1)本</w:t>
      </w:r>
      <w:r w:rsidRPr="006848F1">
        <w:rPr>
          <w:rFonts w:ascii="標楷體" w:eastAsia="標楷體" w:hAnsi="標楷體" w:cs="新細明體" w:hint="eastAsia"/>
          <w:kern w:val="0"/>
        </w:rPr>
        <w:t>集團</w:t>
      </w:r>
      <w:r w:rsidRPr="006848F1">
        <w:rPr>
          <w:rFonts w:ascii="標楷體" w:eastAsia="標楷體" w:hAnsi="標楷體" w:cs="新細明體"/>
          <w:kern w:val="0"/>
        </w:rPr>
        <w:t>以收取合約現金流量為目的之經營模式而持有該金融資產，則該金融資產應以攤銷後成本衡量。此類金融資產後續應按有效利率認列利息收入於損益，並應持續評估減損，減損損失或迴轉利益認列於損益。</w:t>
      </w:r>
    </w:p>
    <w:p w:rsidR="006848F1" w:rsidRPr="006848F1" w:rsidRDefault="006848F1" w:rsidP="006848F1">
      <w:pPr>
        <w:widowControl/>
        <w:spacing w:before="120" w:after="120"/>
        <w:ind w:leftChars="449" w:left="1455" w:hangingChars="157" w:hanging="377"/>
        <w:jc w:val="both"/>
        <w:rPr>
          <w:rFonts w:ascii="標楷體" w:eastAsia="標楷體" w:hAnsi="標楷體" w:cs="新細明體"/>
          <w:kern w:val="0"/>
        </w:rPr>
      </w:pPr>
      <w:r w:rsidRPr="006848F1">
        <w:rPr>
          <w:rFonts w:ascii="標楷體" w:eastAsia="標楷體" w:hAnsi="標楷體" w:cs="新細明體"/>
          <w:kern w:val="0"/>
        </w:rPr>
        <w:t>(2)本</w:t>
      </w:r>
      <w:r w:rsidRPr="006848F1">
        <w:rPr>
          <w:rFonts w:ascii="標楷體" w:eastAsia="標楷體" w:hAnsi="標楷體" w:cs="新細明體" w:hint="eastAsia"/>
          <w:kern w:val="0"/>
        </w:rPr>
        <w:t>集團</w:t>
      </w:r>
      <w:r w:rsidRPr="006848F1">
        <w:rPr>
          <w:rFonts w:ascii="標楷體" w:eastAsia="標楷體" w:hAnsi="標楷體" w:cs="新細明體"/>
          <w:kern w:val="0"/>
        </w:rPr>
        <w:t>以收取合約現金流量與出售金融資產為目的之經營模式而持有該金融資產，則該金融資產應以透過其他綜合損益按公允價值衡量。此類金融資</w:t>
      </w:r>
      <w:r w:rsidRPr="006848F1">
        <w:rPr>
          <w:rFonts w:ascii="標楷體" w:eastAsia="標楷體" w:hAnsi="標楷體" w:cs="新細明體"/>
          <w:kern w:val="0"/>
        </w:rPr>
        <w:lastRenderedPageBreak/>
        <w:t>產後續應按有效利率認列利息收入於損益，並應持續評估減損，減損損益與兌換損益亦認列於損益，其他公允價值變動則認列於其他綜合損益。於該金融資產除列或重分類時，原先累積於其他綜合損益之公允價值變動應重分類至損益。</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t>本</w:t>
      </w:r>
      <w:r w:rsidRPr="006848F1">
        <w:rPr>
          <w:rFonts w:ascii="標楷體" w:eastAsia="標楷體" w:hAnsi="標楷體" w:cs="新細明體" w:hint="eastAsia"/>
          <w:kern w:val="0"/>
        </w:rPr>
        <w:t>集團</w:t>
      </w:r>
      <w:r w:rsidRPr="006848F1">
        <w:rPr>
          <w:rFonts w:ascii="標楷體" w:eastAsia="標楷體" w:hAnsi="標楷體" w:cs="新細明體"/>
          <w:kern w:val="0"/>
        </w:rPr>
        <w:t>投資非屬前述條件之金融資產，應以公允價值衡量，公允價值變動認列於損益。惟本</w:t>
      </w:r>
      <w:r w:rsidRPr="006848F1">
        <w:rPr>
          <w:rFonts w:ascii="標楷體" w:eastAsia="標楷體" w:hAnsi="標楷體" w:cs="新細明體" w:hint="eastAsia"/>
          <w:kern w:val="0"/>
        </w:rPr>
        <w:t>集團</w:t>
      </w:r>
      <w:r w:rsidRPr="006848F1">
        <w:rPr>
          <w:rFonts w:ascii="標楷體" w:eastAsia="標楷體" w:hAnsi="標楷體" w:cs="新細明體"/>
          <w:kern w:val="0"/>
        </w:rPr>
        <w:t>得選擇於原始認列時，將非持有供交易之權益投資指定為透過其他綜合損益按公允價值衡量，除股利收益認列於損益外，其他相關利益及損失係認列於其他綜合損益，後續無須評估減損，累積於其他綜合損益之公允價值變動亦不重分類至損益。</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t>國際財務報導準則第9號改採用「預期信用損失模式」認列金融資產之減損。以攤銷後成本衡量之金融資產及強制透過其他綜合損益按公允價值衡量之金融資產，應認列備抵信用損失。若前述金融資產之信用風險自原始認列後並未顯著增加，則其備抵信用損失應按未來12個月之預期信用損失衡量。若前述金融資產之信用風險自原始認列後已顯著增加且超過低信用風險區間，則其備抵信用損失應按剩餘存續期間之預期信用損失衡量。但</w:t>
      </w:r>
      <w:r w:rsidRPr="006848F1">
        <w:rPr>
          <w:rFonts w:ascii="標楷體" w:eastAsia="標楷體" w:hAnsi="標楷體" w:cs="新細明體" w:hint="eastAsia"/>
          <w:kern w:val="0"/>
        </w:rPr>
        <w:t>未包括重大財務組成部分之</w:t>
      </w:r>
      <w:r w:rsidRPr="006848F1">
        <w:rPr>
          <w:rFonts w:ascii="標楷體" w:eastAsia="標楷體" w:hAnsi="標楷體" w:cs="新細明體"/>
          <w:kern w:val="0"/>
        </w:rPr>
        <w:t>應收帳款必須按存續期間之預期信用損失衡量備抵信用損失。</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hint="eastAsia"/>
          <w:kern w:val="0"/>
        </w:rPr>
        <w:t>此外，原始認列時已有信用減損之金融資產，本集團考量原始認列時之預期信用損失以計算信用調整後之有效利率，後續備抵信用損失則按後續預期信用損失累積變動數衡量。</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t>國際財務報導準則第9號在一般避險會計之主要改變，係調整避險會計之適用條件，以使適用避險會計之財務報表更能反映企業實際進行的風險管理活動。與國際會計準則第39號相較，其主要修正內容包括：(1)增加可適用避險會計之交易型態，例如放寬非財務風險適用避險會計之條件；(2)修改避險衍生工具之損益認列方式，以減緩損益波動程度；及(3)避險有效性方面，以避險工具與被避險項目間的經濟關係取代實際有效性測試。</w:t>
      </w:r>
    </w:p>
    <w:p w:rsidR="006848F1" w:rsidRPr="006848F1" w:rsidRDefault="006848F1" w:rsidP="001D0E6A">
      <w:pPr>
        <w:widowControl/>
        <w:numPr>
          <w:ilvl w:val="0"/>
          <w:numId w:val="69"/>
        </w:numPr>
        <w:spacing w:before="120" w:after="120"/>
        <w:ind w:left="1213" w:hanging="357"/>
        <w:jc w:val="both"/>
        <w:rPr>
          <w:rFonts w:ascii="標楷體" w:eastAsia="標楷體" w:hAnsi="標楷體" w:cs="新細明體"/>
          <w:kern w:val="0"/>
        </w:rPr>
      </w:pPr>
      <w:r w:rsidRPr="006848F1">
        <w:rPr>
          <w:rFonts w:ascii="標楷體" w:eastAsia="標楷體" w:hAnsi="標楷體" w:cs="新細明體"/>
          <w:kern w:val="0"/>
        </w:rPr>
        <w:t>國際財務報導準則第15號「客戶合約之收入」及相關修正</w:t>
      </w:r>
    </w:p>
    <w:p w:rsidR="006848F1" w:rsidRPr="006848F1" w:rsidRDefault="006848F1" w:rsidP="006848F1">
      <w:pPr>
        <w:widowControl/>
        <w:spacing w:before="120" w:after="120"/>
        <w:ind w:left="1094" w:firstLine="482"/>
        <w:jc w:val="both"/>
        <w:rPr>
          <w:rFonts w:ascii="標楷體" w:eastAsia="標楷體" w:hAnsi="標楷體" w:cs="新細明體"/>
          <w:kern w:val="0"/>
        </w:rPr>
      </w:pPr>
      <w:r w:rsidRPr="006848F1">
        <w:rPr>
          <w:rFonts w:ascii="標楷體" w:eastAsia="標楷體" w:hAnsi="標楷體" w:cs="新細明體"/>
          <w:kern w:val="0"/>
        </w:rPr>
        <w:t>國際財務報導準則第15號係規範來自客戶合約之收入認列原則，該準則將取代國際會計準則第18號「收入」、國際會計準則第11號「建造合約」及相關解釋。</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t>本</w:t>
      </w:r>
      <w:r w:rsidRPr="006848F1">
        <w:rPr>
          <w:rFonts w:ascii="標楷體" w:eastAsia="標楷體" w:hAnsi="標楷體" w:cs="新細明體" w:hint="eastAsia"/>
          <w:kern w:val="0"/>
        </w:rPr>
        <w:t>集團</w:t>
      </w:r>
      <w:r w:rsidRPr="006848F1">
        <w:rPr>
          <w:rFonts w:ascii="標楷體" w:eastAsia="標楷體" w:hAnsi="標楷體" w:cs="新細明體"/>
          <w:kern w:val="0"/>
        </w:rPr>
        <w:t>於適用國際財務報導準則第15號時，係以下列步驟認列收入：</w:t>
      </w:r>
    </w:p>
    <w:p w:rsidR="006848F1" w:rsidRPr="006848F1" w:rsidRDefault="006848F1" w:rsidP="006848F1">
      <w:pPr>
        <w:widowControl/>
        <w:spacing w:before="120" w:after="120"/>
        <w:ind w:leftChars="449" w:left="1455" w:hangingChars="157" w:hanging="377"/>
        <w:jc w:val="both"/>
        <w:rPr>
          <w:rFonts w:ascii="標楷體" w:eastAsia="標楷體" w:hAnsi="標楷體" w:cs="新細明體"/>
          <w:kern w:val="0"/>
        </w:rPr>
      </w:pPr>
      <w:r w:rsidRPr="006848F1">
        <w:rPr>
          <w:rFonts w:ascii="標楷體" w:eastAsia="標楷體" w:hAnsi="標楷體" w:cs="新細明體"/>
          <w:kern w:val="0"/>
        </w:rPr>
        <w:t>(1)辨認客戶合約；</w:t>
      </w:r>
    </w:p>
    <w:p w:rsidR="006848F1" w:rsidRPr="006848F1" w:rsidRDefault="006848F1" w:rsidP="006848F1">
      <w:pPr>
        <w:widowControl/>
        <w:spacing w:before="120" w:after="120"/>
        <w:ind w:leftChars="449" w:left="1455" w:hangingChars="157" w:hanging="377"/>
        <w:jc w:val="both"/>
        <w:rPr>
          <w:rFonts w:ascii="標楷體" w:eastAsia="標楷體" w:hAnsi="標楷體" w:cs="新細明體"/>
          <w:kern w:val="0"/>
        </w:rPr>
      </w:pPr>
      <w:r w:rsidRPr="006848F1">
        <w:rPr>
          <w:rFonts w:ascii="標楷體" w:eastAsia="標楷體" w:hAnsi="標楷體" w:cs="新細明體"/>
          <w:kern w:val="0"/>
        </w:rPr>
        <w:t>(2)辨認合約中之履約義務；</w:t>
      </w:r>
    </w:p>
    <w:p w:rsidR="006848F1" w:rsidRPr="006848F1" w:rsidRDefault="006848F1" w:rsidP="006848F1">
      <w:pPr>
        <w:widowControl/>
        <w:spacing w:before="120" w:after="120"/>
        <w:ind w:leftChars="449" w:left="1455" w:hangingChars="157" w:hanging="377"/>
        <w:jc w:val="both"/>
        <w:rPr>
          <w:rFonts w:ascii="標楷體" w:eastAsia="標楷體" w:hAnsi="標楷體" w:cs="新細明體"/>
          <w:kern w:val="0"/>
        </w:rPr>
      </w:pPr>
      <w:r w:rsidRPr="006848F1">
        <w:rPr>
          <w:rFonts w:ascii="標楷體" w:eastAsia="標楷體" w:hAnsi="標楷體" w:cs="新細明體"/>
          <w:kern w:val="0"/>
        </w:rPr>
        <w:t>(3)決定交易價格；</w:t>
      </w:r>
    </w:p>
    <w:p w:rsidR="006848F1" w:rsidRPr="006848F1" w:rsidRDefault="006848F1" w:rsidP="006848F1">
      <w:pPr>
        <w:widowControl/>
        <w:spacing w:before="120" w:after="120"/>
        <w:ind w:leftChars="449" w:left="1455" w:hangingChars="157" w:hanging="377"/>
        <w:jc w:val="both"/>
        <w:rPr>
          <w:rFonts w:ascii="標楷體" w:eastAsia="標楷體" w:hAnsi="標楷體" w:cs="新細明體"/>
          <w:kern w:val="0"/>
        </w:rPr>
      </w:pPr>
      <w:r w:rsidRPr="006848F1">
        <w:rPr>
          <w:rFonts w:ascii="標楷體" w:eastAsia="標楷體" w:hAnsi="標楷體" w:cs="新細明體"/>
          <w:kern w:val="0"/>
        </w:rPr>
        <w:t>(4)將交易價格分攤至合約中之履約義務；及</w:t>
      </w:r>
    </w:p>
    <w:p w:rsidR="006848F1" w:rsidRPr="006848F1" w:rsidRDefault="006848F1" w:rsidP="006848F1">
      <w:pPr>
        <w:widowControl/>
        <w:spacing w:before="120" w:after="120"/>
        <w:ind w:leftChars="449" w:left="1455" w:hangingChars="157" w:hanging="377"/>
        <w:jc w:val="both"/>
        <w:rPr>
          <w:rFonts w:ascii="標楷體" w:eastAsia="標楷體" w:hAnsi="標楷體" w:cs="新細明體"/>
          <w:kern w:val="0"/>
        </w:rPr>
      </w:pPr>
      <w:r w:rsidRPr="006848F1">
        <w:rPr>
          <w:rFonts w:ascii="標楷體" w:eastAsia="標楷體" w:hAnsi="標楷體" w:cs="新細明體"/>
          <w:kern w:val="0"/>
        </w:rPr>
        <w:t>(5)於滿足履約義務時認列收入。</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t>國際財務報導準則第15號及相關修正生效時，本</w:t>
      </w:r>
      <w:r w:rsidRPr="006848F1">
        <w:rPr>
          <w:rFonts w:ascii="標楷體" w:eastAsia="標楷體" w:hAnsi="標楷體" w:cs="新細明體" w:hint="eastAsia"/>
          <w:kern w:val="0"/>
        </w:rPr>
        <w:t>集團</w:t>
      </w:r>
      <w:r w:rsidRPr="006848F1">
        <w:rPr>
          <w:rFonts w:ascii="標楷體" w:eastAsia="標楷體" w:hAnsi="標楷體" w:cs="新細明體"/>
          <w:kern w:val="0"/>
        </w:rPr>
        <w:t>得選擇追溯適用至比較期間或將首次適用之累積影響數認列於首次適用日。</w:t>
      </w:r>
    </w:p>
    <w:p w:rsidR="006848F1" w:rsidRPr="006848F1" w:rsidRDefault="006848F1" w:rsidP="001D0E6A">
      <w:pPr>
        <w:widowControl/>
        <w:numPr>
          <w:ilvl w:val="0"/>
          <w:numId w:val="69"/>
        </w:numPr>
        <w:spacing w:before="120" w:after="120"/>
        <w:ind w:left="1218"/>
        <w:jc w:val="both"/>
        <w:rPr>
          <w:rFonts w:ascii="標楷體" w:eastAsia="標楷體" w:hAnsi="標楷體" w:cs="新細明體"/>
          <w:kern w:val="0"/>
        </w:rPr>
      </w:pPr>
      <w:r w:rsidRPr="006848F1">
        <w:rPr>
          <w:rFonts w:ascii="標楷體" w:eastAsia="標楷體" w:hAnsi="標楷體" w:cs="新細明體"/>
          <w:kern w:val="0"/>
        </w:rPr>
        <w:t>國際財務報導準則第16號「租賃」</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lastRenderedPageBreak/>
        <w:t>國際財務報導準則第16號係規範租賃之會計處理，該準則將取代國際會計準則第17號「租賃」及相關解釋。</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t>於適用國際財務報導準則第16號時，若本</w:t>
      </w:r>
      <w:r w:rsidRPr="006848F1">
        <w:rPr>
          <w:rFonts w:ascii="標楷體" w:eastAsia="標楷體" w:hAnsi="標楷體" w:cs="新細明體" w:hint="eastAsia"/>
          <w:kern w:val="0"/>
        </w:rPr>
        <w:t>集團</w:t>
      </w:r>
      <w:r w:rsidRPr="006848F1">
        <w:rPr>
          <w:rFonts w:ascii="標楷體" w:eastAsia="標楷體" w:hAnsi="標楷體" w:cs="新細明體"/>
          <w:kern w:val="0"/>
        </w:rPr>
        <w:t>為承租人，除小額租賃及短期租賃得選擇採用類似國際會計準則第17號之營業租賃處理外，其他租賃皆應於合併資產負債表上認列使用權資產及租賃負債。合併綜合損益表應分別表達使用權資產之折舊費用及租賃負債按有效利息法所產生之利息費用。在合併現金流量表中，償付租賃負債之本金金額及支付利息部分皆表達為</w:t>
      </w:r>
      <w:r w:rsidRPr="006848F1">
        <w:rPr>
          <w:rFonts w:ascii="標楷體" w:eastAsia="標楷體" w:hAnsi="標楷體" w:cs="新細明體" w:hint="eastAsia"/>
          <w:kern w:val="0"/>
        </w:rPr>
        <w:t>營業</w:t>
      </w:r>
      <w:r w:rsidRPr="006848F1">
        <w:rPr>
          <w:rFonts w:ascii="標楷體" w:eastAsia="標楷體" w:hAnsi="標楷體" w:cs="新細明體"/>
          <w:kern w:val="0"/>
        </w:rPr>
        <w:t>活動。</w:t>
      </w:r>
    </w:p>
    <w:p w:rsidR="006848F1" w:rsidRPr="006848F1" w:rsidRDefault="006848F1" w:rsidP="006848F1">
      <w:pPr>
        <w:widowControl/>
        <w:spacing w:before="120" w:after="120"/>
        <w:ind w:left="1092" w:firstLine="480"/>
        <w:jc w:val="both"/>
        <w:rPr>
          <w:rFonts w:ascii="標楷體" w:eastAsia="標楷體" w:hAnsi="標楷體" w:cs="新細明體"/>
          <w:kern w:val="0"/>
        </w:rPr>
      </w:pPr>
      <w:r w:rsidRPr="006848F1">
        <w:rPr>
          <w:rFonts w:ascii="標楷體" w:eastAsia="標楷體" w:hAnsi="標楷體" w:cs="新細明體"/>
          <w:kern w:val="0"/>
        </w:rPr>
        <w:t>國際財務報導準則第16號生效時，本</w:t>
      </w:r>
      <w:r w:rsidRPr="006848F1">
        <w:rPr>
          <w:rFonts w:ascii="標楷體" w:eastAsia="標楷體" w:hAnsi="標楷體" w:cs="新細明體" w:hint="eastAsia"/>
          <w:kern w:val="0"/>
        </w:rPr>
        <w:t>集團</w:t>
      </w:r>
      <w:r w:rsidRPr="006848F1">
        <w:rPr>
          <w:rFonts w:ascii="標楷體" w:eastAsia="標楷體" w:hAnsi="標楷體" w:cs="新細明體"/>
          <w:kern w:val="0"/>
        </w:rPr>
        <w:t>得選擇追溯適用至比較期間或將首次適用之累積影響數認列於首次適用日。</w:t>
      </w:r>
    </w:p>
    <w:p w:rsidR="006848F1" w:rsidRPr="006848F1" w:rsidRDefault="006848F1" w:rsidP="001D0E6A">
      <w:pPr>
        <w:widowControl/>
        <w:numPr>
          <w:ilvl w:val="0"/>
          <w:numId w:val="69"/>
        </w:numPr>
        <w:spacing w:before="120" w:after="120"/>
        <w:ind w:left="1213" w:hanging="357"/>
        <w:jc w:val="both"/>
        <w:rPr>
          <w:rFonts w:ascii="標楷體" w:eastAsia="標楷體" w:hAnsi="標楷體" w:cs="新細明體"/>
          <w:kern w:val="0"/>
        </w:rPr>
      </w:pPr>
      <w:r w:rsidRPr="006848F1">
        <w:rPr>
          <w:rFonts w:ascii="標楷體" w:eastAsia="標楷體" w:hAnsi="標楷體" w:cs="新細明體"/>
          <w:kern w:val="0"/>
        </w:rPr>
        <w:t>國際財務報導</w:t>
      </w:r>
      <w:r w:rsidRPr="006848F1">
        <w:rPr>
          <w:rFonts w:ascii="標楷體" w:eastAsia="標楷體" w:hAnsi="標楷體" w:cs="新細明體" w:hint="eastAsia"/>
          <w:kern w:val="0"/>
        </w:rPr>
        <w:t>解釋第22號「外幣交易與預收付對價」</w:t>
      </w:r>
    </w:p>
    <w:p w:rsidR="006848F1" w:rsidRPr="006848F1" w:rsidRDefault="006848F1" w:rsidP="006848F1">
      <w:pPr>
        <w:widowControl/>
        <w:spacing w:before="120" w:after="120"/>
        <w:ind w:left="1094" w:firstLine="482"/>
        <w:jc w:val="both"/>
        <w:rPr>
          <w:rFonts w:ascii="標楷體" w:eastAsia="標楷體" w:hAnsi="標楷體" w:cs="新細明體"/>
          <w:kern w:val="0"/>
        </w:rPr>
      </w:pPr>
      <w:r w:rsidRPr="006848F1">
        <w:rPr>
          <w:rFonts w:ascii="標楷體" w:eastAsia="標楷體" w:hAnsi="標楷體" w:cs="新細明體"/>
          <w:kern w:val="0"/>
        </w:rPr>
        <w:t>國際會計準則第</w:t>
      </w:r>
      <w:r w:rsidRPr="006848F1">
        <w:rPr>
          <w:rFonts w:ascii="標楷體" w:eastAsia="標楷體" w:hAnsi="標楷體" w:cs="新細明體" w:hint="eastAsia"/>
          <w:kern w:val="0"/>
        </w:rPr>
        <w:t>21號規定外幣交易之原始認列，應以外幣金額依交易日功能性貨幣與外幣間之即期匯率換算為功能性貨幣紀錄。</w:t>
      </w:r>
      <w:r w:rsidRPr="006848F1">
        <w:rPr>
          <w:rFonts w:ascii="標楷體" w:eastAsia="標楷體" w:hAnsi="標楷體" w:cs="新細明體"/>
          <w:kern w:val="0"/>
        </w:rPr>
        <w:t>國際財務報導</w:t>
      </w:r>
      <w:r w:rsidRPr="006848F1">
        <w:rPr>
          <w:rFonts w:ascii="標楷體" w:eastAsia="標楷體" w:hAnsi="標楷體" w:cs="新細明體" w:hint="eastAsia"/>
          <w:kern w:val="0"/>
        </w:rPr>
        <w:t>解釋第22號進一步說明若企業於原始認列非貨幣性資產或負債前已預付或預收對價，應以原始認列預收付對價之日作為交易日。若企業分次預收付對價，應分別決定每次預收付對價之交易日。</w:t>
      </w:r>
    </w:p>
    <w:p w:rsidR="006848F1" w:rsidRPr="006848F1" w:rsidRDefault="006848F1" w:rsidP="006848F1">
      <w:pPr>
        <w:widowControl/>
        <w:spacing w:before="120" w:after="120"/>
        <w:ind w:left="1094" w:firstLine="482"/>
        <w:jc w:val="both"/>
        <w:rPr>
          <w:rFonts w:ascii="標楷體" w:eastAsia="標楷體" w:hAnsi="標楷體" w:cs="新細明體"/>
          <w:kern w:val="0"/>
        </w:rPr>
      </w:pPr>
      <w:r w:rsidRPr="006848F1">
        <w:rPr>
          <w:rFonts w:ascii="標楷體" w:eastAsia="標楷體" w:hAnsi="標楷體" w:cs="新細明體"/>
          <w:kern w:val="0"/>
        </w:rPr>
        <w:t>除上述影響外，截至本合併財務報告通過發布日止，本</w:t>
      </w:r>
      <w:r w:rsidRPr="006848F1">
        <w:rPr>
          <w:rFonts w:ascii="標楷體" w:eastAsia="標楷體" w:hAnsi="標楷體" w:cs="新細明體" w:hint="eastAsia"/>
          <w:kern w:val="0"/>
        </w:rPr>
        <w:t>集團</w:t>
      </w:r>
      <w:r w:rsidRPr="006848F1">
        <w:rPr>
          <w:rFonts w:ascii="標楷體" w:eastAsia="標楷體" w:hAnsi="標楷體" w:cs="新細明體"/>
          <w:kern w:val="0"/>
        </w:rPr>
        <w:t>仍持續評估其他準則、解釋之修正對財務狀況與財務績效之影響，相關影響待評估完成時予以揭露。</w:t>
      </w:r>
    </w:p>
    <w:p w:rsidR="006848F1" w:rsidRPr="006848F1" w:rsidRDefault="006848F1" w:rsidP="006848F1">
      <w:pPr>
        <w:keepNext/>
        <w:widowControl/>
        <w:spacing w:before="120" w:after="120"/>
        <w:outlineLvl w:val="2"/>
        <w:rPr>
          <w:rFonts w:ascii="標楷體" w:eastAsia="標楷體" w:hAnsi="標楷體" w:cs="新細明體"/>
          <w:kern w:val="0"/>
        </w:rPr>
      </w:pPr>
      <w:r w:rsidRPr="006848F1">
        <w:rPr>
          <w:rFonts w:ascii="標楷體" w:eastAsia="標楷體" w:hAnsi="標楷體" w:cs="新細明體" w:hint="eastAsia"/>
          <w:kern w:val="0"/>
        </w:rPr>
        <w:t>四、</w:t>
      </w:r>
      <w:r w:rsidRPr="006848F1">
        <w:rPr>
          <w:rFonts w:ascii="標楷體" w:eastAsia="標楷體" w:hAnsi="標楷體" w:cs="新細明體" w:hint="eastAsia"/>
          <w:kern w:val="0"/>
          <w:u w:val="single"/>
        </w:rPr>
        <w:t>編製財務報表所採用之衡量基礎及攸關之重大會計政策</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(一)</w:t>
      </w:r>
      <w:r w:rsidRPr="006848F1">
        <w:rPr>
          <w:rFonts w:ascii="標楷體" w:eastAsia="標楷體" w:hAnsi="標楷體" w:cs="新細明體" w:hint="eastAsia"/>
          <w:kern w:val="0"/>
          <w:u w:val="single"/>
        </w:rPr>
        <w:t>遵循聲明</w:t>
      </w:r>
      <w:r w:rsidRPr="006848F1">
        <w:rPr>
          <w:rFonts w:ascii="標楷體" w:eastAsia="標楷體" w:hAnsi="標楷體" w:cs="新細明體" w:hint="eastAsia"/>
          <w:kern w:val="0"/>
        </w:rPr>
        <w:t xml:space="preserve">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本合併財務報告係依照證券發行人財務報告編製準則、金管會認可之國際會計準則編製。</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(二)</w:t>
      </w:r>
      <w:r w:rsidRPr="006848F1">
        <w:rPr>
          <w:rFonts w:ascii="標楷體" w:eastAsia="標楷體" w:hAnsi="標楷體" w:cs="新細明體" w:hint="eastAsia"/>
          <w:kern w:val="0"/>
          <w:u w:val="single"/>
        </w:rPr>
        <w:t>編製基礎</w:t>
      </w:r>
      <w:r w:rsidRPr="006848F1">
        <w:rPr>
          <w:rFonts w:ascii="標楷體" w:eastAsia="標楷體" w:hAnsi="標楷體" w:cs="新細明體" w:hint="eastAsia"/>
          <w:kern w:val="0"/>
        </w:rPr>
        <w:t xml:space="preserve">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 xml:space="preserve">除以公允價值衡量之金融工具及確定福利資產或負債外，本合併財務報告係依歷史成本基礎編製，歷史成本通常係依取得資產所支付對價之公允價值。 </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(三)</w:t>
      </w:r>
      <w:r w:rsidRPr="006848F1">
        <w:rPr>
          <w:rFonts w:ascii="標楷體" w:eastAsia="標楷體" w:hAnsi="標楷體" w:cs="新細明體" w:hint="eastAsia"/>
          <w:kern w:val="0"/>
          <w:u w:val="single"/>
        </w:rPr>
        <w:t>合併基礎</w:t>
      </w:r>
    </w:p>
    <w:p w:rsidR="006848F1" w:rsidRPr="006848F1" w:rsidRDefault="006848F1" w:rsidP="001D0E6A">
      <w:pPr>
        <w:widowControl/>
        <w:numPr>
          <w:ilvl w:val="0"/>
          <w:numId w:val="66"/>
        </w:numPr>
        <w:spacing w:before="240" w:after="240"/>
        <w:ind w:left="1246" w:hanging="252"/>
        <w:jc w:val="both"/>
        <w:rPr>
          <w:rFonts w:ascii="標楷體" w:eastAsia="標楷體" w:hAnsi="標楷體" w:cs="新細明體"/>
          <w:kern w:val="0"/>
          <w:u w:val="single"/>
        </w:rPr>
      </w:pPr>
      <w:r w:rsidRPr="006848F1">
        <w:rPr>
          <w:rFonts w:ascii="標楷體" w:eastAsia="標楷體" w:hAnsi="標楷體" w:cs="新細明體" w:hint="eastAsia"/>
          <w:kern w:val="0"/>
          <w:u w:val="single"/>
        </w:rPr>
        <w:t>合併財務報告編製原則</w:t>
      </w:r>
    </w:p>
    <w:p w:rsidR="006848F1" w:rsidRPr="006848F1" w:rsidRDefault="006848F1" w:rsidP="006848F1">
      <w:pPr>
        <w:widowControl/>
        <w:spacing w:before="100" w:beforeAutospacing="1" w:after="100" w:afterAutospacing="1"/>
        <w:ind w:left="1218"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集團於民國104年第2季首次有合併子公司須依規定編製合併財務報告，本合併財務報告包含本公司及由本公司所控制個體（即子公司）之財務報表。控制係指智崴資訊科技公司可主導某一個體之財務及營運政策之權力，以從其相關營運活動中獲取利益。子公司自本集團取得控制之日起納入合併財務報告，於喪失控制之日起終止合併。</w:t>
      </w:r>
    </w:p>
    <w:p w:rsidR="006848F1" w:rsidRPr="006848F1" w:rsidRDefault="006848F1" w:rsidP="006848F1">
      <w:pPr>
        <w:widowControl/>
        <w:spacing w:before="100" w:beforeAutospacing="1" w:after="100" w:afterAutospacing="1"/>
        <w:ind w:left="1218"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子公司之綜合損益總額係歸屬於本公司業主及非控制權益，即使非控制權益因而成為虧損餘額。</w:t>
      </w:r>
    </w:p>
    <w:p w:rsidR="006848F1" w:rsidRPr="006848F1" w:rsidRDefault="006848F1" w:rsidP="006848F1">
      <w:pPr>
        <w:widowControl/>
        <w:spacing w:before="100" w:beforeAutospacing="1" w:after="100" w:afterAutospacing="1"/>
        <w:ind w:left="1218"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lastRenderedPageBreak/>
        <w:t>子公司之財務報表業已適當調整，俾使其會計政策與本公司所使用之會計政策一致。</w:t>
      </w:r>
    </w:p>
    <w:p w:rsidR="006848F1" w:rsidRPr="006848F1" w:rsidRDefault="006848F1" w:rsidP="006848F1">
      <w:pPr>
        <w:widowControl/>
        <w:spacing w:before="100" w:beforeAutospacing="1" w:after="100" w:afterAutospacing="1"/>
        <w:ind w:left="1218"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本集團合併個體間之重大交易、餘額、收益及費損業已於合併時全數銷除。</w:t>
      </w:r>
    </w:p>
    <w:p w:rsidR="006848F1" w:rsidRPr="006848F1" w:rsidRDefault="006848F1" w:rsidP="006848F1">
      <w:pPr>
        <w:widowControl/>
        <w:spacing w:before="100" w:beforeAutospacing="1" w:after="100" w:afterAutospacing="1"/>
        <w:ind w:left="1218"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當對子公司所有權權益之變動未導致本公司喪失對子公司之控制者(與非控制權益之交易)，係以權益交易處理，亦即視為與業主間進行交易。為反映本公司及非控制權益對子公司相對權益之變動，予以調整其帳面金額，非控制權益之調整數與所支付或收取對價公允價值間之差額，係直接認列於權益，並歸屬於智崴資訊科技公司業主。</w:t>
      </w:r>
    </w:p>
    <w:p w:rsidR="006848F1" w:rsidRPr="006848F1" w:rsidRDefault="006848F1" w:rsidP="006848F1">
      <w:pPr>
        <w:widowControl/>
        <w:spacing w:before="100" w:beforeAutospacing="1" w:after="100" w:afterAutospacing="1"/>
        <w:ind w:left="1218"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當本集團喪失對子公司之控制時，處分損益係為下列兩者之差額：</w:t>
      </w:r>
      <w:r w:rsidRPr="006848F1">
        <w:rPr>
          <w:rFonts w:ascii="標楷體" w:eastAsia="標楷體" w:hAnsi="標楷體" w:cs="新細明體"/>
          <w:kern w:val="0"/>
        </w:rPr>
        <w:t>(1)</w:t>
      </w:r>
      <w:r w:rsidRPr="006848F1">
        <w:rPr>
          <w:rFonts w:ascii="標楷體" w:eastAsia="標楷體" w:hAnsi="標楷體" w:cs="新細明體" w:hint="eastAsia"/>
          <w:kern w:val="0"/>
        </w:rPr>
        <w:t>所收取對價之公允價值與對前子公司之剩餘投資按喪失控制日之公允價值合計數，以及</w:t>
      </w:r>
      <w:r w:rsidRPr="006848F1">
        <w:rPr>
          <w:rFonts w:ascii="標楷體" w:eastAsia="標楷體" w:hAnsi="標楷體" w:cs="新細明體"/>
          <w:kern w:val="0"/>
        </w:rPr>
        <w:t>(2)</w:t>
      </w:r>
      <w:r w:rsidRPr="006848F1">
        <w:rPr>
          <w:rFonts w:ascii="標楷體" w:eastAsia="標楷體" w:hAnsi="標楷體" w:cs="新細明體" w:hint="eastAsia"/>
          <w:kern w:val="0"/>
        </w:rPr>
        <w:t>前子公司之資產（含商譽）與負債及非控制權益按喪失控制日之帳面金額合計數。剩餘投資則係按喪失控制日之公允價值作為原始認列投資關聯企業之成本。本集團對於其他綜合損益中所認列與該子公司有關之所有金額，其會計處理係與本集團直接處分相關資產或負債所必須遵循之基礎相同，亦即如先前認列為其他綜合損益之利益或損失，屬後續可能重分類至損益之項目，於處分相關資產或負債時將被重分類為損益，則當喪失對子公司之控制時，將該利益或損失自權益重分類為損益。</w:t>
      </w:r>
    </w:p>
    <w:p w:rsidR="006848F1" w:rsidRPr="006848F1" w:rsidRDefault="006848F1" w:rsidP="001D0E6A">
      <w:pPr>
        <w:widowControl/>
        <w:numPr>
          <w:ilvl w:val="0"/>
          <w:numId w:val="66"/>
        </w:numPr>
        <w:spacing w:before="240" w:after="240"/>
        <w:ind w:left="1246" w:hanging="252"/>
        <w:jc w:val="both"/>
        <w:rPr>
          <w:rFonts w:ascii="標楷體" w:eastAsia="標楷體" w:hAnsi="標楷體" w:cs="新細明體"/>
          <w:kern w:val="0"/>
          <w:u w:val="single"/>
        </w:rPr>
      </w:pPr>
      <w:r w:rsidRPr="006848F1">
        <w:rPr>
          <w:rFonts w:ascii="標楷體" w:eastAsia="標楷體" w:hAnsi="標楷體" w:cs="新細明體" w:hint="eastAsia"/>
          <w:kern w:val="0"/>
          <w:u w:val="single"/>
        </w:rPr>
        <w:t>列入合併財務報告之子公司</w:t>
      </w:r>
    </w:p>
    <w:p w:rsidR="006848F1" w:rsidRPr="006848F1" w:rsidRDefault="006848F1" w:rsidP="006848F1">
      <w:pPr>
        <w:widowControl/>
        <w:spacing w:before="240" w:after="240"/>
        <w:ind w:left="1232"/>
        <w:jc w:val="both"/>
        <w:rPr>
          <w:rFonts w:ascii="標楷體" w:eastAsia="標楷體" w:hAnsi="標楷體" w:cs="新細明體"/>
          <w:kern w:val="0"/>
        </w:rPr>
      </w:pPr>
      <w:r w:rsidRPr="006848F1">
        <w:rPr>
          <w:rFonts w:ascii="標楷體" w:eastAsia="標楷體" w:hAnsi="標楷體" w:cs="新細明體" w:hint="eastAsia"/>
          <w:kern w:val="0"/>
        </w:rPr>
        <w:t>本合併財務報告編製主體如下:</w:t>
      </w:r>
    </w:p>
    <w:tbl>
      <w:tblPr>
        <w:tblpPr w:leftFromText="31678" w:rightFromText="31678" w:vertAnchor="text" w:tblpXSpec="center" w:tblpY="1"/>
        <w:tblOverlap w:val="never"/>
        <w:tblW w:w="5607" w:type="pct"/>
        <w:tblCellMar>
          <w:left w:w="0" w:type="dxa"/>
          <w:right w:w="0" w:type="dxa"/>
        </w:tblCellMar>
        <w:tblLook w:val="04A0"/>
      </w:tblPr>
      <w:tblGrid>
        <w:gridCol w:w="1560"/>
        <w:gridCol w:w="140"/>
        <w:gridCol w:w="1558"/>
        <w:gridCol w:w="141"/>
        <w:gridCol w:w="2413"/>
        <w:gridCol w:w="141"/>
        <w:gridCol w:w="1135"/>
        <w:gridCol w:w="141"/>
        <w:gridCol w:w="1135"/>
        <w:gridCol w:w="147"/>
        <w:gridCol w:w="1150"/>
        <w:gridCol w:w="145"/>
        <w:gridCol w:w="684"/>
      </w:tblGrid>
      <w:tr w:rsidR="006848F1" w:rsidRPr="006848F1" w:rsidTr="003C12E2">
        <w:tc>
          <w:tcPr>
            <w:tcW w:w="744" w:type="pct"/>
            <w:vAlign w:val="center"/>
          </w:tcPr>
          <w:p w:rsidR="006848F1" w:rsidRPr="006848F1" w:rsidRDefault="006848F1" w:rsidP="006848F1">
            <w:pPr>
              <w:widowControl/>
              <w:jc w:val="center"/>
              <w:rPr>
                <w:rFonts w:ascii="標楷體" w:eastAsia="標楷體" w:hAnsi="標楷體"/>
                <w:sz w:val="22"/>
                <w:szCs w:val="22"/>
              </w:rPr>
            </w:pPr>
          </w:p>
        </w:tc>
        <w:tc>
          <w:tcPr>
            <w:tcW w:w="67" w:type="pct"/>
          </w:tcPr>
          <w:p w:rsidR="006848F1" w:rsidRPr="006848F1" w:rsidRDefault="006848F1" w:rsidP="006848F1">
            <w:pPr>
              <w:widowControl/>
              <w:jc w:val="center"/>
              <w:rPr>
                <w:rFonts w:ascii="標楷體" w:eastAsia="標楷體" w:hAnsi="標楷體"/>
                <w:sz w:val="22"/>
                <w:szCs w:val="22"/>
              </w:rPr>
            </w:pPr>
          </w:p>
        </w:tc>
        <w:tc>
          <w:tcPr>
            <w:tcW w:w="743" w:type="pct"/>
            <w:vAlign w:val="center"/>
          </w:tcPr>
          <w:p w:rsidR="006848F1" w:rsidRPr="006848F1" w:rsidRDefault="006848F1" w:rsidP="006848F1">
            <w:pPr>
              <w:widowControl/>
              <w:jc w:val="center"/>
              <w:rPr>
                <w:rFonts w:ascii="標楷體" w:eastAsia="標楷體" w:hAnsi="標楷體"/>
                <w:sz w:val="22"/>
                <w:szCs w:val="22"/>
              </w:rPr>
            </w:pPr>
          </w:p>
        </w:tc>
        <w:tc>
          <w:tcPr>
            <w:tcW w:w="67" w:type="pct"/>
          </w:tcPr>
          <w:p w:rsidR="006848F1" w:rsidRPr="006848F1" w:rsidRDefault="006848F1" w:rsidP="006848F1">
            <w:pPr>
              <w:widowControl/>
              <w:rPr>
                <w:rFonts w:ascii="標楷體" w:eastAsia="標楷體" w:hAnsi="標楷體"/>
                <w:sz w:val="22"/>
                <w:szCs w:val="22"/>
                <w:shd w:val="clear" w:color="auto" w:fill="C2D69B"/>
              </w:rPr>
            </w:pPr>
          </w:p>
        </w:tc>
        <w:tc>
          <w:tcPr>
            <w:tcW w:w="1150" w:type="pct"/>
            <w:vAlign w:val="center"/>
          </w:tcPr>
          <w:p w:rsidR="006848F1" w:rsidRPr="006848F1" w:rsidRDefault="006848F1" w:rsidP="006848F1">
            <w:pPr>
              <w:widowControl/>
              <w:jc w:val="center"/>
              <w:rPr>
                <w:rFonts w:ascii="標楷體" w:eastAsia="標楷體" w:hAnsi="標楷體"/>
                <w:kern w:val="0"/>
                <w:sz w:val="22"/>
                <w:szCs w:val="22"/>
              </w:rPr>
            </w:pPr>
          </w:p>
        </w:tc>
        <w:tc>
          <w:tcPr>
            <w:tcW w:w="67" w:type="pct"/>
            <w:vAlign w:val="center"/>
          </w:tcPr>
          <w:p w:rsidR="006848F1" w:rsidRPr="006848F1" w:rsidRDefault="006848F1" w:rsidP="006848F1">
            <w:pPr>
              <w:widowControl/>
              <w:jc w:val="center"/>
              <w:rPr>
                <w:rFonts w:ascii="標楷體" w:eastAsia="標楷體" w:hAnsi="標楷體"/>
                <w:kern w:val="0"/>
                <w:sz w:val="22"/>
                <w:szCs w:val="22"/>
              </w:rPr>
            </w:pPr>
          </w:p>
        </w:tc>
        <w:tc>
          <w:tcPr>
            <w:tcW w:w="541" w:type="pct"/>
            <w:vAlign w:val="center"/>
          </w:tcPr>
          <w:p w:rsidR="006848F1" w:rsidRPr="006848F1" w:rsidRDefault="006848F1" w:rsidP="006848F1">
            <w:pPr>
              <w:widowControl/>
              <w:jc w:val="center"/>
              <w:rPr>
                <w:rFonts w:ascii="標楷體" w:eastAsia="標楷體" w:hAnsi="標楷體"/>
                <w:kern w:val="0"/>
                <w:sz w:val="22"/>
                <w:szCs w:val="22"/>
              </w:rPr>
            </w:pPr>
          </w:p>
        </w:tc>
        <w:tc>
          <w:tcPr>
            <w:tcW w:w="67" w:type="pct"/>
          </w:tcPr>
          <w:p w:rsidR="006848F1" w:rsidRPr="006848F1" w:rsidRDefault="006848F1" w:rsidP="006848F1">
            <w:pPr>
              <w:widowControl/>
              <w:jc w:val="center"/>
              <w:rPr>
                <w:rFonts w:ascii="標楷體" w:eastAsia="標楷體" w:hAnsi="標楷體"/>
                <w:kern w:val="0"/>
              </w:rPr>
            </w:pPr>
          </w:p>
        </w:tc>
        <w:tc>
          <w:tcPr>
            <w:tcW w:w="1159" w:type="pct"/>
            <w:gridSpan w:val="3"/>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本公司所持有之</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2"/>
                <w:szCs w:val="22"/>
              </w:rPr>
              <w:t>所有權權益百分比</w:t>
            </w:r>
          </w:p>
        </w:tc>
        <w:tc>
          <w:tcPr>
            <w:tcW w:w="69" w:type="pct"/>
            <w:tcBorders>
              <w:top w:val="nil"/>
              <w:left w:val="nil"/>
              <w:right w:val="nil"/>
            </w:tcBorders>
          </w:tcPr>
          <w:p w:rsidR="006848F1" w:rsidRPr="006848F1" w:rsidRDefault="006848F1" w:rsidP="006848F1">
            <w:pPr>
              <w:widowControl/>
              <w:jc w:val="center"/>
              <w:rPr>
                <w:rFonts w:ascii="標楷體" w:eastAsia="標楷體" w:hAnsi="標楷體"/>
                <w:kern w:val="0"/>
                <w:sz w:val="20"/>
                <w:szCs w:val="20"/>
              </w:rPr>
            </w:pPr>
          </w:p>
        </w:tc>
        <w:tc>
          <w:tcPr>
            <w:tcW w:w="326" w:type="pct"/>
            <w:tcBorders>
              <w:top w:val="nil"/>
              <w:left w:val="nil"/>
              <w:right w:val="nil"/>
            </w:tcBorders>
            <w:vAlign w:val="center"/>
          </w:tcPr>
          <w:p w:rsidR="006848F1" w:rsidRPr="006848F1" w:rsidRDefault="006848F1" w:rsidP="006848F1">
            <w:pPr>
              <w:widowControl/>
              <w:jc w:val="center"/>
              <w:rPr>
                <w:rFonts w:ascii="標楷體" w:eastAsia="標楷體" w:hAnsi="標楷體"/>
                <w:kern w:val="0"/>
                <w:sz w:val="20"/>
                <w:szCs w:val="20"/>
              </w:rPr>
            </w:pPr>
          </w:p>
        </w:tc>
      </w:tr>
      <w:tr w:rsidR="006848F1" w:rsidRPr="006848F1" w:rsidTr="003C12E2">
        <w:tc>
          <w:tcPr>
            <w:tcW w:w="744" w:type="pct"/>
            <w:vAlign w:val="center"/>
          </w:tcPr>
          <w:p w:rsidR="006848F1" w:rsidRPr="006848F1" w:rsidRDefault="006848F1" w:rsidP="006848F1">
            <w:pPr>
              <w:widowControl/>
              <w:jc w:val="center"/>
              <w:rPr>
                <w:rFonts w:ascii="標楷體" w:eastAsia="標楷體" w:hAnsi="標楷體"/>
                <w:sz w:val="22"/>
                <w:szCs w:val="22"/>
              </w:rPr>
            </w:pPr>
            <w:r w:rsidRPr="006848F1">
              <w:rPr>
                <w:rFonts w:ascii="標楷體" w:eastAsia="標楷體" w:hAnsi="標楷體" w:hint="eastAsia"/>
                <w:sz w:val="22"/>
                <w:szCs w:val="22"/>
              </w:rPr>
              <w:t>投資公司名稱</w:t>
            </w:r>
          </w:p>
        </w:tc>
        <w:tc>
          <w:tcPr>
            <w:tcW w:w="67" w:type="pct"/>
          </w:tcPr>
          <w:p w:rsidR="006848F1" w:rsidRPr="006848F1" w:rsidRDefault="006848F1" w:rsidP="006848F1">
            <w:pPr>
              <w:widowControl/>
              <w:jc w:val="center"/>
              <w:rPr>
                <w:rFonts w:ascii="標楷體" w:eastAsia="標楷體" w:hAnsi="標楷體"/>
                <w:sz w:val="22"/>
                <w:szCs w:val="22"/>
              </w:rPr>
            </w:pPr>
          </w:p>
        </w:tc>
        <w:tc>
          <w:tcPr>
            <w:tcW w:w="743" w:type="pct"/>
            <w:vAlign w:val="center"/>
          </w:tcPr>
          <w:p w:rsidR="006848F1" w:rsidRPr="006848F1" w:rsidRDefault="006848F1" w:rsidP="006848F1">
            <w:pPr>
              <w:widowControl/>
              <w:jc w:val="center"/>
              <w:rPr>
                <w:rFonts w:ascii="標楷體" w:eastAsia="標楷體" w:hAnsi="標楷體"/>
                <w:sz w:val="22"/>
                <w:szCs w:val="22"/>
              </w:rPr>
            </w:pPr>
            <w:r w:rsidRPr="006848F1">
              <w:rPr>
                <w:rFonts w:ascii="標楷體" w:eastAsia="標楷體" w:hAnsi="標楷體" w:hint="eastAsia"/>
                <w:sz w:val="22"/>
                <w:szCs w:val="22"/>
              </w:rPr>
              <w:t>子公司名稱</w:t>
            </w:r>
          </w:p>
        </w:tc>
        <w:tc>
          <w:tcPr>
            <w:tcW w:w="67" w:type="pct"/>
          </w:tcPr>
          <w:p w:rsidR="006848F1" w:rsidRPr="006848F1" w:rsidRDefault="006848F1" w:rsidP="006848F1">
            <w:pPr>
              <w:widowControl/>
              <w:rPr>
                <w:rFonts w:ascii="標楷體" w:eastAsia="標楷體" w:hAnsi="標楷體"/>
                <w:sz w:val="22"/>
                <w:szCs w:val="22"/>
                <w:shd w:val="clear" w:color="auto" w:fill="C2D69B"/>
              </w:rPr>
            </w:pPr>
          </w:p>
        </w:tc>
        <w:tc>
          <w:tcPr>
            <w:tcW w:w="1150" w:type="pct"/>
            <w:tcBorders>
              <w:bottom w:val="single" w:sz="8" w:space="0" w:color="auto"/>
            </w:tcBorders>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主要業務</w:t>
            </w:r>
          </w:p>
        </w:tc>
        <w:tc>
          <w:tcPr>
            <w:tcW w:w="67" w:type="pct"/>
            <w:vAlign w:val="center"/>
          </w:tcPr>
          <w:p w:rsidR="006848F1" w:rsidRPr="006848F1" w:rsidRDefault="006848F1" w:rsidP="006848F1">
            <w:pPr>
              <w:widowControl/>
              <w:jc w:val="center"/>
              <w:rPr>
                <w:rFonts w:ascii="標楷體" w:eastAsia="標楷體" w:hAnsi="標楷體"/>
                <w:kern w:val="0"/>
                <w:sz w:val="22"/>
                <w:szCs w:val="22"/>
              </w:rPr>
            </w:pPr>
          </w:p>
        </w:tc>
        <w:tc>
          <w:tcPr>
            <w:tcW w:w="541" w:type="pct"/>
            <w:tcBorders>
              <w:bottom w:val="single" w:sz="8" w:space="0" w:color="auto"/>
            </w:tcBorders>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設立及</w:t>
            </w:r>
          </w:p>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營運地點</w:t>
            </w:r>
          </w:p>
        </w:tc>
        <w:tc>
          <w:tcPr>
            <w:tcW w:w="67" w:type="pct"/>
          </w:tcPr>
          <w:p w:rsidR="006848F1" w:rsidRPr="006848F1" w:rsidRDefault="006848F1" w:rsidP="006848F1">
            <w:pPr>
              <w:widowControl/>
              <w:jc w:val="center"/>
              <w:rPr>
                <w:rFonts w:ascii="標楷體" w:eastAsia="標楷體" w:hAnsi="標楷體"/>
                <w:kern w:val="0"/>
              </w:rPr>
            </w:pPr>
          </w:p>
        </w:tc>
        <w:tc>
          <w:tcPr>
            <w:tcW w:w="541"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105年</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2"/>
                <w:szCs w:val="22"/>
              </w:rPr>
              <w:t>12月31日</w:t>
            </w:r>
          </w:p>
        </w:tc>
        <w:tc>
          <w:tcPr>
            <w:tcW w:w="70" w:type="pct"/>
            <w:vAlign w:val="center"/>
          </w:tcPr>
          <w:p w:rsidR="006848F1" w:rsidRPr="006848F1" w:rsidRDefault="006848F1" w:rsidP="006848F1">
            <w:pPr>
              <w:widowControl/>
              <w:jc w:val="center"/>
              <w:rPr>
                <w:rFonts w:ascii="標楷體" w:eastAsia="標楷體" w:hAnsi="標楷體"/>
                <w:kern w:val="0"/>
                <w:sz w:val="20"/>
                <w:szCs w:val="20"/>
              </w:rPr>
            </w:pPr>
          </w:p>
        </w:tc>
        <w:tc>
          <w:tcPr>
            <w:tcW w:w="548"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104年</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2"/>
                <w:szCs w:val="22"/>
              </w:rPr>
              <w:t>12月31日</w:t>
            </w:r>
          </w:p>
        </w:tc>
        <w:tc>
          <w:tcPr>
            <w:tcW w:w="69" w:type="pct"/>
            <w:tcBorders>
              <w:left w:val="nil"/>
              <w:right w:val="nil"/>
            </w:tcBorders>
          </w:tcPr>
          <w:p w:rsidR="006848F1" w:rsidRPr="006848F1" w:rsidRDefault="006848F1" w:rsidP="006848F1">
            <w:pPr>
              <w:widowControl/>
              <w:jc w:val="center"/>
              <w:rPr>
                <w:rFonts w:ascii="標楷體" w:eastAsia="標楷體" w:hAnsi="標楷體"/>
                <w:kern w:val="0"/>
                <w:sz w:val="20"/>
                <w:szCs w:val="20"/>
              </w:rPr>
            </w:pPr>
          </w:p>
        </w:tc>
        <w:tc>
          <w:tcPr>
            <w:tcW w:w="326" w:type="pct"/>
            <w:tcBorders>
              <w:left w:val="nil"/>
              <w:bottom w:val="single" w:sz="8" w:space="0" w:color="auto"/>
              <w:right w:val="nil"/>
            </w:tcBorders>
            <w:vAlign w:val="center"/>
          </w:tcPr>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說明</w:t>
            </w:r>
          </w:p>
        </w:tc>
      </w:tr>
      <w:tr w:rsidR="006848F1" w:rsidRPr="006848F1" w:rsidTr="003C12E2">
        <w:tc>
          <w:tcPr>
            <w:tcW w:w="744" w:type="pct"/>
            <w:tcBorders>
              <w:top w:val="single" w:sz="8" w:space="0" w:color="auto"/>
            </w:tcBorders>
          </w:tcPr>
          <w:p w:rsidR="006848F1" w:rsidRPr="006848F1" w:rsidRDefault="006848F1" w:rsidP="006848F1">
            <w:pPr>
              <w:widowControl/>
              <w:ind w:left="283" w:hangingChars="118" w:hanging="283"/>
              <w:rPr>
                <w:rFonts w:ascii="標楷體" w:eastAsia="標楷體" w:hAnsi="標楷體"/>
              </w:rPr>
            </w:pPr>
            <w:r w:rsidRPr="006848F1">
              <w:rPr>
                <w:rFonts w:ascii="標楷體" w:eastAsia="標楷體" w:hAnsi="標楷體" w:hint="eastAsia"/>
              </w:rPr>
              <w:t>智崴資訊科技公司</w:t>
            </w:r>
          </w:p>
        </w:tc>
        <w:tc>
          <w:tcPr>
            <w:tcW w:w="67" w:type="pct"/>
          </w:tcPr>
          <w:p w:rsidR="006848F1" w:rsidRPr="006848F1" w:rsidRDefault="006848F1" w:rsidP="006848F1">
            <w:pPr>
              <w:widowControl/>
              <w:rPr>
                <w:rFonts w:ascii="標楷體" w:eastAsia="標楷體" w:hAnsi="標楷體"/>
              </w:rPr>
            </w:pPr>
          </w:p>
        </w:tc>
        <w:tc>
          <w:tcPr>
            <w:tcW w:w="743" w:type="pct"/>
            <w:tcBorders>
              <w:top w:val="single" w:sz="8" w:space="0" w:color="auto"/>
            </w:tcBorders>
          </w:tcPr>
          <w:p w:rsidR="006848F1" w:rsidRPr="006848F1" w:rsidRDefault="006848F1" w:rsidP="006848F1">
            <w:pPr>
              <w:widowControl/>
              <w:tabs>
                <w:tab w:val="left" w:pos="366"/>
              </w:tabs>
              <w:ind w:leftChars="25" w:left="312" w:hangingChars="105" w:hanging="252"/>
              <w:rPr>
                <w:rFonts w:ascii="標楷體" w:eastAsia="標楷體" w:hAnsi="標楷體"/>
              </w:rPr>
            </w:pPr>
            <w:r w:rsidRPr="006848F1">
              <w:rPr>
                <w:rFonts w:ascii="標楷體" w:eastAsia="標楷體" w:hAnsi="標楷體" w:hint="eastAsia"/>
              </w:rPr>
              <w:t>智緯科技股份  有限公司(以下簡稱智緯科技)</w:t>
            </w:r>
          </w:p>
        </w:tc>
        <w:tc>
          <w:tcPr>
            <w:tcW w:w="67" w:type="pct"/>
          </w:tcPr>
          <w:p w:rsidR="006848F1" w:rsidRPr="006848F1" w:rsidRDefault="006848F1" w:rsidP="006848F1">
            <w:pPr>
              <w:widowControl/>
              <w:rPr>
                <w:rFonts w:ascii="標楷體" w:eastAsia="標楷體" w:hAnsi="標楷體"/>
                <w:szCs w:val="22"/>
                <w:shd w:val="clear" w:color="auto" w:fill="C2D69B"/>
              </w:rPr>
            </w:pPr>
          </w:p>
        </w:tc>
        <w:tc>
          <w:tcPr>
            <w:tcW w:w="1150" w:type="pct"/>
            <w:tcBorders>
              <w:top w:val="single" w:sz="8" w:space="0" w:color="auto"/>
            </w:tcBorders>
          </w:tcPr>
          <w:p w:rsidR="006848F1" w:rsidRPr="006848F1" w:rsidRDefault="006848F1" w:rsidP="006848F1">
            <w:pPr>
              <w:widowControl/>
              <w:ind w:leftChars="16" w:left="288" w:rightChars="48" w:right="115" w:hangingChars="104" w:hanging="250"/>
              <w:jc w:val="both"/>
              <w:rPr>
                <w:rFonts w:ascii="標楷體" w:eastAsia="標楷體" w:hAnsi="標楷體"/>
              </w:rPr>
            </w:pPr>
            <w:r w:rsidRPr="006848F1">
              <w:rPr>
                <w:rFonts w:ascii="標楷體" w:eastAsia="標楷體" w:hAnsi="標楷體" w:hint="eastAsia"/>
              </w:rPr>
              <w:t>體感遊樂設備關鍵組件之製造及買賣</w:t>
            </w:r>
          </w:p>
        </w:tc>
        <w:tc>
          <w:tcPr>
            <w:tcW w:w="67" w:type="pct"/>
            <w:vAlign w:val="center"/>
          </w:tcPr>
          <w:p w:rsidR="006848F1" w:rsidRPr="006848F1" w:rsidRDefault="006848F1" w:rsidP="006848F1">
            <w:pPr>
              <w:widowControl/>
              <w:rPr>
                <w:rFonts w:ascii="標楷體" w:eastAsia="標楷體" w:hAnsi="標楷體"/>
                <w:szCs w:val="22"/>
                <w:shd w:val="clear" w:color="auto" w:fill="C2D69B"/>
              </w:rPr>
            </w:pPr>
          </w:p>
        </w:tc>
        <w:tc>
          <w:tcPr>
            <w:tcW w:w="541" w:type="pct"/>
            <w:tcBorders>
              <w:top w:val="single" w:sz="8" w:space="0" w:color="auto"/>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104.05</w:t>
            </w:r>
          </w:p>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於桃園市</w:t>
            </w:r>
          </w:p>
        </w:tc>
        <w:tc>
          <w:tcPr>
            <w:tcW w:w="67" w:type="pct"/>
          </w:tcPr>
          <w:p w:rsidR="006848F1" w:rsidRPr="006848F1" w:rsidRDefault="006848F1" w:rsidP="006848F1">
            <w:pPr>
              <w:widowControl/>
              <w:ind w:rightChars="48" w:right="115"/>
              <w:jc w:val="right"/>
              <w:rPr>
                <w:rFonts w:ascii="標楷體" w:eastAsia="標楷體" w:hAnsi="標楷體"/>
              </w:rPr>
            </w:pPr>
          </w:p>
        </w:tc>
        <w:tc>
          <w:tcPr>
            <w:tcW w:w="541" w:type="pct"/>
            <w:tcBorders>
              <w:top w:val="single" w:sz="8" w:space="0" w:color="auto"/>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61.11%</w:t>
            </w:r>
          </w:p>
        </w:tc>
        <w:tc>
          <w:tcPr>
            <w:tcW w:w="70" w:type="pct"/>
          </w:tcPr>
          <w:p w:rsidR="006848F1" w:rsidRPr="006848F1" w:rsidRDefault="006848F1" w:rsidP="006848F1">
            <w:pPr>
              <w:widowControl/>
              <w:jc w:val="center"/>
              <w:rPr>
                <w:rFonts w:ascii="標楷體" w:eastAsia="標楷體" w:hAnsi="標楷體"/>
                <w:szCs w:val="22"/>
                <w:shd w:val="clear" w:color="auto" w:fill="C2D69B"/>
              </w:rPr>
            </w:pPr>
          </w:p>
        </w:tc>
        <w:tc>
          <w:tcPr>
            <w:tcW w:w="548" w:type="pct"/>
            <w:tcBorders>
              <w:top w:val="single" w:sz="8" w:space="0" w:color="auto"/>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61.11%</w:t>
            </w:r>
          </w:p>
        </w:tc>
        <w:tc>
          <w:tcPr>
            <w:tcW w:w="69" w:type="pct"/>
            <w:tcBorders>
              <w:top w:val="single" w:sz="8" w:space="0" w:color="auto"/>
            </w:tcBorders>
          </w:tcPr>
          <w:p w:rsidR="006848F1" w:rsidRPr="006848F1" w:rsidRDefault="006848F1" w:rsidP="006848F1">
            <w:pPr>
              <w:widowControl/>
              <w:ind w:rightChars="48" w:right="115"/>
              <w:jc w:val="center"/>
              <w:rPr>
                <w:rFonts w:ascii="標楷體" w:eastAsia="標楷體" w:hAnsi="標楷體"/>
              </w:rPr>
            </w:pPr>
          </w:p>
        </w:tc>
        <w:tc>
          <w:tcPr>
            <w:tcW w:w="326" w:type="pct"/>
            <w:tcBorders>
              <w:top w:val="single" w:sz="8" w:space="0" w:color="auto"/>
            </w:tcBorders>
          </w:tcPr>
          <w:p w:rsidR="006848F1" w:rsidRPr="006848F1" w:rsidRDefault="006848F1" w:rsidP="006848F1">
            <w:pPr>
              <w:widowControl/>
              <w:ind w:rightChars="48" w:right="115"/>
              <w:jc w:val="right"/>
              <w:rPr>
                <w:rFonts w:ascii="標楷體" w:eastAsia="標楷體" w:hAnsi="標楷體"/>
              </w:rPr>
            </w:pPr>
            <w:r w:rsidRPr="006848F1">
              <w:rPr>
                <w:rFonts w:ascii="標楷體" w:eastAsia="標楷體" w:hAnsi="標楷體" w:hint="eastAsia"/>
                <w:kern w:val="0"/>
              </w:rPr>
              <w:t>註一</w:t>
            </w:r>
          </w:p>
        </w:tc>
      </w:tr>
      <w:tr w:rsidR="006848F1" w:rsidRPr="006848F1" w:rsidTr="003C12E2">
        <w:tc>
          <w:tcPr>
            <w:tcW w:w="744" w:type="pct"/>
          </w:tcPr>
          <w:p w:rsidR="006848F1" w:rsidRPr="006848F1" w:rsidRDefault="006848F1" w:rsidP="006848F1">
            <w:pPr>
              <w:widowControl/>
              <w:jc w:val="both"/>
              <w:rPr>
                <w:rFonts w:ascii="標楷體" w:eastAsia="標楷體" w:hAnsi="標楷體"/>
              </w:rPr>
            </w:pPr>
          </w:p>
        </w:tc>
        <w:tc>
          <w:tcPr>
            <w:tcW w:w="67" w:type="pct"/>
          </w:tcPr>
          <w:p w:rsidR="006848F1" w:rsidRPr="006848F1" w:rsidRDefault="006848F1" w:rsidP="006848F1">
            <w:pPr>
              <w:widowControl/>
              <w:rPr>
                <w:rFonts w:ascii="標楷體" w:eastAsia="標楷體" w:hAnsi="標楷體"/>
              </w:rPr>
            </w:pPr>
          </w:p>
        </w:tc>
        <w:tc>
          <w:tcPr>
            <w:tcW w:w="743" w:type="pct"/>
          </w:tcPr>
          <w:p w:rsidR="006848F1" w:rsidRPr="006848F1" w:rsidRDefault="006848F1" w:rsidP="006848F1">
            <w:pPr>
              <w:widowControl/>
              <w:ind w:leftChars="29" w:left="308" w:hangingChars="99" w:hanging="238"/>
              <w:rPr>
                <w:rFonts w:ascii="標楷體" w:eastAsia="標楷體" w:hAnsi="標楷體"/>
              </w:rPr>
            </w:pPr>
            <w:r w:rsidRPr="006848F1">
              <w:rPr>
                <w:rFonts w:ascii="標楷體" w:eastAsia="標楷體" w:hAnsi="標楷體" w:hint="eastAsia"/>
              </w:rPr>
              <w:t>智崴創藝股份有限公司(以下簡稱智崴創藝)</w:t>
            </w:r>
          </w:p>
        </w:tc>
        <w:tc>
          <w:tcPr>
            <w:tcW w:w="67" w:type="pct"/>
          </w:tcPr>
          <w:p w:rsidR="006848F1" w:rsidRPr="006848F1" w:rsidRDefault="006848F1" w:rsidP="006848F1">
            <w:pPr>
              <w:widowControl/>
              <w:rPr>
                <w:rFonts w:ascii="標楷體" w:eastAsia="標楷體" w:hAnsi="標楷體"/>
                <w:szCs w:val="22"/>
                <w:shd w:val="clear" w:color="auto" w:fill="C2D69B"/>
              </w:rPr>
            </w:pPr>
          </w:p>
        </w:tc>
        <w:tc>
          <w:tcPr>
            <w:tcW w:w="1150" w:type="pct"/>
          </w:tcPr>
          <w:p w:rsidR="006848F1" w:rsidRPr="006848F1" w:rsidRDefault="006848F1" w:rsidP="006848F1">
            <w:pPr>
              <w:widowControl/>
              <w:ind w:leftChars="1" w:left="273" w:rightChars="48" w:right="115" w:hangingChars="113" w:hanging="271"/>
              <w:jc w:val="both"/>
              <w:rPr>
                <w:rFonts w:ascii="標楷體" w:eastAsia="標楷體" w:hAnsi="標楷體"/>
              </w:rPr>
            </w:pPr>
            <w:r w:rsidRPr="006848F1">
              <w:rPr>
                <w:rFonts w:ascii="標楷體" w:eastAsia="標楷體" w:hAnsi="標楷體" w:hint="eastAsia"/>
              </w:rPr>
              <w:t>體感遊樂設備周邊商品之開發及銷售</w:t>
            </w:r>
          </w:p>
        </w:tc>
        <w:tc>
          <w:tcPr>
            <w:tcW w:w="67" w:type="pct"/>
            <w:vAlign w:val="center"/>
          </w:tcPr>
          <w:p w:rsidR="006848F1" w:rsidRPr="006848F1" w:rsidRDefault="006848F1" w:rsidP="006848F1">
            <w:pPr>
              <w:widowControl/>
              <w:rPr>
                <w:rFonts w:ascii="標楷體" w:eastAsia="標楷體" w:hAnsi="標楷體"/>
                <w:szCs w:val="22"/>
                <w:shd w:val="clear" w:color="auto" w:fill="C2D69B"/>
              </w:rPr>
            </w:pPr>
          </w:p>
        </w:tc>
        <w:tc>
          <w:tcPr>
            <w:tcW w:w="541" w:type="pct"/>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104.04</w:t>
            </w:r>
          </w:p>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於高雄市</w:t>
            </w:r>
          </w:p>
        </w:tc>
        <w:tc>
          <w:tcPr>
            <w:tcW w:w="67" w:type="pct"/>
          </w:tcPr>
          <w:p w:rsidR="006848F1" w:rsidRPr="006848F1" w:rsidRDefault="006848F1" w:rsidP="006848F1">
            <w:pPr>
              <w:widowControl/>
              <w:ind w:rightChars="48" w:right="115"/>
              <w:jc w:val="right"/>
              <w:rPr>
                <w:rFonts w:ascii="標楷體" w:eastAsia="標楷體" w:hAnsi="標楷體"/>
              </w:rPr>
            </w:pPr>
          </w:p>
        </w:tc>
        <w:tc>
          <w:tcPr>
            <w:tcW w:w="541"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60.00%</w:t>
            </w:r>
          </w:p>
        </w:tc>
        <w:tc>
          <w:tcPr>
            <w:tcW w:w="70" w:type="pct"/>
          </w:tcPr>
          <w:p w:rsidR="006848F1" w:rsidRPr="006848F1" w:rsidRDefault="006848F1" w:rsidP="006848F1">
            <w:pPr>
              <w:widowControl/>
              <w:jc w:val="center"/>
              <w:rPr>
                <w:rFonts w:ascii="標楷體" w:eastAsia="標楷體" w:hAnsi="標楷體"/>
                <w:szCs w:val="22"/>
                <w:shd w:val="clear" w:color="auto" w:fill="C2D69B"/>
              </w:rPr>
            </w:pPr>
          </w:p>
        </w:tc>
        <w:tc>
          <w:tcPr>
            <w:tcW w:w="548"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60.00%</w:t>
            </w:r>
          </w:p>
        </w:tc>
        <w:tc>
          <w:tcPr>
            <w:tcW w:w="69" w:type="pct"/>
            <w:tcBorders>
              <w:left w:val="nil"/>
              <w:right w:val="nil"/>
            </w:tcBorders>
          </w:tcPr>
          <w:p w:rsidR="006848F1" w:rsidRPr="006848F1" w:rsidRDefault="006848F1" w:rsidP="006848F1">
            <w:pPr>
              <w:widowControl/>
              <w:ind w:rightChars="48" w:right="115"/>
              <w:jc w:val="center"/>
              <w:rPr>
                <w:rFonts w:ascii="標楷體" w:eastAsia="標楷體" w:hAnsi="標楷體"/>
              </w:rPr>
            </w:pPr>
          </w:p>
        </w:tc>
        <w:tc>
          <w:tcPr>
            <w:tcW w:w="326" w:type="pct"/>
            <w:tcBorders>
              <w:left w:val="nil"/>
              <w:right w:val="nil"/>
            </w:tcBorders>
          </w:tcPr>
          <w:p w:rsidR="006848F1" w:rsidRPr="006848F1" w:rsidRDefault="006848F1" w:rsidP="006848F1">
            <w:pPr>
              <w:widowControl/>
              <w:ind w:rightChars="48" w:right="115"/>
              <w:jc w:val="right"/>
              <w:rPr>
                <w:rFonts w:ascii="標楷體" w:eastAsia="標楷體" w:hAnsi="標楷體"/>
              </w:rPr>
            </w:pPr>
            <w:r w:rsidRPr="006848F1">
              <w:rPr>
                <w:rFonts w:ascii="標楷體" w:eastAsia="標楷體" w:hAnsi="標楷體" w:hint="eastAsia"/>
                <w:kern w:val="0"/>
              </w:rPr>
              <w:t>註一</w:t>
            </w:r>
          </w:p>
        </w:tc>
      </w:tr>
      <w:tr w:rsidR="006848F1" w:rsidRPr="006848F1" w:rsidTr="003C12E2">
        <w:tc>
          <w:tcPr>
            <w:tcW w:w="744" w:type="pct"/>
          </w:tcPr>
          <w:p w:rsidR="006848F1" w:rsidRPr="006848F1" w:rsidRDefault="006848F1" w:rsidP="006848F1">
            <w:pPr>
              <w:widowControl/>
              <w:jc w:val="both"/>
              <w:rPr>
                <w:rFonts w:ascii="標楷體" w:eastAsia="標楷體" w:hAnsi="標楷體"/>
              </w:rPr>
            </w:pPr>
          </w:p>
        </w:tc>
        <w:tc>
          <w:tcPr>
            <w:tcW w:w="67" w:type="pct"/>
          </w:tcPr>
          <w:p w:rsidR="006848F1" w:rsidRPr="006848F1" w:rsidRDefault="006848F1" w:rsidP="006848F1">
            <w:pPr>
              <w:widowControl/>
              <w:rPr>
                <w:rFonts w:ascii="標楷體" w:eastAsia="標楷體" w:hAnsi="標楷體"/>
              </w:rPr>
            </w:pPr>
          </w:p>
        </w:tc>
        <w:tc>
          <w:tcPr>
            <w:tcW w:w="743" w:type="pct"/>
          </w:tcPr>
          <w:p w:rsidR="006848F1" w:rsidRPr="006848F1" w:rsidRDefault="006848F1" w:rsidP="006848F1">
            <w:pPr>
              <w:widowControl/>
              <w:ind w:leftChars="29" w:left="308" w:hangingChars="99" w:hanging="238"/>
              <w:rPr>
                <w:rFonts w:ascii="標楷體" w:eastAsia="標楷體" w:hAnsi="標楷體"/>
              </w:rPr>
            </w:pPr>
            <w:r w:rsidRPr="006848F1">
              <w:rPr>
                <w:rFonts w:ascii="標楷體" w:eastAsia="標楷體" w:hAnsi="標楷體" w:hint="eastAsia"/>
              </w:rPr>
              <w:t>智崴香港有限公司</w:t>
            </w:r>
          </w:p>
        </w:tc>
        <w:tc>
          <w:tcPr>
            <w:tcW w:w="67" w:type="pct"/>
          </w:tcPr>
          <w:p w:rsidR="006848F1" w:rsidRPr="006848F1" w:rsidRDefault="006848F1" w:rsidP="006848F1">
            <w:pPr>
              <w:widowControl/>
              <w:rPr>
                <w:rFonts w:ascii="標楷體" w:eastAsia="標楷體" w:hAnsi="標楷體"/>
                <w:szCs w:val="22"/>
                <w:shd w:val="clear" w:color="auto" w:fill="C2D69B"/>
              </w:rPr>
            </w:pPr>
          </w:p>
        </w:tc>
        <w:tc>
          <w:tcPr>
            <w:tcW w:w="1150" w:type="pct"/>
          </w:tcPr>
          <w:p w:rsidR="006848F1" w:rsidRPr="006848F1" w:rsidRDefault="006848F1" w:rsidP="006848F1">
            <w:pPr>
              <w:widowControl/>
              <w:ind w:leftChars="9" w:left="344" w:rightChars="48" w:right="115" w:hangingChars="134" w:hanging="322"/>
              <w:jc w:val="both"/>
              <w:rPr>
                <w:rFonts w:ascii="標楷體" w:eastAsia="標楷體" w:hAnsi="標楷體"/>
              </w:rPr>
            </w:pPr>
            <w:r w:rsidRPr="006848F1">
              <w:rPr>
                <w:rFonts w:ascii="標楷體" w:eastAsia="標楷體" w:hAnsi="標楷體" w:hint="eastAsia"/>
              </w:rPr>
              <w:t>轉投資及貿易業務</w:t>
            </w:r>
          </w:p>
        </w:tc>
        <w:tc>
          <w:tcPr>
            <w:tcW w:w="67" w:type="pct"/>
            <w:vAlign w:val="center"/>
          </w:tcPr>
          <w:p w:rsidR="006848F1" w:rsidRPr="006848F1" w:rsidRDefault="006848F1" w:rsidP="006848F1">
            <w:pPr>
              <w:widowControl/>
              <w:rPr>
                <w:rFonts w:ascii="標楷體" w:eastAsia="標楷體" w:hAnsi="標楷體"/>
                <w:szCs w:val="22"/>
                <w:shd w:val="clear" w:color="auto" w:fill="C2D69B"/>
              </w:rPr>
            </w:pPr>
          </w:p>
        </w:tc>
        <w:tc>
          <w:tcPr>
            <w:tcW w:w="541" w:type="pct"/>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104.06</w:t>
            </w:r>
          </w:p>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於香港</w:t>
            </w:r>
          </w:p>
        </w:tc>
        <w:tc>
          <w:tcPr>
            <w:tcW w:w="67" w:type="pct"/>
          </w:tcPr>
          <w:p w:rsidR="006848F1" w:rsidRPr="006848F1" w:rsidRDefault="006848F1" w:rsidP="006848F1">
            <w:pPr>
              <w:widowControl/>
              <w:ind w:rightChars="48" w:right="115"/>
              <w:jc w:val="right"/>
              <w:rPr>
                <w:rFonts w:ascii="標楷體" w:eastAsia="標楷體" w:hAnsi="標楷體"/>
              </w:rPr>
            </w:pPr>
          </w:p>
        </w:tc>
        <w:tc>
          <w:tcPr>
            <w:tcW w:w="541"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100%</w:t>
            </w:r>
          </w:p>
        </w:tc>
        <w:tc>
          <w:tcPr>
            <w:tcW w:w="70" w:type="pct"/>
          </w:tcPr>
          <w:p w:rsidR="006848F1" w:rsidRPr="006848F1" w:rsidRDefault="006848F1" w:rsidP="006848F1">
            <w:pPr>
              <w:widowControl/>
              <w:jc w:val="center"/>
              <w:rPr>
                <w:rFonts w:ascii="標楷體" w:eastAsia="標楷體" w:hAnsi="標楷體"/>
                <w:szCs w:val="22"/>
                <w:shd w:val="clear" w:color="auto" w:fill="C2D69B"/>
              </w:rPr>
            </w:pPr>
          </w:p>
        </w:tc>
        <w:tc>
          <w:tcPr>
            <w:tcW w:w="548"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100%</w:t>
            </w:r>
          </w:p>
        </w:tc>
        <w:tc>
          <w:tcPr>
            <w:tcW w:w="69" w:type="pct"/>
            <w:tcBorders>
              <w:left w:val="nil"/>
              <w:right w:val="nil"/>
            </w:tcBorders>
          </w:tcPr>
          <w:p w:rsidR="006848F1" w:rsidRPr="006848F1" w:rsidRDefault="006848F1" w:rsidP="006848F1">
            <w:pPr>
              <w:widowControl/>
              <w:ind w:rightChars="48" w:right="115"/>
              <w:jc w:val="center"/>
              <w:rPr>
                <w:rFonts w:ascii="標楷體" w:eastAsia="標楷體" w:hAnsi="標楷體"/>
              </w:rPr>
            </w:pPr>
          </w:p>
        </w:tc>
        <w:tc>
          <w:tcPr>
            <w:tcW w:w="326" w:type="pct"/>
            <w:tcBorders>
              <w:left w:val="nil"/>
              <w:right w:val="nil"/>
            </w:tcBorders>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註一</w:t>
            </w:r>
          </w:p>
        </w:tc>
      </w:tr>
      <w:tr w:rsidR="006848F1" w:rsidRPr="006848F1" w:rsidTr="003C12E2">
        <w:tc>
          <w:tcPr>
            <w:tcW w:w="744" w:type="pct"/>
          </w:tcPr>
          <w:p w:rsidR="006848F1" w:rsidRPr="006848F1" w:rsidRDefault="006848F1" w:rsidP="006848F1">
            <w:pPr>
              <w:widowControl/>
              <w:rPr>
                <w:rFonts w:ascii="標楷體" w:eastAsia="標楷體" w:hAnsi="標楷體"/>
              </w:rPr>
            </w:pPr>
          </w:p>
        </w:tc>
        <w:tc>
          <w:tcPr>
            <w:tcW w:w="67" w:type="pct"/>
          </w:tcPr>
          <w:p w:rsidR="006848F1" w:rsidRPr="006848F1" w:rsidRDefault="006848F1" w:rsidP="006848F1">
            <w:pPr>
              <w:widowControl/>
              <w:rPr>
                <w:rFonts w:ascii="標楷體" w:eastAsia="標楷體" w:hAnsi="標楷體"/>
              </w:rPr>
            </w:pPr>
          </w:p>
        </w:tc>
        <w:tc>
          <w:tcPr>
            <w:tcW w:w="743" w:type="pct"/>
          </w:tcPr>
          <w:p w:rsidR="006848F1" w:rsidRPr="006848F1" w:rsidRDefault="006848F1" w:rsidP="006848F1">
            <w:pPr>
              <w:widowControl/>
              <w:ind w:leftChars="42" w:left="379" w:hangingChars="116" w:hanging="278"/>
              <w:rPr>
                <w:rFonts w:ascii="標楷體" w:eastAsia="標楷體" w:hAnsi="標楷體"/>
              </w:rPr>
            </w:pPr>
            <w:r w:rsidRPr="006848F1">
              <w:rPr>
                <w:rFonts w:ascii="標楷體" w:eastAsia="標楷體" w:hAnsi="標楷體" w:hint="eastAsia"/>
              </w:rPr>
              <w:t>智崴全球股份有限公司(以下簡稱智崴全球)</w:t>
            </w:r>
          </w:p>
        </w:tc>
        <w:tc>
          <w:tcPr>
            <w:tcW w:w="67" w:type="pct"/>
          </w:tcPr>
          <w:p w:rsidR="006848F1" w:rsidRPr="006848F1" w:rsidRDefault="006848F1" w:rsidP="006848F1">
            <w:pPr>
              <w:widowControl/>
              <w:rPr>
                <w:rFonts w:ascii="標楷體" w:eastAsia="標楷體" w:hAnsi="標楷體"/>
                <w:szCs w:val="22"/>
                <w:shd w:val="clear" w:color="auto" w:fill="C2D69B"/>
              </w:rPr>
            </w:pPr>
          </w:p>
        </w:tc>
        <w:tc>
          <w:tcPr>
            <w:tcW w:w="1150" w:type="pct"/>
          </w:tcPr>
          <w:p w:rsidR="006848F1" w:rsidRPr="006848F1" w:rsidRDefault="006848F1" w:rsidP="006848F1">
            <w:pPr>
              <w:widowControl/>
              <w:ind w:leftChars="1" w:left="247" w:rightChars="48" w:right="115" w:hangingChars="102" w:hanging="245"/>
              <w:jc w:val="both"/>
              <w:rPr>
                <w:rFonts w:ascii="標楷體" w:eastAsia="標楷體" w:hAnsi="標楷體"/>
              </w:rPr>
            </w:pPr>
            <w:r w:rsidRPr="006848F1">
              <w:rPr>
                <w:rFonts w:ascii="標楷體" w:eastAsia="標楷體" w:hAnsi="標楷體" w:hint="eastAsia"/>
              </w:rPr>
              <w:t>自營據點開發與經營業務</w:t>
            </w:r>
          </w:p>
        </w:tc>
        <w:tc>
          <w:tcPr>
            <w:tcW w:w="67" w:type="pct"/>
            <w:vAlign w:val="center"/>
          </w:tcPr>
          <w:p w:rsidR="006848F1" w:rsidRPr="006848F1" w:rsidRDefault="006848F1" w:rsidP="006848F1">
            <w:pPr>
              <w:widowControl/>
              <w:rPr>
                <w:rFonts w:ascii="標楷體" w:eastAsia="標楷體" w:hAnsi="標楷體"/>
                <w:szCs w:val="22"/>
                <w:shd w:val="clear" w:color="auto" w:fill="C2D69B"/>
              </w:rPr>
            </w:pPr>
          </w:p>
        </w:tc>
        <w:tc>
          <w:tcPr>
            <w:tcW w:w="541" w:type="pct"/>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104.09</w:t>
            </w:r>
          </w:p>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於台北市</w:t>
            </w:r>
          </w:p>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(註二)</w:t>
            </w:r>
          </w:p>
        </w:tc>
        <w:tc>
          <w:tcPr>
            <w:tcW w:w="67" w:type="pct"/>
          </w:tcPr>
          <w:p w:rsidR="006848F1" w:rsidRPr="006848F1" w:rsidRDefault="006848F1" w:rsidP="006848F1">
            <w:pPr>
              <w:widowControl/>
              <w:ind w:rightChars="48" w:right="115"/>
              <w:jc w:val="right"/>
              <w:rPr>
                <w:rFonts w:ascii="標楷體" w:eastAsia="標楷體" w:hAnsi="標楷體"/>
              </w:rPr>
            </w:pPr>
          </w:p>
        </w:tc>
        <w:tc>
          <w:tcPr>
            <w:tcW w:w="541"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100%</w:t>
            </w:r>
          </w:p>
        </w:tc>
        <w:tc>
          <w:tcPr>
            <w:tcW w:w="70" w:type="pct"/>
          </w:tcPr>
          <w:p w:rsidR="006848F1" w:rsidRPr="006848F1" w:rsidRDefault="006848F1" w:rsidP="006848F1">
            <w:pPr>
              <w:widowControl/>
              <w:jc w:val="center"/>
              <w:rPr>
                <w:rFonts w:ascii="標楷體" w:eastAsia="標楷體" w:hAnsi="標楷體"/>
                <w:szCs w:val="22"/>
                <w:shd w:val="clear" w:color="auto" w:fill="C2D69B"/>
              </w:rPr>
            </w:pPr>
          </w:p>
        </w:tc>
        <w:tc>
          <w:tcPr>
            <w:tcW w:w="548"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100%</w:t>
            </w:r>
          </w:p>
        </w:tc>
        <w:tc>
          <w:tcPr>
            <w:tcW w:w="69" w:type="pct"/>
            <w:tcBorders>
              <w:left w:val="nil"/>
              <w:right w:val="nil"/>
            </w:tcBorders>
          </w:tcPr>
          <w:p w:rsidR="006848F1" w:rsidRPr="006848F1" w:rsidRDefault="006848F1" w:rsidP="006848F1">
            <w:pPr>
              <w:widowControl/>
              <w:ind w:rightChars="48" w:right="115"/>
              <w:jc w:val="center"/>
              <w:rPr>
                <w:rFonts w:ascii="標楷體" w:eastAsia="標楷體" w:hAnsi="標楷體"/>
              </w:rPr>
            </w:pPr>
          </w:p>
        </w:tc>
        <w:tc>
          <w:tcPr>
            <w:tcW w:w="326" w:type="pct"/>
            <w:tcBorders>
              <w:left w:val="nil"/>
              <w:right w:val="nil"/>
            </w:tcBorders>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註一</w:t>
            </w:r>
          </w:p>
        </w:tc>
      </w:tr>
    </w:tbl>
    <w:p w:rsidR="006848F1" w:rsidRPr="006848F1" w:rsidRDefault="006848F1" w:rsidP="006848F1">
      <w:pPr>
        <w:widowControl/>
        <w:rPr>
          <w:rFonts w:ascii="標楷體" w:eastAsia="標楷體"/>
          <w:kern w:val="0"/>
        </w:rPr>
      </w:pPr>
    </w:p>
    <w:p w:rsidR="006848F1" w:rsidRPr="006848F1" w:rsidRDefault="006848F1" w:rsidP="006848F1">
      <w:pPr>
        <w:widowControl/>
        <w:rPr>
          <w:rFonts w:ascii="標楷體" w:eastAsia="標楷體"/>
          <w:kern w:val="0"/>
        </w:rPr>
      </w:pPr>
    </w:p>
    <w:tbl>
      <w:tblPr>
        <w:tblpPr w:leftFromText="31678" w:rightFromText="31678" w:vertAnchor="text" w:tblpXSpec="center" w:tblpY="1"/>
        <w:tblOverlap w:val="never"/>
        <w:tblW w:w="5607" w:type="pct"/>
        <w:tblCellMar>
          <w:left w:w="0" w:type="dxa"/>
          <w:right w:w="0" w:type="dxa"/>
        </w:tblCellMar>
        <w:tblLook w:val="04A0"/>
      </w:tblPr>
      <w:tblGrid>
        <w:gridCol w:w="1560"/>
        <w:gridCol w:w="140"/>
        <w:gridCol w:w="1558"/>
        <w:gridCol w:w="141"/>
        <w:gridCol w:w="2413"/>
        <w:gridCol w:w="141"/>
        <w:gridCol w:w="1135"/>
        <w:gridCol w:w="141"/>
        <w:gridCol w:w="1135"/>
        <w:gridCol w:w="147"/>
        <w:gridCol w:w="1150"/>
        <w:gridCol w:w="145"/>
        <w:gridCol w:w="684"/>
      </w:tblGrid>
      <w:tr w:rsidR="006848F1" w:rsidRPr="006848F1" w:rsidTr="003C12E2">
        <w:tc>
          <w:tcPr>
            <w:tcW w:w="744" w:type="pct"/>
            <w:vAlign w:val="center"/>
          </w:tcPr>
          <w:p w:rsidR="006848F1" w:rsidRPr="006848F1" w:rsidRDefault="006848F1" w:rsidP="006848F1">
            <w:pPr>
              <w:widowControl/>
              <w:jc w:val="center"/>
              <w:rPr>
                <w:rFonts w:ascii="標楷體" w:eastAsia="標楷體" w:hAnsi="標楷體"/>
                <w:sz w:val="22"/>
                <w:szCs w:val="22"/>
              </w:rPr>
            </w:pPr>
          </w:p>
        </w:tc>
        <w:tc>
          <w:tcPr>
            <w:tcW w:w="67" w:type="pct"/>
          </w:tcPr>
          <w:p w:rsidR="006848F1" w:rsidRPr="006848F1" w:rsidRDefault="006848F1" w:rsidP="006848F1">
            <w:pPr>
              <w:widowControl/>
              <w:jc w:val="center"/>
              <w:rPr>
                <w:rFonts w:ascii="標楷體" w:eastAsia="標楷體" w:hAnsi="標楷體"/>
                <w:sz w:val="22"/>
                <w:szCs w:val="22"/>
              </w:rPr>
            </w:pPr>
          </w:p>
        </w:tc>
        <w:tc>
          <w:tcPr>
            <w:tcW w:w="743" w:type="pct"/>
            <w:vAlign w:val="center"/>
          </w:tcPr>
          <w:p w:rsidR="006848F1" w:rsidRPr="006848F1" w:rsidRDefault="006848F1" w:rsidP="006848F1">
            <w:pPr>
              <w:widowControl/>
              <w:jc w:val="center"/>
              <w:rPr>
                <w:rFonts w:ascii="標楷體" w:eastAsia="標楷體" w:hAnsi="標楷體"/>
                <w:sz w:val="22"/>
                <w:szCs w:val="22"/>
              </w:rPr>
            </w:pPr>
          </w:p>
        </w:tc>
        <w:tc>
          <w:tcPr>
            <w:tcW w:w="67" w:type="pct"/>
          </w:tcPr>
          <w:p w:rsidR="006848F1" w:rsidRPr="006848F1" w:rsidRDefault="006848F1" w:rsidP="006848F1">
            <w:pPr>
              <w:widowControl/>
              <w:rPr>
                <w:rFonts w:ascii="標楷體" w:eastAsia="標楷體" w:hAnsi="標楷體"/>
                <w:sz w:val="22"/>
                <w:szCs w:val="22"/>
                <w:shd w:val="clear" w:color="auto" w:fill="C2D69B"/>
              </w:rPr>
            </w:pPr>
          </w:p>
        </w:tc>
        <w:tc>
          <w:tcPr>
            <w:tcW w:w="1150" w:type="pct"/>
            <w:vAlign w:val="center"/>
          </w:tcPr>
          <w:p w:rsidR="006848F1" w:rsidRPr="006848F1" w:rsidRDefault="006848F1" w:rsidP="006848F1">
            <w:pPr>
              <w:widowControl/>
              <w:jc w:val="center"/>
              <w:rPr>
                <w:rFonts w:ascii="標楷體" w:eastAsia="標楷體" w:hAnsi="標楷體"/>
                <w:kern w:val="0"/>
                <w:sz w:val="22"/>
                <w:szCs w:val="22"/>
              </w:rPr>
            </w:pPr>
          </w:p>
        </w:tc>
        <w:tc>
          <w:tcPr>
            <w:tcW w:w="67" w:type="pct"/>
            <w:vAlign w:val="center"/>
          </w:tcPr>
          <w:p w:rsidR="006848F1" w:rsidRPr="006848F1" w:rsidRDefault="006848F1" w:rsidP="006848F1">
            <w:pPr>
              <w:widowControl/>
              <w:jc w:val="center"/>
              <w:rPr>
                <w:rFonts w:ascii="標楷體" w:eastAsia="標楷體" w:hAnsi="標楷體"/>
                <w:kern w:val="0"/>
                <w:sz w:val="22"/>
                <w:szCs w:val="22"/>
              </w:rPr>
            </w:pPr>
          </w:p>
        </w:tc>
        <w:tc>
          <w:tcPr>
            <w:tcW w:w="541" w:type="pct"/>
            <w:vAlign w:val="center"/>
          </w:tcPr>
          <w:p w:rsidR="006848F1" w:rsidRPr="006848F1" w:rsidRDefault="006848F1" w:rsidP="006848F1">
            <w:pPr>
              <w:widowControl/>
              <w:jc w:val="center"/>
              <w:rPr>
                <w:rFonts w:ascii="標楷體" w:eastAsia="標楷體" w:hAnsi="標楷體"/>
                <w:kern w:val="0"/>
                <w:sz w:val="22"/>
                <w:szCs w:val="22"/>
              </w:rPr>
            </w:pPr>
          </w:p>
        </w:tc>
        <w:tc>
          <w:tcPr>
            <w:tcW w:w="67" w:type="pct"/>
          </w:tcPr>
          <w:p w:rsidR="006848F1" w:rsidRPr="006848F1" w:rsidRDefault="006848F1" w:rsidP="006848F1">
            <w:pPr>
              <w:widowControl/>
              <w:jc w:val="center"/>
              <w:rPr>
                <w:rFonts w:ascii="標楷體" w:eastAsia="標楷體" w:hAnsi="標楷體"/>
                <w:kern w:val="0"/>
              </w:rPr>
            </w:pPr>
          </w:p>
        </w:tc>
        <w:tc>
          <w:tcPr>
            <w:tcW w:w="1159" w:type="pct"/>
            <w:gridSpan w:val="3"/>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本公司所持有之</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2"/>
                <w:szCs w:val="22"/>
              </w:rPr>
              <w:t>所有權權益百分比</w:t>
            </w:r>
          </w:p>
        </w:tc>
        <w:tc>
          <w:tcPr>
            <w:tcW w:w="69" w:type="pct"/>
            <w:tcBorders>
              <w:left w:val="nil"/>
              <w:right w:val="nil"/>
            </w:tcBorders>
          </w:tcPr>
          <w:p w:rsidR="006848F1" w:rsidRPr="006848F1" w:rsidRDefault="006848F1" w:rsidP="006848F1">
            <w:pPr>
              <w:widowControl/>
              <w:jc w:val="center"/>
              <w:rPr>
                <w:rFonts w:ascii="標楷體" w:eastAsia="標楷體" w:hAnsi="標楷體"/>
                <w:kern w:val="0"/>
                <w:sz w:val="20"/>
                <w:szCs w:val="20"/>
              </w:rPr>
            </w:pPr>
          </w:p>
        </w:tc>
        <w:tc>
          <w:tcPr>
            <w:tcW w:w="326" w:type="pct"/>
            <w:tcBorders>
              <w:left w:val="nil"/>
              <w:right w:val="nil"/>
            </w:tcBorders>
            <w:vAlign w:val="center"/>
          </w:tcPr>
          <w:p w:rsidR="006848F1" w:rsidRPr="006848F1" w:rsidRDefault="006848F1" w:rsidP="006848F1">
            <w:pPr>
              <w:widowControl/>
              <w:jc w:val="center"/>
              <w:rPr>
                <w:rFonts w:ascii="標楷體" w:eastAsia="標楷體" w:hAnsi="標楷體"/>
                <w:kern w:val="0"/>
                <w:sz w:val="20"/>
                <w:szCs w:val="20"/>
              </w:rPr>
            </w:pPr>
          </w:p>
        </w:tc>
      </w:tr>
      <w:tr w:rsidR="006848F1" w:rsidRPr="006848F1" w:rsidTr="003C12E2">
        <w:tc>
          <w:tcPr>
            <w:tcW w:w="744" w:type="pct"/>
            <w:tcBorders>
              <w:bottom w:val="single" w:sz="8" w:space="0" w:color="auto"/>
            </w:tcBorders>
            <w:vAlign w:val="center"/>
          </w:tcPr>
          <w:p w:rsidR="006848F1" w:rsidRPr="006848F1" w:rsidRDefault="006848F1" w:rsidP="006848F1">
            <w:pPr>
              <w:widowControl/>
              <w:jc w:val="center"/>
              <w:rPr>
                <w:rFonts w:ascii="標楷體" w:eastAsia="標楷體" w:hAnsi="標楷體"/>
                <w:sz w:val="22"/>
                <w:szCs w:val="22"/>
              </w:rPr>
            </w:pPr>
            <w:r w:rsidRPr="006848F1">
              <w:rPr>
                <w:rFonts w:ascii="標楷體" w:eastAsia="標楷體" w:hAnsi="標楷體" w:hint="eastAsia"/>
                <w:sz w:val="22"/>
                <w:szCs w:val="22"/>
              </w:rPr>
              <w:t>投資公司名稱</w:t>
            </w:r>
          </w:p>
        </w:tc>
        <w:tc>
          <w:tcPr>
            <w:tcW w:w="67" w:type="pct"/>
          </w:tcPr>
          <w:p w:rsidR="006848F1" w:rsidRPr="006848F1" w:rsidRDefault="006848F1" w:rsidP="006848F1">
            <w:pPr>
              <w:widowControl/>
              <w:jc w:val="center"/>
              <w:rPr>
                <w:rFonts w:ascii="標楷體" w:eastAsia="標楷體" w:hAnsi="標楷體"/>
                <w:sz w:val="22"/>
                <w:szCs w:val="22"/>
              </w:rPr>
            </w:pPr>
          </w:p>
        </w:tc>
        <w:tc>
          <w:tcPr>
            <w:tcW w:w="743" w:type="pct"/>
            <w:tcBorders>
              <w:bottom w:val="single" w:sz="8" w:space="0" w:color="auto"/>
            </w:tcBorders>
            <w:vAlign w:val="center"/>
          </w:tcPr>
          <w:p w:rsidR="006848F1" w:rsidRPr="006848F1" w:rsidRDefault="006848F1" w:rsidP="006848F1">
            <w:pPr>
              <w:widowControl/>
              <w:jc w:val="center"/>
              <w:rPr>
                <w:rFonts w:ascii="標楷體" w:eastAsia="標楷體" w:hAnsi="標楷體"/>
                <w:sz w:val="22"/>
                <w:szCs w:val="22"/>
              </w:rPr>
            </w:pPr>
            <w:r w:rsidRPr="006848F1">
              <w:rPr>
                <w:rFonts w:ascii="標楷體" w:eastAsia="標楷體" w:hAnsi="標楷體" w:hint="eastAsia"/>
                <w:sz w:val="22"/>
                <w:szCs w:val="22"/>
              </w:rPr>
              <w:t>子公司名稱</w:t>
            </w:r>
          </w:p>
        </w:tc>
        <w:tc>
          <w:tcPr>
            <w:tcW w:w="67" w:type="pct"/>
          </w:tcPr>
          <w:p w:rsidR="006848F1" w:rsidRPr="006848F1" w:rsidRDefault="006848F1" w:rsidP="006848F1">
            <w:pPr>
              <w:widowControl/>
              <w:rPr>
                <w:rFonts w:ascii="標楷體" w:eastAsia="標楷體" w:hAnsi="標楷體"/>
                <w:sz w:val="22"/>
                <w:szCs w:val="22"/>
                <w:shd w:val="clear" w:color="auto" w:fill="C2D69B"/>
              </w:rPr>
            </w:pPr>
          </w:p>
        </w:tc>
        <w:tc>
          <w:tcPr>
            <w:tcW w:w="1150" w:type="pct"/>
            <w:tcBorders>
              <w:bottom w:val="single" w:sz="8" w:space="0" w:color="auto"/>
            </w:tcBorders>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主要業務</w:t>
            </w:r>
          </w:p>
        </w:tc>
        <w:tc>
          <w:tcPr>
            <w:tcW w:w="67" w:type="pct"/>
            <w:vAlign w:val="center"/>
          </w:tcPr>
          <w:p w:rsidR="006848F1" w:rsidRPr="006848F1" w:rsidRDefault="006848F1" w:rsidP="006848F1">
            <w:pPr>
              <w:widowControl/>
              <w:jc w:val="center"/>
              <w:rPr>
                <w:rFonts w:ascii="標楷體" w:eastAsia="標楷體" w:hAnsi="標楷體"/>
                <w:kern w:val="0"/>
                <w:sz w:val="22"/>
                <w:szCs w:val="22"/>
              </w:rPr>
            </w:pPr>
          </w:p>
        </w:tc>
        <w:tc>
          <w:tcPr>
            <w:tcW w:w="541" w:type="pct"/>
            <w:tcBorders>
              <w:bottom w:val="single" w:sz="8" w:space="0" w:color="auto"/>
            </w:tcBorders>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設立及</w:t>
            </w:r>
          </w:p>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營運地點</w:t>
            </w:r>
          </w:p>
        </w:tc>
        <w:tc>
          <w:tcPr>
            <w:tcW w:w="67" w:type="pct"/>
          </w:tcPr>
          <w:p w:rsidR="006848F1" w:rsidRPr="006848F1" w:rsidRDefault="006848F1" w:rsidP="006848F1">
            <w:pPr>
              <w:widowControl/>
              <w:jc w:val="center"/>
              <w:rPr>
                <w:rFonts w:ascii="標楷體" w:eastAsia="標楷體" w:hAnsi="標楷體"/>
                <w:kern w:val="0"/>
              </w:rPr>
            </w:pPr>
          </w:p>
        </w:tc>
        <w:tc>
          <w:tcPr>
            <w:tcW w:w="541"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105年</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2"/>
                <w:szCs w:val="22"/>
              </w:rPr>
              <w:t>12月31日</w:t>
            </w:r>
          </w:p>
        </w:tc>
        <w:tc>
          <w:tcPr>
            <w:tcW w:w="70" w:type="pct"/>
            <w:vAlign w:val="center"/>
          </w:tcPr>
          <w:p w:rsidR="006848F1" w:rsidRPr="006848F1" w:rsidRDefault="006848F1" w:rsidP="006848F1">
            <w:pPr>
              <w:widowControl/>
              <w:jc w:val="center"/>
              <w:rPr>
                <w:rFonts w:ascii="標楷體" w:eastAsia="標楷體" w:hAnsi="標楷體"/>
                <w:kern w:val="0"/>
                <w:sz w:val="20"/>
                <w:szCs w:val="20"/>
              </w:rPr>
            </w:pPr>
          </w:p>
        </w:tc>
        <w:tc>
          <w:tcPr>
            <w:tcW w:w="548"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sz w:val="22"/>
                <w:szCs w:val="22"/>
              </w:rPr>
            </w:pPr>
            <w:r w:rsidRPr="006848F1">
              <w:rPr>
                <w:rFonts w:ascii="標楷體" w:eastAsia="標楷體" w:hAnsi="標楷體" w:hint="eastAsia"/>
                <w:kern w:val="0"/>
                <w:sz w:val="22"/>
                <w:szCs w:val="22"/>
              </w:rPr>
              <w:t>104年</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2"/>
                <w:szCs w:val="22"/>
              </w:rPr>
              <w:t>12月31日</w:t>
            </w:r>
          </w:p>
        </w:tc>
        <w:tc>
          <w:tcPr>
            <w:tcW w:w="69" w:type="pct"/>
            <w:tcBorders>
              <w:left w:val="nil"/>
              <w:right w:val="nil"/>
            </w:tcBorders>
          </w:tcPr>
          <w:p w:rsidR="006848F1" w:rsidRPr="006848F1" w:rsidRDefault="006848F1" w:rsidP="006848F1">
            <w:pPr>
              <w:widowControl/>
              <w:jc w:val="center"/>
              <w:rPr>
                <w:rFonts w:ascii="標楷體" w:eastAsia="標楷體" w:hAnsi="標楷體"/>
                <w:kern w:val="0"/>
                <w:sz w:val="20"/>
                <w:szCs w:val="20"/>
              </w:rPr>
            </w:pPr>
          </w:p>
        </w:tc>
        <w:tc>
          <w:tcPr>
            <w:tcW w:w="326" w:type="pct"/>
            <w:tcBorders>
              <w:left w:val="nil"/>
              <w:bottom w:val="single" w:sz="8" w:space="0" w:color="auto"/>
              <w:right w:val="nil"/>
            </w:tcBorders>
            <w:vAlign w:val="center"/>
          </w:tcPr>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說明</w:t>
            </w:r>
          </w:p>
        </w:tc>
      </w:tr>
      <w:tr w:rsidR="006848F1" w:rsidRPr="006848F1" w:rsidTr="003C12E2">
        <w:tc>
          <w:tcPr>
            <w:tcW w:w="744" w:type="pct"/>
            <w:tcBorders>
              <w:top w:val="single" w:sz="8" w:space="0" w:color="auto"/>
            </w:tcBorders>
          </w:tcPr>
          <w:p w:rsidR="006848F1" w:rsidRPr="006848F1" w:rsidRDefault="006848F1" w:rsidP="006848F1">
            <w:pPr>
              <w:widowControl/>
              <w:ind w:left="283" w:hangingChars="118" w:hanging="283"/>
              <w:rPr>
                <w:rFonts w:ascii="標楷體" w:eastAsia="標楷體" w:hAnsi="標楷體"/>
              </w:rPr>
            </w:pPr>
            <w:r w:rsidRPr="006848F1">
              <w:rPr>
                <w:rFonts w:ascii="標楷體" w:eastAsia="標楷體" w:hAnsi="標楷體" w:hint="eastAsia"/>
              </w:rPr>
              <w:t>智崴香港有限公司</w:t>
            </w:r>
          </w:p>
        </w:tc>
        <w:tc>
          <w:tcPr>
            <w:tcW w:w="67" w:type="pct"/>
          </w:tcPr>
          <w:p w:rsidR="006848F1" w:rsidRPr="006848F1" w:rsidRDefault="006848F1" w:rsidP="006848F1">
            <w:pPr>
              <w:widowControl/>
              <w:rPr>
                <w:rFonts w:ascii="標楷體" w:eastAsia="標楷體" w:hAnsi="標楷體"/>
              </w:rPr>
            </w:pPr>
          </w:p>
        </w:tc>
        <w:tc>
          <w:tcPr>
            <w:tcW w:w="743" w:type="pct"/>
            <w:tcBorders>
              <w:top w:val="single" w:sz="8" w:space="0" w:color="auto"/>
            </w:tcBorders>
          </w:tcPr>
          <w:p w:rsidR="006848F1" w:rsidRPr="006848F1" w:rsidRDefault="006848F1" w:rsidP="006848F1">
            <w:pPr>
              <w:widowControl/>
              <w:ind w:leftChars="-11" w:left="252" w:hangingChars="116" w:hanging="278"/>
              <w:rPr>
                <w:rFonts w:ascii="標楷體" w:eastAsia="標楷體" w:hAnsi="標楷體"/>
              </w:rPr>
            </w:pPr>
            <w:r w:rsidRPr="006848F1">
              <w:rPr>
                <w:rFonts w:ascii="標楷體" w:eastAsia="標楷體" w:hAnsi="標楷體" w:hint="eastAsia"/>
              </w:rPr>
              <w:t>智崴遊樂設備(上海)有限公司</w:t>
            </w:r>
          </w:p>
        </w:tc>
        <w:tc>
          <w:tcPr>
            <w:tcW w:w="67" w:type="pct"/>
          </w:tcPr>
          <w:p w:rsidR="006848F1" w:rsidRPr="006848F1" w:rsidRDefault="006848F1" w:rsidP="006848F1">
            <w:pPr>
              <w:widowControl/>
              <w:rPr>
                <w:rFonts w:ascii="標楷體" w:eastAsia="標楷體" w:hAnsi="標楷體"/>
                <w:szCs w:val="22"/>
                <w:shd w:val="clear" w:color="auto" w:fill="C2D69B"/>
              </w:rPr>
            </w:pPr>
          </w:p>
        </w:tc>
        <w:tc>
          <w:tcPr>
            <w:tcW w:w="1150" w:type="pct"/>
          </w:tcPr>
          <w:p w:rsidR="006848F1" w:rsidRPr="006848F1" w:rsidRDefault="006848F1" w:rsidP="006848F1">
            <w:pPr>
              <w:widowControl/>
              <w:ind w:rightChars="48" w:right="115"/>
              <w:jc w:val="both"/>
              <w:rPr>
                <w:rFonts w:ascii="標楷體" w:eastAsia="標楷體" w:hAnsi="標楷體"/>
              </w:rPr>
            </w:pPr>
            <w:r w:rsidRPr="006848F1">
              <w:rPr>
                <w:rFonts w:ascii="標楷體" w:eastAsia="標楷體" w:hAnsi="標楷體" w:hint="eastAsia"/>
              </w:rPr>
              <w:t>進出口貿易業務</w:t>
            </w:r>
          </w:p>
        </w:tc>
        <w:tc>
          <w:tcPr>
            <w:tcW w:w="67" w:type="pct"/>
            <w:vAlign w:val="center"/>
          </w:tcPr>
          <w:p w:rsidR="006848F1" w:rsidRPr="006848F1" w:rsidRDefault="006848F1" w:rsidP="006848F1">
            <w:pPr>
              <w:widowControl/>
              <w:rPr>
                <w:rFonts w:ascii="標楷體" w:eastAsia="標楷體" w:hAnsi="標楷體"/>
                <w:szCs w:val="22"/>
                <w:shd w:val="clear" w:color="auto" w:fill="C2D69B"/>
              </w:rPr>
            </w:pPr>
          </w:p>
        </w:tc>
        <w:tc>
          <w:tcPr>
            <w:tcW w:w="541" w:type="pct"/>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104.07</w:t>
            </w:r>
          </w:p>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於上海</w:t>
            </w:r>
          </w:p>
        </w:tc>
        <w:tc>
          <w:tcPr>
            <w:tcW w:w="67" w:type="pct"/>
          </w:tcPr>
          <w:p w:rsidR="006848F1" w:rsidRPr="006848F1" w:rsidRDefault="006848F1" w:rsidP="006848F1">
            <w:pPr>
              <w:widowControl/>
              <w:ind w:rightChars="48" w:right="115"/>
              <w:jc w:val="right"/>
              <w:rPr>
                <w:rFonts w:ascii="標楷體" w:eastAsia="標楷體" w:hAnsi="標楷體"/>
              </w:rPr>
            </w:pPr>
          </w:p>
        </w:tc>
        <w:tc>
          <w:tcPr>
            <w:tcW w:w="541"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100%</w:t>
            </w:r>
          </w:p>
        </w:tc>
        <w:tc>
          <w:tcPr>
            <w:tcW w:w="70" w:type="pct"/>
          </w:tcPr>
          <w:p w:rsidR="006848F1" w:rsidRPr="006848F1" w:rsidRDefault="006848F1" w:rsidP="006848F1">
            <w:pPr>
              <w:widowControl/>
              <w:jc w:val="center"/>
              <w:rPr>
                <w:rFonts w:ascii="標楷體" w:eastAsia="標楷體" w:hAnsi="標楷體"/>
                <w:szCs w:val="22"/>
                <w:shd w:val="clear" w:color="auto" w:fill="C2D69B"/>
              </w:rPr>
            </w:pPr>
          </w:p>
        </w:tc>
        <w:tc>
          <w:tcPr>
            <w:tcW w:w="548"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100%</w:t>
            </w:r>
          </w:p>
        </w:tc>
        <w:tc>
          <w:tcPr>
            <w:tcW w:w="69" w:type="pct"/>
            <w:tcBorders>
              <w:left w:val="nil"/>
              <w:right w:val="nil"/>
            </w:tcBorders>
          </w:tcPr>
          <w:p w:rsidR="006848F1" w:rsidRPr="006848F1" w:rsidRDefault="006848F1" w:rsidP="006848F1">
            <w:pPr>
              <w:widowControl/>
              <w:ind w:rightChars="48" w:right="115"/>
              <w:jc w:val="center"/>
              <w:rPr>
                <w:rFonts w:ascii="標楷體" w:eastAsia="標楷體" w:hAnsi="標楷體"/>
              </w:rPr>
            </w:pPr>
          </w:p>
        </w:tc>
        <w:tc>
          <w:tcPr>
            <w:tcW w:w="326" w:type="pct"/>
            <w:tcBorders>
              <w:left w:val="nil"/>
              <w:right w:val="nil"/>
            </w:tcBorders>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註一</w:t>
            </w:r>
          </w:p>
        </w:tc>
      </w:tr>
      <w:tr w:rsidR="006848F1" w:rsidRPr="006848F1" w:rsidTr="003C12E2">
        <w:tc>
          <w:tcPr>
            <w:tcW w:w="744" w:type="pct"/>
          </w:tcPr>
          <w:p w:rsidR="006848F1" w:rsidRPr="006848F1" w:rsidRDefault="006848F1" w:rsidP="006848F1">
            <w:pPr>
              <w:widowControl/>
              <w:ind w:left="283" w:hangingChars="118" w:hanging="283"/>
              <w:rPr>
                <w:rFonts w:ascii="標楷體" w:eastAsia="標楷體" w:hAnsi="標楷體"/>
              </w:rPr>
            </w:pPr>
            <w:r w:rsidRPr="006848F1">
              <w:rPr>
                <w:rFonts w:ascii="標楷體" w:eastAsia="標楷體" w:hAnsi="標楷體" w:hint="eastAsia"/>
              </w:rPr>
              <w:t>智崴遊樂設備(上海)有限公司</w:t>
            </w:r>
          </w:p>
        </w:tc>
        <w:tc>
          <w:tcPr>
            <w:tcW w:w="67" w:type="pct"/>
          </w:tcPr>
          <w:p w:rsidR="006848F1" w:rsidRPr="006848F1" w:rsidRDefault="006848F1" w:rsidP="006848F1">
            <w:pPr>
              <w:widowControl/>
              <w:rPr>
                <w:rFonts w:ascii="標楷體" w:eastAsia="標楷體" w:hAnsi="標楷體"/>
              </w:rPr>
            </w:pPr>
          </w:p>
        </w:tc>
        <w:tc>
          <w:tcPr>
            <w:tcW w:w="743" w:type="pct"/>
          </w:tcPr>
          <w:p w:rsidR="006848F1" w:rsidRPr="006848F1" w:rsidRDefault="006848F1" w:rsidP="006848F1">
            <w:pPr>
              <w:widowControl/>
              <w:ind w:leftChars="-11" w:left="252" w:hangingChars="116" w:hanging="278"/>
              <w:rPr>
                <w:rFonts w:ascii="標楷體" w:eastAsia="標楷體" w:hAnsi="標楷體"/>
              </w:rPr>
            </w:pPr>
            <w:r w:rsidRPr="006848F1">
              <w:rPr>
                <w:rFonts w:ascii="標楷體" w:eastAsia="標楷體" w:hAnsi="標楷體" w:hint="eastAsia"/>
              </w:rPr>
              <w:t>智崴文化創意(上海)有限公司</w:t>
            </w:r>
          </w:p>
        </w:tc>
        <w:tc>
          <w:tcPr>
            <w:tcW w:w="67" w:type="pct"/>
          </w:tcPr>
          <w:p w:rsidR="006848F1" w:rsidRPr="006848F1" w:rsidRDefault="006848F1" w:rsidP="006848F1">
            <w:pPr>
              <w:widowControl/>
              <w:rPr>
                <w:rFonts w:ascii="標楷體" w:eastAsia="標楷體" w:hAnsi="標楷體"/>
                <w:szCs w:val="22"/>
                <w:shd w:val="clear" w:color="auto" w:fill="C2D69B"/>
              </w:rPr>
            </w:pPr>
          </w:p>
        </w:tc>
        <w:tc>
          <w:tcPr>
            <w:tcW w:w="1150" w:type="pct"/>
          </w:tcPr>
          <w:p w:rsidR="006848F1" w:rsidRPr="006848F1" w:rsidRDefault="006848F1" w:rsidP="006848F1">
            <w:pPr>
              <w:widowControl/>
              <w:ind w:left="276" w:rightChars="48" w:right="115" w:hangingChars="115" w:hanging="276"/>
              <w:jc w:val="both"/>
              <w:rPr>
                <w:rFonts w:ascii="標楷體" w:eastAsia="標楷體" w:hAnsi="標楷體"/>
              </w:rPr>
            </w:pPr>
            <w:r w:rsidRPr="006848F1">
              <w:rPr>
                <w:rFonts w:ascii="標楷體" w:eastAsia="標楷體" w:hAnsi="標楷體" w:hint="eastAsia"/>
              </w:rPr>
              <w:t>自營據點開發與經營業務</w:t>
            </w:r>
          </w:p>
        </w:tc>
        <w:tc>
          <w:tcPr>
            <w:tcW w:w="67" w:type="pct"/>
            <w:vAlign w:val="center"/>
          </w:tcPr>
          <w:p w:rsidR="006848F1" w:rsidRPr="006848F1" w:rsidRDefault="006848F1" w:rsidP="006848F1">
            <w:pPr>
              <w:widowControl/>
              <w:rPr>
                <w:rFonts w:ascii="標楷體" w:eastAsia="標楷體" w:hAnsi="標楷體"/>
                <w:szCs w:val="22"/>
                <w:shd w:val="clear" w:color="auto" w:fill="C2D69B"/>
              </w:rPr>
            </w:pPr>
          </w:p>
        </w:tc>
        <w:tc>
          <w:tcPr>
            <w:tcW w:w="541" w:type="pct"/>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104.09</w:t>
            </w:r>
          </w:p>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於上海</w:t>
            </w:r>
          </w:p>
        </w:tc>
        <w:tc>
          <w:tcPr>
            <w:tcW w:w="67" w:type="pct"/>
          </w:tcPr>
          <w:p w:rsidR="006848F1" w:rsidRPr="006848F1" w:rsidRDefault="006848F1" w:rsidP="006848F1">
            <w:pPr>
              <w:widowControl/>
              <w:ind w:rightChars="48" w:right="115"/>
              <w:jc w:val="right"/>
              <w:rPr>
                <w:rFonts w:ascii="標楷體" w:eastAsia="標楷體" w:hAnsi="標楷體"/>
              </w:rPr>
            </w:pPr>
          </w:p>
        </w:tc>
        <w:tc>
          <w:tcPr>
            <w:tcW w:w="541"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100%</w:t>
            </w:r>
          </w:p>
        </w:tc>
        <w:tc>
          <w:tcPr>
            <w:tcW w:w="70" w:type="pct"/>
          </w:tcPr>
          <w:p w:rsidR="006848F1" w:rsidRPr="006848F1" w:rsidRDefault="006848F1" w:rsidP="006848F1">
            <w:pPr>
              <w:widowControl/>
              <w:jc w:val="center"/>
              <w:rPr>
                <w:rFonts w:ascii="標楷體" w:eastAsia="標楷體" w:hAnsi="標楷體"/>
                <w:szCs w:val="22"/>
                <w:shd w:val="clear" w:color="auto" w:fill="C2D69B"/>
              </w:rPr>
            </w:pPr>
          </w:p>
        </w:tc>
        <w:tc>
          <w:tcPr>
            <w:tcW w:w="548" w:type="pct"/>
            <w:tcBorders>
              <w:left w:val="nil"/>
              <w:right w:val="nil"/>
            </w:tcBorders>
          </w:tcPr>
          <w:p w:rsidR="006848F1" w:rsidRPr="006848F1" w:rsidRDefault="006848F1" w:rsidP="006848F1">
            <w:pPr>
              <w:widowControl/>
              <w:ind w:rightChars="48" w:right="115"/>
              <w:jc w:val="center"/>
              <w:rPr>
                <w:rFonts w:ascii="標楷體" w:eastAsia="標楷體" w:hAnsi="標楷體"/>
              </w:rPr>
            </w:pPr>
            <w:r w:rsidRPr="006848F1">
              <w:rPr>
                <w:rFonts w:ascii="標楷體" w:eastAsia="標楷體" w:hAnsi="標楷體" w:hint="eastAsia"/>
              </w:rPr>
              <w:t>100%</w:t>
            </w:r>
          </w:p>
        </w:tc>
        <w:tc>
          <w:tcPr>
            <w:tcW w:w="69" w:type="pct"/>
            <w:tcBorders>
              <w:left w:val="nil"/>
              <w:right w:val="nil"/>
            </w:tcBorders>
          </w:tcPr>
          <w:p w:rsidR="006848F1" w:rsidRPr="006848F1" w:rsidRDefault="006848F1" w:rsidP="006848F1">
            <w:pPr>
              <w:widowControl/>
              <w:ind w:rightChars="48" w:right="115"/>
              <w:jc w:val="center"/>
              <w:rPr>
                <w:rFonts w:ascii="標楷體" w:eastAsia="標楷體" w:hAnsi="標楷體"/>
              </w:rPr>
            </w:pPr>
          </w:p>
        </w:tc>
        <w:tc>
          <w:tcPr>
            <w:tcW w:w="326" w:type="pct"/>
            <w:tcBorders>
              <w:left w:val="nil"/>
              <w:right w:val="nil"/>
            </w:tcBorders>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註一</w:t>
            </w:r>
          </w:p>
        </w:tc>
      </w:tr>
      <w:tr w:rsidR="006848F1" w:rsidRPr="006848F1" w:rsidTr="003C12E2">
        <w:tc>
          <w:tcPr>
            <w:tcW w:w="744" w:type="pct"/>
          </w:tcPr>
          <w:p w:rsidR="006848F1" w:rsidRPr="006848F1" w:rsidRDefault="006848F1" w:rsidP="006848F1">
            <w:pPr>
              <w:widowControl/>
              <w:ind w:left="283" w:hangingChars="118" w:hanging="283"/>
              <w:rPr>
                <w:rFonts w:ascii="標楷體" w:eastAsia="標楷體" w:hAnsi="標楷體"/>
              </w:rPr>
            </w:pPr>
          </w:p>
        </w:tc>
        <w:tc>
          <w:tcPr>
            <w:tcW w:w="67" w:type="pct"/>
          </w:tcPr>
          <w:p w:rsidR="006848F1" w:rsidRPr="006848F1" w:rsidRDefault="006848F1" w:rsidP="006848F1">
            <w:pPr>
              <w:widowControl/>
              <w:rPr>
                <w:rFonts w:ascii="標楷體" w:eastAsia="標楷體" w:hAnsi="標楷體"/>
              </w:rPr>
            </w:pPr>
          </w:p>
        </w:tc>
        <w:tc>
          <w:tcPr>
            <w:tcW w:w="743" w:type="pct"/>
          </w:tcPr>
          <w:p w:rsidR="006848F1" w:rsidRPr="006848F1" w:rsidRDefault="006848F1" w:rsidP="006848F1">
            <w:pPr>
              <w:widowControl/>
              <w:ind w:leftChars="-11" w:left="252" w:hangingChars="116" w:hanging="278"/>
              <w:rPr>
                <w:rFonts w:ascii="標楷體" w:eastAsia="標楷體" w:hAnsi="標楷體"/>
              </w:rPr>
            </w:pPr>
          </w:p>
        </w:tc>
        <w:tc>
          <w:tcPr>
            <w:tcW w:w="67" w:type="pct"/>
          </w:tcPr>
          <w:p w:rsidR="006848F1" w:rsidRPr="006848F1" w:rsidRDefault="006848F1" w:rsidP="006848F1">
            <w:pPr>
              <w:widowControl/>
              <w:rPr>
                <w:rFonts w:ascii="標楷體" w:eastAsia="標楷體" w:hAnsi="標楷體"/>
                <w:szCs w:val="22"/>
                <w:shd w:val="clear" w:color="auto" w:fill="C2D69B"/>
              </w:rPr>
            </w:pPr>
          </w:p>
        </w:tc>
        <w:tc>
          <w:tcPr>
            <w:tcW w:w="1150" w:type="pct"/>
          </w:tcPr>
          <w:p w:rsidR="006848F1" w:rsidRPr="006848F1" w:rsidRDefault="006848F1" w:rsidP="006848F1">
            <w:pPr>
              <w:widowControl/>
              <w:ind w:left="276" w:rightChars="48" w:right="115" w:hangingChars="115" w:hanging="276"/>
              <w:jc w:val="both"/>
              <w:rPr>
                <w:rFonts w:ascii="標楷體" w:eastAsia="標楷體" w:hAnsi="標楷體"/>
              </w:rPr>
            </w:pPr>
          </w:p>
        </w:tc>
        <w:tc>
          <w:tcPr>
            <w:tcW w:w="67" w:type="pct"/>
            <w:vAlign w:val="center"/>
          </w:tcPr>
          <w:p w:rsidR="006848F1" w:rsidRPr="006848F1" w:rsidRDefault="006848F1" w:rsidP="006848F1">
            <w:pPr>
              <w:widowControl/>
              <w:rPr>
                <w:rFonts w:ascii="標楷體" w:eastAsia="標楷體" w:hAnsi="標楷體"/>
                <w:szCs w:val="22"/>
                <w:shd w:val="clear" w:color="auto" w:fill="C2D69B"/>
              </w:rPr>
            </w:pPr>
          </w:p>
        </w:tc>
        <w:tc>
          <w:tcPr>
            <w:tcW w:w="541" w:type="pct"/>
          </w:tcPr>
          <w:p w:rsidR="006848F1" w:rsidRPr="006848F1" w:rsidRDefault="006848F1" w:rsidP="006848F1">
            <w:pPr>
              <w:widowControl/>
              <w:ind w:rightChars="48" w:right="115"/>
              <w:jc w:val="center"/>
              <w:rPr>
                <w:rFonts w:ascii="標楷體" w:eastAsia="標楷體" w:hAnsi="標楷體"/>
              </w:rPr>
            </w:pPr>
          </w:p>
        </w:tc>
        <w:tc>
          <w:tcPr>
            <w:tcW w:w="67" w:type="pct"/>
          </w:tcPr>
          <w:p w:rsidR="006848F1" w:rsidRPr="006848F1" w:rsidRDefault="006848F1" w:rsidP="006848F1">
            <w:pPr>
              <w:widowControl/>
              <w:ind w:rightChars="48" w:right="115"/>
              <w:jc w:val="right"/>
              <w:rPr>
                <w:rFonts w:ascii="標楷體" w:eastAsia="標楷體" w:hAnsi="標楷體"/>
              </w:rPr>
            </w:pPr>
          </w:p>
        </w:tc>
        <w:tc>
          <w:tcPr>
            <w:tcW w:w="541" w:type="pct"/>
            <w:tcBorders>
              <w:left w:val="nil"/>
              <w:right w:val="nil"/>
            </w:tcBorders>
          </w:tcPr>
          <w:p w:rsidR="006848F1" w:rsidRPr="006848F1" w:rsidRDefault="006848F1" w:rsidP="006848F1">
            <w:pPr>
              <w:widowControl/>
              <w:ind w:rightChars="48" w:right="115"/>
              <w:jc w:val="center"/>
              <w:rPr>
                <w:rFonts w:ascii="標楷體" w:eastAsia="標楷體" w:hAnsi="標楷體"/>
              </w:rPr>
            </w:pPr>
          </w:p>
        </w:tc>
        <w:tc>
          <w:tcPr>
            <w:tcW w:w="70" w:type="pct"/>
          </w:tcPr>
          <w:p w:rsidR="006848F1" w:rsidRPr="006848F1" w:rsidRDefault="006848F1" w:rsidP="006848F1">
            <w:pPr>
              <w:widowControl/>
              <w:jc w:val="center"/>
              <w:rPr>
                <w:rFonts w:ascii="標楷體" w:eastAsia="標楷體" w:hAnsi="標楷體"/>
                <w:szCs w:val="22"/>
                <w:shd w:val="clear" w:color="auto" w:fill="C2D69B"/>
              </w:rPr>
            </w:pPr>
          </w:p>
        </w:tc>
        <w:tc>
          <w:tcPr>
            <w:tcW w:w="548" w:type="pct"/>
            <w:tcBorders>
              <w:left w:val="nil"/>
              <w:right w:val="nil"/>
            </w:tcBorders>
          </w:tcPr>
          <w:p w:rsidR="006848F1" w:rsidRPr="006848F1" w:rsidRDefault="006848F1" w:rsidP="006848F1">
            <w:pPr>
              <w:widowControl/>
              <w:ind w:rightChars="48" w:right="115"/>
              <w:jc w:val="center"/>
              <w:rPr>
                <w:rFonts w:ascii="標楷體" w:eastAsia="標楷體" w:hAnsi="標楷體"/>
              </w:rPr>
            </w:pPr>
          </w:p>
        </w:tc>
        <w:tc>
          <w:tcPr>
            <w:tcW w:w="69" w:type="pct"/>
            <w:tcBorders>
              <w:left w:val="nil"/>
              <w:right w:val="nil"/>
            </w:tcBorders>
          </w:tcPr>
          <w:p w:rsidR="006848F1" w:rsidRPr="006848F1" w:rsidRDefault="006848F1" w:rsidP="006848F1">
            <w:pPr>
              <w:widowControl/>
              <w:ind w:rightChars="48" w:right="115"/>
              <w:jc w:val="center"/>
              <w:rPr>
                <w:rFonts w:ascii="標楷體" w:eastAsia="標楷體" w:hAnsi="標楷體"/>
              </w:rPr>
            </w:pPr>
          </w:p>
        </w:tc>
        <w:tc>
          <w:tcPr>
            <w:tcW w:w="326" w:type="pct"/>
            <w:tcBorders>
              <w:left w:val="nil"/>
              <w:right w:val="nil"/>
            </w:tcBorders>
          </w:tcPr>
          <w:p w:rsidR="006848F1" w:rsidRPr="006848F1" w:rsidRDefault="006848F1" w:rsidP="006848F1">
            <w:pPr>
              <w:widowControl/>
              <w:ind w:rightChars="48" w:right="115"/>
              <w:jc w:val="right"/>
              <w:rPr>
                <w:rFonts w:ascii="標楷體" w:eastAsia="標楷體" w:hAnsi="標楷體"/>
                <w:kern w:val="0"/>
              </w:rPr>
            </w:pPr>
          </w:p>
        </w:tc>
      </w:tr>
    </w:tbl>
    <w:p w:rsidR="006848F1" w:rsidRPr="006848F1" w:rsidRDefault="006848F1" w:rsidP="006848F1">
      <w:pPr>
        <w:widowControl/>
        <w:spacing w:before="100" w:beforeAutospacing="1" w:after="100" w:afterAutospacing="1"/>
        <w:ind w:left="1218"/>
        <w:jc w:val="both"/>
        <w:rPr>
          <w:rFonts w:ascii="標楷體" w:eastAsia="標楷體" w:hAnsi="標楷體" w:cs="新細明體"/>
          <w:kern w:val="0"/>
        </w:rPr>
      </w:pPr>
      <w:r w:rsidRPr="006848F1">
        <w:rPr>
          <w:rFonts w:ascii="標楷體" w:eastAsia="標楷體" w:hAnsi="標楷體" w:cs="新細明體" w:hint="eastAsia"/>
          <w:kern w:val="0"/>
        </w:rPr>
        <w:t>註一：係依各該公司同期間經會計師查核之財務報表編入本合併財務報表。</w:t>
      </w:r>
    </w:p>
    <w:p w:rsidR="006848F1" w:rsidRPr="006848F1" w:rsidRDefault="006848F1" w:rsidP="006848F1">
      <w:pPr>
        <w:widowControl/>
        <w:spacing w:before="100" w:beforeAutospacing="1" w:after="100" w:afterAutospacing="1"/>
        <w:ind w:left="1218"/>
        <w:jc w:val="both"/>
        <w:rPr>
          <w:rFonts w:ascii="標楷體" w:eastAsia="標楷體" w:hAnsi="標楷體" w:cs="新細明體"/>
          <w:kern w:val="0"/>
        </w:rPr>
      </w:pPr>
      <w:r w:rsidRPr="006848F1">
        <w:rPr>
          <w:rFonts w:ascii="標楷體" w:eastAsia="標楷體" w:hAnsi="標楷體" w:cs="新細明體" w:hint="eastAsia"/>
          <w:kern w:val="0"/>
        </w:rPr>
        <w:t>註二：智崴全球股份有限公司已於民國106年1月遷址至高雄市。</w:t>
      </w:r>
    </w:p>
    <w:p w:rsidR="006848F1" w:rsidRPr="006848F1" w:rsidRDefault="006848F1" w:rsidP="001D0E6A">
      <w:pPr>
        <w:widowControl/>
        <w:numPr>
          <w:ilvl w:val="0"/>
          <w:numId w:val="66"/>
        </w:numPr>
        <w:spacing w:before="240" w:after="240"/>
        <w:ind w:left="1246" w:hanging="253"/>
        <w:jc w:val="both"/>
        <w:rPr>
          <w:rFonts w:ascii="標楷體" w:eastAsia="標楷體" w:hAnsi="標楷體" w:cs="新細明體"/>
          <w:kern w:val="0"/>
        </w:rPr>
      </w:pPr>
      <w:r w:rsidRPr="006848F1">
        <w:rPr>
          <w:rFonts w:ascii="標楷體" w:eastAsia="標楷體" w:hAnsi="標楷體" w:cs="新細明體" w:hint="eastAsia"/>
          <w:kern w:val="0"/>
          <w:u w:val="single"/>
        </w:rPr>
        <w:t>未列入合併財務報告之子公司</w:t>
      </w:r>
      <w:r w:rsidRPr="006848F1">
        <w:rPr>
          <w:rFonts w:ascii="標楷體" w:eastAsia="標楷體" w:hAnsi="標楷體" w:cs="新細明體" w:hint="eastAsia"/>
          <w:kern w:val="0"/>
        </w:rPr>
        <w:t>：無。</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(四)</w:t>
      </w:r>
      <w:r w:rsidRPr="006848F1">
        <w:rPr>
          <w:rFonts w:ascii="標楷體" w:eastAsia="標楷體" w:hAnsi="標楷體" w:cs="新細明體" w:hint="eastAsia"/>
          <w:kern w:val="0"/>
          <w:u w:val="single"/>
        </w:rPr>
        <w:t>外幣交易及外幣財務報表之換算</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集團內個體非衍生性商品之外幣交易所產生之各項外幣資產、負債、收入或費用，均按交易日之即期匯率換算為功能性貨幣作為表達貨幣列報。資產負債表日之外幣貨幣性資產或負債，按該日市場可交易之即期匯率予以調整，因交割貨幣性項目或換算貨幣性項目使用之匯率與當期原始認列或前期財務報表換算之匯率不同所產生之兌換差額，應於發生當期認列為損益。</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但如屬國外營運機構之淨投資或具有長期投資性質之外幣長期應收款或放款，包括所有國外子公司，其外幣財務報表換算為表達貨幣時，資產及負債項目均按資產負債表日之收盤即期匯率換算；列報損益及其他綜合損益之收益及費損項目，以當期平均匯率換算；權益項目中除期初保留盈餘以上期期末換算後之餘額結轉外，其餘均按歷史匯率換算，股利按宣告日之匯率換算。外幣財務報表因換算而產生之兌換差額則列入綜合損益表之其他綜合損益，並於處分國外營運機構時，將與該國外營運機構相關、認列於其他綜合損益並累計於權益項下之單獨組成部分之累計兌換差額，於認列處分損益時，自權益重分類至損益。</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資產負債表日之外幣非貨幣性資產或負債，當非貨幣性項目之利益或損失認列為其他綜合損益時，該利益或損失之任何兌換組成部分亦應認列為其他綜合損益。反之，當非貨幣性項目之利益或損失認列為損益時，該利益或損失之任何兌換組成部分亦應認列為損益。</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(五)</w:t>
      </w:r>
      <w:r w:rsidRPr="006848F1">
        <w:rPr>
          <w:rFonts w:ascii="標楷體" w:eastAsia="標楷體" w:hAnsi="標楷體" w:cs="新細明體" w:hint="eastAsia"/>
          <w:kern w:val="0"/>
          <w:u w:val="single"/>
        </w:rPr>
        <w:t>資產負債流動與非流動之區分</w:t>
      </w:r>
      <w:r w:rsidRPr="006848F1">
        <w:rPr>
          <w:rFonts w:ascii="標楷體" w:eastAsia="標楷體" w:hAnsi="標楷體" w:cs="新細明體" w:hint="eastAsia"/>
          <w:kern w:val="0"/>
        </w:rPr>
        <w:t xml:space="preserve">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凡資產屬用途未受限制之現金或約當現金；或屬為交易目的而持有，或預期於資產負債表日後十二個月內將變現者；或屬企業因營業而產生，預期將於企業之正常營業週期中變現、消耗或意圖出售者，均列為流動資產。凡負債須於資產負債表日後十二個月內清償者，或屬因營業而發生之債務，預期將於企業之正常</w:t>
      </w:r>
      <w:r w:rsidRPr="006848F1">
        <w:rPr>
          <w:rFonts w:ascii="標楷體" w:eastAsia="標楷體" w:hAnsi="標楷體" w:cs="新細明體" w:hint="eastAsia"/>
          <w:kern w:val="0"/>
        </w:rPr>
        <w:lastRenderedPageBreak/>
        <w:t xml:space="preserve">營業週期中清償者，列為流動負債。不屬於以上流動資產負債者為非流動資產負債。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本集團從事體感模擬遊樂設備之專案工程，其工程期間可能長於一年，因此財務報表對於與工程承攬相關之資產及負債，係按營業週期作為流動與非流動之區分，餘則以一年為劃分之標準。</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(六)</w:t>
      </w:r>
      <w:r w:rsidRPr="006848F1">
        <w:rPr>
          <w:rFonts w:ascii="標楷體" w:eastAsia="標楷體" w:hAnsi="標楷體" w:cs="新細明體" w:hint="eastAsia"/>
          <w:kern w:val="0"/>
          <w:u w:val="single"/>
        </w:rPr>
        <w:t>約當現金</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約當現金係指短期並具高度流動性之投資，該投資可隨時轉換成定額現金且價值變動之風險甚小，通常包括自投資日起三個月內到期之投資。定期存款符合前述定義且其持有目的係為滿足營運上之短期現金承諾者，分類為約當現金。</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(七)</w:t>
      </w:r>
      <w:r w:rsidRPr="006848F1">
        <w:rPr>
          <w:rFonts w:ascii="標楷體" w:eastAsia="標楷體" w:hAnsi="標楷體" w:cs="新細明體" w:hint="eastAsia"/>
          <w:kern w:val="0"/>
          <w:u w:val="single"/>
        </w:rPr>
        <w:t>存貨</w:t>
      </w:r>
      <w:r w:rsidRPr="006848F1">
        <w:rPr>
          <w:rFonts w:ascii="標楷體" w:eastAsia="標楷體" w:hAnsi="標楷體" w:cs="新細明體" w:hint="eastAsia"/>
          <w:kern w:val="0"/>
        </w:rPr>
        <w:t xml:space="preserve">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 xml:space="preserve">存貨主要包括遊具備用材料等，採永續盤存制，於取得或原始衡量時以成本為入帳基礎，成本結轉按加權平均法計算。期末存貨除就呆滯部分提列備抵呆滯損失外，存貨之續後衡量係以成本與淨變現價值孰低計算，比較成本與淨變現價值時係以個別項目逐項比較之；存貨自成本沖減至淨變現價值，或在原沖減金額範圍內認列淨變現價值之回升，其金額作為銷貨成本之加減項。 </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(八)</w:t>
      </w:r>
      <w:r w:rsidRPr="006848F1">
        <w:rPr>
          <w:rFonts w:ascii="標楷體" w:eastAsia="標楷體" w:hAnsi="標楷體" w:cs="新細明體" w:hint="eastAsia"/>
          <w:kern w:val="0"/>
          <w:u w:val="single"/>
        </w:rPr>
        <w:t>建造合約</w:t>
      </w:r>
      <w:r w:rsidRPr="006848F1">
        <w:rPr>
          <w:rFonts w:ascii="標楷體" w:eastAsia="標楷體" w:hAnsi="標楷體" w:cs="新細明體" w:hint="eastAsia"/>
          <w:kern w:val="0"/>
        </w:rPr>
        <w:t xml:space="preserve">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 xml:space="preserve">建造合約結果若能可靠估計，其收入及成本係依據報導期間結束日合約活動之完工程度認列，除有證據顯示其他方法較能表達完工程度外，完工程度之衡量採用工時進度比例法，依個別合約進度施工時程衡量完工程度。若遇有合約工作變更、請求及獎勵性給付之情形，僅於金額能可靠衡量且很有可能實現時，始將其納入合約收入範圍。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 xml:space="preserve">工程合約結果若無法可靠估計，合約收入僅限於已發生合約成本很有可能回收之範圍內認列，而合約成本係於發生當期認列為費用。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 xml:space="preserve">合約成本總額若很有可能超過合約收入總額時，預期損失則立即認列為費用。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集團對因合約工作應向客戶收取之帳款總額，即在建合約中已發生成本加計已認列利潤(減除已認列損失)超過工程進度請款金額部分，表達為資產，帳列應收建造合約款。若在建合約中工程進度請款金額超過已發生成本加已認列利潤(減除已認列損失)之合計數，表達為負債，帳列應付建造合約款。</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(九)</w:t>
      </w:r>
      <w:r w:rsidRPr="006848F1">
        <w:rPr>
          <w:rFonts w:ascii="標楷體" w:eastAsia="標楷體" w:hAnsi="標楷體" w:cs="新細明體" w:hint="eastAsia"/>
          <w:kern w:val="0"/>
          <w:u w:val="single"/>
        </w:rPr>
        <w:t>採用權益法之投資</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採用權益法之投資包括投資關聯企業及合資。</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lastRenderedPageBreak/>
        <w:t>關聯企業係指本集團對其具有重大影響，但非屬子公司或合資之個體。而重大影響係指參與被投資者財務及營運策決策的權力，但非控制或聯合控制該等政策。</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合資係指本集團與他公司具有聯合控制且對淨資產具有權利之聯合協議。聯合控制為合約上同意分享對一協議之控制，其僅於與攸關活動有關之決策必須取得分享控制之各方一致同意時方始存在。</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關聯企業及合資之經營結果及資產與負債係按權益法納入合併財務報告。在權益法下，投資關聯企業及合資原始係依成本認列，其後帳面金額則依本集團所享有關聯企業及合資之損益及其他綜合損益份額與利潤分配予以調整。此外，本集團亦按持股比例認列關聯企業及合資權益之變動。</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取得成本超過於本集團於取得日所享有關聯企業及合資可辨認資產及負債淨公允價值份額之部分，係認列為商譽，包含於投資之帳面金額中。若取得日所享有關聯企業及合資可辨認資產及負債淨公允價值份額超過取得成本之部分，於重評估後立即認列為利益。</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集團於評估減損時，係將投資之整體帳面金額（含商譽）視為單一資產，比較可回收金額（使用價值或公允價值減出售成本孰高者）與帳面金額，進行減損測試，所認列之減損損失將包含於投資之帳面金額。任何減損損失之迴轉，於該投資之可回收金額後續增加之範圍內認列。</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集團自喪失對關聯企業重大影響之日起以公允價值衡量其對原關聯企業所剩餘之投資，剩餘投資之公允價值及任何處分價款與喪失重大影響當日之投資帳面金額之差額，列入當年度損益。此外，於其他綜合損益中所認列與該關聯企業有關之所有金額，其會計處理之基礎係與關聯企業若直接處分相關資產或負債所必須遵循之基礎相同。若本集團因處分而減少對關聯企業之所有權權益，但該投資仍為對關聯企業之投資，則應將先前認列為其他綜合損益之利益或損失，依比例重分類為損益。</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集團若未按持股比例認購關聯企業或合資發行之新股，致使持股比例發生變動，並因而使投資之股權淨值發生增減時，其增減數調整資本公積及採用權益法之投資。惟若未按持股比例認購或取得致使對關聯企業或合資之所有權權益減少者，於其他綜合損益中所認列與該關聯企業或合資有關之金額按減少比例重分類，其會計處理之基礎係與關聯企業或合資若直接處分相關資產或負債所必須遵循之基礎相同。</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本集團與關聯企業及合資間交易所產生之損益，僅在與本集團對其權益無關之範圍內，認列於本集團之合併財務報告。</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(十)</w:t>
      </w:r>
      <w:r w:rsidRPr="006848F1">
        <w:rPr>
          <w:rFonts w:ascii="標楷體" w:eastAsia="標楷體" w:hAnsi="標楷體" w:cs="新細明體" w:hint="eastAsia"/>
          <w:kern w:val="0"/>
          <w:u w:val="single"/>
        </w:rPr>
        <w:t>不動產、廠房及設備</w:t>
      </w:r>
      <w:r w:rsidRPr="006848F1">
        <w:rPr>
          <w:rFonts w:ascii="標楷體" w:eastAsia="標楷體" w:hAnsi="標楷體" w:cs="新細明體" w:hint="eastAsia"/>
          <w:kern w:val="0"/>
        </w:rPr>
        <w:t xml:space="preserve">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 xml:space="preserve">不動產、廠房及設備係按成本減累計折舊及累計減損列示。成本包括可直接歸屬於取得或建置資產之增額成本。 </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lastRenderedPageBreak/>
        <w:t>折舊係採直線法，於資產耐用年限內沖銷其成本減除殘值後之金額。折舊係按下列耐用年數計提：建築物，五至五十年；機器設備，三至五年；運輸設備，五年；辦公設備，三至五年；其他設備，三年至十五年。估計耐用年限、殘值及折舊方法於每一財務年度結束日進行檢視，任何估計變動之影響係推延適用。</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處分或報廢不動產、廠房及設備所產生之利益或損失，係以處分價款與資產帳面金額兩者間之差額，認列於損益。</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u w:val="single"/>
        </w:rPr>
      </w:pPr>
      <w:r w:rsidRPr="006848F1">
        <w:rPr>
          <w:rFonts w:ascii="標楷體" w:eastAsia="標楷體" w:hAnsi="標楷體" w:cs="新細明體" w:hint="eastAsia"/>
          <w:kern w:val="0"/>
        </w:rPr>
        <w:t>(十一)</w:t>
      </w:r>
      <w:r w:rsidRPr="006848F1">
        <w:rPr>
          <w:rFonts w:ascii="標楷體" w:eastAsia="標楷體" w:hAnsi="標楷體" w:cs="新細明體" w:hint="eastAsia"/>
          <w:kern w:val="0"/>
          <w:u w:val="single"/>
        </w:rPr>
        <w:t>無形資產</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成本係指為取得資產而於購買或建置時所支付之現金、約當現金或其他對價之公允價值，帳面金額係以成本減除累計攤銷及累計減損列示。</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屬外購自用之電腦軟體及特許權者，其攤銷金額係按三年採平均法計提。屬專利權者，其攤銷金額係按有限年限二十年採平均法計提。屬因建造遊具設備資產交換而取得之門票收入拆分權，在換入資產公允價值無法可靠明確衡量下，其成本應以換出資產即建造遊具設備應分攤之帳面成本為公允價值金額衡量，其攤銷金額係按估計經濟年限五至十年採平均法計提。</w:t>
      </w:r>
    </w:p>
    <w:p w:rsidR="006848F1" w:rsidRPr="006848F1" w:rsidRDefault="006848F1" w:rsidP="006848F1">
      <w:pPr>
        <w:widowControl/>
        <w:spacing w:before="100" w:beforeAutospacing="1" w:after="100" w:afterAutospacing="1"/>
        <w:ind w:left="966" w:firstLineChars="206" w:firstLine="494"/>
        <w:jc w:val="both"/>
        <w:rPr>
          <w:rFonts w:ascii="標楷體" w:eastAsia="標楷體" w:hAnsi="標楷體" w:cs="新細明體"/>
          <w:kern w:val="0"/>
        </w:rPr>
      </w:pPr>
      <w:r w:rsidRPr="006848F1">
        <w:rPr>
          <w:rFonts w:ascii="標楷體" w:eastAsia="標楷體" w:hAnsi="標楷體" w:cs="新細明體" w:hint="eastAsia"/>
          <w:kern w:val="0"/>
        </w:rPr>
        <w:t>估計耐用年限及攤銷方法於每一財務年度結束日進行檢視，任何估計變動之影響係推延適用。</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(十二)</w:t>
      </w:r>
      <w:r w:rsidRPr="006848F1">
        <w:rPr>
          <w:rFonts w:ascii="標楷體" w:eastAsia="標楷體" w:hAnsi="標楷體" w:cs="新細明體" w:hint="eastAsia"/>
          <w:kern w:val="0"/>
          <w:u w:val="single"/>
        </w:rPr>
        <w:t>有形及無形資產之減損</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本集團於報導期間結束日檢視有形及無形資產之帳面金額以決定該等資產是否有減損跡象。若顯示有減損跡象，則估計資產之可回收金額以決定應認列之減損金額。倘無法估計個別資產之可回收金額，則本集團估計該項資產所屬現金產生單位之可回收金額。若可按合理一致之基礎分攤時，共用資產亦分攤至個別之現金產生單位，否則，則分攤至按可以合理一致之基礎分攤之最小現金產生單位群組。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可回收金額為公允價值減出售成本與其使用價值孰高者。評估使用價值時，係將估計未來現金流量以稅前折現率加以折現，該折現率係反映現時市場對下列項目之評估：(1)貨幣時間價值，及(2)尚未用以調整未來現金流量估計數之資產特定風險。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資產或現金產生單位之可回收金額若預期低於帳面金額，該資產或現金產生單位之帳面金額調減至其可回收金額，減損損失係立即認列於當期損益。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當減損損失於後續期間迴轉時，資產或現金產生單位之帳面金額則調增至修正後之估計可回收金額，惟增加後之帳面金額以不超過若以往年度該資產或現金產生單位未認列減損損失之情況下應有之帳面金額為限。迴轉之減損損失係立即認列於當期損益。 </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lastRenderedPageBreak/>
        <w:t>(十三)</w:t>
      </w:r>
      <w:r w:rsidRPr="006848F1">
        <w:rPr>
          <w:rFonts w:ascii="標楷體" w:eastAsia="標楷體" w:hAnsi="標楷體" w:cs="新細明體" w:hint="eastAsia"/>
          <w:kern w:val="0"/>
          <w:u w:val="single"/>
        </w:rPr>
        <w:t>負債準備</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本集團因過去事件負有現時法定或推定義務，且很有可能須清償該義務，並對該義務金額能可靠估計時，認列負債準備。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認列為負債準備之金額係考量義務之風險及不確定性，而為報導期間結束日清償義務所須支出之最佳估計。若負債準備係以清償該現時義務之估計現金流量衡量，其帳面金額係為該等現金流量之現值。 </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(十四)</w:t>
      </w:r>
      <w:r w:rsidRPr="006848F1">
        <w:rPr>
          <w:rFonts w:ascii="標楷體" w:eastAsia="標楷體" w:hAnsi="標楷體" w:cs="新細明體" w:hint="eastAsia"/>
          <w:kern w:val="0"/>
          <w:u w:val="single"/>
        </w:rPr>
        <w:t>員工福利</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短期員工福利係以預期支付之非折現金額衡量，並於相關服務提供時認列為當期費用。</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屬確定提撥計畫者，係於員工提供服務期間，就應提撥之退休金數額認列為當期費用；屬確定福利退休計畫者，則按精算結果認列退休金成本。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確定福利計畫下之淨義務係以員工當期或過去服務所賺得之未來福利金額折現計算，並以資產負債表日之確定福利義務現值減除計畫資產之公允價值。確定福利淨義務每年由精算師採用預計單位福利法計算，折現率係使用政府公債(於資產負債表日)之市場殖利率。</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確定福利計畫產生之再衡量數於發生當期認列於其他綜合損益，並表達於保留盈餘。前期服務成本之相關費用立即認列為損益。</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(十五)</w:t>
      </w:r>
      <w:r w:rsidRPr="006848F1">
        <w:rPr>
          <w:rFonts w:ascii="標楷體" w:eastAsia="標楷體" w:hAnsi="標楷體" w:cs="新細明體" w:hint="eastAsia"/>
          <w:kern w:val="0"/>
          <w:u w:val="single"/>
        </w:rPr>
        <w:t xml:space="preserve">金融工具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金融資產與金融負債應於本集團成為該金融工具合約條款之一方時認列。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金融資產與金融負債原始認列時，係依公允價值衡量。原始認列時，直接可歸屬於金融資產與金融負債（除分類為透過損益按公允價值衡量之金融資產及金融負債外）取得或發行之交易成本，應從該金融資產或金融負債公允價值加計或減除。 </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(十六)</w:t>
      </w:r>
      <w:r w:rsidRPr="006848F1">
        <w:rPr>
          <w:rFonts w:ascii="標楷體" w:eastAsia="標楷體" w:hAnsi="標楷體" w:cs="新細明體" w:hint="eastAsia"/>
          <w:kern w:val="0"/>
          <w:u w:val="single"/>
        </w:rPr>
        <w:t>金融資產</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所有慣例交易金融資產之認列與除列，係採交易日會計處理。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本集團之金融資產依性質主要分類為透過損益按公允價值衡量之金融資產、持有至到期日金融資產、以成本衡量之金融資產、無活絡市場之債務工具投資、放款及應收款：</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1.透過損益按公允價值衡量之金融資產</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透過損益按公允價值衡量之金融資產於報導期間結束日以公允價值衡量，任何因再衡量產生之利益或損失係認列於當期損益。該認列為損益之項目包括該金融資產所收取之任何股息及利息。 </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lastRenderedPageBreak/>
        <w:t>2.持有至到期日金融資產</w:t>
      </w:r>
    </w:p>
    <w:p w:rsidR="006848F1" w:rsidRPr="006848F1" w:rsidRDefault="006848F1" w:rsidP="006848F1">
      <w:pPr>
        <w:widowControl/>
        <w:spacing w:before="240" w:after="240"/>
        <w:ind w:leftChars="630" w:left="1512" w:firstLineChars="203" w:firstLine="487"/>
        <w:jc w:val="both"/>
        <w:rPr>
          <w:rFonts w:ascii="標楷體" w:eastAsia="標楷體" w:hAnsi="標楷體" w:cs="新細明體"/>
          <w:kern w:val="0"/>
        </w:rPr>
      </w:pPr>
      <w:r w:rsidRPr="006848F1">
        <w:rPr>
          <w:rFonts w:ascii="標楷體" w:eastAsia="標楷體" w:hAnsi="標楷體" w:cs="新細明體" w:hint="eastAsia"/>
          <w:kern w:val="0"/>
        </w:rPr>
        <w:t>持有至到期日金融資產係指具有固定或可決定之收取金額及固定到期日，且本集團有積極意圖及能力持有至到期日之非衍生性金融資產。持有至到期日金融資產於原始認列後，係以有效利息法減除任何減損損失之攤銷後成本衡量。</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3.以成本衡量之金融資產</w:t>
      </w:r>
    </w:p>
    <w:p w:rsidR="006848F1" w:rsidRPr="006848F1" w:rsidRDefault="006848F1" w:rsidP="006848F1">
      <w:pPr>
        <w:widowControl/>
        <w:spacing w:before="240" w:after="240"/>
        <w:ind w:leftChars="630" w:left="1512" w:firstLineChars="203" w:firstLine="487"/>
        <w:jc w:val="both"/>
        <w:rPr>
          <w:rFonts w:ascii="標楷體" w:eastAsia="標楷體" w:hAnsi="標楷體" w:cs="新細明體"/>
          <w:kern w:val="0"/>
        </w:rPr>
      </w:pPr>
      <w:r w:rsidRPr="006848F1">
        <w:rPr>
          <w:rFonts w:ascii="標楷體" w:eastAsia="標楷體" w:hAnsi="標楷體" w:cs="新細明體" w:hint="eastAsia"/>
          <w:kern w:val="0"/>
        </w:rPr>
        <w:t>係持有未具有重大影響力及公允價值無法可靠衡量之無活絡市場公開報價之權益工具投資，或與此種無活絡市場公開報價權益工具連結且須以交付該等權益工具交割之衍生工具投資，以原始認列之成本衡量。處分時，其成本係按加權平均法計算。後續衡量若有減損之客觀證據，則認列減損損失，減損損失嗣後不得迴轉。</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4.無活絡市場之債務工具投資</w:t>
      </w:r>
    </w:p>
    <w:p w:rsidR="006848F1" w:rsidRPr="006848F1" w:rsidRDefault="006848F1" w:rsidP="006848F1">
      <w:pPr>
        <w:widowControl/>
        <w:spacing w:before="240" w:after="240"/>
        <w:ind w:leftChars="630" w:left="1512" w:firstLineChars="203" w:firstLine="487"/>
        <w:jc w:val="both"/>
        <w:rPr>
          <w:rFonts w:ascii="標楷體" w:eastAsia="標楷體" w:hAnsi="標楷體" w:cs="新細明體"/>
          <w:kern w:val="0"/>
        </w:rPr>
      </w:pPr>
      <w:r w:rsidRPr="006848F1">
        <w:rPr>
          <w:rFonts w:ascii="標楷體" w:eastAsia="標楷體" w:hAnsi="標楷體" w:cs="新細明體" w:hint="eastAsia"/>
          <w:kern w:val="0"/>
        </w:rPr>
        <w:t>係無活絡市場公開報價，且具固定或可決定收取金額之債券投資。原始認列時，係以成本衡量，後續按有效利息法計算之攤銷後成本減除減損損失後之金額衡量。</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5.放款及應收款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kern w:val="0"/>
        </w:rPr>
        <w:t>放款及應收款係指無活絡市場之公開報價且具固定或可決定收取金額之非衍生金融資產，且須同時符合下列條件：未分類為透過損益按公允價值衡量、未指定為備供出售，以及未因信用惡化以外之因素致持有人可能無法收回幾乎所有之原始投資。</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kern w:val="0"/>
        </w:rPr>
        <w:t>此等金融資產係以應收款項及無活絡市場</w:t>
      </w:r>
      <w:r w:rsidRPr="006848F1">
        <w:rPr>
          <w:rFonts w:ascii="標楷體" w:eastAsia="標楷體" w:hAnsi="標楷體" w:cs="新細明體" w:hint="eastAsia"/>
          <w:kern w:val="0"/>
        </w:rPr>
        <w:t>之</w:t>
      </w:r>
      <w:r w:rsidRPr="006848F1">
        <w:rPr>
          <w:rFonts w:ascii="標楷體" w:eastAsia="標楷體" w:hAnsi="標楷體" w:cs="新細明體"/>
          <w:kern w:val="0"/>
        </w:rPr>
        <w:t>債券投資</w:t>
      </w:r>
      <w:r w:rsidRPr="006848F1">
        <w:rPr>
          <w:rFonts w:ascii="標楷體" w:eastAsia="標楷體" w:hAnsi="標楷體" w:cs="新細明體" w:hint="eastAsia"/>
          <w:kern w:val="0"/>
        </w:rPr>
        <w:t>單獨</w:t>
      </w:r>
      <w:r w:rsidRPr="006848F1">
        <w:rPr>
          <w:rFonts w:ascii="標楷體" w:eastAsia="標楷體" w:hAnsi="標楷體" w:cs="新細明體"/>
          <w:kern w:val="0"/>
        </w:rPr>
        <w:t>表達於資產負債表，於原始衡量後，採有效利率法之攤銷後成本減除減損後之金額衡量</w:t>
      </w:r>
      <w:r w:rsidRPr="006848F1">
        <w:rPr>
          <w:rFonts w:ascii="標楷體" w:eastAsia="標楷體" w:hAnsi="標楷體" w:cs="新細明體" w:hint="eastAsia"/>
          <w:kern w:val="0"/>
        </w:rPr>
        <w:t>，惟應收帳款之折現效果不具重大性者除外</w:t>
      </w:r>
      <w:r w:rsidRPr="006848F1">
        <w:rPr>
          <w:rFonts w:ascii="標楷體" w:eastAsia="標楷體" w:hAnsi="標楷體" w:cs="新細明體"/>
          <w:kern w:val="0"/>
        </w:rPr>
        <w:t>。攤銷後成本之計算則考量取得時之折價或溢價以及交易成本。有效利率法之攤銷認列於損益。</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6.金融資產減損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除透過損益按公允價值衡量之金融資產外，其他金融資產應於財務報導期間結束日以個別基礎及組合基礎評估減損，當有客觀證據顯示，因金融資產原始認列後發生之單一或多項事件，致使金融資產之估列未來現金流量減少者，該金融資產則視為已減損。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減損金額係按該資產之帳面金額與估計未來現金流量（已反映擔保品及保證金額）按該金融資產原始有效利率折現後現值之差額計算。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所有金融資產之減損損失係直接自金融資產之帳面金額中扣除，惟放款及應收款係藉由備抵帳戶調降其帳面金額。當放款及應收款視為無法回收時，係沖銷備抵帳戶。惟原先已沖銷而後續回收之款項，係貸記備抵帳戶。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lastRenderedPageBreak/>
        <w:t xml:space="preserve">若後續期間減損金額減少，且客觀上該減少係與認列減損後發生之事項有關，則先前認列之減損損失予以迴轉認列於損益，惟該投資於減損迴轉日之帳面金額不得大於若未認列減損情況下應有之攤銷後成本。 </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7.金融資產之除列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本集團僅於對來自該資產現金流量之合約權利終止，或已移轉金融資產且該資產所有權幾乎所有之風險及報酬已移轉予其他企業時，始將金融資產除列。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金融資產除列時，其帳面金額與已收取或可收取對價總額之差額係認列為損益。 </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(十七)</w:t>
      </w:r>
      <w:r w:rsidRPr="006848F1">
        <w:rPr>
          <w:rFonts w:ascii="標楷體" w:eastAsia="標楷體" w:hAnsi="標楷體" w:cs="新細明體" w:hint="eastAsia"/>
          <w:kern w:val="0"/>
          <w:u w:val="single"/>
        </w:rPr>
        <w:t>金融負債及權益工具</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1.金融負債或權益工具之分類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本集團發行之債務及權益工具係依據合約協議之實質與金融負債及權益工具之定義分類為金融負債或權益。 </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2.權益工具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權益工具係指表彰本集團於資產減除所有負債後剩餘之任何合約。本集團發行之權益工具係以取得之價款扣除直接發行成本後之金額認列。 </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3.金融負債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金融負債非屬持有供交易目的且未指定為透過損益按公允價值衡量者，於後續會計期間結束日係按攤銷後成本衡量。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透過損益按公允價值衡量之金融負債於報導期間結束日以公允價值衡量，任何因再衡量產生之利益或損失係認列於當期損益。 </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4.金融負債之除列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本集團僅於義務解除、取消或失效時，始將金融負債除列。除列金融負債時，其帳面金額與所支付或應支付對價總額(包含任何所移轉之非現金資產或承擔之負債)之差額認列為損益。</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(十八)</w:t>
      </w:r>
      <w:r w:rsidRPr="006848F1">
        <w:rPr>
          <w:rFonts w:ascii="標楷體" w:eastAsia="標楷體" w:hAnsi="標楷體" w:cs="新細明體" w:hint="eastAsia"/>
          <w:kern w:val="0"/>
          <w:u w:val="single"/>
        </w:rPr>
        <w:t>股份基礎給付</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本集團以權益交割之股份基礎給付協議係於給與日以所給與權益商品之公允價值衡量所取得之員工勞務，於既得期間認列為酬勞成本，並相對調整權益。權益商品之公允價值係以適當之定價模式衡量。</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lastRenderedPageBreak/>
        <w:t>(十九)</w:t>
      </w:r>
      <w:r w:rsidRPr="006848F1">
        <w:rPr>
          <w:rFonts w:ascii="標楷體" w:eastAsia="標楷體" w:hAnsi="標楷體" w:cs="新細明體" w:hint="eastAsia"/>
          <w:kern w:val="0"/>
          <w:u w:val="single"/>
        </w:rPr>
        <w:t>員工分紅及董監酬勞</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本集團對員工分紅及董監酬勞之預期成本，依規定於具法律義務或推定義務且金額可合理估計時，予以認列為當期費用及負債。嗣後股東會決議實際配發金額與估列金額有差異時，則按會計估計變動處理。</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(二十)</w:t>
      </w:r>
      <w:r w:rsidRPr="006848F1">
        <w:rPr>
          <w:rFonts w:ascii="標楷體" w:eastAsia="標楷體" w:hAnsi="標楷體" w:cs="新細明體" w:hint="eastAsia"/>
          <w:kern w:val="0"/>
          <w:u w:val="single"/>
        </w:rPr>
        <w:t>所得稅</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23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所得稅費用(利益)係指包含於決定本期損益中，與當期所得稅及遞延所得稅之彙總數。 </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1.當期所得稅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本期及前期之當期所得稅負債</w:t>
      </w:r>
      <w:r w:rsidRPr="006848F1">
        <w:rPr>
          <w:rFonts w:ascii="標楷體" w:eastAsia="標楷體" w:hAnsi="標楷體" w:cs="新細明體"/>
          <w:kern w:val="0"/>
        </w:rPr>
        <w:t>(</w:t>
      </w:r>
      <w:r w:rsidRPr="006848F1">
        <w:rPr>
          <w:rFonts w:ascii="標楷體" w:eastAsia="標楷體" w:hAnsi="標楷體" w:cs="新細明體" w:hint="eastAsia"/>
          <w:kern w:val="0"/>
        </w:rPr>
        <w:t>資產</w:t>
      </w:r>
      <w:r w:rsidRPr="006848F1">
        <w:rPr>
          <w:rFonts w:ascii="標楷體" w:eastAsia="標楷體" w:hAnsi="標楷體" w:cs="新細明體"/>
          <w:kern w:val="0"/>
        </w:rPr>
        <w:t>)</w:t>
      </w:r>
      <w:r w:rsidRPr="006848F1">
        <w:rPr>
          <w:rFonts w:ascii="標楷體" w:eastAsia="標楷體" w:hAnsi="標楷體" w:cs="新細明體" w:hint="eastAsia"/>
          <w:kern w:val="0"/>
        </w:rPr>
        <w:t xml:space="preserve">，係按報導期間結束日已立法或已實質性立法之稅率計算。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依所得稅法規定計算之未分配盈餘加徵百分之十所得稅列為股東會決議分配盈餘年度之所得稅費用並估列相關負債。 </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2.遞延所得稅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遞延所得稅係依帳載資產及負債帳面金額與計算課稅所得之課稅基礎所產生之暫時性差異計算認列。遞延所得稅負債一般係就所有未來應課稅暫時性差異予以認列；遞延所得稅資產則係於未來很有可能有課稅所得供可減除暫時性差異使用時認列。對於未使用課稅損失及未使用所得稅抵減遞轉後期，在很有可能有未來課稅所得以供未使用課稅損失及未使用所得稅抵減使用之範圍內，應認列為遞延所得稅資產，在非很有可能有使用之範圍內，則不認列該遞延所得稅資產。</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遞延所得稅資產之帳面金額於每一報導期間結束日予以重新檢視，並針對已不再很有可能有足夠之課稅所得以供其回收所有或部分資產者，調減帳面金額。原未認列為遞延所得稅資產者，亦於每一報導期間結束日予以重新檢視，並在未來很有可能產生課稅所得以供其回收所有或部分資產者，調增帳面金額。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遞延所得稅資產及負債係以預期負債清償或資產實現當期之稅率衡量，該稅率係以報導期間結束日已立法或實質性立法之稅率及稅法為基礎。遞延所得稅負債及資產之衡量係反映企業於報導期間結束日預期回收或清償其資產及負債帳面金額之方式所產生之租稅後果。 </w:t>
      </w:r>
    </w:p>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 xml:space="preserve">3.其他 </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當期及遞延所得稅係認列於損益，惟與認列於其他綜合損益或直接計入權益之項目相關之當期及遞延所得稅係分別認列於其他綜合損益或直接計入權益。</w:t>
      </w:r>
    </w:p>
    <w:p w:rsidR="006848F1" w:rsidRPr="006848F1" w:rsidRDefault="006848F1" w:rsidP="006848F1">
      <w:pPr>
        <w:widowControl/>
        <w:spacing w:before="240" w:after="240"/>
        <w:ind w:left="1484" w:firstLine="482"/>
        <w:jc w:val="both"/>
        <w:rPr>
          <w:rFonts w:ascii="標楷體" w:eastAsia="標楷體" w:hAnsi="標楷體" w:cs="新細明體"/>
          <w:kern w:val="0"/>
        </w:rPr>
      </w:pPr>
      <w:r w:rsidRPr="006848F1">
        <w:rPr>
          <w:rFonts w:ascii="標楷體" w:eastAsia="標楷體" w:hAnsi="標楷體" w:cs="新細明體" w:hint="eastAsia"/>
          <w:kern w:val="0"/>
        </w:rPr>
        <w:t>因研究發展支出所產生之租稅優惠採用所得稅抵減會計。</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lastRenderedPageBreak/>
        <w:t>(二十一)</w:t>
      </w:r>
      <w:r w:rsidRPr="006848F1">
        <w:rPr>
          <w:rFonts w:ascii="標楷體" w:eastAsia="標楷體" w:hAnsi="標楷體" w:cs="新細明體" w:hint="eastAsia"/>
          <w:kern w:val="0"/>
          <w:u w:val="single"/>
        </w:rPr>
        <w:t>政府捐助</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456"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本集團接受政府捐助係於合理確定能同時符合下列兩要件時，始於財務報表認列：1.能符合政府捐助之相關條件；2.可收到該項政府捐助。 </w:t>
      </w:r>
    </w:p>
    <w:p w:rsidR="006848F1" w:rsidRPr="006848F1" w:rsidRDefault="006848F1" w:rsidP="006848F1">
      <w:pPr>
        <w:widowControl/>
        <w:spacing w:before="240" w:after="240"/>
        <w:ind w:left="1456"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與所得有關之政府捐助，係按合理而有系統之方法配合其相關成本之預期發生期間認列為政府捐助收入或其他收入，其未實現者，列為遞延收入。但如無法依合理而有系統之方法分期認列政府捐助時，則於收到捐助時一次認列收入。 </w:t>
      </w:r>
    </w:p>
    <w:p w:rsidR="006848F1" w:rsidRPr="006848F1" w:rsidRDefault="006848F1" w:rsidP="006848F1">
      <w:pPr>
        <w:widowControl/>
        <w:spacing w:before="240" w:after="240"/>
        <w:ind w:left="1456"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與資產有關之政府捐助，係列為遞延收入，其與折舊性資產有關者，按該折舊性資產之耐用年限，依折舊費用之提列比率分期認列為捐助收入。其與非折舊性資產有關者，政府若要求履行某些義務，則於履行義務所投入成本認列為費用之期間，認列該項政府捐助收入。 </w:t>
      </w:r>
    </w:p>
    <w:p w:rsidR="006848F1" w:rsidRPr="006848F1" w:rsidRDefault="006848F1" w:rsidP="006848F1">
      <w:pPr>
        <w:widowControl/>
        <w:spacing w:before="240" w:after="240"/>
        <w:ind w:left="1456"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政府捐助如係補償已發生費用或損失，或係政府對企業之立即財務支援，且本集團無須對該捐助支付未來之相關成本，則於合理確定可收到該捐助款項之期間一次認列為收入。 </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(二十二)</w:t>
      </w:r>
      <w:r w:rsidRPr="006848F1">
        <w:rPr>
          <w:rFonts w:ascii="標楷體" w:eastAsia="標楷體" w:hAnsi="標楷體" w:cs="新細明體" w:hint="eastAsia"/>
          <w:kern w:val="0"/>
          <w:u w:val="single"/>
        </w:rPr>
        <w:t>收入及費損之認列</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470"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收益及費損係於當期經濟效益之增加或減少之部分能可靠衡量時，於綜合損益表認列。所謂收益包括收入與利益，費損則包括成本、費用及損失。一項支出若無法產生未來經濟效益，或該未來經濟效益不符合資產之認列標準時，則於綜合損益表認列為費損。 </w:t>
      </w:r>
    </w:p>
    <w:p w:rsidR="006848F1" w:rsidRPr="006848F1" w:rsidRDefault="006848F1" w:rsidP="006848F1">
      <w:pPr>
        <w:widowControl/>
        <w:spacing w:before="240" w:after="240"/>
        <w:ind w:left="1470"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收入係獲利過程全部或大部分完成，通常於已實現或可實現且已賺得時認列，相關成本配合收入於交易發生時承認；費用則依權責發生制於交易事項實際發生時認列為當期費用。 </w:t>
      </w:r>
    </w:p>
    <w:p w:rsidR="006848F1" w:rsidRPr="006848F1" w:rsidRDefault="006848F1" w:rsidP="006848F1">
      <w:pPr>
        <w:widowControl/>
        <w:spacing w:before="240" w:after="240"/>
        <w:ind w:left="1470"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本集團銷售自行研究開發之資訊軟體，依合約約定認列或於安裝日認列收入。接受客戶委託開發專案特定軟體，係屬提供勞務之業務，當提供勞務之交易結果能合理估計時，按交易之完成程度認列收入；當提供勞務之交易結果無法合理估計時，收入之認列係考慮已發生成本回收之可能性，若已發生成本非屬很有可能回收時，則不予認列收入，且該已發生成本仍應於當期認列為費用。 </w:t>
      </w:r>
    </w:p>
    <w:p w:rsidR="006848F1" w:rsidRPr="006848F1" w:rsidRDefault="006848F1" w:rsidP="006848F1">
      <w:pPr>
        <w:widowControl/>
        <w:spacing w:before="240" w:after="240"/>
        <w:ind w:left="1470" w:firstLine="482"/>
        <w:jc w:val="both"/>
        <w:rPr>
          <w:rFonts w:ascii="標楷體" w:eastAsia="標楷體" w:hAnsi="標楷體" w:cs="新細明體"/>
          <w:kern w:val="0"/>
        </w:rPr>
      </w:pPr>
      <w:r w:rsidRPr="006848F1">
        <w:rPr>
          <w:rFonts w:ascii="標楷體" w:eastAsia="標楷體" w:hAnsi="標楷體" w:cs="新細明體" w:hint="eastAsia"/>
          <w:kern w:val="0"/>
        </w:rPr>
        <w:t>本集團提供勞務之交易結果若估計發生虧損時，則立即認列損失，以後報導期間估計虧損減少時，則將其減少數沖回，作為該期間之利益。</w:t>
      </w:r>
    </w:p>
    <w:p w:rsidR="006848F1" w:rsidRPr="006848F1" w:rsidRDefault="006848F1" w:rsidP="006848F1">
      <w:pPr>
        <w:keepNext/>
        <w:widowControl/>
        <w:spacing w:before="120" w:after="120"/>
        <w:ind w:firstLineChars="204" w:firstLine="490"/>
        <w:outlineLvl w:val="2"/>
        <w:rPr>
          <w:rFonts w:ascii="標楷體" w:eastAsia="標楷體" w:hAnsi="標楷體" w:cs="新細明體"/>
          <w:kern w:val="0"/>
        </w:rPr>
      </w:pPr>
      <w:r w:rsidRPr="006848F1">
        <w:rPr>
          <w:rFonts w:ascii="標楷體" w:eastAsia="標楷體" w:hAnsi="標楷體" w:cs="新細明體" w:hint="eastAsia"/>
          <w:kern w:val="0"/>
        </w:rPr>
        <w:t>(二十三)</w:t>
      </w:r>
      <w:r w:rsidRPr="006848F1">
        <w:rPr>
          <w:rFonts w:ascii="標楷體" w:eastAsia="標楷體" w:hAnsi="標楷體" w:cs="新細明體" w:hint="eastAsia"/>
          <w:kern w:val="0"/>
          <w:u w:val="single"/>
        </w:rPr>
        <w:t>每股盈餘</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1470" w:firstLine="482"/>
        <w:jc w:val="both"/>
        <w:rPr>
          <w:rFonts w:ascii="標楷體" w:eastAsia="標楷體" w:hAnsi="標楷體" w:cs="新細明體"/>
          <w:kern w:val="0"/>
        </w:rPr>
      </w:pPr>
      <w:r w:rsidRPr="006848F1">
        <w:rPr>
          <w:rFonts w:ascii="標楷體" w:eastAsia="標楷體" w:hAnsi="標楷體" w:cs="新細明體" w:hint="eastAsia"/>
          <w:kern w:val="0"/>
        </w:rPr>
        <w:t>本集團基本每股盈餘係以本期淨利除以普通股加權平均流通在外股數計算；但以盈餘或資本公積轉增資而新增之股數，依規定係採追溯調整方式計算。稀釋每股盈餘則係假設所有具稀釋作用之潛在普通股均於當期流通在外，故於計算時應調整所有具稀釋作用潛在普通股，對於普通股股東之本期淨利(損)與加權平均流通股數之影響。</w:t>
      </w:r>
    </w:p>
    <w:p w:rsidR="006848F1" w:rsidRPr="006848F1" w:rsidRDefault="006848F1" w:rsidP="006848F1">
      <w:pPr>
        <w:keepNext/>
        <w:widowControl/>
        <w:spacing w:before="240" w:after="240"/>
        <w:rPr>
          <w:rFonts w:ascii="標楷體" w:eastAsia="標楷體" w:hAnsi="標楷體" w:cs="新細明體"/>
          <w:kern w:val="0"/>
        </w:rPr>
      </w:pPr>
      <w:r w:rsidRPr="006848F1">
        <w:rPr>
          <w:rFonts w:ascii="標楷體" w:eastAsia="標楷體" w:hAnsi="標楷體" w:cs="新細明體" w:hint="eastAsia"/>
          <w:kern w:val="0"/>
        </w:rPr>
        <w:lastRenderedPageBreak/>
        <w:t>五、</w:t>
      </w:r>
      <w:r w:rsidRPr="006848F1">
        <w:rPr>
          <w:rFonts w:ascii="標楷體" w:eastAsia="標楷體" w:hAnsi="標楷體" w:cs="新細明體" w:hint="eastAsia"/>
          <w:kern w:val="0"/>
          <w:u w:val="single"/>
        </w:rPr>
        <w:t>重大會計判斷、估計及假設不確定性之主要來源</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490"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本集團編製本合併財務報告時，管理階層於採用金管會認可並發布生效之國際財務報導準則之過程中作出重大之判斷，及對有關未來事項作出重大之假設及估計。所作之判斷及估計係基於歷史經驗及其他視為攸關之因素為基礎持續評估及調整。會計估計係依據資產負債表日當時之情況對於未來事件之合理預期，惟實際結果可能與估計存有差異。 </w:t>
      </w:r>
    </w:p>
    <w:p w:rsidR="006848F1" w:rsidRPr="006848F1" w:rsidRDefault="006848F1" w:rsidP="006848F1">
      <w:pPr>
        <w:widowControl/>
        <w:spacing w:before="240" w:after="240"/>
        <w:ind w:left="490" w:firstLine="480"/>
        <w:jc w:val="both"/>
        <w:rPr>
          <w:rFonts w:ascii="標楷體" w:eastAsia="標楷體" w:hAnsi="標楷體" w:cs="新細明體"/>
          <w:kern w:val="0"/>
        </w:rPr>
      </w:pPr>
      <w:r w:rsidRPr="006848F1">
        <w:rPr>
          <w:rFonts w:ascii="標楷體" w:eastAsia="標楷體" w:hAnsi="標楷體" w:cs="新細明體" w:hint="eastAsia"/>
          <w:kern w:val="0"/>
        </w:rPr>
        <w:t>以下係有關未來所作主要假設之資訊，以及於財務報導結束日估計不確定性之其他主要來源，該等假設及估計或存有可能導致資產及負債帳面金額於下一財務年度重大調整之風險。</w:t>
      </w:r>
    </w:p>
    <w:p w:rsidR="006848F1" w:rsidRPr="006848F1" w:rsidRDefault="006848F1" w:rsidP="006848F1">
      <w:pPr>
        <w:widowControl/>
        <w:spacing w:before="160" w:after="160"/>
        <w:ind w:leftChars="204" w:left="490"/>
        <w:jc w:val="both"/>
        <w:rPr>
          <w:rFonts w:ascii="標楷體" w:eastAsia="標楷體" w:hAnsi="標楷體" w:cs="新細明體"/>
          <w:kern w:val="0"/>
        </w:rPr>
      </w:pPr>
      <w:r w:rsidRPr="006848F1">
        <w:rPr>
          <w:rFonts w:ascii="標楷體" w:eastAsia="標楷體" w:hAnsi="標楷體" w:cs="新細明體" w:hint="eastAsia"/>
          <w:kern w:val="0"/>
        </w:rPr>
        <w:t>(一)</w:t>
      </w:r>
      <w:r w:rsidRPr="006848F1">
        <w:rPr>
          <w:rFonts w:ascii="標楷體" w:eastAsia="標楷體" w:hAnsi="標楷體" w:cs="新細明體" w:hint="eastAsia"/>
          <w:kern w:val="0"/>
          <w:u w:val="single"/>
        </w:rPr>
        <w:t xml:space="preserve">有形資產及無形資產減損評估 </w:t>
      </w:r>
    </w:p>
    <w:p w:rsidR="006848F1" w:rsidRPr="006848F1" w:rsidRDefault="006848F1" w:rsidP="006848F1">
      <w:pPr>
        <w:widowControl/>
        <w:spacing w:after="120"/>
        <w:ind w:left="99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資產減損評估過程中，本集團需依賴主觀判斷並依據資產使用模式及產業特性，決定特定資產群組之獨立現金流量、資產耐用年數及未來可能產生之收益與費損，任何由於經濟狀況之變遷或公司策略所帶來的估計改變，均有可能在未來造成重大減損或迴轉已認列之減損損失。 </w:t>
      </w:r>
    </w:p>
    <w:p w:rsidR="006848F1" w:rsidRPr="006848F1" w:rsidRDefault="006848F1" w:rsidP="006848F1">
      <w:pPr>
        <w:widowControl/>
        <w:spacing w:before="160" w:after="160"/>
        <w:ind w:leftChars="204" w:left="490"/>
        <w:jc w:val="both"/>
        <w:rPr>
          <w:rFonts w:ascii="標楷體" w:eastAsia="標楷體" w:hAnsi="標楷體" w:cs="新細明體"/>
          <w:kern w:val="0"/>
        </w:rPr>
      </w:pPr>
      <w:r w:rsidRPr="006848F1">
        <w:rPr>
          <w:rFonts w:ascii="標楷體" w:eastAsia="標楷體" w:hAnsi="標楷體" w:cs="新細明體" w:hint="eastAsia"/>
          <w:kern w:val="0"/>
        </w:rPr>
        <w:t>(二)</w:t>
      </w:r>
      <w:r w:rsidRPr="006848F1">
        <w:rPr>
          <w:rFonts w:ascii="標楷體" w:eastAsia="標楷體" w:hAnsi="標楷體" w:cs="新細明體" w:hint="eastAsia"/>
          <w:kern w:val="0"/>
          <w:u w:val="single"/>
        </w:rPr>
        <w:t>遞延所得稅資產之可實現性</w:t>
      </w:r>
      <w:r w:rsidRPr="006848F1">
        <w:rPr>
          <w:rFonts w:ascii="標楷體" w:eastAsia="標楷體" w:hAnsi="標楷體" w:cs="新細明體" w:hint="eastAsia"/>
          <w:kern w:val="0"/>
        </w:rPr>
        <w:t xml:space="preserve"> </w:t>
      </w:r>
    </w:p>
    <w:p w:rsidR="006848F1" w:rsidRPr="006848F1" w:rsidRDefault="006848F1" w:rsidP="006848F1">
      <w:pPr>
        <w:widowControl/>
        <w:spacing w:before="160" w:after="160"/>
        <w:ind w:left="993"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遞延所得稅資產係於未來很有可能有足夠之課稅所得供可減除暫時性差異使用時方予以認列。評估遞延所得稅資產之可實現性時，必須涉及管理階層之重大會計判斷及估計，包含預期未來銷貨收入成長及利潤率、免稅期間、可使用之所得稅抵減、稅務規劃等假設。任何關於全球經濟環境、產業環境的變遷及法令的改變，均可能引起遞延所得稅資產之重大調整。 </w:t>
      </w:r>
    </w:p>
    <w:p w:rsidR="006848F1" w:rsidRPr="006848F1" w:rsidRDefault="006848F1" w:rsidP="006848F1">
      <w:pPr>
        <w:widowControl/>
        <w:spacing w:before="160" w:after="160"/>
        <w:ind w:leftChars="204" w:left="490"/>
        <w:jc w:val="both"/>
        <w:rPr>
          <w:rFonts w:ascii="標楷體" w:eastAsia="標楷體" w:hAnsi="標楷體" w:cs="新細明體"/>
          <w:kern w:val="0"/>
        </w:rPr>
      </w:pPr>
      <w:r w:rsidRPr="006848F1">
        <w:rPr>
          <w:rFonts w:ascii="標楷體" w:eastAsia="標楷體" w:hAnsi="標楷體" w:cs="新細明體" w:hint="eastAsia"/>
          <w:kern w:val="0"/>
        </w:rPr>
        <w:t>(三)</w:t>
      </w:r>
      <w:r w:rsidRPr="006848F1">
        <w:rPr>
          <w:rFonts w:ascii="標楷體" w:eastAsia="標楷體" w:hAnsi="標楷體" w:cs="新細明體" w:hint="eastAsia"/>
          <w:kern w:val="0"/>
          <w:u w:val="single"/>
        </w:rPr>
        <w:t>存貨之評價</w:t>
      </w:r>
      <w:r w:rsidRPr="006848F1">
        <w:rPr>
          <w:rFonts w:ascii="標楷體" w:eastAsia="標楷體" w:hAnsi="標楷體" w:cs="新細明體" w:hint="eastAsia"/>
          <w:kern w:val="0"/>
        </w:rPr>
        <w:t xml:space="preserve"> </w:t>
      </w:r>
    </w:p>
    <w:p w:rsidR="006848F1" w:rsidRPr="006848F1" w:rsidRDefault="006848F1" w:rsidP="006848F1">
      <w:pPr>
        <w:widowControl/>
        <w:spacing w:before="160" w:after="160"/>
        <w:ind w:left="993"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由於存貨須以成本與淨變現價值孰低者計價，故本集團必須運用判斷及估計決定財務報導期間結束日存貨之淨變現價值。 </w:t>
      </w:r>
    </w:p>
    <w:p w:rsidR="006848F1" w:rsidRPr="006848F1" w:rsidRDefault="006848F1" w:rsidP="006848F1">
      <w:pPr>
        <w:widowControl/>
        <w:spacing w:before="160" w:after="160"/>
        <w:ind w:left="993"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由於科技快速變遷，本集團評估財務報導期間結束日存貨因正常損耗、過時陳舊或無市場銷售價值之金額，並將存貨成本沖減至淨變現價值。此存貨評價主要係依未來特定期間內之產品需求為估計基礎，故可能產生重大變動。 </w:t>
      </w:r>
    </w:p>
    <w:p w:rsidR="006848F1" w:rsidRPr="006848F1" w:rsidRDefault="006848F1" w:rsidP="006848F1">
      <w:pPr>
        <w:widowControl/>
        <w:spacing w:before="160" w:after="160"/>
        <w:ind w:leftChars="204" w:left="490"/>
        <w:jc w:val="both"/>
        <w:rPr>
          <w:rFonts w:ascii="標楷體" w:eastAsia="標楷體" w:hAnsi="標楷體" w:cs="新細明體"/>
          <w:kern w:val="0"/>
        </w:rPr>
      </w:pPr>
      <w:r w:rsidRPr="006848F1">
        <w:rPr>
          <w:rFonts w:ascii="標楷體" w:eastAsia="標楷體" w:hAnsi="標楷體" w:cs="新細明體" w:hint="eastAsia"/>
          <w:kern w:val="0"/>
        </w:rPr>
        <w:t>(四)</w:t>
      </w:r>
      <w:r w:rsidRPr="006848F1">
        <w:rPr>
          <w:rFonts w:ascii="標楷體" w:eastAsia="標楷體" w:hAnsi="標楷體" w:cs="新細明體" w:hint="eastAsia"/>
          <w:kern w:val="0"/>
          <w:u w:val="single"/>
        </w:rPr>
        <w:t>應計退休金負債之計算</w:t>
      </w:r>
      <w:r w:rsidRPr="006848F1">
        <w:rPr>
          <w:rFonts w:ascii="標楷體" w:eastAsia="標楷體" w:hAnsi="標楷體" w:cs="新細明體" w:hint="eastAsia"/>
          <w:kern w:val="0"/>
        </w:rPr>
        <w:t xml:space="preserve"> </w:t>
      </w:r>
    </w:p>
    <w:p w:rsidR="006848F1" w:rsidRPr="006848F1" w:rsidRDefault="006848F1" w:rsidP="006848F1">
      <w:pPr>
        <w:widowControl/>
        <w:spacing w:before="120" w:after="120"/>
        <w:ind w:left="958"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計算確定福利義務之現值時，本公司必須運用判斷及估計以決定財務報導期間結束日之相關精算假設，包含折現率及計畫資產之預期報酬率等。任何精算假設之變動，均可能會重大影響本公司確定福利義務之金額。 </w:t>
      </w:r>
    </w:p>
    <w:p w:rsidR="006848F1" w:rsidRPr="006848F1" w:rsidRDefault="006848F1" w:rsidP="006848F1">
      <w:pPr>
        <w:widowControl/>
        <w:spacing w:before="160" w:after="160"/>
        <w:ind w:leftChars="204" w:left="490"/>
        <w:jc w:val="both"/>
        <w:rPr>
          <w:rFonts w:ascii="標楷體" w:eastAsia="標楷體" w:hAnsi="標楷體" w:cs="新細明體"/>
          <w:kern w:val="0"/>
        </w:rPr>
      </w:pPr>
      <w:r w:rsidRPr="006848F1">
        <w:rPr>
          <w:rFonts w:ascii="標楷體" w:eastAsia="標楷體" w:hAnsi="標楷體" w:cs="新細明體" w:hint="eastAsia"/>
          <w:kern w:val="0"/>
        </w:rPr>
        <w:t>(五)</w:t>
      </w:r>
      <w:r w:rsidRPr="006848F1">
        <w:rPr>
          <w:rFonts w:ascii="標楷體" w:eastAsia="標楷體" w:hAnsi="標楷體" w:cs="新細明體" w:hint="eastAsia"/>
          <w:kern w:val="0"/>
          <w:u w:val="single"/>
        </w:rPr>
        <w:t>股份基礎給付交易</w:t>
      </w:r>
      <w:r w:rsidRPr="006848F1">
        <w:rPr>
          <w:rFonts w:ascii="標楷體" w:eastAsia="標楷體" w:hAnsi="標楷體" w:cs="新細明體" w:hint="eastAsia"/>
          <w:kern w:val="0"/>
        </w:rPr>
        <w:t xml:space="preserve"> </w:t>
      </w:r>
    </w:p>
    <w:p w:rsidR="006848F1" w:rsidRPr="006848F1" w:rsidRDefault="006848F1" w:rsidP="006848F1">
      <w:pPr>
        <w:widowControl/>
        <w:spacing w:before="120" w:after="120"/>
        <w:ind w:left="958" w:firstLine="482"/>
        <w:jc w:val="both"/>
        <w:rPr>
          <w:rFonts w:eastAsia="標楷體"/>
          <w:kern w:val="0"/>
        </w:rPr>
      </w:pPr>
      <w:r w:rsidRPr="006848F1">
        <w:rPr>
          <w:rFonts w:eastAsia="標楷體"/>
          <w:kern w:val="0"/>
        </w:rPr>
        <w:t>本</w:t>
      </w:r>
      <w:r w:rsidRPr="006848F1">
        <w:rPr>
          <w:rFonts w:ascii="標楷體" w:eastAsia="標楷體" w:hAnsi="標楷體" w:cs="新細明體" w:hint="eastAsia"/>
          <w:kern w:val="0"/>
        </w:rPr>
        <w:t>集團</w:t>
      </w:r>
      <w:r w:rsidRPr="006848F1">
        <w:rPr>
          <w:rFonts w:eastAsia="標楷體"/>
          <w:kern w:val="0"/>
        </w:rPr>
        <w:t>與</w:t>
      </w:r>
      <w:r w:rsidRPr="006848F1">
        <w:rPr>
          <w:rFonts w:ascii="標楷體" w:eastAsia="標楷體" w:hAnsi="標楷體" w:cs="新細明體"/>
          <w:kern w:val="0"/>
        </w:rPr>
        <w:t>員工</w:t>
      </w:r>
      <w:r w:rsidRPr="006848F1">
        <w:rPr>
          <w:rFonts w:eastAsia="標楷體"/>
          <w:kern w:val="0"/>
        </w:rPr>
        <w:t>間之權益交割交易成本，係以給與日之權益工具公允價值衡量。估計股份基礎給付交易之公允價值時，應依給與條款決定最佳之</w:t>
      </w:r>
      <w:r w:rsidRPr="006848F1">
        <w:rPr>
          <w:rFonts w:eastAsia="標楷體" w:hint="eastAsia"/>
          <w:kern w:val="0"/>
        </w:rPr>
        <w:t>定</w:t>
      </w:r>
      <w:r w:rsidRPr="006848F1">
        <w:rPr>
          <w:rFonts w:eastAsia="標楷體"/>
          <w:kern w:val="0"/>
        </w:rPr>
        <w:t>價模</w:t>
      </w:r>
      <w:r w:rsidRPr="006848F1">
        <w:rPr>
          <w:rFonts w:eastAsia="標楷體" w:hint="eastAsia"/>
          <w:kern w:val="0"/>
        </w:rPr>
        <w:t>式</w:t>
      </w:r>
      <w:r w:rsidRPr="006848F1">
        <w:rPr>
          <w:rFonts w:eastAsia="標楷體"/>
          <w:kern w:val="0"/>
        </w:rPr>
        <w:t>。此估計亦要求決定</w:t>
      </w:r>
      <w:r w:rsidRPr="006848F1">
        <w:rPr>
          <w:rFonts w:eastAsia="標楷體" w:hint="eastAsia"/>
          <w:kern w:val="0"/>
        </w:rPr>
        <w:t>定</w:t>
      </w:r>
      <w:r w:rsidRPr="006848F1">
        <w:rPr>
          <w:rFonts w:eastAsia="標楷體"/>
          <w:kern w:val="0"/>
        </w:rPr>
        <w:t>價模</w:t>
      </w:r>
      <w:r w:rsidRPr="006848F1">
        <w:rPr>
          <w:rFonts w:eastAsia="標楷體" w:hint="eastAsia"/>
          <w:kern w:val="0"/>
        </w:rPr>
        <w:t>式</w:t>
      </w:r>
      <w:r w:rsidRPr="006848F1">
        <w:rPr>
          <w:rFonts w:eastAsia="標楷體"/>
          <w:kern w:val="0"/>
        </w:rPr>
        <w:t>所使用之最佳參數，包括：認股權的預期存續期間、預期波動率、預期股利率，以及對其所作之假設。</w:t>
      </w:r>
    </w:p>
    <w:p w:rsidR="006848F1" w:rsidRPr="006848F1" w:rsidRDefault="006848F1" w:rsidP="006848F1">
      <w:pPr>
        <w:widowControl/>
        <w:spacing w:before="120" w:after="120"/>
        <w:ind w:left="958" w:firstLine="482"/>
        <w:jc w:val="both"/>
        <w:rPr>
          <w:rFonts w:eastAsia="標楷體"/>
          <w:kern w:val="0"/>
        </w:rPr>
      </w:pPr>
    </w:p>
    <w:p w:rsidR="006848F1" w:rsidRPr="006848F1" w:rsidRDefault="006848F1" w:rsidP="006848F1">
      <w:pPr>
        <w:widowControl/>
        <w:spacing w:before="120" w:after="120"/>
        <w:ind w:left="958" w:firstLine="482"/>
        <w:jc w:val="both"/>
        <w:rPr>
          <w:rFonts w:eastAsia="標楷體"/>
          <w:kern w:val="0"/>
        </w:rPr>
      </w:pPr>
    </w:p>
    <w:p w:rsidR="006848F1" w:rsidRPr="006848F1" w:rsidRDefault="006848F1" w:rsidP="006848F1">
      <w:pPr>
        <w:widowControl/>
        <w:spacing w:before="160" w:after="160"/>
        <w:ind w:leftChars="204" w:left="490"/>
        <w:jc w:val="both"/>
        <w:rPr>
          <w:rFonts w:ascii="標楷體" w:eastAsia="標楷體" w:hAnsi="標楷體" w:cs="新細明體"/>
          <w:kern w:val="0"/>
          <w:u w:val="single"/>
        </w:rPr>
      </w:pPr>
      <w:r w:rsidRPr="006848F1">
        <w:rPr>
          <w:rFonts w:ascii="標楷體" w:eastAsia="標楷體" w:hAnsi="標楷體" w:cs="新細明體" w:hint="eastAsia"/>
          <w:kern w:val="0"/>
        </w:rPr>
        <w:lastRenderedPageBreak/>
        <w:t>(六)</w:t>
      </w:r>
      <w:r w:rsidRPr="006848F1">
        <w:rPr>
          <w:rFonts w:ascii="標楷體" w:eastAsia="標楷體" w:hAnsi="標楷體" w:cs="新細明體" w:hint="eastAsia"/>
          <w:kern w:val="0"/>
          <w:u w:val="single"/>
        </w:rPr>
        <w:t>折舊性資產耐用年限變動</w:t>
      </w:r>
    </w:p>
    <w:p w:rsidR="006848F1" w:rsidRPr="006848F1" w:rsidRDefault="006848F1" w:rsidP="006848F1">
      <w:pPr>
        <w:widowControl/>
        <w:spacing w:before="100" w:beforeAutospacing="1" w:after="100" w:afterAutospacing="1"/>
        <w:ind w:left="994" w:firstLineChars="210" w:firstLine="504"/>
        <w:jc w:val="both"/>
        <w:rPr>
          <w:rFonts w:ascii="標楷體" w:eastAsia="標楷體" w:hAnsi="標楷體" w:cs="新細明體"/>
          <w:kern w:val="0"/>
        </w:rPr>
      </w:pPr>
      <w:r w:rsidRPr="006848F1">
        <w:rPr>
          <w:rFonts w:ascii="標楷體" w:eastAsia="標楷體" w:hAnsi="標楷體" w:cs="新細明體" w:hint="eastAsia"/>
          <w:kern w:val="0"/>
        </w:rPr>
        <w:t>本公司不動產廠房及設備－建築物之建築主體結構係為鋼構混凝土結構，經評估建築物主體結構及實際使用狀況，估計可使用年限可較原估計使用年限為長，</w:t>
      </w:r>
      <w:r w:rsidRPr="006848F1">
        <w:rPr>
          <w:rFonts w:ascii="標楷體" w:eastAsia="標楷體" w:hAnsi="標楷體" w:cs="新細明體"/>
          <w:kern w:val="0"/>
        </w:rPr>
        <w:t>為使</w:t>
      </w:r>
      <w:r w:rsidRPr="006848F1">
        <w:rPr>
          <w:rFonts w:ascii="標楷體" w:eastAsia="標楷體" w:hAnsi="標楷體" w:cs="新細明體" w:hint="eastAsia"/>
          <w:kern w:val="0"/>
        </w:rPr>
        <w:t>不動產廠房及設備－建築物</w:t>
      </w:r>
      <w:r w:rsidRPr="006848F1">
        <w:rPr>
          <w:rFonts w:ascii="標楷體" w:eastAsia="標楷體" w:hAnsi="標楷體" w:cs="新細明體"/>
          <w:kern w:val="0"/>
        </w:rPr>
        <w:t>經濟效益消耗型態基礎一致</w:t>
      </w:r>
      <w:r w:rsidRPr="006848F1">
        <w:rPr>
          <w:rFonts w:ascii="標楷體" w:eastAsia="標楷體" w:hAnsi="標楷體" w:cs="新細明體" w:hint="eastAsia"/>
          <w:kern w:val="0"/>
        </w:rPr>
        <w:t>，</w:t>
      </w:r>
      <w:r w:rsidRPr="006848F1">
        <w:rPr>
          <w:rFonts w:ascii="標楷體" w:eastAsia="標楷體" w:hAnsi="標楷體" w:cs="新細明體"/>
          <w:kern w:val="0"/>
        </w:rPr>
        <w:t>及依資產實際使用狀況重新評估該等</w:t>
      </w:r>
      <w:r w:rsidRPr="006848F1">
        <w:rPr>
          <w:rFonts w:ascii="標楷體" w:eastAsia="標楷體" w:hAnsi="標楷體" w:cs="新細明體" w:hint="eastAsia"/>
          <w:kern w:val="0"/>
        </w:rPr>
        <w:t>不動產廠房及設備－建築物</w:t>
      </w:r>
      <w:r w:rsidRPr="006848F1">
        <w:rPr>
          <w:rFonts w:ascii="標楷體" w:eastAsia="標楷體" w:hAnsi="標楷體" w:cs="新細明體"/>
          <w:kern w:val="0"/>
        </w:rPr>
        <w:t>使用年限</w:t>
      </w:r>
      <w:r w:rsidRPr="006848F1">
        <w:rPr>
          <w:rFonts w:ascii="標楷體" w:eastAsia="標楷體" w:hAnsi="標楷體" w:cs="新細明體" w:hint="eastAsia"/>
          <w:kern w:val="0"/>
        </w:rPr>
        <w:t>。本公司於民國104年12月30日董事會決議通過，為反映建築物實際使用狀況及未來經濟效益，自民國105年起耐用年限自20年變更為50年。此次耐用年限之估計變動預計對民國105年度折舊費用影響減少金額為3,622仟元，一季度金額核算約為906仟元。此項估計變動影響以後數期，按推延認列其影響，於以後各期處理，亦即影響變動當期及該資產剩餘耐用年限內未來各期之折舊費用。</w:t>
      </w:r>
    </w:p>
    <w:p w:rsidR="006848F1" w:rsidRPr="006848F1" w:rsidRDefault="006848F1" w:rsidP="006848F1">
      <w:pPr>
        <w:keepNext/>
        <w:widowControl/>
        <w:spacing w:before="240" w:after="240"/>
        <w:rPr>
          <w:rFonts w:ascii="標楷體" w:eastAsia="標楷體" w:hAnsi="標楷體" w:cs="新細明體"/>
          <w:kern w:val="0"/>
          <w:highlight w:val="yellow"/>
        </w:rPr>
      </w:pPr>
      <w:r w:rsidRPr="006848F1">
        <w:rPr>
          <w:rFonts w:ascii="標楷體" w:eastAsia="標楷體" w:hAnsi="標楷體" w:cs="新細明體" w:hint="eastAsia"/>
          <w:kern w:val="0"/>
        </w:rPr>
        <w:t>六、</w:t>
      </w:r>
      <w:r w:rsidRPr="006848F1">
        <w:rPr>
          <w:rFonts w:ascii="標楷體" w:eastAsia="標楷體" w:hAnsi="標楷體" w:cs="新細明體" w:hint="eastAsia"/>
          <w:kern w:val="0"/>
          <w:u w:val="single"/>
        </w:rPr>
        <w:t>重要會計項目之說明</w:t>
      </w:r>
    </w:p>
    <w:p w:rsidR="006848F1" w:rsidRPr="006848F1" w:rsidRDefault="006848F1" w:rsidP="006848F1">
      <w:pPr>
        <w:keepNext/>
        <w:widowControl/>
        <w:spacing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(一)</w:t>
      </w:r>
      <w:r w:rsidRPr="006848F1">
        <w:rPr>
          <w:rFonts w:ascii="標楷體" w:eastAsia="標楷體" w:hAnsi="標楷體" w:cs="新細明體" w:hint="eastAsia"/>
          <w:kern w:val="0"/>
          <w:u w:val="single"/>
        </w:rPr>
        <w:t>現金及約當現金</w:t>
      </w:r>
      <w:r w:rsidRPr="006848F1">
        <w:rPr>
          <w:rFonts w:ascii="標楷體" w:eastAsia="標楷體" w:hAnsi="標楷體" w:cs="新細明體" w:hint="eastAsia"/>
          <w:kern w:val="0"/>
        </w:rPr>
        <w:t xml:space="preserve"> </w:t>
      </w:r>
    </w:p>
    <w:tbl>
      <w:tblPr>
        <w:tblpPr w:leftFromText="31678" w:rightFromText="31678" w:vertAnchor="text" w:tblpXSpec="center" w:tblpY="1"/>
        <w:tblOverlap w:val="never"/>
        <w:tblW w:w="5000" w:type="pct"/>
        <w:tblCellMar>
          <w:left w:w="0" w:type="dxa"/>
          <w:right w:w="0" w:type="dxa"/>
        </w:tblCellMar>
        <w:tblLook w:val="04A0"/>
      </w:tblPr>
      <w:tblGrid>
        <w:gridCol w:w="978"/>
        <w:gridCol w:w="3298"/>
        <w:gridCol w:w="193"/>
        <w:gridCol w:w="2385"/>
        <w:gridCol w:w="180"/>
        <w:gridCol w:w="2335"/>
      </w:tblGrid>
      <w:tr w:rsidR="006848F1" w:rsidRPr="006848F1" w:rsidTr="003C12E2">
        <w:tc>
          <w:tcPr>
            <w:tcW w:w="522" w:type="pct"/>
          </w:tcPr>
          <w:p w:rsidR="006848F1" w:rsidRPr="006848F1" w:rsidRDefault="006848F1" w:rsidP="006848F1">
            <w:pPr>
              <w:widowControl/>
              <w:rPr>
                <w:rFonts w:ascii="標楷體" w:eastAsia="標楷體"/>
                <w:kern w:val="0"/>
                <w:highlight w:val="yellow"/>
              </w:rPr>
            </w:pPr>
          </w:p>
        </w:tc>
        <w:tc>
          <w:tcPr>
            <w:tcW w:w="1760" w:type="pct"/>
            <w:vAlign w:val="center"/>
          </w:tcPr>
          <w:p w:rsidR="006848F1" w:rsidRPr="006848F1" w:rsidRDefault="006848F1" w:rsidP="006848F1">
            <w:pPr>
              <w:widowControl/>
              <w:rPr>
                <w:rFonts w:ascii="標楷體" w:eastAsia="標楷體"/>
                <w:kern w:val="0"/>
                <w:highlight w:val="yellow"/>
              </w:rPr>
            </w:pPr>
          </w:p>
        </w:tc>
        <w:tc>
          <w:tcPr>
            <w:tcW w:w="103" w:type="pct"/>
            <w:vAlign w:val="center"/>
          </w:tcPr>
          <w:p w:rsidR="006848F1" w:rsidRPr="006848F1" w:rsidRDefault="006848F1" w:rsidP="006848F1">
            <w:pPr>
              <w:widowControl/>
              <w:rPr>
                <w:rFonts w:ascii="標楷體" w:eastAsia="標楷體"/>
                <w:kern w:val="0"/>
                <w:highlight w:val="yellow"/>
              </w:rPr>
            </w:pPr>
          </w:p>
        </w:tc>
        <w:tc>
          <w:tcPr>
            <w:tcW w:w="1273" w:type="pct"/>
            <w:tcBorders>
              <w:bottom w:val="single" w:sz="8"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105年12月31日 </w:t>
            </w:r>
          </w:p>
        </w:tc>
        <w:tc>
          <w:tcPr>
            <w:tcW w:w="96" w:type="pct"/>
            <w:shd w:val="clear" w:color="auto" w:fill="auto"/>
            <w:vAlign w:val="center"/>
          </w:tcPr>
          <w:p w:rsidR="006848F1" w:rsidRPr="006848F1" w:rsidRDefault="006848F1" w:rsidP="006848F1">
            <w:pPr>
              <w:widowControl/>
              <w:rPr>
                <w:rFonts w:ascii="標楷體" w:eastAsia="標楷體"/>
                <w:kern w:val="0"/>
                <w:highlight w:val="yellow"/>
              </w:rPr>
            </w:pPr>
          </w:p>
        </w:tc>
        <w:tc>
          <w:tcPr>
            <w:tcW w:w="1246" w:type="pct"/>
            <w:tcBorders>
              <w:bottom w:val="single" w:sz="8"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c>
          <w:tcPr>
            <w:tcW w:w="522" w:type="pct"/>
          </w:tcPr>
          <w:p w:rsidR="006848F1" w:rsidRPr="006848F1" w:rsidRDefault="006848F1" w:rsidP="006848F1">
            <w:pPr>
              <w:widowControl/>
              <w:rPr>
                <w:rFonts w:ascii="標楷體" w:eastAsia="標楷體"/>
                <w:kern w:val="0"/>
              </w:rPr>
            </w:pPr>
          </w:p>
        </w:tc>
        <w:tc>
          <w:tcPr>
            <w:tcW w:w="1760"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現　　金 </w:t>
            </w:r>
          </w:p>
        </w:tc>
        <w:tc>
          <w:tcPr>
            <w:tcW w:w="103" w:type="pct"/>
            <w:vAlign w:val="center"/>
          </w:tcPr>
          <w:p w:rsidR="006848F1" w:rsidRPr="006848F1" w:rsidRDefault="006848F1" w:rsidP="006848F1">
            <w:pPr>
              <w:widowControl/>
              <w:rPr>
                <w:rFonts w:ascii="標楷體" w:eastAsia="標楷體"/>
                <w:kern w:val="0"/>
                <w:highlight w:val="yellow"/>
              </w:rPr>
            </w:pPr>
          </w:p>
        </w:tc>
        <w:tc>
          <w:tcPr>
            <w:tcW w:w="1273" w:type="pct"/>
            <w:tcBorders>
              <w:top w:val="single" w:sz="8"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$850</w:t>
            </w:r>
          </w:p>
        </w:tc>
        <w:tc>
          <w:tcPr>
            <w:tcW w:w="96" w:type="pct"/>
            <w:shd w:val="clear" w:color="auto" w:fill="auto"/>
            <w:vAlign w:val="center"/>
          </w:tcPr>
          <w:p w:rsidR="006848F1" w:rsidRPr="006848F1" w:rsidRDefault="006848F1" w:rsidP="006848F1">
            <w:pPr>
              <w:widowControl/>
              <w:rPr>
                <w:rFonts w:ascii="標楷體" w:eastAsia="標楷體"/>
                <w:kern w:val="0"/>
                <w:highlight w:val="yellow"/>
              </w:rPr>
            </w:pPr>
          </w:p>
        </w:tc>
        <w:tc>
          <w:tcPr>
            <w:tcW w:w="1246" w:type="pct"/>
            <w:tcBorders>
              <w:top w:val="single" w:sz="8"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$955</w:t>
            </w:r>
          </w:p>
        </w:tc>
      </w:tr>
      <w:tr w:rsidR="006848F1" w:rsidRPr="006848F1" w:rsidTr="003C12E2">
        <w:tc>
          <w:tcPr>
            <w:tcW w:w="522" w:type="pct"/>
          </w:tcPr>
          <w:p w:rsidR="006848F1" w:rsidRPr="006848F1" w:rsidRDefault="006848F1" w:rsidP="006848F1">
            <w:pPr>
              <w:widowControl/>
              <w:rPr>
                <w:rFonts w:ascii="標楷體" w:eastAsia="標楷體"/>
                <w:kern w:val="0"/>
              </w:rPr>
            </w:pPr>
          </w:p>
        </w:tc>
        <w:tc>
          <w:tcPr>
            <w:tcW w:w="1760"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支票存款 </w:t>
            </w:r>
          </w:p>
        </w:tc>
        <w:tc>
          <w:tcPr>
            <w:tcW w:w="103" w:type="pct"/>
            <w:vAlign w:val="center"/>
          </w:tcPr>
          <w:p w:rsidR="006848F1" w:rsidRPr="006848F1" w:rsidRDefault="006848F1" w:rsidP="006848F1">
            <w:pPr>
              <w:widowControl/>
              <w:rPr>
                <w:rFonts w:ascii="標楷體" w:eastAsia="標楷體"/>
                <w:kern w:val="0"/>
                <w:highlight w:val="yellow"/>
              </w:rPr>
            </w:pPr>
          </w:p>
        </w:tc>
        <w:tc>
          <w:tcPr>
            <w:tcW w:w="1273"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53</w:t>
            </w:r>
          </w:p>
        </w:tc>
        <w:tc>
          <w:tcPr>
            <w:tcW w:w="96" w:type="pct"/>
            <w:shd w:val="clear" w:color="auto" w:fill="auto"/>
            <w:vAlign w:val="center"/>
          </w:tcPr>
          <w:p w:rsidR="006848F1" w:rsidRPr="006848F1" w:rsidRDefault="006848F1" w:rsidP="006848F1">
            <w:pPr>
              <w:widowControl/>
              <w:rPr>
                <w:rFonts w:ascii="標楷體" w:eastAsia="標楷體"/>
                <w:kern w:val="0"/>
                <w:highlight w:val="yellow"/>
              </w:rPr>
            </w:pPr>
          </w:p>
        </w:tc>
        <w:tc>
          <w:tcPr>
            <w:tcW w:w="1246"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53</w:t>
            </w:r>
          </w:p>
        </w:tc>
      </w:tr>
      <w:tr w:rsidR="006848F1" w:rsidRPr="006848F1" w:rsidTr="003C12E2">
        <w:tc>
          <w:tcPr>
            <w:tcW w:w="522" w:type="pct"/>
          </w:tcPr>
          <w:p w:rsidR="006848F1" w:rsidRPr="006848F1" w:rsidRDefault="006848F1" w:rsidP="006848F1">
            <w:pPr>
              <w:widowControl/>
              <w:rPr>
                <w:rFonts w:ascii="標楷體" w:eastAsia="標楷體"/>
                <w:kern w:val="0"/>
              </w:rPr>
            </w:pPr>
          </w:p>
        </w:tc>
        <w:tc>
          <w:tcPr>
            <w:tcW w:w="1760"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活期存款 </w:t>
            </w:r>
          </w:p>
        </w:tc>
        <w:tc>
          <w:tcPr>
            <w:tcW w:w="103" w:type="pct"/>
            <w:vAlign w:val="center"/>
          </w:tcPr>
          <w:p w:rsidR="006848F1" w:rsidRPr="006848F1" w:rsidRDefault="006848F1" w:rsidP="006848F1">
            <w:pPr>
              <w:widowControl/>
              <w:rPr>
                <w:rFonts w:ascii="標楷體" w:eastAsia="標楷體"/>
                <w:kern w:val="0"/>
                <w:highlight w:val="yellow"/>
              </w:rPr>
            </w:pPr>
          </w:p>
        </w:tc>
        <w:tc>
          <w:tcPr>
            <w:tcW w:w="1273"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197,687</w:t>
            </w:r>
          </w:p>
        </w:tc>
        <w:tc>
          <w:tcPr>
            <w:tcW w:w="96" w:type="pct"/>
            <w:shd w:val="clear" w:color="auto" w:fill="auto"/>
            <w:vAlign w:val="center"/>
          </w:tcPr>
          <w:p w:rsidR="006848F1" w:rsidRPr="006848F1" w:rsidRDefault="006848F1" w:rsidP="006848F1">
            <w:pPr>
              <w:widowControl/>
              <w:rPr>
                <w:rFonts w:ascii="標楷體" w:eastAsia="標楷體"/>
                <w:kern w:val="0"/>
                <w:highlight w:val="yellow"/>
              </w:rPr>
            </w:pPr>
          </w:p>
        </w:tc>
        <w:tc>
          <w:tcPr>
            <w:tcW w:w="1246"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411,958</w:t>
            </w:r>
          </w:p>
        </w:tc>
      </w:tr>
      <w:tr w:rsidR="006848F1" w:rsidRPr="006848F1" w:rsidTr="003C12E2">
        <w:tc>
          <w:tcPr>
            <w:tcW w:w="522" w:type="pct"/>
          </w:tcPr>
          <w:p w:rsidR="006848F1" w:rsidRPr="006848F1" w:rsidRDefault="006848F1" w:rsidP="006848F1">
            <w:pPr>
              <w:widowControl/>
              <w:rPr>
                <w:rFonts w:ascii="標楷體" w:eastAsia="標楷體"/>
                <w:kern w:val="0"/>
              </w:rPr>
            </w:pPr>
          </w:p>
        </w:tc>
        <w:tc>
          <w:tcPr>
            <w:tcW w:w="1760"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外幣活存 </w:t>
            </w:r>
          </w:p>
        </w:tc>
        <w:tc>
          <w:tcPr>
            <w:tcW w:w="103" w:type="pct"/>
            <w:vAlign w:val="center"/>
          </w:tcPr>
          <w:p w:rsidR="006848F1" w:rsidRPr="006848F1" w:rsidRDefault="006848F1" w:rsidP="006848F1">
            <w:pPr>
              <w:widowControl/>
              <w:rPr>
                <w:rFonts w:ascii="標楷體" w:eastAsia="標楷體"/>
                <w:kern w:val="0"/>
                <w:highlight w:val="yellow"/>
              </w:rPr>
            </w:pPr>
          </w:p>
        </w:tc>
        <w:tc>
          <w:tcPr>
            <w:tcW w:w="1273"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46,027</w:t>
            </w:r>
          </w:p>
        </w:tc>
        <w:tc>
          <w:tcPr>
            <w:tcW w:w="96" w:type="pct"/>
            <w:shd w:val="clear" w:color="auto" w:fill="auto"/>
            <w:vAlign w:val="center"/>
          </w:tcPr>
          <w:p w:rsidR="006848F1" w:rsidRPr="006848F1" w:rsidRDefault="006848F1" w:rsidP="006848F1">
            <w:pPr>
              <w:widowControl/>
              <w:rPr>
                <w:rFonts w:ascii="標楷體" w:eastAsia="標楷體"/>
                <w:kern w:val="0"/>
                <w:highlight w:val="yellow"/>
              </w:rPr>
            </w:pPr>
          </w:p>
        </w:tc>
        <w:tc>
          <w:tcPr>
            <w:tcW w:w="1246"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92,503</w:t>
            </w:r>
          </w:p>
        </w:tc>
      </w:tr>
      <w:tr w:rsidR="006848F1" w:rsidRPr="006848F1" w:rsidTr="003C12E2">
        <w:tc>
          <w:tcPr>
            <w:tcW w:w="522" w:type="pct"/>
          </w:tcPr>
          <w:p w:rsidR="006848F1" w:rsidRPr="006848F1" w:rsidRDefault="006848F1" w:rsidP="006848F1">
            <w:pPr>
              <w:widowControl/>
              <w:rPr>
                <w:rFonts w:ascii="標楷體" w:eastAsia="標楷體"/>
                <w:kern w:val="0"/>
              </w:rPr>
            </w:pPr>
          </w:p>
        </w:tc>
        <w:tc>
          <w:tcPr>
            <w:tcW w:w="1760"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約當現金 </w:t>
            </w:r>
          </w:p>
        </w:tc>
        <w:tc>
          <w:tcPr>
            <w:tcW w:w="103" w:type="pct"/>
            <w:vAlign w:val="center"/>
          </w:tcPr>
          <w:p w:rsidR="006848F1" w:rsidRPr="006848F1" w:rsidRDefault="006848F1" w:rsidP="006848F1">
            <w:pPr>
              <w:widowControl/>
              <w:rPr>
                <w:rFonts w:ascii="標楷體" w:eastAsia="標楷體"/>
                <w:kern w:val="0"/>
                <w:highlight w:val="yellow"/>
              </w:rPr>
            </w:pPr>
          </w:p>
        </w:tc>
        <w:tc>
          <w:tcPr>
            <w:tcW w:w="1273" w:type="pct"/>
            <w:tcBorders>
              <w:bottom w:val="single" w:sz="8"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237,604</w:t>
            </w:r>
          </w:p>
        </w:tc>
        <w:tc>
          <w:tcPr>
            <w:tcW w:w="96" w:type="pct"/>
            <w:shd w:val="clear" w:color="auto" w:fill="auto"/>
            <w:vAlign w:val="center"/>
          </w:tcPr>
          <w:p w:rsidR="006848F1" w:rsidRPr="006848F1" w:rsidRDefault="006848F1" w:rsidP="006848F1">
            <w:pPr>
              <w:widowControl/>
              <w:rPr>
                <w:rFonts w:ascii="標楷體" w:eastAsia="標楷體"/>
                <w:kern w:val="0"/>
                <w:highlight w:val="yellow"/>
              </w:rPr>
            </w:pPr>
          </w:p>
        </w:tc>
        <w:tc>
          <w:tcPr>
            <w:tcW w:w="1246" w:type="pct"/>
            <w:tcBorders>
              <w:bottom w:val="single" w:sz="8"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197,666</w:t>
            </w:r>
          </w:p>
        </w:tc>
      </w:tr>
      <w:tr w:rsidR="006848F1" w:rsidRPr="006848F1" w:rsidTr="003C12E2">
        <w:tc>
          <w:tcPr>
            <w:tcW w:w="522" w:type="pct"/>
          </w:tcPr>
          <w:p w:rsidR="006848F1" w:rsidRPr="006848F1" w:rsidRDefault="006848F1" w:rsidP="006848F1">
            <w:pPr>
              <w:widowControl/>
              <w:rPr>
                <w:rFonts w:ascii="標楷體" w:eastAsia="標楷體"/>
                <w:kern w:val="0"/>
              </w:rPr>
            </w:pPr>
          </w:p>
        </w:tc>
        <w:tc>
          <w:tcPr>
            <w:tcW w:w="1760"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合　　計 </w:t>
            </w:r>
          </w:p>
        </w:tc>
        <w:tc>
          <w:tcPr>
            <w:tcW w:w="103" w:type="pct"/>
            <w:vAlign w:val="center"/>
          </w:tcPr>
          <w:p w:rsidR="006848F1" w:rsidRPr="006848F1" w:rsidRDefault="006848F1" w:rsidP="006848F1">
            <w:pPr>
              <w:widowControl/>
              <w:rPr>
                <w:rFonts w:ascii="標楷體" w:eastAsia="標楷體"/>
                <w:kern w:val="0"/>
                <w:highlight w:val="yellow"/>
              </w:rPr>
            </w:pPr>
          </w:p>
        </w:tc>
        <w:tc>
          <w:tcPr>
            <w:tcW w:w="1273"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$482,221</w:t>
            </w:r>
          </w:p>
        </w:tc>
        <w:tc>
          <w:tcPr>
            <w:tcW w:w="96" w:type="pct"/>
            <w:shd w:val="clear" w:color="auto" w:fill="auto"/>
            <w:vAlign w:val="center"/>
          </w:tcPr>
          <w:p w:rsidR="006848F1" w:rsidRPr="006848F1" w:rsidRDefault="006848F1" w:rsidP="006848F1">
            <w:pPr>
              <w:widowControl/>
              <w:rPr>
                <w:rFonts w:ascii="標楷體" w:eastAsia="標楷體"/>
                <w:kern w:val="0"/>
                <w:highlight w:val="yellow"/>
              </w:rPr>
            </w:pPr>
          </w:p>
        </w:tc>
        <w:tc>
          <w:tcPr>
            <w:tcW w:w="1246"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$703,135</w:t>
            </w:r>
          </w:p>
        </w:tc>
      </w:tr>
    </w:tbl>
    <w:p w:rsidR="006848F1" w:rsidRPr="006848F1" w:rsidRDefault="006848F1" w:rsidP="006848F1">
      <w:pPr>
        <w:widowControl/>
        <w:spacing w:before="240" w:after="240"/>
        <w:ind w:left="993" w:firstLine="482"/>
        <w:jc w:val="both"/>
        <w:rPr>
          <w:rFonts w:ascii="標楷體" w:eastAsia="標楷體" w:hAnsi="標楷體" w:cs="新細明體"/>
          <w:kern w:val="0"/>
        </w:rPr>
      </w:pPr>
      <w:r w:rsidRPr="006848F1">
        <w:rPr>
          <w:rFonts w:ascii="標楷體" w:eastAsia="標楷體" w:hAnsi="標楷體" w:cs="新細明體" w:hint="eastAsia"/>
          <w:kern w:val="0"/>
        </w:rPr>
        <w:t>約當現金包括具高度流動性、可隨時轉換成定額現金且價值變動風險甚小之定期存款與短期性之投資，係用於滿足短期現金承諾。</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(二)</w:t>
      </w:r>
      <w:r w:rsidRPr="006848F1">
        <w:rPr>
          <w:rFonts w:ascii="標楷體" w:eastAsia="標楷體" w:hAnsi="標楷體" w:cs="新細明體" w:hint="eastAsia"/>
          <w:kern w:val="0"/>
          <w:u w:val="single"/>
        </w:rPr>
        <w:t>透過損益按公允價值衡量之金融資產-流動</w:t>
      </w:r>
      <w:r w:rsidRPr="006848F1">
        <w:rPr>
          <w:rFonts w:ascii="標楷體" w:eastAsia="標楷體" w:hAnsi="標楷體" w:cs="新細明體" w:hint="eastAsia"/>
          <w:kern w:val="0"/>
        </w:rPr>
        <w:t xml:space="preserve"> </w:t>
      </w:r>
    </w:p>
    <w:tbl>
      <w:tblPr>
        <w:tblW w:w="5000" w:type="pct"/>
        <w:jc w:val="center"/>
        <w:tblCellMar>
          <w:left w:w="0" w:type="dxa"/>
          <w:right w:w="0" w:type="dxa"/>
        </w:tblCellMar>
        <w:tblLook w:val="04A0"/>
      </w:tblPr>
      <w:tblGrid>
        <w:gridCol w:w="947"/>
        <w:gridCol w:w="3341"/>
        <w:gridCol w:w="172"/>
        <w:gridCol w:w="2391"/>
        <w:gridCol w:w="172"/>
        <w:gridCol w:w="2346"/>
      </w:tblGrid>
      <w:tr w:rsidR="006848F1" w:rsidRPr="006848F1" w:rsidTr="003C12E2">
        <w:trPr>
          <w:cantSplit/>
          <w:jc w:val="center"/>
        </w:trPr>
        <w:tc>
          <w:tcPr>
            <w:tcW w:w="505" w:type="pct"/>
          </w:tcPr>
          <w:p w:rsidR="006848F1" w:rsidRPr="006848F1" w:rsidRDefault="006848F1" w:rsidP="006848F1">
            <w:pPr>
              <w:widowControl/>
              <w:jc w:val="center"/>
              <w:rPr>
                <w:rFonts w:ascii="標楷體" w:eastAsia="標楷體"/>
                <w:kern w:val="0"/>
              </w:rPr>
            </w:pPr>
          </w:p>
        </w:tc>
        <w:tc>
          <w:tcPr>
            <w:tcW w:w="1783" w:type="pct"/>
            <w:tcBorders>
              <w:bottom w:val="single" w:sz="8"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持有供交易之金融資產</w:t>
            </w:r>
          </w:p>
        </w:tc>
        <w:tc>
          <w:tcPr>
            <w:tcW w:w="92" w:type="pct"/>
            <w:shd w:val="clear" w:color="auto" w:fill="auto"/>
            <w:vAlign w:val="center"/>
          </w:tcPr>
          <w:p w:rsidR="006848F1" w:rsidRPr="006848F1" w:rsidRDefault="006848F1" w:rsidP="006848F1">
            <w:pPr>
              <w:widowControl/>
              <w:rPr>
                <w:rFonts w:ascii="標楷體" w:eastAsia="標楷體"/>
                <w:kern w:val="0"/>
              </w:rPr>
            </w:pPr>
          </w:p>
        </w:tc>
        <w:tc>
          <w:tcPr>
            <w:tcW w:w="1276"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105年12月31日 </w:t>
            </w:r>
          </w:p>
        </w:tc>
        <w:tc>
          <w:tcPr>
            <w:tcW w:w="92" w:type="pct"/>
            <w:shd w:val="clear" w:color="auto" w:fill="auto"/>
            <w:vAlign w:val="center"/>
          </w:tcPr>
          <w:p w:rsidR="006848F1" w:rsidRPr="006848F1" w:rsidRDefault="006848F1" w:rsidP="006848F1">
            <w:pPr>
              <w:widowControl/>
              <w:rPr>
                <w:rFonts w:ascii="標楷體" w:eastAsia="標楷體"/>
                <w:kern w:val="0"/>
              </w:rPr>
            </w:pPr>
          </w:p>
        </w:tc>
        <w:tc>
          <w:tcPr>
            <w:tcW w:w="1252" w:type="pct"/>
            <w:tcBorders>
              <w:bottom w:val="single" w:sz="8"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505" w:type="pct"/>
          </w:tcPr>
          <w:p w:rsidR="006848F1" w:rsidRPr="006848F1" w:rsidRDefault="006848F1" w:rsidP="006848F1">
            <w:pPr>
              <w:widowControl/>
              <w:rPr>
                <w:rFonts w:ascii="標楷體" w:eastAsia="標楷體"/>
                <w:kern w:val="0"/>
              </w:rPr>
            </w:pPr>
          </w:p>
        </w:tc>
        <w:tc>
          <w:tcPr>
            <w:tcW w:w="1783" w:type="pct"/>
            <w:tcBorders>
              <w:top w:val="single" w:sz="8" w:space="0" w:color="auto"/>
            </w:tcBorders>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基金受益憑證</w:t>
            </w:r>
          </w:p>
        </w:tc>
        <w:tc>
          <w:tcPr>
            <w:tcW w:w="92" w:type="pct"/>
            <w:shd w:val="clear" w:color="auto" w:fill="auto"/>
            <w:vAlign w:val="center"/>
          </w:tcPr>
          <w:p w:rsidR="006848F1" w:rsidRPr="006848F1" w:rsidRDefault="006848F1" w:rsidP="006848F1">
            <w:pPr>
              <w:widowControl/>
              <w:rPr>
                <w:rFonts w:ascii="標楷體" w:eastAsia="標楷體"/>
                <w:kern w:val="0"/>
              </w:rPr>
            </w:pPr>
          </w:p>
        </w:tc>
        <w:tc>
          <w:tcPr>
            <w:tcW w:w="1276"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$135,675</w:t>
            </w:r>
          </w:p>
        </w:tc>
        <w:tc>
          <w:tcPr>
            <w:tcW w:w="92" w:type="pct"/>
            <w:shd w:val="clear" w:color="auto" w:fill="auto"/>
            <w:vAlign w:val="center"/>
          </w:tcPr>
          <w:p w:rsidR="006848F1" w:rsidRPr="006848F1" w:rsidRDefault="006848F1" w:rsidP="006848F1">
            <w:pPr>
              <w:widowControl/>
              <w:rPr>
                <w:rFonts w:ascii="標楷體" w:eastAsia="標楷體"/>
                <w:kern w:val="0"/>
              </w:rPr>
            </w:pPr>
          </w:p>
        </w:tc>
        <w:tc>
          <w:tcPr>
            <w:tcW w:w="1252" w:type="pct"/>
            <w:tcBorders>
              <w:top w:val="single" w:sz="8" w:space="0" w:color="auto"/>
              <w:bottom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$128,671 </w:t>
            </w:r>
          </w:p>
        </w:tc>
      </w:tr>
    </w:tbl>
    <w:p w:rsidR="006848F1" w:rsidRPr="006848F1" w:rsidRDefault="006848F1" w:rsidP="006848F1">
      <w:pPr>
        <w:keepNext/>
        <w:widowControl/>
        <w:tabs>
          <w:tab w:val="left" w:pos="993"/>
        </w:tabs>
        <w:spacing w:before="240" w:after="240"/>
        <w:ind w:firstLineChars="200" w:firstLine="480"/>
        <w:outlineLvl w:val="2"/>
        <w:rPr>
          <w:rFonts w:ascii="標楷體" w:eastAsia="標楷體" w:hAnsi="標楷體" w:cs="新細明體"/>
          <w:kern w:val="0"/>
          <w:u w:val="single"/>
        </w:rPr>
      </w:pPr>
      <w:r w:rsidRPr="006848F1">
        <w:rPr>
          <w:rFonts w:ascii="標楷體" w:eastAsia="標楷體" w:hAnsi="標楷體" w:cs="新細明體" w:hint="eastAsia"/>
          <w:kern w:val="0"/>
        </w:rPr>
        <w:t>(三)</w:t>
      </w:r>
      <w:r w:rsidRPr="006848F1">
        <w:rPr>
          <w:rFonts w:ascii="標楷體" w:eastAsia="標楷體" w:hAnsi="標楷體" w:cs="新細明體" w:hint="eastAsia"/>
          <w:kern w:val="0"/>
          <w:u w:val="single"/>
        </w:rPr>
        <w:t>無活絡市場之債務工具投資-流動</w:t>
      </w:r>
    </w:p>
    <w:tbl>
      <w:tblPr>
        <w:tblpPr w:leftFromText="31678" w:rightFromText="31678" w:vertAnchor="text" w:tblpXSpec="center" w:tblpY="1"/>
        <w:tblOverlap w:val="never"/>
        <w:tblW w:w="5000" w:type="pct"/>
        <w:jc w:val="center"/>
        <w:tblCellMar>
          <w:left w:w="0" w:type="dxa"/>
          <w:right w:w="0" w:type="dxa"/>
        </w:tblCellMar>
        <w:tblLook w:val="04A0"/>
      </w:tblPr>
      <w:tblGrid>
        <w:gridCol w:w="979"/>
        <w:gridCol w:w="3240"/>
        <w:gridCol w:w="208"/>
        <w:gridCol w:w="2455"/>
        <w:gridCol w:w="139"/>
        <w:gridCol w:w="2348"/>
      </w:tblGrid>
      <w:tr w:rsidR="006848F1" w:rsidRPr="006848F1" w:rsidTr="003C12E2">
        <w:trPr>
          <w:cantSplit/>
          <w:jc w:val="center"/>
        </w:trPr>
        <w:tc>
          <w:tcPr>
            <w:tcW w:w="523" w:type="pct"/>
          </w:tcPr>
          <w:p w:rsidR="006848F1" w:rsidRPr="006848F1" w:rsidRDefault="006848F1" w:rsidP="006848F1">
            <w:pPr>
              <w:widowControl/>
              <w:rPr>
                <w:rFonts w:ascii="標楷體" w:eastAsia="標楷體"/>
                <w:b/>
                <w:kern w:val="0"/>
                <w:highlight w:val="yellow"/>
              </w:rPr>
            </w:pPr>
          </w:p>
        </w:tc>
        <w:tc>
          <w:tcPr>
            <w:tcW w:w="1729" w:type="pct"/>
            <w:vAlign w:val="center"/>
          </w:tcPr>
          <w:p w:rsidR="006848F1" w:rsidRPr="006848F1" w:rsidRDefault="006848F1" w:rsidP="006848F1">
            <w:pPr>
              <w:widowControl/>
              <w:rPr>
                <w:rFonts w:ascii="標楷體" w:eastAsia="標楷體"/>
                <w:kern w:val="0"/>
                <w:highlight w:val="yellow"/>
              </w:rPr>
            </w:pPr>
          </w:p>
        </w:tc>
        <w:tc>
          <w:tcPr>
            <w:tcW w:w="111" w:type="pct"/>
            <w:vAlign w:val="center"/>
          </w:tcPr>
          <w:p w:rsidR="006848F1" w:rsidRPr="006848F1" w:rsidRDefault="006848F1" w:rsidP="006848F1">
            <w:pPr>
              <w:widowControl/>
              <w:rPr>
                <w:rFonts w:ascii="標楷體" w:eastAsia="標楷體"/>
                <w:kern w:val="0"/>
                <w:highlight w:val="yellow"/>
              </w:rPr>
            </w:pPr>
          </w:p>
        </w:tc>
        <w:tc>
          <w:tcPr>
            <w:tcW w:w="1310"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105年12月31日</w:t>
            </w:r>
          </w:p>
        </w:tc>
        <w:tc>
          <w:tcPr>
            <w:tcW w:w="74" w:type="pct"/>
            <w:vAlign w:val="center"/>
          </w:tcPr>
          <w:p w:rsidR="006848F1" w:rsidRPr="006848F1" w:rsidRDefault="006848F1" w:rsidP="006848F1">
            <w:pPr>
              <w:widowControl/>
              <w:jc w:val="center"/>
              <w:rPr>
                <w:rFonts w:ascii="標楷體" w:eastAsia="標楷體"/>
                <w:kern w:val="0"/>
                <w:highlight w:val="yellow"/>
              </w:rPr>
            </w:pPr>
          </w:p>
        </w:tc>
        <w:tc>
          <w:tcPr>
            <w:tcW w:w="1253"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104年12月31日</w:t>
            </w:r>
          </w:p>
        </w:tc>
      </w:tr>
      <w:tr w:rsidR="006848F1" w:rsidRPr="006848F1" w:rsidTr="003C12E2">
        <w:trPr>
          <w:cantSplit/>
          <w:jc w:val="center"/>
        </w:trPr>
        <w:tc>
          <w:tcPr>
            <w:tcW w:w="523" w:type="pct"/>
          </w:tcPr>
          <w:p w:rsidR="006848F1" w:rsidRPr="006848F1" w:rsidRDefault="006848F1" w:rsidP="006848F1">
            <w:pPr>
              <w:widowControl/>
              <w:jc w:val="right"/>
              <w:rPr>
                <w:rFonts w:ascii="標楷體" w:eastAsia="標楷體"/>
                <w:b/>
                <w:kern w:val="0"/>
              </w:rPr>
            </w:pPr>
          </w:p>
        </w:tc>
        <w:tc>
          <w:tcPr>
            <w:tcW w:w="1729" w:type="pct"/>
            <w:vAlign w:val="center"/>
          </w:tcPr>
          <w:p w:rsidR="006848F1" w:rsidRPr="006848F1" w:rsidRDefault="006848F1" w:rsidP="006848F1">
            <w:pPr>
              <w:widowControl/>
              <w:rPr>
                <w:rFonts w:ascii="標楷體" w:eastAsia="標楷體"/>
                <w:kern w:val="0"/>
                <w:highlight w:val="yellow"/>
              </w:rPr>
            </w:pPr>
            <w:r w:rsidRPr="006848F1">
              <w:rPr>
                <w:rFonts w:ascii="標楷體" w:eastAsia="標楷體" w:hint="eastAsia"/>
                <w:kern w:val="0"/>
              </w:rPr>
              <w:t>定期存款</w:t>
            </w:r>
            <w:r w:rsidRPr="006848F1">
              <w:rPr>
                <w:rFonts w:ascii="標楷體" w:eastAsia="標楷體" w:hint="eastAsia"/>
                <w:kern w:val="0"/>
                <w:highlight w:val="yellow"/>
              </w:rPr>
              <w:t xml:space="preserve"> </w:t>
            </w:r>
          </w:p>
        </w:tc>
        <w:tc>
          <w:tcPr>
            <w:tcW w:w="111" w:type="pct"/>
            <w:vAlign w:val="center"/>
          </w:tcPr>
          <w:p w:rsidR="006848F1" w:rsidRPr="006848F1" w:rsidRDefault="006848F1" w:rsidP="006848F1">
            <w:pPr>
              <w:widowControl/>
              <w:rPr>
                <w:rFonts w:ascii="標楷體" w:eastAsia="標楷體"/>
                <w:kern w:val="0"/>
                <w:highlight w:val="yellow"/>
              </w:rPr>
            </w:pPr>
          </w:p>
        </w:tc>
        <w:tc>
          <w:tcPr>
            <w:tcW w:w="1310"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$533,600</w:t>
            </w:r>
          </w:p>
        </w:tc>
        <w:tc>
          <w:tcPr>
            <w:tcW w:w="74"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53"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$719,952  </w:t>
            </w:r>
          </w:p>
        </w:tc>
      </w:tr>
    </w:tbl>
    <w:p w:rsidR="006848F1" w:rsidRPr="006848F1" w:rsidRDefault="006848F1" w:rsidP="006848F1">
      <w:pPr>
        <w:widowControl/>
        <w:spacing w:before="240" w:after="240"/>
        <w:ind w:left="960" w:firstLine="480"/>
        <w:jc w:val="both"/>
        <w:rPr>
          <w:rFonts w:ascii="標楷體" w:eastAsia="標楷體" w:hAnsi="標楷體" w:cs="新細明體"/>
          <w:kern w:val="0"/>
        </w:rPr>
      </w:pPr>
      <w:r w:rsidRPr="006848F1">
        <w:rPr>
          <w:rFonts w:ascii="標楷體" w:eastAsia="標楷體" w:hAnsi="標楷體" w:cs="新細明體" w:hint="eastAsia"/>
          <w:kern w:val="0"/>
        </w:rPr>
        <w:t>係存款期間超過三個月以上之定期存款。</w:t>
      </w:r>
    </w:p>
    <w:p w:rsidR="006848F1" w:rsidRPr="006848F1" w:rsidRDefault="006848F1" w:rsidP="006848F1">
      <w:pPr>
        <w:widowControl/>
        <w:spacing w:before="240" w:after="240"/>
        <w:ind w:left="960" w:firstLine="480"/>
        <w:jc w:val="both"/>
        <w:rPr>
          <w:rFonts w:ascii="標楷體" w:eastAsia="標楷體" w:hAnsi="標楷體" w:cs="新細明體"/>
          <w:kern w:val="0"/>
        </w:rPr>
      </w:pPr>
    </w:p>
    <w:p w:rsidR="006848F1" w:rsidRPr="006848F1" w:rsidRDefault="006848F1" w:rsidP="006848F1">
      <w:pPr>
        <w:keepNext/>
        <w:widowControl/>
        <w:tabs>
          <w:tab w:val="left" w:pos="993"/>
        </w:tabs>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(四)</w:t>
      </w:r>
      <w:r w:rsidRPr="006848F1">
        <w:rPr>
          <w:rFonts w:ascii="標楷體" w:eastAsia="標楷體" w:hAnsi="標楷體" w:cs="新細明體" w:hint="eastAsia"/>
          <w:kern w:val="0"/>
          <w:u w:val="single"/>
        </w:rPr>
        <w:t>應收帳款及長期應收帳款</w:t>
      </w:r>
    </w:p>
    <w:tbl>
      <w:tblPr>
        <w:tblpPr w:leftFromText="31678" w:rightFromText="31678" w:vertAnchor="text" w:tblpXSpec="center" w:tblpY="1"/>
        <w:tblOverlap w:val="never"/>
        <w:tblW w:w="4879" w:type="pct"/>
        <w:jc w:val="center"/>
        <w:tblCellMar>
          <w:left w:w="0" w:type="dxa"/>
          <w:right w:w="0" w:type="dxa"/>
        </w:tblCellMar>
        <w:tblLook w:val="04A0"/>
      </w:tblPr>
      <w:tblGrid>
        <w:gridCol w:w="539"/>
        <w:gridCol w:w="3516"/>
        <w:gridCol w:w="248"/>
        <w:gridCol w:w="2426"/>
        <w:gridCol w:w="194"/>
        <w:gridCol w:w="2205"/>
      </w:tblGrid>
      <w:tr w:rsidR="006848F1" w:rsidRPr="006848F1" w:rsidTr="003C12E2">
        <w:trPr>
          <w:cantSplit/>
          <w:jc w:val="center"/>
        </w:trPr>
        <w:tc>
          <w:tcPr>
            <w:tcW w:w="295" w:type="pct"/>
          </w:tcPr>
          <w:p w:rsidR="006848F1" w:rsidRPr="006848F1" w:rsidRDefault="006848F1" w:rsidP="006848F1">
            <w:pPr>
              <w:widowControl/>
              <w:rPr>
                <w:rFonts w:ascii="標楷體" w:eastAsia="標楷體"/>
                <w:kern w:val="0"/>
                <w:highlight w:val="yellow"/>
              </w:rPr>
            </w:pPr>
          </w:p>
        </w:tc>
        <w:tc>
          <w:tcPr>
            <w:tcW w:w="1926" w:type="pct"/>
            <w:vAlign w:val="center"/>
          </w:tcPr>
          <w:p w:rsidR="006848F1" w:rsidRPr="006848F1" w:rsidRDefault="006848F1" w:rsidP="006848F1">
            <w:pPr>
              <w:widowControl/>
              <w:jc w:val="center"/>
              <w:rPr>
                <w:rFonts w:ascii="標楷體" w:eastAsia="標楷體"/>
                <w:kern w:val="0"/>
              </w:rPr>
            </w:pPr>
          </w:p>
        </w:tc>
        <w:tc>
          <w:tcPr>
            <w:tcW w:w="136" w:type="pct"/>
          </w:tcPr>
          <w:p w:rsidR="006848F1" w:rsidRPr="006848F1" w:rsidRDefault="006848F1" w:rsidP="006848F1">
            <w:pPr>
              <w:widowControl/>
              <w:jc w:val="center"/>
              <w:rPr>
                <w:rFonts w:ascii="標楷體" w:eastAsia="標楷體"/>
                <w:kern w:val="0"/>
              </w:rPr>
            </w:pPr>
          </w:p>
        </w:tc>
        <w:tc>
          <w:tcPr>
            <w:tcW w:w="1329" w:type="pct"/>
            <w:tcBorders>
              <w:bottom w:val="single" w:sz="8" w:space="0" w:color="auto"/>
            </w:tcBorders>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105年12月31日</w:t>
            </w:r>
          </w:p>
        </w:tc>
        <w:tc>
          <w:tcPr>
            <w:tcW w:w="106" w:type="pct"/>
            <w:vAlign w:val="center"/>
          </w:tcPr>
          <w:p w:rsidR="006848F1" w:rsidRPr="006848F1" w:rsidRDefault="006848F1" w:rsidP="006848F1">
            <w:pPr>
              <w:widowControl/>
              <w:jc w:val="center"/>
              <w:rPr>
                <w:rFonts w:ascii="標楷體" w:eastAsia="標楷體"/>
                <w:kern w:val="0"/>
              </w:rPr>
            </w:pPr>
          </w:p>
        </w:tc>
        <w:tc>
          <w:tcPr>
            <w:tcW w:w="1208"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jc w:val="both"/>
              <w:rPr>
                <w:rFonts w:ascii="標楷體" w:eastAsia="標楷體"/>
                <w:kern w:val="0"/>
              </w:rPr>
            </w:pPr>
            <w:r w:rsidRPr="006848F1">
              <w:rPr>
                <w:rFonts w:ascii="標楷體" w:eastAsia="標楷體" w:hint="eastAsia"/>
                <w:kern w:val="0"/>
              </w:rPr>
              <w:t>應收帳款-流動</w:t>
            </w:r>
          </w:p>
        </w:tc>
        <w:tc>
          <w:tcPr>
            <w:tcW w:w="136" w:type="pct"/>
          </w:tcPr>
          <w:p w:rsidR="006848F1" w:rsidRPr="006848F1" w:rsidRDefault="006848F1" w:rsidP="006848F1">
            <w:pPr>
              <w:widowControl/>
              <w:jc w:val="center"/>
              <w:rPr>
                <w:rFonts w:ascii="標楷體" w:eastAsia="標楷體"/>
                <w:kern w:val="0"/>
              </w:rPr>
            </w:pPr>
          </w:p>
        </w:tc>
        <w:tc>
          <w:tcPr>
            <w:tcW w:w="1329"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$313,390</w:t>
            </w:r>
          </w:p>
        </w:tc>
        <w:tc>
          <w:tcPr>
            <w:tcW w:w="106" w:type="pct"/>
            <w:vAlign w:val="center"/>
          </w:tcPr>
          <w:p w:rsidR="006848F1" w:rsidRPr="006848F1" w:rsidRDefault="006848F1" w:rsidP="006848F1">
            <w:pPr>
              <w:widowControl/>
              <w:jc w:val="right"/>
              <w:rPr>
                <w:rFonts w:ascii="標楷體" w:eastAsia="標楷體"/>
                <w:kern w:val="0"/>
              </w:rPr>
            </w:pPr>
          </w:p>
        </w:tc>
        <w:tc>
          <w:tcPr>
            <w:tcW w:w="1208"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$177,397</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jc w:val="both"/>
              <w:rPr>
                <w:rFonts w:ascii="標楷體" w:eastAsia="標楷體"/>
                <w:kern w:val="0"/>
              </w:rPr>
            </w:pPr>
            <w:r w:rsidRPr="006848F1">
              <w:rPr>
                <w:rFonts w:ascii="標楷體" w:eastAsia="標楷體" w:hint="eastAsia"/>
                <w:kern w:val="0"/>
              </w:rPr>
              <w:t>長期應收帳款</w:t>
            </w:r>
          </w:p>
        </w:tc>
        <w:tc>
          <w:tcPr>
            <w:tcW w:w="136" w:type="pct"/>
          </w:tcPr>
          <w:p w:rsidR="006848F1" w:rsidRPr="006848F1" w:rsidRDefault="006848F1" w:rsidP="006848F1">
            <w:pPr>
              <w:widowControl/>
              <w:jc w:val="center"/>
              <w:rPr>
                <w:rFonts w:ascii="標楷體" w:eastAsia="標楷體"/>
                <w:kern w:val="0"/>
              </w:rPr>
            </w:pPr>
          </w:p>
        </w:tc>
        <w:tc>
          <w:tcPr>
            <w:tcW w:w="1329" w:type="pct"/>
            <w:vAlign w:val="center"/>
          </w:tcPr>
          <w:p w:rsidR="006848F1" w:rsidRPr="006848F1" w:rsidRDefault="006848F1" w:rsidP="006848F1">
            <w:pPr>
              <w:widowControl/>
              <w:ind w:rightChars="48" w:right="115"/>
              <w:jc w:val="right"/>
              <w:rPr>
                <w:rFonts w:ascii="標楷體" w:eastAsia="標楷體"/>
              </w:rPr>
            </w:pPr>
          </w:p>
        </w:tc>
        <w:tc>
          <w:tcPr>
            <w:tcW w:w="106" w:type="pct"/>
            <w:vAlign w:val="center"/>
          </w:tcPr>
          <w:p w:rsidR="006848F1" w:rsidRPr="006848F1" w:rsidRDefault="006848F1" w:rsidP="006848F1">
            <w:pPr>
              <w:widowControl/>
              <w:jc w:val="right"/>
              <w:rPr>
                <w:rFonts w:ascii="標楷體" w:eastAsia="標楷體"/>
                <w:kern w:val="0"/>
              </w:rPr>
            </w:pPr>
          </w:p>
        </w:tc>
        <w:tc>
          <w:tcPr>
            <w:tcW w:w="1208" w:type="pct"/>
            <w:vAlign w:val="center"/>
          </w:tcPr>
          <w:p w:rsidR="006848F1" w:rsidRPr="006848F1" w:rsidRDefault="006848F1" w:rsidP="006848F1">
            <w:pPr>
              <w:widowControl/>
              <w:ind w:rightChars="48" w:right="115"/>
              <w:jc w:val="right"/>
              <w:rPr>
                <w:rFonts w:ascii="標楷體" w:eastAsia="標楷體"/>
              </w:rPr>
            </w:pP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jc w:val="both"/>
              <w:rPr>
                <w:rFonts w:ascii="標楷體" w:eastAsia="標楷體"/>
                <w:kern w:val="0"/>
              </w:rPr>
            </w:pPr>
            <w:r w:rsidRPr="006848F1">
              <w:rPr>
                <w:rFonts w:ascii="標楷體" w:eastAsia="標楷體" w:hint="eastAsia"/>
                <w:kern w:val="0"/>
              </w:rPr>
              <w:t xml:space="preserve">　一年內回收金額</w:t>
            </w:r>
          </w:p>
        </w:tc>
        <w:tc>
          <w:tcPr>
            <w:tcW w:w="136" w:type="pct"/>
          </w:tcPr>
          <w:p w:rsidR="006848F1" w:rsidRPr="006848F1" w:rsidRDefault="006848F1" w:rsidP="006848F1">
            <w:pPr>
              <w:widowControl/>
              <w:jc w:val="center"/>
              <w:rPr>
                <w:rFonts w:ascii="標楷體" w:eastAsia="標楷體"/>
                <w:kern w:val="0"/>
              </w:rPr>
            </w:pPr>
          </w:p>
        </w:tc>
        <w:tc>
          <w:tcPr>
            <w:tcW w:w="132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106" w:type="pct"/>
            <w:vAlign w:val="center"/>
          </w:tcPr>
          <w:p w:rsidR="006848F1" w:rsidRPr="006848F1" w:rsidRDefault="006848F1" w:rsidP="006848F1">
            <w:pPr>
              <w:widowControl/>
              <w:jc w:val="right"/>
              <w:rPr>
                <w:rFonts w:ascii="標楷體" w:eastAsia="標楷體"/>
                <w:kern w:val="0"/>
              </w:rPr>
            </w:pPr>
          </w:p>
        </w:tc>
        <w:tc>
          <w:tcPr>
            <w:tcW w:w="1208"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28,005</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jc w:val="both"/>
              <w:rPr>
                <w:rFonts w:ascii="標楷體" w:eastAsia="標楷體"/>
                <w:kern w:val="0"/>
              </w:rPr>
            </w:pPr>
            <w:r w:rsidRPr="006848F1">
              <w:rPr>
                <w:rFonts w:ascii="標楷體" w:eastAsia="標楷體" w:hint="eastAsia"/>
                <w:kern w:val="0"/>
              </w:rPr>
              <w:t xml:space="preserve">減：備抵呆帳 </w:t>
            </w:r>
          </w:p>
        </w:tc>
        <w:tc>
          <w:tcPr>
            <w:tcW w:w="136" w:type="pct"/>
          </w:tcPr>
          <w:p w:rsidR="006848F1" w:rsidRPr="006848F1" w:rsidRDefault="006848F1" w:rsidP="006848F1">
            <w:pPr>
              <w:widowControl/>
              <w:jc w:val="center"/>
              <w:rPr>
                <w:rFonts w:ascii="標楷體" w:eastAsia="標楷體"/>
                <w:kern w:val="0"/>
              </w:rPr>
            </w:pPr>
          </w:p>
        </w:tc>
        <w:tc>
          <w:tcPr>
            <w:tcW w:w="1329" w:type="pct"/>
            <w:tcBorders>
              <w:bottom w:val="single" w:sz="8" w:space="0" w:color="auto"/>
            </w:tcBorders>
            <w:vAlign w:val="center"/>
          </w:tcPr>
          <w:p w:rsidR="006848F1" w:rsidRPr="006848F1" w:rsidRDefault="006848F1" w:rsidP="006848F1">
            <w:pPr>
              <w:widowControl/>
              <w:jc w:val="right"/>
              <w:rPr>
                <w:rFonts w:ascii="標楷體" w:eastAsia="標楷體"/>
              </w:rPr>
            </w:pPr>
            <w:r w:rsidRPr="006848F1">
              <w:rPr>
                <w:rFonts w:ascii="標楷體" w:eastAsia="標楷體" w:hint="eastAsia"/>
              </w:rPr>
              <w:t>(985)</w:t>
            </w:r>
          </w:p>
        </w:tc>
        <w:tc>
          <w:tcPr>
            <w:tcW w:w="106" w:type="pct"/>
            <w:vAlign w:val="center"/>
          </w:tcPr>
          <w:p w:rsidR="006848F1" w:rsidRPr="006848F1" w:rsidRDefault="006848F1" w:rsidP="006848F1">
            <w:pPr>
              <w:widowControl/>
              <w:jc w:val="right"/>
              <w:rPr>
                <w:rFonts w:ascii="標楷體" w:eastAsia="標楷體"/>
                <w:kern w:val="0"/>
              </w:rPr>
            </w:pPr>
          </w:p>
        </w:tc>
        <w:tc>
          <w:tcPr>
            <w:tcW w:w="1208" w:type="pct"/>
            <w:tcBorders>
              <w:bottom w:val="single" w:sz="8" w:space="0" w:color="auto"/>
            </w:tcBorders>
            <w:vAlign w:val="center"/>
          </w:tcPr>
          <w:p w:rsidR="006848F1" w:rsidRPr="006848F1" w:rsidRDefault="006848F1" w:rsidP="006848F1">
            <w:pPr>
              <w:widowControl/>
              <w:jc w:val="right"/>
              <w:rPr>
                <w:rFonts w:ascii="標楷體" w:eastAsia="標楷體"/>
              </w:rPr>
            </w:pPr>
            <w:r w:rsidRPr="006848F1">
              <w:rPr>
                <w:rFonts w:ascii="標楷體" w:eastAsia="標楷體" w:hint="eastAsia"/>
              </w:rPr>
              <w:t>(985)</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jc w:val="both"/>
              <w:rPr>
                <w:rFonts w:ascii="標楷體" w:eastAsia="標楷體"/>
                <w:kern w:val="0"/>
              </w:rPr>
            </w:pPr>
            <w:r w:rsidRPr="006848F1">
              <w:rPr>
                <w:rFonts w:ascii="標楷體" w:eastAsia="標楷體" w:hint="eastAsia"/>
                <w:kern w:val="0"/>
              </w:rPr>
              <w:t xml:space="preserve">應收帳款-淨額 </w:t>
            </w:r>
          </w:p>
        </w:tc>
        <w:tc>
          <w:tcPr>
            <w:tcW w:w="136" w:type="pct"/>
          </w:tcPr>
          <w:p w:rsidR="006848F1" w:rsidRPr="006848F1" w:rsidRDefault="006848F1" w:rsidP="006848F1">
            <w:pPr>
              <w:widowControl/>
              <w:jc w:val="center"/>
              <w:rPr>
                <w:rFonts w:ascii="標楷體" w:eastAsia="標楷體"/>
                <w:kern w:val="0"/>
              </w:rPr>
            </w:pPr>
          </w:p>
        </w:tc>
        <w:tc>
          <w:tcPr>
            <w:tcW w:w="1329"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$312,405</w:t>
            </w:r>
          </w:p>
        </w:tc>
        <w:tc>
          <w:tcPr>
            <w:tcW w:w="106" w:type="pct"/>
            <w:vAlign w:val="center"/>
          </w:tcPr>
          <w:p w:rsidR="006848F1" w:rsidRPr="006848F1" w:rsidRDefault="006848F1" w:rsidP="006848F1">
            <w:pPr>
              <w:widowControl/>
              <w:jc w:val="right"/>
              <w:rPr>
                <w:rFonts w:ascii="標楷體" w:eastAsia="標楷體"/>
                <w:kern w:val="0"/>
              </w:rPr>
            </w:pPr>
          </w:p>
        </w:tc>
        <w:tc>
          <w:tcPr>
            <w:tcW w:w="1208"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$204,417</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jc w:val="both"/>
              <w:rPr>
                <w:rFonts w:ascii="標楷體" w:eastAsia="標楷體"/>
                <w:kern w:val="0"/>
              </w:rPr>
            </w:pPr>
          </w:p>
        </w:tc>
        <w:tc>
          <w:tcPr>
            <w:tcW w:w="136" w:type="pct"/>
          </w:tcPr>
          <w:p w:rsidR="006848F1" w:rsidRPr="006848F1" w:rsidRDefault="006848F1" w:rsidP="006848F1">
            <w:pPr>
              <w:widowControl/>
              <w:jc w:val="center"/>
              <w:rPr>
                <w:rFonts w:ascii="標楷體" w:eastAsia="標楷體"/>
                <w:kern w:val="0"/>
              </w:rPr>
            </w:pPr>
          </w:p>
        </w:tc>
        <w:tc>
          <w:tcPr>
            <w:tcW w:w="1329"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106" w:type="pct"/>
            <w:vAlign w:val="center"/>
          </w:tcPr>
          <w:p w:rsidR="006848F1" w:rsidRPr="006848F1" w:rsidRDefault="006848F1" w:rsidP="006848F1">
            <w:pPr>
              <w:widowControl/>
              <w:jc w:val="right"/>
              <w:rPr>
                <w:rFonts w:ascii="標楷體" w:eastAsia="標楷體"/>
                <w:kern w:val="0"/>
              </w:rPr>
            </w:pPr>
          </w:p>
        </w:tc>
        <w:tc>
          <w:tcPr>
            <w:tcW w:w="1208"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應收帳款-關係人</w:t>
            </w:r>
          </w:p>
        </w:tc>
        <w:tc>
          <w:tcPr>
            <w:tcW w:w="136" w:type="pct"/>
          </w:tcPr>
          <w:p w:rsidR="006848F1" w:rsidRPr="006848F1" w:rsidRDefault="006848F1" w:rsidP="006848F1">
            <w:pPr>
              <w:widowControl/>
              <w:rPr>
                <w:rFonts w:ascii="標楷體" w:eastAsia="標楷體"/>
                <w:kern w:val="0"/>
              </w:rPr>
            </w:pPr>
          </w:p>
        </w:tc>
        <w:tc>
          <w:tcPr>
            <w:tcW w:w="1329"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$25,681</w:t>
            </w:r>
          </w:p>
        </w:tc>
        <w:tc>
          <w:tcPr>
            <w:tcW w:w="106" w:type="pct"/>
            <w:vAlign w:val="center"/>
          </w:tcPr>
          <w:p w:rsidR="006848F1" w:rsidRPr="006848F1" w:rsidRDefault="006848F1" w:rsidP="006848F1">
            <w:pPr>
              <w:widowControl/>
              <w:rPr>
                <w:rFonts w:ascii="標楷體" w:eastAsia="標楷體"/>
                <w:kern w:val="0"/>
              </w:rPr>
            </w:pPr>
          </w:p>
        </w:tc>
        <w:tc>
          <w:tcPr>
            <w:tcW w:w="1208"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$3,095</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減：備抵呆帳</w:t>
            </w:r>
          </w:p>
        </w:tc>
        <w:tc>
          <w:tcPr>
            <w:tcW w:w="136" w:type="pct"/>
          </w:tcPr>
          <w:p w:rsidR="006848F1" w:rsidRPr="006848F1" w:rsidRDefault="006848F1" w:rsidP="006848F1">
            <w:pPr>
              <w:widowControl/>
              <w:rPr>
                <w:rFonts w:ascii="標楷體" w:eastAsia="標楷體"/>
                <w:kern w:val="0"/>
              </w:rPr>
            </w:pPr>
          </w:p>
        </w:tc>
        <w:tc>
          <w:tcPr>
            <w:tcW w:w="1329"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rPr>
              <w:t>-</w:t>
            </w:r>
          </w:p>
        </w:tc>
        <w:tc>
          <w:tcPr>
            <w:tcW w:w="106" w:type="pct"/>
            <w:vAlign w:val="center"/>
          </w:tcPr>
          <w:p w:rsidR="006848F1" w:rsidRPr="006848F1" w:rsidRDefault="006848F1" w:rsidP="006848F1">
            <w:pPr>
              <w:widowControl/>
              <w:rPr>
                <w:rFonts w:ascii="標楷體" w:eastAsia="標楷體"/>
                <w:kern w:val="0"/>
              </w:rPr>
            </w:pPr>
          </w:p>
        </w:tc>
        <w:tc>
          <w:tcPr>
            <w:tcW w:w="1208"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rPr>
              <w:t>-</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應收帳款-關係人淨額</w:t>
            </w:r>
          </w:p>
        </w:tc>
        <w:tc>
          <w:tcPr>
            <w:tcW w:w="136" w:type="pct"/>
          </w:tcPr>
          <w:p w:rsidR="006848F1" w:rsidRPr="006848F1" w:rsidRDefault="006848F1" w:rsidP="006848F1">
            <w:pPr>
              <w:widowControl/>
              <w:rPr>
                <w:rFonts w:ascii="標楷體" w:eastAsia="標楷體"/>
                <w:kern w:val="0"/>
              </w:rPr>
            </w:pPr>
          </w:p>
        </w:tc>
        <w:tc>
          <w:tcPr>
            <w:tcW w:w="1329"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$25,681</w:t>
            </w:r>
          </w:p>
        </w:tc>
        <w:tc>
          <w:tcPr>
            <w:tcW w:w="106" w:type="pct"/>
            <w:vAlign w:val="center"/>
          </w:tcPr>
          <w:p w:rsidR="006848F1" w:rsidRPr="006848F1" w:rsidRDefault="006848F1" w:rsidP="006848F1">
            <w:pPr>
              <w:widowControl/>
              <w:rPr>
                <w:rFonts w:ascii="標楷體" w:eastAsia="標楷體"/>
                <w:kern w:val="0"/>
              </w:rPr>
            </w:pPr>
          </w:p>
        </w:tc>
        <w:tc>
          <w:tcPr>
            <w:tcW w:w="1208"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$3,095</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rPr>
                <w:rFonts w:ascii="標楷體" w:eastAsia="標楷體"/>
                <w:kern w:val="0"/>
              </w:rPr>
            </w:pPr>
          </w:p>
        </w:tc>
        <w:tc>
          <w:tcPr>
            <w:tcW w:w="136" w:type="pct"/>
          </w:tcPr>
          <w:p w:rsidR="006848F1" w:rsidRPr="006848F1" w:rsidRDefault="006848F1" w:rsidP="006848F1">
            <w:pPr>
              <w:widowControl/>
              <w:rPr>
                <w:rFonts w:ascii="標楷體" w:eastAsia="標楷體"/>
                <w:kern w:val="0"/>
              </w:rPr>
            </w:pPr>
          </w:p>
        </w:tc>
        <w:tc>
          <w:tcPr>
            <w:tcW w:w="1329"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color w:val="000000"/>
                <w:kern w:val="0"/>
              </w:rPr>
            </w:pPr>
          </w:p>
        </w:tc>
        <w:tc>
          <w:tcPr>
            <w:tcW w:w="106" w:type="pct"/>
            <w:vAlign w:val="center"/>
          </w:tcPr>
          <w:p w:rsidR="006848F1" w:rsidRPr="006848F1" w:rsidRDefault="006848F1" w:rsidP="006848F1">
            <w:pPr>
              <w:widowControl/>
              <w:rPr>
                <w:rFonts w:ascii="標楷體" w:eastAsia="標楷體"/>
                <w:kern w:val="0"/>
              </w:rPr>
            </w:pPr>
          </w:p>
        </w:tc>
        <w:tc>
          <w:tcPr>
            <w:tcW w:w="1208"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color w:val="000000"/>
                <w:kern w:val="0"/>
              </w:rPr>
            </w:pP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長期應收帳款</w:t>
            </w:r>
          </w:p>
        </w:tc>
        <w:tc>
          <w:tcPr>
            <w:tcW w:w="136" w:type="pct"/>
          </w:tcPr>
          <w:p w:rsidR="006848F1" w:rsidRPr="006848F1" w:rsidRDefault="006848F1" w:rsidP="006848F1">
            <w:pPr>
              <w:widowControl/>
              <w:rPr>
                <w:rFonts w:ascii="標楷體" w:eastAsia="標楷體"/>
                <w:kern w:val="0"/>
              </w:rPr>
            </w:pPr>
          </w:p>
        </w:tc>
        <w:tc>
          <w:tcPr>
            <w:tcW w:w="1329"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$18,559</w:t>
            </w:r>
          </w:p>
        </w:tc>
        <w:tc>
          <w:tcPr>
            <w:tcW w:w="106" w:type="pct"/>
            <w:vAlign w:val="center"/>
          </w:tcPr>
          <w:p w:rsidR="006848F1" w:rsidRPr="006848F1" w:rsidRDefault="006848F1" w:rsidP="006848F1">
            <w:pPr>
              <w:widowControl/>
              <w:rPr>
                <w:rFonts w:ascii="標楷體" w:eastAsia="標楷體"/>
                <w:kern w:val="0"/>
              </w:rPr>
            </w:pPr>
          </w:p>
        </w:tc>
        <w:tc>
          <w:tcPr>
            <w:tcW w:w="1208"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$62,932</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減：備抵呆帳</w:t>
            </w:r>
          </w:p>
        </w:tc>
        <w:tc>
          <w:tcPr>
            <w:tcW w:w="136" w:type="pct"/>
          </w:tcPr>
          <w:p w:rsidR="006848F1" w:rsidRPr="006848F1" w:rsidRDefault="006848F1" w:rsidP="006848F1">
            <w:pPr>
              <w:widowControl/>
              <w:rPr>
                <w:rFonts w:ascii="標楷體" w:eastAsia="標楷體"/>
                <w:kern w:val="0"/>
              </w:rPr>
            </w:pPr>
          </w:p>
        </w:tc>
        <w:tc>
          <w:tcPr>
            <w:tcW w:w="1329" w:type="pct"/>
            <w:vAlign w:val="center"/>
          </w:tcPr>
          <w:p w:rsidR="006848F1" w:rsidRPr="006848F1" w:rsidRDefault="006848F1" w:rsidP="006848F1">
            <w:pPr>
              <w:widowControl/>
              <w:jc w:val="right"/>
              <w:rPr>
                <w:rFonts w:ascii="標楷體" w:eastAsia="標楷體"/>
                <w:color w:val="000000"/>
                <w:kern w:val="0"/>
              </w:rPr>
            </w:pPr>
            <w:r w:rsidRPr="006848F1">
              <w:rPr>
                <w:rFonts w:ascii="標楷體" w:eastAsia="標楷體" w:hint="eastAsia"/>
                <w:kern w:val="0"/>
              </w:rPr>
              <w:t>(    18,559)</w:t>
            </w:r>
          </w:p>
        </w:tc>
        <w:tc>
          <w:tcPr>
            <w:tcW w:w="106" w:type="pct"/>
            <w:vAlign w:val="center"/>
          </w:tcPr>
          <w:p w:rsidR="006848F1" w:rsidRPr="006848F1" w:rsidRDefault="006848F1" w:rsidP="006848F1">
            <w:pPr>
              <w:widowControl/>
              <w:rPr>
                <w:rFonts w:ascii="標楷體" w:eastAsia="標楷體"/>
                <w:kern w:val="0"/>
              </w:rPr>
            </w:pPr>
          </w:p>
        </w:tc>
        <w:tc>
          <w:tcPr>
            <w:tcW w:w="1208" w:type="pct"/>
            <w:vAlign w:val="center"/>
          </w:tcPr>
          <w:p w:rsidR="006848F1" w:rsidRPr="006848F1" w:rsidRDefault="006848F1" w:rsidP="006848F1">
            <w:pPr>
              <w:widowControl/>
              <w:jc w:val="right"/>
              <w:rPr>
                <w:rFonts w:ascii="標楷體" w:eastAsia="標楷體"/>
                <w:color w:val="000000"/>
                <w:kern w:val="0"/>
              </w:rPr>
            </w:pPr>
            <w:r w:rsidRPr="006848F1">
              <w:rPr>
                <w:rFonts w:ascii="標楷體" w:eastAsia="標楷體" w:hint="eastAsia"/>
                <w:kern w:val="0"/>
              </w:rPr>
              <w:t>(    18,559)</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減：一年內回收金額</w:t>
            </w:r>
          </w:p>
        </w:tc>
        <w:tc>
          <w:tcPr>
            <w:tcW w:w="136" w:type="pct"/>
          </w:tcPr>
          <w:p w:rsidR="006848F1" w:rsidRPr="006848F1" w:rsidRDefault="006848F1" w:rsidP="006848F1">
            <w:pPr>
              <w:widowControl/>
              <w:rPr>
                <w:rFonts w:ascii="標楷體" w:eastAsia="標楷體"/>
                <w:kern w:val="0"/>
              </w:rPr>
            </w:pPr>
          </w:p>
        </w:tc>
        <w:tc>
          <w:tcPr>
            <w:tcW w:w="1329"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rPr>
              <w:t>-</w:t>
            </w:r>
          </w:p>
        </w:tc>
        <w:tc>
          <w:tcPr>
            <w:tcW w:w="106" w:type="pct"/>
            <w:vAlign w:val="center"/>
          </w:tcPr>
          <w:p w:rsidR="006848F1" w:rsidRPr="006848F1" w:rsidRDefault="006848F1" w:rsidP="006848F1">
            <w:pPr>
              <w:widowControl/>
              <w:rPr>
                <w:rFonts w:ascii="標楷體" w:eastAsia="標楷體"/>
                <w:kern w:val="0"/>
              </w:rPr>
            </w:pPr>
          </w:p>
        </w:tc>
        <w:tc>
          <w:tcPr>
            <w:tcW w:w="1208" w:type="pct"/>
            <w:tcBorders>
              <w:bottom w:val="single" w:sz="8" w:space="0" w:color="auto"/>
            </w:tcBorders>
            <w:vAlign w:val="center"/>
          </w:tcPr>
          <w:p w:rsidR="006848F1" w:rsidRPr="006848F1" w:rsidRDefault="006848F1" w:rsidP="006848F1">
            <w:pPr>
              <w:widowControl/>
              <w:jc w:val="right"/>
              <w:rPr>
                <w:rFonts w:ascii="標楷體" w:eastAsia="標楷體"/>
                <w:kern w:val="0"/>
              </w:rPr>
            </w:pPr>
            <w:r w:rsidRPr="006848F1">
              <w:rPr>
                <w:rFonts w:ascii="標楷體" w:eastAsia="標楷體" w:hint="eastAsia"/>
                <w:kern w:val="0"/>
              </w:rPr>
              <w:t xml:space="preserve">(    </w:t>
            </w:r>
            <w:r w:rsidRPr="006848F1">
              <w:rPr>
                <w:rFonts w:ascii="標楷體" w:eastAsia="標楷體" w:hint="eastAsia"/>
              </w:rPr>
              <w:t>28,005</w:t>
            </w:r>
            <w:r w:rsidRPr="006848F1">
              <w:rPr>
                <w:rFonts w:ascii="標楷體" w:eastAsia="標楷體" w:hint="eastAsia"/>
                <w:kern w:val="0"/>
              </w:rPr>
              <w:t>)</w:t>
            </w:r>
          </w:p>
        </w:tc>
      </w:tr>
      <w:tr w:rsidR="006848F1" w:rsidRPr="006848F1" w:rsidTr="003C12E2">
        <w:trPr>
          <w:cantSplit/>
          <w:jc w:val="center"/>
        </w:trPr>
        <w:tc>
          <w:tcPr>
            <w:tcW w:w="295" w:type="pct"/>
          </w:tcPr>
          <w:p w:rsidR="006848F1" w:rsidRPr="006848F1" w:rsidRDefault="006848F1" w:rsidP="006848F1">
            <w:pPr>
              <w:widowControl/>
              <w:rPr>
                <w:rFonts w:ascii="標楷體" w:eastAsia="標楷體"/>
                <w:kern w:val="0"/>
              </w:rPr>
            </w:pPr>
          </w:p>
        </w:tc>
        <w:tc>
          <w:tcPr>
            <w:tcW w:w="1926" w:type="pct"/>
            <w:vAlign w:val="center"/>
          </w:tcPr>
          <w:p w:rsidR="006848F1" w:rsidRPr="006848F1" w:rsidRDefault="006848F1" w:rsidP="006848F1">
            <w:pPr>
              <w:widowControl/>
              <w:jc w:val="both"/>
              <w:rPr>
                <w:rFonts w:ascii="標楷體" w:eastAsia="標楷體"/>
                <w:kern w:val="0"/>
              </w:rPr>
            </w:pPr>
            <w:r w:rsidRPr="006848F1">
              <w:rPr>
                <w:rFonts w:ascii="標楷體" w:eastAsia="標楷體" w:hint="eastAsia"/>
                <w:kern w:val="0"/>
              </w:rPr>
              <w:t>長期應收帳款-淨額</w:t>
            </w:r>
          </w:p>
        </w:tc>
        <w:tc>
          <w:tcPr>
            <w:tcW w:w="136" w:type="pct"/>
          </w:tcPr>
          <w:p w:rsidR="006848F1" w:rsidRPr="006848F1" w:rsidRDefault="006848F1" w:rsidP="006848F1">
            <w:pPr>
              <w:widowControl/>
              <w:jc w:val="center"/>
              <w:rPr>
                <w:rFonts w:ascii="標楷體" w:eastAsia="標楷體"/>
                <w:kern w:val="0"/>
              </w:rPr>
            </w:pPr>
          </w:p>
        </w:tc>
        <w:tc>
          <w:tcPr>
            <w:tcW w:w="1329"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rPr>
              <w:t>$-</w:t>
            </w:r>
          </w:p>
        </w:tc>
        <w:tc>
          <w:tcPr>
            <w:tcW w:w="106" w:type="pct"/>
            <w:vAlign w:val="center"/>
          </w:tcPr>
          <w:p w:rsidR="006848F1" w:rsidRPr="006848F1" w:rsidRDefault="006848F1" w:rsidP="006848F1">
            <w:pPr>
              <w:widowControl/>
              <w:rPr>
                <w:rFonts w:ascii="標楷體" w:eastAsia="標楷體"/>
                <w:kern w:val="0"/>
              </w:rPr>
            </w:pPr>
          </w:p>
        </w:tc>
        <w:tc>
          <w:tcPr>
            <w:tcW w:w="1208"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$16,368</w:t>
            </w:r>
          </w:p>
        </w:tc>
      </w:tr>
    </w:tbl>
    <w:p w:rsidR="006848F1" w:rsidRPr="006848F1" w:rsidRDefault="006848F1" w:rsidP="006848F1">
      <w:pPr>
        <w:widowControl/>
        <w:spacing w:before="120" w:after="120"/>
        <w:ind w:left="992"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本集團對客戶之授信期間通常為發票日後三十天。備抵呆帳係參考帳齡分析、歷史經驗及客戶目前財務狀況分析，以估計無法收回之金額。 </w:t>
      </w:r>
    </w:p>
    <w:p w:rsidR="006848F1" w:rsidRPr="006848F1" w:rsidRDefault="006848F1" w:rsidP="006848F1">
      <w:pPr>
        <w:widowControl/>
        <w:spacing w:before="120" w:after="120"/>
        <w:ind w:left="992" w:firstLine="482"/>
        <w:jc w:val="both"/>
        <w:rPr>
          <w:rFonts w:ascii="標楷體" w:eastAsia="標楷體" w:hAnsi="標楷體" w:cs="新細明體"/>
          <w:kern w:val="0"/>
        </w:rPr>
      </w:pPr>
      <w:r w:rsidRPr="006848F1">
        <w:rPr>
          <w:rFonts w:ascii="標楷體" w:eastAsia="標楷體" w:hAnsi="標楷體" w:cs="新細明體" w:hint="eastAsia"/>
          <w:kern w:val="0"/>
        </w:rPr>
        <w:t>除已提列減損者，其餘應收帳款金額於報導期間結束日之帳齡分析請參閱下表。本集團針對已逾期但未提列減損之應收帳款，經評估其信用品質並未發生重大改變且相關帳款仍可回收，故尚無減損疑慮。本集團對應收帳款並未持有任何擔保品。</w:t>
      </w:r>
    </w:p>
    <w:p w:rsidR="006848F1" w:rsidRPr="006848F1" w:rsidRDefault="006848F1" w:rsidP="006848F1">
      <w:pPr>
        <w:widowControl/>
        <w:spacing w:before="240" w:after="240"/>
        <w:ind w:leftChars="413" w:left="991"/>
        <w:jc w:val="both"/>
        <w:rPr>
          <w:rFonts w:ascii="標楷體" w:eastAsia="標楷體" w:hAnsi="標楷體" w:cs="新細明體"/>
          <w:kern w:val="0"/>
          <w:u w:val="single"/>
        </w:rPr>
      </w:pPr>
      <w:r w:rsidRPr="006848F1">
        <w:rPr>
          <w:rFonts w:ascii="標楷體" w:eastAsia="標楷體" w:hAnsi="標楷體" w:cs="新細明體" w:hint="eastAsia"/>
          <w:kern w:val="0"/>
          <w:u w:val="single"/>
        </w:rPr>
        <w:t>上述應收款項之帳齡分析如下：</w:t>
      </w:r>
    </w:p>
    <w:tbl>
      <w:tblPr>
        <w:tblpPr w:leftFromText="31678" w:rightFromText="31678" w:vertAnchor="text" w:tblpXSpec="center" w:tblpY="1"/>
        <w:tblOverlap w:val="never"/>
        <w:tblW w:w="4857" w:type="pct"/>
        <w:jc w:val="center"/>
        <w:tblCellMar>
          <w:left w:w="0" w:type="dxa"/>
          <w:right w:w="0" w:type="dxa"/>
        </w:tblCellMar>
        <w:tblLook w:val="04A0"/>
      </w:tblPr>
      <w:tblGrid>
        <w:gridCol w:w="867"/>
        <w:gridCol w:w="3136"/>
        <w:gridCol w:w="237"/>
        <w:gridCol w:w="2434"/>
        <w:gridCol w:w="175"/>
        <w:gridCol w:w="2252"/>
      </w:tblGrid>
      <w:tr w:rsidR="006848F1" w:rsidRPr="006848F1" w:rsidTr="003C12E2">
        <w:trPr>
          <w:cantSplit/>
          <w:jc w:val="center"/>
        </w:trPr>
        <w:tc>
          <w:tcPr>
            <w:tcW w:w="476" w:type="pct"/>
          </w:tcPr>
          <w:p w:rsidR="006848F1" w:rsidRPr="006848F1" w:rsidRDefault="006848F1" w:rsidP="006848F1">
            <w:pPr>
              <w:widowControl/>
              <w:rPr>
                <w:rFonts w:ascii="Calibri" w:hAnsi="Calibri"/>
                <w:szCs w:val="22"/>
                <w:highlight w:val="yellow"/>
              </w:rPr>
            </w:pPr>
          </w:p>
        </w:tc>
        <w:tc>
          <w:tcPr>
            <w:tcW w:w="1723" w:type="pct"/>
            <w:vAlign w:val="center"/>
          </w:tcPr>
          <w:p w:rsidR="006848F1" w:rsidRPr="006848F1" w:rsidRDefault="006848F1" w:rsidP="006848F1">
            <w:pPr>
              <w:widowControl/>
              <w:rPr>
                <w:rFonts w:ascii="Calibri" w:hAnsi="Calibri"/>
                <w:szCs w:val="22"/>
                <w:highlight w:val="yellow"/>
              </w:rPr>
            </w:pPr>
          </w:p>
        </w:tc>
        <w:tc>
          <w:tcPr>
            <w:tcW w:w="130" w:type="pct"/>
          </w:tcPr>
          <w:p w:rsidR="006848F1" w:rsidRPr="006848F1" w:rsidRDefault="006848F1" w:rsidP="006848F1">
            <w:pPr>
              <w:widowControl/>
              <w:rPr>
                <w:rFonts w:ascii="Calibri" w:hAnsi="Calibri"/>
                <w:szCs w:val="22"/>
                <w:highlight w:val="yellow"/>
                <w:shd w:val="clear" w:color="auto" w:fill="C2D69B"/>
              </w:rPr>
            </w:pPr>
          </w:p>
        </w:tc>
        <w:tc>
          <w:tcPr>
            <w:tcW w:w="1337" w:type="pct"/>
            <w:tcBorders>
              <w:bottom w:val="single" w:sz="8" w:space="0" w:color="auto"/>
            </w:tcBorders>
            <w:vAlign w:val="center"/>
          </w:tcPr>
          <w:p w:rsidR="006848F1" w:rsidRPr="006848F1" w:rsidRDefault="006848F1" w:rsidP="006848F1">
            <w:pPr>
              <w:widowControl/>
              <w:jc w:val="center"/>
              <w:rPr>
                <w:rFonts w:ascii="Calibri" w:hAnsi="Calibri"/>
                <w:highlight w:val="yellow"/>
                <w:shd w:val="clear" w:color="auto" w:fill="C2D69B"/>
              </w:rPr>
            </w:pPr>
            <w:r w:rsidRPr="006848F1">
              <w:rPr>
                <w:rFonts w:ascii="標楷體" w:eastAsia="標楷體" w:hint="eastAsia"/>
                <w:kern w:val="0"/>
              </w:rPr>
              <w:t>105年12月31日</w:t>
            </w:r>
          </w:p>
        </w:tc>
        <w:tc>
          <w:tcPr>
            <w:tcW w:w="96" w:type="pct"/>
            <w:vAlign w:val="center"/>
          </w:tcPr>
          <w:p w:rsidR="006848F1" w:rsidRPr="006848F1" w:rsidRDefault="006848F1" w:rsidP="006848F1">
            <w:pPr>
              <w:widowControl/>
              <w:rPr>
                <w:rFonts w:ascii="Calibri" w:hAnsi="Calibri"/>
                <w:szCs w:val="22"/>
                <w:highlight w:val="yellow"/>
                <w:shd w:val="clear" w:color="auto" w:fill="C2D69B"/>
              </w:rPr>
            </w:pPr>
          </w:p>
        </w:tc>
        <w:tc>
          <w:tcPr>
            <w:tcW w:w="1237"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104年12月31日</w:t>
            </w:r>
          </w:p>
        </w:tc>
      </w:tr>
      <w:tr w:rsidR="006848F1" w:rsidRPr="006848F1" w:rsidTr="003C12E2">
        <w:trPr>
          <w:cantSplit/>
          <w:jc w:val="center"/>
        </w:trPr>
        <w:tc>
          <w:tcPr>
            <w:tcW w:w="2199" w:type="pct"/>
            <w:gridSpan w:val="2"/>
          </w:tcPr>
          <w:p w:rsidR="006848F1" w:rsidRPr="006848F1" w:rsidRDefault="006848F1" w:rsidP="006848F1">
            <w:pPr>
              <w:widowControl/>
              <w:tabs>
                <w:tab w:val="left" w:pos="1474"/>
              </w:tabs>
              <w:rPr>
                <w:rFonts w:ascii="標楷體" w:eastAsia="標楷體"/>
              </w:rPr>
            </w:pPr>
            <w:r w:rsidRPr="006848F1">
              <w:rPr>
                <w:rFonts w:ascii="標楷體" w:eastAsia="標楷體" w:hint="eastAsia"/>
              </w:rPr>
              <w:t xml:space="preserve">       未逾期亦未減損</w:t>
            </w:r>
          </w:p>
        </w:tc>
        <w:tc>
          <w:tcPr>
            <w:tcW w:w="130" w:type="pct"/>
          </w:tcPr>
          <w:p w:rsidR="006848F1" w:rsidRPr="006848F1" w:rsidRDefault="006848F1" w:rsidP="006848F1">
            <w:pPr>
              <w:widowControl/>
              <w:rPr>
                <w:rFonts w:ascii="Calibri" w:hAnsi="Calibri"/>
                <w:szCs w:val="22"/>
                <w:highlight w:val="yellow"/>
                <w:shd w:val="clear" w:color="auto" w:fill="C2D69B"/>
              </w:rPr>
            </w:pPr>
          </w:p>
        </w:tc>
        <w:tc>
          <w:tcPr>
            <w:tcW w:w="1337"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 xml:space="preserve">$232,972 </w:t>
            </w:r>
          </w:p>
        </w:tc>
        <w:tc>
          <w:tcPr>
            <w:tcW w:w="96" w:type="pct"/>
            <w:vAlign w:val="center"/>
          </w:tcPr>
          <w:p w:rsidR="006848F1" w:rsidRPr="006848F1" w:rsidRDefault="006848F1" w:rsidP="006848F1">
            <w:pPr>
              <w:widowControl/>
              <w:ind w:rightChars="48" w:right="115"/>
              <w:jc w:val="right"/>
              <w:rPr>
                <w:rFonts w:ascii="標楷體" w:eastAsia="標楷體"/>
              </w:rPr>
            </w:pPr>
          </w:p>
        </w:tc>
        <w:tc>
          <w:tcPr>
            <w:tcW w:w="1237"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 xml:space="preserve">$144,888 </w:t>
            </w:r>
          </w:p>
        </w:tc>
      </w:tr>
      <w:tr w:rsidR="006848F1" w:rsidRPr="006848F1" w:rsidTr="003C12E2">
        <w:trPr>
          <w:cantSplit/>
          <w:jc w:val="center"/>
        </w:trPr>
        <w:tc>
          <w:tcPr>
            <w:tcW w:w="2199" w:type="pct"/>
            <w:gridSpan w:val="2"/>
          </w:tcPr>
          <w:p w:rsidR="006848F1" w:rsidRPr="006848F1" w:rsidRDefault="006848F1" w:rsidP="006848F1">
            <w:pPr>
              <w:widowControl/>
              <w:rPr>
                <w:rFonts w:ascii="標楷體" w:eastAsia="標楷體"/>
              </w:rPr>
            </w:pPr>
            <w:r w:rsidRPr="006848F1">
              <w:rPr>
                <w:rFonts w:ascii="標楷體" w:eastAsia="標楷體" w:hint="eastAsia"/>
              </w:rPr>
              <w:t xml:space="preserve">       已逾期但未減損</w:t>
            </w:r>
          </w:p>
        </w:tc>
        <w:tc>
          <w:tcPr>
            <w:tcW w:w="130" w:type="pct"/>
          </w:tcPr>
          <w:p w:rsidR="006848F1" w:rsidRPr="006848F1" w:rsidRDefault="006848F1" w:rsidP="006848F1">
            <w:pPr>
              <w:widowControl/>
              <w:rPr>
                <w:rFonts w:ascii="Calibri" w:hAnsi="Calibri"/>
                <w:szCs w:val="22"/>
                <w:highlight w:val="yellow"/>
                <w:shd w:val="clear" w:color="auto" w:fill="C2D69B"/>
              </w:rPr>
            </w:pPr>
          </w:p>
        </w:tc>
        <w:tc>
          <w:tcPr>
            <w:tcW w:w="1337" w:type="pct"/>
          </w:tcPr>
          <w:p w:rsidR="006848F1" w:rsidRPr="006848F1" w:rsidRDefault="006848F1" w:rsidP="006848F1">
            <w:pPr>
              <w:widowControl/>
              <w:ind w:rightChars="48" w:right="115"/>
              <w:jc w:val="right"/>
              <w:rPr>
                <w:rFonts w:ascii="標楷體" w:eastAsia="標楷體"/>
                <w:color w:val="FFFFFF"/>
                <w:highlight w:val="yellow"/>
              </w:rPr>
            </w:pPr>
          </w:p>
        </w:tc>
        <w:tc>
          <w:tcPr>
            <w:tcW w:w="96" w:type="pct"/>
            <w:vAlign w:val="center"/>
          </w:tcPr>
          <w:p w:rsidR="006848F1" w:rsidRPr="006848F1" w:rsidRDefault="006848F1" w:rsidP="006848F1">
            <w:pPr>
              <w:widowControl/>
              <w:rPr>
                <w:rFonts w:ascii="Calibri" w:hAnsi="Calibri"/>
                <w:szCs w:val="22"/>
                <w:highlight w:val="yellow"/>
                <w:shd w:val="clear" w:color="auto" w:fill="C2D69B"/>
              </w:rPr>
            </w:pPr>
          </w:p>
        </w:tc>
        <w:tc>
          <w:tcPr>
            <w:tcW w:w="1237" w:type="pct"/>
          </w:tcPr>
          <w:p w:rsidR="006848F1" w:rsidRPr="006848F1" w:rsidRDefault="006848F1" w:rsidP="006848F1">
            <w:pPr>
              <w:widowControl/>
              <w:ind w:rightChars="48" w:right="115"/>
              <w:jc w:val="right"/>
              <w:rPr>
                <w:rFonts w:ascii="標楷體" w:eastAsia="標楷體"/>
              </w:rPr>
            </w:pPr>
          </w:p>
        </w:tc>
      </w:tr>
      <w:tr w:rsidR="006848F1" w:rsidRPr="006848F1" w:rsidTr="003C12E2">
        <w:trPr>
          <w:cantSplit/>
          <w:jc w:val="center"/>
        </w:trPr>
        <w:tc>
          <w:tcPr>
            <w:tcW w:w="476" w:type="pct"/>
          </w:tcPr>
          <w:p w:rsidR="006848F1" w:rsidRPr="006848F1" w:rsidRDefault="006848F1" w:rsidP="006848F1">
            <w:pPr>
              <w:widowControl/>
              <w:rPr>
                <w:rFonts w:ascii="標楷體" w:eastAsia="標楷體"/>
              </w:rPr>
            </w:pPr>
          </w:p>
        </w:tc>
        <w:tc>
          <w:tcPr>
            <w:tcW w:w="1723" w:type="pct"/>
            <w:vAlign w:val="center"/>
          </w:tcPr>
          <w:p w:rsidR="006848F1" w:rsidRPr="006848F1" w:rsidRDefault="006848F1" w:rsidP="006848F1">
            <w:pPr>
              <w:widowControl/>
              <w:tabs>
                <w:tab w:val="left" w:pos="248"/>
              </w:tabs>
              <w:rPr>
                <w:rFonts w:ascii="標楷體" w:eastAsia="標楷體"/>
              </w:rPr>
            </w:pPr>
            <w:r w:rsidRPr="006848F1">
              <w:rPr>
                <w:rFonts w:ascii="標楷體" w:eastAsia="標楷體" w:hint="eastAsia"/>
              </w:rPr>
              <w:t xml:space="preserve">  30天以內 </w:t>
            </w:r>
          </w:p>
        </w:tc>
        <w:tc>
          <w:tcPr>
            <w:tcW w:w="130" w:type="pct"/>
          </w:tcPr>
          <w:p w:rsidR="006848F1" w:rsidRPr="006848F1" w:rsidRDefault="006848F1" w:rsidP="006848F1">
            <w:pPr>
              <w:widowControl/>
              <w:rPr>
                <w:rFonts w:ascii="Calibri" w:hAnsi="Calibri"/>
                <w:szCs w:val="22"/>
                <w:highlight w:val="yellow"/>
                <w:shd w:val="clear" w:color="auto" w:fill="C2D69B"/>
              </w:rPr>
            </w:pPr>
          </w:p>
        </w:tc>
        <w:tc>
          <w:tcPr>
            <w:tcW w:w="1337"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rPr>
              <w:t>-</w:t>
            </w:r>
          </w:p>
        </w:tc>
        <w:tc>
          <w:tcPr>
            <w:tcW w:w="96" w:type="pct"/>
            <w:vAlign w:val="center"/>
          </w:tcPr>
          <w:p w:rsidR="006848F1" w:rsidRPr="006848F1" w:rsidRDefault="006848F1" w:rsidP="006848F1">
            <w:pPr>
              <w:widowControl/>
              <w:rPr>
                <w:rFonts w:ascii="Calibri" w:hAnsi="Calibri"/>
                <w:szCs w:val="22"/>
                <w:highlight w:val="yellow"/>
                <w:shd w:val="clear" w:color="auto" w:fill="C2D69B"/>
              </w:rPr>
            </w:pPr>
          </w:p>
        </w:tc>
        <w:tc>
          <w:tcPr>
            <w:tcW w:w="1237"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3,023</w:t>
            </w:r>
          </w:p>
        </w:tc>
      </w:tr>
      <w:tr w:rsidR="006848F1" w:rsidRPr="006848F1" w:rsidTr="003C12E2">
        <w:trPr>
          <w:cantSplit/>
          <w:jc w:val="center"/>
        </w:trPr>
        <w:tc>
          <w:tcPr>
            <w:tcW w:w="476" w:type="pct"/>
          </w:tcPr>
          <w:p w:rsidR="006848F1" w:rsidRPr="006848F1" w:rsidRDefault="006848F1" w:rsidP="006848F1">
            <w:pPr>
              <w:widowControl/>
              <w:rPr>
                <w:rFonts w:ascii="標楷體" w:eastAsia="標楷體"/>
              </w:rPr>
            </w:pPr>
          </w:p>
        </w:tc>
        <w:tc>
          <w:tcPr>
            <w:tcW w:w="1723"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  31天-90天 </w:t>
            </w:r>
          </w:p>
        </w:tc>
        <w:tc>
          <w:tcPr>
            <w:tcW w:w="130" w:type="pct"/>
          </w:tcPr>
          <w:p w:rsidR="006848F1" w:rsidRPr="006848F1" w:rsidRDefault="006848F1" w:rsidP="006848F1">
            <w:pPr>
              <w:widowControl/>
              <w:rPr>
                <w:rFonts w:ascii="Calibri" w:hAnsi="Calibri"/>
                <w:szCs w:val="22"/>
                <w:highlight w:val="yellow"/>
                <w:shd w:val="clear" w:color="auto" w:fill="C2D69B"/>
              </w:rPr>
            </w:pPr>
          </w:p>
        </w:tc>
        <w:tc>
          <w:tcPr>
            <w:tcW w:w="1337" w:type="pct"/>
            <w:vAlign w:val="center"/>
          </w:tcPr>
          <w:p w:rsidR="006848F1" w:rsidRPr="006848F1" w:rsidRDefault="006848F1" w:rsidP="006848F1">
            <w:pPr>
              <w:widowControl/>
              <w:ind w:rightChars="48" w:right="115"/>
              <w:jc w:val="right"/>
              <w:rPr>
                <w:rFonts w:ascii="標楷體" w:eastAsia="標楷體"/>
                <w:shd w:val="clear" w:color="auto" w:fill="C2D69B"/>
              </w:rPr>
            </w:pPr>
            <w:r w:rsidRPr="006848F1">
              <w:rPr>
                <w:rFonts w:ascii="標楷體" w:eastAsia="標楷體" w:hint="eastAsia"/>
              </w:rPr>
              <w:t>211</w:t>
            </w:r>
          </w:p>
        </w:tc>
        <w:tc>
          <w:tcPr>
            <w:tcW w:w="96" w:type="pct"/>
            <w:vAlign w:val="center"/>
          </w:tcPr>
          <w:p w:rsidR="006848F1" w:rsidRPr="006848F1" w:rsidRDefault="006848F1" w:rsidP="006848F1">
            <w:pPr>
              <w:widowControl/>
              <w:rPr>
                <w:rFonts w:ascii="Calibri" w:hAnsi="Calibri"/>
                <w:szCs w:val="22"/>
                <w:highlight w:val="yellow"/>
                <w:shd w:val="clear" w:color="auto" w:fill="C2D69B"/>
              </w:rPr>
            </w:pPr>
          </w:p>
        </w:tc>
        <w:tc>
          <w:tcPr>
            <w:tcW w:w="1237" w:type="pct"/>
            <w:vAlign w:val="center"/>
          </w:tcPr>
          <w:p w:rsidR="006848F1" w:rsidRPr="006848F1" w:rsidRDefault="006848F1" w:rsidP="006848F1">
            <w:pPr>
              <w:widowControl/>
              <w:ind w:rightChars="48" w:right="115"/>
              <w:jc w:val="right"/>
              <w:rPr>
                <w:rFonts w:ascii="標楷體" w:eastAsia="標楷體"/>
                <w:shd w:val="clear" w:color="auto" w:fill="C2D69B"/>
              </w:rPr>
            </w:pPr>
            <w:r w:rsidRPr="006848F1">
              <w:rPr>
                <w:rFonts w:ascii="標楷體" w:eastAsia="標楷體" w:hint="eastAsia"/>
              </w:rPr>
              <w:t xml:space="preserve">    4,350</w:t>
            </w:r>
            <w:r w:rsidRPr="006848F1">
              <w:rPr>
                <w:rFonts w:ascii="標楷體" w:eastAsia="標楷體" w:hint="eastAsia"/>
                <w:shd w:val="clear" w:color="auto" w:fill="C2D69B"/>
              </w:rPr>
              <w:t xml:space="preserve"> </w:t>
            </w:r>
          </w:p>
        </w:tc>
      </w:tr>
      <w:tr w:rsidR="006848F1" w:rsidRPr="006848F1" w:rsidTr="003C12E2">
        <w:trPr>
          <w:cantSplit/>
          <w:jc w:val="center"/>
        </w:trPr>
        <w:tc>
          <w:tcPr>
            <w:tcW w:w="476" w:type="pct"/>
          </w:tcPr>
          <w:p w:rsidR="006848F1" w:rsidRPr="006848F1" w:rsidRDefault="006848F1" w:rsidP="006848F1">
            <w:pPr>
              <w:widowControl/>
              <w:rPr>
                <w:rFonts w:ascii="標楷體" w:eastAsia="標楷體"/>
              </w:rPr>
            </w:pPr>
          </w:p>
        </w:tc>
        <w:tc>
          <w:tcPr>
            <w:tcW w:w="1723"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  91天-180天 </w:t>
            </w:r>
          </w:p>
        </w:tc>
        <w:tc>
          <w:tcPr>
            <w:tcW w:w="130" w:type="pct"/>
          </w:tcPr>
          <w:p w:rsidR="006848F1" w:rsidRPr="006848F1" w:rsidRDefault="006848F1" w:rsidP="006848F1">
            <w:pPr>
              <w:widowControl/>
              <w:rPr>
                <w:rFonts w:ascii="Calibri" w:hAnsi="Calibri"/>
                <w:szCs w:val="22"/>
                <w:highlight w:val="yellow"/>
                <w:shd w:val="clear" w:color="auto" w:fill="C2D69B"/>
              </w:rPr>
            </w:pPr>
          </w:p>
        </w:tc>
        <w:tc>
          <w:tcPr>
            <w:tcW w:w="1337" w:type="pct"/>
            <w:vAlign w:val="center"/>
          </w:tcPr>
          <w:p w:rsidR="006848F1" w:rsidRPr="006848F1" w:rsidRDefault="006848F1" w:rsidP="006848F1">
            <w:pPr>
              <w:widowControl/>
              <w:ind w:rightChars="48" w:right="115"/>
              <w:jc w:val="right"/>
              <w:rPr>
                <w:rFonts w:ascii="標楷體" w:eastAsia="標楷體"/>
                <w:shd w:val="clear" w:color="auto" w:fill="C2D69B"/>
              </w:rPr>
            </w:pPr>
            <w:r w:rsidRPr="006848F1">
              <w:rPr>
                <w:rFonts w:ascii="標楷體" w:eastAsia="標楷體" w:hint="eastAsia"/>
              </w:rPr>
              <w:t>18,088</w:t>
            </w:r>
          </w:p>
        </w:tc>
        <w:tc>
          <w:tcPr>
            <w:tcW w:w="96" w:type="pct"/>
            <w:vAlign w:val="center"/>
          </w:tcPr>
          <w:p w:rsidR="006848F1" w:rsidRPr="006848F1" w:rsidRDefault="006848F1" w:rsidP="006848F1">
            <w:pPr>
              <w:widowControl/>
              <w:rPr>
                <w:rFonts w:ascii="Calibri" w:hAnsi="Calibri"/>
                <w:szCs w:val="22"/>
                <w:highlight w:val="yellow"/>
                <w:shd w:val="clear" w:color="auto" w:fill="C2D69B"/>
              </w:rPr>
            </w:pPr>
          </w:p>
        </w:tc>
        <w:tc>
          <w:tcPr>
            <w:tcW w:w="1237" w:type="pct"/>
            <w:vAlign w:val="center"/>
          </w:tcPr>
          <w:p w:rsidR="006848F1" w:rsidRPr="006848F1" w:rsidRDefault="006848F1" w:rsidP="006848F1">
            <w:pPr>
              <w:widowControl/>
              <w:ind w:rightChars="48" w:right="115"/>
              <w:jc w:val="right"/>
              <w:rPr>
                <w:rFonts w:ascii="標楷體" w:eastAsia="標楷體"/>
                <w:shd w:val="clear" w:color="auto" w:fill="C2D69B"/>
              </w:rPr>
            </w:pPr>
            <w:r w:rsidRPr="006848F1">
              <w:rPr>
                <w:rFonts w:ascii="標楷體" w:eastAsia="標楷體" w:hint="eastAsia"/>
              </w:rPr>
              <w:t xml:space="preserve">   36,758</w:t>
            </w:r>
          </w:p>
        </w:tc>
      </w:tr>
      <w:tr w:rsidR="006848F1" w:rsidRPr="006848F1" w:rsidTr="003C12E2">
        <w:trPr>
          <w:cantSplit/>
          <w:jc w:val="center"/>
        </w:trPr>
        <w:tc>
          <w:tcPr>
            <w:tcW w:w="476" w:type="pct"/>
          </w:tcPr>
          <w:p w:rsidR="006848F1" w:rsidRPr="006848F1" w:rsidRDefault="006848F1" w:rsidP="006848F1">
            <w:pPr>
              <w:widowControl/>
              <w:rPr>
                <w:rFonts w:ascii="標楷體" w:eastAsia="標楷體"/>
              </w:rPr>
            </w:pPr>
          </w:p>
        </w:tc>
        <w:tc>
          <w:tcPr>
            <w:tcW w:w="1723"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  181天以上</w:t>
            </w:r>
          </w:p>
        </w:tc>
        <w:tc>
          <w:tcPr>
            <w:tcW w:w="130" w:type="pct"/>
          </w:tcPr>
          <w:p w:rsidR="006848F1" w:rsidRPr="006848F1" w:rsidRDefault="006848F1" w:rsidP="006848F1">
            <w:pPr>
              <w:widowControl/>
              <w:rPr>
                <w:rFonts w:ascii="Calibri" w:hAnsi="Calibri"/>
                <w:szCs w:val="22"/>
                <w:highlight w:val="yellow"/>
                <w:shd w:val="clear" w:color="auto" w:fill="C2D69B"/>
              </w:rPr>
            </w:pPr>
          </w:p>
        </w:tc>
        <w:tc>
          <w:tcPr>
            <w:tcW w:w="1337" w:type="pct"/>
            <w:vAlign w:val="center"/>
          </w:tcPr>
          <w:p w:rsidR="006848F1" w:rsidRPr="006848F1" w:rsidRDefault="006848F1" w:rsidP="006848F1">
            <w:pPr>
              <w:widowControl/>
              <w:ind w:rightChars="48" w:right="115"/>
              <w:jc w:val="right"/>
              <w:rPr>
                <w:rFonts w:ascii="標楷體" w:eastAsia="標楷體"/>
                <w:shd w:val="clear" w:color="auto" w:fill="C2D69B"/>
              </w:rPr>
            </w:pPr>
            <w:r w:rsidRPr="006848F1">
              <w:rPr>
                <w:rFonts w:ascii="標楷體" w:eastAsia="標楷體" w:hint="eastAsia"/>
              </w:rPr>
              <w:t>61,134</w:t>
            </w:r>
          </w:p>
        </w:tc>
        <w:tc>
          <w:tcPr>
            <w:tcW w:w="96" w:type="pct"/>
            <w:vAlign w:val="center"/>
          </w:tcPr>
          <w:p w:rsidR="006848F1" w:rsidRPr="006848F1" w:rsidRDefault="006848F1" w:rsidP="006848F1">
            <w:pPr>
              <w:widowControl/>
              <w:rPr>
                <w:rFonts w:ascii="Calibri" w:hAnsi="Calibri"/>
                <w:szCs w:val="22"/>
                <w:highlight w:val="yellow"/>
                <w:shd w:val="clear" w:color="auto" w:fill="C2D69B"/>
              </w:rPr>
            </w:pPr>
          </w:p>
        </w:tc>
        <w:tc>
          <w:tcPr>
            <w:tcW w:w="1237"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shd w:val="clear" w:color="auto" w:fill="C2D69B"/>
              </w:rPr>
            </w:pPr>
            <w:r w:rsidRPr="006848F1">
              <w:rPr>
                <w:rFonts w:ascii="標楷體" w:eastAsia="標楷體" w:hint="eastAsia"/>
              </w:rPr>
              <w:t xml:space="preserve">    15,398</w:t>
            </w:r>
            <w:r w:rsidRPr="006848F1">
              <w:rPr>
                <w:rFonts w:ascii="標楷體" w:eastAsia="標楷體" w:hint="eastAsia"/>
                <w:shd w:val="clear" w:color="auto" w:fill="C2D69B"/>
              </w:rPr>
              <w:t xml:space="preserve"> </w:t>
            </w:r>
          </w:p>
        </w:tc>
      </w:tr>
      <w:tr w:rsidR="006848F1" w:rsidRPr="006848F1" w:rsidTr="003C12E2">
        <w:trPr>
          <w:cantSplit/>
          <w:jc w:val="center"/>
        </w:trPr>
        <w:tc>
          <w:tcPr>
            <w:tcW w:w="476" w:type="pct"/>
          </w:tcPr>
          <w:p w:rsidR="006848F1" w:rsidRPr="006848F1" w:rsidRDefault="006848F1" w:rsidP="006848F1">
            <w:pPr>
              <w:widowControl/>
              <w:rPr>
                <w:rFonts w:ascii="標楷體" w:eastAsia="標楷體"/>
              </w:rPr>
            </w:pPr>
          </w:p>
        </w:tc>
        <w:tc>
          <w:tcPr>
            <w:tcW w:w="1723"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  合　　計 </w:t>
            </w:r>
          </w:p>
        </w:tc>
        <w:tc>
          <w:tcPr>
            <w:tcW w:w="130" w:type="pct"/>
          </w:tcPr>
          <w:p w:rsidR="006848F1" w:rsidRPr="006848F1" w:rsidRDefault="006848F1" w:rsidP="006848F1">
            <w:pPr>
              <w:widowControl/>
              <w:rPr>
                <w:rFonts w:ascii="Calibri" w:hAnsi="Calibri"/>
                <w:szCs w:val="22"/>
                <w:highlight w:val="yellow"/>
                <w:shd w:val="clear" w:color="auto" w:fill="C2D69B"/>
              </w:rPr>
            </w:pPr>
          </w:p>
        </w:tc>
        <w:tc>
          <w:tcPr>
            <w:tcW w:w="1337"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shd w:val="clear" w:color="auto" w:fill="C2D69B"/>
              </w:rPr>
            </w:pPr>
            <w:r w:rsidRPr="006848F1">
              <w:rPr>
                <w:rFonts w:ascii="標楷體" w:eastAsia="標楷體" w:hint="eastAsia"/>
              </w:rPr>
              <w:t>$312,405</w:t>
            </w:r>
          </w:p>
        </w:tc>
        <w:tc>
          <w:tcPr>
            <w:tcW w:w="96" w:type="pct"/>
            <w:vAlign w:val="center"/>
          </w:tcPr>
          <w:p w:rsidR="006848F1" w:rsidRPr="006848F1" w:rsidRDefault="006848F1" w:rsidP="006848F1">
            <w:pPr>
              <w:widowControl/>
              <w:rPr>
                <w:rFonts w:ascii="Calibri" w:hAnsi="Calibri"/>
                <w:szCs w:val="22"/>
                <w:highlight w:val="yellow"/>
                <w:shd w:val="clear" w:color="auto" w:fill="C2D69B"/>
              </w:rPr>
            </w:pPr>
          </w:p>
        </w:tc>
        <w:tc>
          <w:tcPr>
            <w:tcW w:w="1237"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shd w:val="clear" w:color="auto" w:fill="C2D69B"/>
              </w:rPr>
            </w:pPr>
            <w:r w:rsidRPr="006848F1">
              <w:rPr>
                <w:rFonts w:ascii="標楷體" w:eastAsia="標楷體" w:hint="eastAsia"/>
              </w:rPr>
              <w:t>$204,417</w:t>
            </w:r>
          </w:p>
        </w:tc>
      </w:tr>
    </w:tbl>
    <w:p w:rsidR="006848F1" w:rsidRPr="006848F1" w:rsidRDefault="006848F1" w:rsidP="006848F1">
      <w:pPr>
        <w:widowControl/>
        <w:spacing w:before="240" w:after="240"/>
        <w:ind w:leftChars="413" w:left="991"/>
        <w:jc w:val="both"/>
        <w:rPr>
          <w:rFonts w:ascii="標楷體" w:eastAsia="標楷體" w:hAnsi="標楷體" w:cs="新細明體"/>
          <w:kern w:val="0"/>
          <w:u w:val="single"/>
        </w:rPr>
      </w:pPr>
      <w:r w:rsidRPr="006848F1">
        <w:rPr>
          <w:rFonts w:ascii="標楷體" w:eastAsia="標楷體" w:hAnsi="標楷體" w:cs="新細明體" w:hint="eastAsia"/>
          <w:kern w:val="0"/>
          <w:u w:val="single"/>
        </w:rPr>
        <w:t>上述應收款項備抵呆帳變動資訊如下：</w:t>
      </w:r>
    </w:p>
    <w:tbl>
      <w:tblPr>
        <w:tblW w:w="4857" w:type="pct"/>
        <w:tblCellMar>
          <w:left w:w="0" w:type="dxa"/>
          <w:right w:w="0" w:type="dxa"/>
        </w:tblCellMar>
        <w:tblLook w:val="04A0"/>
      </w:tblPr>
      <w:tblGrid>
        <w:gridCol w:w="993"/>
        <w:gridCol w:w="2980"/>
        <w:gridCol w:w="248"/>
        <w:gridCol w:w="2441"/>
        <w:gridCol w:w="220"/>
        <w:gridCol w:w="2219"/>
      </w:tblGrid>
      <w:tr w:rsidR="006848F1" w:rsidRPr="006848F1" w:rsidTr="003C12E2">
        <w:tc>
          <w:tcPr>
            <w:tcW w:w="546" w:type="pct"/>
          </w:tcPr>
          <w:p w:rsidR="006848F1" w:rsidRPr="006848F1" w:rsidRDefault="006848F1" w:rsidP="006848F1">
            <w:pPr>
              <w:widowControl/>
              <w:rPr>
                <w:rFonts w:ascii="標楷體" w:eastAsia="標楷體"/>
                <w:kern w:val="0"/>
                <w:shd w:val="clear" w:color="auto" w:fill="C2D69B"/>
              </w:rPr>
            </w:pPr>
          </w:p>
        </w:tc>
        <w:tc>
          <w:tcPr>
            <w:tcW w:w="1637" w:type="pct"/>
            <w:vAlign w:val="center"/>
          </w:tcPr>
          <w:p w:rsidR="006848F1" w:rsidRPr="006848F1" w:rsidRDefault="006848F1" w:rsidP="006848F1">
            <w:pPr>
              <w:widowControl/>
              <w:rPr>
                <w:rFonts w:ascii="標楷體" w:eastAsia="標楷體"/>
                <w:kern w:val="0"/>
                <w:shd w:val="clear" w:color="auto" w:fill="C2D69B"/>
              </w:rPr>
            </w:pPr>
          </w:p>
        </w:tc>
        <w:tc>
          <w:tcPr>
            <w:tcW w:w="136" w:type="pct"/>
            <w:vAlign w:val="center"/>
          </w:tcPr>
          <w:p w:rsidR="006848F1" w:rsidRPr="006848F1" w:rsidRDefault="006848F1" w:rsidP="006848F1">
            <w:pPr>
              <w:widowControl/>
              <w:rPr>
                <w:rFonts w:ascii="標楷體" w:eastAsia="標楷體"/>
                <w:kern w:val="0"/>
                <w:shd w:val="clear" w:color="auto" w:fill="C2D69B"/>
              </w:rPr>
            </w:pPr>
          </w:p>
        </w:tc>
        <w:tc>
          <w:tcPr>
            <w:tcW w:w="1341"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w:t>
            </w:r>
            <w:r w:rsidRPr="006848F1">
              <w:rPr>
                <w:rFonts w:ascii="標楷體" w:eastAsia="標楷體" w:hAnsi="標楷體" w:hint="eastAsia"/>
                <w:kern w:val="0"/>
              </w:rPr>
              <w:t>度</w:t>
            </w:r>
          </w:p>
        </w:tc>
        <w:tc>
          <w:tcPr>
            <w:tcW w:w="121" w:type="pct"/>
            <w:vAlign w:val="center"/>
          </w:tcPr>
          <w:p w:rsidR="006848F1" w:rsidRPr="006848F1" w:rsidRDefault="006848F1" w:rsidP="006848F1">
            <w:pPr>
              <w:widowControl/>
              <w:jc w:val="center"/>
              <w:rPr>
                <w:rFonts w:ascii="標楷體" w:eastAsia="標楷體"/>
                <w:kern w:val="0"/>
              </w:rPr>
            </w:pPr>
          </w:p>
        </w:tc>
        <w:tc>
          <w:tcPr>
            <w:tcW w:w="1219"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w:t>
            </w:r>
            <w:r w:rsidRPr="006848F1">
              <w:rPr>
                <w:rFonts w:ascii="標楷體" w:eastAsia="標楷體" w:hAnsi="標楷體" w:hint="eastAsia"/>
                <w:kern w:val="0"/>
              </w:rPr>
              <w:t>度</w:t>
            </w:r>
          </w:p>
        </w:tc>
      </w:tr>
      <w:tr w:rsidR="006848F1" w:rsidRPr="006848F1" w:rsidTr="003C12E2">
        <w:tc>
          <w:tcPr>
            <w:tcW w:w="546" w:type="pct"/>
          </w:tcPr>
          <w:p w:rsidR="006848F1" w:rsidRPr="006848F1" w:rsidRDefault="006848F1" w:rsidP="006848F1">
            <w:pPr>
              <w:widowControl/>
              <w:rPr>
                <w:rFonts w:ascii="標楷體" w:eastAsia="標楷體"/>
                <w:kern w:val="0"/>
              </w:rPr>
            </w:pPr>
          </w:p>
        </w:tc>
        <w:tc>
          <w:tcPr>
            <w:tcW w:w="163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期初金額 </w:t>
            </w:r>
          </w:p>
        </w:tc>
        <w:tc>
          <w:tcPr>
            <w:tcW w:w="136"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1341" w:type="pct"/>
            <w:tcBorders>
              <w:top w:val="single" w:sz="8" w:space="0" w:color="auto"/>
            </w:tcBorders>
            <w:vAlign w:val="center"/>
          </w:tcPr>
          <w:p w:rsidR="006848F1" w:rsidRPr="006848F1" w:rsidRDefault="006848F1" w:rsidP="006848F1">
            <w:pPr>
              <w:widowControl/>
              <w:jc w:val="right"/>
              <w:rPr>
                <w:rFonts w:ascii="標楷體" w:eastAsia="標楷體"/>
                <w:kern w:val="0"/>
              </w:rPr>
            </w:pPr>
            <w:r w:rsidRPr="006848F1">
              <w:rPr>
                <w:rFonts w:ascii="標楷體" w:eastAsia="標楷體" w:hint="eastAsia"/>
                <w:kern w:val="0"/>
              </w:rPr>
              <w:t>($19,544)</w:t>
            </w:r>
          </w:p>
        </w:tc>
        <w:tc>
          <w:tcPr>
            <w:tcW w:w="121"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1219" w:type="pct"/>
            <w:tcBorders>
              <w:top w:val="single" w:sz="8" w:space="0" w:color="auto"/>
            </w:tcBorders>
            <w:vAlign w:val="center"/>
          </w:tcPr>
          <w:p w:rsidR="006848F1" w:rsidRPr="006848F1" w:rsidRDefault="006848F1" w:rsidP="006848F1">
            <w:pPr>
              <w:widowControl/>
              <w:jc w:val="right"/>
              <w:rPr>
                <w:rFonts w:ascii="標楷體" w:eastAsia="標楷體"/>
                <w:kern w:val="0"/>
              </w:rPr>
            </w:pPr>
            <w:r w:rsidRPr="006848F1">
              <w:rPr>
                <w:rFonts w:ascii="標楷體" w:eastAsia="標楷體" w:hint="eastAsia"/>
                <w:kern w:val="0"/>
              </w:rPr>
              <w:t>($18,559)</w:t>
            </w:r>
          </w:p>
        </w:tc>
      </w:tr>
      <w:tr w:rsidR="006848F1" w:rsidRPr="006848F1" w:rsidTr="003C12E2">
        <w:tc>
          <w:tcPr>
            <w:tcW w:w="546" w:type="pct"/>
          </w:tcPr>
          <w:p w:rsidR="006848F1" w:rsidRPr="006848F1" w:rsidRDefault="006848F1" w:rsidP="006848F1">
            <w:pPr>
              <w:widowControl/>
              <w:rPr>
                <w:rFonts w:ascii="標楷體" w:eastAsia="標楷體"/>
                <w:kern w:val="0"/>
              </w:rPr>
            </w:pPr>
          </w:p>
        </w:tc>
        <w:tc>
          <w:tcPr>
            <w:tcW w:w="163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提列減損損失 </w:t>
            </w:r>
          </w:p>
        </w:tc>
        <w:tc>
          <w:tcPr>
            <w:tcW w:w="136"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1341"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rPr>
              <w:t>-</w:t>
            </w:r>
          </w:p>
        </w:tc>
        <w:tc>
          <w:tcPr>
            <w:tcW w:w="121"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1219" w:type="pct"/>
            <w:tcBorders>
              <w:bottom w:val="single" w:sz="8" w:space="0" w:color="auto"/>
            </w:tcBorders>
            <w:vAlign w:val="center"/>
          </w:tcPr>
          <w:p w:rsidR="006848F1" w:rsidRPr="006848F1" w:rsidRDefault="006848F1" w:rsidP="006848F1">
            <w:pPr>
              <w:widowControl/>
              <w:jc w:val="right"/>
              <w:rPr>
                <w:rFonts w:ascii="標楷體" w:eastAsia="標楷體"/>
                <w:kern w:val="0"/>
              </w:rPr>
            </w:pPr>
            <w:r w:rsidRPr="006848F1">
              <w:rPr>
                <w:rFonts w:ascii="標楷體" w:eastAsia="標楷體" w:hint="eastAsia"/>
                <w:kern w:val="0"/>
              </w:rPr>
              <w:t xml:space="preserve">(985) </w:t>
            </w:r>
          </w:p>
        </w:tc>
      </w:tr>
      <w:tr w:rsidR="006848F1" w:rsidRPr="006848F1" w:rsidTr="003C12E2">
        <w:tc>
          <w:tcPr>
            <w:tcW w:w="546" w:type="pct"/>
          </w:tcPr>
          <w:p w:rsidR="006848F1" w:rsidRPr="006848F1" w:rsidRDefault="006848F1" w:rsidP="006848F1">
            <w:pPr>
              <w:widowControl/>
              <w:rPr>
                <w:rFonts w:ascii="標楷體" w:eastAsia="標楷體"/>
                <w:kern w:val="0"/>
              </w:rPr>
            </w:pPr>
          </w:p>
        </w:tc>
        <w:tc>
          <w:tcPr>
            <w:tcW w:w="163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期末金額 </w:t>
            </w:r>
          </w:p>
        </w:tc>
        <w:tc>
          <w:tcPr>
            <w:tcW w:w="136"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1341"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kern w:val="0"/>
                <w:shd w:val="clear" w:color="auto" w:fill="C2D69B"/>
              </w:rPr>
            </w:pPr>
            <w:r w:rsidRPr="006848F1">
              <w:rPr>
                <w:rFonts w:ascii="標楷體" w:eastAsia="標楷體" w:hint="eastAsia"/>
                <w:kern w:val="0"/>
              </w:rPr>
              <w:t>($19,544)</w:t>
            </w:r>
            <w:r w:rsidRPr="006848F1">
              <w:rPr>
                <w:rFonts w:ascii="標楷體" w:eastAsia="標楷體" w:hint="eastAsia"/>
                <w:kern w:val="0"/>
                <w:shd w:val="clear" w:color="auto" w:fill="C2D69B"/>
              </w:rPr>
              <w:t xml:space="preserve"> </w:t>
            </w:r>
          </w:p>
        </w:tc>
        <w:tc>
          <w:tcPr>
            <w:tcW w:w="121"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1219"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kern w:val="0"/>
                <w:shd w:val="clear" w:color="auto" w:fill="C2D69B"/>
              </w:rPr>
            </w:pPr>
            <w:r w:rsidRPr="006848F1">
              <w:rPr>
                <w:rFonts w:ascii="標楷體" w:eastAsia="標楷體" w:hint="eastAsia"/>
                <w:kern w:val="0"/>
              </w:rPr>
              <w:t>($19,544)</w:t>
            </w:r>
            <w:r w:rsidRPr="006848F1">
              <w:rPr>
                <w:rFonts w:ascii="標楷體" w:eastAsia="標楷體" w:hint="eastAsia"/>
                <w:kern w:val="0"/>
                <w:shd w:val="clear" w:color="auto" w:fill="C2D69B"/>
              </w:rPr>
              <w:t xml:space="preserve"> </w:t>
            </w:r>
          </w:p>
        </w:tc>
      </w:tr>
    </w:tbl>
    <w:p w:rsidR="006848F1" w:rsidRPr="006848F1" w:rsidRDefault="006848F1" w:rsidP="006848F1">
      <w:pPr>
        <w:keepNext/>
        <w:widowControl/>
        <w:tabs>
          <w:tab w:val="left" w:pos="993"/>
        </w:tabs>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(五)</w:t>
      </w:r>
      <w:r w:rsidRPr="006848F1">
        <w:rPr>
          <w:rFonts w:ascii="標楷體" w:eastAsia="標楷體" w:hAnsi="標楷體" w:cs="新細明體" w:hint="eastAsia"/>
          <w:kern w:val="0"/>
          <w:u w:val="single"/>
        </w:rPr>
        <w:t>建造合約</w:t>
      </w:r>
    </w:p>
    <w:tbl>
      <w:tblPr>
        <w:tblpPr w:leftFromText="31678" w:rightFromText="31678" w:vertAnchor="text" w:tblpXSpec="center" w:tblpY="1"/>
        <w:tblOverlap w:val="never"/>
        <w:tblW w:w="5000" w:type="pct"/>
        <w:tblCellMar>
          <w:left w:w="0" w:type="dxa"/>
          <w:right w:w="0" w:type="dxa"/>
        </w:tblCellMar>
        <w:tblLook w:val="04A0"/>
      </w:tblPr>
      <w:tblGrid>
        <w:gridCol w:w="980"/>
        <w:gridCol w:w="3157"/>
        <w:gridCol w:w="290"/>
        <w:gridCol w:w="2455"/>
        <w:gridCol w:w="165"/>
        <w:gridCol w:w="2322"/>
      </w:tblGrid>
      <w:tr w:rsidR="006848F1" w:rsidRPr="006848F1" w:rsidTr="003C12E2">
        <w:tc>
          <w:tcPr>
            <w:tcW w:w="523" w:type="pct"/>
          </w:tcPr>
          <w:p w:rsidR="006848F1" w:rsidRPr="006848F1" w:rsidRDefault="006848F1" w:rsidP="006848F1">
            <w:pPr>
              <w:widowControl/>
              <w:rPr>
                <w:rFonts w:ascii="Calibri" w:hAnsi="Calibri"/>
                <w:szCs w:val="22"/>
                <w:highlight w:val="yellow"/>
                <w:shd w:val="clear" w:color="auto" w:fill="C2D69B"/>
              </w:rPr>
            </w:pPr>
          </w:p>
        </w:tc>
        <w:tc>
          <w:tcPr>
            <w:tcW w:w="1685" w:type="pct"/>
            <w:vAlign w:val="center"/>
          </w:tcPr>
          <w:p w:rsidR="006848F1" w:rsidRPr="006848F1" w:rsidRDefault="006848F1" w:rsidP="006848F1">
            <w:pPr>
              <w:widowControl/>
              <w:rPr>
                <w:rFonts w:ascii="Calibri" w:hAnsi="Calibri"/>
                <w:szCs w:val="22"/>
                <w:highlight w:val="yellow"/>
                <w:shd w:val="clear" w:color="auto" w:fill="C2D69B"/>
              </w:rPr>
            </w:pPr>
          </w:p>
        </w:tc>
        <w:tc>
          <w:tcPr>
            <w:tcW w:w="155" w:type="pct"/>
            <w:vAlign w:val="center"/>
          </w:tcPr>
          <w:p w:rsidR="006848F1" w:rsidRPr="006848F1" w:rsidRDefault="006848F1" w:rsidP="006848F1">
            <w:pPr>
              <w:widowControl/>
              <w:jc w:val="center"/>
              <w:rPr>
                <w:rFonts w:ascii="Calibri" w:hAnsi="Calibri"/>
                <w:szCs w:val="22"/>
                <w:highlight w:val="yellow"/>
                <w:shd w:val="clear" w:color="auto" w:fill="C2D69B"/>
              </w:rPr>
            </w:pPr>
          </w:p>
        </w:tc>
        <w:tc>
          <w:tcPr>
            <w:tcW w:w="1310"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105年12月31日</w:t>
            </w:r>
          </w:p>
        </w:tc>
        <w:tc>
          <w:tcPr>
            <w:tcW w:w="88" w:type="pct"/>
            <w:vAlign w:val="center"/>
          </w:tcPr>
          <w:p w:rsidR="006848F1" w:rsidRPr="006848F1" w:rsidRDefault="006848F1" w:rsidP="006848F1">
            <w:pPr>
              <w:widowControl/>
              <w:jc w:val="center"/>
              <w:rPr>
                <w:rFonts w:ascii="標楷體" w:eastAsia="標楷體"/>
                <w:kern w:val="0"/>
                <w:highlight w:val="yellow"/>
              </w:rPr>
            </w:pPr>
          </w:p>
        </w:tc>
        <w:tc>
          <w:tcPr>
            <w:tcW w:w="1239"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c>
          <w:tcPr>
            <w:tcW w:w="523" w:type="pct"/>
          </w:tcPr>
          <w:p w:rsidR="006848F1" w:rsidRPr="006848F1" w:rsidRDefault="006848F1" w:rsidP="006848F1">
            <w:pPr>
              <w:widowControl/>
              <w:ind w:left="480" w:hangingChars="200" w:hanging="480"/>
              <w:rPr>
                <w:rFonts w:ascii="標楷體" w:eastAsia="標楷體"/>
              </w:rPr>
            </w:pPr>
          </w:p>
        </w:tc>
        <w:tc>
          <w:tcPr>
            <w:tcW w:w="1685" w:type="pct"/>
            <w:vAlign w:val="center"/>
          </w:tcPr>
          <w:p w:rsidR="006848F1" w:rsidRPr="006848F1" w:rsidRDefault="006848F1" w:rsidP="006848F1">
            <w:pPr>
              <w:widowControl/>
              <w:ind w:left="480" w:hangingChars="200" w:hanging="480"/>
              <w:rPr>
                <w:rFonts w:ascii="標楷體" w:eastAsia="標楷體"/>
              </w:rPr>
            </w:pPr>
            <w:r w:rsidRPr="006848F1">
              <w:rPr>
                <w:rFonts w:ascii="標楷體" w:eastAsia="標楷體" w:hint="eastAsia"/>
              </w:rPr>
              <w:t xml:space="preserve">累計已發生成本及已認列利益 </w:t>
            </w:r>
          </w:p>
        </w:tc>
        <w:tc>
          <w:tcPr>
            <w:tcW w:w="155" w:type="pct"/>
            <w:vAlign w:val="center"/>
          </w:tcPr>
          <w:p w:rsidR="006848F1" w:rsidRPr="006848F1" w:rsidRDefault="006848F1" w:rsidP="006848F1">
            <w:pPr>
              <w:widowControl/>
              <w:rPr>
                <w:rFonts w:ascii="Calibri" w:hAnsi="Calibri"/>
                <w:szCs w:val="22"/>
                <w:highlight w:val="yellow"/>
                <w:shd w:val="clear" w:color="auto" w:fill="C2D69B"/>
              </w:rPr>
            </w:pPr>
          </w:p>
        </w:tc>
        <w:tc>
          <w:tcPr>
            <w:tcW w:w="1310"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$1,001,179</w:t>
            </w:r>
          </w:p>
        </w:tc>
        <w:tc>
          <w:tcPr>
            <w:tcW w:w="88" w:type="pct"/>
            <w:vAlign w:val="center"/>
          </w:tcPr>
          <w:p w:rsidR="006848F1" w:rsidRPr="006848F1" w:rsidRDefault="006848F1" w:rsidP="006848F1">
            <w:pPr>
              <w:widowControl/>
              <w:rPr>
                <w:rFonts w:ascii="Calibri" w:hAnsi="Calibri"/>
                <w:szCs w:val="22"/>
                <w:highlight w:val="yellow"/>
                <w:shd w:val="clear" w:color="auto" w:fill="C2D69B"/>
              </w:rPr>
            </w:pPr>
          </w:p>
        </w:tc>
        <w:tc>
          <w:tcPr>
            <w:tcW w:w="123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$1,182,592</w:t>
            </w:r>
          </w:p>
        </w:tc>
      </w:tr>
      <w:tr w:rsidR="006848F1" w:rsidRPr="006848F1" w:rsidTr="003C12E2">
        <w:tc>
          <w:tcPr>
            <w:tcW w:w="523" w:type="pct"/>
          </w:tcPr>
          <w:p w:rsidR="006848F1" w:rsidRPr="006848F1" w:rsidRDefault="006848F1" w:rsidP="006848F1">
            <w:pPr>
              <w:widowControl/>
              <w:ind w:left="480" w:hangingChars="200" w:hanging="480"/>
              <w:rPr>
                <w:rFonts w:ascii="標楷體" w:eastAsia="標楷體"/>
              </w:rPr>
            </w:pPr>
          </w:p>
        </w:tc>
        <w:tc>
          <w:tcPr>
            <w:tcW w:w="1685" w:type="pct"/>
            <w:vAlign w:val="center"/>
          </w:tcPr>
          <w:p w:rsidR="006848F1" w:rsidRPr="006848F1" w:rsidRDefault="006848F1" w:rsidP="006848F1">
            <w:pPr>
              <w:widowControl/>
              <w:ind w:left="480" w:hangingChars="200" w:hanging="480"/>
              <w:rPr>
                <w:rFonts w:ascii="標楷體" w:eastAsia="標楷體"/>
              </w:rPr>
            </w:pPr>
            <w:r w:rsidRPr="006848F1">
              <w:rPr>
                <w:rFonts w:ascii="標楷體" w:eastAsia="標楷體" w:hint="eastAsia"/>
              </w:rPr>
              <w:t xml:space="preserve">減：累計工程進度請款金額 </w:t>
            </w:r>
          </w:p>
        </w:tc>
        <w:tc>
          <w:tcPr>
            <w:tcW w:w="155" w:type="pct"/>
            <w:vAlign w:val="center"/>
          </w:tcPr>
          <w:p w:rsidR="006848F1" w:rsidRPr="006848F1" w:rsidRDefault="006848F1" w:rsidP="006848F1">
            <w:pPr>
              <w:widowControl/>
              <w:rPr>
                <w:rFonts w:ascii="Calibri" w:hAnsi="Calibri"/>
                <w:szCs w:val="22"/>
                <w:highlight w:val="yellow"/>
                <w:shd w:val="clear" w:color="auto" w:fill="C2D69B"/>
              </w:rPr>
            </w:pPr>
          </w:p>
        </w:tc>
        <w:tc>
          <w:tcPr>
            <w:tcW w:w="1310" w:type="pct"/>
            <w:vAlign w:val="center"/>
          </w:tcPr>
          <w:p w:rsidR="006848F1" w:rsidRPr="006848F1" w:rsidRDefault="006848F1" w:rsidP="006848F1">
            <w:pPr>
              <w:widowControl/>
              <w:jc w:val="right"/>
              <w:rPr>
                <w:rFonts w:ascii="標楷體" w:eastAsia="標楷體"/>
              </w:rPr>
            </w:pPr>
            <w:r w:rsidRPr="006848F1">
              <w:rPr>
                <w:rFonts w:ascii="標楷體" w:eastAsia="標楷體" w:hint="eastAsia"/>
              </w:rPr>
              <w:t>(727,504)</w:t>
            </w:r>
          </w:p>
        </w:tc>
        <w:tc>
          <w:tcPr>
            <w:tcW w:w="88" w:type="pct"/>
            <w:vAlign w:val="center"/>
          </w:tcPr>
          <w:p w:rsidR="006848F1" w:rsidRPr="006848F1" w:rsidRDefault="006848F1" w:rsidP="006848F1">
            <w:pPr>
              <w:widowControl/>
              <w:rPr>
                <w:rFonts w:ascii="Calibri" w:hAnsi="Calibri"/>
                <w:szCs w:val="22"/>
                <w:highlight w:val="yellow"/>
                <w:shd w:val="clear" w:color="auto" w:fill="C2D69B"/>
              </w:rPr>
            </w:pPr>
          </w:p>
        </w:tc>
        <w:tc>
          <w:tcPr>
            <w:tcW w:w="1239" w:type="pct"/>
            <w:vAlign w:val="center"/>
          </w:tcPr>
          <w:p w:rsidR="006848F1" w:rsidRPr="006848F1" w:rsidRDefault="006848F1" w:rsidP="006848F1">
            <w:pPr>
              <w:widowControl/>
              <w:jc w:val="right"/>
              <w:rPr>
                <w:rFonts w:ascii="標楷體" w:eastAsia="標楷體"/>
              </w:rPr>
            </w:pPr>
            <w:r w:rsidRPr="006848F1">
              <w:rPr>
                <w:rFonts w:ascii="標楷體" w:eastAsia="標楷體" w:hint="eastAsia"/>
              </w:rPr>
              <w:t>(1,208,596)</w:t>
            </w:r>
          </w:p>
        </w:tc>
      </w:tr>
      <w:tr w:rsidR="006848F1" w:rsidRPr="006848F1" w:rsidTr="003C12E2">
        <w:tc>
          <w:tcPr>
            <w:tcW w:w="523" w:type="pct"/>
          </w:tcPr>
          <w:p w:rsidR="006848F1" w:rsidRPr="006848F1" w:rsidRDefault="006848F1" w:rsidP="006848F1">
            <w:pPr>
              <w:widowControl/>
              <w:rPr>
                <w:rFonts w:ascii="標楷體" w:eastAsia="標楷體"/>
              </w:rPr>
            </w:pPr>
          </w:p>
        </w:tc>
        <w:tc>
          <w:tcPr>
            <w:tcW w:w="1685"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進行中合約淨資產負債狀況 </w:t>
            </w:r>
          </w:p>
        </w:tc>
        <w:tc>
          <w:tcPr>
            <w:tcW w:w="155" w:type="pct"/>
            <w:vAlign w:val="center"/>
          </w:tcPr>
          <w:p w:rsidR="006848F1" w:rsidRPr="006848F1" w:rsidRDefault="006848F1" w:rsidP="006848F1">
            <w:pPr>
              <w:widowControl/>
              <w:rPr>
                <w:rFonts w:ascii="Calibri" w:hAnsi="Calibri"/>
                <w:szCs w:val="22"/>
                <w:highlight w:val="yellow"/>
                <w:shd w:val="clear" w:color="auto" w:fill="C2D69B"/>
              </w:rPr>
            </w:pPr>
          </w:p>
        </w:tc>
        <w:tc>
          <w:tcPr>
            <w:tcW w:w="1310"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$273,675</w:t>
            </w:r>
          </w:p>
        </w:tc>
        <w:tc>
          <w:tcPr>
            <w:tcW w:w="88" w:type="pct"/>
            <w:vAlign w:val="center"/>
          </w:tcPr>
          <w:p w:rsidR="006848F1" w:rsidRPr="006848F1" w:rsidRDefault="006848F1" w:rsidP="006848F1">
            <w:pPr>
              <w:widowControl/>
              <w:rPr>
                <w:rFonts w:ascii="Calibri" w:hAnsi="Calibri"/>
                <w:szCs w:val="22"/>
                <w:highlight w:val="yellow"/>
                <w:shd w:val="clear" w:color="auto" w:fill="C2D69B"/>
              </w:rPr>
            </w:pPr>
          </w:p>
        </w:tc>
        <w:tc>
          <w:tcPr>
            <w:tcW w:w="1239"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rPr>
            </w:pPr>
            <w:r w:rsidRPr="006848F1">
              <w:rPr>
                <w:rFonts w:ascii="標楷體" w:eastAsia="標楷體" w:hint="eastAsia"/>
              </w:rPr>
              <w:t>($26,004)</w:t>
            </w:r>
          </w:p>
        </w:tc>
      </w:tr>
      <w:tr w:rsidR="006848F1" w:rsidRPr="006848F1" w:rsidTr="003C12E2">
        <w:tc>
          <w:tcPr>
            <w:tcW w:w="523" w:type="pct"/>
            <w:tcBorders>
              <w:top w:val="nil"/>
              <w:left w:val="nil"/>
              <w:right w:val="nil"/>
            </w:tcBorders>
          </w:tcPr>
          <w:p w:rsidR="006848F1" w:rsidRPr="006848F1" w:rsidRDefault="006848F1" w:rsidP="006848F1">
            <w:pPr>
              <w:widowControl/>
              <w:rPr>
                <w:rFonts w:ascii="標楷體" w:eastAsia="標楷體"/>
              </w:rPr>
            </w:pPr>
          </w:p>
        </w:tc>
        <w:tc>
          <w:tcPr>
            <w:tcW w:w="1685" w:type="pct"/>
            <w:tcBorders>
              <w:top w:val="nil"/>
              <w:left w:val="nil"/>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p>
        </w:tc>
        <w:tc>
          <w:tcPr>
            <w:tcW w:w="155" w:type="pct"/>
            <w:vAlign w:val="center"/>
          </w:tcPr>
          <w:p w:rsidR="006848F1" w:rsidRPr="006848F1" w:rsidRDefault="006848F1" w:rsidP="006848F1">
            <w:pPr>
              <w:widowControl/>
              <w:rPr>
                <w:rFonts w:ascii="Calibri" w:hAnsi="Calibri"/>
                <w:szCs w:val="22"/>
                <w:highlight w:val="yellow"/>
                <w:shd w:val="clear" w:color="auto" w:fill="C2D69B"/>
              </w:rPr>
            </w:pPr>
          </w:p>
        </w:tc>
        <w:tc>
          <w:tcPr>
            <w:tcW w:w="1310" w:type="pct"/>
            <w:tcBorders>
              <w:top w:val="double" w:sz="6" w:space="0" w:color="auto"/>
            </w:tcBorders>
            <w:vAlign w:val="center"/>
          </w:tcPr>
          <w:p w:rsidR="006848F1" w:rsidRPr="006848F1" w:rsidRDefault="006848F1" w:rsidP="006848F1">
            <w:pPr>
              <w:widowControl/>
              <w:rPr>
                <w:rFonts w:ascii="Calibri" w:hAnsi="Calibri"/>
                <w:szCs w:val="22"/>
                <w:shd w:val="clear" w:color="auto" w:fill="C2D69B"/>
              </w:rPr>
            </w:pPr>
          </w:p>
        </w:tc>
        <w:tc>
          <w:tcPr>
            <w:tcW w:w="88" w:type="pct"/>
            <w:vAlign w:val="center"/>
          </w:tcPr>
          <w:p w:rsidR="006848F1" w:rsidRPr="006848F1" w:rsidRDefault="006848F1" w:rsidP="006848F1">
            <w:pPr>
              <w:widowControl/>
              <w:rPr>
                <w:rFonts w:ascii="Calibri" w:hAnsi="Calibri"/>
                <w:szCs w:val="22"/>
                <w:highlight w:val="yellow"/>
                <w:shd w:val="clear" w:color="auto" w:fill="C2D69B"/>
              </w:rPr>
            </w:pPr>
          </w:p>
        </w:tc>
        <w:tc>
          <w:tcPr>
            <w:tcW w:w="1239" w:type="pct"/>
            <w:tcBorders>
              <w:top w:val="double" w:sz="6" w:space="0" w:color="auto"/>
            </w:tcBorders>
            <w:vAlign w:val="center"/>
          </w:tcPr>
          <w:p w:rsidR="006848F1" w:rsidRPr="006848F1" w:rsidRDefault="006848F1" w:rsidP="006848F1">
            <w:pPr>
              <w:widowControl/>
              <w:rPr>
                <w:rFonts w:ascii="Calibri" w:hAnsi="Calibri"/>
                <w:szCs w:val="22"/>
                <w:shd w:val="clear" w:color="auto" w:fill="C2D69B"/>
              </w:rPr>
            </w:pPr>
          </w:p>
        </w:tc>
      </w:tr>
      <w:tr w:rsidR="006848F1" w:rsidRPr="006848F1" w:rsidTr="003C12E2">
        <w:tc>
          <w:tcPr>
            <w:tcW w:w="523" w:type="pct"/>
            <w:tcBorders>
              <w:left w:val="nil"/>
              <w:right w:val="nil"/>
            </w:tcBorders>
          </w:tcPr>
          <w:p w:rsidR="006848F1" w:rsidRPr="006848F1" w:rsidRDefault="006848F1" w:rsidP="006848F1">
            <w:pPr>
              <w:widowControl/>
              <w:rPr>
                <w:rFonts w:ascii="標楷體" w:eastAsia="標楷體"/>
              </w:rPr>
            </w:pPr>
          </w:p>
        </w:tc>
        <w:tc>
          <w:tcPr>
            <w:tcW w:w="1685" w:type="pct"/>
            <w:tcBorders>
              <w:left w:val="nil"/>
              <w:right w:val="nil"/>
            </w:tcBorders>
            <w:tcMar>
              <w:top w:w="15" w:type="dxa"/>
              <w:left w:w="15" w:type="dxa"/>
              <w:bottom w:w="15" w:type="dxa"/>
              <w:right w:w="15" w:type="dxa"/>
            </w:tcMar>
            <w:vAlign w:val="center"/>
          </w:tcPr>
          <w:p w:rsidR="006848F1" w:rsidRPr="006848F1" w:rsidRDefault="006848F1" w:rsidP="006848F1">
            <w:pPr>
              <w:widowControl/>
              <w:rPr>
                <w:rFonts w:ascii="標楷體" w:eastAsia="標楷體"/>
              </w:rPr>
            </w:pPr>
            <w:r w:rsidRPr="006848F1">
              <w:rPr>
                <w:rFonts w:ascii="標楷體" w:eastAsia="標楷體" w:hint="eastAsia"/>
              </w:rPr>
              <w:t>列報項目</w:t>
            </w:r>
          </w:p>
        </w:tc>
        <w:tc>
          <w:tcPr>
            <w:tcW w:w="155" w:type="pct"/>
            <w:vAlign w:val="center"/>
          </w:tcPr>
          <w:p w:rsidR="006848F1" w:rsidRPr="006848F1" w:rsidRDefault="006848F1" w:rsidP="006848F1">
            <w:pPr>
              <w:widowControl/>
              <w:rPr>
                <w:rFonts w:ascii="Calibri" w:hAnsi="Calibri"/>
                <w:szCs w:val="22"/>
                <w:highlight w:val="yellow"/>
                <w:shd w:val="clear" w:color="auto" w:fill="C2D69B"/>
              </w:rPr>
            </w:pPr>
          </w:p>
        </w:tc>
        <w:tc>
          <w:tcPr>
            <w:tcW w:w="1310" w:type="pct"/>
            <w:vAlign w:val="center"/>
          </w:tcPr>
          <w:p w:rsidR="006848F1" w:rsidRPr="006848F1" w:rsidRDefault="006848F1" w:rsidP="006848F1">
            <w:pPr>
              <w:widowControl/>
              <w:rPr>
                <w:rFonts w:ascii="Calibri" w:hAnsi="Calibri"/>
                <w:szCs w:val="22"/>
                <w:shd w:val="clear" w:color="auto" w:fill="C2D69B"/>
              </w:rPr>
            </w:pPr>
          </w:p>
        </w:tc>
        <w:tc>
          <w:tcPr>
            <w:tcW w:w="88" w:type="pct"/>
            <w:vAlign w:val="center"/>
          </w:tcPr>
          <w:p w:rsidR="006848F1" w:rsidRPr="006848F1" w:rsidRDefault="006848F1" w:rsidP="006848F1">
            <w:pPr>
              <w:widowControl/>
              <w:rPr>
                <w:rFonts w:ascii="Calibri" w:hAnsi="Calibri"/>
                <w:szCs w:val="22"/>
                <w:highlight w:val="yellow"/>
                <w:shd w:val="clear" w:color="auto" w:fill="C2D69B"/>
              </w:rPr>
            </w:pPr>
          </w:p>
        </w:tc>
        <w:tc>
          <w:tcPr>
            <w:tcW w:w="1239" w:type="pct"/>
            <w:vAlign w:val="center"/>
          </w:tcPr>
          <w:p w:rsidR="006848F1" w:rsidRPr="006848F1" w:rsidRDefault="006848F1" w:rsidP="006848F1">
            <w:pPr>
              <w:widowControl/>
              <w:rPr>
                <w:rFonts w:ascii="Calibri" w:hAnsi="Calibri"/>
                <w:szCs w:val="22"/>
                <w:shd w:val="clear" w:color="auto" w:fill="C2D69B"/>
              </w:rPr>
            </w:pPr>
          </w:p>
        </w:tc>
      </w:tr>
      <w:tr w:rsidR="006848F1" w:rsidRPr="006848F1" w:rsidTr="003C12E2">
        <w:tc>
          <w:tcPr>
            <w:tcW w:w="523" w:type="pct"/>
          </w:tcPr>
          <w:p w:rsidR="006848F1" w:rsidRPr="006848F1" w:rsidRDefault="006848F1" w:rsidP="006848F1">
            <w:pPr>
              <w:widowControl/>
              <w:ind w:left="480" w:hangingChars="200" w:hanging="480"/>
              <w:rPr>
                <w:rFonts w:ascii="標楷體" w:eastAsia="標楷體"/>
              </w:rPr>
            </w:pPr>
          </w:p>
        </w:tc>
        <w:tc>
          <w:tcPr>
            <w:tcW w:w="1685" w:type="pct"/>
            <w:vAlign w:val="center"/>
          </w:tcPr>
          <w:p w:rsidR="006848F1" w:rsidRPr="006848F1" w:rsidRDefault="006848F1" w:rsidP="006848F1">
            <w:pPr>
              <w:widowControl/>
              <w:ind w:left="480" w:hangingChars="200" w:hanging="480"/>
              <w:rPr>
                <w:rFonts w:ascii="標楷體" w:eastAsia="標楷體"/>
              </w:rPr>
            </w:pPr>
            <w:r w:rsidRPr="006848F1">
              <w:rPr>
                <w:rFonts w:ascii="標楷體" w:eastAsia="標楷體" w:hint="eastAsia"/>
              </w:rPr>
              <w:t xml:space="preserve">應收建造合約款 </w:t>
            </w:r>
          </w:p>
        </w:tc>
        <w:tc>
          <w:tcPr>
            <w:tcW w:w="155" w:type="pct"/>
            <w:vAlign w:val="center"/>
          </w:tcPr>
          <w:p w:rsidR="006848F1" w:rsidRPr="006848F1" w:rsidRDefault="006848F1" w:rsidP="006848F1">
            <w:pPr>
              <w:widowControl/>
              <w:rPr>
                <w:rFonts w:ascii="Calibri" w:hAnsi="Calibri"/>
                <w:szCs w:val="22"/>
                <w:highlight w:val="yellow"/>
                <w:shd w:val="clear" w:color="auto" w:fill="C2D69B"/>
              </w:rPr>
            </w:pPr>
          </w:p>
        </w:tc>
        <w:tc>
          <w:tcPr>
            <w:tcW w:w="1310"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$279,410</w:t>
            </w:r>
          </w:p>
        </w:tc>
        <w:tc>
          <w:tcPr>
            <w:tcW w:w="88" w:type="pct"/>
            <w:vAlign w:val="center"/>
          </w:tcPr>
          <w:p w:rsidR="006848F1" w:rsidRPr="006848F1" w:rsidRDefault="006848F1" w:rsidP="006848F1">
            <w:pPr>
              <w:widowControl/>
              <w:rPr>
                <w:rFonts w:ascii="Calibri" w:hAnsi="Calibri"/>
                <w:szCs w:val="22"/>
                <w:highlight w:val="yellow"/>
                <w:shd w:val="clear" w:color="auto" w:fill="C2D69B"/>
              </w:rPr>
            </w:pPr>
          </w:p>
        </w:tc>
        <w:tc>
          <w:tcPr>
            <w:tcW w:w="123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$138,140</w:t>
            </w:r>
          </w:p>
        </w:tc>
      </w:tr>
      <w:tr w:rsidR="006848F1" w:rsidRPr="006848F1" w:rsidTr="003C12E2">
        <w:tc>
          <w:tcPr>
            <w:tcW w:w="523" w:type="pct"/>
          </w:tcPr>
          <w:p w:rsidR="006848F1" w:rsidRPr="006848F1" w:rsidRDefault="006848F1" w:rsidP="006848F1">
            <w:pPr>
              <w:widowControl/>
              <w:ind w:left="480" w:hangingChars="200" w:hanging="480"/>
              <w:rPr>
                <w:rFonts w:ascii="標楷體" w:eastAsia="標楷體"/>
              </w:rPr>
            </w:pPr>
          </w:p>
        </w:tc>
        <w:tc>
          <w:tcPr>
            <w:tcW w:w="1685" w:type="pct"/>
            <w:vAlign w:val="center"/>
          </w:tcPr>
          <w:p w:rsidR="006848F1" w:rsidRPr="006848F1" w:rsidRDefault="006848F1" w:rsidP="006848F1">
            <w:pPr>
              <w:widowControl/>
              <w:ind w:left="502" w:hangingChars="209" w:hanging="502"/>
              <w:rPr>
                <w:rFonts w:ascii="標楷體" w:eastAsia="標楷體"/>
              </w:rPr>
            </w:pPr>
            <w:r w:rsidRPr="006848F1">
              <w:rPr>
                <w:rFonts w:ascii="標楷體" w:eastAsia="標楷體" w:hint="eastAsia"/>
              </w:rPr>
              <w:t>應付建造合約款</w:t>
            </w:r>
          </w:p>
        </w:tc>
        <w:tc>
          <w:tcPr>
            <w:tcW w:w="155" w:type="pct"/>
            <w:vAlign w:val="center"/>
          </w:tcPr>
          <w:p w:rsidR="006848F1" w:rsidRPr="006848F1" w:rsidRDefault="006848F1" w:rsidP="006848F1">
            <w:pPr>
              <w:widowControl/>
              <w:rPr>
                <w:rFonts w:ascii="Calibri" w:hAnsi="Calibri"/>
                <w:szCs w:val="22"/>
                <w:highlight w:val="yellow"/>
                <w:shd w:val="clear" w:color="auto" w:fill="C2D69B"/>
              </w:rPr>
            </w:pPr>
          </w:p>
        </w:tc>
        <w:tc>
          <w:tcPr>
            <w:tcW w:w="1310" w:type="pct"/>
            <w:tcBorders>
              <w:bottom w:val="single" w:sz="8" w:space="0" w:color="auto"/>
            </w:tcBorders>
            <w:vAlign w:val="center"/>
          </w:tcPr>
          <w:p w:rsidR="006848F1" w:rsidRPr="006848F1" w:rsidRDefault="006848F1" w:rsidP="006848F1">
            <w:pPr>
              <w:widowControl/>
              <w:jc w:val="right"/>
              <w:rPr>
                <w:rFonts w:ascii="標楷體" w:eastAsia="標楷體"/>
              </w:rPr>
            </w:pPr>
            <w:r w:rsidRPr="006848F1">
              <w:rPr>
                <w:rFonts w:ascii="標楷體" w:eastAsia="標楷體" w:hint="eastAsia"/>
              </w:rPr>
              <w:t>(5,735)</w:t>
            </w:r>
          </w:p>
        </w:tc>
        <w:tc>
          <w:tcPr>
            <w:tcW w:w="88" w:type="pct"/>
            <w:vAlign w:val="center"/>
          </w:tcPr>
          <w:p w:rsidR="006848F1" w:rsidRPr="006848F1" w:rsidRDefault="006848F1" w:rsidP="006848F1">
            <w:pPr>
              <w:widowControl/>
              <w:rPr>
                <w:rFonts w:ascii="Calibri" w:hAnsi="Calibri"/>
                <w:szCs w:val="22"/>
                <w:highlight w:val="yellow"/>
                <w:shd w:val="clear" w:color="auto" w:fill="C2D69B"/>
              </w:rPr>
            </w:pPr>
          </w:p>
        </w:tc>
        <w:tc>
          <w:tcPr>
            <w:tcW w:w="1239" w:type="pct"/>
            <w:tcBorders>
              <w:bottom w:val="single" w:sz="8" w:space="0" w:color="auto"/>
            </w:tcBorders>
            <w:vAlign w:val="center"/>
          </w:tcPr>
          <w:p w:rsidR="006848F1" w:rsidRPr="006848F1" w:rsidRDefault="006848F1" w:rsidP="006848F1">
            <w:pPr>
              <w:widowControl/>
              <w:jc w:val="right"/>
              <w:rPr>
                <w:rFonts w:ascii="標楷體" w:eastAsia="標楷體"/>
              </w:rPr>
            </w:pPr>
            <w:r w:rsidRPr="006848F1">
              <w:rPr>
                <w:rFonts w:ascii="標楷體" w:eastAsia="標楷體" w:hint="eastAsia"/>
              </w:rPr>
              <w:t>(164,144)</w:t>
            </w:r>
          </w:p>
        </w:tc>
      </w:tr>
      <w:tr w:rsidR="006848F1" w:rsidRPr="006848F1" w:rsidTr="003C12E2">
        <w:tc>
          <w:tcPr>
            <w:tcW w:w="523" w:type="pct"/>
          </w:tcPr>
          <w:p w:rsidR="006848F1" w:rsidRPr="006848F1" w:rsidRDefault="006848F1" w:rsidP="006848F1">
            <w:pPr>
              <w:widowControl/>
              <w:rPr>
                <w:rFonts w:ascii="標楷體" w:eastAsia="標楷體"/>
              </w:rPr>
            </w:pPr>
          </w:p>
        </w:tc>
        <w:tc>
          <w:tcPr>
            <w:tcW w:w="1685" w:type="pct"/>
            <w:vAlign w:val="center"/>
          </w:tcPr>
          <w:p w:rsidR="006848F1" w:rsidRPr="006848F1" w:rsidRDefault="006848F1" w:rsidP="006848F1">
            <w:pPr>
              <w:widowControl/>
              <w:rPr>
                <w:rFonts w:ascii="標楷體" w:eastAsia="標楷體"/>
              </w:rPr>
            </w:pPr>
          </w:p>
        </w:tc>
        <w:tc>
          <w:tcPr>
            <w:tcW w:w="155" w:type="pct"/>
            <w:vAlign w:val="center"/>
          </w:tcPr>
          <w:p w:rsidR="006848F1" w:rsidRPr="006848F1" w:rsidRDefault="006848F1" w:rsidP="006848F1">
            <w:pPr>
              <w:widowControl/>
              <w:rPr>
                <w:rFonts w:ascii="Calibri" w:hAnsi="Calibri"/>
                <w:szCs w:val="22"/>
                <w:highlight w:val="yellow"/>
                <w:shd w:val="clear" w:color="auto" w:fill="C2D69B"/>
              </w:rPr>
            </w:pPr>
          </w:p>
        </w:tc>
        <w:tc>
          <w:tcPr>
            <w:tcW w:w="1310"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$273,675</w:t>
            </w:r>
          </w:p>
        </w:tc>
        <w:tc>
          <w:tcPr>
            <w:tcW w:w="88" w:type="pct"/>
            <w:vAlign w:val="center"/>
          </w:tcPr>
          <w:p w:rsidR="006848F1" w:rsidRPr="006848F1" w:rsidRDefault="006848F1" w:rsidP="006848F1">
            <w:pPr>
              <w:widowControl/>
              <w:rPr>
                <w:rFonts w:ascii="Calibri" w:hAnsi="Calibri"/>
                <w:szCs w:val="22"/>
                <w:highlight w:val="yellow"/>
                <w:shd w:val="clear" w:color="auto" w:fill="C2D69B"/>
              </w:rPr>
            </w:pPr>
          </w:p>
        </w:tc>
        <w:tc>
          <w:tcPr>
            <w:tcW w:w="1239"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rPr>
            </w:pPr>
            <w:r w:rsidRPr="006848F1">
              <w:rPr>
                <w:rFonts w:ascii="標楷體" w:eastAsia="標楷體" w:hint="eastAsia"/>
              </w:rPr>
              <w:t>($26,004)</w:t>
            </w:r>
          </w:p>
        </w:tc>
      </w:tr>
    </w:tbl>
    <w:p w:rsidR="006848F1" w:rsidRPr="006848F1" w:rsidRDefault="006848F1" w:rsidP="006848F1">
      <w:pPr>
        <w:widowControl/>
        <w:spacing w:before="120" w:after="120"/>
        <w:ind w:left="992" w:firstLine="482"/>
        <w:jc w:val="both"/>
        <w:rPr>
          <w:rFonts w:ascii="標楷體" w:eastAsia="標楷體" w:hAnsi="標楷體" w:cs="新細明體"/>
          <w:kern w:val="0"/>
        </w:rPr>
      </w:pPr>
      <w:r w:rsidRPr="006848F1">
        <w:rPr>
          <w:rFonts w:ascii="標楷體" w:eastAsia="標楷體" w:hAnsi="標楷體" w:cs="新細明體" w:hint="eastAsia"/>
          <w:kern w:val="0"/>
        </w:rPr>
        <w:t>截至民國105年及104年12月31日止，建造合約相關工程保留款及工程進行前所收取之預收款均為0元。</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highlight w:val="yellow"/>
        </w:rPr>
      </w:pPr>
      <w:r w:rsidRPr="006848F1">
        <w:rPr>
          <w:rFonts w:ascii="標楷體" w:eastAsia="標楷體" w:hAnsi="標楷體" w:cs="新細明體" w:hint="eastAsia"/>
          <w:kern w:val="0"/>
        </w:rPr>
        <w:t>(六)</w:t>
      </w:r>
      <w:r w:rsidRPr="006848F1">
        <w:rPr>
          <w:rFonts w:ascii="標楷體" w:eastAsia="標楷體" w:hAnsi="標楷體" w:cs="新細明體" w:hint="eastAsia"/>
          <w:kern w:val="0"/>
          <w:u w:val="single"/>
        </w:rPr>
        <w:t>存　　貨</w:t>
      </w:r>
      <w:r w:rsidRPr="006848F1">
        <w:rPr>
          <w:rFonts w:ascii="標楷體" w:eastAsia="標楷體" w:hAnsi="標楷體" w:cs="新細明體" w:hint="eastAsia"/>
          <w:kern w:val="0"/>
          <w:highlight w:val="yellow"/>
        </w:rPr>
        <w:t xml:space="preserve"> </w:t>
      </w:r>
    </w:p>
    <w:tbl>
      <w:tblPr>
        <w:tblW w:w="5000" w:type="pct"/>
        <w:jc w:val="center"/>
        <w:tblCellMar>
          <w:left w:w="0" w:type="dxa"/>
          <w:right w:w="0" w:type="dxa"/>
        </w:tblCellMar>
        <w:tblLook w:val="04A0"/>
      </w:tblPr>
      <w:tblGrid>
        <w:gridCol w:w="982"/>
        <w:gridCol w:w="3185"/>
        <w:gridCol w:w="317"/>
        <w:gridCol w:w="2398"/>
        <w:gridCol w:w="193"/>
        <w:gridCol w:w="2294"/>
      </w:tblGrid>
      <w:tr w:rsidR="006848F1" w:rsidRPr="006848F1" w:rsidTr="003C12E2">
        <w:trPr>
          <w:jc w:val="center"/>
        </w:trPr>
        <w:tc>
          <w:tcPr>
            <w:tcW w:w="524" w:type="pct"/>
          </w:tcPr>
          <w:p w:rsidR="006848F1" w:rsidRPr="006848F1" w:rsidRDefault="006848F1" w:rsidP="006848F1">
            <w:pPr>
              <w:widowControl/>
              <w:rPr>
                <w:rFonts w:ascii="Calibri" w:hAnsi="Calibri"/>
                <w:szCs w:val="22"/>
                <w:highlight w:val="yellow"/>
              </w:rPr>
            </w:pPr>
          </w:p>
        </w:tc>
        <w:tc>
          <w:tcPr>
            <w:tcW w:w="1700" w:type="pct"/>
            <w:vAlign w:val="center"/>
          </w:tcPr>
          <w:p w:rsidR="006848F1" w:rsidRPr="006848F1" w:rsidRDefault="006848F1" w:rsidP="006848F1">
            <w:pPr>
              <w:widowControl/>
              <w:rPr>
                <w:rFonts w:ascii="Calibri" w:hAnsi="Calibri"/>
                <w:szCs w:val="22"/>
                <w:highlight w:val="yellow"/>
              </w:rPr>
            </w:pPr>
          </w:p>
        </w:tc>
        <w:tc>
          <w:tcPr>
            <w:tcW w:w="169" w:type="pct"/>
            <w:vAlign w:val="center"/>
          </w:tcPr>
          <w:p w:rsidR="006848F1" w:rsidRPr="006848F1" w:rsidRDefault="006848F1" w:rsidP="006848F1">
            <w:pPr>
              <w:widowControl/>
              <w:rPr>
                <w:rFonts w:ascii="Calibri" w:hAnsi="Calibri"/>
                <w:szCs w:val="22"/>
                <w:highlight w:val="yellow"/>
                <w:shd w:val="clear" w:color="auto" w:fill="C2D69B"/>
              </w:rPr>
            </w:pPr>
          </w:p>
        </w:tc>
        <w:tc>
          <w:tcPr>
            <w:tcW w:w="1280"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105年12月31日 </w:t>
            </w:r>
          </w:p>
        </w:tc>
        <w:tc>
          <w:tcPr>
            <w:tcW w:w="103" w:type="pct"/>
            <w:vAlign w:val="center"/>
          </w:tcPr>
          <w:p w:rsidR="006848F1" w:rsidRPr="006848F1" w:rsidRDefault="006848F1" w:rsidP="006848F1">
            <w:pPr>
              <w:widowControl/>
              <w:jc w:val="center"/>
              <w:rPr>
                <w:rFonts w:ascii="標楷體" w:eastAsia="標楷體"/>
                <w:kern w:val="0"/>
                <w:highlight w:val="yellow"/>
              </w:rPr>
            </w:pPr>
          </w:p>
        </w:tc>
        <w:tc>
          <w:tcPr>
            <w:tcW w:w="1224"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jc w:val="center"/>
        </w:trPr>
        <w:tc>
          <w:tcPr>
            <w:tcW w:w="524" w:type="pct"/>
          </w:tcPr>
          <w:p w:rsidR="006848F1" w:rsidRPr="006848F1" w:rsidRDefault="006848F1" w:rsidP="006848F1">
            <w:pPr>
              <w:widowControl/>
              <w:rPr>
                <w:rFonts w:ascii="標楷體" w:eastAsia="標楷體"/>
              </w:rPr>
            </w:pPr>
          </w:p>
        </w:tc>
        <w:tc>
          <w:tcPr>
            <w:tcW w:w="1700" w:type="pct"/>
            <w:vAlign w:val="center"/>
          </w:tcPr>
          <w:p w:rsidR="006848F1" w:rsidRPr="006848F1" w:rsidRDefault="006848F1" w:rsidP="006848F1">
            <w:pPr>
              <w:widowControl/>
              <w:rPr>
                <w:rFonts w:ascii="標楷體" w:eastAsia="標楷體"/>
              </w:rPr>
            </w:pPr>
            <w:r w:rsidRPr="006848F1">
              <w:rPr>
                <w:rFonts w:ascii="標楷體" w:eastAsia="標楷體" w:hint="eastAsia"/>
              </w:rPr>
              <w:t>原料</w:t>
            </w:r>
          </w:p>
        </w:tc>
        <w:tc>
          <w:tcPr>
            <w:tcW w:w="169" w:type="pct"/>
            <w:vAlign w:val="center"/>
          </w:tcPr>
          <w:p w:rsidR="006848F1" w:rsidRPr="006848F1" w:rsidRDefault="006848F1" w:rsidP="006848F1">
            <w:pPr>
              <w:widowControl/>
              <w:rPr>
                <w:rFonts w:ascii="Calibri" w:hAnsi="Calibri"/>
                <w:szCs w:val="22"/>
                <w:highlight w:val="yellow"/>
                <w:shd w:val="clear" w:color="auto" w:fill="C2D69B"/>
              </w:rPr>
            </w:pPr>
          </w:p>
        </w:tc>
        <w:tc>
          <w:tcPr>
            <w:tcW w:w="1280"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$618</w:t>
            </w:r>
          </w:p>
        </w:tc>
        <w:tc>
          <w:tcPr>
            <w:tcW w:w="103" w:type="pct"/>
            <w:vAlign w:val="center"/>
          </w:tcPr>
          <w:p w:rsidR="006848F1" w:rsidRPr="006848F1" w:rsidRDefault="006848F1" w:rsidP="006848F1">
            <w:pPr>
              <w:widowControl/>
              <w:rPr>
                <w:rFonts w:ascii="Calibri" w:hAnsi="Calibri"/>
                <w:szCs w:val="22"/>
                <w:highlight w:val="yellow"/>
                <w:shd w:val="clear" w:color="auto" w:fill="C2D69B"/>
              </w:rPr>
            </w:pPr>
          </w:p>
        </w:tc>
        <w:tc>
          <w:tcPr>
            <w:tcW w:w="1224"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$39,049</w:t>
            </w:r>
          </w:p>
        </w:tc>
      </w:tr>
      <w:tr w:rsidR="006848F1" w:rsidRPr="006848F1" w:rsidTr="003C12E2">
        <w:trPr>
          <w:jc w:val="center"/>
        </w:trPr>
        <w:tc>
          <w:tcPr>
            <w:tcW w:w="524" w:type="pct"/>
          </w:tcPr>
          <w:p w:rsidR="006848F1" w:rsidRPr="006848F1" w:rsidRDefault="006848F1" w:rsidP="006848F1">
            <w:pPr>
              <w:widowControl/>
              <w:rPr>
                <w:rFonts w:ascii="標楷體" w:eastAsia="標楷體"/>
              </w:rPr>
            </w:pPr>
          </w:p>
        </w:tc>
        <w:tc>
          <w:tcPr>
            <w:tcW w:w="1700" w:type="pct"/>
            <w:vAlign w:val="center"/>
          </w:tcPr>
          <w:p w:rsidR="006848F1" w:rsidRPr="006848F1" w:rsidRDefault="006848F1" w:rsidP="006848F1">
            <w:pPr>
              <w:widowControl/>
              <w:rPr>
                <w:rFonts w:ascii="標楷體" w:eastAsia="標楷體"/>
              </w:rPr>
            </w:pPr>
            <w:r w:rsidRPr="006848F1">
              <w:rPr>
                <w:rFonts w:ascii="標楷體" w:eastAsia="標楷體" w:hint="eastAsia"/>
              </w:rPr>
              <w:t>物料</w:t>
            </w:r>
          </w:p>
        </w:tc>
        <w:tc>
          <w:tcPr>
            <w:tcW w:w="169" w:type="pct"/>
            <w:vAlign w:val="center"/>
          </w:tcPr>
          <w:p w:rsidR="006848F1" w:rsidRPr="006848F1" w:rsidRDefault="006848F1" w:rsidP="006848F1">
            <w:pPr>
              <w:widowControl/>
              <w:rPr>
                <w:rFonts w:ascii="Calibri" w:hAnsi="Calibri"/>
                <w:szCs w:val="22"/>
                <w:highlight w:val="yellow"/>
                <w:shd w:val="clear" w:color="auto" w:fill="C2D69B"/>
              </w:rPr>
            </w:pPr>
          </w:p>
        </w:tc>
        <w:tc>
          <w:tcPr>
            <w:tcW w:w="1280"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36,815</w:t>
            </w:r>
          </w:p>
        </w:tc>
        <w:tc>
          <w:tcPr>
            <w:tcW w:w="103" w:type="pct"/>
            <w:vAlign w:val="center"/>
          </w:tcPr>
          <w:p w:rsidR="006848F1" w:rsidRPr="006848F1" w:rsidRDefault="006848F1" w:rsidP="006848F1">
            <w:pPr>
              <w:widowControl/>
              <w:rPr>
                <w:rFonts w:ascii="Calibri" w:hAnsi="Calibri"/>
                <w:szCs w:val="22"/>
                <w:highlight w:val="yellow"/>
                <w:shd w:val="clear" w:color="auto" w:fill="C2D69B"/>
              </w:rPr>
            </w:pPr>
          </w:p>
        </w:tc>
        <w:tc>
          <w:tcPr>
            <w:tcW w:w="1224"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5,859</w:t>
            </w:r>
          </w:p>
        </w:tc>
      </w:tr>
      <w:tr w:rsidR="006848F1" w:rsidRPr="006848F1" w:rsidTr="003C12E2">
        <w:trPr>
          <w:jc w:val="center"/>
        </w:trPr>
        <w:tc>
          <w:tcPr>
            <w:tcW w:w="524" w:type="pct"/>
          </w:tcPr>
          <w:p w:rsidR="006848F1" w:rsidRPr="006848F1" w:rsidRDefault="006848F1" w:rsidP="006848F1">
            <w:pPr>
              <w:widowControl/>
              <w:rPr>
                <w:rFonts w:ascii="標楷體" w:eastAsia="標楷體"/>
              </w:rPr>
            </w:pPr>
          </w:p>
        </w:tc>
        <w:tc>
          <w:tcPr>
            <w:tcW w:w="1700" w:type="pct"/>
            <w:vAlign w:val="center"/>
          </w:tcPr>
          <w:p w:rsidR="006848F1" w:rsidRPr="006848F1" w:rsidRDefault="006848F1" w:rsidP="006848F1">
            <w:pPr>
              <w:widowControl/>
              <w:rPr>
                <w:rFonts w:ascii="標楷體" w:eastAsia="標楷體"/>
              </w:rPr>
            </w:pPr>
            <w:r w:rsidRPr="006848F1">
              <w:rPr>
                <w:rFonts w:ascii="標楷體" w:eastAsia="標楷體" w:hint="eastAsia"/>
              </w:rPr>
              <w:t>在製品</w:t>
            </w:r>
          </w:p>
        </w:tc>
        <w:tc>
          <w:tcPr>
            <w:tcW w:w="169" w:type="pct"/>
            <w:vAlign w:val="center"/>
          </w:tcPr>
          <w:p w:rsidR="006848F1" w:rsidRPr="006848F1" w:rsidRDefault="006848F1" w:rsidP="006848F1">
            <w:pPr>
              <w:widowControl/>
              <w:rPr>
                <w:rFonts w:ascii="Calibri" w:hAnsi="Calibri"/>
                <w:szCs w:val="22"/>
                <w:highlight w:val="yellow"/>
                <w:shd w:val="clear" w:color="auto" w:fill="C2D69B"/>
              </w:rPr>
            </w:pPr>
          </w:p>
        </w:tc>
        <w:tc>
          <w:tcPr>
            <w:tcW w:w="1280"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12,749</w:t>
            </w:r>
          </w:p>
        </w:tc>
        <w:tc>
          <w:tcPr>
            <w:tcW w:w="103" w:type="pct"/>
            <w:vAlign w:val="center"/>
          </w:tcPr>
          <w:p w:rsidR="006848F1" w:rsidRPr="006848F1" w:rsidRDefault="006848F1" w:rsidP="006848F1">
            <w:pPr>
              <w:widowControl/>
              <w:rPr>
                <w:rFonts w:ascii="Calibri" w:hAnsi="Calibri"/>
                <w:szCs w:val="22"/>
                <w:highlight w:val="yellow"/>
                <w:shd w:val="clear" w:color="auto" w:fill="C2D69B"/>
              </w:rPr>
            </w:pPr>
          </w:p>
        </w:tc>
        <w:tc>
          <w:tcPr>
            <w:tcW w:w="1224"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359</w:t>
            </w:r>
          </w:p>
        </w:tc>
      </w:tr>
      <w:tr w:rsidR="006848F1" w:rsidRPr="006848F1" w:rsidTr="003C12E2">
        <w:trPr>
          <w:jc w:val="center"/>
        </w:trPr>
        <w:tc>
          <w:tcPr>
            <w:tcW w:w="524" w:type="pct"/>
          </w:tcPr>
          <w:p w:rsidR="006848F1" w:rsidRPr="006848F1" w:rsidRDefault="006848F1" w:rsidP="006848F1">
            <w:pPr>
              <w:widowControl/>
              <w:rPr>
                <w:rFonts w:ascii="標楷體" w:eastAsia="標楷體"/>
              </w:rPr>
            </w:pPr>
          </w:p>
        </w:tc>
        <w:tc>
          <w:tcPr>
            <w:tcW w:w="1700" w:type="pct"/>
            <w:vAlign w:val="center"/>
          </w:tcPr>
          <w:p w:rsidR="006848F1" w:rsidRPr="006848F1" w:rsidRDefault="006848F1" w:rsidP="006848F1">
            <w:pPr>
              <w:widowControl/>
              <w:rPr>
                <w:rFonts w:ascii="標楷體" w:eastAsia="標楷體"/>
              </w:rPr>
            </w:pPr>
            <w:r w:rsidRPr="006848F1">
              <w:rPr>
                <w:rFonts w:ascii="標楷體" w:eastAsia="標楷體" w:hint="eastAsia"/>
              </w:rPr>
              <w:t>製成品</w:t>
            </w:r>
          </w:p>
        </w:tc>
        <w:tc>
          <w:tcPr>
            <w:tcW w:w="169" w:type="pct"/>
            <w:vAlign w:val="center"/>
          </w:tcPr>
          <w:p w:rsidR="006848F1" w:rsidRPr="006848F1" w:rsidRDefault="006848F1" w:rsidP="006848F1">
            <w:pPr>
              <w:widowControl/>
              <w:rPr>
                <w:rFonts w:ascii="Calibri" w:hAnsi="Calibri"/>
                <w:szCs w:val="22"/>
                <w:highlight w:val="yellow"/>
                <w:shd w:val="clear" w:color="auto" w:fill="C2D69B"/>
              </w:rPr>
            </w:pPr>
          </w:p>
        </w:tc>
        <w:tc>
          <w:tcPr>
            <w:tcW w:w="1280"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7,673</w:t>
            </w:r>
          </w:p>
        </w:tc>
        <w:tc>
          <w:tcPr>
            <w:tcW w:w="103" w:type="pct"/>
            <w:vAlign w:val="center"/>
          </w:tcPr>
          <w:p w:rsidR="006848F1" w:rsidRPr="006848F1" w:rsidRDefault="006848F1" w:rsidP="006848F1">
            <w:pPr>
              <w:widowControl/>
              <w:rPr>
                <w:rFonts w:ascii="Calibri" w:hAnsi="Calibri"/>
                <w:szCs w:val="22"/>
                <w:highlight w:val="yellow"/>
                <w:shd w:val="clear" w:color="auto" w:fill="C2D69B"/>
              </w:rPr>
            </w:pPr>
          </w:p>
        </w:tc>
        <w:tc>
          <w:tcPr>
            <w:tcW w:w="1224"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184</w:t>
            </w:r>
          </w:p>
        </w:tc>
      </w:tr>
      <w:tr w:rsidR="006848F1" w:rsidRPr="006848F1" w:rsidTr="003C12E2">
        <w:trPr>
          <w:jc w:val="center"/>
        </w:trPr>
        <w:tc>
          <w:tcPr>
            <w:tcW w:w="524" w:type="pct"/>
          </w:tcPr>
          <w:p w:rsidR="006848F1" w:rsidRPr="006848F1" w:rsidRDefault="006848F1" w:rsidP="006848F1">
            <w:pPr>
              <w:widowControl/>
              <w:rPr>
                <w:rFonts w:ascii="標楷體" w:eastAsia="標楷體"/>
              </w:rPr>
            </w:pPr>
          </w:p>
        </w:tc>
        <w:tc>
          <w:tcPr>
            <w:tcW w:w="1700" w:type="pct"/>
            <w:vAlign w:val="center"/>
          </w:tcPr>
          <w:p w:rsidR="006848F1" w:rsidRPr="006848F1" w:rsidRDefault="006848F1" w:rsidP="006848F1">
            <w:pPr>
              <w:widowControl/>
              <w:rPr>
                <w:rFonts w:ascii="標楷體" w:eastAsia="標楷體"/>
              </w:rPr>
            </w:pPr>
            <w:r w:rsidRPr="006848F1">
              <w:rPr>
                <w:rFonts w:ascii="標楷體" w:eastAsia="標楷體" w:hint="eastAsia"/>
              </w:rPr>
              <w:t>商品存貨</w:t>
            </w:r>
          </w:p>
        </w:tc>
        <w:tc>
          <w:tcPr>
            <w:tcW w:w="169" w:type="pct"/>
            <w:vAlign w:val="center"/>
          </w:tcPr>
          <w:p w:rsidR="006848F1" w:rsidRPr="006848F1" w:rsidRDefault="006848F1" w:rsidP="006848F1">
            <w:pPr>
              <w:widowControl/>
              <w:rPr>
                <w:rFonts w:ascii="Calibri" w:hAnsi="Calibri"/>
                <w:szCs w:val="22"/>
                <w:highlight w:val="yellow"/>
                <w:shd w:val="clear" w:color="auto" w:fill="C2D69B"/>
              </w:rPr>
            </w:pPr>
          </w:p>
        </w:tc>
        <w:tc>
          <w:tcPr>
            <w:tcW w:w="1280"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3,415</w:t>
            </w:r>
          </w:p>
        </w:tc>
        <w:tc>
          <w:tcPr>
            <w:tcW w:w="103" w:type="pct"/>
            <w:vAlign w:val="center"/>
          </w:tcPr>
          <w:p w:rsidR="006848F1" w:rsidRPr="006848F1" w:rsidRDefault="006848F1" w:rsidP="006848F1">
            <w:pPr>
              <w:widowControl/>
              <w:rPr>
                <w:rFonts w:ascii="Calibri" w:hAnsi="Calibri"/>
                <w:szCs w:val="22"/>
                <w:highlight w:val="yellow"/>
                <w:shd w:val="clear" w:color="auto" w:fill="C2D69B"/>
              </w:rPr>
            </w:pPr>
          </w:p>
        </w:tc>
        <w:tc>
          <w:tcPr>
            <w:tcW w:w="1224" w:type="pct"/>
            <w:vAlign w:val="center"/>
          </w:tcPr>
          <w:p w:rsidR="006848F1" w:rsidRPr="006848F1" w:rsidRDefault="006848F1" w:rsidP="006848F1">
            <w:pPr>
              <w:widowControl/>
              <w:ind w:rightChars="48" w:right="115"/>
              <w:jc w:val="right"/>
              <w:rPr>
                <w:rFonts w:ascii="標楷體" w:eastAsia="標楷體"/>
              </w:rPr>
            </w:pPr>
          </w:p>
        </w:tc>
      </w:tr>
      <w:tr w:rsidR="006848F1" w:rsidRPr="006848F1" w:rsidTr="003C12E2">
        <w:trPr>
          <w:jc w:val="center"/>
        </w:trPr>
        <w:tc>
          <w:tcPr>
            <w:tcW w:w="524" w:type="pct"/>
          </w:tcPr>
          <w:p w:rsidR="006848F1" w:rsidRPr="006848F1" w:rsidRDefault="006848F1" w:rsidP="006848F1">
            <w:pPr>
              <w:widowControl/>
              <w:rPr>
                <w:rFonts w:ascii="標楷體" w:eastAsia="標楷體"/>
              </w:rPr>
            </w:pPr>
          </w:p>
        </w:tc>
        <w:tc>
          <w:tcPr>
            <w:tcW w:w="1700"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遊具備料 </w:t>
            </w:r>
          </w:p>
        </w:tc>
        <w:tc>
          <w:tcPr>
            <w:tcW w:w="169" w:type="pct"/>
            <w:vAlign w:val="center"/>
          </w:tcPr>
          <w:p w:rsidR="006848F1" w:rsidRPr="006848F1" w:rsidRDefault="006848F1" w:rsidP="006848F1">
            <w:pPr>
              <w:widowControl/>
              <w:rPr>
                <w:rFonts w:ascii="Calibri" w:hAnsi="Calibri"/>
                <w:szCs w:val="22"/>
                <w:highlight w:val="yellow"/>
                <w:shd w:val="clear" w:color="auto" w:fill="C2D69B"/>
              </w:rPr>
            </w:pPr>
          </w:p>
        </w:tc>
        <w:tc>
          <w:tcPr>
            <w:tcW w:w="1280"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89,073</w:t>
            </w:r>
          </w:p>
        </w:tc>
        <w:tc>
          <w:tcPr>
            <w:tcW w:w="103" w:type="pct"/>
            <w:vAlign w:val="center"/>
          </w:tcPr>
          <w:p w:rsidR="006848F1" w:rsidRPr="006848F1" w:rsidRDefault="006848F1" w:rsidP="006848F1">
            <w:pPr>
              <w:widowControl/>
              <w:rPr>
                <w:rFonts w:ascii="Calibri" w:hAnsi="Calibri"/>
                <w:szCs w:val="22"/>
                <w:highlight w:val="yellow"/>
                <w:shd w:val="clear" w:color="auto" w:fill="C2D69B"/>
              </w:rPr>
            </w:pPr>
          </w:p>
        </w:tc>
        <w:tc>
          <w:tcPr>
            <w:tcW w:w="1224"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97,541</w:t>
            </w:r>
          </w:p>
        </w:tc>
      </w:tr>
      <w:tr w:rsidR="006848F1" w:rsidRPr="006848F1" w:rsidTr="003C12E2">
        <w:trPr>
          <w:jc w:val="center"/>
        </w:trPr>
        <w:tc>
          <w:tcPr>
            <w:tcW w:w="524" w:type="pct"/>
          </w:tcPr>
          <w:p w:rsidR="006848F1" w:rsidRPr="006848F1" w:rsidRDefault="006848F1" w:rsidP="006848F1">
            <w:pPr>
              <w:widowControl/>
              <w:rPr>
                <w:rFonts w:ascii="標楷體" w:eastAsia="標楷體"/>
              </w:rPr>
            </w:pPr>
          </w:p>
        </w:tc>
        <w:tc>
          <w:tcPr>
            <w:tcW w:w="1700"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減：備抵損失 </w:t>
            </w:r>
          </w:p>
        </w:tc>
        <w:tc>
          <w:tcPr>
            <w:tcW w:w="169" w:type="pct"/>
            <w:vAlign w:val="center"/>
          </w:tcPr>
          <w:p w:rsidR="006848F1" w:rsidRPr="006848F1" w:rsidRDefault="006848F1" w:rsidP="006848F1">
            <w:pPr>
              <w:widowControl/>
              <w:rPr>
                <w:rFonts w:ascii="Calibri" w:hAnsi="Calibri"/>
                <w:szCs w:val="22"/>
                <w:highlight w:val="yellow"/>
                <w:shd w:val="clear" w:color="auto" w:fill="C2D69B"/>
              </w:rPr>
            </w:pPr>
          </w:p>
        </w:tc>
        <w:tc>
          <w:tcPr>
            <w:tcW w:w="1280"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103" w:type="pct"/>
            <w:vAlign w:val="center"/>
          </w:tcPr>
          <w:p w:rsidR="006848F1" w:rsidRPr="006848F1" w:rsidRDefault="006848F1" w:rsidP="006848F1">
            <w:pPr>
              <w:widowControl/>
              <w:rPr>
                <w:rFonts w:ascii="Calibri" w:hAnsi="Calibri"/>
                <w:szCs w:val="22"/>
                <w:highlight w:val="yellow"/>
                <w:shd w:val="clear" w:color="auto" w:fill="C2D69B"/>
              </w:rPr>
            </w:pPr>
          </w:p>
        </w:tc>
        <w:tc>
          <w:tcPr>
            <w:tcW w:w="1224"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r>
      <w:tr w:rsidR="006848F1" w:rsidRPr="006848F1" w:rsidTr="003C12E2">
        <w:trPr>
          <w:jc w:val="center"/>
        </w:trPr>
        <w:tc>
          <w:tcPr>
            <w:tcW w:w="524" w:type="pct"/>
          </w:tcPr>
          <w:p w:rsidR="006848F1" w:rsidRPr="006848F1" w:rsidRDefault="006848F1" w:rsidP="006848F1">
            <w:pPr>
              <w:widowControl/>
              <w:rPr>
                <w:rFonts w:ascii="標楷體" w:eastAsia="標楷體"/>
              </w:rPr>
            </w:pPr>
          </w:p>
        </w:tc>
        <w:tc>
          <w:tcPr>
            <w:tcW w:w="1700"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合　　計 </w:t>
            </w:r>
          </w:p>
        </w:tc>
        <w:tc>
          <w:tcPr>
            <w:tcW w:w="169" w:type="pct"/>
            <w:vAlign w:val="center"/>
          </w:tcPr>
          <w:p w:rsidR="006848F1" w:rsidRPr="006848F1" w:rsidRDefault="006848F1" w:rsidP="006848F1">
            <w:pPr>
              <w:widowControl/>
              <w:rPr>
                <w:rFonts w:ascii="Calibri" w:hAnsi="Calibri"/>
                <w:szCs w:val="22"/>
                <w:highlight w:val="yellow"/>
                <w:shd w:val="clear" w:color="auto" w:fill="C2D69B"/>
              </w:rPr>
            </w:pPr>
          </w:p>
        </w:tc>
        <w:tc>
          <w:tcPr>
            <w:tcW w:w="1280" w:type="pct"/>
            <w:tcBorders>
              <w:top w:val="single" w:sz="8" w:space="0" w:color="auto"/>
              <w:left w:val="nil"/>
              <w:bottom w:val="double" w:sz="6" w:space="0" w:color="auto"/>
              <w:right w:val="nil"/>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$150,343</w:t>
            </w:r>
          </w:p>
        </w:tc>
        <w:tc>
          <w:tcPr>
            <w:tcW w:w="103" w:type="pct"/>
            <w:vAlign w:val="center"/>
          </w:tcPr>
          <w:p w:rsidR="006848F1" w:rsidRPr="006848F1" w:rsidRDefault="006848F1" w:rsidP="006848F1">
            <w:pPr>
              <w:widowControl/>
              <w:rPr>
                <w:rFonts w:ascii="Calibri" w:hAnsi="Calibri"/>
                <w:szCs w:val="22"/>
                <w:highlight w:val="yellow"/>
                <w:shd w:val="clear" w:color="auto" w:fill="C2D69B"/>
              </w:rPr>
            </w:pPr>
          </w:p>
        </w:tc>
        <w:tc>
          <w:tcPr>
            <w:tcW w:w="1224" w:type="pct"/>
            <w:tcBorders>
              <w:top w:val="single" w:sz="8" w:space="0" w:color="auto"/>
              <w:left w:val="nil"/>
              <w:bottom w:val="double" w:sz="6" w:space="0" w:color="auto"/>
              <w:right w:val="nil"/>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$142,992</w:t>
            </w:r>
          </w:p>
        </w:tc>
      </w:tr>
    </w:tbl>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(七)</w:t>
      </w:r>
      <w:r w:rsidRPr="006848F1">
        <w:rPr>
          <w:rFonts w:ascii="標楷體" w:eastAsia="標楷體" w:hAnsi="標楷體" w:cs="新細明體" w:hint="eastAsia"/>
          <w:kern w:val="0"/>
          <w:u w:val="single"/>
        </w:rPr>
        <w:t>持有至到期日金融資產-非流動</w:t>
      </w:r>
      <w:r w:rsidRPr="006848F1">
        <w:rPr>
          <w:rFonts w:ascii="標楷體" w:eastAsia="標楷體" w:hAnsi="標楷體" w:cs="新細明體" w:hint="eastAsia"/>
          <w:kern w:val="0"/>
        </w:rPr>
        <w:t xml:space="preserve"> </w:t>
      </w:r>
    </w:p>
    <w:tbl>
      <w:tblPr>
        <w:tblW w:w="5000" w:type="pct"/>
        <w:jc w:val="center"/>
        <w:tblCellMar>
          <w:left w:w="0" w:type="dxa"/>
          <w:right w:w="0" w:type="dxa"/>
        </w:tblCellMar>
        <w:tblLook w:val="04A0"/>
      </w:tblPr>
      <w:tblGrid>
        <w:gridCol w:w="964"/>
        <w:gridCol w:w="3203"/>
        <w:gridCol w:w="330"/>
        <w:gridCol w:w="2372"/>
        <w:gridCol w:w="229"/>
        <w:gridCol w:w="2271"/>
      </w:tblGrid>
      <w:tr w:rsidR="006848F1" w:rsidRPr="006848F1" w:rsidTr="003C12E2">
        <w:trPr>
          <w:cantSplit/>
          <w:jc w:val="center"/>
        </w:trPr>
        <w:tc>
          <w:tcPr>
            <w:tcW w:w="514" w:type="pct"/>
          </w:tcPr>
          <w:p w:rsidR="006848F1" w:rsidRPr="006848F1" w:rsidRDefault="006848F1" w:rsidP="006848F1">
            <w:pPr>
              <w:widowControl/>
              <w:jc w:val="center"/>
              <w:rPr>
                <w:rFonts w:ascii="標楷體" w:eastAsia="標楷體"/>
                <w:kern w:val="0"/>
              </w:rPr>
            </w:pPr>
          </w:p>
        </w:tc>
        <w:tc>
          <w:tcPr>
            <w:tcW w:w="1709" w:type="pct"/>
            <w:tcBorders>
              <w:top w:val="nil"/>
              <w:left w:val="nil"/>
              <w:bottom w:val="single" w:sz="6" w:space="0" w:color="auto"/>
              <w:right w:val="nil"/>
            </w:tcBorders>
            <w:tcMar>
              <w:top w:w="15" w:type="dxa"/>
              <w:left w:w="15" w:type="dxa"/>
              <w:bottom w:w="15" w:type="dxa"/>
              <w:right w:w="15" w:type="dxa"/>
            </w:tcMar>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持有至到期日金融資產</w:t>
            </w:r>
          </w:p>
        </w:tc>
        <w:tc>
          <w:tcPr>
            <w:tcW w:w="176" w:type="pct"/>
            <w:vAlign w:val="center"/>
          </w:tcPr>
          <w:p w:rsidR="006848F1" w:rsidRPr="006848F1" w:rsidRDefault="006848F1" w:rsidP="006848F1">
            <w:pPr>
              <w:widowControl/>
              <w:rPr>
                <w:rFonts w:ascii="標楷體" w:eastAsia="標楷體"/>
                <w:kern w:val="0"/>
              </w:rPr>
            </w:pPr>
          </w:p>
        </w:tc>
        <w:tc>
          <w:tcPr>
            <w:tcW w:w="1266" w:type="pct"/>
            <w:tcBorders>
              <w:top w:val="nil"/>
              <w:left w:val="nil"/>
              <w:bottom w:val="single" w:sz="6" w:space="0" w:color="auto"/>
              <w:right w:val="nil"/>
            </w:tcBorders>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105年12月31日</w:t>
            </w:r>
          </w:p>
        </w:tc>
        <w:tc>
          <w:tcPr>
            <w:tcW w:w="122" w:type="pct"/>
            <w:vAlign w:val="center"/>
          </w:tcPr>
          <w:p w:rsidR="006848F1" w:rsidRPr="006848F1" w:rsidRDefault="006848F1" w:rsidP="006848F1">
            <w:pPr>
              <w:widowControl/>
              <w:rPr>
                <w:rFonts w:ascii="標楷體" w:eastAsia="標楷體"/>
                <w:kern w:val="0"/>
              </w:rPr>
            </w:pPr>
          </w:p>
        </w:tc>
        <w:tc>
          <w:tcPr>
            <w:tcW w:w="1212" w:type="pct"/>
            <w:tcBorders>
              <w:top w:val="nil"/>
              <w:left w:val="nil"/>
              <w:bottom w:val="single" w:sz="6"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514" w:type="pct"/>
          </w:tcPr>
          <w:p w:rsidR="006848F1" w:rsidRPr="006848F1" w:rsidRDefault="006848F1" w:rsidP="006848F1">
            <w:pPr>
              <w:widowControl/>
              <w:rPr>
                <w:rFonts w:ascii="標楷體" w:eastAsia="標楷體"/>
                <w:kern w:val="0"/>
              </w:rPr>
            </w:pPr>
          </w:p>
        </w:tc>
        <w:tc>
          <w:tcPr>
            <w:tcW w:w="1709" w:type="pct"/>
            <w:tcBorders>
              <w:top w:val="single" w:sz="6" w:space="0" w:color="auto"/>
              <w:left w:val="nil"/>
              <w:bottom w:val="nil"/>
              <w:right w:val="nil"/>
            </w:tcBorders>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未上市(櫃)股票-特別股</w:t>
            </w:r>
          </w:p>
        </w:tc>
        <w:tc>
          <w:tcPr>
            <w:tcW w:w="176" w:type="pct"/>
            <w:vAlign w:val="center"/>
          </w:tcPr>
          <w:p w:rsidR="006848F1" w:rsidRPr="006848F1" w:rsidRDefault="006848F1" w:rsidP="006848F1">
            <w:pPr>
              <w:widowControl/>
              <w:rPr>
                <w:rFonts w:ascii="標楷體" w:eastAsia="標楷體"/>
                <w:kern w:val="0"/>
              </w:rPr>
            </w:pPr>
          </w:p>
        </w:tc>
        <w:tc>
          <w:tcPr>
            <w:tcW w:w="1266" w:type="pct"/>
            <w:tcBorders>
              <w:top w:val="single" w:sz="6" w:space="0" w:color="auto"/>
              <w:left w:val="nil"/>
              <w:bottom w:val="double" w:sz="6" w:space="0" w:color="auto"/>
              <w:right w:val="nil"/>
            </w:tcBorders>
            <w:vAlign w:val="center"/>
            <w:hideMark/>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$33,900</w:t>
            </w:r>
          </w:p>
        </w:tc>
        <w:tc>
          <w:tcPr>
            <w:tcW w:w="122" w:type="pct"/>
          </w:tcPr>
          <w:p w:rsidR="006848F1" w:rsidRPr="006848F1" w:rsidRDefault="006848F1" w:rsidP="006848F1">
            <w:pPr>
              <w:widowControl/>
              <w:ind w:rightChars="48" w:right="115"/>
              <w:jc w:val="right"/>
              <w:rPr>
                <w:rFonts w:ascii="標楷體" w:eastAsia="標楷體"/>
                <w:kern w:val="0"/>
              </w:rPr>
            </w:pPr>
          </w:p>
        </w:tc>
        <w:tc>
          <w:tcPr>
            <w:tcW w:w="1212" w:type="pct"/>
            <w:tcBorders>
              <w:top w:val="single" w:sz="6" w:space="0" w:color="auto"/>
              <w:left w:val="nil"/>
              <w:bottom w:val="double" w:sz="6" w:space="0" w:color="auto"/>
              <w:right w:val="nil"/>
            </w:tcBorders>
            <w:vAlign w:val="center"/>
            <w:hideMark/>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 </w:t>
            </w:r>
          </w:p>
        </w:tc>
      </w:tr>
    </w:tbl>
    <w:p w:rsidR="006848F1" w:rsidRPr="006848F1" w:rsidRDefault="006848F1" w:rsidP="006848F1">
      <w:pPr>
        <w:widowControl/>
        <w:ind w:left="958" w:firstLine="482"/>
        <w:jc w:val="both"/>
        <w:rPr>
          <w:rFonts w:ascii="標楷體" w:eastAsia="標楷體" w:hAnsi="標楷體" w:cs="新細明體"/>
          <w:kern w:val="0"/>
        </w:rPr>
      </w:pPr>
      <w:r w:rsidRPr="006848F1">
        <w:rPr>
          <w:rFonts w:ascii="標楷體" w:eastAsia="標楷體" w:hAnsi="標楷體" w:cs="新細明體" w:hint="eastAsia"/>
          <w:kern w:val="0"/>
        </w:rPr>
        <w:t>本集團持有之特別股因具有固定或可決定之付款金額及固定到期日，且本集團有積極意圖及能力持有至到期日，故依其性質予以分類為持有至到期日金融資產。</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(八)</w:t>
      </w:r>
      <w:r w:rsidRPr="006848F1">
        <w:rPr>
          <w:rFonts w:ascii="標楷體" w:eastAsia="標楷體" w:hAnsi="標楷體" w:cs="新細明體" w:hint="eastAsia"/>
          <w:kern w:val="0"/>
          <w:u w:val="single"/>
        </w:rPr>
        <w:t>以成本衡量之金融資產-非流動</w:t>
      </w:r>
      <w:r w:rsidRPr="006848F1">
        <w:rPr>
          <w:rFonts w:ascii="標楷體" w:eastAsia="標楷體" w:hAnsi="標楷體" w:cs="新細明體" w:hint="eastAsia"/>
          <w:kern w:val="0"/>
        </w:rPr>
        <w:t xml:space="preserve"> </w:t>
      </w:r>
    </w:p>
    <w:tbl>
      <w:tblPr>
        <w:tblW w:w="5000" w:type="pct"/>
        <w:jc w:val="center"/>
        <w:tblCellMar>
          <w:left w:w="0" w:type="dxa"/>
          <w:right w:w="0" w:type="dxa"/>
        </w:tblCellMar>
        <w:tblLook w:val="04A0"/>
      </w:tblPr>
      <w:tblGrid>
        <w:gridCol w:w="904"/>
        <w:gridCol w:w="3262"/>
        <w:gridCol w:w="330"/>
        <w:gridCol w:w="2412"/>
        <w:gridCol w:w="169"/>
        <w:gridCol w:w="2292"/>
      </w:tblGrid>
      <w:tr w:rsidR="006848F1" w:rsidRPr="006848F1" w:rsidTr="003C12E2">
        <w:trPr>
          <w:cantSplit/>
          <w:jc w:val="center"/>
        </w:trPr>
        <w:tc>
          <w:tcPr>
            <w:tcW w:w="482" w:type="pct"/>
          </w:tcPr>
          <w:p w:rsidR="006848F1" w:rsidRPr="006848F1" w:rsidRDefault="006848F1" w:rsidP="006848F1">
            <w:pPr>
              <w:widowControl/>
              <w:jc w:val="center"/>
              <w:rPr>
                <w:rFonts w:ascii="標楷體" w:eastAsia="標楷體"/>
                <w:kern w:val="0"/>
              </w:rPr>
            </w:pPr>
          </w:p>
        </w:tc>
        <w:tc>
          <w:tcPr>
            <w:tcW w:w="1741" w:type="pct"/>
            <w:tcBorders>
              <w:top w:val="nil"/>
              <w:left w:val="nil"/>
              <w:bottom w:val="single" w:sz="6" w:space="0" w:color="auto"/>
              <w:right w:val="nil"/>
            </w:tcBorders>
            <w:tcMar>
              <w:top w:w="15" w:type="dxa"/>
              <w:left w:w="15" w:type="dxa"/>
              <w:bottom w:w="15" w:type="dxa"/>
              <w:right w:w="15" w:type="dxa"/>
            </w:tcMar>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以成本衡量之金融資產</w:t>
            </w:r>
          </w:p>
        </w:tc>
        <w:tc>
          <w:tcPr>
            <w:tcW w:w="176" w:type="pct"/>
            <w:vAlign w:val="center"/>
          </w:tcPr>
          <w:p w:rsidR="006848F1" w:rsidRPr="006848F1" w:rsidRDefault="006848F1" w:rsidP="006848F1">
            <w:pPr>
              <w:widowControl/>
              <w:rPr>
                <w:rFonts w:ascii="標楷體" w:eastAsia="標楷體"/>
                <w:kern w:val="0"/>
              </w:rPr>
            </w:pPr>
          </w:p>
        </w:tc>
        <w:tc>
          <w:tcPr>
            <w:tcW w:w="1287" w:type="pct"/>
            <w:tcBorders>
              <w:top w:val="nil"/>
              <w:left w:val="nil"/>
              <w:bottom w:val="single" w:sz="6" w:space="0" w:color="auto"/>
              <w:right w:val="nil"/>
            </w:tcBorders>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105年12月31日</w:t>
            </w:r>
          </w:p>
        </w:tc>
        <w:tc>
          <w:tcPr>
            <w:tcW w:w="90" w:type="pct"/>
            <w:vAlign w:val="center"/>
          </w:tcPr>
          <w:p w:rsidR="006848F1" w:rsidRPr="006848F1" w:rsidRDefault="006848F1" w:rsidP="006848F1">
            <w:pPr>
              <w:widowControl/>
              <w:rPr>
                <w:rFonts w:ascii="標楷體" w:eastAsia="標楷體"/>
                <w:kern w:val="0"/>
              </w:rPr>
            </w:pPr>
          </w:p>
        </w:tc>
        <w:tc>
          <w:tcPr>
            <w:tcW w:w="1223" w:type="pct"/>
            <w:tcBorders>
              <w:top w:val="nil"/>
              <w:left w:val="nil"/>
              <w:bottom w:val="single" w:sz="6"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482" w:type="pct"/>
          </w:tcPr>
          <w:p w:rsidR="006848F1" w:rsidRPr="006848F1" w:rsidRDefault="006848F1" w:rsidP="006848F1">
            <w:pPr>
              <w:widowControl/>
              <w:rPr>
                <w:rFonts w:ascii="標楷體" w:eastAsia="標楷體"/>
                <w:kern w:val="0"/>
              </w:rPr>
            </w:pPr>
          </w:p>
        </w:tc>
        <w:tc>
          <w:tcPr>
            <w:tcW w:w="1741" w:type="pct"/>
            <w:tcBorders>
              <w:top w:val="single" w:sz="6" w:space="0" w:color="auto"/>
              <w:left w:val="nil"/>
              <w:bottom w:val="nil"/>
              <w:right w:val="nil"/>
            </w:tcBorders>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未上市(櫃)股票</w:t>
            </w:r>
          </w:p>
        </w:tc>
        <w:tc>
          <w:tcPr>
            <w:tcW w:w="176" w:type="pct"/>
            <w:vAlign w:val="center"/>
          </w:tcPr>
          <w:p w:rsidR="006848F1" w:rsidRPr="006848F1" w:rsidRDefault="006848F1" w:rsidP="006848F1">
            <w:pPr>
              <w:widowControl/>
              <w:rPr>
                <w:rFonts w:ascii="標楷體" w:eastAsia="標楷體"/>
                <w:kern w:val="0"/>
              </w:rPr>
            </w:pPr>
          </w:p>
        </w:tc>
        <w:tc>
          <w:tcPr>
            <w:tcW w:w="1287" w:type="pct"/>
            <w:tcBorders>
              <w:top w:val="single" w:sz="6" w:space="0" w:color="auto"/>
              <w:left w:val="nil"/>
              <w:bottom w:val="double" w:sz="6" w:space="0" w:color="auto"/>
              <w:right w:val="nil"/>
            </w:tcBorders>
            <w:vAlign w:val="center"/>
            <w:hideMark/>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$25,356</w:t>
            </w:r>
          </w:p>
        </w:tc>
        <w:tc>
          <w:tcPr>
            <w:tcW w:w="90" w:type="pct"/>
          </w:tcPr>
          <w:p w:rsidR="006848F1" w:rsidRPr="006848F1" w:rsidRDefault="006848F1" w:rsidP="006848F1">
            <w:pPr>
              <w:widowControl/>
              <w:ind w:rightChars="48" w:right="115"/>
              <w:jc w:val="right"/>
              <w:rPr>
                <w:rFonts w:ascii="標楷體" w:eastAsia="標楷體"/>
                <w:kern w:val="0"/>
              </w:rPr>
            </w:pPr>
          </w:p>
        </w:tc>
        <w:tc>
          <w:tcPr>
            <w:tcW w:w="1223" w:type="pct"/>
            <w:tcBorders>
              <w:top w:val="single" w:sz="6" w:space="0" w:color="auto"/>
              <w:left w:val="nil"/>
              <w:bottom w:val="double" w:sz="6" w:space="0" w:color="auto"/>
              <w:right w:val="nil"/>
            </w:tcBorders>
            <w:vAlign w:val="center"/>
            <w:hideMark/>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 </w:t>
            </w:r>
          </w:p>
        </w:tc>
      </w:tr>
    </w:tbl>
    <w:p w:rsidR="006848F1" w:rsidRPr="006848F1" w:rsidRDefault="006848F1" w:rsidP="006848F1">
      <w:pPr>
        <w:widowControl/>
        <w:ind w:left="958" w:firstLine="482"/>
        <w:jc w:val="both"/>
        <w:rPr>
          <w:rFonts w:ascii="標楷體" w:eastAsia="標楷體" w:hAnsi="標楷體" w:cs="新細明體"/>
          <w:kern w:val="0"/>
        </w:rPr>
      </w:pPr>
      <w:r w:rsidRPr="006848F1">
        <w:rPr>
          <w:rFonts w:ascii="標楷體" w:eastAsia="標楷體" w:hAnsi="標楷體" w:cs="新細明體" w:hint="eastAsia"/>
          <w:kern w:val="0"/>
        </w:rPr>
        <w:t>本集團持有之標的因非於活絡市場公開交易，且無法取得足夠之類似公司之產業資訊及被投資公司之相關財務資訊，因此無法合理可靠衡量該些標的之公允價值，而予以分類為以成本衡量之金融資產。</w:t>
      </w:r>
    </w:p>
    <w:p w:rsidR="006848F1" w:rsidRPr="006848F1" w:rsidRDefault="006848F1" w:rsidP="006848F1">
      <w:pPr>
        <w:widowControl/>
        <w:ind w:left="958" w:firstLine="482"/>
        <w:jc w:val="both"/>
        <w:rPr>
          <w:rFonts w:ascii="標楷體" w:eastAsia="標楷體" w:hAnsi="標楷體" w:cs="新細明體"/>
          <w:kern w:val="0"/>
        </w:rPr>
      </w:pPr>
    </w:p>
    <w:p w:rsidR="006848F1" w:rsidRPr="006848F1" w:rsidRDefault="006848F1" w:rsidP="006848F1">
      <w:pPr>
        <w:keepNext/>
        <w:widowControl/>
        <w:spacing w:before="240" w:after="240"/>
        <w:ind w:left="454"/>
        <w:outlineLvl w:val="2"/>
        <w:rPr>
          <w:rFonts w:ascii="標楷體" w:eastAsia="標楷體" w:hAnsi="標楷體" w:cs="新細明體"/>
          <w:kern w:val="0"/>
        </w:rPr>
      </w:pPr>
      <w:r w:rsidRPr="006848F1">
        <w:rPr>
          <w:rFonts w:ascii="標楷體" w:eastAsia="標楷體" w:hAnsi="標楷體" w:cs="新細明體" w:hint="eastAsia"/>
          <w:kern w:val="0"/>
        </w:rPr>
        <w:t>(九)</w:t>
      </w:r>
      <w:r w:rsidRPr="006848F1">
        <w:rPr>
          <w:rFonts w:ascii="標楷體" w:eastAsia="標楷體" w:hAnsi="標楷體" w:cs="新細明體" w:hint="eastAsia"/>
          <w:kern w:val="0"/>
          <w:u w:val="single"/>
        </w:rPr>
        <w:t>採用權益法之投資</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firstLineChars="390" w:firstLine="936"/>
        <w:jc w:val="both"/>
        <w:rPr>
          <w:rFonts w:ascii="標楷體" w:eastAsia="標楷體" w:hAnsi="標楷體" w:cs="新細明體"/>
          <w:kern w:val="0"/>
        </w:rPr>
      </w:pPr>
      <w:r w:rsidRPr="006848F1">
        <w:rPr>
          <w:rFonts w:ascii="標楷體" w:eastAsia="標楷體" w:hAnsi="標楷體" w:cs="新細明體" w:hint="eastAsia"/>
          <w:kern w:val="0"/>
        </w:rPr>
        <w:t>1.本集團採用權益法之投資列示如下：</w:t>
      </w:r>
    </w:p>
    <w:tbl>
      <w:tblPr>
        <w:tblW w:w="5000" w:type="pct"/>
        <w:jc w:val="center"/>
        <w:tblCellMar>
          <w:left w:w="0" w:type="dxa"/>
          <w:right w:w="0" w:type="dxa"/>
        </w:tblCellMar>
        <w:tblLook w:val="04A0"/>
      </w:tblPr>
      <w:tblGrid>
        <w:gridCol w:w="1198"/>
        <w:gridCol w:w="2982"/>
        <w:gridCol w:w="310"/>
        <w:gridCol w:w="2372"/>
        <w:gridCol w:w="215"/>
        <w:gridCol w:w="2292"/>
      </w:tblGrid>
      <w:tr w:rsidR="006848F1" w:rsidRPr="006848F1" w:rsidTr="003C12E2">
        <w:trPr>
          <w:cantSplit/>
          <w:jc w:val="center"/>
        </w:trPr>
        <w:tc>
          <w:tcPr>
            <w:tcW w:w="639" w:type="pct"/>
          </w:tcPr>
          <w:p w:rsidR="006848F1" w:rsidRPr="006848F1" w:rsidRDefault="006848F1" w:rsidP="006848F1">
            <w:pPr>
              <w:widowControl/>
              <w:jc w:val="center"/>
              <w:rPr>
                <w:rFonts w:ascii="標楷體" w:eastAsia="標楷體"/>
                <w:kern w:val="0"/>
              </w:rPr>
            </w:pPr>
          </w:p>
        </w:tc>
        <w:tc>
          <w:tcPr>
            <w:tcW w:w="1591" w:type="pct"/>
            <w:tcMar>
              <w:top w:w="15" w:type="dxa"/>
              <w:left w:w="15" w:type="dxa"/>
              <w:bottom w:w="15" w:type="dxa"/>
              <w:right w:w="15" w:type="dxa"/>
            </w:tcMar>
            <w:vAlign w:val="center"/>
          </w:tcPr>
          <w:p w:rsidR="006848F1" w:rsidRPr="006848F1" w:rsidRDefault="006848F1" w:rsidP="006848F1">
            <w:pPr>
              <w:widowControl/>
              <w:rPr>
                <w:rFonts w:ascii="標楷體" w:eastAsia="標楷體"/>
                <w:kern w:val="0"/>
              </w:rPr>
            </w:pPr>
          </w:p>
        </w:tc>
        <w:tc>
          <w:tcPr>
            <w:tcW w:w="165" w:type="pct"/>
            <w:vAlign w:val="center"/>
          </w:tcPr>
          <w:p w:rsidR="006848F1" w:rsidRPr="006848F1" w:rsidRDefault="006848F1" w:rsidP="006848F1">
            <w:pPr>
              <w:widowControl/>
              <w:rPr>
                <w:rFonts w:ascii="標楷體" w:eastAsia="標楷體"/>
                <w:kern w:val="0"/>
              </w:rPr>
            </w:pPr>
          </w:p>
        </w:tc>
        <w:tc>
          <w:tcPr>
            <w:tcW w:w="1266" w:type="pct"/>
            <w:tcBorders>
              <w:top w:val="nil"/>
              <w:left w:val="nil"/>
              <w:bottom w:val="single" w:sz="8" w:space="0" w:color="auto"/>
              <w:right w:val="nil"/>
            </w:tcBorders>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105年12月31日</w:t>
            </w:r>
          </w:p>
        </w:tc>
        <w:tc>
          <w:tcPr>
            <w:tcW w:w="115" w:type="pct"/>
            <w:vAlign w:val="center"/>
          </w:tcPr>
          <w:p w:rsidR="006848F1" w:rsidRPr="006848F1" w:rsidRDefault="006848F1" w:rsidP="006848F1">
            <w:pPr>
              <w:widowControl/>
              <w:rPr>
                <w:rFonts w:ascii="標楷體" w:eastAsia="標楷體"/>
                <w:kern w:val="0"/>
              </w:rPr>
            </w:pPr>
          </w:p>
        </w:tc>
        <w:tc>
          <w:tcPr>
            <w:tcW w:w="1223" w:type="pct"/>
            <w:tcBorders>
              <w:top w:val="nil"/>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639" w:type="pct"/>
          </w:tcPr>
          <w:p w:rsidR="006848F1" w:rsidRPr="006848F1" w:rsidRDefault="006848F1" w:rsidP="006848F1">
            <w:pPr>
              <w:widowControl/>
              <w:rPr>
                <w:rFonts w:ascii="標楷體" w:eastAsia="標楷體"/>
                <w:kern w:val="0"/>
              </w:rPr>
            </w:pPr>
          </w:p>
        </w:tc>
        <w:tc>
          <w:tcPr>
            <w:tcW w:w="1591" w:type="pct"/>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合資</w:t>
            </w:r>
          </w:p>
        </w:tc>
        <w:tc>
          <w:tcPr>
            <w:tcW w:w="165" w:type="pct"/>
            <w:vAlign w:val="center"/>
          </w:tcPr>
          <w:p w:rsidR="006848F1" w:rsidRPr="006848F1" w:rsidRDefault="006848F1" w:rsidP="006848F1">
            <w:pPr>
              <w:widowControl/>
              <w:rPr>
                <w:rFonts w:ascii="標楷體" w:eastAsia="標楷體"/>
                <w:kern w:val="0"/>
              </w:rPr>
            </w:pPr>
          </w:p>
        </w:tc>
        <w:tc>
          <w:tcPr>
            <w:tcW w:w="1266" w:type="pct"/>
            <w:tcBorders>
              <w:top w:val="single" w:sz="8" w:space="0" w:color="auto"/>
              <w:left w:val="nil"/>
              <w:bottom w:val="double" w:sz="6" w:space="0" w:color="auto"/>
              <w:right w:val="nil"/>
            </w:tcBorders>
            <w:vAlign w:val="center"/>
            <w:hideMark/>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$6,640</w:t>
            </w:r>
          </w:p>
        </w:tc>
        <w:tc>
          <w:tcPr>
            <w:tcW w:w="115" w:type="pct"/>
          </w:tcPr>
          <w:p w:rsidR="006848F1" w:rsidRPr="006848F1" w:rsidRDefault="006848F1" w:rsidP="006848F1">
            <w:pPr>
              <w:widowControl/>
              <w:ind w:rightChars="48" w:right="115"/>
              <w:jc w:val="right"/>
              <w:rPr>
                <w:rFonts w:ascii="標楷體" w:eastAsia="標楷體"/>
                <w:kern w:val="0"/>
              </w:rPr>
            </w:pPr>
          </w:p>
        </w:tc>
        <w:tc>
          <w:tcPr>
            <w:tcW w:w="1223" w:type="pct"/>
            <w:tcBorders>
              <w:top w:val="single" w:sz="8" w:space="0" w:color="auto"/>
              <w:left w:val="nil"/>
              <w:bottom w:val="double" w:sz="6" w:space="0" w:color="auto"/>
              <w:right w:val="nil"/>
            </w:tcBorders>
            <w:vAlign w:val="center"/>
            <w:hideMark/>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 </w:t>
            </w:r>
          </w:p>
        </w:tc>
      </w:tr>
    </w:tbl>
    <w:p w:rsidR="006848F1" w:rsidRPr="006848F1" w:rsidRDefault="006848F1" w:rsidP="006848F1">
      <w:pPr>
        <w:widowControl/>
        <w:spacing w:before="240" w:after="240"/>
        <w:ind w:firstLineChars="390" w:firstLine="936"/>
        <w:jc w:val="both"/>
        <w:rPr>
          <w:rFonts w:ascii="標楷體" w:eastAsia="標楷體" w:hAnsi="標楷體" w:cs="新細明體"/>
          <w:kern w:val="0"/>
        </w:rPr>
      </w:pPr>
      <w:r w:rsidRPr="006848F1">
        <w:rPr>
          <w:rFonts w:ascii="標楷體" w:eastAsia="標楷體" w:hAnsi="標楷體" w:cs="新細明體" w:hint="eastAsia"/>
          <w:kern w:val="0"/>
        </w:rPr>
        <w:t>2.本集團之合資列示如下：</w:t>
      </w:r>
    </w:p>
    <w:tbl>
      <w:tblPr>
        <w:tblW w:w="5000" w:type="pct"/>
        <w:jc w:val="center"/>
        <w:tblCellMar>
          <w:left w:w="0" w:type="dxa"/>
          <w:right w:w="0" w:type="dxa"/>
        </w:tblCellMar>
        <w:tblLook w:val="04A0"/>
      </w:tblPr>
      <w:tblGrid>
        <w:gridCol w:w="1702"/>
        <w:gridCol w:w="112"/>
        <w:gridCol w:w="1563"/>
        <w:gridCol w:w="112"/>
        <w:gridCol w:w="913"/>
        <w:gridCol w:w="112"/>
        <w:gridCol w:w="1134"/>
        <w:gridCol w:w="111"/>
        <w:gridCol w:w="1122"/>
        <w:gridCol w:w="236"/>
        <w:gridCol w:w="1064"/>
        <w:gridCol w:w="112"/>
        <w:gridCol w:w="1076"/>
      </w:tblGrid>
      <w:tr w:rsidR="006848F1" w:rsidRPr="006848F1" w:rsidTr="003C12E2">
        <w:trPr>
          <w:jc w:val="center"/>
        </w:trPr>
        <w:tc>
          <w:tcPr>
            <w:tcW w:w="908" w:type="pct"/>
            <w:vAlign w:val="center"/>
          </w:tcPr>
          <w:p w:rsidR="006848F1" w:rsidRPr="006848F1" w:rsidRDefault="006848F1" w:rsidP="006848F1">
            <w:pPr>
              <w:widowControl/>
              <w:rPr>
                <w:rFonts w:ascii="標楷體" w:eastAsia="標楷體" w:hAnsi="標楷體"/>
                <w:sz w:val="20"/>
                <w:szCs w:val="20"/>
              </w:rPr>
            </w:pPr>
          </w:p>
        </w:tc>
        <w:tc>
          <w:tcPr>
            <w:tcW w:w="60" w:type="pct"/>
          </w:tcPr>
          <w:p w:rsidR="006848F1" w:rsidRPr="006848F1" w:rsidRDefault="006848F1" w:rsidP="006848F1">
            <w:pPr>
              <w:widowControl/>
              <w:rPr>
                <w:rFonts w:ascii="標楷體" w:eastAsia="標楷體" w:hAnsi="標楷體"/>
                <w:sz w:val="20"/>
                <w:szCs w:val="20"/>
                <w:shd w:val="clear" w:color="auto" w:fill="C2D69B"/>
              </w:rPr>
            </w:pPr>
          </w:p>
        </w:tc>
        <w:tc>
          <w:tcPr>
            <w:tcW w:w="834" w:type="pct"/>
          </w:tcPr>
          <w:p w:rsidR="006848F1" w:rsidRPr="006848F1" w:rsidRDefault="006848F1" w:rsidP="006848F1">
            <w:pPr>
              <w:widowControl/>
              <w:rPr>
                <w:rFonts w:ascii="標楷體" w:eastAsia="標楷體" w:hAnsi="標楷體"/>
                <w:sz w:val="20"/>
                <w:szCs w:val="20"/>
                <w:shd w:val="clear" w:color="auto" w:fill="C2D69B"/>
              </w:rPr>
            </w:pPr>
          </w:p>
        </w:tc>
        <w:tc>
          <w:tcPr>
            <w:tcW w:w="60" w:type="pct"/>
          </w:tcPr>
          <w:p w:rsidR="006848F1" w:rsidRPr="006848F1" w:rsidRDefault="006848F1" w:rsidP="006848F1">
            <w:pPr>
              <w:widowControl/>
              <w:rPr>
                <w:rFonts w:ascii="標楷體" w:eastAsia="標楷體" w:hAnsi="標楷體"/>
                <w:sz w:val="20"/>
                <w:szCs w:val="20"/>
                <w:shd w:val="clear" w:color="auto" w:fill="C2D69B"/>
              </w:rPr>
            </w:pPr>
          </w:p>
        </w:tc>
        <w:tc>
          <w:tcPr>
            <w:tcW w:w="487" w:type="pct"/>
            <w:vAlign w:val="center"/>
          </w:tcPr>
          <w:p w:rsidR="006848F1" w:rsidRPr="006848F1" w:rsidRDefault="006848F1" w:rsidP="006848F1">
            <w:pPr>
              <w:widowControl/>
              <w:jc w:val="distribute"/>
              <w:rPr>
                <w:rFonts w:ascii="標楷體" w:eastAsia="標楷體" w:hAnsi="標楷體"/>
                <w:kern w:val="0"/>
                <w:sz w:val="20"/>
                <w:szCs w:val="20"/>
              </w:rPr>
            </w:pPr>
          </w:p>
        </w:tc>
        <w:tc>
          <w:tcPr>
            <w:tcW w:w="60" w:type="pct"/>
          </w:tcPr>
          <w:p w:rsidR="006848F1" w:rsidRPr="006848F1" w:rsidRDefault="006848F1" w:rsidP="006848F1">
            <w:pPr>
              <w:widowControl/>
              <w:jc w:val="distribute"/>
              <w:rPr>
                <w:rFonts w:ascii="標楷體" w:eastAsia="標楷體" w:hAnsi="標楷體"/>
                <w:kern w:val="0"/>
                <w:sz w:val="20"/>
                <w:szCs w:val="20"/>
              </w:rPr>
            </w:pPr>
          </w:p>
        </w:tc>
        <w:tc>
          <w:tcPr>
            <w:tcW w:w="1263" w:type="pct"/>
            <w:gridSpan w:val="3"/>
            <w:vAlign w:val="bottom"/>
            <w:hideMark/>
          </w:tcPr>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帳面金額</w:t>
            </w:r>
          </w:p>
        </w:tc>
        <w:tc>
          <w:tcPr>
            <w:tcW w:w="126" w:type="pct"/>
          </w:tcPr>
          <w:p w:rsidR="006848F1" w:rsidRPr="006848F1" w:rsidRDefault="006848F1" w:rsidP="006848F1">
            <w:pPr>
              <w:widowControl/>
              <w:jc w:val="distribute"/>
              <w:rPr>
                <w:rFonts w:ascii="標楷體" w:eastAsia="標楷體" w:hAnsi="標楷體"/>
                <w:kern w:val="0"/>
                <w:sz w:val="20"/>
                <w:szCs w:val="20"/>
              </w:rPr>
            </w:pPr>
          </w:p>
        </w:tc>
        <w:tc>
          <w:tcPr>
            <w:tcW w:w="1202" w:type="pct"/>
            <w:gridSpan w:val="3"/>
            <w:tcBorders>
              <w:top w:val="nil"/>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本集團所持有之所有權</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權益及表決權百分比</w:t>
            </w:r>
          </w:p>
        </w:tc>
      </w:tr>
      <w:tr w:rsidR="006848F1" w:rsidRPr="006848F1" w:rsidTr="003C12E2">
        <w:trPr>
          <w:jc w:val="center"/>
        </w:trPr>
        <w:tc>
          <w:tcPr>
            <w:tcW w:w="908" w:type="pct"/>
            <w:tcBorders>
              <w:top w:val="nil"/>
              <w:left w:val="nil"/>
              <w:bottom w:val="single" w:sz="8" w:space="0" w:color="auto"/>
              <w:right w:val="nil"/>
            </w:tcBorders>
            <w:vAlign w:val="bottom"/>
            <w:hideMark/>
          </w:tcPr>
          <w:p w:rsidR="006848F1" w:rsidRPr="006848F1" w:rsidRDefault="006848F1" w:rsidP="006848F1">
            <w:pPr>
              <w:widowControl/>
              <w:jc w:val="center"/>
              <w:rPr>
                <w:rFonts w:ascii="標楷體" w:eastAsia="標楷體" w:hAnsi="標楷體"/>
                <w:sz w:val="20"/>
                <w:szCs w:val="20"/>
              </w:rPr>
            </w:pPr>
            <w:r w:rsidRPr="006848F1">
              <w:rPr>
                <w:rFonts w:ascii="標楷體" w:eastAsia="標楷體" w:hAnsi="標楷體" w:hint="eastAsia"/>
                <w:sz w:val="20"/>
                <w:szCs w:val="20"/>
              </w:rPr>
              <w:t>被投資公司名稱</w:t>
            </w:r>
          </w:p>
        </w:tc>
        <w:tc>
          <w:tcPr>
            <w:tcW w:w="60" w:type="pct"/>
            <w:vAlign w:val="bottom"/>
          </w:tcPr>
          <w:p w:rsidR="006848F1" w:rsidRPr="006848F1" w:rsidRDefault="006848F1" w:rsidP="006848F1">
            <w:pPr>
              <w:widowControl/>
              <w:jc w:val="center"/>
              <w:rPr>
                <w:rFonts w:ascii="標楷體" w:eastAsia="標楷體" w:hAnsi="標楷體"/>
                <w:sz w:val="20"/>
                <w:szCs w:val="20"/>
                <w:shd w:val="clear" w:color="auto" w:fill="C2D69B"/>
              </w:rPr>
            </w:pPr>
          </w:p>
        </w:tc>
        <w:tc>
          <w:tcPr>
            <w:tcW w:w="834" w:type="pct"/>
            <w:tcBorders>
              <w:bottom w:val="single" w:sz="8" w:space="0" w:color="auto"/>
            </w:tcBorders>
            <w:vAlign w:val="bottom"/>
          </w:tcPr>
          <w:p w:rsidR="006848F1" w:rsidRPr="006848F1" w:rsidRDefault="006848F1" w:rsidP="006848F1">
            <w:pPr>
              <w:widowControl/>
              <w:jc w:val="center"/>
              <w:rPr>
                <w:rFonts w:ascii="標楷體" w:eastAsia="標楷體" w:hAnsi="標楷體"/>
                <w:sz w:val="20"/>
                <w:szCs w:val="20"/>
                <w:shd w:val="clear" w:color="auto" w:fill="C2D69B"/>
              </w:rPr>
            </w:pPr>
            <w:r w:rsidRPr="006848F1">
              <w:rPr>
                <w:rFonts w:ascii="標楷體" w:eastAsia="標楷體" w:hAnsi="標楷體" w:hint="eastAsia"/>
                <w:kern w:val="0"/>
                <w:sz w:val="20"/>
                <w:szCs w:val="20"/>
              </w:rPr>
              <w:t>主要業務</w:t>
            </w:r>
          </w:p>
        </w:tc>
        <w:tc>
          <w:tcPr>
            <w:tcW w:w="60" w:type="pct"/>
          </w:tcPr>
          <w:p w:rsidR="006848F1" w:rsidRPr="006848F1" w:rsidRDefault="006848F1" w:rsidP="006848F1">
            <w:pPr>
              <w:widowControl/>
              <w:rPr>
                <w:rFonts w:ascii="標楷體" w:eastAsia="標楷體" w:hAnsi="標楷體"/>
                <w:sz w:val="20"/>
                <w:szCs w:val="20"/>
                <w:shd w:val="clear" w:color="auto" w:fill="C2D69B"/>
              </w:rPr>
            </w:pPr>
          </w:p>
        </w:tc>
        <w:tc>
          <w:tcPr>
            <w:tcW w:w="487" w:type="pct"/>
            <w:tcBorders>
              <w:top w:val="nil"/>
              <w:left w:val="nil"/>
              <w:bottom w:val="single" w:sz="8" w:space="0" w:color="auto"/>
              <w:right w:val="nil"/>
            </w:tcBorders>
            <w:vAlign w:val="center"/>
            <w:hideMark/>
          </w:tcPr>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設立及</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營運地點</w:t>
            </w:r>
          </w:p>
        </w:tc>
        <w:tc>
          <w:tcPr>
            <w:tcW w:w="60" w:type="pct"/>
          </w:tcPr>
          <w:p w:rsidR="006848F1" w:rsidRPr="006848F1" w:rsidRDefault="006848F1" w:rsidP="006848F1">
            <w:pPr>
              <w:widowControl/>
              <w:jc w:val="center"/>
              <w:rPr>
                <w:rFonts w:ascii="標楷體" w:eastAsia="標楷體" w:hAnsi="標楷體"/>
                <w:kern w:val="0"/>
                <w:sz w:val="20"/>
                <w:szCs w:val="20"/>
              </w:rPr>
            </w:pPr>
          </w:p>
        </w:tc>
        <w:tc>
          <w:tcPr>
            <w:tcW w:w="605" w:type="pct"/>
            <w:tcBorders>
              <w:top w:val="single" w:sz="8" w:space="0" w:color="auto"/>
              <w:left w:val="nil"/>
              <w:bottom w:val="single" w:sz="8" w:space="0" w:color="auto"/>
              <w:right w:val="nil"/>
            </w:tcBorders>
            <w:vAlign w:val="center"/>
            <w:hideMark/>
          </w:tcPr>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105年</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12月31日</w:t>
            </w:r>
          </w:p>
        </w:tc>
        <w:tc>
          <w:tcPr>
            <w:tcW w:w="59" w:type="pct"/>
            <w:tcBorders>
              <w:top w:val="single" w:sz="8" w:space="0" w:color="auto"/>
              <w:left w:val="nil"/>
              <w:bottom w:val="nil"/>
              <w:right w:val="nil"/>
            </w:tcBorders>
            <w:vAlign w:val="center"/>
          </w:tcPr>
          <w:p w:rsidR="006848F1" w:rsidRPr="006848F1" w:rsidRDefault="006848F1" w:rsidP="006848F1">
            <w:pPr>
              <w:widowControl/>
              <w:jc w:val="center"/>
              <w:rPr>
                <w:rFonts w:ascii="標楷體" w:eastAsia="標楷體" w:hAnsi="標楷體"/>
                <w:kern w:val="0"/>
                <w:sz w:val="20"/>
                <w:szCs w:val="20"/>
              </w:rPr>
            </w:pPr>
          </w:p>
        </w:tc>
        <w:tc>
          <w:tcPr>
            <w:tcW w:w="599" w:type="pct"/>
            <w:tcBorders>
              <w:top w:val="single" w:sz="8" w:space="0" w:color="auto"/>
              <w:left w:val="nil"/>
              <w:bottom w:val="single" w:sz="8" w:space="0" w:color="auto"/>
              <w:right w:val="nil"/>
            </w:tcBorders>
            <w:vAlign w:val="center"/>
            <w:hideMark/>
          </w:tcPr>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104年</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12月31日</w:t>
            </w:r>
          </w:p>
        </w:tc>
        <w:tc>
          <w:tcPr>
            <w:tcW w:w="126" w:type="pct"/>
          </w:tcPr>
          <w:p w:rsidR="006848F1" w:rsidRPr="006848F1" w:rsidRDefault="006848F1" w:rsidP="006848F1">
            <w:pPr>
              <w:widowControl/>
              <w:jc w:val="distribute"/>
              <w:rPr>
                <w:rFonts w:ascii="標楷體" w:eastAsia="標楷體" w:hAnsi="標楷體"/>
                <w:kern w:val="0"/>
                <w:sz w:val="20"/>
                <w:szCs w:val="20"/>
              </w:rPr>
            </w:pPr>
          </w:p>
        </w:tc>
        <w:tc>
          <w:tcPr>
            <w:tcW w:w="568"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105年</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12月31日</w:t>
            </w:r>
          </w:p>
        </w:tc>
        <w:tc>
          <w:tcPr>
            <w:tcW w:w="60" w:type="pct"/>
            <w:tcBorders>
              <w:top w:val="single" w:sz="8" w:space="0" w:color="auto"/>
              <w:left w:val="nil"/>
              <w:bottom w:val="nil"/>
              <w:right w:val="nil"/>
            </w:tcBorders>
            <w:vAlign w:val="center"/>
          </w:tcPr>
          <w:p w:rsidR="006848F1" w:rsidRPr="006848F1" w:rsidRDefault="006848F1" w:rsidP="006848F1">
            <w:pPr>
              <w:widowControl/>
              <w:jc w:val="center"/>
              <w:rPr>
                <w:rFonts w:ascii="標楷體" w:eastAsia="標楷體" w:hAnsi="標楷體"/>
                <w:kern w:val="0"/>
                <w:sz w:val="20"/>
                <w:szCs w:val="20"/>
              </w:rPr>
            </w:pPr>
          </w:p>
        </w:tc>
        <w:tc>
          <w:tcPr>
            <w:tcW w:w="574"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104年</w:t>
            </w:r>
          </w:p>
          <w:p w:rsidR="006848F1" w:rsidRPr="006848F1" w:rsidRDefault="006848F1" w:rsidP="006848F1">
            <w:pPr>
              <w:widowControl/>
              <w:jc w:val="center"/>
              <w:rPr>
                <w:rFonts w:ascii="標楷體" w:eastAsia="標楷體" w:hAnsi="標楷體"/>
                <w:kern w:val="0"/>
                <w:sz w:val="20"/>
                <w:szCs w:val="20"/>
              </w:rPr>
            </w:pPr>
            <w:r w:rsidRPr="006848F1">
              <w:rPr>
                <w:rFonts w:ascii="標楷體" w:eastAsia="標楷體" w:hAnsi="標楷體" w:hint="eastAsia"/>
                <w:kern w:val="0"/>
                <w:sz w:val="20"/>
                <w:szCs w:val="20"/>
              </w:rPr>
              <w:t>12月31日</w:t>
            </w:r>
          </w:p>
        </w:tc>
      </w:tr>
      <w:tr w:rsidR="006848F1" w:rsidRPr="006848F1" w:rsidTr="003C12E2">
        <w:trPr>
          <w:jc w:val="center"/>
        </w:trPr>
        <w:tc>
          <w:tcPr>
            <w:tcW w:w="908" w:type="pct"/>
            <w:tcBorders>
              <w:top w:val="single" w:sz="8" w:space="0" w:color="auto"/>
              <w:left w:val="nil"/>
              <w:bottom w:val="nil"/>
              <w:right w:val="nil"/>
            </w:tcBorders>
            <w:hideMark/>
          </w:tcPr>
          <w:p w:rsidR="006848F1" w:rsidRPr="006848F1" w:rsidRDefault="006848F1" w:rsidP="006848F1">
            <w:pPr>
              <w:widowControl/>
              <w:ind w:left="236" w:hangingChars="118" w:hanging="236"/>
              <w:rPr>
                <w:rFonts w:ascii="標楷體" w:eastAsia="標楷體" w:hAnsi="標楷體"/>
                <w:sz w:val="20"/>
                <w:szCs w:val="20"/>
              </w:rPr>
            </w:pPr>
            <w:r w:rsidRPr="006848F1">
              <w:rPr>
                <w:rFonts w:ascii="標楷體" w:eastAsia="標楷體" w:hAnsi="標楷體" w:hint="eastAsia"/>
                <w:sz w:val="20"/>
                <w:szCs w:val="20"/>
              </w:rPr>
              <w:t>Brogent Japan Entertainment</w:t>
            </w:r>
            <w:r w:rsidRPr="006848F1">
              <w:rPr>
                <w:rFonts w:ascii="標楷體" w:eastAsia="標楷體" w:hAnsi="標楷體" w:hint="eastAsia"/>
                <w:sz w:val="22"/>
                <w:szCs w:val="22"/>
              </w:rPr>
              <w:t>株式會社</w:t>
            </w:r>
          </w:p>
        </w:tc>
        <w:tc>
          <w:tcPr>
            <w:tcW w:w="60" w:type="pct"/>
          </w:tcPr>
          <w:p w:rsidR="006848F1" w:rsidRPr="006848F1" w:rsidRDefault="006848F1" w:rsidP="006848F1">
            <w:pPr>
              <w:widowControl/>
              <w:rPr>
                <w:rFonts w:ascii="標楷體" w:eastAsia="標楷體" w:hAnsi="標楷體"/>
                <w:sz w:val="20"/>
                <w:szCs w:val="20"/>
                <w:shd w:val="clear" w:color="auto" w:fill="C2D69B"/>
              </w:rPr>
            </w:pPr>
          </w:p>
        </w:tc>
        <w:tc>
          <w:tcPr>
            <w:tcW w:w="834" w:type="pct"/>
            <w:tcBorders>
              <w:top w:val="single" w:sz="8" w:space="0" w:color="auto"/>
            </w:tcBorders>
          </w:tcPr>
          <w:p w:rsidR="006848F1" w:rsidRPr="006848F1" w:rsidRDefault="006848F1" w:rsidP="006848F1">
            <w:pPr>
              <w:widowControl/>
              <w:ind w:left="236" w:hangingChars="118" w:hanging="236"/>
              <w:rPr>
                <w:rFonts w:ascii="標楷體" w:eastAsia="標楷體" w:hAnsi="標楷體"/>
                <w:sz w:val="20"/>
                <w:szCs w:val="20"/>
                <w:shd w:val="clear" w:color="auto" w:fill="C2D69B"/>
              </w:rPr>
            </w:pPr>
            <w:r w:rsidRPr="006848F1">
              <w:rPr>
                <w:rFonts w:ascii="標楷體" w:eastAsia="標楷體" w:hAnsi="標楷體" w:hint="eastAsia"/>
                <w:sz w:val="20"/>
                <w:szCs w:val="20"/>
              </w:rPr>
              <w:t>日本國內業務經營及周邊商品之開發與銷售</w:t>
            </w:r>
          </w:p>
        </w:tc>
        <w:tc>
          <w:tcPr>
            <w:tcW w:w="60" w:type="pct"/>
          </w:tcPr>
          <w:p w:rsidR="006848F1" w:rsidRPr="006848F1" w:rsidRDefault="006848F1" w:rsidP="006848F1">
            <w:pPr>
              <w:widowControl/>
              <w:rPr>
                <w:rFonts w:ascii="標楷體" w:eastAsia="標楷體" w:hAnsi="標楷體"/>
                <w:sz w:val="20"/>
                <w:szCs w:val="20"/>
                <w:shd w:val="clear" w:color="auto" w:fill="C2D69B"/>
              </w:rPr>
            </w:pPr>
          </w:p>
        </w:tc>
        <w:tc>
          <w:tcPr>
            <w:tcW w:w="487" w:type="pct"/>
            <w:tcBorders>
              <w:top w:val="single" w:sz="8" w:space="0" w:color="auto"/>
              <w:left w:val="nil"/>
              <w:bottom w:val="nil"/>
              <w:right w:val="nil"/>
            </w:tcBorders>
            <w:hideMark/>
          </w:tcPr>
          <w:p w:rsidR="006848F1" w:rsidRPr="006848F1" w:rsidRDefault="006848F1" w:rsidP="006848F1">
            <w:pPr>
              <w:widowControl/>
              <w:ind w:rightChars="48" w:right="115"/>
              <w:jc w:val="center"/>
              <w:rPr>
                <w:rFonts w:ascii="標楷體" w:eastAsia="標楷體" w:hAnsi="標楷體"/>
                <w:sz w:val="20"/>
                <w:szCs w:val="20"/>
              </w:rPr>
            </w:pPr>
            <w:r w:rsidRPr="006848F1">
              <w:rPr>
                <w:rFonts w:ascii="標楷體" w:eastAsia="標楷體" w:hAnsi="標楷體" w:hint="eastAsia"/>
                <w:sz w:val="20"/>
                <w:szCs w:val="20"/>
              </w:rPr>
              <w:t>105.08</w:t>
            </w:r>
          </w:p>
          <w:p w:rsidR="006848F1" w:rsidRPr="006848F1" w:rsidRDefault="006848F1" w:rsidP="006848F1">
            <w:pPr>
              <w:widowControl/>
              <w:ind w:rightChars="48" w:right="115"/>
              <w:jc w:val="center"/>
              <w:rPr>
                <w:rFonts w:ascii="標楷體" w:eastAsia="標楷體" w:hAnsi="標楷體"/>
                <w:sz w:val="20"/>
                <w:szCs w:val="20"/>
              </w:rPr>
            </w:pPr>
            <w:r w:rsidRPr="006848F1">
              <w:rPr>
                <w:rFonts w:ascii="標楷體" w:eastAsia="標楷體" w:hAnsi="標楷體" w:hint="eastAsia"/>
                <w:sz w:val="20"/>
                <w:szCs w:val="20"/>
              </w:rPr>
              <w:t>於日本東京</w:t>
            </w:r>
          </w:p>
        </w:tc>
        <w:tc>
          <w:tcPr>
            <w:tcW w:w="60" w:type="pct"/>
          </w:tcPr>
          <w:p w:rsidR="006848F1" w:rsidRPr="006848F1" w:rsidRDefault="006848F1" w:rsidP="006848F1">
            <w:pPr>
              <w:widowControl/>
              <w:ind w:rightChars="48" w:right="115"/>
              <w:jc w:val="right"/>
              <w:rPr>
                <w:rFonts w:ascii="標楷體" w:eastAsia="標楷體" w:hAnsi="標楷體"/>
                <w:sz w:val="20"/>
                <w:szCs w:val="20"/>
              </w:rPr>
            </w:pPr>
          </w:p>
        </w:tc>
        <w:tc>
          <w:tcPr>
            <w:tcW w:w="605" w:type="pct"/>
            <w:tcBorders>
              <w:top w:val="single" w:sz="8" w:space="0" w:color="auto"/>
              <w:left w:val="nil"/>
              <w:bottom w:val="nil"/>
              <w:right w:val="nil"/>
            </w:tcBorders>
            <w:hideMark/>
          </w:tcPr>
          <w:p w:rsidR="006848F1" w:rsidRPr="006848F1" w:rsidRDefault="006848F1" w:rsidP="006848F1">
            <w:pPr>
              <w:widowControl/>
              <w:ind w:rightChars="29" w:right="70"/>
              <w:jc w:val="right"/>
              <w:rPr>
                <w:rFonts w:ascii="標楷體" w:eastAsia="標楷體" w:hAnsi="標楷體"/>
                <w:sz w:val="20"/>
                <w:szCs w:val="20"/>
              </w:rPr>
            </w:pPr>
            <w:r w:rsidRPr="006848F1">
              <w:rPr>
                <w:rFonts w:ascii="標楷體" w:eastAsia="標楷體" w:hint="eastAsia"/>
                <w:kern w:val="0"/>
                <w:sz w:val="19"/>
                <w:szCs w:val="19"/>
              </w:rPr>
              <w:t>$6,640</w:t>
            </w:r>
          </w:p>
        </w:tc>
        <w:tc>
          <w:tcPr>
            <w:tcW w:w="59" w:type="pct"/>
          </w:tcPr>
          <w:p w:rsidR="006848F1" w:rsidRPr="006848F1" w:rsidRDefault="006848F1" w:rsidP="006848F1">
            <w:pPr>
              <w:widowControl/>
              <w:jc w:val="right"/>
              <w:rPr>
                <w:rFonts w:ascii="標楷體" w:eastAsia="標楷體" w:hAnsi="標楷體"/>
                <w:kern w:val="0"/>
                <w:sz w:val="20"/>
                <w:szCs w:val="20"/>
              </w:rPr>
            </w:pPr>
          </w:p>
        </w:tc>
        <w:tc>
          <w:tcPr>
            <w:tcW w:w="599" w:type="pct"/>
            <w:tcBorders>
              <w:top w:val="single" w:sz="8" w:space="0" w:color="auto"/>
              <w:left w:val="nil"/>
              <w:bottom w:val="nil"/>
              <w:right w:val="nil"/>
            </w:tcBorders>
            <w:hideMark/>
          </w:tcPr>
          <w:p w:rsidR="006848F1" w:rsidRPr="006848F1" w:rsidRDefault="006848F1" w:rsidP="006848F1">
            <w:pPr>
              <w:widowControl/>
              <w:ind w:rightChars="29" w:right="70"/>
              <w:jc w:val="right"/>
              <w:rPr>
                <w:rFonts w:ascii="標楷體" w:eastAsia="標楷體" w:hAnsi="標楷體"/>
                <w:sz w:val="20"/>
                <w:szCs w:val="20"/>
              </w:rPr>
            </w:pPr>
            <w:r w:rsidRPr="006848F1">
              <w:rPr>
                <w:rFonts w:ascii="標楷體" w:eastAsia="標楷體" w:hint="eastAsia"/>
                <w:kern w:val="0"/>
                <w:sz w:val="19"/>
                <w:szCs w:val="19"/>
              </w:rPr>
              <w:t>$-</w:t>
            </w:r>
          </w:p>
        </w:tc>
        <w:tc>
          <w:tcPr>
            <w:tcW w:w="126" w:type="pct"/>
          </w:tcPr>
          <w:p w:rsidR="006848F1" w:rsidRPr="006848F1" w:rsidRDefault="006848F1" w:rsidP="006848F1">
            <w:pPr>
              <w:widowControl/>
              <w:jc w:val="distribute"/>
              <w:rPr>
                <w:rFonts w:ascii="標楷體" w:eastAsia="標楷體" w:hAnsi="標楷體"/>
                <w:kern w:val="0"/>
                <w:sz w:val="20"/>
                <w:szCs w:val="20"/>
              </w:rPr>
            </w:pPr>
          </w:p>
        </w:tc>
        <w:tc>
          <w:tcPr>
            <w:tcW w:w="568" w:type="pct"/>
            <w:tcBorders>
              <w:top w:val="single" w:sz="8" w:space="0" w:color="auto"/>
              <w:left w:val="nil"/>
              <w:bottom w:val="nil"/>
              <w:right w:val="nil"/>
            </w:tcBorders>
            <w:hideMark/>
          </w:tcPr>
          <w:p w:rsidR="006848F1" w:rsidRPr="006848F1" w:rsidRDefault="006848F1" w:rsidP="006848F1">
            <w:pPr>
              <w:widowControl/>
              <w:ind w:rightChars="48" w:right="115"/>
              <w:jc w:val="center"/>
              <w:rPr>
                <w:rFonts w:ascii="標楷體" w:eastAsia="標楷體" w:hAnsi="標楷體"/>
                <w:sz w:val="20"/>
                <w:szCs w:val="20"/>
              </w:rPr>
            </w:pPr>
            <w:r w:rsidRPr="006848F1">
              <w:rPr>
                <w:rFonts w:ascii="標楷體" w:eastAsia="標楷體" w:hAnsi="標楷體" w:hint="eastAsia"/>
                <w:sz w:val="20"/>
                <w:szCs w:val="20"/>
              </w:rPr>
              <w:t>50%</w:t>
            </w:r>
          </w:p>
        </w:tc>
        <w:tc>
          <w:tcPr>
            <w:tcW w:w="60" w:type="pct"/>
          </w:tcPr>
          <w:p w:rsidR="006848F1" w:rsidRPr="006848F1" w:rsidRDefault="006848F1" w:rsidP="006848F1">
            <w:pPr>
              <w:widowControl/>
              <w:jc w:val="center"/>
              <w:rPr>
                <w:rFonts w:ascii="標楷體" w:eastAsia="標楷體" w:hAnsi="標楷體"/>
                <w:sz w:val="20"/>
                <w:szCs w:val="20"/>
                <w:shd w:val="clear" w:color="auto" w:fill="C2D69B"/>
              </w:rPr>
            </w:pPr>
          </w:p>
        </w:tc>
        <w:tc>
          <w:tcPr>
            <w:tcW w:w="574" w:type="pct"/>
            <w:tcBorders>
              <w:top w:val="single" w:sz="8" w:space="0" w:color="auto"/>
              <w:left w:val="nil"/>
              <w:bottom w:val="nil"/>
              <w:right w:val="nil"/>
            </w:tcBorders>
            <w:hideMark/>
          </w:tcPr>
          <w:p w:rsidR="006848F1" w:rsidRPr="006848F1" w:rsidRDefault="006848F1" w:rsidP="006848F1">
            <w:pPr>
              <w:widowControl/>
              <w:ind w:rightChars="48" w:right="115"/>
              <w:jc w:val="center"/>
              <w:rPr>
                <w:rFonts w:ascii="標楷體" w:eastAsia="標楷體" w:hAnsi="標楷體"/>
                <w:sz w:val="20"/>
                <w:szCs w:val="20"/>
              </w:rPr>
            </w:pPr>
            <w:r w:rsidRPr="006848F1">
              <w:rPr>
                <w:rFonts w:ascii="標楷體" w:eastAsia="標楷體" w:hAnsi="標楷體" w:hint="eastAsia"/>
                <w:sz w:val="20"/>
                <w:szCs w:val="20"/>
              </w:rPr>
              <w:t>-</w:t>
            </w:r>
          </w:p>
        </w:tc>
      </w:tr>
    </w:tbl>
    <w:p w:rsidR="006848F1" w:rsidRPr="006848F1" w:rsidRDefault="006848F1" w:rsidP="006848F1">
      <w:pPr>
        <w:widowControl/>
        <w:spacing w:before="240" w:after="240"/>
        <w:ind w:leftChars="497" w:left="1498" w:hangingChars="127" w:hanging="305"/>
        <w:jc w:val="both"/>
        <w:rPr>
          <w:rFonts w:ascii="標楷體" w:eastAsia="標楷體" w:hAnsi="標楷體" w:cs="新細明體"/>
          <w:kern w:val="0"/>
        </w:rPr>
      </w:pPr>
      <w:r w:rsidRPr="006848F1">
        <w:rPr>
          <w:rFonts w:ascii="標楷體" w:eastAsia="標楷體" w:hAnsi="標楷體" w:cs="新細明體" w:hint="eastAsia"/>
          <w:kern w:val="0"/>
        </w:rPr>
        <w:t>3.</w:t>
      </w:r>
      <w:r w:rsidRPr="006848F1">
        <w:rPr>
          <w:rFonts w:ascii="新細明體" w:hAnsi="標楷體" w:cs="新細明體" w:hint="eastAsia"/>
          <w:sz w:val="20"/>
          <w:szCs w:val="20"/>
        </w:rPr>
        <w:t xml:space="preserve"> </w:t>
      </w:r>
      <w:r w:rsidRPr="006848F1">
        <w:rPr>
          <w:rFonts w:ascii="標楷體" w:eastAsia="標楷體" w:hAnsi="標楷體" w:cs="新細明體" w:hint="eastAsia"/>
          <w:kern w:val="0"/>
        </w:rPr>
        <w:t>Brogent Japan Entertainment株式會社係於民國105年8月25日成立，截至民國105年12月31日止其流動資產金額為13,532仟元，淨資產總額為13,280仟元；民國105年度其綜合損益總額為損失540仟元，本集團依權益法認列之投資損失為270仟元。</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 xml:space="preserve"> (十)</w:t>
      </w:r>
      <w:r w:rsidRPr="006848F1">
        <w:rPr>
          <w:rFonts w:ascii="標楷體" w:eastAsia="標楷體" w:hAnsi="標楷體" w:cs="新細明體" w:hint="eastAsia"/>
          <w:kern w:val="0"/>
          <w:u w:val="single"/>
        </w:rPr>
        <w:t>不動產、廠房及設備</w:t>
      </w:r>
      <w:r w:rsidRPr="006848F1">
        <w:rPr>
          <w:rFonts w:ascii="標楷體" w:eastAsia="標楷體" w:hAnsi="標楷體" w:cs="新細明體" w:hint="eastAsia"/>
          <w:kern w:val="0"/>
        </w:rPr>
        <w:t xml:space="preserve"> </w:t>
      </w:r>
    </w:p>
    <w:tbl>
      <w:tblPr>
        <w:tblW w:w="5620" w:type="pct"/>
        <w:tblInd w:w="-532" w:type="dxa"/>
        <w:tblLayout w:type="fixed"/>
        <w:tblCellMar>
          <w:left w:w="0" w:type="dxa"/>
          <w:right w:w="0" w:type="dxa"/>
        </w:tblCellMar>
        <w:tblLook w:val="04A0"/>
      </w:tblPr>
      <w:tblGrid>
        <w:gridCol w:w="1065"/>
        <w:gridCol w:w="72"/>
        <w:gridCol w:w="1079"/>
        <w:gridCol w:w="69"/>
        <w:gridCol w:w="1175"/>
        <w:gridCol w:w="69"/>
        <w:gridCol w:w="995"/>
        <w:gridCol w:w="69"/>
        <w:gridCol w:w="1064"/>
        <w:gridCol w:w="84"/>
        <w:gridCol w:w="1064"/>
        <w:gridCol w:w="82"/>
        <w:gridCol w:w="1064"/>
        <w:gridCol w:w="84"/>
        <w:gridCol w:w="1232"/>
        <w:gridCol w:w="69"/>
        <w:gridCol w:w="1178"/>
      </w:tblGrid>
      <w:tr w:rsidR="006848F1" w:rsidRPr="006848F1" w:rsidTr="003C12E2">
        <w:tc>
          <w:tcPr>
            <w:tcW w:w="506" w:type="pct"/>
            <w:vAlign w:val="center"/>
          </w:tcPr>
          <w:p w:rsidR="006848F1" w:rsidRPr="006848F1" w:rsidRDefault="006848F1" w:rsidP="006848F1">
            <w:pPr>
              <w:widowControl/>
              <w:rPr>
                <w:rFonts w:ascii="Calibri" w:hAnsi="Calibri"/>
                <w:szCs w:val="22"/>
                <w:shd w:val="clear" w:color="auto" w:fill="C2D69B"/>
              </w:rPr>
            </w:pPr>
          </w:p>
        </w:tc>
        <w:tc>
          <w:tcPr>
            <w:tcW w:w="34" w:type="pct"/>
            <w:vAlign w:val="center"/>
          </w:tcPr>
          <w:p w:rsidR="006848F1" w:rsidRPr="006848F1" w:rsidRDefault="006848F1" w:rsidP="006848F1">
            <w:pPr>
              <w:widowControl/>
              <w:rPr>
                <w:rFonts w:ascii="Calibri" w:hAnsi="Calibri"/>
                <w:szCs w:val="22"/>
                <w:shd w:val="clear" w:color="auto" w:fill="C2D69B"/>
              </w:rPr>
            </w:pPr>
          </w:p>
        </w:tc>
        <w:tc>
          <w:tcPr>
            <w:tcW w:w="4460" w:type="pct"/>
            <w:gridSpan w:val="15"/>
            <w:tcBorders>
              <w:bottom w:val="single" w:sz="8" w:space="0" w:color="auto"/>
            </w:tcBorders>
          </w:tcPr>
          <w:p w:rsidR="006848F1" w:rsidRPr="006848F1" w:rsidRDefault="006848F1" w:rsidP="006848F1">
            <w:pPr>
              <w:widowControl/>
              <w:jc w:val="center"/>
              <w:rPr>
                <w:rFonts w:ascii="標楷體" w:eastAsia="標楷體"/>
                <w:shd w:val="clear" w:color="auto" w:fill="C2D69B"/>
              </w:rPr>
            </w:pPr>
            <w:r w:rsidRPr="006848F1">
              <w:rPr>
                <w:rFonts w:ascii="標楷體" w:eastAsia="標楷體" w:hint="eastAsia"/>
              </w:rPr>
              <w:t>105年度</w:t>
            </w:r>
          </w:p>
        </w:tc>
      </w:tr>
      <w:tr w:rsidR="006848F1" w:rsidRPr="006848F1" w:rsidTr="003C12E2">
        <w:tc>
          <w:tcPr>
            <w:tcW w:w="506" w:type="pct"/>
            <w:vAlign w:val="center"/>
          </w:tcPr>
          <w:p w:rsidR="006848F1" w:rsidRPr="006848F1" w:rsidRDefault="006848F1" w:rsidP="006848F1">
            <w:pPr>
              <w:widowControl/>
              <w:rPr>
                <w:rFonts w:ascii="Calibri" w:hAnsi="Calibri"/>
                <w:szCs w:val="22"/>
              </w:rPr>
            </w:pPr>
          </w:p>
        </w:tc>
        <w:tc>
          <w:tcPr>
            <w:tcW w:w="34" w:type="pct"/>
            <w:vAlign w:val="center"/>
          </w:tcPr>
          <w:p w:rsidR="006848F1" w:rsidRPr="006848F1" w:rsidRDefault="006848F1" w:rsidP="006848F1">
            <w:pPr>
              <w:widowControl/>
              <w:rPr>
                <w:rFonts w:ascii="Calibri" w:hAnsi="Calibri"/>
                <w:szCs w:val="22"/>
              </w:rPr>
            </w:pPr>
          </w:p>
        </w:tc>
        <w:tc>
          <w:tcPr>
            <w:tcW w:w="513"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土地</w:t>
            </w:r>
          </w:p>
        </w:tc>
        <w:tc>
          <w:tcPr>
            <w:tcW w:w="33" w:type="pct"/>
          </w:tcPr>
          <w:p w:rsidR="006848F1" w:rsidRPr="006848F1" w:rsidRDefault="006848F1" w:rsidP="006848F1">
            <w:pPr>
              <w:widowControl/>
              <w:rPr>
                <w:rFonts w:ascii="標楷體" w:eastAsia="標楷體"/>
              </w:rPr>
            </w:pPr>
          </w:p>
        </w:tc>
        <w:tc>
          <w:tcPr>
            <w:tcW w:w="559" w:type="pct"/>
            <w:tcBorders>
              <w:left w:val="nil"/>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建築物 </w:t>
            </w:r>
          </w:p>
        </w:tc>
        <w:tc>
          <w:tcPr>
            <w:tcW w:w="33" w:type="pct"/>
            <w:tcBorders>
              <w:top w:val="single" w:sz="8" w:space="0" w:color="auto"/>
            </w:tcBorders>
            <w:vAlign w:val="center"/>
          </w:tcPr>
          <w:p w:rsidR="006848F1" w:rsidRPr="006848F1" w:rsidRDefault="006848F1" w:rsidP="006848F1">
            <w:pPr>
              <w:widowControl/>
              <w:rPr>
                <w:rFonts w:ascii="Calibri" w:hAnsi="Calibri"/>
                <w:szCs w:val="22"/>
              </w:rPr>
            </w:pPr>
          </w:p>
        </w:tc>
        <w:tc>
          <w:tcPr>
            <w:tcW w:w="473"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機器</w:t>
            </w:r>
          </w:p>
          <w:p w:rsidR="006848F1" w:rsidRPr="006848F1" w:rsidRDefault="006848F1" w:rsidP="006848F1">
            <w:pPr>
              <w:widowControl/>
              <w:jc w:val="center"/>
              <w:rPr>
                <w:rFonts w:ascii="標楷體" w:eastAsia="標楷體"/>
              </w:rPr>
            </w:pPr>
            <w:r w:rsidRPr="006848F1">
              <w:rPr>
                <w:rFonts w:ascii="標楷體" w:eastAsia="標楷體" w:hint="eastAsia"/>
              </w:rPr>
              <w:t xml:space="preserve">及設備 </w:t>
            </w:r>
          </w:p>
        </w:tc>
        <w:tc>
          <w:tcPr>
            <w:tcW w:w="33" w:type="pct"/>
            <w:tcBorders>
              <w:top w:val="single" w:sz="8" w:space="0" w:color="auto"/>
            </w:tcBorders>
          </w:tcPr>
          <w:p w:rsidR="006848F1" w:rsidRPr="006848F1" w:rsidRDefault="006848F1" w:rsidP="006848F1">
            <w:pPr>
              <w:widowControl/>
              <w:rPr>
                <w:rFonts w:ascii="Calibri" w:hAnsi="Calibri"/>
                <w:szCs w:val="22"/>
              </w:rPr>
            </w:pPr>
          </w:p>
        </w:tc>
        <w:tc>
          <w:tcPr>
            <w:tcW w:w="506"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運輸設備 </w:t>
            </w:r>
          </w:p>
        </w:tc>
        <w:tc>
          <w:tcPr>
            <w:tcW w:w="40" w:type="pct"/>
            <w:tcBorders>
              <w:top w:val="single" w:sz="8" w:space="0" w:color="auto"/>
            </w:tcBorders>
            <w:vAlign w:val="center"/>
          </w:tcPr>
          <w:p w:rsidR="006848F1" w:rsidRPr="006848F1" w:rsidRDefault="006848F1" w:rsidP="006848F1">
            <w:pPr>
              <w:widowControl/>
              <w:rPr>
                <w:rFonts w:ascii="Calibri" w:hAnsi="Calibri"/>
                <w:szCs w:val="22"/>
              </w:rPr>
            </w:pPr>
          </w:p>
        </w:tc>
        <w:tc>
          <w:tcPr>
            <w:tcW w:w="50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辦公設備 </w:t>
            </w:r>
          </w:p>
        </w:tc>
        <w:tc>
          <w:tcPr>
            <w:tcW w:w="39" w:type="pct"/>
            <w:tcBorders>
              <w:top w:val="single" w:sz="8" w:space="0" w:color="auto"/>
            </w:tcBorders>
            <w:vAlign w:val="center"/>
          </w:tcPr>
          <w:p w:rsidR="006848F1" w:rsidRPr="006848F1" w:rsidRDefault="006848F1" w:rsidP="006848F1">
            <w:pPr>
              <w:widowControl/>
              <w:rPr>
                <w:rFonts w:ascii="Calibri" w:hAnsi="Calibri"/>
                <w:szCs w:val="22"/>
              </w:rPr>
            </w:pPr>
          </w:p>
        </w:tc>
        <w:tc>
          <w:tcPr>
            <w:tcW w:w="50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其他設備 </w:t>
            </w:r>
          </w:p>
        </w:tc>
        <w:tc>
          <w:tcPr>
            <w:tcW w:w="40" w:type="pct"/>
            <w:tcBorders>
              <w:top w:val="single" w:sz="8" w:space="0" w:color="auto"/>
            </w:tcBorders>
            <w:vAlign w:val="center"/>
          </w:tcPr>
          <w:p w:rsidR="006848F1" w:rsidRPr="006848F1" w:rsidRDefault="006848F1" w:rsidP="006848F1">
            <w:pPr>
              <w:widowControl/>
              <w:rPr>
                <w:rFonts w:ascii="Calibri" w:hAnsi="Calibri"/>
                <w:szCs w:val="22"/>
              </w:rPr>
            </w:pPr>
          </w:p>
        </w:tc>
        <w:tc>
          <w:tcPr>
            <w:tcW w:w="586"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待驗設備</w:t>
            </w:r>
          </w:p>
          <w:p w:rsidR="006848F1" w:rsidRPr="006848F1" w:rsidRDefault="006848F1" w:rsidP="006848F1">
            <w:pPr>
              <w:widowControl/>
              <w:jc w:val="center"/>
              <w:rPr>
                <w:rFonts w:ascii="標楷體" w:eastAsia="標楷體"/>
              </w:rPr>
            </w:pPr>
            <w:r w:rsidRPr="006848F1">
              <w:rPr>
                <w:rFonts w:ascii="標楷體" w:eastAsia="標楷體" w:hint="eastAsia"/>
              </w:rPr>
              <w:t xml:space="preserve">及未完工程 </w:t>
            </w:r>
          </w:p>
        </w:tc>
        <w:tc>
          <w:tcPr>
            <w:tcW w:w="33" w:type="pct"/>
            <w:tcBorders>
              <w:top w:val="single" w:sz="8" w:space="0" w:color="auto"/>
            </w:tcBorders>
            <w:vAlign w:val="center"/>
          </w:tcPr>
          <w:p w:rsidR="006848F1" w:rsidRPr="006848F1" w:rsidRDefault="006848F1" w:rsidP="006848F1">
            <w:pPr>
              <w:widowControl/>
              <w:rPr>
                <w:rFonts w:ascii="Calibri" w:hAnsi="Calibri"/>
                <w:szCs w:val="22"/>
              </w:rPr>
            </w:pPr>
          </w:p>
        </w:tc>
        <w:tc>
          <w:tcPr>
            <w:tcW w:w="559" w:type="pct"/>
            <w:tcBorders>
              <w:top w:val="single" w:sz="8" w:space="0" w:color="auto"/>
              <w:left w:val="nil"/>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合計 </w:t>
            </w:r>
          </w:p>
        </w:tc>
      </w:tr>
      <w:tr w:rsidR="006848F1" w:rsidRPr="006848F1" w:rsidTr="003C12E2">
        <w:tc>
          <w:tcPr>
            <w:tcW w:w="50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成　　本 </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Borders>
              <w:top w:val="single" w:sz="8" w:space="0" w:color="auto"/>
            </w:tcBorders>
          </w:tcPr>
          <w:p w:rsidR="006848F1" w:rsidRPr="006848F1" w:rsidRDefault="006848F1" w:rsidP="006848F1">
            <w:pPr>
              <w:widowControl/>
              <w:rPr>
                <w:rFonts w:ascii="Calibri" w:hAnsi="Calibri"/>
                <w:szCs w:val="22"/>
                <w:highlight w:val="yellow"/>
              </w:rPr>
            </w:pPr>
          </w:p>
        </w:tc>
        <w:tc>
          <w:tcPr>
            <w:tcW w:w="33" w:type="pct"/>
          </w:tcPr>
          <w:p w:rsidR="006848F1" w:rsidRPr="006848F1" w:rsidRDefault="006848F1" w:rsidP="006848F1">
            <w:pPr>
              <w:widowControl/>
              <w:rPr>
                <w:rFonts w:ascii="Calibri" w:hAnsi="Calibri"/>
                <w:szCs w:val="22"/>
                <w:highlight w:val="yellow"/>
              </w:rPr>
            </w:pPr>
          </w:p>
        </w:tc>
        <w:tc>
          <w:tcPr>
            <w:tcW w:w="559"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33" w:type="pct"/>
            <w:vAlign w:val="center"/>
          </w:tcPr>
          <w:p w:rsidR="006848F1" w:rsidRPr="006848F1" w:rsidRDefault="006848F1" w:rsidP="006848F1">
            <w:pPr>
              <w:widowControl/>
              <w:rPr>
                <w:rFonts w:ascii="Calibri" w:hAnsi="Calibri"/>
                <w:szCs w:val="22"/>
                <w:highlight w:val="yellow"/>
              </w:rPr>
            </w:pPr>
          </w:p>
        </w:tc>
        <w:tc>
          <w:tcPr>
            <w:tcW w:w="473"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33" w:type="pct"/>
          </w:tcPr>
          <w:p w:rsidR="006848F1" w:rsidRPr="006848F1" w:rsidRDefault="006848F1" w:rsidP="006848F1">
            <w:pPr>
              <w:widowControl/>
              <w:rPr>
                <w:rFonts w:ascii="Calibri" w:hAnsi="Calibri"/>
                <w:szCs w:val="22"/>
                <w:highlight w:val="yellow"/>
              </w:rPr>
            </w:pPr>
          </w:p>
        </w:tc>
        <w:tc>
          <w:tcPr>
            <w:tcW w:w="506" w:type="pct"/>
            <w:tcBorders>
              <w:top w:val="single" w:sz="8" w:space="0" w:color="auto"/>
            </w:tcBorders>
          </w:tcPr>
          <w:p w:rsidR="006848F1" w:rsidRPr="006848F1" w:rsidRDefault="006848F1" w:rsidP="006848F1">
            <w:pPr>
              <w:widowControl/>
              <w:rPr>
                <w:rFonts w:ascii="Calibri" w:hAnsi="Calibri"/>
                <w:szCs w:val="22"/>
                <w:highlight w:val="yellow"/>
              </w:rPr>
            </w:pPr>
          </w:p>
        </w:tc>
        <w:tc>
          <w:tcPr>
            <w:tcW w:w="40" w:type="pct"/>
            <w:vAlign w:val="center"/>
          </w:tcPr>
          <w:p w:rsidR="006848F1" w:rsidRPr="006848F1" w:rsidRDefault="006848F1" w:rsidP="006848F1">
            <w:pPr>
              <w:widowControl/>
              <w:rPr>
                <w:rFonts w:ascii="Calibri" w:hAnsi="Calibri"/>
                <w:szCs w:val="22"/>
                <w:highlight w:val="yellow"/>
              </w:rPr>
            </w:pPr>
          </w:p>
        </w:tc>
        <w:tc>
          <w:tcPr>
            <w:tcW w:w="506"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39" w:type="pct"/>
            <w:vAlign w:val="center"/>
          </w:tcPr>
          <w:p w:rsidR="006848F1" w:rsidRPr="006848F1" w:rsidRDefault="006848F1" w:rsidP="006848F1">
            <w:pPr>
              <w:widowControl/>
              <w:rPr>
                <w:rFonts w:ascii="Calibri" w:hAnsi="Calibri"/>
                <w:szCs w:val="22"/>
                <w:highlight w:val="yellow"/>
              </w:rPr>
            </w:pPr>
          </w:p>
        </w:tc>
        <w:tc>
          <w:tcPr>
            <w:tcW w:w="506"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40" w:type="pct"/>
            <w:vAlign w:val="center"/>
          </w:tcPr>
          <w:p w:rsidR="006848F1" w:rsidRPr="006848F1" w:rsidRDefault="006848F1" w:rsidP="006848F1">
            <w:pPr>
              <w:widowControl/>
              <w:rPr>
                <w:rFonts w:ascii="Calibri" w:hAnsi="Calibri"/>
                <w:szCs w:val="22"/>
                <w:highlight w:val="yellow"/>
              </w:rPr>
            </w:pPr>
          </w:p>
        </w:tc>
        <w:tc>
          <w:tcPr>
            <w:tcW w:w="586" w:type="pct"/>
            <w:tcBorders>
              <w:top w:val="single" w:sz="8" w:space="0" w:color="auto"/>
            </w:tcBorders>
            <w:vAlign w:val="center"/>
          </w:tcPr>
          <w:p w:rsidR="006848F1" w:rsidRPr="006848F1" w:rsidRDefault="006848F1" w:rsidP="006848F1">
            <w:pPr>
              <w:widowControl/>
              <w:rPr>
                <w:rFonts w:ascii="Calibri" w:hAnsi="Calibri"/>
                <w:szCs w:val="22"/>
              </w:rPr>
            </w:pPr>
          </w:p>
        </w:tc>
        <w:tc>
          <w:tcPr>
            <w:tcW w:w="33" w:type="pct"/>
            <w:vAlign w:val="center"/>
          </w:tcPr>
          <w:p w:rsidR="006848F1" w:rsidRPr="006848F1" w:rsidRDefault="006848F1" w:rsidP="006848F1">
            <w:pPr>
              <w:widowControl/>
              <w:rPr>
                <w:rFonts w:ascii="Calibri" w:hAnsi="Calibri"/>
                <w:szCs w:val="22"/>
                <w:highlight w:val="yellow"/>
              </w:rPr>
            </w:pPr>
          </w:p>
        </w:tc>
        <w:tc>
          <w:tcPr>
            <w:tcW w:w="559"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r>
      <w:tr w:rsidR="006848F1" w:rsidRPr="006848F1" w:rsidTr="003C12E2">
        <w:tc>
          <w:tcPr>
            <w:tcW w:w="506" w:type="pct"/>
            <w:tcBorders>
              <w:top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期初金額 </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$153,278</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$11,034</w:t>
            </w:r>
          </w:p>
        </w:tc>
        <w:tc>
          <w:tcPr>
            <w:tcW w:w="33" w:type="pct"/>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$1,140</w:t>
            </w:r>
          </w:p>
        </w:tc>
        <w:tc>
          <w:tcPr>
            <w:tcW w:w="40"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$20,669</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$22,622</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$395,961</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$604,704</w:t>
            </w:r>
          </w:p>
        </w:tc>
      </w:tr>
      <w:tr w:rsidR="006848F1" w:rsidRPr="006848F1" w:rsidTr="003C12E2">
        <w:tc>
          <w:tcPr>
            <w:tcW w:w="506"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增　　添 </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139,868</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57,255</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vAlign w:val="center"/>
          </w:tcPr>
          <w:p w:rsidR="006848F1" w:rsidRPr="006848F1" w:rsidRDefault="006848F1" w:rsidP="006848F1">
            <w:pPr>
              <w:widowControl/>
              <w:ind w:rightChars="48" w:right="115"/>
              <w:jc w:val="right"/>
              <w:rPr>
                <w:rFonts w:ascii="標楷體" w:eastAsia="標楷體"/>
                <w:highlight w:val="yellow"/>
              </w:rPr>
            </w:pPr>
            <w:r w:rsidRPr="006848F1">
              <w:rPr>
                <w:rFonts w:ascii="標楷體" w:eastAsia="標楷體" w:hint="eastAsia"/>
              </w:rPr>
              <w:t>586</w:t>
            </w:r>
          </w:p>
        </w:tc>
        <w:tc>
          <w:tcPr>
            <w:tcW w:w="33" w:type="pct"/>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11,891</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37,807</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38,243</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285,650</w:t>
            </w:r>
          </w:p>
        </w:tc>
      </w:tr>
      <w:tr w:rsidR="006848F1" w:rsidRPr="006848F1" w:rsidTr="003C12E2">
        <w:tc>
          <w:tcPr>
            <w:tcW w:w="506" w:type="pct"/>
            <w:vAlign w:val="center"/>
          </w:tcPr>
          <w:p w:rsidR="006848F1" w:rsidRPr="006848F1" w:rsidRDefault="006848F1" w:rsidP="006848F1">
            <w:pPr>
              <w:widowControl/>
              <w:rPr>
                <w:rFonts w:ascii="標楷體" w:eastAsia="標楷體"/>
              </w:rPr>
            </w:pPr>
            <w:r w:rsidRPr="006848F1">
              <w:rPr>
                <w:rFonts w:ascii="標楷體" w:eastAsia="標楷體" w:hint="eastAsia"/>
              </w:rPr>
              <w:t>處　　分</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tcPr>
          <w:p w:rsidR="006848F1" w:rsidRPr="006848F1" w:rsidRDefault="006848F1" w:rsidP="006848F1">
            <w:pPr>
              <w:widowControl/>
              <w:rPr>
                <w:rFonts w:ascii="Calibri" w:hAnsi="Calibri"/>
                <w:szCs w:val="22"/>
                <w:highlight w:val="yellow"/>
              </w:rPr>
            </w:pPr>
          </w:p>
        </w:tc>
        <w:tc>
          <w:tcPr>
            <w:tcW w:w="506"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r>
      <w:tr w:rsidR="006848F1" w:rsidRPr="006848F1" w:rsidTr="003C12E2">
        <w:tc>
          <w:tcPr>
            <w:tcW w:w="506" w:type="pct"/>
            <w:vAlign w:val="center"/>
          </w:tcPr>
          <w:p w:rsidR="006848F1" w:rsidRPr="006848F1" w:rsidRDefault="006848F1" w:rsidP="006848F1">
            <w:pPr>
              <w:widowControl/>
              <w:rPr>
                <w:rFonts w:ascii="標楷體" w:eastAsia="標楷體"/>
              </w:rPr>
            </w:pPr>
            <w:r w:rsidRPr="006848F1">
              <w:rPr>
                <w:rFonts w:ascii="標楷體" w:eastAsia="標楷體" w:hint="eastAsia"/>
              </w:rPr>
              <w:t>重 分 類</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Borders>
              <w:bottom w:val="single" w:sz="8" w:space="0" w:color="auto"/>
            </w:tcBorders>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421,680</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rPr>
                <w:rFonts w:ascii="Calibri" w:hAnsi="Calibri"/>
                <w:szCs w:val="22"/>
                <w:highlight w:val="yellow"/>
              </w:rPr>
            </w:pPr>
          </w:p>
        </w:tc>
        <w:tc>
          <w:tcPr>
            <w:tcW w:w="506"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vAlign w:val="center"/>
          </w:tcPr>
          <w:p w:rsidR="006848F1" w:rsidRPr="006848F1" w:rsidRDefault="006848F1" w:rsidP="006848F1">
            <w:pPr>
              <w:widowControl/>
              <w:rPr>
                <w:rFonts w:ascii="Calibri" w:hAnsi="Calibri"/>
                <w:szCs w:val="22"/>
                <w:highlight w:val="yellow"/>
              </w:rPr>
            </w:pPr>
          </w:p>
        </w:tc>
        <w:tc>
          <w:tcPr>
            <w:tcW w:w="50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4,598</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6,594</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wordWrap w:val="0"/>
              <w:jc w:val="right"/>
              <w:rPr>
                <w:rFonts w:ascii="標楷體" w:eastAsia="標楷體"/>
              </w:rPr>
            </w:pPr>
            <w:r w:rsidRPr="006848F1">
              <w:rPr>
                <w:rFonts w:ascii="標楷體" w:eastAsia="標楷體" w:hint="eastAsia"/>
              </w:rPr>
              <w:t>(434,156)</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wordWrap w:val="0"/>
              <w:jc w:val="right"/>
              <w:rPr>
                <w:rFonts w:ascii="標楷體" w:eastAsia="標楷體"/>
              </w:rPr>
            </w:pPr>
            <w:r w:rsidRPr="006848F1">
              <w:rPr>
                <w:rFonts w:ascii="標楷體" w:eastAsia="標楷體" w:hint="eastAsia"/>
              </w:rPr>
              <w:t>(1,284)</w:t>
            </w:r>
          </w:p>
        </w:tc>
      </w:tr>
      <w:tr w:rsidR="006848F1" w:rsidRPr="006848F1" w:rsidTr="003C12E2">
        <w:tc>
          <w:tcPr>
            <w:tcW w:w="506"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期末金額 </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Borders>
              <w:top w:val="single" w:sz="8" w:space="0" w:color="auto"/>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139,868</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632,213</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11,620</w:t>
            </w:r>
          </w:p>
        </w:tc>
        <w:tc>
          <w:tcPr>
            <w:tcW w:w="33" w:type="pct"/>
          </w:tcPr>
          <w:p w:rsidR="006848F1" w:rsidRPr="006848F1" w:rsidRDefault="006848F1" w:rsidP="006848F1">
            <w:pPr>
              <w:widowControl/>
              <w:rPr>
                <w:rFonts w:ascii="Calibri" w:hAnsi="Calibri"/>
                <w:szCs w:val="22"/>
                <w:highlight w:val="yellow"/>
              </w:rPr>
            </w:pPr>
          </w:p>
        </w:tc>
        <w:tc>
          <w:tcPr>
            <w:tcW w:w="506" w:type="pct"/>
            <w:tcBorders>
              <w:top w:val="single" w:sz="8" w:space="0" w:color="auto"/>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1,140</w:t>
            </w:r>
          </w:p>
        </w:tc>
        <w:tc>
          <w:tcPr>
            <w:tcW w:w="40" w:type="pct"/>
            <w:vAlign w:val="center"/>
          </w:tcPr>
          <w:p w:rsidR="006848F1" w:rsidRPr="006848F1" w:rsidRDefault="006848F1" w:rsidP="006848F1">
            <w:pPr>
              <w:widowControl/>
              <w:rPr>
                <w:rFonts w:ascii="Calibri" w:hAnsi="Calibri"/>
                <w:szCs w:val="22"/>
                <w:highlight w:val="yellow"/>
              </w:rPr>
            </w:pPr>
          </w:p>
        </w:tc>
        <w:tc>
          <w:tcPr>
            <w:tcW w:w="50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37,158</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67,023</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48</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889,070</w:t>
            </w:r>
          </w:p>
        </w:tc>
      </w:tr>
      <w:tr w:rsidR="006848F1" w:rsidRPr="006848F1" w:rsidTr="003C12E2">
        <w:tc>
          <w:tcPr>
            <w:tcW w:w="506"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　 </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Borders>
              <w:top w:val="single" w:sz="8" w:space="0" w:color="auto"/>
            </w:tcBorders>
          </w:tcPr>
          <w:p w:rsidR="006848F1" w:rsidRPr="006848F1" w:rsidRDefault="006848F1" w:rsidP="006848F1">
            <w:pPr>
              <w:widowControl/>
              <w:ind w:rightChars="48" w:right="115"/>
              <w:jc w:val="right"/>
              <w:rPr>
                <w:rFonts w:ascii="標楷體" w:eastAsia="標楷體"/>
              </w:rPr>
            </w:pPr>
          </w:p>
        </w:tc>
        <w:tc>
          <w:tcPr>
            <w:tcW w:w="33" w:type="pct"/>
          </w:tcPr>
          <w:p w:rsidR="006848F1" w:rsidRPr="006848F1" w:rsidRDefault="006848F1" w:rsidP="006848F1">
            <w:pPr>
              <w:widowControl/>
              <w:ind w:rightChars="48" w:right="115"/>
              <w:jc w:val="right"/>
              <w:rPr>
                <w:rFonts w:ascii="標楷體" w:eastAsia="標楷體"/>
              </w:rPr>
            </w:pPr>
          </w:p>
        </w:tc>
        <w:tc>
          <w:tcPr>
            <w:tcW w:w="559"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c>
          <w:tcPr>
            <w:tcW w:w="33" w:type="pct"/>
            <w:vAlign w:val="center"/>
          </w:tcPr>
          <w:p w:rsidR="006848F1" w:rsidRPr="006848F1" w:rsidRDefault="006848F1" w:rsidP="006848F1">
            <w:pPr>
              <w:widowControl/>
              <w:rPr>
                <w:rFonts w:ascii="Calibri" w:hAnsi="Calibri"/>
                <w:szCs w:val="22"/>
                <w:highlight w:val="yellow"/>
              </w:rPr>
            </w:pPr>
          </w:p>
        </w:tc>
        <w:tc>
          <w:tcPr>
            <w:tcW w:w="473"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33" w:type="pct"/>
          </w:tcPr>
          <w:p w:rsidR="006848F1" w:rsidRPr="006848F1" w:rsidRDefault="006848F1" w:rsidP="006848F1">
            <w:pPr>
              <w:widowControl/>
              <w:rPr>
                <w:rFonts w:ascii="Calibri" w:hAnsi="Calibri"/>
                <w:szCs w:val="22"/>
                <w:highlight w:val="yellow"/>
              </w:rPr>
            </w:pPr>
          </w:p>
        </w:tc>
        <w:tc>
          <w:tcPr>
            <w:tcW w:w="506"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40" w:type="pct"/>
            <w:vAlign w:val="center"/>
          </w:tcPr>
          <w:p w:rsidR="006848F1" w:rsidRPr="006848F1" w:rsidRDefault="006848F1" w:rsidP="006848F1">
            <w:pPr>
              <w:widowControl/>
              <w:rPr>
                <w:rFonts w:ascii="Calibri" w:hAnsi="Calibri"/>
                <w:szCs w:val="22"/>
                <w:highlight w:val="yellow"/>
              </w:rPr>
            </w:pPr>
          </w:p>
        </w:tc>
        <w:tc>
          <w:tcPr>
            <w:tcW w:w="50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c>
          <w:tcPr>
            <w:tcW w:w="39" w:type="pct"/>
            <w:vAlign w:val="center"/>
          </w:tcPr>
          <w:p w:rsidR="006848F1" w:rsidRPr="006848F1" w:rsidRDefault="006848F1" w:rsidP="006848F1">
            <w:pPr>
              <w:widowControl/>
              <w:rPr>
                <w:rFonts w:ascii="Calibri" w:hAnsi="Calibri"/>
                <w:szCs w:val="22"/>
                <w:highlight w:val="yellow"/>
              </w:rPr>
            </w:pPr>
          </w:p>
        </w:tc>
        <w:tc>
          <w:tcPr>
            <w:tcW w:w="50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c>
          <w:tcPr>
            <w:tcW w:w="40" w:type="pct"/>
            <w:vAlign w:val="center"/>
          </w:tcPr>
          <w:p w:rsidR="006848F1" w:rsidRPr="006848F1" w:rsidRDefault="006848F1" w:rsidP="006848F1">
            <w:pPr>
              <w:widowControl/>
              <w:rPr>
                <w:rFonts w:ascii="Calibri" w:hAnsi="Calibri"/>
                <w:szCs w:val="22"/>
                <w:highlight w:val="yellow"/>
              </w:rPr>
            </w:pPr>
          </w:p>
        </w:tc>
        <w:tc>
          <w:tcPr>
            <w:tcW w:w="58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c>
          <w:tcPr>
            <w:tcW w:w="33" w:type="pct"/>
            <w:vAlign w:val="center"/>
          </w:tcPr>
          <w:p w:rsidR="006848F1" w:rsidRPr="006848F1" w:rsidRDefault="006848F1" w:rsidP="006848F1">
            <w:pPr>
              <w:widowControl/>
              <w:rPr>
                <w:rFonts w:ascii="Calibri" w:hAnsi="Calibri"/>
                <w:szCs w:val="22"/>
                <w:highlight w:val="yellow"/>
              </w:rPr>
            </w:pPr>
          </w:p>
        </w:tc>
        <w:tc>
          <w:tcPr>
            <w:tcW w:w="559"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r>
      <w:tr w:rsidR="006848F1" w:rsidRPr="006848F1" w:rsidTr="003C12E2">
        <w:tc>
          <w:tcPr>
            <w:tcW w:w="506"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累計折舊及減損 </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Pr>
          <w:p w:rsidR="006848F1" w:rsidRPr="006848F1" w:rsidRDefault="006848F1" w:rsidP="006848F1">
            <w:pPr>
              <w:widowControl/>
              <w:rPr>
                <w:rFonts w:ascii="Calibri" w:hAnsi="Calibri"/>
                <w:szCs w:val="22"/>
              </w:rPr>
            </w:pPr>
          </w:p>
        </w:tc>
        <w:tc>
          <w:tcPr>
            <w:tcW w:w="33" w:type="pct"/>
          </w:tcPr>
          <w:p w:rsidR="006848F1" w:rsidRPr="006848F1" w:rsidRDefault="006848F1" w:rsidP="006848F1">
            <w:pPr>
              <w:widowControl/>
              <w:rPr>
                <w:rFonts w:ascii="Calibri" w:hAnsi="Calibri"/>
                <w:szCs w:val="22"/>
                <w:highlight w:val="yellow"/>
              </w:rPr>
            </w:pPr>
          </w:p>
        </w:tc>
        <w:tc>
          <w:tcPr>
            <w:tcW w:w="559" w:type="pct"/>
            <w:vAlign w:val="center"/>
          </w:tcPr>
          <w:p w:rsidR="006848F1" w:rsidRPr="006848F1" w:rsidRDefault="006848F1" w:rsidP="006848F1">
            <w:pPr>
              <w:widowControl/>
              <w:rPr>
                <w:rFonts w:ascii="Calibri" w:hAnsi="Calibri"/>
                <w:szCs w:val="22"/>
                <w:highlight w:val="yellow"/>
              </w:rPr>
            </w:pPr>
          </w:p>
        </w:tc>
        <w:tc>
          <w:tcPr>
            <w:tcW w:w="33" w:type="pct"/>
            <w:vAlign w:val="center"/>
          </w:tcPr>
          <w:p w:rsidR="006848F1" w:rsidRPr="006848F1" w:rsidRDefault="006848F1" w:rsidP="006848F1">
            <w:pPr>
              <w:widowControl/>
              <w:rPr>
                <w:rFonts w:ascii="Calibri" w:hAnsi="Calibri"/>
                <w:szCs w:val="22"/>
                <w:highlight w:val="yellow"/>
              </w:rPr>
            </w:pPr>
          </w:p>
        </w:tc>
        <w:tc>
          <w:tcPr>
            <w:tcW w:w="473" w:type="pct"/>
            <w:vAlign w:val="center"/>
          </w:tcPr>
          <w:p w:rsidR="006848F1" w:rsidRPr="006848F1" w:rsidRDefault="006848F1" w:rsidP="006848F1">
            <w:pPr>
              <w:widowControl/>
              <w:rPr>
                <w:rFonts w:ascii="Calibri" w:hAnsi="Calibri"/>
                <w:szCs w:val="22"/>
                <w:highlight w:val="yellow"/>
              </w:rPr>
            </w:pPr>
          </w:p>
        </w:tc>
        <w:tc>
          <w:tcPr>
            <w:tcW w:w="33" w:type="pct"/>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rPr>
                <w:rFonts w:ascii="Calibri" w:hAnsi="Calibri"/>
                <w:szCs w:val="22"/>
                <w:highlight w:val="yellow"/>
              </w:rPr>
            </w:pPr>
          </w:p>
        </w:tc>
        <w:tc>
          <w:tcPr>
            <w:tcW w:w="40"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rPr>
                <w:rFonts w:ascii="Calibri" w:hAnsi="Calibri"/>
                <w:szCs w:val="22"/>
                <w:highlight w:val="yellow"/>
              </w:rPr>
            </w:pPr>
          </w:p>
        </w:tc>
        <w:tc>
          <w:tcPr>
            <w:tcW w:w="39"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rPr>
                <w:rFonts w:ascii="Calibri" w:hAnsi="Calibri"/>
                <w:szCs w:val="22"/>
                <w:highlight w:val="yellow"/>
              </w:rPr>
            </w:pPr>
          </w:p>
        </w:tc>
        <w:tc>
          <w:tcPr>
            <w:tcW w:w="40" w:type="pct"/>
            <w:vAlign w:val="center"/>
          </w:tcPr>
          <w:p w:rsidR="006848F1" w:rsidRPr="006848F1" w:rsidRDefault="006848F1" w:rsidP="006848F1">
            <w:pPr>
              <w:widowControl/>
              <w:rPr>
                <w:rFonts w:ascii="Calibri" w:hAnsi="Calibri"/>
                <w:szCs w:val="22"/>
                <w:highlight w:val="yellow"/>
              </w:rPr>
            </w:pPr>
          </w:p>
        </w:tc>
        <w:tc>
          <w:tcPr>
            <w:tcW w:w="586" w:type="pct"/>
            <w:vAlign w:val="center"/>
          </w:tcPr>
          <w:p w:rsidR="006848F1" w:rsidRPr="006848F1" w:rsidRDefault="006848F1" w:rsidP="006848F1">
            <w:pPr>
              <w:widowControl/>
              <w:rPr>
                <w:rFonts w:ascii="Calibri" w:hAnsi="Calibri"/>
                <w:szCs w:val="22"/>
                <w:highlight w:val="yellow"/>
              </w:rPr>
            </w:pPr>
          </w:p>
        </w:tc>
        <w:tc>
          <w:tcPr>
            <w:tcW w:w="33" w:type="pct"/>
            <w:vAlign w:val="center"/>
          </w:tcPr>
          <w:p w:rsidR="006848F1" w:rsidRPr="006848F1" w:rsidRDefault="006848F1" w:rsidP="006848F1">
            <w:pPr>
              <w:widowControl/>
              <w:rPr>
                <w:rFonts w:ascii="Calibri" w:hAnsi="Calibri"/>
                <w:szCs w:val="22"/>
                <w:highlight w:val="yellow"/>
              </w:rPr>
            </w:pPr>
          </w:p>
        </w:tc>
        <w:tc>
          <w:tcPr>
            <w:tcW w:w="559" w:type="pct"/>
            <w:vAlign w:val="center"/>
          </w:tcPr>
          <w:p w:rsidR="006848F1" w:rsidRPr="006848F1" w:rsidRDefault="006848F1" w:rsidP="006848F1">
            <w:pPr>
              <w:widowControl/>
              <w:rPr>
                <w:rFonts w:ascii="Calibri" w:hAnsi="Calibri"/>
                <w:szCs w:val="22"/>
                <w:highlight w:val="yellow"/>
              </w:rPr>
            </w:pPr>
          </w:p>
        </w:tc>
      </w:tr>
      <w:tr w:rsidR="006848F1" w:rsidRPr="006848F1" w:rsidTr="003C12E2">
        <w:tc>
          <w:tcPr>
            <w:tcW w:w="506" w:type="pct"/>
            <w:tcBorders>
              <w:top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期初金額 </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26,424</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5,470</w:t>
            </w:r>
          </w:p>
        </w:tc>
        <w:tc>
          <w:tcPr>
            <w:tcW w:w="33" w:type="pct"/>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56</w:t>
            </w:r>
          </w:p>
        </w:tc>
        <w:tc>
          <w:tcPr>
            <w:tcW w:w="40"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10,013</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5,694</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47,657</w:t>
            </w:r>
          </w:p>
        </w:tc>
      </w:tr>
      <w:tr w:rsidR="006848F1" w:rsidRPr="006848F1" w:rsidTr="003C12E2">
        <w:tc>
          <w:tcPr>
            <w:tcW w:w="506"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折舊費用 </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18,645</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2,124</w:t>
            </w:r>
          </w:p>
        </w:tc>
        <w:tc>
          <w:tcPr>
            <w:tcW w:w="33" w:type="pct"/>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228</w:t>
            </w:r>
          </w:p>
        </w:tc>
        <w:tc>
          <w:tcPr>
            <w:tcW w:w="40"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7,857</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7,845</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36,699</w:t>
            </w:r>
          </w:p>
        </w:tc>
      </w:tr>
      <w:tr w:rsidR="006848F1" w:rsidRPr="006848F1" w:rsidTr="003C12E2">
        <w:tc>
          <w:tcPr>
            <w:tcW w:w="506" w:type="pct"/>
            <w:vAlign w:val="center"/>
          </w:tcPr>
          <w:p w:rsidR="006848F1" w:rsidRPr="006848F1" w:rsidRDefault="006848F1" w:rsidP="006848F1">
            <w:pPr>
              <w:widowControl/>
              <w:rPr>
                <w:rFonts w:ascii="標楷體" w:eastAsia="標楷體"/>
              </w:rPr>
            </w:pPr>
            <w:r w:rsidRPr="006848F1">
              <w:rPr>
                <w:rFonts w:ascii="標楷體" w:eastAsia="標楷體" w:hint="eastAsia"/>
              </w:rPr>
              <w:t>處　　分</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rPr>
                <w:rFonts w:ascii="Calibri" w:hAnsi="Calibri"/>
                <w:szCs w:val="22"/>
                <w:highlight w:val="yellow"/>
              </w:rPr>
            </w:pPr>
          </w:p>
        </w:tc>
        <w:tc>
          <w:tcPr>
            <w:tcW w:w="50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vAlign w:val="center"/>
          </w:tcPr>
          <w:p w:rsidR="006848F1" w:rsidRPr="006848F1" w:rsidRDefault="006848F1" w:rsidP="006848F1">
            <w:pPr>
              <w:widowControl/>
              <w:rPr>
                <w:rFonts w:ascii="Calibri" w:hAnsi="Calibri"/>
                <w:szCs w:val="22"/>
                <w:highlight w:val="yellow"/>
              </w:rPr>
            </w:pPr>
          </w:p>
        </w:tc>
        <w:tc>
          <w:tcPr>
            <w:tcW w:w="506"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r>
      <w:tr w:rsidR="006848F1" w:rsidRPr="006848F1" w:rsidTr="003C12E2">
        <w:tc>
          <w:tcPr>
            <w:tcW w:w="506" w:type="pct"/>
            <w:vAlign w:val="center"/>
          </w:tcPr>
          <w:p w:rsidR="006848F1" w:rsidRPr="006848F1" w:rsidRDefault="006848F1" w:rsidP="006848F1">
            <w:pPr>
              <w:widowControl/>
              <w:rPr>
                <w:rFonts w:ascii="標楷體" w:eastAsia="標楷體"/>
              </w:rPr>
            </w:pPr>
            <w:r w:rsidRPr="006848F1">
              <w:rPr>
                <w:rFonts w:ascii="標楷體" w:eastAsia="標楷體" w:hint="eastAsia"/>
              </w:rPr>
              <w:t>重 分 類</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rPr>
                <w:rFonts w:ascii="Calibri" w:hAnsi="Calibri"/>
                <w:szCs w:val="22"/>
                <w:highlight w:val="yellow"/>
              </w:rPr>
            </w:pPr>
          </w:p>
        </w:tc>
        <w:tc>
          <w:tcPr>
            <w:tcW w:w="506"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vAlign w:val="center"/>
          </w:tcPr>
          <w:p w:rsidR="006848F1" w:rsidRPr="006848F1" w:rsidRDefault="006848F1" w:rsidP="006848F1">
            <w:pPr>
              <w:widowControl/>
              <w:rPr>
                <w:rFonts w:ascii="Calibri" w:hAnsi="Calibri"/>
                <w:szCs w:val="22"/>
                <w:highlight w:val="yellow"/>
              </w:rPr>
            </w:pPr>
          </w:p>
        </w:tc>
        <w:tc>
          <w:tcPr>
            <w:tcW w:w="50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r>
      <w:tr w:rsidR="006848F1" w:rsidRPr="006848F1" w:rsidTr="003C12E2">
        <w:tc>
          <w:tcPr>
            <w:tcW w:w="506"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期末金額 </w:t>
            </w:r>
          </w:p>
        </w:tc>
        <w:tc>
          <w:tcPr>
            <w:tcW w:w="34" w:type="pct"/>
            <w:vAlign w:val="center"/>
          </w:tcPr>
          <w:p w:rsidR="006848F1" w:rsidRPr="006848F1" w:rsidRDefault="006848F1" w:rsidP="006848F1">
            <w:pPr>
              <w:widowControl/>
              <w:rPr>
                <w:rFonts w:ascii="Calibri" w:hAnsi="Calibri"/>
                <w:szCs w:val="22"/>
                <w:highlight w:val="yellow"/>
              </w:rPr>
            </w:pPr>
          </w:p>
        </w:tc>
        <w:tc>
          <w:tcPr>
            <w:tcW w:w="513" w:type="pct"/>
            <w:tcBorders>
              <w:top w:val="single" w:sz="8" w:space="0" w:color="auto"/>
              <w:bottom w:val="single" w:sz="8" w:space="0" w:color="auto"/>
            </w:tcBorders>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45,069</w:t>
            </w:r>
          </w:p>
        </w:tc>
        <w:tc>
          <w:tcPr>
            <w:tcW w:w="33" w:type="pct"/>
            <w:vAlign w:val="center"/>
          </w:tcPr>
          <w:p w:rsidR="006848F1" w:rsidRPr="006848F1" w:rsidRDefault="006848F1" w:rsidP="006848F1">
            <w:pPr>
              <w:widowControl/>
              <w:rPr>
                <w:rFonts w:ascii="Calibri" w:hAnsi="Calibri"/>
                <w:szCs w:val="22"/>
                <w:highlight w:val="yellow"/>
              </w:rPr>
            </w:pPr>
          </w:p>
        </w:tc>
        <w:tc>
          <w:tcPr>
            <w:tcW w:w="473"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7,594</w:t>
            </w:r>
          </w:p>
        </w:tc>
        <w:tc>
          <w:tcPr>
            <w:tcW w:w="33" w:type="pct"/>
          </w:tcPr>
          <w:p w:rsidR="006848F1" w:rsidRPr="006848F1" w:rsidRDefault="006848F1" w:rsidP="006848F1">
            <w:pPr>
              <w:widowControl/>
              <w:rPr>
                <w:rFonts w:ascii="Calibri" w:hAnsi="Calibri"/>
                <w:szCs w:val="22"/>
                <w:highlight w:val="yellow"/>
              </w:rPr>
            </w:pPr>
          </w:p>
        </w:tc>
        <w:tc>
          <w:tcPr>
            <w:tcW w:w="50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highlight w:val="yellow"/>
              </w:rPr>
            </w:pPr>
            <w:r w:rsidRPr="006848F1">
              <w:rPr>
                <w:rFonts w:ascii="標楷體" w:eastAsia="標楷體" w:hint="eastAsia"/>
              </w:rPr>
              <w:t>284</w:t>
            </w:r>
          </w:p>
        </w:tc>
        <w:tc>
          <w:tcPr>
            <w:tcW w:w="40" w:type="pct"/>
            <w:vAlign w:val="center"/>
          </w:tcPr>
          <w:p w:rsidR="006848F1" w:rsidRPr="006848F1" w:rsidRDefault="006848F1" w:rsidP="006848F1">
            <w:pPr>
              <w:widowControl/>
              <w:rPr>
                <w:rFonts w:ascii="Calibri" w:hAnsi="Calibri"/>
                <w:szCs w:val="22"/>
                <w:highlight w:val="yellow"/>
              </w:rPr>
            </w:pPr>
          </w:p>
        </w:tc>
        <w:tc>
          <w:tcPr>
            <w:tcW w:w="50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17,870</w:t>
            </w:r>
          </w:p>
        </w:tc>
        <w:tc>
          <w:tcPr>
            <w:tcW w:w="39" w:type="pct"/>
            <w:vAlign w:val="center"/>
          </w:tcPr>
          <w:p w:rsidR="006848F1" w:rsidRPr="006848F1" w:rsidRDefault="006848F1" w:rsidP="006848F1">
            <w:pPr>
              <w:widowControl/>
              <w:rPr>
                <w:rFonts w:ascii="Calibri" w:hAnsi="Calibri"/>
                <w:szCs w:val="22"/>
                <w:highlight w:val="yellow"/>
              </w:rPr>
            </w:pPr>
          </w:p>
        </w:tc>
        <w:tc>
          <w:tcPr>
            <w:tcW w:w="50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13,539</w:t>
            </w:r>
          </w:p>
        </w:tc>
        <w:tc>
          <w:tcPr>
            <w:tcW w:w="40" w:type="pct"/>
            <w:vAlign w:val="center"/>
          </w:tcPr>
          <w:p w:rsidR="006848F1" w:rsidRPr="006848F1" w:rsidRDefault="006848F1" w:rsidP="006848F1">
            <w:pPr>
              <w:widowControl/>
              <w:rPr>
                <w:rFonts w:ascii="Calibri" w:hAnsi="Calibri"/>
                <w:szCs w:val="22"/>
                <w:highlight w:val="yellow"/>
              </w:rPr>
            </w:pPr>
          </w:p>
        </w:tc>
        <w:tc>
          <w:tcPr>
            <w:tcW w:w="58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84,356</w:t>
            </w:r>
          </w:p>
        </w:tc>
      </w:tr>
      <w:tr w:rsidR="006848F1" w:rsidRPr="006848F1" w:rsidTr="003C12E2">
        <w:tc>
          <w:tcPr>
            <w:tcW w:w="506" w:type="pct"/>
            <w:vAlign w:val="center"/>
          </w:tcPr>
          <w:p w:rsidR="006848F1" w:rsidRPr="006848F1" w:rsidRDefault="006848F1" w:rsidP="006848F1">
            <w:pPr>
              <w:widowControl/>
              <w:rPr>
                <w:rFonts w:ascii="標楷體" w:eastAsia="標楷體" w:hAnsi="標楷體"/>
              </w:rPr>
            </w:pPr>
            <w:r w:rsidRPr="006848F1">
              <w:rPr>
                <w:rFonts w:ascii="標楷體" w:eastAsia="標楷體" w:hAnsi="標楷體" w:hint="eastAsia"/>
              </w:rPr>
              <w:t>期末淨額</w:t>
            </w:r>
          </w:p>
        </w:tc>
        <w:tc>
          <w:tcPr>
            <w:tcW w:w="34" w:type="pct"/>
            <w:vAlign w:val="center"/>
          </w:tcPr>
          <w:p w:rsidR="006848F1" w:rsidRPr="006848F1" w:rsidRDefault="006848F1" w:rsidP="006848F1">
            <w:pPr>
              <w:widowControl/>
              <w:rPr>
                <w:rFonts w:ascii="標楷體" w:eastAsia="標楷體" w:hAnsi="標楷體"/>
                <w:szCs w:val="22"/>
                <w:highlight w:val="yellow"/>
              </w:rPr>
            </w:pPr>
          </w:p>
        </w:tc>
        <w:tc>
          <w:tcPr>
            <w:tcW w:w="513"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139,869</w:t>
            </w:r>
          </w:p>
        </w:tc>
        <w:tc>
          <w:tcPr>
            <w:tcW w:w="33" w:type="pct"/>
          </w:tcPr>
          <w:p w:rsidR="006848F1" w:rsidRPr="006848F1" w:rsidRDefault="006848F1" w:rsidP="006848F1">
            <w:pPr>
              <w:widowControl/>
              <w:ind w:rightChars="48" w:right="115"/>
              <w:jc w:val="right"/>
              <w:rPr>
                <w:rFonts w:ascii="標楷體" w:eastAsia="標楷體"/>
                <w:highlight w:val="yellow"/>
              </w:rPr>
            </w:pPr>
          </w:p>
        </w:tc>
        <w:tc>
          <w:tcPr>
            <w:tcW w:w="559"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587,144</w:t>
            </w:r>
          </w:p>
        </w:tc>
        <w:tc>
          <w:tcPr>
            <w:tcW w:w="33" w:type="pct"/>
            <w:vAlign w:val="bottom"/>
          </w:tcPr>
          <w:p w:rsidR="006848F1" w:rsidRPr="006848F1" w:rsidRDefault="006848F1" w:rsidP="006848F1">
            <w:pPr>
              <w:widowControl/>
              <w:jc w:val="center"/>
              <w:rPr>
                <w:rFonts w:ascii="標楷體" w:eastAsia="標楷體" w:hAnsi="標楷體"/>
                <w:szCs w:val="22"/>
                <w:highlight w:val="yellow"/>
              </w:rPr>
            </w:pPr>
          </w:p>
        </w:tc>
        <w:tc>
          <w:tcPr>
            <w:tcW w:w="473"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4,026</w:t>
            </w:r>
          </w:p>
        </w:tc>
        <w:tc>
          <w:tcPr>
            <w:tcW w:w="33" w:type="pct"/>
            <w:vAlign w:val="bottom"/>
          </w:tcPr>
          <w:p w:rsidR="006848F1" w:rsidRPr="006848F1" w:rsidRDefault="006848F1" w:rsidP="006848F1">
            <w:pPr>
              <w:widowControl/>
              <w:jc w:val="right"/>
              <w:rPr>
                <w:rFonts w:ascii="標楷體" w:eastAsia="標楷體" w:hAnsi="標楷體"/>
                <w:szCs w:val="22"/>
                <w:highlight w:val="yellow"/>
              </w:rPr>
            </w:pPr>
          </w:p>
        </w:tc>
        <w:tc>
          <w:tcPr>
            <w:tcW w:w="506" w:type="pct"/>
            <w:tcBorders>
              <w:top w:val="single" w:sz="8" w:space="0" w:color="auto"/>
            </w:tcBorders>
            <w:vAlign w:val="bottom"/>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856</w:t>
            </w:r>
          </w:p>
        </w:tc>
        <w:tc>
          <w:tcPr>
            <w:tcW w:w="40" w:type="pct"/>
            <w:vAlign w:val="bottom"/>
          </w:tcPr>
          <w:p w:rsidR="006848F1" w:rsidRPr="006848F1" w:rsidRDefault="006848F1" w:rsidP="006848F1">
            <w:pPr>
              <w:widowControl/>
              <w:jc w:val="center"/>
              <w:rPr>
                <w:rFonts w:ascii="標楷體" w:eastAsia="標楷體" w:hAnsi="標楷體"/>
                <w:szCs w:val="22"/>
                <w:highlight w:val="yellow"/>
              </w:rPr>
            </w:pPr>
          </w:p>
        </w:tc>
        <w:tc>
          <w:tcPr>
            <w:tcW w:w="506"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19,288</w:t>
            </w:r>
          </w:p>
        </w:tc>
        <w:tc>
          <w:tcPr>
            <w:tcW w:w="39" w:type="pct"/>
            <w:vAlign w:val="bottom"/>
          </w:tcPr>
          <w:p w:rsidR="006848F1" w:rsidRPr="006848F1" w:rsidRDefault="006848F1" w:rsidP="006848F1">
            <w:pPr>
              <w:widowControl/>
              <w:jc w:val="center"/>
              <w:rPr>
                <w:rFonts w:ascii="標楷體" w:eastAsia="標楷體" w:hAnsi="標楷體"/>
                <w:szCs w:val="22"/>
                <w:highlight w:val="yellow"/>
              </w:rPr>
            </w:pPr>
          </w:p>
        </w:tc>
        <w:tc>
          <w:tcPr>
            <w:tcW w:w="506"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53,484</w:t>
            </w:r>
          </w:p>
        </w:tc>
        <w:tc>
          <w:tcPr>
            <w:tcW w:w="40" w:type="pct"/>
            <w:vAlign w:val="bottom"/>
          </w:tcPr>
          <w:p w:rsidR="006848F1" w:rsidRPr="006848F1" w:rsidRDefault="006848F1" w:rsidP="006848F1">
            <w:pPr>
              <w:widowControl/>
              <w:jc w:val="center"/>
              <w:rPr>
                <w:rFonts w:ascii="標楷體" w:eastAsia="標楷體" w:hAnsi="標楷體"/>
                <w:szCs w:val="22"/>
                <w:highlight w:val="yellow"/>
              </w:rPr>
            </w:pPr>
          </w:p>
        </w:tc>
        <w:tc>
          <w:tcPr>
            <w:tcW w:w="586"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$48</w:t>
            </w:r>
          </w:p>
        </w:tc>
        <w:tc>
          <w:tcPr>
            <w:tcW w:w="33" w:type="pct"/>
            <w:vAlign w:val="center"/>
          </w:tcPr>
          <w:p w:rsidR="006848F1" w:rsidRPr="006848F1" w:rsidRDefault="006848F1" w:rsidP="006848F1">
            <w:pPr>
              <w:widowControl/>
              <w:rPr>
                <w:rFonts w:ascii="Calibri" w:hAnsi="Calibri"/>
                <w:szCs w:val="22"/>
                <w:highlight w:val="yellow"/>
              </w:rPr>
            </w:pPr>
          </w:p>
        </w:tc>
        <w:tc>
          <w:tcPr>
            <w:tcW w:w="559"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804,714</w:t>
            </w:r>
          </w:p>
        </w:tc>
      </w:tr>
      <w:tr w:rsidR="006848F1" w:rsidRPr="006848F1" w:rsidTr="003C12E2">
        <w:tc>
          <w:tcPr>
            <w:tcW w:w="506" w:type="pct"/>
            <w:vAlign w:val="center"/>
          </w:tcPr>
          <w:p w:rsidR="006848F1" w:rsidRPr="006848F1" w:rsidRDefault="006848F1" w:rsidP="006848F1">
            <w:pPr>
              <w:widowControl/>
              <w:rPr>
                <w:rFonts w:ascii="標楷體" w:eastAsia="標楷體" w:hAnsi="標楷體"/>
              </w:rPr>
            </w:pPr>
            <w:r w:rsidRPr="006848F1">
              <w:rPr>
                <w:rFonts w:ascii="標楷體" w:eastAsia="標楷體" w:hAnsi="標楷體" w:hint="eastAsia"/>
              </w:rPr>
              <w:t>期初淨額</w:t>
            </w:r>
          </w:p>
        </w:tc>
        <w:tc>
          <w:tcPr>
            <w:tcW w:w="34" w:type="pct"/>
            <w:vAlign w:val="center"/>
          </w:tcPr>
          <w:p w:rsidR="006848F1" w:rsidRPr="006848F1" w:rsidRDefault="006848F1" w:rsidP="006848F1">
            <w:pPr>
              <w:widowControl/>
              <w:rPr>
                <w:rFonts w:ascii="標楷體" w:eastAsia="標楷體" w:hAnsi="標楷體"/>
                <w:szCs w:val="22"/>
                <w:highlight w:val="yellow"/>
              </w:rPr>
            </w:pPr>
          </w:p>
        </w:tc>
        <w:tc>
          <w:tcPr>
            <w:tcW w:w="513" w:type="pct"/>
            <w:tcBorders>
              <w:top w:val="double" w:sz="6"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Ansi="標楷體"/>
                <w:szCs w:val="22"/>
                <w:highlight w:val="yellow"/>
              </w:rPr>
            </w:pPr>
          </w:p>
        </w:tc>
        <w:tc>
          <w:tcPr>
            <w:tcW w:w="559"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Ansi="標楷體" w:hint="eastAsia"/>
                <w:szCs w:val="22"/>
              </w:rPr>
              <w:t>$126,854</w:t>
            </w:r>
          </w:p>
        </w:tc>
        <w:tc>
          <w:tcPr>
            <w:tcW w:w="33" w:type="pct"/>
            <w:vAlign w:val="bottom"/>
          </w:tcPr>
          <w:p w:rsidR="006848F1" w:rsidRPr="006848F1" w:rsidRDefault="006848F1" w:rsidP="006848F1">
            <w:pPr>
              <w:widowControl/>
              <w:jc w:val="center"/>
              <w:rPr>
                <w:rFonts w:ascii="標楷體" w:eastAsia="標楷體" w:hAnsi="標楷體"/>
                <w:szCs w:val="22"/>
                <w:highlight w:val="yellow"/>
              </w:rPr>
            </w:pPr>
          </w:p>
        </w:tc>
        <w:tc>
          <w:tcPr>
            <w:tcW w:w="473" w:type="pct"/>
            <w:tcBorders>
              <w:top w:val="double" w:sz="6"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$5,564</w:t>
            </w:r>
          </w:p>
        </w:tc>
        <w:tc>
          <w:tcPr>
            <w:tcW w:w="33" w:type="pct"/>
            <w:vAlign w:val="bottom"/>
          </w:tcPr>
          <w:p w:rsidR="006848F1" w:rsidRPr="006848F1" w:rsidRDefault="006848F1" w:rsidP="006848F1">
            <w:pPr>
              <w:widowControl/>
              <w:jc w:val="right"/>
              <w:rPr>
                <w:rFonts w:ascii="標楷體" w:eastAsia="標楷體" w:hAnsi="標楷體"/>
                <w:szCs w:val="22"/>
                <w:highlight w:val="yellow"/>
              </w:rPr>
            </w:pPr>
          </w:p>
        </w:tc>
        <w:tc>
          <w:tcPr>
            <w:tcW w:w="506" w:type="pct"/>
            <w:tcBorders>
              <w:top w:val="double" w:sz="6" w:space="0" w:color="auto"/>
              <w:bottom w:val="double" w:sz="6" w:space="0" w:color="auto"/>
            </w:tcBorders>
            <w:vAlign w:val="bottom"/>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$1,084</w:t>
            </w:r>
          </w:p>
        </w:tc>
        <w:tc>
          <w:tcPr>
            <w:tcW w:w="40" w:type="pct"/>
            <w:vAlign w:val="bottom"/>
          </w:tcPr>
          <w:p w:rsidR="006848F1" w:rsidRPr="006848F1" w:rsidRDefault="006848F1" w:rsidP="006848F1">
            <w:pPr>
              <w:widowControl/>
              <w:jc w:val="center"/>
              <w:rPr>
                <w:rFonts w:ascii="標楷體" w:eastAsia="標楷體" w:hAnsi="標楷體"/>
                <w:szCs w:val="22"/>
                <w:highlight w:val="yellow"/>
              </w:rPr>
            </w:pPr>
          </w:p>
        </w:tc>
        <w:tc>
          <w:tcPr>
            <w:tcW w:w="506"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Ansi="標楷體" w:hint="eastAsia"/>
                <w:szCs w:val="22"/>
              </w:rPr>
              <w:t>$10,656</w:t>
            </w:r>
          </w:p>
        </w:tc>
        <w:tc>
          <w:tcPr>
            <w:tcW w:w="39" w:type="pct"/>
            <w:vAlign w:val="bottom"/>
          </w:tcPr>
          <w:p w:rsidR="006848F1" w:rsidRPr="006848F1" w:rsidRDefault="006848F1" w:rsidP="006848F1">
            <w:pPr>
              <w:widowControl/>
              <w:jc w:val="center"/>
              <w:rPr>
                <w:rFonts w:ascii="標楷體" w:eastAsia="標楷體" w:hAnsi="標楷體"/>
                <w:szCs w:val="22"/>
                <w:highlight w:val="yellow"/>
              </w:rPr>
            </w:pPr>
          </w:p>
        </w:tc>
        <w:tc>
          <w:tcPr>
            <w:tcW w:w="506"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Ansi="標楷體" w:hint="eastAsia"/>
                <w:szCs w:val="22"/>
              </w:rPr>
              <w:t>$16,928</w:t>
            </w:r>
          </w:p>
        </w:tc>
        <w:tc>
          <w:tcPr>
            <w:tcW w:w="40" w:type="pct"/>
            <w:vAlign w:val="bottom"/>
          </w:tcPr>
          <w:p w:rsidR="006848F1" w:rsidRPr="006848F1" w:rsidRDefault="006848F1" w:rsidP="006848F1">
            <w:pPr>
              <w:widowControl/>
              <w:jc w:val="center"/>
              <w:rPr>
                <w:rFonts w:ascii="標楷體" w:eastAsia="標楷體" w:hAnsi="標楷體"/>
                <w:szCs w:val="22"/>
                <w:highlight w:val="yellow"/>
              </w:rPr>
            </w:pPr>
          </w:p>
        </w:tc>
        <w:tc>
          <w:tcPr>
            <w:tcW w:w="586"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$395,961</w:t>
            </w:r>
          </w:p>
        </w:tc>
        <w:tc>
          <w:tcPr>
            <w:tcW w:w="33" w:type="pct"/>
            <w:vAlign w:val="bottom"/>
          </w:tcPr>
          <w:p w:rsidR="006848F1" w:rsidRPr="006848F1" w:rsidRDefault="006848F1" w:rsidP="006848F1">
            <w:pPr>
              <w:widowControl/>
              <w:jc w:val="center"/>
              <w:rPr>
                <w:rFonts w:ascii="標楷體" w:eastAsia="標楷體" w:hAnsi="標楷體"/>
                <w:szCs w:val="22"/>
                <w:highlight w:val="yellow"/>
              </w:rPr>
            </w:pPr>
          </w:p>
        </w:tc>
        <w:tc>
          <w:tcPr>
            <w:tcW w:w="559"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Ansi="標楷體" w:hint="eastAsia"/>
                <w:szCs w:val="22"/>
              </w:rPr>
              <w:t>$557,047</w:t>
            </w:r>
          </w:p>
        </w:tc>
      </w:tr>
    </w:tbl>
    <w:p w:rsidR="006848F1" w:rsidRPr="006848F1" w:rsidRDefault="006848F1" w:rsidP="006848F1">
      <w:pPr>
        <w:widowControl/>
        <w:rPr>
          <w:rFonts w:ascii="標楷體" w:eastAsia="標楷體"/>
          <w:kern w:val="0"/>
        </w:rPr>
      </w:pPr>
    </w:p>
    <w:tbl>
      <w:tblPr>
        <w:tblW w:w="5620" w:type="pct"/>
        <w:tblInd w:w="-532" w:type="dxa"/>
        <w:tblLayout w:type="fixed"/>
        <w:tblCellMar>
          <w:left w:w="0" w:type="dxa"/>
          <w:right w:w="0" w:type="dxa"/>
        </w:tblCellMar>
        <w:tblLook w:val="04A0"/>
      </w:tblPr>
      <w:tblGrid>
        <w:gridCol w:w="1081"/>
        <w:gridCol w:w="55"/>
        <w:gridCol w:w="1077"/>
        <w:gridCol w:w="69"/>
        <w:gridCol w:w="1175"/>
        <w:gridCol w:w="57"/>
        <w:gridCol w:w="1022"/>
        <w:gridCol w:w="57"/>
        <w:gridCol w:w="1049"/>
        <w:gridCol w:w="97"/>
        <w:gridCol w:w="1079"/>
        <w:gridCol w:w="69"/>
        <w:gridCol w:w="1066"/>
        <w:gridCol w:w="84"/>
        <w:gridCol w:w="1247"/>
        <w:gridCol w:w="57"/>
        <w:gridCol w:w="1173"/>
      </w:tblGrid>
      <w:tr w:rsidR="006848F1" w:rsidRPr="006848F1" w:rsidTr="003C12E2">
        <w:tc>
          <w:tcPr>
            <w:tcW w:w="514" w:type="pct"/>
            <w:vAlign w:val="center"/>
          </w:tcPr>
          <w:p w:rsidR="006848F1" w:rsidRPr="006848F1" w:rsidRDefault="006848F1" w:rsidP="006848F1">
            <w:pPr>
              <w:widowControl/>
              <w:rPr>
                <w:rFonts w:ascii="Calibri" w:hAnsi="Calibri"/>
                <w:szCs w:val="22"/>
                <w:shd w:val="clear" w:color="auto" w:fill="C2D69B"/>
              </w:rPr>
            </w:pPr>
          </w:p>
        </w:tc>
        <w:tc>
          <w:tcPr>
            <w:tcW w:w="26" w:type="pct"/>
            <w:vAlign w:val="center"/>
          </w:tcPr>
          <w:p w:rsidR="006848F1" w:rsidRPr="006848F1" w:rsidRDefault="006848F1" w:rsidP="006848F1">
            <w:pPr>
              <w:widowControl/>
              <w:rPr>
                <w:rFonts w:ascii="Calibri" w:hAnsi="Calibri"/>
                <w:szCs w:val="22"/>
                <w:shd w:val="clear" w:color="auto" w:fill="C2D69B"/>
              </w:rPr>
            </w:pPr>
          </w:p>
        </w:tc>
        <w:tc>
          <w:tcPr>
            <w:tcW w:w="512" w:type="pct"/>
          </w:tcPr>
          <w:p w:rsidR="006848F1" w:rsidRPr="006848F1" w:rsidRDefault="006848F1" w:rsidP="006848F1">
            <w:pPr>
              <w:widowControl/>
              <w:jc w:val="center"/>
              <w:rPr>
                <w:rFonts w:ascii="標楷體" w:eastAsia="標楷體"/>
              </w:rPr>
            </w:pPr>
          </w:p>
        </w:tc>
        <w:tc>
          <w:tcPr>
            <w:tcW w:w="33" w:type="pct"/>
          </w:tcPr>
          <w:p w:rsidR="006848F1" w:rsidRPr="006848F1" w:rsidRDefault="006848F1" w:rsidP="006848F1">
            <w:pPr>
              <w:widowControl/>
              <w:jc w:val="center"/>
              <w:rPr>
                <w:rFonts w:ascii="標楷體" w:eastAsia="標楷體"/>
              </w:rPr>
            </w:pPr>
          </w:p>
        </w:tc>
        <w:tc>
          <w:tcPr>
            <w:tcW w:w="3915" w:type="pct"/>
            <w:gridSpan w:val="13"/>
            <w:tcBorders>
              <w:bottom w:val="single" w:sz="8" w:space="0" w:color="auto"/>
            </w:tcBorders>
          </w:tcPr>
          <w:p w:rsidR="006848F1" w:rsidRPr="006848F1" w:rsidRDefault="006848F1" w:rsidP="006848F1">
            <w:pPr>
              <w:widowControl/>
              <w:jc w:val="center"/>
              <w:rPr>
                <w:rFonts w:ascii="標楷體" w:eastAsia="標楷體"/>
                <w:shd w:val="clear" w:color="auto" w:fill="C2D69B"/>
              </w:rPr>
            </w:pPr>
            <w:r w:rsidRPr="006848F1">
              <w:rPr>
                <w:rFonts w:ascii="標楷體" w:eastAsia="標楷體" w:hint="eastAsia"/>
              </w:rPr>
              <w:t>104年度</w:t>
            </w:r>
          </w:p>
        </w:tc>
      </w:tr>
      <w:tr w:rsidR="006848F1" w:rsidRPr="006848F1" w:rsidTr="003C12E2">
        <w:tc>
          <w:tcPr>
            <w:tcW w:w="514" w:type="pct"/>
            <w:vAlign w:val="center"/>
          </w:tcPr>
          <w:p w:rsidR="006848F1" w:rsidRPr="006848F1" w:rsidRDefault="006848F1" w:rsidP="006848F1">
            <w:pPr>
              <w:widowControl/>
              <w:rPr>
                <w:rFonts w:ascii="Calibri" w:hAnsi="Calibri"/>
                <w:szCs w:val="22"/>
              </w:rPr>
            </w:pPr>
          </w:p>
        </w:tc>
        <w:tc>
          <w:tcPr>
            <w:tcW w:w="26" w:type="pct"/>
            <w:vAlign w:val="center"/>
          </w:tcPr>
          <w:p w:rsidR="006848F1" w:rsidRPr="006848F1" w:rsidRDefault="006848F1" w:rsidP="006848F1">
            <w:pPr>
              <w:widowControl/>
              <w:rPr>
                <w:rFonts w:ascii="Calibri" w:hAnsi="Calibri"/>
                <w:szCs w:val="22"/>
              </w:rPr>
            </w:pPr>
          </w:p>
        </w:tc>
        <w:tc>
          <w:tcPr>
            <w:tcW w:w="512"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土地</w:t>
            </w:r>
          </w:p>
        </w:tc>
        <w:tc>
          <w:tcPr>
            <w:tcW w:w="33" w:type="pct"/>
          </w:tcPr>
          <w:p w:rsidR="006848F1" w:rsidRPr="006848F1" w:rsidRDefault="006848F1" w:rsidP="006848F1">
            <w:pPr>
              <w:widowControl/>
              <w:jc w:val="center"/>
              <w:rPr>
                <w:rFonts w:ascii="標楷體" w:eastAsia="標楷體"/>
              </w:rPr>
            </w:pPr>
          </w:p>
        </w:tc>
        <w:tc>
          <w:tcPr>
            <w:tcW w:w="559"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建築物 </w:t>
            </w:r>
          </w:p>
        </w:tc>
        <w:tc>
          <w:tcPr>
            <w:tcW w:w="27" w:type="pct"/>
            <w:tcBorders>
              <w:top w:val="single" w:sz="8" w:space="0" w:color="auto"/>
            </w:tcBorders>
            <w:vAlign w:val="center"/>
          </w:tcPr>
          <w:p w:rsidR="006848F1" w:rsidRPr="006848F1" w:rsidRDefault="006848F1" w:rsidP="006848F1">
            <w:pPr>
              <w:widowControl/>
              <w:rPr>
                <w:rFonts w:ascii="Calibri" w:hAnsi="Calibri"/>
                <w:szCs w:val="22"/>
              </w:rPr>
            </w:pPr>
          </w:p>
        </w:tc>
        <w:tc>
          <w:tcPr>
            <w:tcW w:w="48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機器</w:t>
            </w:r>
          </w:p>
          <w:p w:rsidR="006848F1" w:rsidRPr="006848F1" w:rsidRDefault="006848F1" w:rsidP="006848F1">
            <w:pPr>
              <w:widowControl/>
              <w:jc w:val="center"/>
              <w:rPr>
                <w:rFonts w:ascii="標楷體" w:eastAsia="標楷體"/>
              </w:rPr>
            </w:pPr>
            <w:r w:rsidRPr="006848F1">
              <w:rPr>
                <w:rFonts w:ascii="標楷體" w:eastAsia="標楷體" w:hint="eastAsia"/>
              </w:rPr>
              <w:t xml:space="preserve">及設備 </w:t>
            </w:r>
          </w:p>
        </w:tc>
        <w:tc>
          <w:tcPr>
            <w:tcW w:w="27" w:type="pct"/>
            <w:tcBorders>
              <w:top w:val="single" w:sz="8" w:space="0" w:color="auto"/>
            </w:tcBorders>
          </w:tcPr>
          <w:p w:rsidR="006848F1" w:rsidRPr="006848F1" w:rsidRDefault="006848F1" w:rsidP="006848F1">
            <w:pPr>
              <w:widowControl/>
              <w:rPr>
                <w:rFonts w:ascii="Calibri" w:hAnsi="Calibri"/>
                <w:szCs w:val="22"/>
              </w:rPr>
            </w:pPr>
          </w:p>
        </w:tc>
        <w:tc>
          <w:tcPr>
            <w:tcW w:w="499"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運輸設備 </w:t>
            </w:r>
          </w:p>
        </w:tc>
        <w:tc>
          <w:tcPr>
            <w:tcW w:w="46" w:type="pct"/>
            <w:tcBorders>
              <w:top w:val="single" w:sz="8" w:space="0" w:color="auto"/>
            </w:tcBorders>
            <w:vAlign w:val="center"/>
          </w:tcPr>
          <w:p w:rsidR="006848F1" w:rsidRPr="006848F1" w:rsidRDefault="006848F1" w:rsidP="006848F1">
            <w:pPr>
              <w:widowControl/>
              <w:rPr>
                <w:rFonts w:ascii="Calibri" w:hAnsi="Calibri"/>
                <w:szCs w:val="22"/>
              </w:rPr>
            </w:pPr>
          </w:p>
        </w:tc>
        <w:tc>
          <w:tcPr>
            <w:tcW w:w="513"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辦公設備 </w:t>
            </w:r>
          </w:p>
        </w:tc>
        <w:tc>
          <w:tcPr>
            <w:tcW w:w="33" w:type="pct"/>
            <w:tcBorders>
              <w:top w:val="single" w:sz="8" w:space="0" w:color="auto"/>
            </w:tcBorders>
            <w:vAlign w:val="center"/>
          </w:tcPr>
          <w:p w:rsidR="006848F1" w:rsidRPr="006848F1" w:rsidRDefault="006848F1" w:rsidP="006848F1">
            <w:pPr>
              <w:widowControl/>
              <w:rPr>
                <w:rFonts w:ascii="Calibri" w:hAnsi="Calibri"/>
                <w:szCs w:val="22"/>
              </w:rPr>
            </w:pPr>
          </w:p>
        </w:tc>
        <w:tc>
          <w:tcPr>
            <w:tcW w:w="507"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其他設備 </w:t>
            </w:r>
          </w:p>
        </w:tc>
        <w:tc>
          <w:tcPr>
            <w:tcW w:w="40" w:type="pct"/>
            <w:tcBorders>
              <w:top w:val="single" w:sz="8" w:space="0" w:color="auto"/>
            </w:tcBorders>
            <w:vAlign w:val="center"/>
          </w:tcPr>
          <w:p w:rsidR="006848F1" w:rsidRPr="006848F1" w:rsidRDefault="006848F1" w:rsidP="006848F1">
            <w:pPr>
              <w:widowControl/>
              <w:rPr>
                <w:rFonts w:ascii="Calibri" w:hAnsi="Calibri"/>
                <w:szCs w:val="22"/>
              </w:rPr>
            </w:pPr>
          </w:p>
        </w:tc>
        <w:tc>
          <w:tcPr>
            <w:tcW w:w="593"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待驗設備</w:t>
            </w:r>
          </w:p>
          <w:p w:rsidR="006848F1" w:rsidRPr="006848F1" w:rsidRDefault="006848F1" w:rsidP="006848F1">
            <w:pPr>
              <w:widowControl/>
              <w:jc w:val="center"/>
              <w:rPr>
                <w:rFonts w:ascii="標楷體" w:eastAsia="標楷體"/>
              </w:rPr>
            </w:pPr>
            <w:r w:rsidRPr="006848F1">
              <w:rPr>
                <w:rFonts w:ascii="標楷體" w:eastAsia="標楷體" w:hint="eastAsia"/>
              </w:rPr>
              <w:t xml:space="preserve">及未完工程 </w:t>
            </w:r>
          </w:p>
        </w:tc>
        <w:tc>
          <w:tcPr>
            <w:tcW w:w="27" w:type="pct"/>
            <w:tcBorders>
              <w:top w:val="single" w:sz="8" w:space="0" w:color="auto"/>
            </w:tcBorders>
            <w:vAlign w:val="center"/>
          </w:tcPr>
          <w:p w:rsidR="006848F1" w:rsidRPr="006848F1" w:rsidRDefault="006848F1" w:rsidP="006848F1">
            <w:pPr>
              <w:widowControl/>
              <w:rPr>
                <w:rFonts w:ascii="Calibri" w:hAnsi="Calibri"/>
                <w:szCs w:val="22"/>
              </w:rPr>
            </w:pPr>
          </w:p>
        </w:tc>
        <w:tc>
          <w:tcPr>
            <w:tcW w:w="558" w:type="pct"/>
            <w:tcBorders>
              <w:left w:val="nil"/>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合計 </w:t>
            </w:r>
          </w:p>
        </w:tc>
      </w:tr>
      <w:tr w:rsidR="006848F1" w:rsidRPr="006848F1" w:rsidTr="003C12E2">
        <w:tc>
          <w:tcPr>
            <w:tcW w:w="514"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成　　本 </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Borders>
              <w:top w:val="single" w:sz="8" w:space="0" w:color="auto"/>
            </w:tcBorders>
          </w:tcPr>
          <w:p w:rsidR="006848F1" w:rsidRPr="006848F1" w:rsidRDefault="006848F1" w:rsidP="006848F1">
            <w:pPr>
              <w:widowControl/>
              <w:rPr>
                <w:rFonts w:ascii="Calibri" w:hAnsi="Calibri"/>
                <w:szCs w:val="22"/>
                <w:highlight w:val="yellow"/>
              </w:rPr>
            </w:pPr>
          </w:p>
        </w:tc>
        <w:tc>
          <w:tcPr>
            <w:tcW w:w="33" w:type="pct"/>
          </w:tcPr>
          <w:p w:rsidR="006848F1" w:rsidRPr="006848F1" w:rsidRDefault="006848F1" w:rsidP="006848F1">
            <w:pPr>
              <w:widowControl/>
              <w:rPr>
                <w:rFonts w:ascii="Calibri" w:hAnsi="Calibri"/>
                <w:szCs w:val="22"/>
                <w:highlight w:val="yellow"/>
              </w:rPr>
            </w:pPr>
          </w:p>
        </w:tc>
        <w:tc>
          <w:tcPr>
            <w:tcW w:w="559"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27" w:type="pct"/>
            <w:vAlign w:val="center"/>
          </w:tcPr>
          <w:p w:rsidR="006848F1" w:rsidRPr="006848F1" w:rsidRDefault="006848F1" w:rsidP="006848F1">
            <w:pPr>
              <w:widowControl/>
              <w:rPr>
                <w:rFonts w:ascii="Calibri" w:hAnsi="Calibri"/>
                <w:szCs w:val="22"/>
                <w:highlight w:val="yellow"/>
              </w:rPr>
            </w:pPr>
          </w:p>
        </w:tc>
        <w:tc>
          <w:tcPr>
            <w:tcW w:w="486"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27" w:type="pct"/>
          </w:tcPr>
          <w:p w:rsidR="006848F1" w:rsidRPr="006848F1" w:rsidRDefault="006848F1" w:rsidP="006848F1">
            <w:pPr>
              <w:widowControl/>
              <w:rPr>
                <w:rFonts w:ascii="Calibri" w:hAnsi="Calibri"/>
                <w:szCs w:val="22"/>
                <w:highlight w:val="yellow"/>
              </w:rPr>
            </w:pPr>
          </w:p>
        </w:tc>
        <w:tc>
          <w:tcPr>
            <w:tcW w:w="499" w:type="pct"/>
            <w:tcBorders>
              <w:top w:val="single" w:sz="8" w:space="0" w:color="auto"/>
            </w:tcBorders>
          </w:tcPr>
          <w:p w:rsidR="006848F1" w:rsidRPr="006848F1" w:rsidRDefault="006848F1" w:rsidP="006848F1">
            <w:pPr>
              <w:widowControl/>
              <w:rPr>
                <w:rFonts w:ascii="Calibri" w:hAnsi="Calibri"/>
                <w:szCs w:val="22"/>
                <w:highlight w:val="yellow"/>
              </w:rPr>
            </w:pPr>
          </w:p>
        </w:tc>
        <w:tc>
          <w:tcPr>
            <w:tcW w:w="46" w:type="pct"/>
            <w:vAlign w:val="center"/>
          </w:tcPr>
          <w:p w:rsidR="006848F1" w:rsidRPr="006848F1" w:rsidRDefault="006848F1" w:rsidP="006848F1">
            <w:pPr>
              <w:widowControl/>
              <w:rPr>
                <w:rFonts w:ascii="Calibri" w:hAnsi="Calibri"/>
                <w:szCs w:val="22"/>
                <w:highlight w:val="yellow"/>
              </w:rPr>
            </w:pPr>
          </w:p>
        </w:tc>
        <w:tc>
          <w:tcPr>
            <w:tcW w:w="513"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33" w:type="pct"/>
            <w:vAlign w:val="center"/>
          </w:tcPr>
          <w:p w:rsidR="006848F1" w:rsidRPr="006848F1" w:rsidRDefault="006848F1" w:rsidP="006848F1">
            <w:pPr>
              <w:widowControl/>
              <w:rPr>
                <w:rFonts w:ascii="Calibri" w:hAnsi="Calibri"/>
                <w:szCs w:val="22"/>
                <w:highlight w:val="yellow"/>
              </w:rPr>
            </w:pPr>
          </w:p>
        </w:tc>
        <w:tc>
          <w:tcPr>
            <w:tcW w:w="507"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40" w:type="pct"/>
            <w:vAlign w:val="center"/>
          </w:tcPr>
          <w:p w:rsidR="006848F1" w:rsidRPr="006848F1" w:rsidRDefault="006848F1" w:rsidP="006848F1">
            <w:pPr>
              <w:widowControl/>
              <w:rPr>
                <w:rFonts w:ascii="Calibri" w:hAnsi="Calibri"/>
                <w:szCs w:val="22"/>
                <w:highlight w:val="yellow"/>
              </w:rPr>
            </w:pPr>
          </w:p>
        </w:tc>
        <w:tc>
          <w:tcPr>
            <w:tcW w:w="593" w:type="pct"/>
            <w:tcBorders>
              <w:top w:val="single" w:sz="8" w:space="0" w:color="auto"/>
            </w:tcBorders>
            <w:vAlign w:val="center"/>
          </w:tcPr>
          <w:p w:rsidR="006848F1" w:rsidRPr="006848F1" w:rsidRDefault="006848F1" w:rsidP="006848F1">
            <w:pPr>
              <w:widowControl/>
              <w:rPr>
                <w:rFonts w:ascii="Calibri" w:hAnsi="Calibri"/>
                <w:szCs w:val="22"/>
              </w:rPr>
            </w:pPr>
          </w:p>
        </w:tc>
        <w:tc>
          <w:tcPr>
            <w:tcW w:w="27" w:type="pct"/>
            <w:vAlign w:val="center"/>
          </w:tcPr>
          <w:p w:rsidR="006848F1" w:rsidRPr="006848F1" w:rsidRDefault="006848F1" w:rsidP="006848F1">
            <w:pPr>
              <w:widowControl/>
              <w:rPr>
                <w:rFonts w:ascii="Calibri" w:hAnsi="Calibri"/>
                <w:szCs w:val="22"/>
                <w:highlight w:val="yellow"/>
              </w:rPr>
            </w:pPr>
          </w:p>
        </w:tc>
        <w:tc>
          <w:tcPr>
            <w:tcW w:w="558"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r>
      <w:tr w:rsidR="006848F1" w:rsidRPr="006848F1" w:rsidTr="003C12E2">
        <w:tc>
          <w:tcPr>
            <w:tcW w:w="514" w:type="pct"/>
            <w:tcBorders>
              <w:top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期初金額 </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$152,421</w:t>
            </w:r>
          </w:p>
        </w:tc>
        <w:tc>
          <w:tcPr>
            <w:tcW w:w="27" w:type="pct"/>
            <w:vAlign w:val="center"/>
          </w:tcPr>
          <w:p w:rsidR="006848F1" w:rsidRPr="006848F1" w:rsidRDefault="006848F1" w:rsidP="006848F1">
            <w:pPr>
              <w:widowControl/>
              <w:rPr>
                <w:rFonts w:ascii="Calibri" w:hAnsi="Calibri"/>
                <w:szCs w:val="22"/>
              </w:rPr>
            </w:pPr>
          </w:p>
        </w:tc>
        <w:tc>
          <w:tcPr>
            <w:tcW w:w="48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tcPr>
          <w:p w:rsidR="006848F1" w:rsidRPr="006848F1" w:rsidRDefault="006848F1" w:rsidP="006848F1">
            <w:pPr>
              <w:widowControl/>
              <w:rPr>
                <w:rFonts w:ascii="Calibri" w:hAnsi="Calibri"/>
                <w:szCs w:val="22"/>
              </w:rPr>
            </w:pPr>
          </w:p>
        </w:tc>
        <w:tc>
          <w:tcPr>
            <w:tcW w:w="49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6" w:type="pct"/>
            <w:vAlign w:val="center"/>
          </w:tcPr>
          <w:p w:rsidR="006848F1" w:rsidRPr="006848F1" w:rsidRDefault="006848F1" w:rsidP="006848F1">
            <w:pPr>
              <w:widowControl/>
              <w:rPr>
                <w:rFonts w:ascii="Calibri" w:hAnsi="Calibri"/>
                <w:szCs w:val="22"/>
              </w:rPr>
            </w:pPr>
          </w:p>
        </w:tc>
        <w:tc>
          <w:tcPr>
            <w:tcW w:w="51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$14,400</w:t>
            </w:r>
          </w:p>
        </w:tc>
        <w:tc>
          <w:tcPr>
            <w:tcW w:w="33" w:type="pct"/>
            <w:vAlign w:val="center"/>
          </w:tcPr>
          <w:p w:rsidR="006848F1" w:rsidRPr="006848F1" w:rsidRDefault="006848F1" w:rsidP="006848F1">
            <w:pPr>
              <w:widowControl/>
              <w:rPr>
                <w:rFonts w:ascii="Calibri" w:hAnsi="Calibri"/>
                <w:szCs w:val="22"/>
              </w:rPr>
            </w:pPr>
          </w:p>
        </w:tc>
        <w:tc>
          <w:tcPr>
            <w:tcW w:w="507"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$19,281</w:t>
            </w:r>
          </w:p>
        </w:tc>
        <w:tc>
          <w:tcPr>
            <w:tcW w:w="40" w:type="pct"/>
            <w:vAlign w:val="center"/>
          </w:tcPr>
          <w:p w:rsidR="006848F1" w:rsidRPr="006848F1" w:rsidRDefault="006848F1" w:rsidP="006848F1">
            <w:pPr>
              <w:widowControl/>
              <w:rPr>
                <w:rFonts w:ascii="Calibri" w:hAnsi="Calibri"/>
                <w:szCs w:val="22"/>
              </w:rPr>
            </w:pPr>
          </w:p>
        </w:tc>
        <w:tc>
          <w:tcPr>
            <w:tcW w:w="59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$154,501</w:t>
            </w:r>
          </w:p>
        </w:tc>
        <w:tc>
          <w:tcPr>
            <w:tcW w:w="27" w:type="pct"/>
            <w:vAlign w:val="center"/>
          </w:tcPr>
          <w:p w:rsidR="006848F1" w:rsidRPr="006848F1" w:rsidRDefault="006848F1" w:rsidP="006848F1">
            <w:pPr>
              <w:widowControl/>
              <w:rPr>
                <w:rFonts w:ascii="Calibri" w:hAnsi="Calibri"/>
                <w:szCs w:val="22"/>
              </w:rPr>
            </w:pPr>
          </w:p>
        </w:tc>
        <w:tc>
          <w:tcPr>
            <w:tcW w:w="558"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$340,603</w:t>
            </w:r>
          </w:p>
        </w:tc>
      </w:tr>
      <w:tr w:rsidR="006848F1" w:rsidRPr="006848F1" w:rsidTr="003C12E2">
        <w:tc>
          <w:tcPr>
            <w:tcW w:w="514"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增　　添 </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857</w:t>
            </w:r>
          </w:p>
        </w:tc>
        <w:tc>
          <w:tcPr>
            <w:tcW w:w="27" w:type="pct"/>
            <w:vAlign w:val="center"/>
          </w:tcPr>
          <w:p w:rsidR="006848F1" w:rsidRPr="006848F1" w:rsidRDefault="006848F1" w:rsidP="006848F1">
            <w:pPr>
              <w:widowControl/>
              <w:rPr>
                <w:rFonts w:ascii="Calibri" w:hAnsi="Calibri"/>
                <w:szCs w:val="22"/>
              </w:rPr>
            </w:pPr>
          </w:p>
        </w:tc>
        <w:tc>
          <w:tcPr>
            <w:tcW w:w="48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6,001</w:t>
            </w:r>
          </w:p>
        </w:tc>
        <w:tc>
          <w:tcPr>
            <w:tcW w:w="27" w:type="pct"/>
          </w:tcPr>
          <w:p w:rsidR="006848F1" w:rsidRPr="006848F1" w:rsidRDefault="006848F1" w:rsidP="006848F1">
            <w:pPr>
              <w:widowControl/>
              <w:rPr>
                <w:rFonts w:ascii="Calibri" w:hAnsi="Calibri"/>
                <w:szCs w:val="22"/>
              </w:rPr>
            </w:pPr>
          </w:p>
        </w:tc>
        <w:tc>
          <w:tcPr>
            <w:tcW w:w="49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1,140</w:t>
            </w:r>
          </w:p>
        </w:tc>
        <w:tc>
          <w:tcPr>
            <w:tcW w:w="46" w:type="pct"/>
            <w:vAlign w:val="center"/>
          </w:tcPr>
          <w:p w:rsidR="006848F1" w:rsidRPr="006848F1" w:rsidRDefault="006848F1" w:rsidP="006848F1">
            <w:pPr>
              <w:widowControl/>
              <w:rPr>
                <w:rFonts w:ascii="Calibri" w:hAnsi="Calibri"/>
                <w:szCs w:val="22"/>
              </w:rPr>
            </w:pPr>
          </w:p>
        </w:tc>
        <w:tc>
          <w:tcPr>
            <w:tcW w:w="51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6,340</w:t>
            </w:r>
          </w:p>
        </w:tc>
        <w:tc>
          <w:tcPr>
            <w:tcW w:w="33" w:type="pct"/>
            <w:vAlign w:val="center"/>
          </w:tcPr>
          <w:p w:rsidR="006848F1" w:rsidRPr="006848F1" w:rsidRDefault="006848F1" w:rsidP="006848F1">
            <w:pPr>
              <w:widowControl/>
              <w:rPr>
                <w:rFonts w:ascii="Calibri" w:hAnsi="Calibri"/>
                <w:szCs w:val="22"/>
              </w:rPr>
            </w:pPr>
          </w:p>
        </w:tc>
        <w:tc>
          <w:tcPr>
            <w:tcW w:w="507"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8,374</w:t>
            </w:r>
          </w:p>
        </w:tc>
        <w:tc>
          <w:tcPr>
            <w:tcW w:w="40" w:type="pct"/>
            <w:vAlign w:val="center"/>
          </w:tcPr>
          <w:p w:rsidR="006848F1" w:rsidRPr="006848F1" w:rsidRDefault="006848F1" w:rsidP="006848F1">
            <w:pPr>
              <w:widowControl/>
              <w:rPr>
                <w:rFonts w:ascii="Calibri" w:hAnsi="Calibri"/>
                <w:szCs w:val="22"/>
              </w:rPr>
            </w:pPr>
          </w:p>
        </w:tc>
        <w:tc>
          <w:tcPr>
            <w:tcW w:w="59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241,460</w:t>
            </w:r>
          </w:p>
        </w:tc>
        <w:tc>
          <w:tcPr>
            <w:tcW w:w="27" w:type="pct"/>
            <w:vAlign w:val="center"/>
          </w:tcPr>
          <w:p w:rsidR="006848F1" w:rsidRPr="006848F1" w:rsidRDefault="006848F1" w:rsidP="006848F1">
            <w:pPr>
              <w:widowControl/>
              <w:rPr>
                <w:rFonts w:ascii="Calibri" w:hAnsi="Calibri"/>
                <w:szCs w:val="22"/>
              </w:rPr>
            </w:pPr>
          </w:p>
        </w:tc>
        <w:tc>
          <w:tcPr>
            <w:tcW w:w="558"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264,172</w:t>
            </w:r>
          </w:p>
        </w:tc>
      </w:tr>
      <w:tr w:rsidR="006848F1" w:rsidRPr="006848F1" w:rsidTr="003C12E2">
        <w:tc>
          <w:tcPr>
            <w:tcW w:w="514" w:type="pct"/>
            <w:vAlign w:val="center"/>
          </w:tcPr>
          <w:p w:rsidR="006848F1" w:rsidRPr="006848F1" w:rsidRDefault="006848F1" w:rsidP="006848F1">
            <w:pPr>
              <w:widowControl/>
              <w:rPr>
                <w:rFonts w:ascii="標楷體" w:eastAsia="標楷體"/>
              </w:rPr>
            </w:pPr>
            <w:r w:rsidRPr="006848F1">
              <w:rPr>
                <w:rFonts w:ascii="標楷體" w:eastAsia="標楷體" w:hint="eastAsia"/>
              </w:rPr>
              <w:t>處　　分</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486"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tcPr>
          <w:p w:rsidR="006848F1" w:rsidRPr="006848F1" w:rsidRDefault="006848F1" w:rsidP="006848F1">
            <w:pPr>
              <w:widowControl/>
              <w:rPr>
                <w:rFonts w:ascii="Calibri" w:hAnsi="Calibri"/>
                <w:szCs w:val="22"/>
              </w:rPr>
            </w:pPr>
          </w:p>
        </w:tc>
        <w:tc>
          <w:tcPr>
            <w:tcW w:w="49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6" w:type="pct"/>
          </w:tcPr>
          <w:p w:rsidR="006848F1" w:rsidRPr="006848F1" w:rsidRDefault="006848F1" w:rsidP="006848F1">
            <w:pPr>
              <w:widowControl/>
              <w:rPr>
                <w:rFonts w:ascii="Calibri" w:hAnsi="Calibri"/>
                <w:szCs w:val="22"/>
              </w:rPr>
            </w:pPr>
          </w:p>
        </w:tc>
        <w:tc>
          <w:tcPr>
            <w:tcW w:w="513" w:type="pct"/>
            <w:tcBorders>
              <w:left w:val="nil"/>
              <w:right w:val="nil"/>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rPr>
            </w:pPr>
            <w:r w:rsidRPr="006848F1">
              <w:rPr>
                <w:rFonts w:ascii="標楷體" w:eastAsia="標楷體" w:hint="eastAsia"/>
              </w:rPr>
              <w:t>(71)</w:t>
            </w:r>
          </w:p>
        </w:tc>
        <w:tc>
          <w:tcPr>
            <w:tcW w:w="33" w:type="pct"/>
            <w:vAlign w:val="center"/>
          </w:tcPr>
          <w:p w:rsidR="006848F1" w:rsidRPr="006848F1" w:rsidRDefault="006848F1" w:rsidP="006848F1">
            <w:pPr>
              <w:widowControl/>
              <w:rPr>
                <w:rFonts w:ascii="Calibri" w:hAnsi="Calibri"/>
                <w:szCs w:val="22"/>
              </w:rPr>
            </w:pPr>
          </w:p>
        </w:tc>
        <w:tc>
          <w:tcPr>
            <w:tcW w:w="507"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vAlign w:val="center"/>
          </w:tcPr>
          <w:p w:rsidR="006848F1" w:rsidRPr="006848F1" w:rsidRDefault="006848F1" w:rsidP="006848F1">
            <w:pPr>
              <w:widowControl/>
              <w:rPr>
                <w:rFonts w:ascii="Calibri" w:hAnsi="Calibri"/>
                <w:szCs w:val="22"/>
              </w:rPr>
            </w:pPr>
          </w:p>
        </w:tc>
        <w:tc>
          <w:tcPr>
            <w:tcW w:w="593"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558" w:type="pct"/>
            <w:tcBorders>
              <w:left w:val="nil"/>
              <w:right w:val="nil"/>
            </w:tcBorders>
            <w:tcMar>
              <w:top w:w="15" w:type="dxa"/>
              <w:left w:w="15" w:type="dxa"/>
              <w:bottom w:w="15" w:type="dxa"/>
              <w:right w:w="15" w:type="dxa"/>
            </w:tcMar>
            <w:vAlign w:val="center"/>
          </w:tcPr>
          <w:p w:rsidR="006848F1" w:rsidRPr="006848F1" w:rsidRDefault="006848F1" w:rsidP="006848F1">
            <w:pPr>
              <w:widowControl/>
              <w:wordWrap w:val="0"/>
              <w:jc w:val="right"/>
              <w:rPr>
                <w:rFonts w:ascii="標楷體" w:eastAsia="標楷體"/>
              </w:rPr>
            </w:pPr>
            <w:r w:rsidRPr="006848F1">
              <w:rPr>
                <w:rFonts w:ascii="標楷體" w:eastAsia="標楷體" w:hint="eastAsia"/>
              </w:rPr>
              <w:t>(71)</w:t>
            </w:r>
          </w:p>
        </w:tc>
      </w:tr>
      <w:tr w:rsidR="006848F1" w:rsidRPr="006848F1" w:rsidTr="003C12E2">
        <w:tc>
          <w:tcPr>
            <w:tcW w:w="514" w:type="pct"/>
            <w:vAlign w:val="center"/>
          </w:tcPr>
          <w:p w:rsidR="006848F1" w:rsidRPr="006848F1" w:rsidRDefault="006848F1" w:rsidP="006848F1">
            <w:pPr>
              <w:widowControl/>
              <w:rPr>
                <w:rFonts w:ascii="標楷體" w:eastAsia="標楷體"/>
              </w:rPr>
            </w:pPr>
            <w:r w:rsidRPr="006848F1">
              <w:rPr>
                <w:rFonts w:ascii="標楷體" w:eastAsia="標楷體" w:hint="eastAsia"/>
              </w:rPr>
              <w:t>重 分 類</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48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5,033</w:t>
            </w:r>
          </w:p>
        </w:tc>
        <w:tc>
          <w:tcPr>
            <w:tcW w:w="27" w:type="pct"/>
          </w:tcPr>
          <w:p w:rsidR="006848F1" w:rsidRPr="006848F1" w:rsidRDefault="006848F1" w:rsidP="006848F1">
            <w:pPr>
              <w:widowControl/>
              <w:rPr>
                <w:rFonts w:ascii="Calibri" w:hAnsi="Calibri"/>
                <w:szCs w:val="22"/>
              </w:rPr>
            </w:pPr>
          </w:p>
        </w:tc>
        <w:tc>
          <w:tcPr>
            <w:tcW w:w="499"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6" w:type="pct"/>
            <w:vAlign w:val="center"/>
          </w:tcPr>
          <w:p w:rsidR="006848F1" w:rsidRPr="006848F1" w:rsidRDefault="006848F1" w:rsidP="006848F1">
            <w:pPr>
              <w:widowControl/>
              <w:rPr>
                <w:rFonts w:ascii="Calibri" w:hAnsi="Calibri"/>
                <w:szCs w:val="22"/>
              </w:rPr>
            </w:pPr>
          </w:p>
        </w:tc>
        <w:tc>
          <w:tcPr>
            <w:tcW w:w="513"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rPr>
            </w:pPr>
          </w:p>
        </w:tc>
        <w:tc>
          <w:tcPr>
            <w:tcW w:w="507"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rPr>
            </w:pPr>
            <w:r w:rsidRPr="006848F1">
              <w:rPr>
                <w:rFonts w:ascii="標楷體" w:eastAsia="標楷體" w:hint="eastAsia"/>
              </w:rPr>
              <w:t>(5,033)</w:t>
            </w:r>
          </w:p>
        </w:tc>
        <w:tc>
          <w:tcPr>
            <w:tcW w:w="40" w:type="pct"/>
            <w:vAlign w:val="center"/>
          </w:tcPr>
          <w:p w:rsidR="006848F1" w:rsidRPr="006848F1" w:rsidRDefault="006848F1" w:rsidP="006848F1">
            <w:pPr>
              <w:widowControl/>
              <w:rPr>
                <w:rFonts w:ascii="Calibri" w:hAnsi="Calibri"/>
                <w:szCs w:val="22"/>
              </w:rPr>
            </w:pPr>
          </w:p>
        </w:tc>
        <w:tc>
          <w:tcPr>
            <w:tcW w:w="593"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558"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r>
      <w:tr w:rsidR="006848F1" w:rsidRPr="006848F1" w:rsidTr="003C12E2">
        <w:tc>
          <w:tcPr>
            <w:tcW w:w="514"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期末金額 </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Borders>
              <w:top w:val="single" w:sz="8" w:space="0" w:color="auto"/>
              <w:bottom w:val="single" w:sz="8" w:space="0" w:color="auto"/>
            </w:tcBorders>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153,278</w:t>
            </w:r>
          </w:p>
        </w:tc>
        <w:tc>
          <w:tcPr>
            <w:tcW w:w="27" w:type="pct"/>
            <w:vAlign w:val="center"/>
          </w:tcPr>
          <w:p w:rsidR="006848F1" w:rsidRPr="006848F1" w:rsidRDefault="006848F1" w:rsidP="006848F1">
            <w:pPr>
              <w:widowControl/>
              <w:rPr>
                <w:rFonts w:ascii="Calibri" w:hAnsi="Calibri"/>
                <w:szCs w:val="22"/>
              </w:rPr>
            </w:pPr>
          </w:p>
        </w:tc>
        <w:tc>
          <w:tcPr>
            <w:tcW w:w="48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11,034</w:t>
            </w:r>
          </w:p>
        </w:tc>
        <w:tc>
          <w:tcPr>
            <w:tcW w:w="27" w:type="pct"/>
          </w:tcPr>
          <w:p w:rsidR="006848F1" w:rsidRPr="006848F1" w:rsidRDefault="006848F1" w:rsidP="006848F1">
            <w:pPr>
              <w:widowControl/>
              <w:rPr>
                <w:rFonts w:ascii="Calibri" w:hAnsi="Calibri"/>
                <w:szCs w:val="22"/>
              </w:rPr>
            </w:pPr>
          </w:p>
        </w:tc>
        <w:tc>
          <w:tcPr>
            <w:tcW w:w="499" w:type="pct"/>
            <w:tcBorders>
              <w:top w:val="single" w:sz="8" w:space="0" w:color="auto"/>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1,140</w:t>
            </w:r>
          </w:p>
        </w:tc>
        <w:tc>
          <w:tcPr>
            <w:tcW w:w="46" w:type="pct"/>
            <w:vAlign w:val="center"/>
          </w:tcPr>
          <w:p w:rsidR="006848F1" w:rsidRPr="006848F1" w:rsidRDefault="006848F1" w:rsidP="006848F1">
            <w:pPr>
              <w:widowControl/>
              <w:rPr>
                <w:rFonts w:ascii="Calibri" w:hAnsi="Calibri"/>
                <w:szCs w:val="22"/>
              </w:rPr>
            </w:pPr>
          </w:p>
        </w:tc>
        <w:tc>
          <w:tcPr>
            <w:tcW w:w="513"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20,669</w:t>
            </w:r>
          </w:p>
        </w:tc>
        <w:tc>
          <w:tcPr>
            <w:tcW w:w="33" w:type="pct"/>
            <w:vAlign w:val="center"/>
          </w:tcPr>
          <w:p w:rsidR="006848F1" w:rsidRPr="006848F1" w:rsidRDefault="006848F1" w:rsidP="006848F1">
            <w:pPr>
              <w:widowControl/>
              <w:rPr>
                <w:rFonts w:ascii="Calibri" w:hAnsi="Calibri"/>
                <w:szCs w:val="22"/>
              </w:rPr>
            </w:pPr>
          </w:p>
        </w:tc>
        <w:tc>
          <w:tcPr>
            <w:tcW w:w="507"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22,622</w:t>
            </w:r>
          </w:p>
        </w:tc>
        <w:tc>
          <w:tcPr>
            <w:tcW w:w="40" w:type="pct"/>
            <w:vAlign w:val="center"/>
          </w:tcPr>
          <w:p w:rsidR="006848F1" w:rsidRPr="006848F1" w:rsidRDefault="006848F1" w:rsidP="006848F1">
            <w:pPr>
              <w:widowControl/>
              <w:rPr>
                <w:rFonts w:ascii="Calibri" w:hAnsi="Calibri"/>
                <w:szCs w:val="22"/>
              </w:rPr>
            </w:pPr>
          </w:p>
        </w:tc>
        <w:tc>
          <w:tcPr>
            <w:tcW w:w="593"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395,961</w:t>
            </w:r>
          </w:p>
        </w:tc>
        <w:tc>
          <w:tcPr>
            <w:tcW w:w="27" w:type="pct"/>
            <w:vAlign w:val="center"/>
          </w:tcPr>
          <w:p w:rsidR="006848F1" w:rsidRPr="006848F1" w:rsidRDefault="006848F1" w:rsidP="006848F1">
            <w:pPr>
              <w:widowControl/>
              <w:rPr>
                <w:rFonts w:ascii="Calibri" w:hAnsi="Calibri"/>
                <w:szCs w:val="22"/>
              </w:rPr>
            </w:pPr>
          </w:p>
        </w:tc>
        <w:tc>
          <w:tcPr>
            <w:tcW w:w="558"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604,704</w:t>
            </w:r>
          </w:p>
        </w:tc>
      </w:tr>
      <w:tr w:rsidR="006848F1" w:rsidRPr="006848F1" w:rsidTr="003C12E2">
        <w:tc>
          <w:tcPr>
            <w:tcW w:w="514" w:type="pct"/>
            <w:vAlign w:val="center"/>
          </w:tcPr>
          <w:p w:rsidR="006848F1" w:rsidRPr="006848F1" w:rsidRDefault="006848F1" w:rsidP="006848F1">
            <w:pPr>
              <w:widowControl/>
              <w:rPr>
                <w:rFonts w:ascii="標楷體" w:eastAsia="標楷體"/>
              </w:rPr>
            </w:pPr>
            <w:r w:rsidRPr="006848F1">
              <w:rPr>
                <w:rFonts w:ascii="標楷體" w:eastAsia="標楷體" w:hint="eastAsia"/>
              </w:rPr>
              <w:lastRenderedPageBreak/>
              <w:t xml:space="preserve">　 </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Borders>
              <w:top w:val="single" w:sz="8" w:space="0" w:color="auto"/>
            </w:tcBorders>
          </w:tcPr>
          <w:p w:rsidR="006848F1" w:rsidRPr="006848F1" w:rsidRDefault="006848F1" w:rsidP="006848F1">
            <w:pPr>
              <w:widowControl/>
              <w:ind w:rightChars="48" w:right="115"/>
              <w:jc w:val="right"/>
              <w:rPr>
                <w:rFonts w:ascii="標楷體" w:eastAsia="標楷體"/>
              </w:rPr>
            </w:pPr>
          </w:p>
        </w:tc>
        <w:tc>
          <w:tcPr>
            <w:tcW w:w="33" w:type="pct"/>
          </w:tcPr>
          <w:p w:rsidR="006848F1" w:rsidRPr="006848F1" w:rsidRDefault="006848F1" w:rsidP="006848F1">
            <w:pPr>
              <w:widowControl/>
              <w:ind w:rightChars="48" w:right="115"/>
              <w:jc w:val="right"/>
              <w:rPr>
                <w:rFonts w:ascii="標楷體" w:eastAsia="標楷體"/>
              </w:rPr>
            </w:pPr>
          </w:p>
        </w:tc>
        <w:tc>
          <w:tcPr>
            <w:tcW w:w="559"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c>
          <w:tcPr>
            <w:tcW w:w="27" w:type="pct"/>
            <w:vAlign w:val="center"/>
          </w:tcPr>
          <w:p w:rsidR="006848F1" w:rsidRPr="006848F1" w:rsidRDefault="006848F1" w:rsidP="006848F1">
            <w:pPr>
              <w:widowControl/>
              <w:rPr>
                <w:rFonts w:ascii="Calibri" w:hAnsi="Calibri"/>
                <w:szCs w:val="22"/>
                <w:highlight w:val="yellow"/>
              </w:rPr>
            </w:pPr>
          </w:p>
        </w:tc>
        <w:tc>
          <w:tcPr>
            <w:tcW w:w="486"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27" w:type="pct"/>
          </w:tcPr>
          <w:p w:rsidR="006848F1" w:rsidRPr="006848F1" w:rsidRDefault="006848F1" w:rsidP="006848F1">
            <w:pPr>
              <w:widowControl/>
              <w:rPr>
                <w:rFonts w:ascii="Calibri" w:hAnsi="Calibri"/>
                <w:szCs w:val="22"/>
                <w:highlight w:val="yellow"/>
              </w:rPr>
            </w:pPr>
          </w:p>
        </w:tc>
        <w:tc>
          <w:tcPr>
            <w:tcW w:w="499" w:type="pct"/>
            <w:tcBorders>
              <w:top w:val="single" w:sz="8" w:space="0" w:color="auto"/>
            </w:tcBorders>
            <w:vAlign w:val="center"/>
          </w:tcPr>
          <w:p w:rsidR="006848F1" w:rsidRPr="006848F1" w:rsidRDefault="006848F1" w:rsidP="006848F1">
            <w:pPr>
              <w:widowControl/>
              <w:rPr>
                <w:rFonts w:ascii="Calibri" w:hAnsi="Calibri"/>
                <w:szCs w:val="22"/>
                <w:highlight w:val="yellow"/>
              </w:rPr>
            </w:pPr>
          </w:p>
        </w:tc>
        <w:tc>
          <w:tcPr>
            <w:tcW w:w="46" w:type="pct"/>
            <w:vAlign w:val="center"/>
          </w:tcPr>
          <w:p w:rsidR="006848F1" w:rsidRPr="006848F1" w:rsidRDefault="006848F1" w:rsidP="006848F1">
            <w:pPr>
              <w:widowControl/>
              <w:rPr>
                <w:rFonts w:ascii="Calibri" w:hAnsi="Calibri"/>
                <w:szCs w:val="22"/>
                <w:highlight w:val="yellow"/>
              </w:rPr>
            </w:pPr>
          </w:p>
        </w:tc>
        <w:tc>
          <w:tcPr>
            <w:tcW w:w="513"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c>
          <w:tcPr>
            <w:tcW w:w="33" w:type="pct"/>
            <w:vAlign w:val="center"/>
          </w:tcPr>
          <w:p w:rsidR="006848F1" w:rsidRPr="006848F1" w:rsidRDefault="006848F1" w:rsidP="006848F1">
            <w:pPr>
              <w:widowControl/>
              <w:rPr>
                <w:rFonts w:ascii="Calibri" w:hAnsi="Calibri"/>
                <w:szCs w:val="22"/>
                <w:highlight w:val="yellow"/>
              </w:rPr>
            </w:pPr>
          </w:p>
        </w:tc>
        <w:tc>
          <w:tcPr>
            <w:tcW w:w="507"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c>
          <w:tcPr>
            <w:tcW w:w="40" w:type="pct"/>
            <w:vAlign w:val="center"/>
          </w:tcPr>
          <w:p w:rsidR="006848F1" w:rsidRPr="006848F1" w:rsidRDefault="006848F1" w:rsidP="006848F1">
            <w:pPr>
              <w:widowControl/>
              <w:rPr>
                <w:rFonts w:ascii="Calibri" w:hAnsi="Calibri"/>
                <w:szCs w:val="22"/>
                <w:highlight w:val="yellow"/>
              </w:rPr>
            </w:pPr>
          </w:p>
        </w:tc>
        <w:tc>
          <w:tcPr>
            <w:tcW w:w="593"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c>
          <w:tcPr>
            <w:tcW w:w="27" w:type="pct"/>
            <w:vAlign w:val="center"/>
          </w:tcPr>
          <w:p w:rsidR="006848F1" w:rsidRPr="006848F1" w:rsidRDefault="006848F1" w:rsidP="006848F1">
            <w:pPr>
              <w:widowControl/>
              <w:rPr>
                <w:rFonts w:ascii="Calibri" w:hAnsi="Calibri"/>
                <w:szCs w:val="22"/>
                <w:highlight w:val="yellow"/>
              </w:rPr>
            </w:pPr>
          </w:p>
        </w:tc>
        <w:tc>
          <w:tcPr>
            <w:tcW w:w="558"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p>
        </w:tc>
      </w:tr>
      <w:tr w:rsidR="006848F1" w:rsidRPr="006848F1" w:rsidTr="003C12E2">
        <w:tc>
          <w:tcPr>
            <w:tcW w:w="514"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累計折舊及減損 </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Pr>
          <w:p w:rsidR="006848F1" w:rsidRPr="006848F1" w:rsidRDefault="006848F1" w:rsidP="006848F1">
            <w:pPr>
              <w:widowControl/>
              <w:rPr>
                <w:rFonts w:ascii="Calibri" w:hAnsi="Calibri"/>
                <w:szCs w:val="22"/>
                <w:highlight w:val="yellow"/>
              </w:rPr>
            </w:pPr>
          </w:p>
        </w:tc>
        <w:tc>
          <w:tcPr>
            <w:tcW w:w="33" w:type="pct"/>
          </w:tcPr>
          <w:p w:rsidR="006848F1" w:rsidRPr="006848F1" w:rsidRDefault="006848F1" w:rsidP="006848F1">
            <w:pPr>
              <w:widowControl/>
              <w:rPr>
                <w:rFonts w:ascii="Calibri" w:hAnsi="Calibri"/>
                <w:szCs w:val="22"/>
                <w:highlight w:val="yellow"/>
              </w:rPr>
            </w:pPr>
          </w:p>
        </w:tc>
        <w:tc>
          <w:tcPr>
            <w:tcW w:w="559" w:type="pct"/>
            <w:vAlign w:val="center"/>
          </w:tcPr>
          <w:p w:rsidR="006848F1" w:rsidRPr="006848F1" w:rsidRDefault="006848F1" w:rsidP="006848F1">
            <w:pPr>
              <w:widowControl/>
              <w:rPr>
                <w:rFonts w:ascii="Calibri" w:hAnsi="Calibri"/>
                <w:szCs w:val="22"/>
                <w:highlight w:val="yellow"/>
              </w:rPr>
            </w:pPr>
          </w:p>
        </w:tc>
        <w:tc>
          <w:tcPr>
            <w:tcW w:w="27" w:type="pct"/>
            <w:vAlign w:val="center"/>
          </w:tcPr>
          <w:p w:rsidR="006848F1" w:rsidRPr="006848F1" w:rsidRDefault="006848F1" w:rsidP="006848F1">
            <w:pPr>
              <w:widowControl/>
              <w:rPr>
                <w:rFonts w:ascii="Calibri" w:hAnsi="Calibri"/>
                <w:szCs w:val="22"/>
                <w:highlight w:val="yellow"/>
              </w:rPr>
            </w:pPr>
          </w:p>
        </w:tc>
        <w:tc>
          <w:tcPr>
            <w:tcW w:w="486" w:type="pct"/>
            <w:vAlign w:val="center"/>
          </w:tcPr>
          <w:p w:rsidR="006848F1" w:rsidRPr="006848F1" w:rsidRDefault="006848F1" w:rsidP="006848F1">
            <w:pPr>
              <w:widowControl/>
              <w:rPr>
                <w:rFonts w:ascii="Calibri" w:hAnsi="Calibri"/>
                <w:szCs w:val="22"/>
                <w:highlight w:val="yellow"/>
              </w:rPr>
            </w:pPr>
          </w:p>
        </w:tc>
        <w:tc>
          <w:tcPr>
            <w:tcW w:w="27" w:type="pct"/>
          </w:tcPr>
          <w:p w:rsidR="006848F1" w:rsidRPr="006848F1" w:rsidRDefault="006848F1" w:rsidP="006848F1">
            <w:pPr>
              <w:widowControl/>
              <w:rPr>
                <w:rFonts w:ascii="Calibri" w:hAnsi="Calibri"/>
                <w:szCs w:val="22"/>
                <w:highlight w:val="yellow"/>
              </w:rPr>
            </w:pPr>
          </w:p>
        </w:tc>
        <w:tc>
          <w:tcPr>
            <w:tcW w:w="499" w:type="pct"/>
            <w:vAlign w:val="center"/>
          </w:tcPr>
          <w:p w:rsidR="006848F1" w:rsidRPr="006848F1" w:rsidRDefault="006848F1" w:rsidP="006848F1">
            <w:pPr>
              <w:widowControl/>
              <w:rPr>
                <w:rFonts w:ascii="Calibri" w:hAnsi="Calibri"/>
                <w:szCs w:val="22"/>
                <w:highlight w:val="yellow"/>
              </w:rPr>
            </w:pPr>
          </w:p>
        </w:tc>
        <w:tc>
          <w:tcPr>
            <w:tcW w:w="46" w:type="pct"/>
            <w:vAlign w:val="center"/>
          </w:tcPr>
          <w:p w:rsidR="006848F1" w:rsidRPr="006848F1" w:rsidRDefault="006848F1" w:rsidP="006848F1">
            <w:pPr>
              <w:widowControl/>
              <w:rPr>
                <w:rFonts w:ascii="Calibri" w:hAnsi="Calibri"/>
                <w:szCs w:val="22"/>
                <w:highlight w:val="yellow"/>
              </w:rPr>
            </w:pPr>
          </w:p>
        </w:tc>
        <w:tc>
          <w:tcPr>
            <w:tcW w:w="513" w:type="pct"/>
            <w:vAlign w:val="center"/>
          </w:tcPr>
          <w:p w:rsidR="006848F1" w:rsidRPr="006848F1" w:rsidRDefault="006848F1" w:rsidP="006848F1">
            <w:pPr>
              <w:widowControl/>
              <w:rPr>
                <w:rFonts w:ascii="Calibri" w:hAnsi="Calibri"/>
                <w:szCs w:val="22"/>
                <w:highlight w:val="yellow"/>
              </w:rPr>
            </w:pPr>
          </w:p>
        </w:tc>
        <w:tc>
          <w:tcPr>
            <w:tcW w:w="33" w:type="pct"/>
            <w:vAlign w:val="center"/>
          </w:tcPr>
          <w:p w:rsidR="006848F1" w:rsidRPr="006848F1" w:rsidRDefault="006848F1" w:rsidP="006848F1">
            <w:pPr>
              <w:widowControl/>
              <w:rPr>
                <w:rFonts w:ascii="Calibri" w:hAnsi="Calibri"/>
                <w:szCs w:val="22"/>
                <w:highlight w:val="yellow"/>
              </w:rPr>
            </w:pPr>
          </w:p>
        </w:tc>
        <w:tc>
          <w:tcPr>
            <w:tcW w:w="507" w:type="pct"/>
            <w:vAlign w:val="center"/>
          </w:tcPr>
          <w:p w:rsidR="006848F1" w:rsidRPr="006848F1" w:rsidRDefault="006848F1" w:rsidP="006848F1">
            <w:pPr>
              <w:widowControl/>
              <w:rPr>
                <w:rFonts w:ascii="Calibri" w:hAnsi="Calibri"/>
                <w:szCs w:val="22"/>
                <w:highlight w:val="yellow"/>
              </w:rPr>
            </w:pPr>
          </w:p>
        </w:tc>
        <w:tc>
          <w:tcPr>
            <w:tcW w:w="40" w:type="pct"/>
            <w:vAlign w:val="center"/>
          </w:tcPr>
          <w:p w:rsidR="006848F1" w:rsidRPr="006848F1" w:rsidRDefault="006848F1" w:rsidP="006848F1">
            <w:pPr>
              <w:widowControl/>
              <w:rPr>
                <w:rFonts w:ascii="Calibri" w:hAnsi="Calibri"/>
                <w:szCs w:val="22"/>
                <w:highlight w:val="yellow"/>
              </w:rPr>
            </w:pPr>
          </w:p>
        </w:tc>
        <w:tc>
          <w:tcPr>
            <w:tcW w:w="593" w:type="pct"/>
            <w:vAlign w:val="center"/>
          </w:tcPr>
          <w:p w:rsidR="006848F1" w:rsidRPr="006848F1" w:rsidRDefault="006848F1" w:rsidP="006848F1">
            <w:pPr>
              <w:widowControl/>
              <w:rPr>
                <w:rFonts w:ascii="Calibri" w:hAnsi="Calibri"/>
                <w:szCs w:val="22"/>
                <w:highlight w:val="yellow"/>
              </w:rPr>
            </w:pPr>
          </w:p>
        </w:tc>
        <w:tc>
          <w:tcPr>
            <w:tcW w:w="27" w:type="pct"/>
            <w:vAlign w:val="center"/>
          </w:tcPr>
          <w:p w:rsidR="006848F1" w:rsidRPr="006848F1" w:rsidRDefault="006848F1" w:rsidP="006848F1">
            <w:pPr>
              <w:widowControl/>
              <w:rPr>
                <w:rFonts w:ascii="Calibri" w:hAnsi="Calibri"/>
                <w:szCs w:val="22"/>
                <w:highlight w:val="yellow"/>
              </w:rPr>
            </w:pPr>
          </w:p>
        </w:tc>
        <w:tc>
          <w:tcPr>
            <w:tcW w:w="558" w:type="pct"/>
            <w:vAlign w:val="center"/>
          </w:tcPr>
          <w:p w:rsidR="006848F1" w:rsidRPr="006848F1" w:rsidRDefault="006848F1" w:rsidP="006848F1">
            <w:pPr>
              <w:widowControl/>
              <w:rPr>
                <w:rFonts w:ascii="Calibri" w:hAnsi="Calibri"/>
                <w:szCs w:val="22"/>
                <w:highlight w:val="yellow"/>
              </w:rPr>
            </w:pPr>
          </w:p>
        </w:tc>
      </w:tr>
      <w:tr w:rsidR="006848F1" w:rsidRPr="006848F1" w:rsidTr="003C12E2">
        <w:tc>
          <w:tcPr>
            <w:tcW w:w="514" w:type="pct"/>
            <w:tcBorders>
              <w:top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期初金額 </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17,161</w:t>
            </w:r>
          </w:p>
        </w:tc>
        <w:tc>
          <w:tcPr>
            <w:tcW w:w="27" w:type="pct"/>
            <w:vAlign w:val="center"/>
          </w:tcPr>
          <w:p w:rsidR="006848F1" w:rsidRPr="006848F1" w:rsidRDefault="006848F1" w:rsidP="006848F1">
            <w:pPr>
              <w:widowControl/>
              <w:rPr>
                <w:rFonts w:ascii="Calibri" w:hAnsi="Calibri"/>
                <w:szCs w:val="22"/>
              </w:rPr>
            </w:pPr>
          </w:p>
        </w:tc>
        <w:tc>
          <w:tcPr>
            <w:tcW w:w="48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tcPr>
          <w:p w:rsidR="006848F1" w:rsidRPr="006848F1" w:rsidRDefault="006848F1" w:rsidP="006848F1">
            <w:pPr>
              <w:widowControl/>
              <w:rPr>
                <w:rFonts w:ascii="Calibri" w:hAnsi="Calibri"/>
                <w:szCs w:val="22"/>
              </w:rPr>
            </w:pPr>
          </w:p>
        </w:tc>
        <w:tc>
          <w:tcPr>
            <w:tcW w:w="49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6" w:type="pct"/>
            <w:vAlign w:val="center"/>
          </w:tcPr>
          <w:p w:rsidR="006848F1" w:rsidRPr="006848F1" w:rsidRDefault="006848F1" w:rsidP="006848F1">
            <w:pPr>
              <w:widowControl/>
              <w:rPr>
                <w:rFonts w:ascii="Calibri" w:hAnsi="Calibri"/>
                <w:szCs w:val="22"/>
              </w:rPr>
            </w:pPr>
          </w:p>
        </w:tc>
        <w:tc>
          <w:tcPr>
            <w:tcW w:w="51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5,465</w:t>
            </w:r>
          </w:p>
        </w:tc>
        <w:tc>
          <w:tcPr>
            <w:tcW w:w="33" w:type="pct"/>
            <w:vAlign w:val="center"/>
          </w:tcPr>
          <w:p w:rsidR="006848F1" w:rsidRPr="006848F1" w:rsidRDefault="006848F1" w:rsidP="006848F1">
            <w:pPr>
              <w:widowControl/>
              <w:rPr>
                <w:rFonts w:ascii="Calibri" w:hAnsi="Calibri"/>
                <w:szCs w:val="22"/>
              </w:rPr>
            </w:pPr>
          </w:p>
        </w:tc>
        <w:tc>
          <w:tcPr>
            <w:tcW w:w="507"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7,279</w:t>
            </w:r>
          </w:p>
        </w:tc>
        <w:tc>
          <w:tcPr>
            <w:tcW w:w="40" w:type="pct"/>
            <w:vAlign w:val="center"/>
          </w:tcPr>
          <w:p w:rsidR="006848F1" w:rsidRPr="006848F1" w:rsidRDefault="006848F1" w:rsidP="006848F1">
            <w:pPr>
              <w:widowControl/>
              <w:rPr>
                <w:rFonts w:ascii="Calibri" w:hAnsi="Calibri"/>
                <w:szCs w:val="22"/>
              </w:rPr>
            </w:pPr>
          </w:p>
        </w:tc>
        <w:tc>
          <w:tcPr>
            <w:tcW w:w="59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558"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29,905</w:t>
            </w:r>
          </w:p>
        </w:tc>
      </w:tr>
      <w:tr w:rsidR="006848F1" w:rsidRPr="006848F1" w:rsidTr="003C12E2">
        <w:tc>
          <w:tcPr>
            <w:tcW w:w="514"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折舊費用 </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9,263</w:t>
            </w:r>
          </w:p>
        </w:tc>
        <w:tc>
          <w:tcPr>
            <w:tcW w:w="27" w:type="pct"/>
            <w:vAlign w:val="center"/>
          </w:tcPr>
          <w:p w:rsidR="006848F1" w:rsidRPr="006848F1" w:rsidRDefault="006848F1" w:rsidP="006848F1">
            <w:pPr>
              <w:widowControl/>
              <w:rPr>
                <w:rFonts w:ascii="Calibri" w:hAnsi="Calibri"/>
                <w:szCs w:val="22"/>
              </w:rPr>
            </w:pPr>
          </w:p>
        </w:tc>
        <w:tc>
          <w:tcPr>
            <w:tcW w:w="486"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1,641</w:t>
            </w:r>
          </w:p>
        </w:tc>
        <w:tc>
          <w:tcPr>
            <w:tcW w:w="27" w:type="pct"/>
          </w:tcPr>
          <w:p w:rsidR="006848F1" w:rsidRPr="006848F1" w:rsidRDefault="006848F1" w:rsidP="006848F1">
            <w:pPr>
              <w:widowControl/>
              <w:rPr>
                <w:rFonts w:ascii="Calibri" w:hAnsi="Calibri"/>
                <w:szCs w:val="22"/>
              </w:rPr>
            </w:pPr>
          </w:p>
        </w:tc>
        <w:tc>
          <w:tcPr>
            <w:tcW w:w="49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56</w:t>
            </w:r>
          </w:p>
        </w:tc>
        <w:tc>
          <w:tcPr>
            <w:tcW w:w="46" w:type="pct"/>
            <w:vAlign w:val="center"/>
          </w:tcPr>
          <w:p w:rsidR="006848F1" w:rsidRPr="006848F1" w:rsidRDefault="006848F1" w:rsidP="006848F1">
            <w:pPr>
              <w:widowControl/>
              <w:rPr>
                <w:rFonts w:ascii="Calibri" w:hAnsi="Calibri"/>
                <w:szCs w:val="22"/>
              </w:rPr>
            </w:pPr>
          </w:p>
        </w:tc>
        <w:tc>
          <w:tcPr>
            <w:tcW w:w="51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4,611</w:t>
            </w:r>
          </w:p>
        </w:tc>
        <w:tc>
          <w:tcPr>
            <w:tcW w:w="33" w:type="pct"/>
            <w:vAlign w:val="center"/>
          </w:tcPr>
          <w:p w:rsidR="006848F1" w:rsidRPr="006848F1" w:rsidRDefault="006848F1" w:rsidP="006848F1">
            <w:pPr>
              <w:widowControl/>
              <w:rPr>
                <w:rFonts w:ascii="Calibri" w:hAnsi="Calibri"/>
                <w:szCs w:val="22"/>
              </w:rPr>
            </w:pPr>
          </w:p>
        </w:tc>
        <w:tc>
          <w:tcPr>
            <w:tcW w:w="507"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2,244</w:t>
            </w:r>
          </w:p>
        </w:tc>
        <w:tc>
          <w:tcPr>
            <w:tcW w:w="40" w:type="pct"/>
            <w:vAlign w:val="center"/>
          </w:tcPr>
          <w:p w:rsidR="006848F1" w:rsidRPr="006848F1" w:rsidRDefault="006848F1" w:rsidP="006848F1">
            <w:pPr>
              <w:widowControl/>
              <w:rPr>
                <w:rFonts w:ascii="Calibri" w:hAnsi="Calibri"/>
                <w:szCs w:val="22"/>
              </w:rPr>
            </w:pPr>
          </w:p>
        </w:tc>
        <w:tc>
          <w:tcPr>
            <w:tcW w:w="593"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558"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17,815</w:t>
            </w:r>
          </w:p>
        </w:tc>
      </w:tr>
      <w:tr w:rsidR="006848F1" w:rsidRPr="006848F1" w:rsidTr="003C12E2">
        <w:tc>
          <w:tcPr>
            <w:tcW w:w="514" w:type="pct"/>
            <w:vAlign w:val="center"/>
          </w:tcPr>
          <w:p w:rsidR="006848F1" w:rsidRPr="006848F1" w:rsidRDefault="006848F1" w:rsidP="006848F1">
            <w:pPr>
              <w:widowControl/>
              <w:rPr>
                <w:rFonts w:ascii="標楷體" w:eastAsia="標楷體"/>
              </w:rPr>
            </w:pPr>
            <w:r w:rsidRPr="006848F1">
              <w:rPr>
                <w:rFonts w:ascii="標楷體" w:eastAsia="標楷體" w:hint="eastAsia"/>
              </w:rPr>
              <w:t>處　　分</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486"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tcPr>
          <w:p w:rsidR="006848F1" w:rsidRPr="006848F1" w:rsidRDefault="006848F1" w:rsidP="006848F1">
            <w:pPr>
              <w:widowControl/>
              <w:rPr>
                <w:rFonts w:ascii="Calibri" w:hAnsi="Calibri"/>
                <w:szCs w:val="22"/>
              </w:rPr>
            </w:pPr>
          </w:p>
        </w:tc>
        <w:tc>
          <w:tcPr>
            <w:tcW w:w="499"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6" w:type="pct"/>
            <w:vAlign w:val="center"/>
          </w:tcPr>
          <w:p w:rsidR="006848F1" w:rsidRPr="006848F1" w:rsidRDefault="006848F1" w:rsidP="006848F1">
            <w:pPr>
              <w:widowControl/>
              <w:rPr>
                <w:rFonts w:ascii="Calibri" w:hAnsi="Calibri"/>
                <w:szCs w:val="22"/>
              </w:rPr>
            </w:pPr>
          </w:p>
        </w:tc>
        <w:tc>
          <w:tcPr>
            <w:tcW w:w="513" w:type="pct"/>
            <w:tcBorders>
              <w:left w:val="nil"/>
              <w:right w:val="nil"/>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rPr>
            </w:pPr>
            <w:r w:rsidRPr="006848F1">
              <w:rPr>
                <w:rFonts w:ascii="標楷體" w:eastAsia="標楷體" w:hint="eastAsia"/>
              </w:rPr>
              <w:t>(63)</w:t>
            </w:r>
          </w:p>
        </w:tc>
        <w:tc>
          <w:tcPr>
            <w:tcW w:w="33" w:type="pct"/>
            <w:vAlign w:val="center"/>
          </w:tcPr>
          <w:p w:rsidR="006848F1" w:rsidRPr="006848F1" w:rsidRDefault="006848F1" w:rsidP="006848F1">
            <w:pPr>
              <w:widowControl/>
              <w:rPr>
                <w:rFonts w:ascii="Calibri" w:hAnsi="Calibri"/>
                <w:szCs w:val="22"/>
              </w:rPr>
            </w:pPr>
          </w:p>
        </w:tc>
        <w:tc>
          <w:tcPr>
            <w:tcW w:w="507"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0" w:type="pct"/>
            <w:vAlign w:val="center"/>
          </w:tcPr>
          <w:p w:rsidR="006848F1" w:rsidRPr="006848F1" w:rsidRDefault="006848F1" w:rsidP="006848F1">
            <w:pPr>
              <w:widowControl/>
              <w:rPr>
                <w:rFonts w:ascii="Calibri" w:hAnsi="Calibri"/>
                <w:szCs w:val="22"/>
              </w:rPr>
            </w:pPr>
          </w:p>
        </w:tc>
        <w:tc>
          <w:tcPr>
            <w:tcW w:w="593" w:type="pct"/>
            <w:tcBorders>
              <w:left w:val="nil"/>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558" w:type="pct"/>
            <w:tcBorders>
              <w:left w:val="nil"/>
              <w:right w:val="nil"/>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rPr>
            </w:pPr>
            <w:r w:rsidRPr="006848F1">
              <w:rPr>
                <w:rFonts w:ascii="標楷體" w:eastAsia="標楷體" w:hint="eastAsia"/>
              </w:rPr>
              <w:t>(63)</w:t>
            </w:r>
          </w:p>
        </w:tc>
      </w:tr>
      <w:tr w:rsidR="006848F1" w:rsidRPr="006848F1" w:rsidTr="003C12E2">
        <w:tc>
          <w:tcPr>
            <w:tcW w:w="514" w:type="pct"/>
            <w:vAlign w:val="center"/>
          </w:tcPr>
          <w:p w:rsidR="006848F1" w:rsidRPr="006848F1" w:rsidRDefault="006848F1" w:rsidP="006848F1">
            <w:pPr>
              <w:widowControl/>
              <w:rPr>
                <w:rFonts w:ascii="標楷體" w:eastAsia="標楷體"/>
              </w:rPr>
            </w:pPr>
            <w:r w:rsidRPr="006848F1">
              <w:rPr>
                <w:rFonts w:ascii="標楷體" w:eastAsia="標楷體" w:hint="eastAsia"/>
              </w:rPr>
              <w:t>重 分 類</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48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3,829</w:t>
            </w:r>
          </w:p>
        </w:tc>
        <w:tc>
          <w:tcPr>
            <w:tcW w:w="27" w:type="pct"/>
          </w:tcPr>
          <w:p w:rsidR="006848F1" w:rsidRPr="006848F1" w:rsidRDefault="006848F1" w:rsidP="006848F1">
            <w:pPr>
              <w:widowControl/>
              <w:rPr>
                <w:rFonts w:ascii="Calibri" w:hAnsi="Calibri"/>
                <w:szCs w:val="22"/>
              </w:rPr>
            </w:pPr>
          </w:p>
        </w:tc>
        <w:tc>
          <w:tcPr>
            <w:tcW w:w="499"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6" w:type="pct"/>
            <w:vAlign w:val="center"/>
          </w:tcPr>
          <w:p w:rsidR="006848F1" w:rsidRPr="006848F1" w:rsidRDefault="006848F1" w:rsidP="006848F1">
            <w:pPr>
              <w:widowControl/>
              <w:rPr>
                <w:rFonts w:ascii="Calibri" w:hAnsi="Calibri"/>
                <w:szCs w:val="22"/>
              </w:rPr>
            </w:pPr>
          </w:p>
        </w:tc>
        <w:tc>
          <w:tcPr>
            <w:tcW w:w="513"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vAlign w:val="center"/>
          </w:tcPr>
          <w:p w:rsidR="006848F1" w:rsidRPr="006848F1" w:rsidRDefault="006848F1" w:rsidP="006848F1">
            <w:pPr>
              <w:widowControl/>
              <w:rPr>
                <w:rFonts w:ascii="Calibri" w:hAnsi="Calibri"/>
                <w:szCs w:val="22"/>
              </w:rPr>
            </w:pPr>
          </w:p>
        </w:tc>
        <w:tc>
          <w:tcPr>
            <w:tcW w:w="507"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rPr>
            </w:pPr>
            <w:r w:rsidRPr="006848F1">
              <w:rPr>
                <w:rFonts w:ascii="標楷體" w:eastAsia="標楷體" w:hint="eastAsia"/>
              </w:rPr>
              <w:t>(3,829)</w:t>
            </w:r>
          </w:p>
        </w:tc>
        <w:tc>
          <w:tcPr>
            <w:tcW w:w="40" w:type="pct"/>
            <w:vAlign w:val="center"/>
          </w:tcPr>
          <w:p w:rsidR="006848F1" w:rsidRPr="006848F1" w:rsidRDefault="006848F1" w:rsidP="006848F1">
            <w:pPr>
              <w:widowControl/>
              <w:rPr>
                <w:rFonts w:ascii="Calibri" w:hAnsi="Calibri"/>
                <w:szCs w:val="22"/>
              </w:rPr>
            </w:pPr>
          </w:p>
        </w:tc>
        <w:tc>
          <w:tcPr>
            <w:tcW w:w="593"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558"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r>
      <w:tr w:rsidR="006848F1" w:rsidRPr="006848F1" w:rsidTr="003C12E2">
        <w:tc>
          <w:tcPr>
            <w:tcW w:w="514"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期末金額 </w:t>
            </w:r>
          </w:p>
        </w:tc>
        <w:tc>
          <w:tcPr>
            <w:tcW w:w="26" w:type="pct"/>
            <w:vAlign w:val="center"/>
          </w:tcPr>
          <w:p w:rsidR="006848F1" w:rsidRPr="006848F1" w:rsidRDefault="006848F1" w:rsidP="006848F1">
            <w:pPr>
              <w:widowControl/>
              <w:rPr>
                <w:rFonts w:ascii="Calibri" w:hAnsi="Calibri"/>
                <w:szCs w:val="22"/>
                <w:highlight w:val="yellow"/>
              </w:rPr>
            </w:pPr>
          </w:p>
        </w:tc>
        <w:tc>
          <w:tcPr>
            <w:tcW w:w="512" w:type="pct"/>
            <w:tcBorders>
              <w:top w:val="single" w:sz="8" w:space="0" w:color="auto"/>
            </w:tcBorders>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26,424</w:t>
            </w:r>
          </w:p>
        </w:tc>
        <w:tc>
          <w:tcPr>
            <w:tcW w:w="27" w:type="pct"/>
            <w:vAlign w:val="center"/>
          </w:tcPr>
          <w:p w:rsidR="006848F1" w:rsidRPr="006848F1" w:rsidRDefault="006848F1" w:rsidP="006848F1">
            <w:pPr>
              <w:widowControl/>
              <w:rPr>
                <w:rFonts w:ascii="Calibri" w:hAnsi="Calibri"/>
                <w:szCs w:val="22"/>
              </w:rPr>
            </w:pPr>
          </w:p>
        </w:tc>
        <w:tc>
          <w:tcPr>
            <w:tcW w:w="48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5,470</w:t>
            </w:r>
          </w:p>
        </w:tc>
        <w:tc>
          <w:tcPr>
            <w:tcW w:w="27" w:type="pct"/>
          </w:tcPr>
          <w:p w:rsidR="006848F1" w:rsidRPr="006848F1" w:rsidRDefault="006848F1" w:rsidP="006848F1">
            <w:pPr>
              <w:widowControl/>
              <w:rPr>
                <w:rFonts w:ascii="Calibri" w:hAnsi="Calibri"/>
                <w:szCs w:val="22"/>
              </w:rPr>
            </w:pPr>
          </w:p>
        </w:tc>
        <w:tc>
          <w:tcPr>
            <w:tcW w:w="499"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56</w:t>
            </w:r>
          </w:p>
        </w:tc>
        <w:tc>
          <w:tcPr>
            <w:tcW w:w="46" w:type="pct"/>
            <w:vAlign w:val="center"/>
          </w:tcPr>
          <w:p w:rsidR="006848F1" w:rsidRPr="006848F1" w:rsidRDefault="006848F1" w:rsidP="006848F1">
            <w:pPr>
              <w:widowControl/>
              <w:rPr>
                <w:rFonts w:ascii="Calibri" w:hAnsi="Calibri"/>
                <w:szCs w:val="22"/>
              </w:rPr>
            </w:pPr>
          </w:p>
        </w:tc>
        <w:tc>
          <w:tcPr>
            <w:tcW w:w="513"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10,013</w:t>
            </w:r>
          </w:p>
        </w:tc>
        <w:tc>
          <w:tcPr>
            <w:tcW w:w="33" w:type="pct"/>
            <w:vAlign w:val="center"/>
          </w:tcPr>
          <w:p w:rsidR="006848F1" w:rsidRPr="006848F1" w:rsidRDefault="006848F1" w:rsidP="006848F1">
            <w:pPr>
              <w:widowControl/>
              <w:rPr>
                <w:rFonts w:ascii="Calibri" w:hAnsi="Calibri"/>
                <w:szCs w:val="22"/>
              </w:rPr>
            </w:pPr>
          </w:p>
        </w:tc>
        <w:tc>
          <w:tcPr>
            <w:tcW w:w="507"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5,694</w:t>
            </w:r>
          </w:p>
        </w:tc>
        <w:tc>
          <w:tcPr>
            <w:tcW w:w="40" w:type="pct"/>
            <w:vAlign w:val="center"/>
          </w:tcPr>
          <w:p w:rsidR="006848F1" w:rsidRPr="006848F1" w:rsidRDefault="006848F1" w:rsidP="006848F1">
            <w:pPr>
              <w:widowControl/>
              <w:rPr>
                <w:rFonts w:ascii="Calibri" w:hAnsi="Calibri"/>
                <w:szCs w:val="22"/>
              </w:rPr>
            </w:pPr>
          </w:p>
        </w:tc>
        <w:tc>
          <w:tcPr>
            <w:tcW w:w="593"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center"/>
          </w:tcPr>
          <w:p w:rsidR="006848F1" w:rsidRPr="006848F1" w:rsidRDefault="006848F1" w:rsidP="006848F1">
            <w:pPr>
              <w:widowControl/>
              <w:rPr>
                <w:rFonts w:ascii="Calibri" w:hAnsi="Calibri"/>
                <w:szCs w:val="22"/>
              </w:rPr>
            </w:pPr>
          </w:p>
        </w:tc>
        <w:tc>
          <w:tcPr>
            <w:tcW w:w="558"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47,657</w:t>
            </w:r>
          </w:p>
        </w:tc>
      </w:tr>
      <w:tr w:rsidR="006848F1" w:rsidRPr="006848F1" w:rsidTr="003C12E2">
        <w:tc>
          <w:tcPr>
            <w:tcW w:w="514" w:type="pct"/>
            <w:vAlign w:val="center"/>
          </w:tcPr>
          <w:p w:rsidR="006848F1" w:rsidRPr="006848F1" w:rsidRDefault="006848F1" w:rsidP="006848F1">
            <w:pPr>
              <w:widowControl/>
              <w:rPr>
                <w:rFonts w:ascii="標楷體" w:eastAsia="標楷體" w:hAnsi="標楷體"/>
              </w:rPr>
            </w:pPr>
            <w:r w:rsidRPr="006848F1">
              <w:rPr>
                <w:rFonts w:ascii="標楷體" w:eastAsia="標楷體" w:hAnsi="標楷體" w:hint="eastAsia"/>
              </w:rPr>
              <w:t>期末淨額</w:t>
            </w:r>
          </w:p>
        </w:tc>
        <w:tc>
          <w:tcPr>
            <w:tcW w:w="26" w:type="pct"/>
            <w:vAlign w:val="center"/>
          </w:tcPr>
          <w:p w:rsidR="006848F1" w:rsidRPr="006848F1" w:rsidRDefault="006848F1" w:rsidP="006848F1">
            <w:pPr>
              <w:widowControl/>
              <w:rPr>
                <w:rFonts w:ascii="標楷體" w:eastAsia="標楷體" w:hAnsi="標楷體"/>
                <w:szCs w:val="22"/>
                <w:highlight w:val="yellow"/>
              </w:rPr>
            </w:pPr>
          </w:p>
        </w:tc>
        <w:tc>
          <w:tcPr>
            <w:tcW w:w="512" w:type="pct"/>
            <w:tcBorders>
              <w:top w:val="single" w:sz="8" w:space="0" w:color="auto"/>
            </w:tcBorders>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rPr>
            </w:pPr>
          </w:p>
        </w:tc>
        <w:tc>
          <w:tcPr>
            <w:tcW w:w="559"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126,854</w:t>
            </w:r>
          </w:p>
        </w:tc>
        <w:tc>
          <w:tcPr>
            <w:tcW w:w="27" w:type="pct"/>
            <w:vAlign w:val="bottom"/>
          </w:tcPr>
          <w:p w:rsidR="006848F1" w:rsidRPr="006848F1" w:rsidRDefault="006848F1" w:rsidP="006848F1">
            <w:pPr>
              <w:widowControl/>
              <w:jc w:val="center"/>
              <w:rPr>
                <w:rFonts w:ascii="標楷體" w:eastAsia="標楷體" w:hAnsi="標楷體"/>
                <w:szCs w:val="22"/>
              </w:rPr>
            </w:pPr>
          </w:p>
        </w:tc>
        <w:tc>
          <w:tcPr>
            <w:tcW w:w="486"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5,564</w:t>
            </w:r>
          </w:p>
        </w:tc>
        <w:tc>
          <w:tcPr>
            <w:tcW w:w="27" w:type="pct"/>
            <w:vAlign w:val="bottom"/>
          </w:tcPr>
          <w:p w:rsidR="006848F1" w:rsidRPr="006848F1" w:rsidRDefault="006848F1" w:rsidP="006848F1">
            <w:pPr>
              <w:widowControl/>
              <w:jc w:val="right"/>
              <w:rPr>
                <w:rFonts w:ascii="標楷體" w:eastAsia="標楷體" w:hAnsi="標楷體"/>
                <w:szCs w:val="22"/>
              </w:rPr>
            </w:pPr>
          </w:p>
        </w:tc>
        <w:tc>
          <w:tcPr>
            <w:tcW w:w="499" w:type="pct"/>
            <w:tcBorders>
              <w:top w:val="single" w:sz="8" w:space="0" w:color="auto"/>
            </w:tcBorders>
            <w:vAlign w:val="bottom"/>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1,084</w:t>
            </w:r>
          </w:p>
        </w:tc>
        <w:tc>
          <w:tcPr>
            <w:tcW w:w="46" w:type="pct"/>
            <w:vAlign w:val="bottom"/>
          </w:tcPr>
          <w:p w:rsidR="006848F1" w:rsidRPr="006848F1" w:rsidRDefault="006848F1" w:rsidP="006848F1">
            <w:pPr>
              <w:widowControl/>
              <w:jc w:val="center"/>
              <w:rPr>
                <w:rFonts w:ascii="標楷體" w:eastAsia="標楷體" w:hAnsi="標楷體"/>
                <w:szCs w:val="22"/>
              </w:rPr>
            </w:pPr>
          </w:p>
        </w:tc>
        <w:tc>
          <w:tcPr>
            <w:tcW w:w="513"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10,656</w:t>
            </w:r>
          </w:p>
        </w:tc>
        <w:tc>
          <w:tcPr>
            <w:tcW w:w="33" w:type="pct"/>
            <w:vAlign w:val="bottom"/>
          </w:tcPr>
          <w:p w:rsidR="006848F1" w:rsidRPr="006848F1" w:rsidRDefault="006848F1" w:rsidP="006848F1">
            <w:pPr>
              <w:widowControl/>
              <w:jc w:val="center"/>
              <w:rPr>
                <w:rFonts w:ascii="標楷體" w:eastAsia="標楷體" w:hAnsi="標楷體"/>
                <w:szCs w:val="22"/>
              </w:rPr>
            </w:pPr>
          </w:p>
        </w:tc>
        <w:tc>
          <w:tcPr>
            <w:tcW w:w="507"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16,928</w:t>
            </w:r>
          </w:p>
        </w:tc>
        <w:tc>
          <w:tcPr>
            <w:tcW w:w="40" w:type="pct"/>
            <w:vAlign w:val="bottom"/>
          </w:tcPr>
          <w:p w:rsidR="006848F1" w:rsidRPr="006848F1" w:rsidRDefault="006848F1" w:rsidP="006848F1">
            <w:pPr>
              <w:widowControl/>
              <w:jc w:val="center"/>
              <w:rPr>
                <w:rFonts w:ascii="標楷體" w:eastAsia="標楷體" w:hAnsi="標楷體"/>
                <w:szCs w:val="22"/>
              </w:rPr>
            </w:pPr>
          </w:p>
        </w:tc>
        <w:tc>
          <w:tcPr>
            <w:tcW w:w="593"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$395,961</w:t>
            </w:r>
          </w:p>
        </w:tc>
        <w:tc>
          <w:tcPr>
            <w:tcW w:w="27" w:type="pct"/>
            <w:vAlign w:val="center"/>
          </w:tcPr>
          <w:p w:rsidR="006848F1" w:rsidRPr="006848F1" w:rsidRDefault="006848F1" w:rsidP="006848F1">
            <w:pPr>
              <w:widowControl/>
              <w:rPr>
                <w:rFonts w:ascii="Calibri" w:hAnsi="Calibri"/>
                <w:szCs w:val="22"/>
              </w:rPr>
            </w:pPr>
          </w:p>
        </w:tc>
        <w:tc>
          <w:tcPr>
            <w:tcW w:w="558"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r w:rsidRPr="006848F1">
              <w:rPr>
                <w:rFonts w:ascii="標楷體" w:eastAsia="標楷體" w:hAnsi="標楷體" w:hint="eastAsia"/>
                <w:szCs w:val="22"/>
              </w:rPr>
              <w:t>557,047</w:t>
            </w:r>
          </w:p>
        </w:tc>
      </w:tr>
      <w:tr w:rsidR="006848F1" w:rsidRPr="006848F1" w:rsidTr="003C12E2">
        <w:tc>
          <w:tcPr>
            <w:tcW w:w="514" w:type="pct"/>
            <w:vAlign w:val="center"/>
          </w:tcPr>
          <w:p w:rsidR="006848F1" w:rsidRPr="006848F1" w:rsidRDefault="006848F1" w:rsidP="006848F1">
            <w:pPr>
              <w:widowControl/>
              <w:rPr>
                <w:rFonts w:ascii="標楷體" w:eastAsia="標楷體" w:hAnsi="標楷體"/>
              </w:rPr>
            </w:pPr>
            <w:r w:rsidRPr="006848F1">
              <w:rPr>
                <w:rFonts w:ascii="標楷體" w:eastAsia="標楷體" w:hAnsi="標楷體" w:hint="eastAsia"/>
              </w:rPr>
              <w:t>期初淨額</w:t>
            </w:r>
          </w:p>
        </w:tc>
        <w:tc>
          <w:tcPr>
            <w:tcW w:w="26" w:type="pct"/>
            <w:vAlign w:val="center"/>
          </w:tcPr>
          <w:p w:rsidR="006848F1" w:rsidRPr="006848F1" w:rsidRDefault="006848F1" w:rsidP="006848F1">
            <w:pPr>
              <w:widowControl/>
              <w:rPr>
                <w:rFonts w:ascii="標楷體" w:eastAsia="標楷體" w:hAnsi="標楷體"/>
                <w:szCs w:val="22"/>
                <w:highlight w:val="yellow"/>
              </w:rPr>
            </w:pPr>
          </w:p>
        </w:tc>
        <w:tc>
          <w:tcPr>
            <w:tcW w:w="512" w:type="pct"/>
            <w:tcBorders>
              <w:top w:val="double" w:sz="6" w:space="0" w:color="auto"/>
              <w:bottom w:val="double" w:sz="6" w:space="0" w:color="auto"/>
            </w:tcBorders>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p>
        </w:tc>
        <w:tc>
          <w:tcPr>
            <w:tcW w:w="33" w:type="pct"/>
          </w:tcPr>
          <w:p w:rsidR="006848F1" w:rsidRPr="006848F1" w:rsidRDefault="006848F1" w:rsidP="006848F1">
            <w:pPr>
              <w:widowControl/>
              <w:ind w:rightChars="48" w:right="115"/>
              <w:jc w:val="right"/>
              <w:rPr>
                <w:rFonts w:ascii="標楷體" w:eastAsia="標楷體" w:hAnsi="標楷體"/>
                <w:szCs w:val="22"/>
              </w:rPr>
            </w:pPr>
          </w:p>
        </w:tc>
        <w:tc>
          <w:tcPr>
            <w:tcW w:w="559"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Ansi="標楷體" w:hint="eastAsia"/>
                <w:szCs w:val="22"/>
              </w:rPr>
              <w:t>$135,260</w:t>
            </w:r>
          </w:p>
        </w:tc>
        <w:tc>
          <w:tcPr>
            <w:tcW w:w="27" w:type="pct"/>
            <w:vAlign w:val="bottom"/>
          </w:tcPr>
          <w:p w:rsidR="006848F1" w:rsidRPr="006848F1" w:rsidRDefault="006848F1" w:rsidP="006848F1">
            <w:pPr>
              <w:widowControl/>
              <w:jc w:val="center"/>
              <w:rPr>
                <w:rFonts w:ascii="標楷體" w:eastAsia="標楷體" w:hAnsi="標楷體"/>
                <w:szCs w:val="22"/>
              </w:rPr>
            </w:pPr>
          </w:p>
        </w:tc>
        <w:tc>
          <w:tcPr>
            <w:tcW w:w="486" w:type="pct"/>
            <w:tcBorders>
              <w:top w:val="double" w:sz="6"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27" w:type="pct"/>
            <w:vAlign w:val="bottom"/>
          </w:tcPr>
          <w:p w:rsidR="006848F1" w:rsidRPr="006848F1" w:rsidRDefault="006848F1" w:rsidP="006848F1">
            <w:pPr>
              <w:widowControl/>
              <w:jc w:val="right"/>
              <w:rPr>
                <w:rFonts w:ascii="標楷體" w:eastAsia="標楷體" w:hAnsi="標楷體"/>
                <w:szCs w:val="22"/>
              </w:rPr>
            </w:pPr>
          </w:p>
        </w:tc>
        <w:tc>
          <w:tcPr>
            <w:tcW w:w="499" w:type="pct"/>
            <w:tcBorders>
              <w:top w:val="double" w:sz="6" w:space="0" w:color="auto"/>
              <w:bottom w:val="double" w:sz="6" w:space="0" w:color="auto"/>
            </w:tcBorders>
            <w:vAlign w:val="bottom"/>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6" w:type="pct"/>
            <w:vAlign w:val="bottom"/>
          </w:tcPr>
          <w:p w:rsidR="006848F1" w:rsidRPr="006848F1" w:rsidRDefault="006848F1" w:rsidP="006848F1">
            <w:pPr>
              <w:widowControl/>
              <w:jc w:val="center"/>
              <w:rPr>
                <w:rFonts w:ascii="標楷體" w:eastAsia="標楷體" w:hAnsi="標楷體"/>
                <w:szCs w:val="22"/>
              </w:rPr>
            </w:pPr>
          </w:p>
        </w:tc>
        <w:tc>
          <w:tcPr>
            <w:tcW w:w="513"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Ansi="標楷體" w:hint="eastAsia"/>
                <w:szCs w:val="22"/>
              </w:rPr>
              <w:t>$8,935</w:t>
            </w:r>
          </w:p>
        </w:tc>
        <w:tc>
          <w:tcPr>
            <w:tcW w:w="33" w:type="pct"/>
            <w:vAlign w:val="bottom"/>
          </w:tcPr>
          <w:p w:rsidR="006848F1" w:rsidRPr="006848F1" w:rsidRDefault="006848F1" w:rsidP="006848F1">
            <w:pPr>
              <w:widowControl/>
              <w:jc w:val="center"/>
              <w:rPr>
                <w:rFonts w:ascii="標楷體" w:eastAsia="標楷體" w:hAnsi="標楷體"/>
                <w:szCs w:val="22"/>
              </w:rPr>
            </w:pPr>
          </w:p>
        </w:tc>
        <w:tc>
          <w:tcPr>
            <w:tcW w:w="507"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Ansi="標楷體" w:hint="eastAsia"/>
                <w:szCs w:val="22"/>
              </w:rPr>
              <w:t>$12,002</w:t>
            </w:r>
          </w:p>
        </w:tc>
        <w:tc>
          <w:tcPr>
            <w:tcW w:w="40" w:type="pct"/>
            <w:vAlign w:val="bottom"/>
          </w:tcPr>
          <w:p w:rsidR="006848F1" w:rsidRPr="006848F1" w:rsidRDefault="006848F1" w:rsidP="006848F1">
            <w:pPr>
              <w:widowControl/>
              <w:jc w:val="center"/>
              <w:rPr>
                <w:rFonts w:ascii="標楷體" w:eastAsia="標楷體" w:hAnsi="標楷體"/>
                <w:szCs w:val="22"/>
              </w:rPr>
            </w:pPr>
          </w:p>
        </w:tc>
        <w:tc>
          <w:tcPr>
            <w:tcW w:w="593"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$154,501</w:t>
            </w:r>
          </w:p>
        </w:tc>
        <w:tc>
          <w:tcPr>
            <w:tcW w:w="27" w:type="pct"/>
            <w:vAlign w:val="bottom"/>
          </w:tcPr>
          <w:p w:rsidR="006848F1" w:rsidRPr="006848F1" w:rsidRDefault="006848F1" w:rsidP="006848F1">
            <w:pPr>
              <w:widowControl/>
              <w:jc w:val="center"/>
              <w:rPr>
                <w:rFonts w:ascii="標楷體" w:eastAsia="標楷體" w:hAnsi="標楷體"/>
                <w:szCs w:val="22"/>
              </w:rPr>
            </w:pPr>
          </w:p>
        </w:tc>
        <w:tc>
          <w:tcPr>
            <w:tcW w:w="558" w:type="pct"/>
            <w:tcBorders>
              <w:top w:val="double" w:sz="6"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Ansi="標楷體" w:hint="eastAsia"/>
                <w:szCs w:val="22"/>
              </w:rPr>
              <w:t>$310,698</w:t>
            </w:r>
          </w:p>
        </w:tc>
      </w:tr>
    </w:tbl>
    <w:p w:rsidR="006848F1" w:rsidRPr="006848F1" w:rsidRDefault="006848F1" w:rsidP="006848F1">
      <w:pPr>
        <w:widowControl/>
        <w:spacing w:before="120" w:after="120"/>
        <w:ind w:leftChars="372" w:left="1133" w:hangingChars="100" w:hanging="240"/>
        <w:jc w:val="both"/>
        <w:rPr>
          <w:rFonts w:ascii="標楷體" w:eastAsia="標楷體" w:hAnsi="標楷體" w:cs="新細明體"/>
          <w:kern w:val="0"/>
        </w:rPr>
      </w:pPr>
      <w:r w:rsidRPr="006848F1">
        <w:rPr>
          <w:rFonts w:ascii="標楷體" w:eastAsia="標楷體" w:hAnsi="標楷體" w:cs="新細明體" w:hint="eastAsia"/>
          <w:kern w:val="0"/>
        </w:rPr>
        <w:t>1.本公司高雄軟體園區之投資計畫第二期興建工程於民國105年3月已達可使用狀態，故轉列至建築物。</w:t>
      </w:r>
    </w:p>
    <w:p w:rsidR="006848F1" w:rsidRPr="006848F1" w:rsidRDefault="006848F1" w:rsidP="006848F1">
      <w:pPr>
        <w:widowControl/>
        <w:spacing w:before="120" w:after="120"/>
        <w:ind w:leftChars="372" w:left="1133" w:hangingChars="100" w:hanging="240"/>
        <w:jc w:val="both"/>
        <w:rPr>
          <w:rFonts w:ascii="標楷體" w:eastAsia="標楷體" w:hAnsi="標楷體" w:cs="新細明體"/>
          <w:kern w:val="0"/>
        </w:rPr>
      </w:pPr>
      <w:r w:rsidRPr="006848F1">
        <w:rPr>
          <w:rFonts w:ascii="標楷體" w:eastAsia="標楷體" w:hAnsi="標楷體" w:cs="新細明體" w:hint="eastAsia"/>
          <w:kern w:val="0"/>
        </w:rPr>
        <w:t>2.子公司智緯科技於民國105年1月購置土地及廠房，總合約價款為168,000仟元。</w:t>
      </w:r>
    </w:p>
    <w:p w:rsidR="006848F1" w:rsidRPr="006848F1" w:rsidRDefault="006848F1" w:rsidP="006848F1">
      <w:pPr>
        <w:widowControl/>
        <w:spacing w:before="120" w:after="120"/>
        <w:ind w:leftChars="372" w:left="1133" w:hangingChars="100" w:hanging="240"/>
        <w:jc w:val="both"/>
        <w:rPr>
          <w:rFonts w:ascii="標楷體" w:eastAsia="標楷體" w:hAnsi="標楷體" w:cs="新細明體"/>
          <w:kern w:val="0"/>
        </w:rPr>
      </w:pPr>
      <w:r w:rsidRPr="006848F1">
        <w:rPr>
          <w:rFonts w:ascii="標楷體" w:eastAsia="標楷體" w:hAnsi="標楷體" w:cs="新細明體" w:hint="eastAsia"/>
          <w:kern w:val="0"/>
        </w:rPr>
        <w:t>3.本集團建築物之重大組成部分主要有主建物與廠房、電氣工程、裝潢工程、給排水與消防工程及空調工程，並分別按其耐用年限50年、20年、10年、10年及8年予以計提折舊。</w:t>
      </w:r>
    </w:p>
    <w:p w:rsidR="006848F1" w:rsidRPr="006848F1" w:rsidRDefault="006848F1" w:rsidP="006848F1">
      <w:pPr>
        <w:widowControl/>
        <w:spacing w:before="120" w:after="120"/>
        <w:ind w:leftChars="372" w:left="1133" w:hangingChars="100" w:hanging="240"/>
        <w:jc w:val="both"/>
        <w:rPr>
          <w:rFonts w:ascii="標楷體" w:eastAsia="標楷體" w:hAnsi="標楷體" w:cs="新細明體"/>
          <w:kern w:val="0"/>
        </w:rPr>
      </w:pPr>
      <w:r w:rsidRPr="006848F1">
        <w:rPr>
          <w:rFonts w:ascii="標楷體" w:eastAsia="標楷體" w:hAnsi="標楷體" w:cs="新細明體" w:hint="eastAsia"/>
          <w:kern w:val="0"/>
        </w:rPr>
        <w:t>4.子公司智緯科技座落於桃園市新屋區中山段之部分農地因法令限制，土地所有權以個人名義登記，惟本公司已取得當事人之協議書，隨時依本公司之要求無償將土地變更登記於本公司或所指定之其他私人名下。該部分農地截至民國105年12月31日止約占本集團總土地面積1.6%，約2,202仟元，主係作為廠房之一部份使用。</w:t>
      </w:r>
    </w:p>
    <w:p w:rsidR="006848F1" w:rsidRPr="006848F1" w:rsidRDefault="006848F1" w:rsidP="006848F1">
      <w:pPr>
        <w:widowControl/>
        <w:spacing w:before="120" w:after="120"/>
        <w:ind w:leftChars="372" w:left="1133" w:hangingChars="100" w:hanging="240"/>
        <w:jc w:val="both"/>
        <w:rPr>
          <w:rFonts w:ascii="標楷體" w:eastAsia="標楷體" w:hAnsi="標楷體" w:cs="新細明體"/>
          <w:kern w:val="0"/>
        </w:rPr>
      </w:pPr>
      <w:r w:rsidRPr="006848F1">
        <w:rPr>
          <w:rFonts w:ascii="標楷體" w:eastAsia="標楷體" w:hAnsi="標楷體" w:cs="新細明體" w:hint="eastAsia"/>
          <w:kern w:val="0"/>
        </w:rPr>
        <w:t>5.本集團民國105年度及104年度利息資本化金額分別為1,274仟元及4,712仟元。</w:t>
      </w:r>
    </w:p>
    <w:p w:rsidR="006848F1" w:rsidRPr="006848F1" w:rsidRDefault="006848F1" w:rsidP="006848F1">
      <w:pPr>
        <w:widowControl/>
        <w:spacing w:before="120" w:after="120"/>
        <w:ind w:leftChars="372" w:left="1133" w:hangingChars="100" w:hanging="240"/>
        <w:jc w:val="both"/>
        <w:rPr>
          <w:rFonts w:ascii="標楷體" w:eastAsia="標楷體" w:hAnsi="標楷體" w:cs="新細明體"/>
          <w:kern w:val="0"/>
        </w:rPr>
      </w:pPr>
      <w:r w:rsidRPr="006848F1">
        <w:rPr>
          <w:rFonts w:ascii="標楷體" w:eastAsia="標楷體" w:hAnsi="標楷體" w:cs="新細明體" w:hint="eastAsia"/>
          <w:kern w:val="0"/>
        </w:rPr>
        <w:t xml:space="preserve">6.不動產、廠房及設備提供擔保情形，請詳附註八之說明。 </w:t>
      </w:r>
    </w:p>
    <w:p w:rsidR="006848F1" w:rsidRPr="006848F1" w:rsidRDefault="006848F1" w:rsidP="006848F1">
      <w:pPr>
        <w:widowControl/>
        <w:spacing w:before="120" w:after="120"/>
        <w:ind w:leftChars="372" w:left="1133" w:hangingChars="100" w:hanging="240"/>
        <w:jc w:val="both"/>
        <w:rPr>
          <w:rFonts w:ascii="標楷體" w:eastAsia="標楷體" w:hAnsi="標楷體" w:cs="新細明體"/>
          <w:kern w:val="0"/>
        </w:rPr>
      </w:pPr>
    </w:p>
    <w:p w:rsidR="006848F1" w:rsidRPr="006848F1" w:rsidRDefault="006848F1" w:rsidP="006848F1">
      <w:pPr>
        <w:widowControl/>
        <w:spacing w:before="120" w:after="120"/>
        <w:ind w:leftChars="372" w:left="1133" w:hangingChars="100" w:hanging="240"/>
        <w:jc w:val="both"/>
        <w:rPr>
          <w:rFonts w:ascii="標楷體" w:eastAsia="標楷體" w:hAnsi="標楷體" w:cs="新細明體"/>
          <w:kern w:val="0"/>
        </w:rPr>
      </w:pPr>
    </w:p>
    <w:p w:rsidR="006848F1" w:rsidRPr="006848F1" w:rsidRDefault="006848F1" w:rsidP="006848F1">
      <w:pPr>
        <w:widowControl/>
        <w:spacing w:before="120" w:after="120"/>
        <w:ind w:leftChars="372" w:left="1133" w:hangingChars="100" w:hanging="240"/>
        <w:jc w:val="both"/>
        <w:rPr>
          <w:rFonts w:ascii="標楷體" w:eastAsia="標楷體" w:hAnsi="標楷體" w:cs="新細明體"/>
          <w:kern w:val="0"/>
        </w:rPr>
      </w:pP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shd w:val="clear" w:color="auto" w:fill="C2D69B"/>
        </w:rPr>
      </w:pPr>
      <w:r w:rsidRPr="006848F1">
        <w:rPr>
          <w:rFonts w:ascii="標楷體" w:eastAsia="標楷體" w:hAnsi="標楷體" w:cs="新細明體" w:hint="eastAsia"/>
          <w:kern w:val="0"/>
        </w:rPr>
        <w:t>(十一)</w:t>
      </w:r>
      <w:r w:rsidRPr="006848F1">
        <w:rPr>
          <w:rFonts w:ascii="標楷體" w:eastAsia="標楷體" w:hAnsi="標楷體" w:cs="新細明體" w:hint="eastAsia"/>
          <w:kern w:val="0"/>
          <w:u w:val="single"/>
        </w:rPr>
        <w:t>無形資產</w:t>
      </w:r>
      <w:r w:rsidRPr="006848F1">
        <w:rPr>
          <w:rFonts w:ascii="標楷體" w:eastAsia="標楷體" w:hAnsi="標楷體" w:cs="新細明體" w:hint="eastAsia"/>
          <w:kern w:val="0"/>
          <w:shd w:val="clear" w:color="auto" w:fill="C2D69B"/>
        </w:rPr>
        <w:t xml:space="preserve"> </w:t>
      </w:r>
    </w:p>
    <w:tbl>
      <w:tblPr>
        <w:tblW w:w="5000" w:type="pct"/>
        <w:jc w:val="center"/>
        <w:tblCellMar>
          <w:left w:w="0" w:type="dxa"/>
          <w:right w:w="0" w:type="dxa"/>
        </w:tblCellMar>
        <w:tblLook w:val="04A0"/>
      </w:tblPr>
      <w:tblGrid>
        <w:gridCol w:w="1219"/>
        <w:gridCol w:w="1774"/>
        <w:gridCol w:w="6"/>
        <w:gridCol w:w="131"/>
        <w:gridCol w:w="7"/>
        <w:gridCol w:w="1179"/>
        <w:gridCol w:w="97"/>
        <w:gridCol w:w="1132"/>
        <w:gridCol w:w="15"/>
        <w:gridCol w:w="73"/>
        <w:gridCol w:w="24"/>
        <w:gridCol w:w="1132"/>
        <w:gridCol w:w="28"/>
        <w:gridCol w:w="80"/>
        <w:gridCol w:w="17"/>
        <w:gridCol w:w="1147"/>
        <w:gridCol w:w="13"/>
        <w:gridCol w:w="112"/>
        <w:gridCol w:w="13"/>
        <w:gridCol w:w="1137"/>
        <w:gridCol w:w="18"/>
      </w:tblGrid>
      <w:tr w:rsidR="006848F1" w:rsidRPr="006848F1" w:rsidTr="003C12E2">
        <w:trPr>
          <w:jc w:val="center"/>
        </w:trPr>
        <w:tc>
          <w:tcPr>
            <w:tcW w:w="651" w:type="pct"/>
          </w:tcPr>
          <w:p w:rsidR="006848F1" w:rsidRPr="006848F1" w:rsidRDefault="006848F1" w:rsidP="006848F1">
            <w:pPr>
              <w:widowControl/>
              <w:rPr>
                <w:rFonts w:ascii="Calibri" w:hAnsi="Calibri"/>
                <w:szCs w:val="22"/>
                <w:highlight w:val="yellow"/>
              </w:rPr>
            </w:pPr>
          </w:p>
        </w:tc>
        <w:tc>
          <w:tcPr>
            <w:tcW w:w="949" w:type="pct"/>
            <w:vAlign w:val="center"/>
          </w:tcPr>
          <w:p w:rsidR="006848F1" w:rsidRPr="006848F1" w:rsidRDefault="006848F1" w:rsidP="006848F1">
            <w:pPr>
              <w:widowControl/>
              <w:rPr>
                <w:rFonts w:ascii="Calibri" w:hAnsi="Calibri"/>
                <w:szCs w:val="22"/>
                <w:highlight w:val="yellow"/>
              </w:rPr>
            </w:pP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3326" w:type="pct"/>
            <w:gridSpan w:val="17"/>
            <w:tcBorders>
              <w:top w:val="nil"/>
              <w:left w:val="nil"/>
              <w:bottom w:val="single" w:sz="8" w:space="0" w:color="auto"/>
              <w:right w:val="nil"/>
            </w:tcBorders>
            <w:vAlign w:val="center"/>
            <w:hideMark/>
          </w:tcPr>
          <w:p w:rsidR="006848F1" w:rsidRPr="006848F1" w:rsidRDefault="006848F1" w:rsidP="006848F1">
            <w:pPr>
              <w:widowControl/>
              <w:jc w:val="center"/>
              <w:rPr>
                <w:rFonts w:ascii="標楷體" w:eastAsia="標楷體"/>
              </w:rPr>
            </w:pPr>
            <w:r w:rsidRPr="006848F1">
              <w:rPr>
                <w:rFonts w:ascii="標楷體" w:eastAsia="標楷體" w:hint="eastAsia"/>
              </w:rPr>
              <w:t>105年度</w:t>
            </w:r>
          </w:p>
        </w:tc>
      </w:tr>
      <w:tr w:rsidR="006848F1" w:rsidRPr="006848F1" w:rsidTr="003C12E2">
        <w:trPr>
          <w:trHeight w:val="396"/>
          <w:jc w:val="center"/>
        </w:trPr>
        <w:tc>
          <w:tcPr>
            <w:tcW w:w="651" w:type="pct"/>
          </w:tcPr>
          <w:p w:rsidR="006848F1" w:rsidRPr="006848F1" w:rsidRDefault="006848F1" w:rsidP="006848F1">
            <w:pPr>
              <w:widowControl/>
              <w:rPr>
                <w:rFonts w:ascii="Calibri" w:hAnsi="Calibri"/>
                <w:szCs w:val="22"/>
                <w:highlight w:val="yellow"/>
              </w:rPr>
            </w:pPr>
          </w:p>
        </w:tc>
        <w:tc>
          <w:tcPr>
            <w:tcW w:w="949" w:type="pct"/>
            <w:vAlign w:val="center"/>
          </w:tcPr>
          <w:p w:rsidR="006848F1" w:rsidRPr="006848F1" w:rsidRDefault="006848F1" w:rsidP="006848F1">
            <w:pPr>
              <w:widowControl/>
              <w:rPr>
                <w:rFonts w:ascii="Calibri" w:hAnsi="Calibri"/>
                <w:szCs w:val="22"/>
                <w:highlight w:val="yellow"/>
              </w:rPr>
            </w:pP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tcBorders>
              <w:top w:val="single" w:sz="8" w:space="0" w:color="auto"/>
              <w:left w:val="nil"/>
              <w:bottom w:val="single" w:sz="8" w:space="0" w:color="auto"/>
              <w:right w:val="nil"/>
            </w:tcBorders>
            <w:tcMar>
              <w:top w:w="15" w:type="dxa"/>
              <w:left w:w="15" w:type="dxa"/>
              <w:bottom w:w="15" w:type="dxa"/>
              <w:right w:w="15" w:type="dxa"/>
            </w:tcMar>
            <w:vAlign w:val="bottom"/>
            <w:hideMark/>
          </w:tcPr>
          <w:p w:rsidR="006848F1" w:rsidRPr="006848F1" w:rsidRDefault="006848F1" w:rsidP="006848F1">
            <w:pPr>
              <w:widowControl/>
              <w:jc w:val="center"/>
              <w:rPr>
                <w:rFonts w:ascii="標楷體" w:eastAsia="標楷體"/>
              </w:rPr>
            </w:pPr>
            <w:r w:rsidRPr="006848F1">
              <w:rPr>
                <w:rFonts w:ascii="標楷體" w:eastAsia="標楷體" w:hint="eastAsia"/>
              </w:rPr>
              <w:t>電腦軟體</w:t>
            </w:r>
          </w:p>
        </w:tc>
        <w:tc>
          <w:tcPr>
            <w:tcW w:w="52" w:type="pct"/>
            <w:tcBorders>
              <w:top w:val="single" w:sz="8" w:space="0" w:color="auto"/>
              <w:left w:val="nil"/>
              <w:bottom w:val="nil"/>
              <w:right w:val="nil"/>
            </w:tcBorders>
            <w:vAlign w:val="bottom"/>
          </w:tcPr>
          <w:p w:rsidR="006848F1" w:rsidRPr="006848F1" w:rsidRDefault="006848F1" w:rsidP="006848F1">
            <w:pPr>
              <w:widowControl/>
              <w:jc w:val="center"/>
              <w:rPr>
                <w:rFonts w:ascii="Calibri" w:hAnsi="Calibri"/>
                <w:szCs w:val="22"/>
              </w:rPr>
            </w:pPr>
          </w:p>
        </w:tc>
        <w:tc>
          <w:tcPr>
            <w:tcW w:w="613" w:type="pct"/>
            <w:gridSpan w:val="2"/>
            <w:tcBorders>
              <w:top w:val="single" w:sz="8" w:space="0" w:color="auto"/>
              <w:left w:val="nil"/>
              <w:bottom w:val="single" w:sz="8" w:space="0" w:color="auto"/>
              <w:right w:val="nil"/>
            </w:tcBorders>
            <w:tcMar>
              <w:top w:w="15" w:type="dxa"/>
              <w:left w:w="15" w:type="dxa"/>
              <w:bottom w:w="15" w:type="dxa"/>
              <w:right w:w="15" w:type="dxa"/>
            </w:tcMar>
            <w:vAlign w:val="bottom"/>
            <w:hideMark/>
          </w:tcPr>
          <w:p w:rsidR="006848F1" w:rsidRPr="006848F1" w:rsidRDefault="006848F1" w:rsidP="006848F1">
            <w:pPr>
              <w:widowControl/>
              <w:jc w:val="center"/>
              <w:rPr>
                <w:rFonts w:ascii="標楷體" w:eastAsia="標楷體"/>
              </w:rPr>
            </w:pPr>
            <w:r w:rsidRPr="006848F1">
              <w:rPr>
                <w:rFonts w:ascii="標楷體" w:eastAsia="標楷體" w:hint="eastAsia"/>
              </w:rPr>
              <w:t>專利權</w:t>
            </w:r>
          </w:p>
        </w:tc>
        <w:tc>
          <w:tcPr>
            <w:tcW w:w="52" w:type="pct"/>
            <w:gridSpan w:val="2"/>
            <w:vAlign w:val="bottom"/>
          </w:tcPr>
          <w:p w:rsidR="006848F1" w:rsidRPr="006848F1" w:rsidRDefault="006848F1" w:rsidP="006848F1">
            <w:pPr>
              <w:widowControl/>
              <w:jc w:val="center"/>
              <w:rPr>
                <w:rFonts w:ascii="Calibri" w:hAnsi="Calibri"/>
                <w:szCs w:val="22"/>
              </w:rPr>
            </w:pPr>
          </w:p>
        </w:tc>
        <w:tc>
          <w:tcPr>
            <w:tcW w:w="605" w:type="pct"/>
            <w:tcBorders>
              <w:top w:val="single" w:sz="8" w:space="0" w:color="auto"/>
              <w:left w:val="nil"/>
              <w:bottom w:val="single" w:sz="8" w:space="0" w:color="auto"/>
              <w:right w:val="nil"/>
            </w:tcBorders>
            <w:tcMar>
              <w:top w:w="15" w:type="dxa"/>
              <w:left w:w="15" w:type="dxa"/>
              <w:bottom w:w="15" w:type="dxa"/>
              <w:right w:w="15" w:type="dxa"/>
            </w:tcMar>
            <w:vAlign w:val="bottom"/>
            <w:hideMark/>
          </w:tcPr>
          <w:p w:rsidR="006848F1" w:rsidRPr="006848F1" w:rsidRDefault="006848F1" w:rsidP="006848F1">
            <w:pPr>
              <w:widowControl/>
              <w:jc w:val="center"/>
              <w:rPr>
                <w:rFonts w:ascii="標楷體" w:eastAsia="標楷體"/>
              </w:rPr>
            </w:pPr>
            <w:r w:rsidRPr="006848F1">
              <w:rPr>
                <w:rFonts w:ascii="標楷體" w:eastAsia="標楷體" w:hint="eastAsia"/>
              </w:rPr>
              <w:t>特許權</w:t>
            </w:r>
          </w:p>
        </w:tc>
        <w:tc>
          <w:tcPr>
            <w:tcW w:w="58" w:type="pct"/>
            <w:gridSpan w:val="2"/>
            <w:vAlign w:val="bottom"/>
          </w:tcPr>
          <w:p w:rsidR="006848F1" w:rsidRPr="006848F1" w:rsidRDefault="006848F1" w:rsidP="006848F1">
            <w:pPr>
              <w:widowControl/>
              <w:jc w:val="center"/>
              <w:rPr>
                <w:rFonts w:ascii="Calibri" w:hAnsi="Calibri"/>
                <w:szCs w:val="22"/>
              </w:rPr>
            </w:pPr>
          </w:p>
        </w:tc>
        <w:tc>
          <w:tcPr>
            <w:tcW w:w="622" w:type="pct"/>
            <w:gridSpan w:val="2"/>
            <w:tcBorders>
              <w:top w:val="single" w:sz="8" w:space="0" w:color="auto"/>
              <w:left w:val="nil"/>
              <w:bottom w:val="single" w:sz="8" w:space="0" w:color="auto"/>
              <w:right w:val="nil"/>
            </w:tcBorders>
            <w:vAlign w:val="bottom"/>
            <w:hideMark/>
          </w:tcPr>
          <w:p w:rsidR="006848F1" w:rsidRPr="006848F1" w:rsidRDefault="006848F1" w:rsidP="006848F1">
            <w:pPr>
              <w:widowControl/>
              <w:jc w:val="center"/>
              <w:rPr>
                <w:rFonts w:ascii="標楷體" w:eastAsia="標楷體"/>
              </w:rPr>
            </w:pPr>
            <w:r w:rsidRPr="006848F1">
              <w:rPr>
                <w:rFonts w:ascii="標楷體" w:eastAsia="標楷體" w:hint="eastAsia"/>
              </w:rPr>
              <w:t>分潤權</w:t>
            </w:r>
          </w:p>
        </w:tc>
        <w:tc>
          <w:tcPr>
            <w:tcW w:w="67" w:type="pct"/>
            <w:gridSpan w:val="2"/>
            <w:vAlign w:val="bottom"/>
          </w:tcPr>
          <w:p w:rsidR="006848F1" w:rsidRPr="006848F1" w:rsidRDefault="006848F1" w:rsidP="006848F1">
            <w:pPr>
              <w:widowControl/>
              <w:jc w:val="center"/>
              <w:rPr>
                <w:rFonts w:ascii="標楷體" w:eastAsia="標楷體"/>
              </w:rPr>
            </w:pPr>
          </w:p>
        </w:tc>
        <w:tc>
          <w:tcPr>
            <w:tcW w:w="623" w:type="pct"/>
            <w:gridSpan w:val="3"/>
            <w:tcBorders>
              <w:top w:val="nil"/>
              <w:left w:val="nil"/>
              <w:bottom w:val="single" w:sz="8" w:space="0" w:color="auto"/>
              <w:right w:val="nil"/>
            </w:tcBorders>
            <w:vAlign w:val="bottom"/>
            <w:hideMark/>
          </w:tcPr>
          <w:p w:rsidR="006848F1" w:rsidRPr="006848F1" w:rsidRDefault="006848F1" w:rsidP="006848F1">
            <w:pPr>
              <w:widowControl/>
              <w:jc w:val="center"/>
              <w:rPr>
                <w:rFonts w:ascii="標楷體" w:eastAsia="標楷體"/>
              </w:rPr>
            </w:pPr>
            <w:r w:rsidRPr="006848F1">
              <w:rPr>
                <w:rFonts w:ascii="標楷體" w:eastAsia="標楷體" w:hint="eastAsia"/>
              </w:rPr>
              <w:t>合計</w:t>
            </w:r>
          </w:p>
        </w:tc>
      </w:tr>
      <w:tr w:rsidR="006848F1" w:rsidRPr="006848F1" w:rsidTr="003C12E2">
        <w:trPr>
          <w:jc w:val="center"/>
        </w:trPr>
        <w:tc>
          <w:tcPr>
            <w:tcW w:w="651" w:type="pct"/>
          </w:tcPr>
          <w:p w:rsidR="006848F1" w:rsidRPr="006848F1" w:rsidRDefault="006848F1" w:rsidP="006848F1">
            <w:pPr>
              <w:widowControl/>
              <w:jc w:val="center"/>
              <w:rPr>
                <w:rFonts w:ascii="標楷體" w:eastAsia="標楷體"/>
              </w:rPr>
            </w:pPr>
          </w:p>
        </w:tc>
        <w:tc>
          <w:tcPr>
            <w:tcW w:w="949" w:type="pct"/>
            <w:tcBorders>
              <w:top w:val="nil"/>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成　　本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vAlign w:val="center"/>
          </w:tcPr>
          <w:p w:rsidR="006848F1" w:rsidRPr="006848F1" w:rsidRDefault="006848F1" w:rsidP="006848F1">
            <w:pPr>
              <w:widowControl/>
              <w:rPr>
                <w:rFonts w:ascii="Calibri" w:hAnsi="Calibri"/>
                <w:szCs w:val="22"/>
                <w:highlight w:val="yellow"/>
              </w:rPr>
            </w:pPr>
          </w:p>
        </w:tc>
        <w:tc>
          <w:tcPr>
            <w:tcW w:w="52" w:type="pct"/>
            <w:vAlign w:val="center"/>
          </w:tcPr>
          <w:p w:rsidR="006848F1" w:rsidRPr="006848F1" w:rsidRDefault="006848F1" w:rsidP="006848F1">
            <w:pPr>
              <w:widowControl/>
              <w:rPr>
                <w:rFonts w:ascii="Calibri" w:hAnsi="Calibri"/>
                <w:szCs w:val="22"/>
                <w:highlight w:val="yellow"/>
              </w:rPr>
            </w:pPr>
          </w:p>
        </w:tc>
        <w:tc>
          <w:tcPr>
            <w:tcW w:w="613" w:type="pct"/>
            <w:gridSpan w:val="2"/>
            <w:tcBorders>
              <w:top w:val="single" w:sz="6" w:space="0" w:color="auto"/>
              <w:left w:val="nil"/>
              <w:bottom w:val="nil"/>
              <w:right w:val="nil"/>
            </w:tcBorders>
            <w:vAlign w:val="center"/>
          </w:tcPr>
          <w:p w:rsidR="006848F1" w:rsidRPr="006848F1" w:rsidRDefault="006848F1" w:rsidP="006848F1">
            <w:pPr>
              <w:widowControl/>
              <w:rPr>
                <w:rFonts w:ascii="Calibri" w:hAnsi="Calibri"/>
                <w:szCs w:val="22"/>
                <w:highlight w:val="yellow"/>
              </w:rPr>
            </w:pPr>
          </w:p>
        </w:tc>
        <w:tc>
          <w:tcPr>
            <w:tcW w:w="52" w:type="pct"/>
            <w:gridSpan w:val="2"/>
            <w:vAlign w:val="center"/>
          </w:tcPr>
          <w:p w:rsidR="006848F1" w:rsidRPr="006848F1" w:rsidRDefault="006848F1" w:rsidP="006848F1">
            <w:pPr>
              <w:widowControl/>
              <w:rPr>
                <w:rFonts w:ascii="Calibri" w:hAnsi="Calibri"/>
                <w:szCs w:val="22"/>
                <w:highlight w:val="yellow"/>
              </w:rPr>
            </w:pPr>
          </w:p>
        </w:tc>
        <w:tc>
          <w:tcPr>
            <w:tcW w:w="605" w:type="pct"/>
            <w:tcBorders>
              <w:top w:val="single" w:sz="6" w:space="0" w:color="auto"/>
              <w:left w:val="nil"/>
              <w:bottom w:val="nil"/>
              <w:right w:val="nil"/>
            </w:tcBorders>
            <w:vAlign w:val="center"/>
          </w:tcPr>
          <w:p w:rsidR="006848F1" w:rsidRPr="006848F1" w:rsidRDefault="006848F1" w:rsidP="006848F1">
            <w:pPr>
              <w:widowControl/>
              <w:rPr>
                <w:rFonts w:ascii="Calibri" w:hAnsi="Calibri"/>
                <w:szCs w:val="22"/>
                <w:highlight w:val="yellow"/>
              </w:rPr>
            </w:pPr>
          </w:p>
        </w:tc>
        <w:tc>
          <w:tcPr>
            <w:tcW w:w="58" w:type="pct"/>
            <w:gridSpan w:val="2"/>
            <w:vAlign w:val="center"/>
          </w:tcPr>
          <w:p w:rsidR="006848F1" w:rsidRPr="006848F1" w:rsidRDefault="006848F1" w:rsidP="006848F1">
            <w:pPr>
              <w:widowControl/>
              <w:rPr>
                <w:rFonts w:ascii="Calibri" w:hAnsi="Calibri"/>
                <w:szCs w:val="22"/>
                <w:highlight w:val="yellow"/>
              </w:rPr>
            </w:pPr>
          </w:p>
        </w:tc>
        <w:tc>
          <w:tcPr>
            <w:tcW w:w="622" w:type="pct"/>
            <w:gridSpan w:val="2"/>
            <w:tcBorders>
              <w:top w:val="single" w:sz="8" w:space="0" w:color="auto"/>
              <w:left w:val="nil"/>
              <w:bottom w:val="nil"/>
              <w:right w:val="nil"/>
            </w:tcBorders>
          </w:tcPr>
          <w:p w:rsidR="006848F1" w:rsidRPr="006848F1" w:rsidRDefault="006848F1" w:rsidP="006848F1">
            <w:pPr>
              <w:widowControl/>
              <w:rPr>
                <w:rFonts w:ascii="Calibri" w:hAnsi="Calibri"/>
                <w:szCs w:val="22"/>
                <w:highlight w:val="yellow"/>
              </w:rPr>
            </w:pPr>
          </w:p>
        </w:tc>
        <w:tc>
          <w:tcPr>
            <w:tcW w:w="67" w:type="pct"/>
            <w:gridSpan w:val="2"/>
          </w:tcPr>
          <w:p w:rsidR="006848F1" w:rsidRPr="006848F1" w:rsidRDefault="006848F1" w:rsidP="006848F1">
            <w:pPr>
              <w:widowControl/>
              <w:rPr>
                <w:rFonts w:ascii="Calibri" w:hAnsi="Calibri"/>
                <w:szCs w:val="22"/>
                <w:highlight w:val="yellow"/>
              </w:rPr>
            </w:pPr>
          </w:p>
        </w:tc>
        <w:tc>
          <w:tcPr>
            <w:tcW w:w="623" w:type="pct"/>
            <w:gridSpan w:val="3"/>
            <w:tcBorders>
              <w:top w:val="single" w:sz="8" w:space="0" w:color="auto"/>
              <w:left w:val="nil"/>
              <w:bottom w:val="nil"/>
              <w:right w:val="nil"/>
            </w:tcBorders>
          </w:tcPr>
          <w:p w:rsidR="006848F1" w:rsidRPr="006848F1" w:rsidRDefault="006848F1" w:rsidP="006848F1">
            <w:pPr>
              <w:widowControl/>
              <w:rPr>
                <w:rFonts w:ascii="Calibri" w:hAnsi="Calibri"/>
                <w:szCs w:val="22"/>
                <w:highlight w:val="yellow"/>
              </w:rPr>
            </w:pP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期初金額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$24,119</w:t>
            </w:r>
          </w:p>
        </w:tc>
        <w:tc>
          <w:tcPr>
            <w:tcW w:w="52" w:type="pct"/>
            <w:vAlign w:val="center"/>
          </w:tcPr>
          <w:p w:rsidR="006848F1" w:rsidRPr="006848F1" w:rsidRDefault="006848F1" w:rsidP="006848F1">
            <w:pPr>
              <w:widowControl/>
              <w:rPr>
                <w:rFonts w:ascii="Calibri" w:hAnsi="Calibri"/>
                <w:szCs w:val="22"/>
              </w:rPr>
            </w:pPr>
          </w:p>
        </w:tc>
        <w:tc>
          <w:tcPr>
            <w:tcW w:w="613" w:type="pct"/>
            <w:gridSpan w:val="2"/>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tcPr>
          <w:p w:rsidR="006848F1" w:rsidRPr="006848F1" w:rsidRDefault="006848F1" w:rsidP="006848F1">
            <w:pPr>
              <w:widowControl/>
              <w:rPr>
                <w:rFonts w:ascii="Calibri" w:hAnsi="Calibri"/>
                <w:szCs w:val="22"/>
              </w:rPr>
            </w:pPr>
          </w:p>
        </w:tc>
        <w:tc>
          <w:tcPr>
            <w:tcW w:w="605" w:type="pct"/>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8" w:type="pct"/>
            <w:gridSpan w:val="2"/>
            <w:vAlign w:val="center"/>
          </w:tcPr>
          <w:p w:rsidR="006848F1" w:rsidRPr="006848F1" w:rsidRDefault="006848F1" w:rsidP="006848F1">
            <w:pPr>
              <w:widowControl/>
              <w:rPr>
                <w:rFonts w:ascii="Calibri" w:hAnsi="Calibri"/>
                <w:szCs w:val="22"/>
              </w:rPr>
            </w:pPr>
          </w:p>
        </w:tc>
        <w:tc>
          <w:tcPr>
            <w:tcW w:w="622" w:type="pct"/>
            <w:gridSpan w:val="2"/>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23" w:type="pct"/>
            <w:gridSpan w:val="3"/>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$24,119</w:t>
            </w: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增　　添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38,422</w:t>
            </w:r>
          </w:p>
        </w:tc>
        <w:tc>
          <w:tcPr>
            <w:tcW w:w="52" w:type="pct"/>
            <w:vAlign w:val="center"/>
          </w:tcPr>
          <w:p w:rsidR="006848F1" w:rsidRPr="006848F1" w:rsidRDefault="006848F1" w:rsidP="006848F1">
            <w:pPr>
              <w:widowControl/>
              <w:rPr>
                <w:rFonts w:ascii="Calibri" w:hAnsi="Calibri"/>
                <w:szCs w:val="22"/>
              </w:rPr>
            </w:pPr>
          </w:p>
        </w:tc>
        <w:tc>
          <w:tcPr>
            <w:tcW w:w="613" w:type="pct"/>
            <w:gridSpan w:val="2"/>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325</w:t>
            </w:r>
          </w:p>
        </w:tc>
        <w:tc>
          <w:tcPr>
            <w:tcW w:w="52" w:type="pct"/>
            <w:gridSpan w:val="2"/>
            <w:vAlign w:val="center"/>
          </w:tcPr>
          <w:p w:rsidR="006848F1" w:rsidRPr="006848F1" w:rsidRDefault="006848F1" w:rsidP="006848F1">
            <w:pPr>
              <w:widowControl/>
              <w:rPr>
                <w:rFonts w:ascii="Calibri" w:hAnsi="Calibri"/>
                <w:szCs w:val="22"/>
              </w:rPr>
            </w:pPr>
          </w:p>
        </w:tc>
        <w:tc>
          <w:tcPr>
            <w:tcW w:w="605" w:type="pct"/>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232</w:t>
            </w:r>
          </w:p>
        </w:tc>
        <w:tc>
          <w:tcPr>
            <w:tcW w:w="58" w:type="pct"/>
            <w:gridSpan w:val="2"/>
            <w:vAlign w:val="center"/>
          </w:tcPr>
          <w:p w:rsidR="006848F1" w:rsidRPr="006848F1" w:rsidRDefault="006848F1" w:rsidP="006848F1">
            <w:pPr>
              <w:widowControl/>
              <w:rPr>
                <w:rFonts w:ascii="Calibri" w:hAnsi="Calibri"/>
                <w:szCs w:val="22"/>
              </w:rPr>
            </w:pPr>
          </w:p>
        </w:tc>
        <w:tc>
          <w:tcPr>
            <w:tcW w:w="622" w:type="pct"/>
            <w:gridSpan w:val="2"/>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15,763</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23" w:type="pct"/>
            <w:gridSpan w:val="3"/>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54,742</w:t>
            </w: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處    分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tcPr>
          <w:p w:rsidR="006848F1" w:rsidRPr="006848F1" w:rsidRDefault="006848F1" w:rsidP="006848F1">
            <w:pPr>
              <w:widowControl/>
              <w:jc w:val="right"/>
              <w:rPr>
                <w:rFonts w:ascii="標楷體" w:eastAsia="標楷體"/>
                <w:kern w:val="0"/>
              </w:rPr>
            </w:pPr>
            <w:r w:rsidRPr="006848F1">
              <w:rPr>
                <w:rFonts w:ascii="標楷體" w:eastAsia="標楷體" w:hint="eastAsia"/>
              </w:rPr>
              <w:t>(2,436)</w:t>
            </w:r>
          </w:p>
        </w:tc>
        <w:tc>
          <w:tcPr>
            <w:tcW w:w="52" w:type="pct"/>
          </w:tcPr>
          <w:p w:rsidR="006848F1" w:rsidRPr="006848F1" w:rsidRDefault="006848F1" w:rsidP="006848F1">
            <w:pPr>
              <w:widowControl/>
              <w:rPr>
                <w:rFonts w:ascii="Calibri" w:hAnsi="Calibri"/>
                <w:szCs w:val="22"/>
              </w:rPr>
            </w:pPr>
          </w:p>
        </w:tc>
        <w:tc>
          <w:tcPr>
            <w:tcW w:w="613" w:type="pct"/>
            <w:gridSpan w:val="2"/>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center"/>
          </w:tcPr>
          <w:p w:rsidR="006848F1" w:rsidRPr="006848F1" w:rsidRDefault="006848F1" w:rsidP="006848F1">
            <w:pPr>
              <w:widowControl/>
              <w:rPr>
                <w:rFonts w:ascii="Calibri" w:hAnsi="Calibri"/>
                <w:szCs w:val="22"/>
              </w:rPr>
            </w:pPr>
          </w:p>
        </w:tc>
        <w:tc>
          <w:tcPr>
            <w:tcW w:w="605" w:type="pct"/>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8" w:type="pct"/>
            <w:gridSpan w:val="2"/>
            <w:vAlign w:val="center"/>
          </w:tcPr>
          <w:p w:rsidR="006848F1" w:rsidRPr="006848F1" w:rsidRDefault="006848F1" w:rsidP="006848F1">
            <w:pPr>
              <w:widowControl/>
              <w:rPr>
                <w:rFonts w:ascii="Calibri" w:hAnsi="Calibri"/>
                <w:szCs w:val="22"/>
              </w:rPr>
            </w:pPr>
          </w:p>
        </w:tc>
        <w:tc>
          <w:tcPr>
            <w:tcW w:w="622" w:type="pct"/>
            <w:gridSpan w:val="2"/>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jc w:val="right"/>
              <w:rPr>
                <w:rFonts w:ascii="標楷體" w:eastAsia="標楷體"/>
              </w:rPr>
            </w:pPr>
          </w:p>
        </w:tc>
        <w:tc>
          <w:tcPr>
            <w:tcW w:w="623" w:type="pct"/>
            <w:gridSpan w:val="3"/>
            <w:hideMark/>
          </w:tcPr>
          <w:p w:rsidR="006848F1" w:rsidRPr="006848F1" w:rsidRDefault="006848F1" w:rsidP="006848F1">
            <w:pPr>
              <w:widowControl/>
              <w:jc w:val="right"/>
              <w:rPr>
                <w:rFonts w:ascii="標楷體" w:eastAsia="標楷體"/>
              </w:rPr>
            </w:pPr>
            <w:r w:rsidRPr="006848F1">
              <w:rPr>
                <w:rFonts w:ascii="標楷體" w:eastAsia="標楷體" w:hint="eastAsia"/>
              </w:rPr>
              <w:t>(2,436)</w:t>
            </w: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vAlign w:val="center"/>
            <w:hideMark/>
          </w:tcPr>
          <w:p w:rsidR="006848F1" w:rsidRPr="006848F1" w:rsidRDefault="006848F1" w:rsidP="006848F1">
            <w:pPr>
              <w:widowControl/>
              <w:rPr>
                <w:rFonts w:ascii="標楷體" w:eastAsia="標楷體"/>
              </w:rPr>
            </w:pPr>
            <w:r w:rsidRPr="006848F1">
              <w:rPr>
                <w:rFonts w:ascii="標楷體" w:eastAsia="標楷體" w:hint="eastAsia"/>
              </w:rPr>
              <w:t>重 分 類</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tcBorders>
              <w:top w:val="nil"/>
              <w:left w:val="nil"/>
              <w:bottom w:val="single" w:sz="8" w:space="0" w:color="auto"/>
              <w:right w:val="nil"/>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vAlign w:val="center"/>
          </w:tcPr>
          <w:p w:rsidR="006848F1" w:rsidRPr="006848F1" w:rsidRDefault="006848F1" w:rsidP="006848F1">
            <w:pPr>
              <w:widowControl/>
              <w:rPr>
                <w:rFonts w:ascii="Calibri" w:hAnsi="Calibri"/>
                <w:szCs w:val="22"/>
              </w:rPr>
            </w:pPr>
          </w:p>
        </w:tc>
        <w:tc>
          <w:tcPr>
            <w:tcW w:w="613" w:type="pct"/>
            <w:gridSpan w:val="2"/>
            <w:tcBorders>
              <w:top w:val="nil"/>
              <w:left w:val="nil"/>
              <w:bottom w:val="single" w:sz="8"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center"/>
          </w:tcPr>
          <w:p w:rsidR="006848F1" w:rsidRPr="006848F1" w:rsidRDefault="006848F1" w:rsidP="006848F1">
            <w:pPr>
              <w:widowControl/>
              <w:rPr>
                <w:rFonts w:ascii="Calibri" w:hAnsi="Calibri"/>
                <w:szCs w:val="22"/>
              </w:rPr>
            </w:pPr>
          </w:p>
        </w:tc>
        <w:tc>
          <w:tcPr>
            <w:tcW w:w="605" w:type="pct"/>
            <w:tcBorders>
              <w:top w:val="nil"/>
              <w:left w:val="nil"/>
              <w:bottom w:val="single" w:sz="8" w:space="0" w:color="auto"/>
              <w:right w:val="nil"/>
            </w:tcBorders>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14,368</w:t>
            </w:r>
          </w:p>
        </w:tc>
        <w:tc>
          <w:tcPr>
            <w:tcW w:w="58" w:type="pct"/>
            <w:gridSpan w:val="2"/>
            <w:vAlign w:val="center"/>
          </w:tcPr>
          <w:p w:rsidR="006848F1" w:rsidRPr="006848F1" w:rsidRDefault="006848F1" w:rsidP="006848F1">
            <w:pPr>
              <w:widowControl/>
              <w:rPr>
                <w:rFonts w:ascii="Calibri" w:hAnsi="Calibri"/>
                <w:szCs w:val="22"/>
              </w:rPr>
            </w:pPr>
          </w:p>
        </w:tc>
        <w:tc>
          <w:tcPr>
            <w:tcW w:w="622" w:type="pct"/>
            <w:gridSpan w:val="2"/>
            <w:tcBorders>
              <w:top w:val="nil"/>
              <w:left w:val="nil"/>
              <w:bottom w:val="single" w:sz="8"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97,274</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23" w:type="pct"/>
            <w:gridSpan w:val="3"/>
            <w:tcBorders>
              <w:top w:val="nil"/>
              <w:left w:val="nil"/>
              <w:bottom w:val="single" w:sz="6"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111,642</w:t>
            </w: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期末金額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tcBorders>
              <w:top w:val="single" w:sz="8" w:space="0" w:color="auto"/>
              <w:left w:val="nil"/>
              <w:bottom w:val="single" w:sz="8" w:space="0" w:color="auto"/>
              <w:right w:val="nil"/>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60,105</w:t>
            </w:r>
          </w:p>
        </w:tc>
        <w:tc>
          <w:tcPr>
            <w:tcW w:w="52" w:type="pct"/>
            <w:vAlign w:val="center"/>
          </w:tcPr>
          <w:p w:rsidR="006848F1" w:rsidRPr="006848F1" w:rsidRDefault="006848F1" w:rsidP="006848F1">
            <w:pPr>
              <w:widowControl/>
              <w:rPr>
                <w:rFonts w:ascii="Calibri" w:hAnsi="Calibri"/>
                <w:szCs w:val="22"/>
              </w:rPr>
            </w:pPr>
          </w:p>
        </w:tc>
        <w:tc>
          <w:tcPr>
            <w:tcW w:w="613" w:type="pct"/>
            <w:gridSpan w:val="2"/>
            <w:tcBorders>
              <w:top w:val="single" w:sz="8" w:space="0" w:color="auto"/>
              <w:left w:val="nil"/>
              <w:bottom w:val="single" w:sz="8" w:space="0" w:color="auto"/>
              <w:right w:val="nil"/>
            </w:tcBorders>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325</w:t>
            </w:r>
          </w:p>
        </w:tc>
        <w:tc>
          <w:tcPr>
            <w:tcW w:w="52" w:type="pct"/>
            <w:gridSpan w:val="2"/>
            <w:vAlign w:val="center"/>
          </w:tcPr>
          <w:p w:rsidR="006848F1" w:rsidRPr="006848F1" w:rsidRDefault="006848F1" w:rsidP="006848F1">
            <w:pPr>
              <w:widowControl/>
              <w:rPr>
                <w:rFonts w:ascii="Calibri" w:hAnsi="Calibri"/>
                <w:szCs w:val="22"/>
              </w:rPr>
            </w:pPr>
          </w:p>
        </w:tc>
        <w:tc>
          <w:tcPr>
            <w:tcW w:w="605" w:type="pct"/>
            <w:tcBorders>
              <w:top w:val="single" w:sz="8" w:space="0" w:color="auto"/>
              <w:left w:val="nil"/>
              <w:bottom w:val="single" w:sz="8" w:space="0" w:color="auto"/>
              <w:right w:val="nil"/>
            </w:tcBorders>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14,600</w:t>
            </w:r>
          </w:p>
        </w:tc>
        <w:tc>
          <w:tcPr>
            <w:tcW w:w="58" w:type="pct"/>
            <w:gridSpan w:val="2"/>
            <w:vAlign w:val="center"/>
          </w:tcPr>
          <w:p w:rsidR="006848F1" w:rsidRPr="006848F1" w:rsidRDefault="006848F1" w:rsidP="006848F1">
            <w:pPr>
              <w:widowControl/>
              <w:rPr>
                <w:rFonts w:ascii="Calibri" w:hAnsi="Calibri"/>
                <w:szCs w:val="22"/>
              </w:rPr>
            </w:pPr>
          </w:p>
        </w:tc>
        <w:tc>
          <w:tcPr>
            <w:tcW w:w="622" w:type="pct"/>
            <w:gridSpan w:val="2"/>
            <w:tcBorders>
              <w:top w:val="single" w:sz="8" w:space="0" w:color="auto"/>
              <w:left w:val="nil"/>
              <w:bottom w:val="single" w:sz="8"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113,037</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23" w:type="pct"/>
            <w:gridSpan w:val="3"/>
            <w:tcBorders>
              <w:top w:val="single" w:sz="8" w:space="0" w:color="auto"/>
              <w:left w:val="nil"/>
              <w:bottom w:val="single" w:sz="6"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188,067</w:t>
            </w:r>
          </w:p>
        </w:tc>
      </w:tr>
      <w:tr w:rsidR="006848F1" w:rsidRPr="006848F1" w:rsidTr="003C12E2">
        <w:trPr>
          <w:trHeight w:val="214"/>
          <w:jc w:val="center"/>
        </w:trPr>
        <w:tc>
          <w:tcPr>
            <w:tcW w:w="651" w:type="pct"/>
          </w:tcPr>
          <w:p w:rsidR="006848F1" w:rsidRPr="006848F1" w:rsidRDefault="006848F1" w:rsidP="006848F1">
            <w:pPr>
              <w:widowControl/>
              <w:jc w:val="center"/>
              <w:rPr>
                <w:rFonts w:ascii="標楷體" w:eastAsia="標楷體"/>
                <w:sz w:val="16"/>
                <w:szCs w:val="16"/>
              </w:rPr>
            </w:pPr>
          </w:p>
        </w:tc>
        <w:tc>
          <w:tcPr>
            <w:tcW w:w="949" w:type="pct"/>
          </w:tcPr>
          <w:p w:rsidR="006848F1" w:rsidRPr="006848F1" w:rsidRDefault="006848F1" w:rsidP="006848F1">
            <w:pPr>
              <w:widowControl/>
              <w:jc w:val="center"/>
              <w:rPr>
                <w:rFonts w:ascii="標楷體" w:eastAsia="標楷體"/>
                <w:sz w:val="16"/>
                <w:szCs w:val="16"/>
              </w:rPr>
            </w:pPr>
          </w:p>
        </w:tc>
        <w:tc>
          <w:tcPr>
            <w:tcW w:w="74" w:type="pct"/>
            <w:gridSpan w:val="2"/>
          </w:tcPr>
          <w:p w:rsidR="006848F1" w:rsidRPr="006848F1" w:rsidRDefault="006848F1" w:rsidP="006848F1">
            <w:pPr>
              <w:widowControl/>
              <w:jc w:val="center"/>
              <w:rPr>
                <w:rFonts w:ascii="Calibri" w:hAnsi="Calibri"/>
                <w:sz w:val="16"/>
                <w:szCs w:val="16"/>
                <w:highlight w:val="yellow"/>
              </w:rPr>
            </w:pPr>
          </w:p>
        </w:tc>
        <w:tc>
          <w:tcPr>
            <w:tcW w:w="634" w:type="pct"/>
            <w:gridSpan w:val="2"/>
            <w:tcBorders>
              <w:top w:val="single" w:sz="8" w:space="0" w:color="auto"/>
              <w:left w:val="nil"/>
              <w:bottom w:val="nil"/>
              <w:right w:val="nil"/>
            </w:tcBorders>
            <w:tcMar>
              <w:top w:w="15" w:type="dxa"/>
              <w:left w:w="15" w:type="dxa"/>
              <w:bottom w:w="15" w:type="dxa"/>
              <w:right w:w="15" w:type="dxa"/>
            </w:tcMar>
          </w:tcPr>
          <w:p w:rsidR="006848F1" w:rsidRPr="006848F1" w:rsidRDefault="006848F1" w:rsidP="006848F1">
            <w:pPr>
              <w:widowControl/>
              <w:jc w:val="center"/>
              <w:rPr>
                <w:rFonts w:ascii="標楷體" w:eastAsia="標楷體" w:hAnsi="標楷體"/>
                <w:sz w:val="16"/>
                <w:szCs w:val="16"/>
                <w:shd w:val="clear" w:color="auto" w:fill="C2D69B"/>
              </w:rPr>
            </w:pPr>
          </w:p>
        </w:tc>
        <w:tc>
          <w:tcPr>
            <w:tcW w:w="52" w:type="pct"/>
          </w:tcPr>
          <w:p w:rsidR="006848F1" w:rsidRPr="006848F1" w:rsidRDefault="006848F1" w:rsidP="006848F1">
            <w:pPr>
              <w:widowControl/>
              <w:jc w:val="center"/>
              <w:rPr>
                <w:rFonts w:ascii="Calibri" w:hAnsi="Calibri"/>
                <w:sz w:val="16"/>
                <w:szCs w:val="16"/>
              </w:rPr>
            </w:pPr>
          </w:p>
        </w:tc>
        <w:tc>
          <w:tcPr>
            <w:tcW w:w="613" w:type="pct"/>
            <w:gridSpan w:val="2"/>
            <w:tcBorders>
              <w:top w:val="single" w:sz="8" w:space="0" w:color="auto"/>
              <w:left w:val="nil"/>
              <w:bottom w:val="nil"/>
              <w:right w:val="nil"/>
            </w:tcBorders>
            <w:tcMar>
              <w:top w:w="15" w:type="dxa"/>
              <w:left w:w="15" w:type="dxa"/>
              <w:bottom w:w="15" w:type="dxa"/>
              <w:right w:w="15" w:type="dxa"/>
            </w:tcMar>
          </w:tcPr>
          <w:p w:rsidR="006848F1" w:rsidRPr="006848F1" w:rsidRDefault="006848F1" w:rsidP="006848F1">
            <w:pPr>
              <w:widowControl/>
              <w:jc w:val="center"/>
              <w:rPr>
                <w:rFonts w:ascii="Calibri" w:hAnsi="Calibri"/>
                <w:sz w:val="16"/>
                <w:szCs w:val="16"/>
              </w:rPr>
            </w:pPr>
          </w:p>
        </w:tc>
        <w:tc>
          <w:tcPr>
            <w:tcW w:w="52" w:type="pct"/>
            <w:gridSpan w:val="2"/>
          </w:tcPr>
          <w:p w:rsidR="006848F1" w:rsidRPr="006848F1" w:rsidRDefault="006848F1" w:rsidP="006848F1">
            <w:pPr>
              <w:widowControl/>
              <w:jc w:val="center"/>
              <w:rPr>
                <w:rFonts w:ascii="Calibri" w:hAnsi="Calibri"/>
                <w:sz w:val="16"/>
                <w:szCs w:val="16"/>
              </w:rPr>
            </w:pPr>
          </w:p>
        </w:tc>
        <w:tc>
          <w:tcPr>
            <w:tcW w:w="605" w:type="pct"/>
            <w:tcBorders>
              <w:top w:val="single" w:sz="8" w:space="0" w:color="auto"/>
              <w:left w:val="nil"/>
              <w:bottom w:val="nil"/>
              <w:right w:val="nil"/>
            </w:tcBorders>
            <w:tcMar>
              <w:top w:w="15" w:type="dxa"/>
              <w:left w:w="15" w:type="dxa"/>
              <w:bottom w:w="15" w:type="dxa"/>
              <w:right w:w="15" w:type="dxa"/>
            </w:tcMar>
          </w:tcPr>
          <w:p w:rsidR="006848F1" w:rsidRPr="006848F1" w:rsidRDefault="006848F1" w:rsidP="006848F1">
            <w:pPr>
              <w:widowControl/>
              <w:jc w:val="center"/>
              <w:rPr>
                <w:rFonts w:ascii="Calibri" w:hAnsi="Calibri"/>
                <w:sz w:val="16"/>
                <w:szCs w:val="16"/>
              </w:rPr>
            </w:pPr>
          </w:p>
        </w:tc>
        <w:tc>
          <w:tcPr>
            <w:tcW w:w="58" w:type="pct"/>
            <w:gridSpan w:val="2"/>
          </w:tcPr>
          <w:p w:rsidR="006848F1" w:rsidRPr="006848F1" w:rsidRDefault="006848F1" w:rsidP="006848F1">
            <w:pPr>
              <w:widowControl/>
              <w:jc w:val="center"/>
              <w:rPr>
                <w:rFonts w:ascii="Calibri" w:hAnsi="Calibri"/>
                <w:sz w:val="16"/>
                <w:szCs w:val="16"/>
              </w:rPr>
            </w:pPr>
          </w:p>
        </w:tc>
        <w:tc>
          <w:tcPr>
            <w:tcW w:w="622" w:type="pct"/>
            <w:gridSpan w:val="2"/>
            <w:tcBorders>
              <w:top w:val="single" w:sz="8" w:space="0" w:color="auto"/>
              <w:left w:val="nil"/>
              <w:bottom w:val="nil"/>
              <w:right w:val="nil"/>
            </w:tcBorders>
          </w:tcPr>
          <w:p w:rsidR="006848F1" w:rsidRPr="006848F1" w:rsidRDefault="006848F1" w:rsidP="006848F1">
            <w:pPr>
              <w:widowControl/>
              <w:jc w:val="center"/>
              <w:rPr>
                <w:rFonts w:ascii="Calibri" w:hAnsi="Calibri"/>
                <w:sz w:val="16"/>
                <w:szCs w:val="16"/>
              </w:rPr>
            </w:pPr>
          </w:p>
        </w:tc>
        <w:tc>
          <w:tcPr>
            <w:tcW w:w="67" w:type="pct"/>
            <w:gridSpan w:val="2"/>
          </w:tcPr>
          <w:p w:rsidR="006848F1" w:rsidRPr="006848F1" w:rsidRDefault="006848F1" w:rsidP="006848F1">
            <w:pPr>
              <w:widowControl/>
              <w:jc w:val="center"/>
              <w:rPr>
                <w:rFonts w:ascii="Calibri" w:hAnsi="Calibri"/>
                <w:sz w:val="16"/>
                <w:szCs w:val="16"/>
              </w:rPr>
            </w:pPr>
          </w:p>
        </w:tc>
        <w:tc>
          <w:tcPr>
            <w:tcW w:w="623" w:type="pct"/>
            <w:gridSpan w:val="3"/>
            <w:tcBorders>
              <w:top w:val="single" w:sz="8" w:space="0" w:color="auto"/>
              <w:left w:val="nil"/>
              <w:bottom w:val="nil"/>
              <w:right w:val="nil"/>
            </w:tcBorders>
          </w:tcPr>
          <w:p w:rsidR="006848F1" w:rsidRPr="006848F1" w:rsidRDefault="006848F1" w:rsidP="006848F1">
            <w:pPr>
              <w:widowControl/>
              <w:jc w:val="center"/>
              <w:rPr>
                <w:rFonts w:ascii="Calibri" w:hAnsi="Calibri"/>
                <w:sz w:val="16"/>
                <w:szCs w:val="16"/>
              </w:rPr>
            </w:pP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tcBorders>
              <w:top w:val="nil"/>
              <w:left w:val="nil"/>
              <w:bottom w:val="single" w:sz="8" w:space="0" w:color="auto"/>
              <w:right w:val="nil"/>
            </w:tcBorders>
            <w:vAlign w:val="center"/>
            <w:hideMark/>
          </w:tcPr>
          <w:p w:rsidR="006848F1" w:rsidRPr="006848F1" w:rsidRDefault="006848F1" w:rsidP="006848F1">
            <w:pPr>
              <w:widowControl/>
              <w:rPr>
                <w:rFonts w:ascii="標楷體" w:eastAsia="標楷體"/>
                <w:sz w:val="16"/>
                <w:szCs w:val="16"/>
              </w:rPr>
            </w:pPr>
            <w:r w:rsidRPr="006848F1">
              <w:rPr>
                <w:rFonts w:ascii="標楷體" w:eastAsia="標楷體" w:hint="eastAsia"/>
              </w:rPr>
              <w:t>累計攤銷及減損</w:t>
            </w:r>
          </w:p>
        </w:tc>
        <w:tc>
          <w:tcPr>
            <w:tcW w:w="74" w:type="pct"/>
            <w:gridSpan w:val="2"/>
            <w:vAlign w:val="center"/>
          </w:tcPr>
          <w:p w:rsidR="006848F1" w:rsidRPr="006848F1" w:rsidRDefault="006848F1" w:rsidP="006848F1">
            <w:pPr>
              <w:widowControl/>
              <w:rPr>
                <w:rFonts w:ascii="Calibri" w:hAnsi="Calibri"/>
                <w:sz w:val="16"/>
                <w:szCs w:val="16"/>
                <w:highlight w:val="yellow"/>
              </w:rPr>
            </w:pPr>
          </w:p>
        </w:tc>
        <w:tc>
          <w:tcPr>
            <w:tcW w:w="634" w:type="pct"/>
            <w:gridSpan w:val="2"/>
            <w:tcMar>
              <w:top w:w="15" w:type="dxa"/>
              <w:left w:w="15" w:type="dxa"/>
              <w:bottom w:w="15" w:type="dxa"/>
              <w:right w:w="15" w:type="dxa"/>
            </w:tcMar>
            <w:vAlign w:val="center"/>
          </w:tcPr>
          <w:p w:rsidR="006848F1" w:rsidRPr="006848F1" w:rsidRDefault="006848F1" w:rsidP="006848F1">
            <w:pPr>
              <w:widowControl/>
              <w:rPr>
                <w:rFonts w:ascii="Calibri" w:hAnsi="Calibri"/>
                <w:szCs w:val="22"/>
              </w:rPr>
            </w:pPr>
          </w:p>
        </w:tc>
        <w:tc>
          <w:tcPr>
            <w:tcW w:w="52" w:type="pct"/>
            <w:vAlign w:val="center"/>
          </w:tcPr>
          <w:p w:rsidR="006848F1" w:rsidRPr="006848F1" w:rsidRDefault="006848F1" w:rsidP="006848F1">
            <w:pPr>
              <w:widowControl/>
              <w:rPr>
                <w:rFonts w:ascii="Calibri" w:hAnsi="Calibri"/>
                <w:szCs w:val="22"/>
              </w:rPr>
            </w:pPr>
          </w:p>
        </w:tc>
        <w:tc>
          <w:tcPr>
            <w:tcW w:w="613" w:type="pct"/>
            <w:gridSpan w:val="2"/>
            <w:tcMar>
              <w:top w:w="15" w:type="dxa"/>
              <w:left w:w="15" w:type="dxa"/>
              <w:bottom w:w="15" w:type="dxa"/>
              <w:right w:w="15" w:type="dxa"/>
            </w:tcMar>
            <w:vAlign w:val="center"/>
          </w:tcPr>
          <w:p w:rsidR="006848F1" w:rsidRPr="006848F1" w:rsidRDefault="006848F1" w:rsidP="006848F1">
            <w:pPr>
              <w:widowControl/>
              <w:rPr>
                <w:rFonts w:ascii="Calibri" w:hAnsi="Calibri"/>
                <w:szCs w:val="22"/>
              </w:rPr>
            </w:pPr>
          </w:p>
        </w:tc>
        <w:tc>
          <w:tcPr>
            <w:tcW w:w="52" w:type="pct"/>
            <w:gridSpan w:val="2"/>
          </w:tcPr>
          <w:p w:rsidR="006848F1" w:rsidRPr="006848F1" w:rsidRDefault="006848F1" w:rsidP="006848F1">
            <w:pPr>
              <w:widowControl/>
              <w:rPr>
                <w:rFonts w:ascii="Calibri" w:hAnsi="Calibri"/>
                <w:szCs w:val="22"/>
              </w:rPr>
            </w:pPr>
          </w:p>
        </w:tc>
        <w:tc>
          <w:tcPr>
            <w:tcW w:w="605" w:type="pct"/>
            <w:tcMar>
              <w:top w:w="15" w:type="dxa"/>
              <w:left w:w="15" w:type="dxa"/>
              <w:bottom w:w="15" w:type="dxa"/>
              <w:right w:w="15" w:type="dxa"/>
            </w:tcMar>
            <w:vAlign w:val="center"/>
          </w:tcPr>
          <w:p w:rsidR="006848F1" w:rsidRPr="006848F1" w:rsidRDefault="006848F1" w:rsidP="006848F1">
            <w:pPr>
              <w:widowControl/>
              <w:rPr>
                <w:rFonts w:ascii="Calibri" w:hAnsi="Calibri"/>
                <w:szCs w:val="22"/>
              </w:rPr>
            </w:pPr>
          </w:p>
        </w:tc>
        <w:tc>
          <w:tcPr>
            <w:tcW w:w="58" w:type="pct"/>
            <w:gridSpan w:val="2"/>
            <w:vAlign w:val="center"/>
          </w:tcPr>
          <w:p w:rsidR="006848F1" w:rsidRPr="006848F1" w:rsidRDefault="006848F1" w:rsidP="006848F1">
            <w:pPr>
              <w:widowControl/>
              <w:rPr>
                <w:rFonts w:ascii="Calibri" w:hAnsi="Calibri"/>
                <w:szCs w:val="22"/>
              </w:rPr>
            </w:pPr>
          </w:p>
        </w:tc>
        <w:tc>
          <w:tcPr>
            <w:tcW w:w="622" w:type="pct"/>
            <w:gridSpan w:val="2"/>
          </w:tcPr>
          <w:p w:rsidR="006848F1" w:rsidRPr="006848F1" w:rsidRDefault="006848F1" w:rsidP="006848F1">
            <w:pPr>
              <w:widowControl/>
              <w:rPr>
                <w:rFonts w:ascii="Calibri" w:hAnsi="Calibri"/>
                <w:szCs w:val="22"/>
              </w:rPr>
            </w:pPr>
          </w:p>
        </w:tc>
        <w:tc>
          <w:tcPr>
            <w:tcW w:w="67" w:type="pct"/>
            <w:gridSpan w:val="2"/>
          </w:tcPr>
          <w:p w:rsidR="006848F1" w:rsidRPr="006848F1" w:rsidRDefault="006848F1" w:rsidP="006848F1">
            <w:pPr>
              <w:widowControl/>
              <w:rPr>
                <w:rFonts w:ascii="Calibri" w:hAnsi="Calibri"/>
                <w:szCs w:val="22"/>
              </w:rPr>
            </w:pPr>
          </w:p>
        </w:tc>
        <w:tc>
          <w:tcPr>
            <w:tcW w:w="623" w:type="pct"/>
            <w:gridSpan w:val="3"/>
          </w:tcPr>
          <w:p w:rsidR="006848F1" w:rsidRPr="006848F1" w:rsidRDefault="006848F1" w:rsidP="006848F1">
            <w:pPr>
              <w:widowControl/>
              <w:rPr>
                <w:rFonts w:ascii="Calibri" w:hAnsi="Calibri"/>
                <w:szCs w:val="22"/>
              </w:rPr>
            </w:pP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tcBorders>
              <w:top w:val="single" w:sz="8" w:space="0" w:color="auto"/>
              <w:left w:val="nil"/>
              <w:bottom w:val="nil"/>
              <w:right w:val="nil"/>
            </w:tcBorders>
            <w:tcMar>
              <w:top w:w="15" w:type="dxa"/>
              <w:left w:w="15" w:type="dxa"/>
              <w:bottom w:w="15" w:type="dxa"/>
              <w:right w:w="15" w:type="dxa"/>
            </w:tcMar>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期初金額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10,132</w:t>
            </w:r>
          </w:p>
        </w:tc>
        <w:tc>
          <w:tcPr>
            <w:tcW w:w="52" w:type="pct"/>
            <w:vAlign w:val="center"/>
          </w:tcPr>
          <w:p w:rsidR="006848F1" w:rsidRPr="006848F1" w:rsidRDefault="006848F1" w:rsidP="006848F1">
            <w:pPr>
              <w:widowControl/>
              <w:rPr>
                <w:rFonts w:ascii="Calibri" w:hAnsi="Calibri"/>
                <w:szCs w:val="22"/>
              </w:rPr>
            </w:pPr>
          </w:p>
        </w:tc>
        <w:tc>
          <w:tcPr>
            <w:tcW w:w="613" w:type="pct"/>
            <w:gridSpan w:val="2"/>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tcPr>
          <w:p w:rsidR="006848F1" w:rsidRPr="006848F1" w:rsidRDefault="006848F1" w:rsidP="006848F1">
            <w:pPr>
              <w:widowControl/>
              <w:rPr>
                <w:rFonts w:ascii="Calibri" w:hAnsi="Calibri"/>
                <w:szCs w:val="22"/>
              </w:rPr>
            </w:pPr>
          </w:p>
        </w:tc>
        <w:tc>
          <w:tcPr>
            <w:tcW w:w="605" w:type="pct"/>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8" w:type="pct"/>
            <w:gridSpan w:val="2"/>
            <w:vAlign w:val="center"/>
          </w:tcPr>
          <w:p w:rsidR="006848F1" w:rsidRPr="006848F1" w:rsidRDefault="006848F1" w:rsidP="006848F1">
            <w:pPr>
              <w:widowControl/>
              <w:rPr>
                <w:rFonts w:ascii="Calibri" w:hAnsi="Calibri"/>
                <w:szCs w:val="22"/>
              </w:rPr>
            </w:pPr>
          </w:p>
        </w:tc>
        <w:tc>
          <w:tcPr>
            <w:tcW w:w="622" w:type="pct"/>
            <w:gridSpan w:val="2"/>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23" w:type="pct"/>
            <w:gridSpan w:val="3"/>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10,132</w:t>
            </w: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攤銷費用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16,410</w:t>
            </w:r>
          </w:p>
        </w:tc>
        <w:tc>
          <w:tcPr>
            <w:tcW w:w="52" w:type="pct"/>
            <w:vAlign w:val="center"/>
          </w:tcPr>
          <w:p w:rsidR="006848F1" w:rsidRPr="006848F1" w:rsidRDefault="006848F1" w:rsidP="006848F1">
            <w:pPr>
              <w:widowControl/>
              <w:rPr>
                <w:rFonts w:ascii="Calibri" w:hAnsi="Calibri"/>
                <w:szCs w:val="22"/>
              </w:rPr>
            </w:pPr>
          </w:p>
        </w:tc>
        <w:tc>
          <w:tcPr>
            <w:tcW w:w="613" w:type="pct"/>
            <w:gridSpan w:val="2"/>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52</w:t>
            </w:r>
          </w:p>
        </w:tc>
        <w:tc>
          <w:tcPr>
            <w:tcW w:w="52" w:type="pct"/>
            <w:gridSpan w:val="2"/>
            <w:vAlign w:val="center"/>
          </w:tcPr>
          <w:p w:rsidR="006848F1" w:rsidRPr="006848F1" w:rsidRDefault="006848F1" w:rsidP="006848F1">
            <w:pPr>
              <w:widowControl/>
              <w:rPr>
                <w:rFonts w:ascii="Calibri" w:hAnsi="Calibri"/>
                <w:szCs w:val="22"/>
              </w:rPr>
            </w:pPr>
          </w:p>
        </w:tc>
        <w:tc>
          <w:tcPr>
            <w:tcW w:w="605" w:type="pct"/>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4,392</w:t>
            </w:r>
          </w:p>
        </w:tc>
        <w:tc>
          <w:tcPr>
            <w:tcW w:w="58" w:type="pct"/>
            <w:gridSpan w:val="2"/>
            <w:vAlign w:val="center"/>
          </w:tcPr>
          <w:p w:rsidR="006848F1" w:rsidRPr="006848F1" w:rsidRDefault="006848F1" w:rsidP="006848F1">
            <w:pPr>
              <w:widowControl/>
              <w:rPr>
                <w:rFonts w:ascii="Calibri" w:hAnsi="Calibri"/>
                <w:szCs w:val="22"/>
              </w:rPr>
            </w:pPr>
          </w:p>
        </w:tc>
        <w:tc>
          <w:tcPr>
            <w:tcW w:w="622" w:type="pct"/>
            <w:gridSpan w:val="2"/>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10,362</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23" w:type="pct"/>
            <w:gridSpan w:val="3"/>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31,216</w:t>
            </w: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處    分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tcPr>
          <w:p w:rsidR="006848F1" w:rsidRPr="006848F1" w:rsidRDefault="006848F1" w:rsidP="006848F1">
            <w:pPr>
              <w:widowControl/>
              <w:jc w:val="right"/>
              <w:rPr>
                <w:rFonts w:ascii="標楷體" w:eastAsia="標楷體"/>
                <w:kern w:val="0"/>
              </w:rPr>
            </w:pPr>
            <w:r w:rsidRPr="006848F1">
              <w:rPr>
                <w:rFonts w:ascii="標楷體" w:eastAsia="標楷體" w:hint="eastAsia"/>
              </w:rPr>
              <w:t>(2,436)</w:t>
            </w:r>
          </w:p>
        </w:tc>
        <w:tc>
          <w:tcPr>
            <w:tcW w:w="52" w:type="pct"/>
          </w:tcPr>
          <w:p w:rsidR="006848F1" w:rsidRPr="006848F1" w:rsidRDefault="006848F1" w:rsidP="006848F1">
            <w:pPr>
              <w:widowControl/>
              <w:rPr>
                <w:rFonts w:ascii="Calibri" w:hAnsi="Calibri"/>
                <w:szCs w:val="22"/>
              </w:rPr>
            </w:pPr>
          </w:p>
        </w:tc>
        <w:tc>
          <w:tcPr>
            <w:tcW w:w="613" w:type="pct"/>
            <w:gridSpan w:val="2"/>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center"/>
          </w:tcPr>
          <w:p w:rsidR="006848F1" w:rsidRPr="006848F1" w:rsidRDefault="006848F1" w:rsidP="006848F1">
            <w:pPr>
              <w:widowControl/>
              <w:rPr>
                <w:rFonts w:ascii="Calibri" w:hAnsi="Calibri"/>
                <w:szCs w:val="22"/>
              </w:rPr>
            </w:pPr>
          </w:p>
        </w:tc>
        <w:tc>
          <w:tcPr>
            <w:tcW w:w="605" w:type="pct"/>
            <w:vAlign w:val="center"/>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8" w:type="pct"/>
            <w:gridSpan w:val="2"/>
            <w:vAlign w:val="bottom"/>
          </w:tcPr>
          <w:p w:rsidR="006848F1" w:rsidRPr="006848F1" w:rsidRDefault="006848F1" w:rsidP="006848F1">
            <w:pPr>
              <w:widowControl/>
              <w:jc w:val="center"/>
              <w:rPr>
                <w:rFonts w:ascii="標楷體" w:eastAsia="標楷體" w:hAnsi="標楷體"/>
                <w:szCs w:val="22"/>
              </w:rPr>
            </w:pPr>
          </w:p>
        </w:tc>
        <w:tc>
          <w:tcPr>
            <w:tcW w:w="622" w:type="pct"/>
            <w:gridSpan w:val="2"/>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jc w:val="right"/>
              <w:rPr>
                <w:rFonts w:ascii="標楷體" w:eastAsia="標楷體"/>
              </w:rPr>
            </w:pPr>
          </w:p>
        </w:tc>
        <w:tc>
          <w:tcPr>
            <w:tcW w:w="623" w:type="pct"/>
            <w:gridSpan w:val="3"/>
            <w:hideMark/>
          </w:tcPr>
          <w:p w:rsidR="006848F1" w:rsidRPr="006848F1" w:rsidRDefault="006848F1" w:rsidP="006848F1">
            <w:pPr>
              <w:widowControl/>
              <w:jc w:val="right"/>
              <w:rPr>
                <w:rFonts w:ascii="標楷體" w:eastAsia="標楷體"/>
              </w:rPr>
            </w:pPr>
            <w:r w:rsidRPr="006848F1">
              <w:rPr>
                <w:rFonts w:ascii="標楷體" w:eastAsia="標楷體" w:hint="eastAsia"/>
              </w:rPr>
              <w:t>(2,436)</w:t>
            </w: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vAlign w:val="center"/>
            <w:hideMark/>
          </w:tcPr>
          <w:p w:rsidR="006848F1" w:rsidRPr="006848F1" w:rsidRDefault="006848F1" w:rsidP="006848F1">
            <w:pPr>
              <w:widowControl/>
              <w:rPr>
                <w:rFonts w:ascii="標楷體" w:eastAsia="標楷體"/>
              </w:rPr>
            </w:pPr>
            <w:r w:rsidRPr="006848F1">
              <w:rPr>
                <w:rFonts w:ascii="標楷體" w:eastAsia="標楷體" w:hint="eastAsia"/>
              </w:rPr>
              <w:t>重 分 類</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tcBorders>
              <w:top w:val="nil"/>
              <w:left w:val="nil"/>
              <w:bottom w:val="single" w:sz="8" w:space="0" w:color="auto"/>
              <w:right w:val="nil"/>
            </w:tcBorders>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tcPr>
          <w:p w:rsidR="006848F1" w:rsidRPr="006848F1" w:rsidRDefault="006848F1" w:rsidP="006848F1">
            <w:pPr>
              <w:widowControl/>
              <w:rPr>
                <w:rFonts w:ascii="Calibri" w:hAnsi="Calibri"/>
                <w:szCs w:val="22"/>
              </w:rPr>
            </w:pPr>
          </w:p>
        </w:tc>
        <w:tc>
          <w:tcPr>
            <w:tcW w:w="613" w:type="pct"/>
            <w:gridSpan w:val="2"/>
            <w:tcBorders>
              <w:top w:val="nil"/>
              <w:left w:val="nil"/>
              <w:bottom w:val="single" w:sz="8"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center"/>
          </w:tcPr>
          <w:p w:rsidR="006848F1" w:rsidRPr="006848F1" w:rsidRDefault="006848F1" w:rsidP="006848F1">
            <w:pPr>
              <w:widowControl/>
              <w:rPr>
                <w:rFonts w:ascii="Calibri" w:hAnsi="Calibri"/>
                <w:szCs w:val="22"/>
              </w:rPr>
            </w:pPr>
          </w:p>
        </w:tc>
        <w:tc>
          <w:tcPr>
            <w:tcW w:w="605" w:type="pct"/>
            <w:tcBorders>
              <w:top w:val="nil"/>
              <w:left w:val="nil"/>
              <w:bottom w:val="single" w:sz="8"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8" w:type="pct"/>
            <w:gridSpan w:val="2"/>
            <w:vAlign w:val="bottom"/>
          </w:tcPr>
          <w:p w:rsidR="006848F1" w:rsidRPr="006848F1" w:rsidRDefault="006848F1" w:rsidP="006848F1">
            <w:pPr>
              <w:widowControl/>
              <w:jc w:val="center"/>
              <w:rPr>
                <w:rFonts w:ascii="標楷體" w:eastAsia="標楷體" w:hAnsi="標楷體"/>
                <w:szCs w:val="22"/>
              </w:rPr>
            </w:pPr>
          </w:p>
        </w:tc>
        <w:tc>
          <w:tcPr>
            <w:tcW w:w="622" w:type="pct"/>
            <w:gridSpan w:val="2"/>
            <w:tcBorders>
              <w:top w:val="nil"/>
              <w:left w:val="nil"/>
              <w:bottom w:val="single" w:sz="8"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jc w:val="right"/>
              <w:rPr>
                <w:rFonts w:ascii="標楷體" w:eastAsia="標楷體"/>
              </w:rPr>
            </w:pPr>
          </w:p>
        </w:tc>
        <w:tc>
          <w:tcPr>
            <w:tcW w:w="623" w:type="pct"/>
            <w:gridSpan w:val="3"/>
            <w:tcBorders>
              <w:top w:val="nil"/>
              <w:left w:val="nil"/>
              <w:bottom w:val="single" w:sz="8"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r>
      <w:tr w:rsidR="006848F1" w:rsidRPr="006848F1" w:rsidTr="003C12E2">
        <w:trPr>
          <w:jc w:val="center"/>
        </w:trPr>
        <w:tc>
          <w:tcPr>
            <w:tcW w:w="651" w:type="pct"/>
          </w:tcPr>
          <w:p w:rsidR="006848F1" w:rsidRPr="006848F1" w:rsidRDefault="006848F1" w:rsidP="006848F1">
            <w:pPr>
              <w:widowControl/>
              <w:rPr>
                <w:rFonts w:ascii="標楷體" w:eastAsia="標楷體"/>
              </w:rPr>
            </w:pPr>
          </w:p>
        </w:tc>
        <w:tc>
          <w:tcPr>
            <w:tcW w:w="949" w:type="pct"/>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期末金額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34" w:type="pct"/>
            <w:gridSpan w:val="2"/>
            <w:tcBorders>
              <w:top w:val="single" w:sz="8" w:space="0" w:color="auto"/>
              <w:left w:val="nil"/>
              <w:bottom w:val="single" w:sz="8" w:space="0" w:color="auto"/>
              <w:right w:val="nil"/>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24,106</w:t>
            </w:r>
          </w:p>
        </w:tc>
        <w:tc>
          <w:tcPr>
            <w:tcW w:w="52" w:type="pct"/>
            <w:vAlign w:val="bottom"/>
          </w:tcPr>
          <w:p w:rsidR="006848F1" w:rsidRPr="006848F1" w:rsidRDefault="006848F1" w:rsidP="006848F1">
            <w:pPr>
              <w:widowControl/>
              <w:jc w:val="right"/>
              <w:rPr>
                <w:rFonts w:ascii="標楷體" w:eastAsia="標楷體" w:hAnsi="標楷體"/>
                <w:szCs w:val="22"/>
              </w:rPr>
            </w:pPr>
          </w:p>
        </w:tc>
        <w:tc>
          <w:tcPr>
            <w:tcW w:w="613" w:type="pct"/>
            <w:gridSpan w:val="2"/>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52</w:t>
            </w:r>
          </w:p>
        </w:tc>
        <w:tc>
          <w:tcPr>
            <w:tcW w:w="52" w:type="pct"/>
            <w:gridSpan w:val="2"/>
            <w:vAlign w:val="bottom"/>
          </w:tcPr>
          <w:p w:rsidR="006848F1" w:rsidRPr="006848F1" w:rsidRDefault="006848F1" w:rsidP="006848F1">
            <w:pPr>
              <w:widowControl/>
              <w:jc w:val="right"/>
              <w:rPr>
                <w:rFonts w:ascii="標楷體" w:eastAsia="標楷體" w:hAnsi="標楷體"/>
                <w:szCs w:val="22"/>
              </w:rPr>
            </w:pPr>
          </w:p>
        </w:tc>
        <w:tc>
          <w:tcPr>
            <w:tcW w:w="605" w:type="pct"/>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4,392</w:t>
            </w:r>
          </w:p>
        </w:tc>
        <w:tc>
          <w:tcPr>
            <w:tcW w:w="58" w:type="pct"/>
            <w:gridSpan w:val="2"/>
            <w:vAlign w:val="bottom"/>
          </w:tcPr>
          <w:p w:rsidR="006848F1" w:rsidRPr="006848F1" w:rsidRDefault="006848F1" w:rsidP="006848F1">
            <w:pPr>
              <w:widowControl/>
              <w:jc w:val="right"/>
              <w:rPr>
                <w:rFonts w:ascii="標楷體" w:eastAsia="標楷體" w:hAnsi="標楷體"/>
                <w:szCs w:val="22"/>
              </w:rPr>
            </w:pPr>
          </w:p>
        </w:tc>
        <w:tc>
          <w:tcPr>
            <w:tcW w:w="622" w:type="pct"/>
            <w:gridSpan w:val="2"/>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10,362</w:t>
            </w:r>
          </w:p>
        </w:tc>
        <w:tc>
          <w:tcPr>
            <w:tcW w:w="67" w:type="pct"/>
            <w:gridSpan w:val="2"/>
            <w:vAlign w:val="bottom"/>
          </w:tcPr>
          <w:p w:rsidR="006848F1" w:rsidRPr="006848F1" w:rsidRDefault="006848F1" w:rsidP="006848F1">
            <w:pPr>
              <w:widowControl/>
              <w:ind w:rightChars="48" w:right="115"/>
              <w:jc w:val="right"/>
              <w:rPr>
                <w:rFonts w:ascii="標楷體" w:eastAsia="標楷體" w:hAnsi="標楷體"/>
                <w:szCs w:val="22"/>
              </w:rPr>
            </w:pPr>
          </w:p>
        </w:tc>
        <w:tc>
          <w:tcPr>
            <w:tcW w:w="623" w:type="pct"/>
            <w:gridSpan w:val="3"/>
            <w:tcBorders>
              <w:top w:val="single" w:sz="8" w:space="0" w:color="auto"/>
              <w:left w:val="nil"/>
              <w:bottom w:val="single" w:sz="8"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38,912</w:t>
            </w:r>
          </w:p>
        </w:tc>
      </w:tr>
      <w:tr w:rsidR="006848F1" w:rsidRPr="006848F1" w:rsidTr="003C12E2">
        <w:trPr>
          <w:jc w:val="center"/>
        </w:trPr>
        <w:tc>
          <w:tcPr>
            <w:tcW w:w="651" w:type="pct"/>
          </w:tcPr>
          <w:p w:rsidR="006848F1" w:rsidRPr="006848F1" w:rsidRDefault="006848F1" w:rsidP="006848F1">
            <w:pPr>
              <w:widowControl/>
              <w:rPr>
                <w:rFonts w:ascii="標楷體" w:eastAsia="標楷體" w:hAnsi="標楷體"/>
              </w:rPr>
            </w:pPr>
          </w:p>
        </w:tc>
        <w:tc>
          <w:tcPr>
            <w:tcW w:w="949" w:type="pct"/>
            <w:vAlign w:val="center"/>
            <w:hideMark/>
          </w:tcPr>
          <w:p w:rsidR="006848F1" w:rsidRPr="006848F1" w:rsidRDefault="006848F1" w:rsidP="006848F1">
            <w:pPr>
              <w:widowControl/>
              <w:rPr>
                <w:rFonts w:ascii="標楷體" w:eastAsia="標楷體" w:hAnsi="標楷體"/>
              </w:rPr>
            </w:pPr>
            <w:r w:rsidRPr="006848F1">
              <w:rPr>
                <w:rFonts w:ascii="標楷體" w:eastAsia="標楷體" w:hAnsi="標楷體" w:hint="eastAsia"/>
              </w:rPr>
              <w:t>期末淨額</w:t>
            </w:r>
          </w:p>
        </w:tc>
        <w:tc>
          <w:tcPr>
            <w:tcW w:w="74" w:type="pct"/>
            <w:gridSpan w:val="2"/>
            <w:vAlign w:val="center"/>
          </w:tcPr>
          <w:p w:rsidR="006848F1" w:rsidRPr="006848F1" w:rsidRDefault="006848F1" w:rsidP="006848F1">
            <w:pPr>
              <w:widowControl/>
              <w:rPr>
                <w:rFonts w:ascii="標楷體" w:eastAsia="標楷體" w:hAnsi="標楷體"/>
                <w:szCs w:val="22"/>
                <w:highlight w:val="yellow"/>
              </w:rPr>
            </w:pPr>
          </w:p>
        </w:tc>
        <w:tc>
          <w:tcPr>
            <w:tcW w:w="634" w:type="pct"/>
            <w:gridSpan w:val="2"/>
            <w:tcBorders>
              <w:top w:val="single" w:sz="8" w:space="0" w:color="auto"/>
              <w:left w:val="nil"/>
              <w:bottom w:val="double" w:sz="6" w:space="0" w:color="auto"/>
              <w:right w:val="nil"/>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$35,999</w:t>
            </w:r>
          </w:p>
        </w:tc>
        <w:tc>
          <w:tcPr>
            <w:tcW w:w="52" w:type="pct"/>
            <w:vAlign w:val="bottom"/>
          </w:tcPr>
          <w:p w:rsidR="006848F1" w:rsidRPr="006848F1" w:rsidRDefault="006848F1" w:rsidP="006848F1">
            <w:pPr>
              <w:widowControl/>
              <w:jc w:val="right"/>
              <w:rPr>
                <w:rFonts w:ascii="Calibri" w:hAnsi="Calibri"/>
                <w:szCs w:val="22"/>
              </w:rPr>
            </w:pPr>
          </w:p>
        </w:tc>
        <w:tc>
          <w:tcPr>
            <w:tcW w:w="613" w:type="pct"/>
            <w:gridSpan w:val="2"/>
            <w:tcBorders>
              <w:top w:val="single" w:sz="8"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$273</w:t>
            </w:r>
          </w:p>
        </w:tc>
        <w:tc>
          <w:tcPr>
            <w:tcW w:w="52" w:type="pct"/>
            <w:gridSpan w:val="2"/>
            <w:vAlign w:val="bottom"/>
          </w:tcPr>
          <w:p w:rsidR="006848F1" w:rsidRPr="006848F1" w:rsidRDefault="006848F1" w:rsidP="006848F1">
            <w:pPr>
              <w:widowControl/>
              <w:jc w:val="right"/>
              <w:rPr>
                <w:rFonts w:ascii="Calibri" w:hAnsi="Calibri"/>
                <w:szCs w:val="22"/>
              </w:rPr>
            </w:pPr>
          </w:p>
        </w:tc>
        <w:tc>
          <w:tcPr>
            <w:tcW w:w="605" w:type="pct"/>
            <w:tcBorders>
              <w:top w:val="single" w:sz="8" w:space="0" w:color="auto"/>
              <w:left w:val="nil"/>
              <w:bottom w:val="double" w:sz="6" w:space="0" w:color="auto"/>
              <w:right w:val="nil"/>
            </w:tcBorders>
            <w:vAlign w:val="bottom"/>
            <w:hideMark/>
          </w:tcPr>
          <w:p w:rsidR="006848F1" w:rsidRPr="006848F1" w:rsidRDefault="006848F1" w:rsidP="006848F1">
            <w:pPr>
              <w:widowControl/>
              <w:ind w:rightChars="34" w:right="82"/>
              <w:jc w:val="right"/>
              <w:rPr>
                <w:rFonts w:ascii="標楷體" w:eastAsia="標楷體"/>
              </w:rPr>
            </w:pPr>
            <w:r w:rsidRPr="006848F1">
              <w:rPr>
                <w:rFonts w:ascii="標楷體" w:eastAsia="標楷體" w:hint="eastAsia"/>
              </w:rPr>
              <w:t>$10,208</w:t>
            </w:r>
          </w:p>
        </w:tc>
        <w:tc>
          <w:tcPr>
            <w:tcW w:w="58" w:type="pct"/>
            <w:gridSpan w:val="2"/>
            <w:vAlign w:val="bottom"/>
          </w:tcPr>
          <w:p w:rsidR="006848F1" w:rsidRPr="006848F1" w:rsidRDefault="006848F1" w:rsidP="006848F1">
            <w:pPr>
              <w:widowControl/>
              <w:jc w:val="right"/>
              <w:rPr>
                <w:rFonts w:ascii="Calibri" w:hAnsi="Calibri"/>
                <w:szCs w:val="22"/>
              </w:rPr>
            </w:pPr>
          </w:p>
        </w:tc>
        <w:tc>
          <w:tcPr>
            <w:tcW w:w="622" w:type="pct"/>
            <w:gridSpan w:val="2"/>
            <w:tcBorders>
              <w:top w:val="single" w:sz="8"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$102,675</w:t>
            </w:r>
          </w:p>
        </w:tc>
        <w:tc>
          <w:tcPr>
            <w:tcW w:w="67" w:type="pct"/>
            <w:gridSpan w:val="2"/>
            <w:vAlign w:val="bottom"/>
          </w:tcPr>
          <w:p w:rsidR="006848F1" w:rsidRPr="006848F1" w:rsidRDefault="006848F1" w:rsidP="006848F1">
            <w:pPr>
              <w:widowControl/>
              <w:ind w:rightChars="48" w:right="115"/>
              <w:jc w:val="right"/>
              <w:rPr>
                <w:rFonts w:ascii="標楷體" w:eastAsia="標楷體" w:hAnsi="標楷體"/>
                <w:szCs w:val="22"/>
              </w:rPr>
            </w:pPr>
          </w:p>
        </w:tc>
        <w:tc>
          <w:tcPr>
            <w:tcW w:w="623" w:type="pct"/>
            <w:gridSpan w:val="3"/>
            <w:tcBorders>
              <w:top w:val="single" w:sz="8" w:space="0" w:color="auto"/>
              <w:left w:val="nil"/>
              <w:bottom w:val="double" w:sz="6" w:space="0" w:color="auto"/>
              <w:right w:val="nil"/>
            </w:tcBorders>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 xml:space="preserve">$149,155 </w:t>
            </w:r>
          </w:p>
        </w:tc>
      </w:tr>
      <w:tr w:rsidR="006848F1" w:rsidRPr="006848F1" w:rsidTr="003C12E2">
        <w:trPr>
          <w:jc w:val="center"/>
        </w:trPr>
        <w:tc>
          <w:tcPr>
            <w:tcW w:w="651" w:type="pct"/>
          </w:tcPr>
          <w:p w:rsidR="006848F1" w:rsidRPr="006848F1" w:rsidRDefault="006848F1" w:rsidP="006848F1">
            <w:pPr>
              <w:widowControl/>
              <w:rPr>
                <w:rFonts w:ascii="標楷體" w:eastAsia="標楷體" w:hAnsi="標楷體"/>
              </w:rPr>
            </w:pPr>
          </w:p>
        </w:tc>
        <w:tc>
          <w:tcPr>
            <w:tcW w:w="949" w:type="pct"/>
            <w:vAlign w:val="center"/>
            <w:hideMark/>
          </w:tcPr>
          <w:p w:rsidR="006848F1" w:rsidRPr="006848F1" w:rsidRDefault="006848F1" w:rsidP="006848F1">
            <w:pPr>
              <w:widowControl/>
              <w:rPr>
                <w:rFonts w:ascii="標楷體" w:eastAsia="標楷體" w:hAnsi="標楷體"/>
              </w:rPr>
            </w:pPr>
            <w:r w:rsidRPr="006848F1">
              <w:rPr>
                <w:rFonts w:ascii="標楷體" w:eastAsia="標楷體" w:hAnsi="標楷體" w:hint="eastAsia"/>
              </w:rPr>
              <w:t>期初淨額</w:t>
            </w:r>
          </w:p>
        </w:tc>
        <w:tc>
          <w:tcPr>
            <w:tcW w:w="74" w:type="pct"/>
            <w:gridSpan w:val="2"/>
            <w:vAlign w:val="center"/>
          </w:tcPr>
          <w:p w:rsidR="006848F1" w:rsidRPr="006848F1" w:rsidRDefault="006848F1" w:rsidP="006848F1">
            <w:pPr>
              <w:widowControl/>
              <w:rPr>
                <w:rFonts w:ascii="標楷體" w:eastAsia="標楷體" w:hAnsi="標楷體"/>
                <w:szCs w:val="22"/>
                <w:highlight w:val="yellow"/>
              </w:rPr>
            </w:pPr>
          </w:p>
        </w:tc>
        <w:tc>
          <w:tcPr>
            <w:tcW w:w="634" w:type="pct"/>
            <w:gridSpan w:val="2"/>
            <w:tcBorders>
              <w:top w:val="double" w:sz="6" w:space="0" w:color="auto"/>
              <w:left w:val="nil"/>
              <w:bottom w:val="double" w:sz="6" w:space="0" w:color="auto"/>
              <w:right w:val="nil"/>
            </w:tcBorders>
            <w:vAlign w:val="bottom"/>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$13,987</w:t>
            </w:r>
          </w:p>
        </w:tc>
        <w:tc>
          <w:tcPr>
            <w:tcW w:w="52" w:type="pct"/>
            <w:vAlign w:val="bottom"/>
          </w:tcPr>
          <w:p w:rsidR="006848F1" w:rsidRPr="006848F1" w:rsidRDefault="006848F1" w:rsidP="006848F1">
            <w:pPr>
              <w:widowControl/>
              <w:jc w:val="right"/>
              <w:rPr>
                <w:rFonts w:ascii="Calibri" w:hAnsi="Calibri"/>
                <w:szCs w:val="22"/>
              </w:rPr>
            </w:pPr>
          </w:p>
        </w:tc>
        <w:tc>
          <w:tcPr>
            <w:tcW w:w="613" w:type="pct"/>
            <w:gridSpan w:val="2"/>
            <w:tcBorders>
              <w:top w:val="double" w:sz="6"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Calibri" w:hAnsi="Calibri"/>
                <w:szCs w:val="22"/>
              </w:rPr>
            </w:pPr>
          </w:p>
        </w:tc>
        <w:tc>
          <w:tcPr>
            <w:tcW w:w="605" w:type="pct"/>
            <w:tcBorders>
              <w:top w:val="double" w:sz="6"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8" w:type="pct"/>
            <w:gridSpan w:val="2"/>
            <w:vAlign w:val="bottom"/>
          </w:tcPr>
          <w:p w:rsidR="006848F1" w:rsidRPr="006848F1" w:rsidRDefault="006848F1" w:rsidP="006848F1">
            <w:pPr>
              <w:widowControl/>
              <w:jc w:val="right"/>
              <w:rPr>
                <w:rFonts w:ascii="Calibri" w:hAnsi="Calibri"/>
                <w:szCs w:val="22"/>
              </w:rPr>
            </w:pPr>
          </w:p>
        </w:tc>
        <w:tc>
          <w:tcPr>
            <w:tcW w:w="622" w:type="pct"/>
            <w:gridSpan w:val="2"/>
            <w:tcBorders>
              <w:top w:val="double" w:sz="6"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23" w:type="pct"/>
            <w:gridSpan w:val="3"/>
            <w:tcBorders>
              <w:top w:val="double" w:sz="6"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$13,987</w:t>
            </w:r>
          </w:p>
        </w:tc>
      </w:tr>
      <w:tr w:rsidR="006848F1" w:rsidRPr="006848F1" w:rsidTr="003C12E2">
        <w:trPr>
          <w:jc w:val="center"/>
        </w:trPr>
        <w:tc>
          <w:tcPr>
            <w:tcW w:w="651" w:type="pct"/>
          </w:tcPr>
          <w:p w:rsidR="006848F1" w:rsidRPr="006848F1" w:rsidRDefault="006848F1" w:rsidP="006848F1">
            <w:pPr>
              <w:widowControl/>
              <w:jc w:val="both"/>
              <w:rPr>
                <w:rFonts w:ascii="標楷體" w:eastAsia="標楷體" w:hAnsi="標楷體"/>
              </w:rPr>
            </w:pPr>
          </w:p>
        </w:tc>
        <w:tc>
          <w:tcPr>
            <w:tcW w:w="949" w:type="pct"/>
            <w:vAlign w:val="center"/>
          </w:tcPr>
          <w:p w:rsidR="006848F1" w:rsidRPr="006848F1" w:rsidRDefault="006848F1" w:rsidP="006848F1">
            <w:pPr>
              <w:widowControl/>
              <w:jc w:val="both"/>
              <w:rPr>
                <w:rFonts w:ascii="標楷體" w:eastAsia="標楷體" w:hAnsi="標楷體"/>
              </w:rPr>
            </w:pPr>
          </w:p>
        </w:tc>
        <w:tc>
          <w:tcPr>
            <w:tcW w:w="74" w:type="pct"/>
            <w:gridSpan w:val="2"/>
            <w:vAlign w:val="center"/>
          </w:tcPr>
          <w:p w:rsidR="006848F1" w:rsidRPr="006848F1" w:rsidRDefault="006848F1" w:rsidP="006848F1">
            <w:pPr>
              <w:widowControl/>
              <w:jc w:val="both"/>
              <w:rPr>
                <w:rFonts w:ascii="標楷體" w:eastAsia="標楷體" w:hAnsi="標楷體"/>
                <w:szCs w:val="22"/>
                <w:highlight w:val="yellow"/>
              </w:rPr>
            </w:pPr>
          </w:p>
        </w:tc>
        <w:tc>
          <w:tcPr>
            <w:tcW w:w="634" w:type="pct"/>
            <w:gridSpan w:val="2"/>
            <w:tcBorders>
              <w:top w:val="double" w:sz="6" w:space="0" w:color="auto"/>
              <w:left w:val="nil"/>
              <w:right w:val="nil"/>
            </w:tcBorders>
            <w:vAlign w:val="bottom"/>
          </w:tcPr>
          <w:p w:rsidR="006848F1" w:rsidRPr="006848F1" w:rsidRDefault="006848F1" w:rsidP="006848F1">
            <w:pPr>
              <w:widowControl/>
              <w:ind w:rightChars="48" w:right="115"/>
              <w:jc w:val="both"/>
              <w:rPr>
                <w:rFonts w:ascii="標楷體" w:eastAsia="標楷體"/>
              </w:rPr>
            </w:pPr>
          </w:p>
        </w:tc>
        <w:tc>
          <w:tcPr>
            <w:tcW w:w="52" w:type="pct"/>
            <w:vAlign w:val="bottom"/>
          </w:tcPr>
          <w:p w:rsidR="006848F1" w:rsidRPr="006848F1" w:rsidRDefault="006848F1" w:rsidP="006848F1">
            <w:pPr>
              <w:widowControl/>
              <w:jc w:val="both"/>
              <w:rPr>
                <w:rFonts w:ascii="Calibri" w:hAnsi="Calibri"/>
                <w:szCs w:val="22"/>
              </w:rPr>
            </w:pPr>
          </w:p>
        </w:tc>
        <w:tc>
          <w:tcPr>
            <w:tcW w:w="613" w:type="pct"/>
            <w:gridSpan w:val="2"/>
            <w:tcBorders>
              <w:top w:val="double" w:sz="6" w:space="0" w:color="auto"/>
              <w:left w:val="nil"/>
              <w:right w:val="nil"/>
            </w:tcBorders>
            <w:vAlign w:val="bottom"/>
          </w:tcPr>
          <w:p w:rsidR="006848F1" w:rsidRPr="006848F1" w:rsidRDefault="006848F1" w:rsidP="006848F1">
            <w:pPr>
              <w:widowControl/>
              <w:ind w:rightChars="48" w:right="115"/>
              <w:jc w:val="both"/>
              <w:rPr>
                <w:rFonts w:ascii="標楷體" w:eastAsia="標楷體"/>
              </w:rPr>
            </w:pPr>
          </w:p>
        </w:tc>
        <w:tc>
          <w:tcPr>
            <w:tcW w:w="52" w:type="pct"/>
            <w:gridSpan w:val="2"/>
            <w:vAlign w:val="bottom"/>
          </w:tcPr>
          <w:p w:rsidR="006848F1" w:rsidRPr="006848F1" w:rsidRDefault="006848F1" w:rsidP="006848F1">
            <w:pPr>
              <w:widowControl/>
              <w:jc w:val="both"/>
              <w:rPr>
                <w:rFonts w:ascii="Calibri" w:hAnsi="Calibri"/>
                <w:szCs w:val="22"/>
              </w:rPr>
            </w:pPr>
          </w:p>
        </w:tc>
        <w:tc>
          <w:tcPr>
            <w:tcW w:w="605" w:type="pct"/>
            <w:tcBorders>
              <w:top w:val="double" w:sz="6" w:space="0" w:color="auto"/>
              <w:left w:val="nil"/>
              <w:right w:val="nil"/>
            </w:tcBorders>
            <w:vAlign w:val="bottom"/>
          </w:tcPr>
          <w:p w:rsidR="006848F1" w:rsidRPr="006848F1" w:rsidRDefault="006848F1" w:rsidP="006848F1">
            <w:pPr>
              <w:widowControl/>
              <w:ind w:rightChars="48" w:right="115"/>
              <w:jc w:val="both"/>
              <w:rPr>
                <w:rFonts w:ascii="標楷體" w:eastAsia="標楷體"/>
              </w:rPr>
            </w:pPr>
          </w:p>
        </w:tc>
        <w:tc>
          <w:tcPr>
            <w:tcW w:w="58" w:type="pct"/>
            <w:gridSpan w:val="2"/>
            <w:vAlign w:val="bottom"/>
          </w:tcPr>
          <w:p w:rsidR="006848F1" w:rsidRPr="006848F1" w:rsidRDefault="006848F1" w:rsidP="006848F1">
            <w:pPr>
              <w:widowControl/>
              <w:jc w:val="both"/>
              <w:rPr>
                <w:rFonts w:ascii="Calibri" w:hAnsi="Calibri"/>
                <w:szCs w:val="22"/>
              </w:rPr>
            </w:pPr>
          </w:p>
        </w:tc>
        <w:tc>
          <w:tcPr>
            <w:tcW w:w="622" w:type="pct"/>
            <w:gridSpan w:val="2"/>
            <w:tcBorders>
              <w:top w:val="double" w:sz="6" w:space="0" w:color="auto"/>
              <w:left w:val="nil"/>
              <w:right w:val="nil"/>
            </w:tcBorders>
            <w:vAlign w:val="bottom"/>
          </w:tcPr>
          <w:p w:rsidR="006848F1" w:rsidRPr="006848F1" w:rsidRDefault="006848F1" w:rsidP="006848F1">
            <w:pPr>
              <w:widowControl/>
              <w:ind w:rightChars="48" w:right="115"/>
              <w:jc w:val="both"/>
              <w:rPr>
                <w:rFonts w:ascii="標楷體" w:eastAsia="標楷體"/>
              </w:rPr>
            </w:pPr>
          </w:p>
        </w:tc>
        <w:tc>
          <w:tcPr>
            <w:tcW w:w="67" w:type="pct"/>
            <w:gridSpan w:val="2"/>
          </w:tcPr>
          <w:p w:rsidR="006848F1" w:rsidRPr="006848F1" w:rsidRDefault="006848F1" w:rsidP="006848F1">
            <w:pPr>
              <w:widowControl/>
              <w:ind w:rightChars="48" w:right="115"/>
              <w:jc w:val="both"/>
              <w:rPr>
                <w:rFonts w:ascii="標楷體" w:eastAsia="標楷體"/>
              </w:rPr>
            </w:pPr>
          </w:p>
        </w:tc>
        <w:tc>
          <w:tcPr>
            <w:tcW w:w="623" w:type="pct"/>
            <w:gridSpan w:val="3"/>
            <w:tcBorders>
              <w:top w:val="double" w:sz="6" w:space="0" w:color="auto"/>
              <w:left w:val="nil"/>
              <w:right w:val="nil"/>
            </w:tcBorders>
            <w:vAlign w:val="bottom"/>
          </w:tcPr>
          <w:p w:rsidR="006848F1" w:rsidRPr="006848F1" w:rsidRDefault="006848F1" w:rsidP="006848F1">
            <w:pPr>
              <w:widowControl/>
              <w:ind w:rightChars="48" w:right="115"/>
              <w:jc w:val="both"/>
              <w:rPr>
                <w:rFonts w:ascii="標楷體" w:eastAsia="標楷體"/>
              </w:rPr>
            </w:pPr>
          </w:p>
        </w:tc>
      </w:tr>
      <w:tr w:rsidR="006848F1" w:rsidRPr="006848F1" w:rsidTr="003C12E2">
        <w:trPr>
          <w:gridAfter w:val="1"/>
          <w:wAfter w:w="8" w:type="pct"/>
          <w:jc w:val="center"/>
        </w:trPr>
        <w:tc>
          <w:tcPr>
            <w:tcW w:w="652" w:type="pct"/>
          </w:tcPr>
          <w:p w:rsidR="006848F1" w:rsidRPr="006848F1" w:rsidRDefault="006848F1" w:rsidP="006848F1">
            <w:pPr>
              <w:widowControl/>
              <w:rPr>
                <w:rFonts w:ascii="Calibri" w:hAnsi="Calibri"/>
                <w:szCs w:val="22"/>
                <w:highlight w:val="yellow"/>
              </w:rPr>
            </w:pPr>
            <w:r w:rsidRPr="006848F1">
              <w:rPr>
                <w:rFonts w:ascii="標楷體" w:eastAsia="標楷體"/>
                <w:kern w:val="0"/>
              </w:rPr>
              <w:br w:type="page"/>
            </w:r>
            <w:r w:rsidRPr="006848F1">
              <w:rPr>
                <w:rFonts w:ascii="標楷體" w:eastAsia="標楷體" w:hint="eastAsia"/>
                <w:kern w:val="0"/>
                <w:shd w:val="clear" w:color="auto" w:fill="C2D69B"/>
              </w:rPr>
              <w:br w:type="page"/>
            </w:r>
          </w:p>
        </w:tc>
        <w:tc>
          <w:tcPr>
            <w:tcW w:w="953" w:type="pct"/>
            <w:gridSpan w:val="2"/>
            <w:vAlign w:val="center"/>
          </w:tcPr>
          <w:p w:rsidR="006848F1" w:rsidRPr="006848F1" w:rsidRDefault="006848F1" w:rsidP="006848F1">
            <w:pPr>
              <w:widowControl/>
              <w:rPr>
                <w:rFonts w:ascii="Calibri" w:hAnsi="Calibri"/>
                <w:szCs w:val="22"/>
                <w:highlight w:val="yellow"/>
              </w:rPr>
            </w:pP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3314" w:type="pct"/>
            <w:gridSpan w:val="15"/>
            <w:tcBorders>
              <w:top w:val="nil"/>
              <w:left w:val="nil"/>
              <w:bottom w:val="single" w:sz="8" w:space="0" w:color="auto"/>
              <w:right w:val="nil"/>
            </w:tcBorders>
            <w:vAlign w:val="center"/>
            <w:hideMark/>
          </w:tcPr>
          <w:p w:rsidR="006848F1" w:rsidRPr="006848F1" w:rsidRDefault="006848F1" w:rsidP="006848F1">
            <w:pPr>
              <w:widowControl/>
              <w:jc w:val="center"/>
              <w:rPr>
                <w:rFonts w:ascii="標楷體" w:eastAsia="標楷體"/>
              </w:rPr>
            </w:pPr>
            <w:r w:rsidRPr="006848F1">
              <w:rPr>
                <w:rFonts w:ascii="標楷體" w:eastAsia="標楷體" w:hint="eastAsia"/>
              </w:rPr>
              <w:t>104年度</w:t>
            </w:r>
          </w:p>
        </w:tc>
      </w:tr>
      <w:tr w:rsidR="006848F1" w:rsidRPr="006848F1" w:rsidTr="003C12E2">
        <w:trPr>
          <w:trHeight w:val="396"/>
          <w:jc w:val="center"/>
        </w:trPr>
        <w:tc>
          <w:tcPr>
            <w:tcW w:w="652" w:type="pct"/>
          </w:tcPr>
          <w:p w:rsidR="006848F1" w:rsidRPr="006848F1" w:rsidRDefault="006848F1" w:rsidP="006848F1">
            <w:pPr>
              <w:widowControl/>
              <w:rPr>
                <w:rFonts w:ascii="Calibri" w:hAnsi="Calibri"/>
                <w:szCs w:val="22"/>
                <w:highlight w:val="yellow"/>
              </w:rPr>
            </w:pPr>
          </w:p>
        </w:tc>
        <w:tc>
          <w:tcPr>
            <w:tcW w:w="953" w:type="pct"/>
            <w:gridSpan w:val="2"/>
            <w:vAlign w:val="center"/>
          </w:tcPr>
          <w:p w:rsidR="006848F1" w:rsidRPr="006848F1" w:rsidRDefault="006848F1" w:rsidP="006848F1">
            <w:pPr>
              <w:widowControl/>
              <w:rPr>
                <w:rFonts w:ascii="Calibri" w:hAnsi="Calibri"/>
                <w:szCs w:val="22"/>
                <w:highlight w:val="yellow"/>
              </w:rPr>
            </w:pP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rPr>
            </w:pPr>
            <w:r w:rsidRPr="006848F1">
              <w:rPr>
                <w:rFonts w:ascii="標楷體" w:eastAsia="標楷體" w:hint="eastAsia"/>
              </w:rPr>
              <w:t xml:space="preserve">電腦軟體 </w:t>
            </w:r>
          </w:p>
        </w:tc>
        <w:tc>
          <w:tcPr>
            <w:tcW w:w="51" w:type="pct"/>
            <w:tcBorders>
              <w:top w:val="single" w:sz="8" w:space="0" w:color="auto"/>
              <w:left w:val="nil"/>
              <w:bottom w:val="nil"/>
              <w:right w:val="nil"/>
            </w:tcBorders>
            <w:vAlign w:val="center"/>
          </w:tcPr>
          <w:p w:rsidR="006848F1" w:rsidRPr="006848F1" w:rsidRDefault="006848F1" w:rsidP="006848F1">
            <w:pPr>
              <w:widowControl/>
              <w:rPr>
                <w:rFonts w:ascii="Calibri" w:hAnsi="Calibri"/>
                <w:szCs w:val="22"/>
              </w:rPr>
            </w:pPr>
          </w:p>
        </w:tc>
        <w:tc>
          <w:tcPr>
            <w:tcW w:w="605"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rPr>
            </w:pPr>
            <w:r w:rsidRPr="006848F1">
              <w:rPr>
                <w:rFonts w:ascii="標楷體" w:eastAsia="標楷體" w:hint="eastAsia"/>
              </w:rPr>
              <w:t>專利權</w:t>
            </w:r>
          </w:p>
        </w:tc>
        <w:tc>
          <w:tcPr>
            <w:tcW w:w="47" w:type="pct"/>
            <w:gridSpan w:val="2"/>
            <w:tcBorders>
              <w:top w:val="single" w:sz="8" w:space="0" w:color="auto"/>
              <w:left w:val="nil"/>
              <w:bottom w:val="nil"/>
              <w:right w:val="nil"/>
            </w:tcBorders>
            <w:vAlign w:val="center"/>
          </w:tcPr>
          <w:p w:rsidR="006848F1" w:rsidRPr="006848F1" w:rsidRDefault="006848F1" w:rsidP="006848F1">
            <w:pPr>
              <w:widowControl/>
              <w:rPr>
                <w:rFonts w:ascii="Calibri" w:hAnsi="Calibri"/>
                <w:szCs w:val="22"/>
              </w:rPr>
            </w:pPr>
          </w:p>
        </w:tc>
        <w:tc>
          <w:tcPr>
            <w:tcW w:w="633" w:type="pct"/>
            <w:gridSpan w:val="3"/>
            <w:tcBorders>
              <w:top w:val="single" w:sz="8" w:space="0" w:color="auto"/>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rPr>
            </w:pPr>
            <w:r w:rsidRPr="006848F1">
              <w:rPr>
                <w:rFonts w:ascii="標楷體" w:eastAsia="標楷體" w:hint="eastAsia"/>
              </w:rPr>
              <w:t>特許權</w:t>
            </w:r>
          </w:p>
        </w:tc>
        <w:tc>
          <w:tcPr>
            <w:tcW w:w="52" w:type="pct"/>
            <w:gridSpan w:val="2"/>
            <w:tcBorders>
              <w:top w:val="single" w:sz="8" w:space="0" w:color="auto"/>
              <w:left w:val="nil"/>
              <w:bottom w:val="nil"/>
              <w:right w:val="nil"/>
            </w:tcBorders>
            <w:vAlign w:val="center"/>
          </w:tcPr>
          <w:p w:rsidR="006848F1" w:rsidRPr="006848F1" w:rsidRDefault="006848F1" w:rsidP="006848F1">
            <w:pPr>
              <w:widowControl/>
              <w:rPr>
                <w:rFonts w:ascii="Calibri" w:hAnsi="Calibri"/>
                <w:szCs w:val="22"/>
              </w:rPr>
            </w:pPr>
          </w:p>
        </w:tc>
        <w:tc>
          <w:tcPr>
            <w:tcW w:w="620" w:type="pct"/>
            <w:gridSpan w:val="2"/>
            <w:tcBorders>
              <w:top w:val="single" w:sz="8" w:space="0" w:color="auto"/>
              <w:left w:val="nil"/>
              <w:bottom w:val="single" w:sz="8" w:space="0" w:color="auto"/>
              <w:right w:val="nil"/>
            </w:tcBorders>
            <w:vAlign w:val="center"/>
            <w:hideMark/>
          </w:tcPr>
          <w:p w:rsidR="006848F1" w:rsidRPr="006848F1" w:rsidRDefault="006848F1" w:rsidP="006848F1">
            <w:pPr>
              <w:widowControl/>
              <w:jc w:val="center"/>
              <w:rPr>
                <w:rFonts w:ascii="標楷體" w:eastAsia="標楷體"/>
              </w:rPr>
            </w:pPr>
            <w:r w:rsidRPr="006848F1">
              <w:rPr>
                <w:rFonts w:ascii="標楷體" w:eastAsia="標楷體" w:hint="eastAsia"/>
              </w:rPr>
              <w:t>分潤權</w:t>
            </w:r>
          </w:p>
        </w:tc>
        <w:tc>
          <w:tcPr>
            <w:tcW w:w="67" w:type="pct"/>
            <w:gridSpan w:val="2"/>
          </w:tcPr>
          <w:p w:rsidR="006848F1" w:rsidRPr="006848F1" w:rsidRDefault="006848F1" w:rsidP="006848F1">
            <w:pPr>
              <w:widowControl/>
              <w:jc w:val="center"/>
              <w:rPr>
                <w:rFonts w:ascii="標楷體" w:eastAsia="標楷體"/>
              </w:rPr>
            </w:pPr>
          </w:p>
        </w:tc>
        <w:tc>
          <w:tcPr>
            <w:tcW w:w="619" w:type="pct"/>
            <w:gridSpan w:val="2"/>
            <w:tcBorders>
              <w:top w:val="single" w:sz="8" w:space="0" w:color="auto"/>
              <w:left w:val="nil"/>
              <w:bottom w:val="single" w:sz="8" w:space="0" w:color="auto"/>
              <w:right w:val="nil"/>
            </w:tcBorders>
            <w:vAlign w:val="center"/>
            <w:hideMark/>
          </w:tcPr>
          <w:p w:rsidR="006848F1" w:rsidRPr="006848F1" w:rsidRDefault="006848F1" w:rsidP="006848F1">
            <w:pPr>
              <w:widowControl/>
              <w:jc w:val="center"/>
              <w:rPr>
                <w:rFonts w:ascii="標楷體" w:eastAsia="標楷體"/>
              </w:rPr>
            </w:pPr>
            <w:r w:rsidRPr="006848F1">
              <w:rPr>
                <w:rFonts w:ascii="標楷體" w:eastAsia="標楷體" w:hint="eastAsia"/>
              </w:rPr>
              <w:t xml:space="preserve">合計 </w:t>
            </w:r>
          </w:p>
        </w:tc>
      </w:tr>
      <w:tr w:rsidR="006848F1" w:rsidRPr="006848F1" w:rsidTr="003C12E2">
        <w:trPr>
          <w:jc w:val="center"/>
        </w:trPr>
        <w:tc>
          <w:tcPr>
            <w:tcW w:w="652" w:type="pct"/>
          </w:tcPr>
          <w:p w:rsidR="006848F1" w:rsidRPr="006848F1" w:rsidRDefault="006848F1" w:rsidP="006848F1">
            <w:pPr>
              <w:widowControl/>
              <w:jc w:val="center"/>
              <w:rPr>
                <w:rFonts w:ascii="標楷體" w:eastAsia="標楷體"/>
              </w:rPr>
            </w:pPr>
          </w:p>
        </w:tc>
        <w:tc>
          <w:tcPr>
            <w:tcW w:w="953" w:type="pct"/>
            <w:gridSpan w:val="2"/>
            <w:tcBorders>
              <w:top w:val="nil"/>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成　　本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vAlign w:val="center"/>
          </w:tcPr>
          <w:p w:rsidR="006848F1" w:rsidRPr="006848F1" w:rsidRDefault="006848F1" w:rsidP="006848F1">
            <w:pPr>
              <w:widowControl/>
              <w:rPr>
                <w:rFonts w:ascii="Calibri" w:hAnsi="Calibri"/>
                <w:szCs w:val="22"/>
                <w:highlight w:val="yellow"/>
              </w:rPr>
            </w:pPr>
          </w:p>
        </w:tc>
        <w:tc>
          <w:tcPr>
            <w:tcW w:w="51" w:type="pct"/>
            <w:vAlign w:val="center"/>
          </w:tcPr>
          <w:p w:rsidR="006848F1" w:rsidRPr="006848F1" w:rsidRDefault="006848F1" w:rsidP="006848F1">
            <w:pPr>
              <w:widowControl/>
              <w:rPr>
                <w:rFonts w:ascii="Calibri" w:hAnsi="Calibri"/>
                <w:szCs w:val="22"/>
                <w:highlight w:val="yellow"/>
              </w:rPr>
            </w:pPr>
          </w:p>
        </w:tc>
        <w:tc>
          <w:tcPr>
            <w:tcW w:w="605" w:type="pct"/>
            <w:vAlign w:val="center"/>
          </w:tcPr>
          <w:p w:rsidR="006848F1" w:rsidRPr="006848F1" w:rsidRDefault="006848F1" w:rsidP="006848F1">
            <w:pPr>
              <w:widowControl/>
              <w:rPr>
                <w:rFonts w:ascii="Calibri" w:hAnsi="Calibri"/>
                <w:szCs w:val="22"/>
                <w:highlight w:val="yellow"/>
              </w:rPr>
            </w:pPr>
          </w:p>
        </w:tc>
        <w:tc>
          <w:tcPr>
            <w:tcW w:w="47" w:type="pct"/>
            <w:gridSpan w:val="2"/>
            <w:vAlign w:val="center"/>
          </w:tcPr>
          <w:p w:rsidR="006848F1" w:rsidRPr="006848F1" w:rsidRDefault="006848F1" w:rsidP="006848F1">
            <w:pPr>
              <w:widowControl/>
              <w:rPr>
                <w:rFonts w:ascii="Calibri" w:hAnsi="Calibri"/>
                <w:szCs w:val="22"/>
                <w:highlight w:val="yellow"/>
              </w:rPr>
            </w:pPr>
          </w:p>
        </w:tc>
        <w:tc>
          <w:tcPr>
            <w:tcW w:w="633" w:type="pct"/>
            <w:gridSpan w:val="3"/>
            <w:vAlign w:val="center"/>
          </w:tcPr>
          <w:p w:rsidR="006848F1" w:rsidRPr="006848F1" w:rsidRDefault="006848F1" w:rsidP="006848F1">
            <w:pPr>
              <w:widowControl/>
              <w:rPr>
                <w:rFonts w:ascii="Calibri" w:hAnsi="Calibri"/>
                <w:szCs w:val="22"/>
                <w:highlight w:val="yellow"/>
              </w:rPr>
            </w:pPr>
          </w:p>
        </w:tc>
        <w:tc>
          <w:tcPr>
            <w:tcW w:w="52" w:type="pct"/>
            <w:gridSpan w:val="2"/>
            <w:vAlign w:val="center"/>
          </w:tcPr>
          <w:p w:rsidR="006848F1" w:rsidRPr="006848F1" w:rsidRDefault="006848F1" w:rsidP="006848F1">
            <w:pPr>
              <w:widowControl/>
              <w:rPr>
                <w:rFonts w:ascii="Calibri" w:hAnsi="Calibri"/>
                <w:szCs w:val="22"/>
                <w:highlight w:val="yellow"/>
              </w:rPr>
            </w:pPr>
          </w:p>
        </w:tc>
        <w:tc>
          <w:tcPr>
            <w:tcW w:w="620" w:type="pct"/>
            <w:gridSpan w:val="2"/>
            <w:tcBorders>
              <w:top w:val="single" w:sz="8" w:space="0" w:color="auto"/>
              <w:left w:val="nil"/>
              <w:bottom w:val="nil"/>
              <w:right w:val="nil"/>
            </w:tcBorders>
            <w:vAlign w:val="center"/>
          </w:tcPr>
          <w:p w:rsidR="006848F1" w:rsidRPr="006848F1" w:rsidRDefault="006848F1" w:rsidP="006848F1">
            <w:pPr>
              <w:widowControl/>
              <w:rPr>
                <w:rFonts w:ascii="Calibri" w:hAnsi="Calibri"/>
                <w:szCs w:val="22"/>
                <w:highlight w:val="yellow"/>
              </w:rPr>
            </w:pPr>
          </w:p>
        </w:tc>
        <w:tc>
          <w:tcPr>
            <w:tcW w:w="67" w:type="pct"/>
            <w:gridSpan w:val="2"/>
          </w:tcPr>
          <w:p w:rsidR="006848F1" w:rsidRPr="006848F1" w:rsidRDefault="006848F1" w:rsidP="006848F1">
            <w:pPr>
              <w:widowControl/>
              <w:rPr>
                <w:rFonts w:ascii="Calibri" w:hAnsi="Calibri"/>
                <w:szCs w:val="22"/>
                <w:highlight w:val="yellow"/>
              </w:rPr>
            </w:pPr>
          </w:p>
        </w:tc>
        <w:tc>
          <w:tcPr>
            <w:tcW w:w="619" w:type="pct"/>
            <w:gridSpan w:val="2"/>
            <w:tcBorders>
              <w:top w:val="single" w:sz="8" w:space="0" w:color="auto"/>
              <w:left w:val="nil"/>
              <w:bottom w:val="nil"/>
              <w:right w:val="nil"/>
            </w:tcBorders>
          </w:tcPr>
          <w:p w:rsidR="006848F1" w:rsidRPr="006848F1" w:rsidRDefault="006848F1" w:rsidP="006848F1">
            <w:pPr>
              <w:widowControl/>
              <w:rPr>
                <w:rFonts w:ascii="Calibri" w:hAnsi="Calibri"/>
                <w:szCs w:val="22"/>
                <w:highlight w:val="yellow"/>
              </w:rPr>
            </w:pPr>
          </w:p>
        </w:tc>
      </w:tr>
      <w:tr w:rsidR="006848F1" w:rsidRPr="006848F1" w:rsidTr="003C12E2">
        <w:trPr>
          <w:jc w:val="center"/>
        </w:trPr>
        <w:tc>
          <w:tcPr>
            <w:tcW w:w="652" w:type="pct"/>
          </w:tcPr>
          <w:p w:rsidR="006848F1" w:rsidRPr="006848F1" w:rsidRDefault="006848F1" w:rsidP="006848F1">
            <w:pPr>
              <w:widowControl/>
              <w:rPr>
                <w:rFonts w:ascii="標楷體" w:eastAsia="標楷體"/>
              </w:rPr>
            </w:pPr>
          </w:p>
        </w:tc>
        <w:tc>
          <w:tcPr>
            <w:tcW w:w="953" w:type="pct"/>
            <w:gridSpan w:val="2"/>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期初金額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$11,301</w:t>
            </w:r>
          </w:p>
        </w:tc>
        <w:tc>
          <w:tcPr>
            <w:tcW w:w="51" w:type="pct"/>
            <w:vAlign w:val="bottom"/>
          </w:tcPr>
          <w:p w:rsidR="006848F1" w:rsidRPr="006848F1" w:rsidRDefault="006848F1" w:rsidP="006848F1">
            <w:pPr>
              <w:widowControl/>
              <w:jc w:val="right"/>
              <w:rPr>
                <w:rFonts w:ascii="Calibri" w:hAnsi="Calibri"/>
                <w:szCs w:val="22"/>
              </w:rPr>
            </w:pPr>
          </w:p>
        </w:tc>
        <w:tc>
          <w:tcPr>
            <w:tcW w:w="605" w:type="pct"/>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Calibri" w:hAnsi="Calibri"/>
                <w:szCs w:val="22"/>
              </w:rPr>
            </w:pPr>
          </w:p>
        </w:tc>
        <w:tc>
          <w:tcPr>
            <w:tcW w:w="633" w:type="pct"/>
            <w:gridSpan w:val="3"/>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Calibri" w:hAnsi="Calibri"/>
                <w:szCs w:val="22"/>
              </w:rPr>
            </w:pPr>
          </w:p>
        </w:tc>
        <w:tc>
          <w:tcPr>
            <w:tcW w:w="620" w:type="pct"/>
            <w:gridSpan w:val="2"/>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19" w:type="pct"/>
            <w:gridSpan w:val="2"/>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$11,301</w:t>
            </w:r>
          </w:p>
        </w:tc>
      </w:tr>
      <w:tr w:rsidR="006848F1" w:rsidRPr="006848F1" w:rsidTr="003C12E2">
        <w:trPr>
          <w:jc w:val="center"/>
        </w:trPr>
        <w:tc>
          <w:tcPr>
            <w:tcW w:w="652" w:type="pct"/>
          </w:tcPr>
          <w:p w:rsidR="006848F1" w:rsidRPr="006848F1" w:rsidRDefault="006848F1" w:rsidP="006848F1">
            <w:pPr>
              <w:widowControl/>
              <w:rPr>
                <w:rFonts w:ascii="標楷體" w:eastAsia="標楷體"/>
              </w:rPr>
            </w:pPr>
          </w:p>
        </w:tc>
        <w:tc>
          <w:tcPr>
            <w:tcW w:w="953" w:type="pct"/>
            <w:gridSpan w:val="2"/>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增　　添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vAlign w:val="bottom"/>
            <w:hideMark/>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13,783</w:t>
            </w:r>
          </w:p>
        </w:tc>
        <w:tc>
          <w:tcPr>
            <w:tcW w:w="51" w:type="pct"/>
            <w:vAlign w:val="bottom"/>
          </w:tcPr>
          <w:p w:rsidR="006848F1" w:rsidRPr="006848F1" w:rsidRDefault="006848F1" w:rsidP="006848F1">
            <w:pPr>
              <w:widowControl/>
              <w:jc w:val="right"/>
              <w:rPr>
                <w:rFonts w:ascii="Calibri" w:hAnsi="Calibri"/>
                <w:szCs w:val="22"/>
              </w:rPr>
            </w:pPr>
          </w:p>
        </w:tc>
        <w:tc>
          <w:tcPr>
            <w:tcW w:w="605" w:type="pct"/>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Calibri" w:hAnsi="Calibri"/>
                <w:szCs w:val="22"/>
              </w:rPr>
            </w:pPr>
          </w:p>
        </w:tc>
        <w:tc>
          <w:tcPr>
            <w:tcW w:w="633" w:type="pct"/>
            <w:gridSpan w:val="3"/>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Calibri" w:hAnsi="Calibri"/>
                <w:szCs w:val="22"/>
              </w:rPr>
            </w:pPr>
          </w:p>
        </w:tc>
        <w:tc>
          <w:tcPr>
            <w:tcW w:w="620" w:type="pct"/>
            <w:gridSpan w:val="2"/>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wordWrap w:val="0"/>
              <w:ind w:rightChars="48" w:right="115"/>
              <w:jc w:val="right"/>
              <w:rPr>
                <w:rFonts w:ascii="標楷體" w:eastAsia="標楷體"/>
              </w:rPr>
            </w:pPr>
          </w:p>
        </w:tc>
        <w:tc>
          <w:tcPr>
            <w:tcW w:w="619" w:type="pct"/>
            <w:gridSpan w:val="2"/>
            <w:vAlign w:val="bottom"/>
            <w:hideMark/>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13,783</w:t>
            </w:r>
          </w:p>
        </w:tc>
      </w:tr>
      <w:tr w:rsidR="006848F1" w:rsidRPr="006848F1" w:rsidTr="003C12E2">
        <w:trPr>
          <w:jc w:val="center"/>
        </w:trPr>
        <w:tc>
          <w:tcPr>
            <w:tcW w:w="652" w:type="pct"/>
          </w:tcPr>
          <w:p w:rsidR="006848F1" w:rsidRPr="006848F1" w:rsidRDefault="006848F1" w:rsidP="006848F1">
            <w:pPr>
              <w:widowControl/>
              <w:rPr>
                <w:rFonts w:ascii="標楷體" w:eastAsia="標楷體"/>
              </w:rPr>
            </w:pPr>
          </w:p>
        </w:tc>
        <w:tc>
          <w:tcPr>
            <w:tcW w:w="953" w:type="pct"/>
            <w:gridSpan w:val="2"/>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處    分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vAlign w:val="bottom"/>
            <w:hideMark/>
          </w:tcPr>
          <w:p w:rsidR="006848F1" w:rsidRPr="006848F1" w:rsidRDefault="006848F1" w:rsidP="006848F1">
            <w:pPr>
              <w:widowControl/>
              <w:jc w:val="right"/>
              <w:rPr>
                <w:rFonts w:ascii="標楷體" w:eastAsia="標楷體"/>
              </w:rPr>
            </w:pPr>
            <w:r w:rsidRPr="006848F1">
              <w:rPr>
                <w:rFonts w:ascii="標楷體" w:eastAsia="標楷體" w:hint="eastAsia"/>
              </w:rPr>
              <w:t>(965)</w:t>
            </w:r>
          </w:p>
        </w:tc>
        <w:tc>
          <w:tcPr>
            <w:tcW w:w="51" w:type="pct"/>
            <w:vAlign w:val="bottom"/>
          </w:tcPr>
          <w:p w:rsidR="006848F1" w:rsidRPr="006848F1" w:rsidRDefault="006848F1" w:rsidP="006848F1">
            <w:pPr>
              <w:widowControl/>
              <w:jc w:val="right"/>
              <w:rPr>
                <w:rFonts w:ascii="Calibri" w:hAnsi="Calibri"/>
                <w:szCs w:val="22"/>
              </w:rPr>
            </w:pPr>
          </w:p>
        </w:tc>
        <w:tc>
          <w:tcPr>
            <w:tcW w:w="605" w:type="pct"/>
            <w:tcBorders>
              <w:top w:val="nil"/>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Calibri" w:hAnsi="Calibri"/>
                <w:szCs w:val="22"/>
              </w:rPr>
            </w:pPr>
          </w:p>
        </w:tc>
        <w:tc>
          <w:tcPr>
            <w:tcW w:w="633" w:type="pct"/>
            <w:gridSpan w:val="3"/>
            <w:tcBorders>
              <w:top w:val="nil"/>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Calibri" w:hAnsi="Calibri"/>
                <w:szCs w:val="22"/>
              </w:rPr>
            </w:pPr>
          </w:p>
        </w:tc>
        <w:tc>
          <w:tcPr>
            <w:tcW w:w="620" w:type="pct"/>
            <w:gridSpan w:val="2"/>
            <w:tcBorders>
              <w:top w:val="nil"/>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jc w:val="right"/>
              <w:rPr>
                <w:rFonts w:ascii="標楷體" w:eastAsia="標楷體"/>
              </w:rPr>
            </w:pPr>
          </w:p>
        </w:tc>
        <w:tc>
          <w:tcPr>
            <w:tcW w:w="619" w:type="pct"/>
            <w:gridSpan w:val="2"/>
            <w:tcBorders>
              <w:top w:val="nil"/>
              <w:left w:val="nil"/>
              <w:bottom w:val="single" w:sz="8" w:space="0" w:color="auto"/>
              <w:right w:val="nil"/>
            </w:tcBorders>
            <w:vAlign w:val="bottom"/>
            <w:hideMark/>
          </w:tcPr>
          <w:p w:rsidR="006848F1" w:rsidRPr="006848F1" w:rsidRDefault="006848F1" w:rsidP="006848F1">
            <w:pPr>
              <w:widowControl/>
              <w:jc w:val="right"/>
              <w:rPr>
                <w:rFonts w:ascii="標楷體" w:eastAsia="標楷體"/>
              </w:rPr>
            </w:pPr>
            <w:r w:rsidRPr="006848F1">
              <w:rPr>
                <w:rFonts w:ascii="標楷體" w:eastAsia="標楷體" w:hint="eastAsia"/>
              </w:rPr>
              <w:t>(965)</w:t>
            </w:r>
          </w:p>
        </w:tc>
      </w:tr>
      <w:tr w:rsidR="006848F1" w:rsidRPr="006848F1" w:rsidTr="003C12E2">
        <w:trPr>
          <w:jc w:val="center"/>
        </w:trPr>
        <w:tc>
          <w:tcPr>
            <w:tcW w:w="652" w:type="pct"/>
          </w:tcPr>
          <w:p w:rsidR="006848F1" w:rsidRPr="006848F1" w:rsidRDefault="006848F1" w:rsidP="006848F1">
            <w:pPr>
              <w:widowControl/>
              <w:rPr>
                <w:rFonts w:ascii="標楷體" w:eastAsia="標楷體"/>
              </w:rPr>
            </w:pPr>
          </w:p>
        </w:tc>
        <w:tc>
          <w:tcPr>
            <w:tcW w:w="953" w:type="pct"/>
            <w:gridSpan w:val="2"/>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期末金額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24,119</w:t>
            </w:r>
          </w:p>
        </w:tc>
        <w:tc>
          <w:tcPr>
            <w:tcW w:w="51" w:type="pct"/>
            <w:vAlign w:val="bottom"/>
          </w:tcPr>
          <w:p w:rsidR="006848F1" w:rsidRPr="006848F1" w:rsidRDefault="006848F1" w:rsidP="006848F1">
            <w:pPr>
              <w:widowControl/>
              <w:jc w:val="right"/>
              <w:rPr>
                <w:rFonts w:ascii="Calibri" w:hAnsi="Calibri"/>
                <w:szCs w:val="22"/>
              </w:rPr>
            </w:pPr>
          </w:p>
        </w:tc>
        <w:tc>
          <w:tcPr>
            <w:tcW w:w="605" w:type="pct"/>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Calibri" w:hAnsi="Calibri"/>
                <w:szCs w:val="22"/>
              </w:rPr>
            </w:pPr>
          </w:p>
        </w:tc>
        <w:tc>
          <w:tcPr>
            <w:tcW w:w="633" w:type="pct"/>
            <w:gridSpan w:val="3"/>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Calibri" w:hAnsi="Calibri"/>
                <w:szCs w:val="22"/>
              </w:rPr>
            </w:pPr>
          </w:p>
        </w:tc>
        <w:tc>
          <w:tcPr>
            <w:tcW w:w="620" w:type="pct"/>
            <w:gridSpan w:val="2"/>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19" w:type="pct"/>
            <w:gridSpan w:val="2"/>
            <w:tcBorders>
              <w:top w:val="single" w:sz="8" w:space="0" w:color="auto"/>
              <w:left w:val="nil"/>
              <w:bottom w:val="sing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24,119</w:t>
            </w:r>
          </w:p>
        </w:tc>
      </w:tr>
      <w:tr w:rsidR="006848F1" w:rsidRPr="006848F1" w:rsidTr="003C12E2">
        <w:trPr>
          <w:jc w:val="center"/>
        </w:trPr>
        <w:tc>
          <w:tcPr>
            <w:tcW w:w="652" w:type="pct"/>
          </w:tcPr>
          <w:p w:rsidR="006848F1" w:rsidRPr="006848F1" w:rsidRDefault="006848F1" w:rsidP="006848F1">
            <w:pPr>
              <w:widowControl/>
              <w:rPr>
                <w:rFonts w:ascii="標楷體" w:eastAsia="標楷體"/>
                <w:sz w:val="16"/>
                <w:szCs w:val="16"/>
              </w:rPr>
            </w:pPr>
          </w:p>
        </w:tc>
        <w:tc>
          <w:tcPr>
            <w:tcW w:w="953" w:type="pct"/>
            <w:gridSpan w:val="2"/>
            <w:vAlign w:val="center"/>
            <w:hideMark/>
          </w:tcPr>
          <w:p w:rsidR="006848F1" w:rsidRPr="006848F1" w:rsidRDefault="006848F1" w:rsidP="006848F1">
            <w:pPr>
              <w:widowControl/>
              <w:rPr>
                <w:rFonts w:ascii="標楷體" w:eastAsia="標楷體"/>
                <w:sz w:val="16"/>
                <w:szCs w:val="16"/>
              </w:rPr>
            </w:pPr>
            <w:r w:rsidRPr="006848F1">
              <w:rPr>
                <w:rFonts w:ascii="標楷體" w:eastAsia="標楷體" w:hint="eastAsia"/>
                <w:sz w:val="16"/>
                <w:szCs w:val="16"/>
              </w:rPr>
              <w:t xml:space="preserve">　 </w:t>
            </w:r>
          </w:p>
        </w:tc>
        <w:tc>
          <w:tcPr>
            <w:tcW w:w="74" w:type="pct"/>
            <w:gridSpan w:val="2"/>
            <w:vAlign w:val="center"/>
          </w:tcPr>
          <w:p w:rsidR="006848F1" w:rsidRPr="006848F1" w:rsidRDefault="006848F1" w:rsidP="006848F1">
            <w:pPr>
              <w:widowControl/>
              <w:rPr>
                <w:rFonts w:ascii="Calibri" w:hAnsi="Calibri"/>
                <w:sz w:val="16"/>
                <w:szCs w:val="16"/>
                <w:highlight w:val="yellow"/>
              </w:rPr>
            </w:pPr>
          </w:p>
        </w:tc>
        <w:tc>
          <w:tcPr>
            <w:tcW w:w="628" w:type="pct"/>
            <w:tcBorders>
              <w:top w:val="single" w:sz="8" w:space="0" w:color="auto"/>
              <w:left w:val="nil"/>
              <w:bottom w:val="nil"/>
              <w:right w:val="nil"/>
            </w:tcBorders>
            <w:tcMar>
              <w:top w:w="15" w:type="dxa"/>
              <w:left w:w="15" w:type="dxa"/>
              <w:bottom w:w="15" w:type="dxa"/>
              <w:right w:w="15" w:type="dxa"/>
            </w:tcMar>
            <w:vAlign w:val="bottom"/>
          </w:tcPr>
          <w:p w:rsidR="006848F1" w:rsidRPr="006848F1" w:rsidRDefault="006848F1" w:rsidP="006848F1">
            <w:pPr>
              <w:widowControl/>
              <w:jc w:val="right"/>
              <w:rPr>
                <w:rFonts w:ascii="標楷體" w:eastAsia="標楷體" w:hAnsi="標楷體"/>
                <w:sz w:val="16"/>
                <w:szCs w:val="16"/>
                <w:shd w:val="clear" w:color="auto" w:fill="C2D69B"/>
              </w:rPr>
            </w:pPr>
          </w:p>
        </w:tc>
        <w:tc>
          <w:tcPr>
            <w:tcW w:w="51" w:type="pct"/>
            <w:vAlign w:val="bottom"/>
          </w:tcPr>
          <w:p w:rsidR="006848F1" w:rsidRPr="006848F1" w:rsidRDefault="006848F1" w:rsidP="006848F1">
            <w:pPr>
              <w:widowControl/>
              <w:jc w:val="right"/>
              <w:rPr>
                <w:rFonts w:ascii="Calibri" w:hAnsi="Calibri"/>
                <w:sz w:val="16"/>
                <w:szCs w:val="16"/>
                <w:highlight w:val="yellow"/>
              </w:rPr>
            </w:pPr>
          </w:p>
        </w:tc>
        <w:tc>
          <w:tcPr>
            <w:tcW w:w="605" w:type="pct"/>
            <w:tcBorders>
              <w:top w:val="single" w:sz="8" w:space="0" w:color="auto"/>
              <w:left w:val="nil"/>
              <w:bottom w:val="nil"/>
              <w:right w:val="nil"/>
            </w:tcBorders>
            <w:tcMar>
              <w:top w:w="15" w:type="dxa"/>
              <w:left w:w="15" w:type="dxa"/>
              <w:bottom w:w="15" w:type="dxa"/>
              <w:right w:w="15" w:type="dxa"/>
            </w:tcMar>
            <w:vAlign w:val="bottom"/>
          </w:tcPr>
          <w:p w:rsidR="006848F1" w:rsidRPr="006848F1" w:rsidRDefault="006848F1" w:rsidP="006848F1">
            <w:pPr>
              <w:widowControl/>
              <w:jc w:val="right"/>
              <w:rPr>
                <w:rFonts w:ascii="Calibri" w:hAnsi="Calibri"/>
                <w:sz w:val="16"/>
                <w:szCs w:val="16"/>
                <w:highlight w:val="yellow"/>
              </w:rPr>
            </w:pPr>
          </w:p>
        </w:tc>
        <w:tc>
          <w:tcPr>
            <w:tcW w:w="47" w:type="pct"/>
            <w:gridSpan w:val="2"/>
            <w:vAlign w:val="bottom"/>
          </w:tcPr>
          <w:p w:rsidR="006848F1" w:rsidRPr="006848F1" w:rsidRDefault="006848F1" w:rsidP="006848F1">
            <w:pPr>
              <w:widowControl/>
              <w:jc w:val="right"/>
              <w:rPr>
                <w:rFonts w:ascii="Calibri" w:hAnsi="Calibri"/>
                <w:sz w:val="16"/>
                <w:szCs w:val="16"/>
                <w:highlight w:val="yellow"/>
              </w:rPr>
            </w:pPr>
          </w:p>
        </w:tc>
        <w:tc>
          <w:tcPr>
            <w:tcW w:w="633" w:type="pct"/>
            <w:gridSpan w:val="3"/>
            <w:tcBorders>
              <w:top w:val="single" w:sz="8" w:space="0" w:color="auto"/>
              <w:left w:val="nil"/>
              <w:bottom w:val="nil"/>
              <w:right w:val="nil"/>
            </w:tcBorders>
            <w:tcMar>
              <w:top w:w="15" w:type="dxa"/>
              <w:left w:w="15" w:type="dxa"/>
              <w:bottom w:w="15" w:type="dxa"/>
              <w:right w:w="15" w:type="dxa"/>
            </w:tcMar>
            <w:vAlign w:val="bottom"/>
          </w:tcPr>
          <w:p w:rsidR="006848F1" w:rsidRPr="006848F1" w:rsidRDefault="006848F1" w:rsidP="006848F1">
            <w:pPr>
              <w:widowControl/>
              <w:jc w:val="right"/>
              <w:rPr>
                <w:rFonts w:ascii="Calibri" w:hAnsi="Calibri"/>
                <w:sz w:val="16"/>
                <w:szCs w:val="16"/>
                <w:highlight w:val="yellow"/>
              </w:rPr>
            </w:pPr>
          </w:p>
        </w:tc>
        <w:tc>
          <w:tcPr>
            <w:tcW w:w="52" w:type="pct"/>
            <w:gridSpan w:val="2"/>
            <w:vAlign w:val="bottom"/>
          </w:tcPr>
          <w:p w:rsidR="006848F1" w:rsidRPr="006848F1" w:rsidRDefault="006848F1" w:rsidP="006848F1">
            <w:pPr>
              <w:widowControl/>
              <w:jc w:val="right"/>
              <w:rPr>
                <w:rFonts w:ascii="Calibri" w:hAnsi="Calibri"/>
                <w:sz w:val="16"/>
                <w:szCs w:val="16"/>
                <w:highlight w:val="yellow"/>
              </w:rPr>
            </w:pPr>
          </w:p>
        </w:tc>
        <w:tc>
          <w:tcPr>
            <w:tcW w:w="620" w:type="pct"/>
            <w:gridSpan w:val="2"/>
            <w:tcBorders>
              <w:top w:val="single" w:sz="8" w:space="0" w:color="auto"/>
              <w:left w:val="nil"/>
              <w:bottom w:val="nil"/>
              <w:right w:val="nil"/>
            </w:tcBorders>
            <w:vAlign w:val="bottom"/>
          </w:tcPr>
          <w:p w:rsidR="006848F1" w:rsidRPr="006848F1" w:rsidRDefault="006848F1" w:rsidP="006848F1">
            <w:pPr>
              <w:widowControl/>
              <w:jc w:val="right"/>
              <w:rPr>
                <w:rFonts w:ascii="Calibri" w:hAnsi="Calibri"/>
                <w:sz w:val="16"/>
                <w:szCs w:val="16"/>
                <w:highlight w:val="yellow"/>
              </w:rPr>
            </w:pPr>
          </w:p>
        </w:tc>
        <w:tc>
          <w:tcPr>
            <w:tcW w:w="67" w:type="pct"/>
            <w:gridSpan w:val="2"/>
          </w:tcPr>
          <w:p w:rsidR="006848F1" w:rsidRPr="006848F1" w:rsidRDefault="006848F1" w:rsidP="006848F1">
            <w:pPr>
              <w:widowControl/>
              <w:jc w:val="right"/>
              <w:rPr>
                <w:rFonts w:ascii="標楷體" w:eastAsia="標楷體" w:hAnsi="標楷體"/>
                <w:sz w:val="16"/>
                <w:szCs w:val="16"/>
                <w:shd w:val="clear" w:color="auto" w:fill="C2D69B"/>
              </w:rPr>
            </w:pPr>
          </w:p>
        </w:tc>
        <w:tc>
          <w:tcPr>
            <w:tcW w:w="619" w:type="pct"/>
            <w:gridSpan w:val="2"/>
            <w:tcBorders>
              <w:top w:val="single" w:sz="8" w:space="0" w:color="auto"/>
              <w:left w:val="nil"/>
              <w:bottom w:val="nil"/>
              <w:right w:val="nil"/>
            </w:tcBorders>
            <w:vAlign w:val="bottom"/>
          </w:tcPr>
          <w:p w:rsidR="006848F1" w:rsidRPr="006848F1" w:rsidRDefault="006848F1" w:rsidP="006848F1">
            <w:pPr>
              <w:widowControl/>
              <w:jc w:val="right"/>
              <w:rPr>
                <w:rFonts w:ascii="標楷體" w:eastAsia="標楷體" w:hAnsi="標楷體"/>
                <w:sz w:val="16"/>
                <w:szCs w:val="16"/>
                <w:shd w:val="clear" w:color="auto" w:fill="C2D69B"/>
              </w:rPr>
            </w:pPr>
          </w:p>
        </w:tc>
      </w:tr>
      <w:tr w:rsidR="006848F1" w:rsidRPr="006848F1" w:rsidTr="003C12E2">
        <w:trPr>
          <w:jc w:val="center"/>
        </w:trPr>
        <w:tc>
          <w:tcPr>
            <w:tcW w:w="652" w:type="pct"/>
          </w:tcPr>
          <w:p w:rsidR="006848F1" w:rsidRPr="006848F1" w:rsidRDefault="006848F1" w:rsidP="006848F1">
            <w:pPr>
              <w:widowControl/>
              <w:rPr>
                <w:rFonts w:ascii="標楷體" w:eastAsia="標楷體"/>
              </w:rPr>
            </w:pPr>
          </w:p>
        </w:tc>
        <w:tc>
          <w:tcPr>
            <w:tcW w:w="953" w:type="pct"/>
            <w:gridSpan w:val="2"/>
            <w:tcBorders>
              <w:top w:val="nil"/>
              <w:left w:val="nil"/>
              <w:bottom w:val="single" w:sz="8" w:space="0" w:color="auto"/>
              <w:right w:val="nil"/>
            </w:tcBorders>
            <w:vAlign w:val="center"/>
            <w:hideMark/>
          </w:tcPr>
          <w:p w:rsidR="006848F1" w:rsidRPr="006848F1" w:rsidRDefault="006848F1" w:rsidP="006848F1">
            <w:pPr>
              <w:widowControl/>
              <w:rPr>
                <w:rFonts w:ascii="標楷體" w:eastAsia="標楷體"/>
                <w:sz w:val="16"/>
                <w:szCs w:val="16"/>
              </w:rPr>
            </w:pPr>
            <w:r w:rsidRPr="006848F1">
              <w:rPr>
                <w:rFonts w:ascii="標楷體" w:eastAsia="標楷體" w:hint="eastAsia"/>
              </w:rPr>
              <w:t>累計攤銷及減損</w:t>
            </w:r>
          </w:p>
        </w:tc>
        <w:tc>
          <w:tcPr>
            <w:tcW w:w="74" w:type="pct"/>
            <w:gridSpan w:val="2"/>
            <w:vAlign w:val="center"/>
          </w:tcPr>
          <w:p w:rsidR="006848F1" w:rsidRPr="006848F1" w:rsidRDefault="006848F1" w:rsidP="006848F1">
            <w:pPr>
              <w:widowControl/>
              <w:rPr>
                <w:rFonts w:ascii="Calibri" w:hAnsi="Calibri"/>
                <w:sz w:val="16"/>
                <w:szCs w:val="16"/>
                <w:highlight w:val="yellow"/>
              </w:rPr>
            </w:pPr>
          </w:p>
        </w:tc>
        <w:tc>
          <w:tcPr>
            <w:tcW w:w="628" w:type="pct"/>
            <w:tcMar>
              <w:top w:w="15" w:type="dxa"/>
              <w:left w:w="15" w:type="dxa"/>
              <w:bottom w:w="15" w:type="dxa"/>
              <w:right w:w="15" w:type="dxa"/>
            </w:tcMar>
            <w:vAlign w:val="bottom"/>
          </w:tcPr>
          <w:p w:rsidR="006848F1" w:rsidRPr="006848F1" w:rsidRDefault="006848F1" w:rsidP="006848F1">
            <w:pPr>
              <w:widowControl/>
              <w:jc w:val="right"/>
              <w:rPr>
                <w:rFonts w:ascii="Calibri" w:hAnsi="Calibri"/>
                <w:szCs w:val="22"/>
              </w:rPr>
            </w:pPr>
          </w:p>
        </w:tc>
        <w:tc>
          <w:tcPr>
            <w:tcW w:w="51" w:type="pct"/>
            <w:vAlign w:val="bottom"/>
          </w:tcPr>
          <w:p w:rsidR="006848F1" w:rsidRPr="006848F1" w:rsidRDefault="006848F1" w:rsidP="006848F1">
            <w:pPr>
              <w:widowControl/>
              <w:jc w:val="right"/>
              <w:rPr>
                <w:rFonts w:ascii="Calibri" w:hAnsi="Calibri"/>
                <w:szCs w:val="22"/>
                <w:highlight w:val="yellow"/>
              </w:rPr>
            </w:pPr>
          </w:p>
        </w:tc>
        <w:tc>
          <w:tcPr>
            <w:tcW w:w="605" w:type="pct"/>
            <w:tcMar>
              <w:top w:w="15" w:type="dxa"/>
              <w:left w:w="15" w:type="dxa"/>
              <w:bottom w:w="15" w:type="dxa"/>
              <w:right w:w="15" w:type="dxa"/>
            </w:tcMar>
            <w:vAlign w:val="bottom"/>
          </w:tcPr>
          <w:p w:rsidR="006848F1" w:rsidRPr="006848F1" w:rsidRDefault="006848F1" w:rsidP="006848F1">
            <w:pPr>
              <w:widowControl/>
              <w:jc w:val="right"/>
              <w:rPr>
                <w:rFonts w:ascii="Calibri" w:hAnsi="Calibri"/>
                <w:szCs w:val="22"/>
                <w:highlight w:val="yellow"/>
              </w:rPr>
            </w:pPr>
          </w:p>
        </w:tc>
        <w:tc>
          <w:tcPr>
            <w:tcW w:w="47" w:type="pct"/>
            <w:gridSpan w:val="2"/>
            <w:vAlign w:val="bottom"/>
          </w:tcPr>
          <w:p w:rsidR="006848F1" w:rsidRPr="006848F1" w:rsidRDefault="006848F1" w:rsidP="006848F1">
            <w:pPr>
              <w:widowControl/>
              <w:jc w:val="right"/>
              <w:rPr>
                <w:rFonts w:ascii="Calibri" w:hAnsi="Calibri"/>
                <w:szCs w:val="22"/>
                <w:highlight w:val="yellow"/>
              </w:rPr>
            </w:pPr>
          </w:p>
        </w:tc>
        <w:tc>
          <w:tcPr>
            <w:tcW w:w="633" w:type="pct"/>
            <w:gridSpan w:val="3"/>
            <w:tcMar>
              <w:top w:w="15" w:type="dxa"/>
              <w:left w:w="15" w:type="dxa"/>
              <w:bottom w:w="15" w:type="dxa"/>
              <w:right w:w="15" w:type="dxa"/>
            </w:tcMar>
            <w:vAlign w:val="bottom"/>
          </w:tcPr>
          <w:p w:rsidR="006848F1" w:rsidRPr="006848F1" w:rsidRDefault="006848F1" w:rsidP="006848F1">
            <w:pPr>
              <w:widowControl/>
              <w:jc w:val="right"/>
              <w:rPr>
                <w:rFonts w:ascii="Calibri" w:hAnsi="Calibri"/>
                <w:szCs w:val="22"/>
                <w:highlight w:val="yellow"/>
              </w:rPr>
            </w:pPr>
          </w:p>
        </w:tc>
        <w:tc>
          <w:tcPr>
            <w:tcW w:w="52" w:type="pct"/>
            <w:gridSpan w:val="2"/>
            <w:vAlign w:val="bottom"/>
          </w:tcPr>
          <w:p w:rsidR="006848F1" w:rsidRPr="006848F1" w:rsidRDefault="006848F1" w:rsidP="006848F1">
            <w:pPr>
              <w:widowControl/>
              <w:jc w:val="right"/>
              <w:rPr>
                <w:rFonts w:ascii="Calibri" w:hAnsi="Calibri"/>
                <w:szCs w:val="22"/>
                <w:highlight w:val="yellow"/>
              </w:rPr>
            </w:pPr>
          </w:p>
        </w:tc>
        <w:tc>
          <w:tcPr>
            <w:tcW w:w="620" w:type="pct"/>
            <w:gridSpan w:val="2"/>
            <w:vAlign w:val="bottom"/>
          </w:tcPr>
          <w:p w:rsidR="006848F1" w:rsidRPr="006848F1" w:rsidRDefault="006848F1" w:rsidP="006848F1">
            <w:pPr>
              <w:widowControl/>
              <w:jc w:val="right"/>
              <w:rPr>
                <w:rFonts w:ascii="Calibri" w:hAnsi="Calibri"/>
                <w:szCs w:val="22"/>
                <w:highlight w:val="yellow"/>
              </w:rPr>
            </w:pPr>
          </w:p>
        </w:tc>
        <w:tc>
          <w:tcPr>
            <w:tcW w:w="67" w:type="pct"/>
            <w:gridSpan w:val="2"/>
          </w:tcPr>
          <w:p w:rsidR="006848F1" w:rsidRPr="006848F1" w:rsidRDefault="006848F1" w:rsidP="006848F1">
            <w:pPr>
              <w:widowControl/>
              <w:jc w:val="right"/>
              <w:rPr>
                <w:rFonts w:ascii="Calibri" w:hAnsi="Calibri"/>
                <w:szCs w:val="22"/>
              </w:rPr>
            </w:pPr>
          </w:p>
        </w:tc>
        <w:tc>
          <w:tcPr>
            <w:tcW w:w="619" w:type="pct"/>
            <w:gridSpan w:val="2"/>
            <w:vAlign w:val="bottom"/>
          </w:tcPr>
          <w:p w:rsidR="006848F1" w:rsidRPr="006848F1" w:rsidRDefault="006848F1" w:rsidP="006848F1">
            <w:pPr>
              <w:widowControl/>
              <w:jc w:val="right"/>
              <w:rPr>
                <w:rFonts w:ascii="Calibri" w:hAnsi="Calibri"/>
                <w:szCs w:val="22"/>
              </w:rPr>
            </w:pPr>
          </w:p>
        </w:tc>
      </w:tr>
      <w:tr w:rsidR="006848F1" w:rsidRPr="006848F1" w:rsidTr="003C12E2">
        <w:trPr>
          <w:jc w:val="center"/>
        </w:trPr>
        <w:tc>
          <w:tcPr>
            <w:tcW w:w="652" w:type="pct"/>
          </w:tcPr>
          <w:p w:rsidR="006848F1" w:rsidRPr="006848F1" w:rsidRDefault="006848F1" w:rsidP="006848F1">
            <w:pPr>
              <w:widowControl/>
              <w:rPr>
                <w:rFonts w:ascii="標楷體" w:eastAsia="標楷體"/>
              </w:rPr>
            </w:pPr>
          </w:p>
        </w:tc>
        <w:tc>
          <w:tcPr>
            <w:tcW w:w="953" w:type="pct"/>
            <w:gridSpan w:val="2"/>
            <w:tcBorders>
              <w:top w:val="single" w:sz="8" w:space="0" w:color="auto"/>
              <w:left w:val="nil"/>
              <w:bottom w:val="nil"/>
              <w:right w:val="nil"/>
            </w:tcBorders>
            <w:tcMar>
              <w:top w:w="15" w:type="dxa"/>
              <w:left w:w="15" w:type="dxa"/>
              <w:bottom w:w="15" w:type="dxa"/>
              <w:right w:w="15" w:type="dxa"/>
            </w:tcMar>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期初金額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5,215</w:t>
            </w:r>
          </w:p>
        </w:tc>
        <w:tc>
          <w:tcPr>
            <w:tcW w:w="51" w:type="pct"/>
            <w:vAlign w:val="bottom"/>
          </w:tcPr>
          <w:p w:rsidR="006848F1" w:rsidRPr="006848F1" w:rsidRDefault="006848F1" w:rsidP="006848F1">
            <w:pPr>
              <w:widowControl/>
              <w:jc w:val="right"/>
              <w:rPr>
                <w:rFonts w:ascii="Calibri" w:hAnsi="Calibri"/>
                <w:szCs w:val="22"/>
              </w:rPr>
            </w:pPr>
          </w:p>
        </w:tc>
        <w:tc>
          <w:tcPr>
            <w:tcW w:w="605" w:type="pct"/>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Calibri" w:hAnsi="Calibri"/>
                <w:szCs w:val="22"/>
              </w:rPr>
            </w:pPr>
          </w:p>
        </w:tc>
        <w:tc>
          <w:tcPr>
            <w:tcW w:w="633" w:type="pct"/>
            <w:gridSpan w:val="3"/>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Calibri" w:hAnsi="Calibri"/>
                <w:szCs w:val="22"/>
              </w:rPr>
            </w:pPr>
          </w:p>
        </w:tc>
        <w:tc>
          <w:tcPr>
            <w:tcW w:w="620" w:type="pct"/>
            <w:gridSpan w:val="2"/>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19" w:type="pct"/>
            <w:gridSpan w:val="2"/>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5,215</w:t>
            </w:r>
          </w:p>
        </w:tc>
      </w:tr>
      <w:tr w:rsidR="006848F1" w:rsidRPr="006848F1" w:rsidTr="003C12E2">
        <w:trPr>
          <w:jc w:val="center"/>
        </w:trPr>
        <w:tc>
          <w:tcPr>
            <w:tcW w:w="652" w:type="pct"/>
          </w:tcPr>
          <w:p w:rsidR="006848F1" w:rsidRPr="006848F1" w:rsidRDefault="006848F1" w:rsidP="006848F1">
            <w:pPr>
              <w:widowControl/>
              <w:rPr>
                <w:rFonts w:ascii="標楷體" w:eastAsia="標楷體"/>
              </w:rPr>
            </w:pPr>
          </w:p>
        </w:tc>
        <w:tc>
          <w:tcPr>
            <w:tcW w:w="953" w:type="pct"/>
            <w:gridSpan w:val="2"/>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攤銷費用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5,882</w:t>
            </w:r>
          </w:p>
        </w:tc>
        <w:tc>
          <w:tcPr>
            <w:tcW w:w="51" w:type="pct"/>
            <w:vAlign w:val="bottom"/>
          </w:tcPr>
          <w:p w:rsidR="006848F1" w:rsidRPr="006848F1" w:rsidRDefault="006848F1" w:rsidP="006848F1">
            <w:pPr>
              <w:widowControl/>
              <w:jc w:val="right"/>
              <w:rPr>
                <w:rFonts w:ascii="Calibri" w:hAnsi="Calibri"/>
                <w:szCs w:val="22"/>
              </w:rPr>
            </w:pPr>
          </w:p>
        </w:tc>
        <w:tc>
          <w:tcPr>
            <w:tcW w:w="605" w:type="pct"/>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Calibri" w:hAnsi="Calibri"/>
                <w:szCs w:val="22"/>
              </w:rPr>
            </w:pPr>
          </w:p>
        </w:tc>
        <w:tc>
          <w:tcPr>
            <w:tcW w:w="633" w:type="pct"/>
            <w:gridSpan w:val="3"/>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Calibri" w:hAnsi="Calibri"/>
                <w:szCs w:val="22"/>
              </w:rPr>
            </w:pPr>
          </w:p>
        </w:tc>
        <w:tc>
          <w:tcPr>
            <w:tcW w:w="620" w:type="pct"/>
            <w:gridSpan w:val="2"/>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19" w:type="pct"/>
            <w:gridSpan w:val="2"/>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5,882</w:t>
            </w:r>
          </w:p>
        </w:tc>
      </w:tr>
      <w:tr w:rsidR="006848F1" w:rsidRPr="006848F1" w:rsidTr="003C12E2">
        <w:trPr>
          <w:jc w:val="center"/>
        </w:trPr>
        <w:tc>
          <w:tcPr>
            <w:tcW w:w="652" w:type="pct"/>
          </w:tcPr>
          <w:p w:rsidR="006848F1" w:rsidRPr="006848F1" w:rsidRDefault="006848F1" w:rsidP="006848F1">
            <w:pPr>
              <w:widowControl/>
              <w:rPr>
                <w:rFonts w:ascii="標楷體" w:eastAsia="標楷體"/>
              </w:rPr>
            </w:pPr>
          </w:p>
        </w:tc>
        <w:tc>
          <w:tcPr>
            <w:tcW w:w="953" w:type="pct"/>
            <w:gridSpan w:val="2"/>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處    分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tcBorders>
              <w:top w:val="nil"/>
              <w:left w:val="nil"/>
              <w:bottom w:val="single" w:sz="8" w:space="0" w:color="auto"/>
              <w:right w:val="nil"/>
            </w:tcBorders>
            <w:vAlign w:val="bottom"/>
            <w:hideMark/>
          </w:tcPr>
          <w:p w:rsidR="006848F1" w:rsidRPr="006848F1" w:rsidRDefault="006848F1" w:rsidP="006848F1">
            <w:pPr>
              <w:widowControl/>
              <w:ind w:rightChars="1" w:right="2"/>
              <w:jc w:val="right"/>
              <w:rPr>
                <w:rFonts w:ascii="標楷體" w:eastAsia="標楷體"/>
              </w:rPr>
            </w:pPr>
            <w:r w:rsidRPr="006848F1">
              <w:rPr>
                <w:rFonts w:ascii="標楷體" w:eastAsia="標楷體" w:hint="eastAsia"/>
              </w:rPr>
              <w:t>(965)</w:t>
            </w:r>
          </w:p>
        </w:tc>
        <w:tc>
          <w:tcPr>
            <w:tcW w:w="51" w:type="pct"/>
            <w:vAlign w:val="bottom"/>
          </w:tcPr>
          <w:p w:rsidR="006848F1" w:rsidRPr="006848F1" w:rsidRDefault="006848F1" w:rsidP="006848F1">
            <w:pPr>
              <w:widowControl/>
              <w:jc w:val="right"/>
              <w:rPr>
                <w:rFonts w:ascii="Calibri" w:hAnsi="Calibri"/>
                <w:szCs w:val="22"/>
              </w:rPr>
            </w:pPr>
          </w:p>
        </w:tc>
        <w:tc>
          <w:tcPr>
            <w:tcW w:w="605" w:type="pct"/>
            <w:tcBorders>
              <w:top w:val="nil"/>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Calibri" w:hAnsi="Calibri"/>
                <w:szCs w:val="22"/>
              </w:rPr>
            </w:pPr>
          </w:p>
        </w:tc>
        <w:tc>
          <w:tcPr>
            <w:tcW w:w="633" w:type="pct"/>
            <w:gridSpan w:val="3"/>
            <w:tcBorders>
              <w:top w:val="nil"/>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標楷體" w:eastAsia="標楷體" w:hAnsi="標楷體"/>
                <w:szCs w:val="22"/>
              </w:rPr>
            </w:pPr>
          </w:p>
        </w:tc>
        <w:tc>
          <w:tcPr>
            <w:tcW w:w="620" w:type="pct"/>
            <w:gridSpan w:val="2"/>
            <w:tcBorders>
              <w:top w:val="nil"/>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hAnsi="標楷體"/>
                <w:szCs w:val="22"/>
              </w:rPr>
            </w:pPr>
            <w:r w:rsidRPr="006848F1">
              <w:rPr>
                <w:rFonts w:ascii="標楷體" w:eastAsia="標楷體" w:hint="eastAsia"/>
              </w:rPr>
              <w:t>-</w:t>
            </w:r>
          </w:p>
        </w:tc>
        <w:tc>
          <w:tcPr>
            <w:tcW w:w="67" w:type="pct"/>
            <w:gridSpan w:val="2"/>
          </w:tcPr>
          <w:p w:rsidR="006848F1" w:rsidRPr="006848F1" w:rsidRDefault="006848F1" w:rsidP="006848F1">
            <w:pPr>
              <w:widowControl/>
              <w:ind w:rightChars="1" w:right="2"/>
              <w:jc w:val="right"/>
              <w:rPr>
                <w:rFonts w:ascii="標楷體" w:eastAsia="標楷體"/>
              </w:rPr>
            </w:pPr>
          </w:p>
        </w:tc>
        <w:tc>
          <w:tcPr>
            <w:tcW w:w="619" w:type="pct"/>
            <w:gridSpan w:val="2"/>
            <w:tcBorders>
              <w:top w:val="nil"/>
              <w:left w:val="nil"/>
              <w:bottom w:val="single" w:sz="8" w:space="0" w:color="auto"/>
              <w:right w:val="nil"/>
            </w:tcBorders>
            <w:vAlign w:val="bottom"/>
            <w:hideMark/>
          </w:tcPr>
          <w:p w:rsidR="006848F1" w:rsidRPr="006848F1" w:rsidRDefault="006848F1" w:rsidP="006848F1">
            <w:pPr>
              <w:widowControl/>
              <w:ind w:rightChars="1" w:right="2"/>
              <w:jc w:val="right"/>
              <w:rPr>
                <w:rFonts w:ascii="標楷體" w:eastAsia="標楷體"/>
              </w:rPr>
            </w:pPr>
            <w:r w:rsidRPr="006848F1">
              <w:rPr>
                <w:rFonts w:ascii="標楷體" w:eastAsia="標楷體" w:hint="eastAsia"/>
              </w:rPr>
              <w:t>(965)</w:t>
            </w:r>
          </w:p>
        </w:tc>
      </w:tr>
      <w:tr w:rsidR="006848F1" w:rsidRPr="006848F1" w:rsidTr="003C12E2">
        <w:trPr>
          <w:jc w:val="center"/>
        </w:trPr>
        <w:tc>
          <w:tcPr>
            <w:tcW w:w="652" w:type="pct"/>
          </w:tcPr>
          <w:p w:rsidR="006848F1" w:rsidRPr="006848F1" w:rsidRDefault="006848F1" w:rsidP="006848F1">
            <w:pPr>
              <w:widowControl/>
              <w:rPr>
                <w:rFonts w:ascii="標楷體" w:eastAsia="標楷體"/>
              </w:rPr>
            </w:pPr>
          </w:p>
        </w:tc>
        <w:tc>
          <w:tcPr>
            <w:tcW w:w="953" w:type="pct"/>
            <w:gridSpan w:val="2"/>
            <w:vAlign w:val="center"/>
            <w:hideMark/>
          </w:tcPr>
          <w:p w:rsidR="006848F1" w:rsidRPr="006848F1" w:rsidRDefault="006848F1" w:rsidP="006848F1">
            <w:pPr>
              <w:widowControl/>
              <w:rPr>
                <w:rFonts w:ascii="標楷體" w:eastAsia="標楷體"/>
              </w:rPr>
            </w:pPr>
            <w:r w:rsidRPr="006848F1">
              <w:rPr>
                <w:rFonts w:ascii="標楷體" w:eastAsia="標楷體" w:hint="eastAsia"/>
              </w:rPr>
              <w:t xml:space="preserve">期末金額 </w:t>
            </w:r>
          </w:p>
        </w:tc>
        <w:tc>
          <w:tcPr>
            <w:tcW w:w="74" w:type="pct"/>
            <w:gridSpan w:val="2"/>
            <w:vAlign w:val="center"/>
          </w:tcPr>
          <w:p w:rsidR="006848F1" w:rsidRPr="006848F1" w:rsidRDefault="006848F1" w:rsidP="006848F1">
            <w:pPr>
              <w:widowControl/>
              <w:rPr>
                <w:rFonts w:ascii="Calibri" w:hAnsi="Calibri"/>
                <w:szCs w:val="22"/>
                <w:highlight w:val="yellow"/>
              </w:rPr>
            </w:pPr>
          </w:p>
        </w:tc>
        <w:tc>
          <w:tcPr>
            <w:tcW w:w="628" w:type="pct"/>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10,132</w:t>
            </w:r>
          </w:p>
        </w:tc>
        <w:tc>
          <w:tcPr>
            <w:tcW w:w="51" w:type="pct"/>
            <w:vAlign w:val="bottom"/>
          </w:tcPr>
          <w:p w:rsidR="006848F1" w:rsidRPr="006848F1" w:rsidRDefault="006848F1" w:rsidP="006848F1">
            <w:pPr>
              <w:widowControl/>
              <w:jc w:val="right"/>
              <w:rPr>
                <w:rFonts w:ascii="Calibri" w:hAnsi="Calibri"/>
                <w:szCs w:val="22"/>
              </w:rPr>
            </w:pPr>
          </w:p>
        </w:tc>
        <w:tc>
          <w:tcPr>
            <w:tcW w:w="605" w:type="pct"/>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標楷體" w:eastAsia="標楷體" w:hAnsi="標楷體"/>
                <w:szCs w:val="22"/>
              </w:rPr>
            </w:pPr>
          </w:p>
        </w:tc>
        <w:tc>
          <w:tcPr>
            <w:tcW w:w="633" w:type="pct"/>
            <w:gridSpan w:val="3"/>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標楷體" w:eastAsia="標楷體" w:hAnsi="標楷體"/>
                <w:szCs w:val="22"/>
              </w:rPr>
            </w:pPr>
          </w:p>
        </w:tc>
        <w:tc>
          <w:tcPr>
            <w:tcW w:w="620" w:type="pct"/>
            <w:gridSpan w:val="2"/>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19" w:type="pct"/>
            <w:gridSpan w:val="2"/>
            <w:tcBorders>
              <w:top w:val="single" w:sz="8" w:space="0" w:color="auto"/>
              <w:left w:val="nil"/>
              <w:bottom w:val="single" w:sz="8"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10,132</w:t>
            </w:r>
          </w:p>
        </w:tc>
      </w:tr>
      <w:tr w:rsidR="006848F1" w:rsidRPr="006848F1" w:rsidTr="003C12E2">
        <w:trPr>
          <w:jc w:val="center"/>
        </w:trPr>
        <w:tc>
          <w:tcPr>
            <w:tcW w:w="652" w:type="pct"/>
          </w:tcPr>
          <w:p w:rsidR="006848F1" w:rsidRPr="006848F1" w:rsidRDefault="006848F1" w:rsidP="006848F1">
            <w:pPr>
              <w:widowControl/>
              <w:rPr>
                <w:rFonts w:ascii="標楷體" w:eastAsia="標楷體" w:hAnsi="標楷體"/>
              </w:rPr>
            </w:pPr>
          </w:p>
        </w:tc>
        <w:tc>
          <w:tcPr>
            <w:tcW w:w="953" w:type="pct"/>
            <w:gridSpan w:val="2"/>
            <w:vAlign w:val="center"/>
            <w:hideMark/>
          </w:tcPr>
          <w:p w:rsidR="006848F1" w:rsidRPr="006848F1" w:rsidRDefault="006848F1" w:rsidP="006848F1">
            <w:pPr>
              <w:widowControl/>
              <w:rPr>
                <w:rFonts w:ascii="標楷體" w:eastAsia="標楷體" w:hAnsi="標楷體"/>
              </w:rPr>
            </w:pPr>
            <w:r w:rsidRPr="006848F1">
              <w:rPr>
                <w:rFonts w:ascii="標楷體" w:eastAsia="標楷體" w:hAnsi="標楷體" w:hint="eastAsia"/>
              </w:rPr>
              <w:t>期末淨額</w:t>
            </w:r>
          </w:p>
        </w:tc>
        <w:tc>
          <w:tcPr>
            <w:tcW w:w="74" w:type="pct"/>
            <w:gridSpan w:val="2"/>
            <w:vAlign w:val="center"/>
          </w:tcPr>
          <w:p w:rsidR="006848F1" w:rsidRPr="006848F1" w:rsidRDefault="006848F1" w:rsidP="006848F1">
            <w:pPr>
              <w:widowControl/>
              <w:rPr>
                <w:rFonts w:ascii="標楷體" w:eastAsia="標楷體" w:hAnsi="標楷體"/>
                <w:szCs w:val="22"/>
                <w:highlight w:val="yellow"/>
              </w:rPr>
            </w:pPr>
          </w:p>
        </w:tc>
        <w:tc>
          <w:tcPr>
            <w:tcW w:w="628" w:type="pct"/>
            <w:tcBorders>
              <w:top w:val="single" w:sz="8"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$13,987</w:t>
            </w:r>
          </w:p>
        </w:tc>
        <w:tc>
          <w:tcPr>
            <w:tcW w:w="51" w:type="pct"/>
            <w:vAlign w:val="bottom"/>
          </w:tcPr>
          <w:p w:rsidR="006848F1" w:rsidRPr="006848F1" w:rsidRDefault="006848F1" w:rsidP="006848F1">
            <w:pPr>
              <w:widowControl/>
              <w:jc w:val="right"/>
              <w:rPr>
                <w:rFonts w:ascii="Calibri" w:hAnsi="Calibri"/>
                <w:szCs w:val="22"/>
              </w:rPr>
            </w:pPr>
          </w:p>
        </w:tc>
        <w:tc>
          <w:tcPr>
            <w:tcW w:w="605" w:type="pct"/>
            <w:tcBorders>
              <w:top w:val="single" w:sz="8"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Calibri" w:hAnsi="Calibri"/>
                <w:szCs w:val="22"/>
              </w:rPr>
            </w:pPr>
          </w:p>
        </w:tc>
        <w:tc>
          <w:tcPr>
            <w:tcW w:w="633" w:type="pct"/>
            <w:gridSpan w:val="3"/>
            <w:tcBorders>
              <w:top w:val="single" w:sz="8"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Calibri" w:hAnsi="Calibri"/>
                <w:szCs w:val="22"/>
              </w:rPr>
            </w:pPr>
          </w:p>
        </w:tc>
        <w:tc>
          <w:tcPr>
            <w:tcW w:w="620" w:type="pct"/>
            <w:gridSpan w:val="2"/>
            <w:tcBorders>
              <w:top w:val="single" w:sz="8"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19" w:type="pct"/>
            <w:gridSpan w:val="2"/>
            <w:tcBorders>
              <w:top w:val="single" w:sz="8"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$13,987</w:t>
            </w:r>
          </w:p>
        </w:tc>
      </w:tr>
      <w:tr w:rsidR="006848F1" w:rsidRPr="006848F1" w:rsidTr="003C12E2">
        <w:trPr>
          <w:jc w:val="center"/>
        </w:trPr>
        <w:tc>
          <w:tcPr>
            <w:tcW w:w="652" w:type="pct"/>
          </w:tcPr>
          <w:p w:rsidR="006848F1" w:rsidRPr="006848F1" w:rsidRDefault="006848F1" w:rsidP="006848F1">
            <w:pPr>
              <w:widowControl/>
              <w:rPr>
                <w:rFonts w:ascii="標楷體" w:eastAsia="標楷體" w:hAnsi="標楷體"/>
              </w:rPr>
            </w:pPr>
          </w:p>
        </w:tc>
        <w:tc>
          <w:tcPr>
            <w:tcW w:w="953" w:type="pct"/>
            <w:gridSpan w:val="2"/>
            <w:vAlign w:val="center"/>
            <w:hideMark/>
          </w:tcPr>
          <w:p w:rsidR="006848F1" w:rsidRPr="006848F1" w:rsidRDefault="006848F1" w:rsidP="006848F1">
            <w:pPr>
              <w:widowControl/>
              <w:rPr>
                <w:rFonts w:ascii="標楷體" w:eastAsia="標楷體" w:hAnsi="標楷體"/>
              </w:rPr>
            </w:pPr>
            <w:r w:rsidRPr="006848F1">
              <w:rPr>
                <w:rFonts w:ascii="標楷體" w:eastAsia="標楷體" w:hAnsi="標楷體" w:hint="eastAsia"/>
              </w:rPr>
              <w:t>期初淨額</w:t>
            </w:r>
          </w:p>
        </w:tc>
        <w:tc>
          <w:tcPr>
            <w:tcW w:w="74" w:type="pct"/>
            <w:gridSpan w:val="2"/>
            <w:vAlign w:val="center"/>
          </w:tcPr>
          <w:p w:rsidR="006848F1" w:rsidRPr="006848F1" w:rsidRDefault="006848F1" w:rsidP="006848F1">
            <w:pPr>
              <w:widowControl/>
              <w:rPr>
                <w:rFonts w:ascii="標楷體" w:eastAsia="標楷體" w:hAnsi="標楷體"/>
                <w:szCs w:val="22"/>
                <w:highlight w:val="yellow"/>
              </w:rPr>
            </w:pPr>
          </w:p>
        </w:tc>
        <w:tc>
          <w:tcPr>
            <w:tcW w:w="628" w:type="pct"/>
            <w:tcBorders>
              <w:top w:val="double" w:sz="6"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$6,086</w:t>
            </w:r>
          </w:p>
        </w:tc>
        <w:tc>
          <w:tcPr>
            <w:tcW w:w="51" w:type="pct"/>
            <w:vAlign w:val="bottom"/>
          </w:tcPr>
          <w:p w:rsidR="006848F1" w:rsidRPr="006848F1" w:rsidRDefault="006848F1" w:rsidP="006848F1">
            <w:pPr>
              <w:widowControl/>
              <w:jc w:val="right"/>
              <w:rPr>
                <w:rFonts w:ascii="標楷體" w:eastAsia="標楷體" w:hAnsi="標楷體"/>
                <w:szCs w:val="22"/>
              </w:rPr>
            </w:pPr>
          </w:p>
        </w:tc>
        <w:tc>
          <w:tcPr>
            <w:tcW w:w="605" w:type="pct"/>
            <w:tcBorders>
              <w:top w:val="double" w:sz="6"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47" w:type="pct"/>
            <w:gridSpan w:val="2"/>
            <w:vAlign w:val="bottom"/>
          </w:tcPr>
          <w:p w:rsidR="006848F1" w:rsidRPr="006848F1" w:rsidRDefault="006848F1" w:rsidP="006848F1">
            <w:pPr>
              <w:widowControl/>
              <w:jc w:val="right"/>
              <w:rPr>
                <w:rFonts w:ascii="標楷體" w:eastAsia="標楷體" w:hAnsi="標楷體"/>
                <w:szCs w:val="22"/>
              </w:rPr>
            </w:pPr>
          </w:p>
        </w:tc>
        <w:tc>
          <w:tcPr>
            <w:tcW w:w="633" w:type="pct"/>
            <w:gridSpan w:val="3"/>
            <w:tcBorders>
              <w:top w:val="double" w:sz="6"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52" w:type="pct"/>
            <w:gridSpan w:val="2"/>
            <w:vAlign w:val="bottom"/>
          </w:tcPr>
          <w:p w:rsidR="006848F1" w:rsidRPr="006848F1" w:rsidRDefault="006848F1" w:rsidP="006848F1">
            <w:pPr>
              <w:widowControl/>
              <w:jc w:val="right"/>
              <w:rPr>
                <w:rFonts w:ascii="標楷體" w:eastAsia="標楷體" w:hAnsi="標楷體"/>
                <w:szCs w:val="22"/>
              </w:rPr>
            </w:pPr>
          </w:p>
        </w:tc>
        <w:tc>
          <w:tcPr>
            <w:tcW w:w="620" w:type="pct"/>
            <w:gridSpan w:val="2"/>
            <w:tcBorders>
              <w:top w:val="double" w:sz="6"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67" w:type="pct"/>
            <w:gridSpan w:val="2"/>
          </w:tcPr>
          <w:p w:rsidR="006848F1" w:rsidRPr="006848F1" w:rsidRDefault="006848F1" w:rsidP="006848F1">
            <w:pPr>
              <w:widowControl/>
              <w:ind w:rightChars="48" w:right="115"/>
              <w:jc w:val="right"/>
              <w:rPr>
                <w:rFonts w:ascii="標楷體" w:eastAsia="標楷體"/>
              </w:rPr>
            </w:pPr>
          </w:p>
        </w:tc>
        <w:tc>
          <w:tcPr>
            <w:tcW w:w="619" w:type="pct"/>
            <w:gridSpan w:val="2"/>
            <w:tcBorders>
              <w:top w:val="double" w:sz="6" w:space="0" w:color="auto"/>
              <w:left w:val="nil"/>
              <w:bottom w:val="double" w:sz="6" w:space="0" w:color="auto"/>
              <w:right w:val="nil"/>
            </w:tcBorders>
            <w:vAlign w:val="bottom"/>
            <w:hideMark/>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$6,086</w:t>
            </w:r>
          </w:p>
        </w:tc>
      </w:tr>
    </w:tbl>
    <w:p w:rsidR="006848F1" w:rsidRPr="006848F1" w:rsidRDefault="006848F1" w:rsidP="006848F1">
      <w:pPr>
        <w:widowControl/>
        <w:spacing w:before="120" w:after="120"/>
        <w:ind w:leftChars="513" w:left="1231" w:firstLineChars="198" w:firstLine="475"/>
        <w:jc w:val="both"/>
        <w:rPr>
          <w:rFonts w:ascii="標楷體" w:eastAsia="標楷體" w:hAnsi="標楷體" w:cs="新細明體"/>
          <w:kern w:val="0"/>
        </w:rPr>
      </w:pPr>
      <w:r w:rsidRPr="006848F1">
        <w:rPr>
          <w:rFonts w:ascii="標楷體" w:eastAsia="標楷體" w:hAnsi="標楷體" w:cs="新細明體" w:hint="eastAsia"/>
          <w:kern w:val="0"/>
        </w:rPr>
        <w:t>本公司於民國103年7月間與買方某公司簽訂一室內主題樂園遊具設備建造合約，依該合約規定，本公司因建造該遊具設備資產交換而取得門票收入拆分權，其成本係以換出資產即建造該遊具設備應分攤之帳面金額列帳。</w:t>
      </w:r>
    </w:p>
    <w:p w:rsidR="006848F1" w:rsidRPr="006848F1" w:rsidRDefault="006848F1" w:rsidP="006848F1">
      <w:pPr>
        <w:widowControl/>
        <w:spacing w:before="120" w:after="120"/>
        <w:ind w:leftChars="513" w:left="1231" w:firstLineChars="198" w:firstLine="475"/>
        <w:jc w:val="both"/>
        <w:rPr>
          <w:rFonts w:ascii="標楷體" w:eastAsia="標楷體" w:hAnsi="標楷體" w:cs="新細明體"/>
          <w:kern w:val="0"/>
        </w:rPr>
      </w:pPr>
      <w:r w:rsidRPr="006848F1">
        <w:rPr>
          <w:rFonts w:ascii="標楷體" w:eastAsia="標楷體" w:hAnsi="標楷體" w:cs="新細明體" w:hint="eastAsia"/>
          <w:kern w:val="0"/>
        </w:rPr>
        <w:t>本公司於民國105年2月起按估計經濟效益年限十年期間攤銷上述分潤權並認列分潤收入，本公司民國105年度認列之門票分潤收入請詳附註六(二十二)之說明；有關之合約承諾，請詳附註九(三)及(四)之說明。</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(十二)</w:t>
      </w:r>
      <w:r w:rsidRPr="006848F1">
        <w:rPr>
          <w:rFonts w:ascii="標楷體" w:eastAsia="標楷體" w:hAnsi="標楷體" w:cs="新細明體" w:hint="eastAsia"/>
          <w:kern w:val="0"/>
          <w:u w:val="single"/>
        </w:rPr>
        <w:t>其他流動及非流動資產</w:t>
      </w:r>
      <w:r w:rsidRPr="006848F1">
        <w:rPr>
          <w:rFonts w:ascii="標楷體" w:eastAsia="標楷體" w:hAnsi="標楷體" w:cs="新細明體" w:hint="eastAsia"/>
          <w:kern w:val="0"/>
        </w:rPr>
        <w:t xml:space="preserve"> </w:t>
      </w:r>
    </w:p>
    <w:tbl>
      <w:tblPr>
        <w:tblpPr w:leftFromText="31678" w:rightFromText="31678" w:vertAnchor="text" w:tblpXSpec="center" w:tblpY="1"/>
        <w:tblOverlap w:val="never"/>
        <w:tblW w:w="4974" w:type="pct"/>
        <w:jc w:val="center"/>
        <w:tblCellMar>
          <w:left w:w="0" w:type="dxa"/>
          <w:right w:w="0" w:type="dxa"/>
        </w:tblCellMar>
        <w:tblLook w:val="04A0"/>
      </w:tblPr>
      <w:tblGrid>
        <w:gridCol w:w="940"/>
        <w:gridCol w:w="2455"/>
        <w:gridCol w:w="151"/>
        <w:gridCol w:w="2802"/>
        <w:gridCol w:w="116"/>
        <w:gridCol w:w="2856"/>
      </w:tblGrid>
      <w:tr w:rsidR="006848F1" w:rsidRPr="006848F1" w:rsidTr="003C12E2">
        <w:trPr>
          <w:cantSplit/>
          <w:trHeight w:val="242"/>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p>
        </w:tc>
        <w:tc>
          <w:tcPr>
            <w:tcW w:w="81" w:type="pct"/>
          </w:tcPr>
          <w:p w:rsidR="006848F1" w:rsidRPr="006848F1" w:rsidRDefault="006848F1" w:rsidP="006848F1">
            <w:pPr>
              <w:widowControl/>
              <w:rPr>
                <w:rFonts w:ascii="標楷體" w:eastAsia="標楷體"/>
                <w:kern w:val="0"/>
              </w:rPr>
            </w:pPr>
          </w:p>
        </w:tc>
        <w:tc>
          <w:tcPr>
            <w:tcW w:w="1503" w:type="pct"/>
            <w:tcBorders>
              <w:bottom w:val="single" w:sz="8" w:space="0" w:color="auto"/>
            </w:tcBorders>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105年12月31日</w:t>
            </w:r>
          </w:p>
        </w:tc>
        <w:tc>
          <w:tcPr>
            <w:tcW w:w="62" w:type="pct"/>
            <w:vAlign w:val="center"/>
          </w:tcPr>
          <w:p w:rsidR="006848F1" w:rsidRPr="006848F1" w:rsidRDefault="006848F1" w:rsidP="006848F1">
            <w:pPr>
              <w:widowControl/>
              <w:rPr>
                <w:rFonts w:ascii="標楷體" w:eastAsia="標楷體"/>
                <w:kern w:val="0"/>
              </w:rPr>
            </w:pPr>
          </w:p>
        </w:tc>
        <w:tc>
          <w:tcPr>
            <w:tcW w:w="1532"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trHeight w:val="312"/>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其他金融資產  </w:t>
            </w:r>
          </w:p>
        </w:tc>
        <w:tc>
          <w:tcPr>
            <w:tcW w:w="81" w:type="pct"/>
          </w:tcPr>
          <w:p w:rsidR="006848F1" w:rsidRPr="006848F1" w:rsidRDefault="006848F1" w:rsidP="006848F1">
            <w:pPr>
              <w:widowControl/>
              <w:rPr>
                <w:rFonts w:ascii="標楷體" w:eastAsia="標楷體"/>
                <w:kern w:val="0"/>
              </w:rPr>
            </w:pPr>
          </w:p>
        </w:tc>
        <w:tc>
          <w:tcPr>
            <w:tcW w:w="1503"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$148,620</w:t>
            </w:r>
          </w:p>
        </w:tc>
        <w:tc>
          <w:tcPr>
            <w:tcW w:w="62" w:type="pct"/>
            <w:vAlign w:val="center"/>
          </w:tcPr>
          <w:p w:rsidR="006848F1" w:rsidRPr="006848F1" w:rsidRDefault="006848F1" w:rsidP="006848F1">
            <w:pPr>
              <w:widowControl/>
              <w:rPr>
                <w:rFonts w:ascii="標楷體" w:eastAsia="標楷體"/>
                <w:kern w:val="0"/>
              </w:rPr>
            </w:pPr>
          </w:p>
        </w:tc>
        <w:tc>
          <w:tcPr>
            <w:tcW w:w="1532"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$92,917</w:t>
            </w:r>
          </w:p>
        </w:tc>
      </w:tr>
      <w:tr w:rsidR="006848F1" w:rsidRPr="006848F1" w:rsidTr="003C12E2">
        <w:trPr>
          <w:cantSplit/>
          <w:trHeight w:val="313"/>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應收退稅款</w:t>
            </w:r>
          </w:p>
        </w:tc>
        <w:tc>
          <w:tcPr>
            <w:tcW w:w="81" w:type="pct"/>
          </w:tcPr>
          <w:p w:rsidR="006848F1" w:rsidRPr="006848F1" w:rsidRDefault="006848F1" w:rsidP="006848F1">
            <w:pPr>
              <w:widowControl/>
              <w:rPr>
                <w:rFonts w:ascii="標楷體" w:eastAsia="標楷體"/>
                <w:kern w:val="0"/>
              </w:rPr>
            </w:pPr>
          </w:p>
        </w:tc>
        <w:tc>
          <w:tcPr>
            <w:tcW w:w="1503"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20,599</w:t>
            </w:r>
          </w:p>
        </w:tc>
        <w:tc>
          <w:tcPr>
            <w:tcW w:w="62" w:type="pct"/>
            <w:vAlign w:val="center"/>
          </w:tcPr>
          <w:p w:rsidR="006848F1" w:rsidRPr="006848F1" w:rsidRDefault="006848F1" w:rsidP="006848F1">
            <w:pPr>
              <w:widowControl/>
              <w:rPr>
                <w:rFonts w:ascii="標楷體" w:eastAsia="標楷體"/>
                <w:kern w:val="0"/>
              </w:rPr>
            </w:pPr>
          </w:p>
        </w:tc>
        <w:tc>
          <w:tcPr>
            <w:tcW w:w="1532" w:type="pct"/>
            <w:shd w:val="clear" w:color="auto" w:fill="auto"/>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5,701</w:t>
            </w:r>
          </w:p>
        </w:tc>
      </w:tr>
      <w:tr w:rsidR="006848F1" w:rsidRPr="006848F1" w:rsidTr="003C12E2">
        <w:trPr>
          <w:cantSplit/>
          <w:trHeight w:val="313"/>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暫付款 </w:t>
            </w:r>
          </w:p>
        </w:tc>
        <w:tc>
          <w:tcPr>
            <w:tcW w:w="81" w:type="pct"/>
          </w:tcPr>
          <w:p w:rsidR="006848F1" w:rsidRPr="006848F1" w:rsidRDefault="006848F1" w:rsidP="006848F1">
            <w:pPr>
              <w:widowControl/>
              <w:rPr>
                <w:rFonts w:ascii="標楷體" w:eastAsia="標楷體"/>
                <w:kern w:val="0"/>
              </w:rPr>
            </w:pPr>
          </w:p>
        </w:tc>
        <w:tc>
          <w:tcPr>
            <w:tcW w:w="1503"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6,239</w:t>
            </w:r>
          </w:p>
        </w:tc>
        <w:tc>
          <w:tcPr>
            <w:tcW w:w="62" w:type="pct"/>
            <w:vAlign w:val="center"/>
          </w:tcPr>
          <w:p w:rsidR="006848F1" w:rsidRPr="006848F1" w:rsidRDefault="006848F1" w:rsidP="006848F1">
            <w:pPr>
              <w:widowControl/>
              <w:rPr>
                <w:rFonts w:ascii="標楷體" w:eastAsia="標楷體"/>
                <w:kern w:val="0"/>
              </w:rPr>
            </w:pPr>
          </w:p>
        </w:tc>
        <w:tc>
          <w:tcPr>
            <w:tcW w:w="1532" w:type="pct"/>
            <w:shd w:val="clear" w:color="auto" w:fill="auto"/>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5,192</w:t>
            </w:r>
          </w:p>
        </w:tc>
      </w:tr>
      <w:tr w:rsidR="006848F1" w:rsidRPr="006848F1" w:rsidTr="003C12E2">
        <w:trPr>
          <w:cantSplit/>
          <w:trHeight w:val="313"/>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預付設備款</w:t>
            </w:r>
          </w:p>
        </w:tc>
        <w:tc>
          <w:tcPr>
            <w:tcW w:w="81" w:type="pct"/>
          </w:tcPr>
          <w:p w:rsidR="006848F1" w:rsidRPr="006848F1" w:rsidRDefault="006848F1" w:rsidP="006848F1">
            <w:pPr>
              <w:widowControl/>
              <w:rPr>
                <w:rFonts w:ascii="標楷體" w:eastAsia="標楷體"/>
                <w:kern w:val="0"/>
              </w:rPr>
            </w:pPr>
          </w:p>
        </w:tc>
        <w:tc>
          <w:tcPr>
            <w:tcW w:w="1503"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2,543</w:t>
            </w:r>
          </w:p>
        </w:tc>
        <w:tc>
          <w:tcPr>
            <w:tcW w:w="62" w:type="pct"/>
            <w:vAlign w:val="center"/>
          </w:tcPr>
          <w:p w:rsidR="006848F1" w:rsidRPr="006848F1" w:rsidRDefault="006848F1" w:rsidP="006848F1">
            <w:pPr>
              <w:widowControl/>
              <w:rPr>
                <w:rFonts w:ascii="標楷體" w:eastAsia="標楷體"/>
                <w:kern w:val="0"/>
              </w:rPr>
            </w:pPr>
          </w:p>
        </w:tc>
        <w:tc>
          <w:tcPr>
            <w:tcW w:w="1532" w:type="pct"/>
            <w:shd w:val="clear" w:color="auto" w:fill="auto"/>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73,754</w:t>
            </w:r>
          </w:p>
        </w:tc>
      </w:tr>
      <w:tr w:rsidR="006848F1" w:rsidRPr="006848F1" w:rsidTr="003C12E2">
        <w:trPr>
          <w:cantSplit/>
          <w:trHeight w:val="313"/>
          <w:jc w:val="center"/>
        </w:trPr>
        <w:tc>
          <w:tcPr>
            <w:tcW w:w="504" w:type="pct"/>
          </w:tcPr>
          <w:p w:rsidR="006848F1" w:rsidRPr="006848F1" w:rsidRDefault="006848F1" w:rsidP="006848F1">
            <w:pPr>
              <w:widowControl/>
              <w:tabs>
                <w:tab w:val="left" w:pos="426"/>
              </w:tabs>
              <w:rPr>
                <w:rFonts w:ascii="標楷體" w:eastAsia="標楷體"/>
                <w:kern w:val="0"/>
              </w:rPr>
            </w:pPr>
            <w:r w:rsidRPr="006848F1">
              <w:rPr>
                <w:rFonts w:ascii="標楷體" w:eastAsia="標楷體"/>
                <w:kern w:val="0"/>
              </w:rPr>
              <w:tab/>
            </w: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其　　他 </w:t>
            </w:r>
          </w:p>
        </w:tc>
        <w:tc>
          <w:tcPr>
            <w:tcW w:w="81" w:type="pct"/>
          </w:tcPr>
          <w:p w:rsidR="006848F1" w:rsidRPr="006848F1" w:rsidRDefault="006848F1" w:rsidP="006848F1">
            <w:pPr>
              <w:widowControl/>
              <w:rPr>
                <w:rFonts w:ascii="標楷體" w:eastAsia="標楷體"/>
                <w:kern w:val="0"/>
              </w:rPr>
            </w:pPr>
          </w:p>
        </w:tc>
        <w:tc>
          <w:tcPr>
            <w:tcW w:w="1503"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2,665</w:t>
            </w:r>
          </w:p>
        </w:tc>
        <w:tc>
          <w:tcPr>
            <w:tcW w:w="62" w:type="pct"/>
            <w:vAlign w:val="center"/>
          </w:tcPr>
          <w:p w:rsidR="006848F1" w:rsidRPr="006848F1" w:rsidRDefault="006848F1" w:rsidP="006848F1">
            <w:pPr>
              <w:widowControl/>
              <w:rPr>
                <w:rFonts w:ascii="標楷體" w:eastAsia="標楷體"/>
                <w:kern w:val="0"/>
              </w:rPr>
            </w:pPr>
          </w:p>
        </w:tc>
        <w:tc>
          <w:tcPr>
            <w:tcW w:w="1532" w:type="pct"/>
            <w:shd w:val="clear" w:color="auto" w:fill="auto"/>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1,713</w:t>
            </w:r>
          </w:p>
        </w:tc>
      </w:tr>
      <w:tr w:rsidR="006848F1" w:rsidRPr="006848F1" w:rsidTr="003C12E2">
        <w:trPr>
          <w:cantSplit/>
          <w:trHeight w:val="313"/>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其他非流動資產-</w:t>
            </w:r>
          </w:p>
        </w:tc>
        <w:tc>
          <w:tcPr>
            <w:tcW w:w="81" w:type="pct"/>
          </w:tcPr>
          <w:p w:rsidR="006848F1" w:rsidRPr="006848F1" w:rsidRDefault="006848F1" w:rsidP="006848F1">
            <w:pPr>
              <w:widowControl/>
              <w:rPr>
                <w:rFonts w:ascii="標楷體" w:eastAsia="標楷體"/>
                <w:kern w:val="0"/>
                <w:highlight w:val="yellow"/>
              </w:rPr>
            </w:pPr>
          </w:p>
        </w:tc>
        <w:tc>
          <w:tcPr>
            <w:tcW w:w="1503" w:type="pct"/>
            <w:vAlign w:val="center"/>
          </w:tcPr>
          <w:p w:rsidR="006848F1" w:rsidRPr="006848F1" w:rsidRDefault="006848F1" w:rsidP="006848F1">
            <w:pPr>
              <w:widowControl/>
              <w:ind w:rightChars="48" w:right="115"/>
              <w:jc w:val="right"/>
              <w:rPr>
                <w:rFonts w:ascii="標楷體" w:eastAsia="標楷體"/>
                <w:color w:val="000000"/>
                <w:kern w:val="0"/>
                <w:highlight w:val="yellow"/>
              </w:rPr>
            </w:pPr>
          </w:p>
        </w:tc>
        <w:tc>
          <w:tcPr>
            <w:tcW w:w="62" w:type="pct"/>
            <w:vAlign w:val="center"/>
          </w:tcPr>
          <w:p w:rsidR="006848F1" w:rsidRPr="006848F1" w:rsidRDefault="006848F1" w:rsidP="006848F1">
            <w:pPr>
              <w:widowControl/>
              <w:rPr>
                <w:rFonts w:ascii="標楷體" w:eastAsia="標楷體"/>
                <w:kern w:val="0"/>
              </w:rPr>
            </w:pPr>
          </w:p>
        </w:tc>
        <w:tc>
          <w:tcPr>
            <w:tcW w:w="1532" w:type="pct"/>
            <w:shd w:val="clear" w:color="auto" w:fill="auto"/>
            <w:vAlign w:val="center"/>
          </w:tcPr>
          <w:p w:rsidR="006848F1" w:rsidRPr="006848F1" w:rsidRDefault="006848F1" w:rsidP="006848F1">
            <w:pPr>
              <w:widowControl/>
              <w:ind w:rightChars="48" w:right="115"/>
              <w:jc w:val="right"/>
              <w:rPr>
                <w:rFonts w:ascii="標楷體" w:eastAsia="標楷體"/>
                <w:color w:val="000000"/>
                <w:kern w:val="0"/>
              </w:rPr>
            </w:pPr>
          </w:p>
        </w:tc>
      </w:tr>
      <w:tr w:rsidR="006848F1" w:rsidRPr="006848F1" w:rsidTr="003C12E2">
        <w:trPr>
          <w:cantSplit/>
          <w:trHeight w:val="313"/>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1D0E6A">
            <w:pPr>
              <w:widowControl/>
              <w:numPr>
                <w:ilvl w:val="0"/>
                <w:numId w:val="68"/>
              </w:numPr>
              <w:rPr>
                <w:rFonts w:ascii="標楷體" w:eastAsia="標楷體"/>
                <w:kern w:val="0"/>
              </w:rPr>
            </w:pPr>
            <w:r w:rsidRPr="006848F1">
              <w:rPr>
                <w:rFonts w:ascii="標楷體" w:eastAsia="標楷體" w:hint="eastAsia"/>
                <w:kern w:val="0"/>
              </w:rPr>
              <w:t>門票拆分權</w:t>
            </w:r>
          </w:p>
        </w:tc>
        <w:tc>
          <w:tcPr>
            <w:tcW w:w="81" w:type="pct"/>
          </w:tcPr>
          <w:p w:rsidR="006848F1" w:rsidRPr="006848F1" w:rsidRDefault="006848F1" w:rsidP="006848F1">
            <w:pPr>
              <w:widowControl/>
              <w:rPr>
                <w:rFonts w:ascii="標楷體" w:eastAsia="標楷體"/>
                <w:kern w:val="0"/>
              </w:rPr>
            </w:pPr>
          </w:p>
        </w:tc>
        <w:tc>
          <w:tcPr>
            <w:tcW w:w="1503" w:type="pct"/>
            <w:vAlign w:val="center"/>
          </w:tcPr>
          <w:p w:rsidR="006848F1" w:rsidRPr="006848F1" w:rsidRDefault="006848F1" w:rsidP="006848F1">
            <w:pPr>
              <w:widowControl/>
              <w:ind w:rightChars="48" w:right="115"/>
              <w:jc w:val="right"/>
              <w:rPr>
                <w:rFonts w:ascii="標楷體" w:eastAsia="標楷體"/>
                <w:color w:val="000000"/>
                <w:kern w:val="0"/>
                <w:highlight w:val="yellow"/>
              </w:rPr>
            </w:pPr>
            <w:r w:rsidRPr="006848F1">
              <w:rPr>
                <w:rFonts w:ascii="標楷體" w:eastAsia="標楷體" w:hint="eastAsia"/>
                <w:color w:val="000000"/>
                <w:kern w:val="0"/>
              </w:rPr>
              <w:t>-</w:t>
            </w:r>
          </w:p>
        </w:tc>
        <w:tc>
          <w:tcPr>
            <w:tcW w:w="62" w:type="pct"/>
            <w:vAlign w:val="center"/>
          </w:tcPr>
          <w:p w:rsidR="006848F1" w:rsidRPr="006848F1" w:rsidRDefault="006848F1" w:rsidP="006848F1">
            <w:pPr>
              <w:widowControl/>
              <w:rPr>
                <w:rFonts w:ascii="標楷體" w:eastAsia="標楷體"/>
                <w:kern w:val="0"/>
              </w:rPr>
            </w:pPr>
          </w:p>
        </w:tc>
        <w:tc>
          <w:tcPr>
            <w:tcW w:w="1532" w:type="pct"/>
            <w:shd w:val="clear" w:color="auto" w:fill="auto"/>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97,274</w:t>
            </w:r>
          </w:p>
        </w:tc>
      </w:tr>
      <w:tr w:rsidR="006848F1" w:rsidRPr="006848F1" w:rsidTr="003C12E2">
        <w:trPr>
          <w:cantSplit/>
          <w:trHeight w:val="313"/>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hAnsi="標楷體"/>
                <w:kern w:val="0"/>
              </w:rPr>
            </w:pPr>
            <w:r w:rsidRPr="006848F1">
              <w:rPr>
                <w:rFonts w:ascii="標楷體" w:eastAsia="標楷體" w:hint="eastAsia"/>
                <w:kern w:val="0"/>
              </w:rPr>
              <w:t xml:space="preserve">　</w:t>
            </w:r>
            <w:r w:rsidRPr="006848F1">
              <w:rPr>
                <w:rFonts w:ascii="MS Mincho" w:eastAsia="MS Mincho" w:hAnsi="MS Mincho" w:hint="eastAsia"/>
                <w:kern w:val="0"/>
              </w:rPr>
              <w:t>②</w:t>
            </w:r>
            <w:r w:rsidRPr="006848F1">
              <w:rPr>
                <w:rFonts w:ascii="標楷體" w:eastAsia="標楷體" w:hAnsi="標楷體" w:cs="細明體" w:hint="eastAsia"/>
                <w:kern w:val="0"/>
              </w:rPr>
              <w:t>特許費及</w:t>
            </w:r>
            <w:r w:rsidRPr="006848F1">
              <w:rPr>
                <w:rFonts w:ascii="標楷體" w:eastAsia="標楷體" w:hAnsi="標楷體" w:hint="eastAsia"/>
                <w:kern w:val="0"/>
              </w:rPr>
              <w:t>權利金</w:t>
            </w:r>
          </w:p>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w:t>
            </w:r>
            <w:r w:rsidRPr="006848F1">
              <w:rPr>
                <w:rFonts w:ascii="標楷體" w:eastAsia="標楷體" w:hAnsi="標楷體" w:hint="eastAsia"/>
                <w:kern w:val="0"/>
              </w:rPr>
              <w:t>保證款</w:t>
            </w:r>
          </w:p>
        </w:tc>
        <w:tc>
          <w:tcPr>
            <w:tcW w:w="81" w:type="pct"/>
          </w:tcPr>
          <w:p w:rsidR="006848F1" w:rsidRPr="006848F1" w:rsidRDefault="006848F1" w:rsidP="006848F1">
            <w:pPr>
              <w:widowControl/>
              <w:rPr>
                <w:rFonts w:ascii="標楷體" w:eastAsia="標楷體"/>
                <w:kern w:val="0"/>
              </w:rPr>
            </w:pPr>
          </w:p>
        </w:tc>
        <w:tc>
          <w:tcPr>
            <w:tcW w:w="1503" w:type="pct"/>
            <w:vAlign w:val="bottom"/>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w:t>
            </w:r>
          </w:p>
        </w:tc>
        <w:tc>
          <w:tcPr>
            <w:tcW w:w="62" w:type="pct"/>
            <w:vAlign w:val="bottom"/>
          </w:tcPr>
          <w:p w:rsidR="006848F1" w:rsidRPr="006848F1" w:rsidRDefault="006848F1" w:rsidP="006848F1">
            <w:pPr>
              <w:widowControl/>
              <w:jc w:val="right"/>
              <w:rPr>
                <w:rFonts w:ascii="標楷體" w:eastAsia="標楷體"/>
                <w:kern w:val="0"/>
              </w:rPr>
            </w:pPr>
          </w:p>
        </w:tc>
        <w:tc>
          <w:tcPr>
            <w:tcW w:w="1532" w:type="pct"/>
            <w:tcBorders>
              <w:bottom w:val="single" w:sz="8" w:space="0" w:color="auto"/>
            </w:tcBorders>
            <w:shd w:val="clear" w:color="auto" w:fill="auto"/>
            <w:vAlign w:val="bottom"/>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14,368</w:t>
            </w:r>
          </w:p>
        </w:tc>
      </w:tr>
      <w:tr w:rsidR="006848F1" w:rsidRPr="006848F1" w:rsidTr="003C12E2">
        <w:trPr>
          <w:cantSplit/>
          <w:trHeight w:val="312"/>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合　　計 </w:t>
            </w:r>
          </w:p>
        </w:tc>
        <w:tc>
          <w:tcPr>
            <w:tcW w:w="81" w:type="pct"/>
          </w:tcPr>
          <w:p w:rsidR="006848F1" w:rsidRPr="006848F1" w:rsidRDefault="006848F1" w:rsidP="006848F1">
            <w:pPr>
              <w:widowControl/>
              <w:rPr>
                <w:rFonts w:ascii="標楷體" w:eastAsia="標楷體"/>
                <w:kern w:val="0"/>
              </w:rPr>
            </w:pPr>
          </w:p>
        </w:tc>
        <w:tc>
          <w:tcPr>
            <w:tcW w:w="1503"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$180,666</w:t>
            </w:r>
          </w:p>
        </w:tc>
        <w:tc>
          <w:tcPr>
            <w:tcW w:w="62" w:type="pct"/>
            <w:vAlign w:val="center"/>
          </w:tcPr>
          <w:p w:rsidR="006848F1" w:rsidRPr="006848F1" w:rsidRDefault="006848F1" w:rsidP="006848F1">
            <w:pPr>
              <w:widowControl/>
              <w:rPr>
                <w:rFonts w:ascii="標楷體" w:eastAsia="標楷體"/>
                <w:kern w:val="0"/>
              </w:rPr>
            </w:pPr>
          </w:p>
        </w:tc>
        <w:tc>
          <w:tcPr>
            <w:tcW w:w="1532"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$290,919</w:t>
            </w:r>
          </w:p>
        </w:tc>
      </w:tr>
    </w:tbl>
    <w:p w:rsidR="006848F1" w:rsidRPr="006848F1" w:rsidRDefault="006848F1" w:rsidP="006848F1">
      <w:pPr>
        <w:widowControl/>
        <w:rPr>
          <w:rFonts w:ascii="標楷體" w:eastAsia="標楷體"/>
          <w:kern w:val="0"/>
        </w:rPr>
      </w:pPr>
    </w:p>
    <w:tbl>
      <w:tblPr>
        <w:tblpPr w:leftFromText="31678" w:rightFromText="31678" w:vertAnchor="text" w:tblpXSpec="center" w:tblpY="1"/>
        <w:tblOverlap w:val="never"/>
        <w:tblW w:w="4982" w:type="pct"/>
        <w:jc w:val="center"/>
        <w:tblCellMar>
          <w:left w:w="0" w:type="dxa"/>
          <w:right w:w="0" w:type="dxa"/>
        </w:tblCellMar>
        <w:tblLook w:val="04A0"/>
      </w:tblPr>
      <w:tblGrid>
        <w:gridCol w:w="940"/>
        <w:gridCol w:w="2455"/>
        <w:gridCol w:w="151"/>
        <w:gridCol w:w="2802"/>
        <w:gridCol w:w="116"/>
        <w:gridCol w:w="2856"/>
      </w:tblGrid>
      <w:tr w:rsidR="006848F1" w:rsidRPr="006848F1" w:rsidTr="003C12E2">
        <w:trPr>
          <w:cantSplit/>
          <w:trHeight w:val="312"/>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p>
        </w:tc>
        <w:tc>
          <w:tcPr>
            <w:tcW w:w="81" w:type="pct"/>
          </w:tcPr>
          <w:p w:rsidR="006848F1" w:rsidRPr="006848F1" w:rsidRDefault="006848F1" w:rsidP="006848F1">
            <w:pPr>
              <w:widowControl/>
              <w:rPr>
                <w:rFonts w:ascii="標楷體" w:eastAsia="標楷體"/>
                <w:kern w:val="0"/>
              </w:rPr>
            </w:pPr>
          </w:p>
        </w:tc>
        <w:tc>
          <w:tcPr>
            <w:tcW w:w="1503" w:type="pct"/>
            <w:tcBorders>
              <w:bottom w:val="single" w:sz="8" w:space="0" w:color="auto"/>
            </w:tcBorders>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105年12月31日</w:t>
            </w:r>
          </w:p>
        </w:tc>
        <w:tc>
          <w:tcPr>
            <w:tcW w:w="62" w:type="pct"/>
            <w:vAlign w:val="center"/>
          </w:tcPr>
          <w:p w:rsidR="006848F1" w:rsidRPr="006848F1" w:rsidRDefault="006848F1" w:rsidP="006848F1">
            <w:pPr>
              <w:widowControl/>
              <w:rPr>
                <w:rFonts w:ascii="標楷體" w:eastAsia="標楷體"/>
                <w:kern w:val="0"/>
              </w:rPr>
            </w:pPr>
          </w:p>
        </w:tc>
        <w:tc>
          <w:tcPr>
            <w:tcW w:w="1532"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trHeight w:val="312"/>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流　　動 </w:t>
            </w:r>
          </w:p>
        </w:tc>
        <w:tc>
          <w:tcPr>
            <w:tcW w:w="81" w:type="pct"/>
          </w:tcPr>
          <w:p w:rsidR="006848F1" w:rsidRPr="006848F1" w:rsidRDefault="006848F1" w:rsidP="006848F1">
            <w:pPr>
              <w:widowControl/>
              <w:rPr>
                <w:rFonts w:ascii="標楷體" w:eastAsia="標楷體"/>
                <w:kern w:val="0"/>
              </w:rPr>
            </w:pPr>
          </w:p>
        </w:tc>
        <w:tc>
          <w:tcPr>
            <w:tcW w:w="1503"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$163,123</w:t>
            </w:r>
          </w:p>
        </w:tc>
        <w:tc>
          <w:tcPr>
            <w:tcW w:w="62" w:type="pct"/>
            <w:vAlign w:val="center"/>
          </w:tcPr>
          <w:p w:rsidR="006848F1" w:rsidRPr="006848F1" w:rsidRDefault="006848F1" w:rsidP="006848F1">
            <w:pPr>
              <w:widowControl/>
              <w:rPr>
                <w:rFonts w:ascii="標楷體" w:eastAsia="標楷體"/>
                <w:kern w:val="0"/>
              </w:rPr>
            </w:pPr>
          </w:p>
        </w:tc>
        <w:tc>
          <w:tcPr>
            <w:tcW w:w="1532"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$83,023</w:t>
            </w:r>
          </w:p>
        </w:tc>
      </w:tr>
      <w:tr w:rsidR="006848F1" w:rsidRPr="006848F1" w:rsidTr="003C12E2">
        <w:trPr>
          <w:cantSplit/>
          <w:trHeight w:val="312"/>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非 流 動 </w:t>
            </w:r>
          </w:p>
        </w:tc>
        <w:tc>
          <w:tcPr>
            <w:tcW w:w="81" w:type="pct"/>
          </w:tcPr>
          <w:p w:rsidR="006848F1" w:rsidRPr="006848F1" w:rsidRDefault="006848F1" w:rsidP="006848F1">
            <w:pPr>
              <w:widowControl/>
              <w:rPr>
                <w:rFonts w:ascii="標楷體" w:eastAsia="標楷體"/>
                <w:kern w:val="0"/>
              </w:rPr>
            </w:pPr>
          </w:p>
        </w:tc>
        <w:tc>
          <w:tcPr>
            <w:tcW w:w="1503"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17,543</w:t>
            </w:r>
          </w:p>
        </w:tc>
        <w:tc>
          <w:tcPr>
            <w:tcW w:w="62" w:type="pct"/>
            <w:vAlign w:val="center"/>
          </w:tcPr>
          <w:p w:rsidR="006848F1" w:rsidRPr="006848F1" w:rsidRDefault="006848F1" w:rsidP="006848F1">
            <w:pPr>
              <w:widowControl/>
              <w:rPr>
                <w:rFonts w:ascii="標楷體" w:eastAsia="標楷體"/>
                <w:kern w:val="0"/>
              </w:rPr>
            </w:pPr>
          </w:p>
        </w:tc>
        <w:tc>
          <w:tcPr>
            <w:tcW w:w="1532"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207,896</w:t>
            </w:r>
          </w:p>
        </w:tc>
      </w:tr>
      <w:tr w:rsidR="006848F1" w:rsidRPr="006848F1" w:rsidTr="003C12E2">
        <w:trPr>
          <w:cantSplit/>
          <w:trHeight w:val="313"/>
          <w:jc w:val="center"/>
        </w:trPr>
        <w:tc>
          <w:tcPr>
            <w:tcW w:w="504" w:type="pct"/>
          </w:tcPr>
          <w:p w:rsidR="006848F1" w:rsidRPr="006848F1" w:rsidRDefault="006848F1" w:rsidP="006848F1">
            <w:pPr>
              <w:widowControl/>
              <w:rPr>
                <w:rFonts w:ascii="標楷體" w:eastAsia="標楷體"/>
                <w:kern w:val="0"/>
              </w:rPr>
            </w:pPr>
          </w:p>
        </w:tc>
        <w:tc>
          <w:tcPr>
            <w:tcW w:w="131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合　　計</w:t>
            </w:r>
          </w:p>
        </w:tc>
        <w:tc>
          <w:tcPr>
            <w:tcW w:w="81" w:type="pct"/>
          </w:tcPr>
          <w:p w:rsidR="006848F1" w:rsidRPr="006848F1" w:rsidRDefault="006848F1" w:rsidP="006848F1">
            <w:pPr>
              <w:widowControl/>
              <w:rPr>
                <w:rFonts w:ascii="標楷體" w:eastAsia="標楷體"/>
                <w:kern w:val="0"/>
              </w:rPr>
            </w:pPr>
          </w:p>
        </w:tc>
        <w:tc>
          <w:tcPr>
            <w:tcW w:w="1503"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$180,666</w:t>
            </w:r>
          </w:p>
        </w:tc>
        <w:tc>
          <w:tcPr>
            <w:tcW w:w="62" w:type="pct"/>
            <w:vAlign w:val="center"/>
          </w:tcPr>
          <w:p w:rsidR="006848F1" w:rsidRPr="006848F1" w:rsidRDefault="006848F1" w:rsidP="006848F1">
            <w:pPr>
              <w:widowControl/>
              <w:rPr>
                <w:rFonts w:ascii="標楷體" w:eastAsia="標楷體"/>
                <w:kern w:val="0"/>
              </w:rPr>
            </w:pPr>
          </w:p>
        </w:tc>
        <w:tc>
          <w:tcPr>
            <w:tcW w:w="1532"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$290,919</w:t>
            </w:r>
          </w:p>
        </w:tc>
      </w:tr>
    </w:tbl>
    <w:p w:rsidR="006848F1" w:rsidRPr="006848F1" w:rsidRDefault="006848F1" w:rsidP="006848F1">
      <w:pPr>
        <w:widowControl/>
        <w:spacing w:before="240" w:after="240"/>
        <w:ind w:leftChars="414" w:left="1131" w:hangingChars="57" w:hanging="137"/>
        <w:jc w:val="both"/>
        <w:rPr>
          <w:rFonts w:ascii="標楷體" w:eastAsia="標楷體" w:hAnsi="標楷體" w:cs="新細明體"/>
          <w:kern w:val="0"/>
        </w:rPr>
      </w:pPr>
      <w:r w:rsidRPr="006848F1">
        <w:rPr>
          <w:rFonts w:ascii="標楷體" w:eastAsia="標楷體" w:hAnsi="標楷體" w:cs="新細明體" w:hint="eastAsia"/>
          <w:kern w:val="0"/>
        </w:rPr>
        <w:t>1.其他金融資產提供擔保情形，請詳附註八之說明。</w:t>
      </w:r>
    </w:p>
    <w:p w:rsidR="006848F1" w:rsidRPr="006848F1" w:rsidRDefault="006848F1" w:rsidP="006848F1">
      <w:pPr>
        <w:widowControl/>
        <w:spacing w:before="240" w:after="240"/>
        <w:ind w:leftChars="414" w:left="1232" w:hangingChars="99" w:hanging="238"/>
        <w:jc w:val="both"/>
        <w:rPr>
          <w:rFonts w:ascii="標楷體" w:eastAsia="標楷體" w:hAnsi="標楷體" w:cs="新細明體"/>
          <w:kern w:val="0"/>
        </w:rPr>
      </w:pPr>
      <w:r w:rsidRPr="006848F1">
        <w:rPr>
          <w:rFonts w:ascii="標楷體" w:eastAsia="標楷體" w:hAnsi="標楷體" w:cs="新細明體" w:hint="eastAsia"/>
          <w:kern w:val="0"/>
        </w:rPr>
        <w:t xml:space="preserve">2.預付設備款主係子公司智緯科技於民國104年11月簽訂土地及廠房買賣契約，總合約價款為168,000仟元。民國105年1月已轉入土地及廠房設備項下。 </w:t>
      </w:r>
    </w:p>
    <w:p w:rsidR="006848F1" w:rsidRPr="006848F1" w:rsidRDefault="006848F1" w:rsidP="006848F1">
      <w:pPr>
        <w:widowControl/>
        <w:spacing w:before="240" w:after="240"/>
        <w:ind w:leftChars="414" w:left="1232" w:hangingChars="99" w:hanging="238"/>
        <w:jc w:val="both"/>
        <w:rPr>
          <w:rFonts w:ascii="標楷體" w:eastAsia="標楷體" w:hAnsi="標楷體" w:cs="新細明體"/>
          <w:kern w:val="0"/>
        </w:rPr>
      </w:pPr>
      <w:r w:rsidRPr="006848F1">
        <w:rPr>
          <w:rFonts w:ascii="標楷體" w:eastAsia="標楷體" w:hAnsi="標楷體" w:cs="新細明體" w:hint="eastAsia"/>
          <w:kern w:val="0"/>
        </w:rPr>
        <w:t>3.其他非流動資產於民國105年2月份已達可供使用效益狀態而轉入無形資產，相關之成本計算與攤銷期限請詳附註六(十一)之說明，有關之合約承諾，請詳附註九(三)及(四)之說明。</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(十三)</w:t>
      </w:r>
      <w:r w:rsidRPr="006848F1">
        <w:rPr>
          <w:rFonts w:ascii="標楷體" w:eastAsia="標楷體" w:hAnsi="標楷體" w:cs="新細明體" w:hint="eastAsia"/>
          <w:kern w:val="0"/>
          <w:u w:val="single"/>
        </w:rPr>
        <w:t xml:space="preserve">短期借款 </w:t>
      </w:r>
    </w:p>
    <w:tbl>
      <w:tblPr>
        <w:tblpPr w:leftFromText="31678" w:rightFromText="31678" w:vertAnchor="text" w:tblpXSpec="center" w:tblpY="1"/>
        <w:tblOverlap w:val="never"/>
        <w:tblW w:w="5000" w:type="pct"/>
        <w:tblCellMar>
          <w:left w:w="0" w:type="dxa"/>
          <w:right w:w="0" w:type="dxa"/>
        </w:tblCellMar>
        <w:tblLook w:val="04A0"/>
      </w:tblPr>
      <w:tblGrid>
        <w:gridCol w:w="1244"/>
        <w:gridCol w:w="2157"/>
        <w:gridCol w:w="126"/>
        <w:gridCol w:w="2743"/>
        <w:gridCol w:w="112"/>
        <w:gridCol w:w="2987"/>
      </w:tblGrid>
      <w:tr w:rsidR="006848F1" w:rsidRPr="006848F1" w:rsidTr="003C12E2">
        <w:tc>
          <w:tcPr>
            <w:tcW w:w="664" w:type="pct"/>
          </w:tcPr>
          <w:p w:rsidR="006848F1" w:rsidRPr="006848F1" w:rsidRDefault="006848F1" w:rsidP="006848F1">
            <w:pPr>
              <w:widowControl/>
              <w:jc w:val="center"/>
              <w:rPr>
                <w:rFonts w:ascii="標楷體" w:eastAsia="標楷體"/>
                <w:kern w:val="0"/>
              </w:rPr>
            </w:pPr>
          </w:p>
        </w:tc>
        <w:tc>
          <w:tcPr>
            <w:tcW w:w="1151" w:type="pct"/>
            <w:vAlign w:val="center"/>
          </w:tcPr>
          <w:p w:rsidR="006848F1" w:rsidRPr="006848F1" w:rsidRDefault="006848F1" w:rsidP="006848F1">
            <w:pPr>
              <w:widowControl/>
              <w:jc w:val="center"/>
              <w:rPr>
                <w:rFonts w:ascii="標楷體" w:eastAsia="標楷體"/>
                <w:kern w:val="0"/>
              </w:rPr>
            </w:pPr>
          </w:p>
        </w:tc>
        <w:tc>
          <w:tcPr>
            <w:tcW w:w="67" w:type="pct"/>
            <w:vAlign w:val="center"/>
          </w:tcPr>
          <w:p w:rsidR="006848F1" w:rsidRPr="006848F1" w:rsidRDefault="006848F1" w:rsidP="006848F1">
            <w:pPr>
              <w:widowControl/>
              <w:rPr>
                <w:rFonts w:ascii="標楷體" w:eastAsia="標楷體"/>
                <w:kern w:val="0"/>
              </w:rPr>
            </w:pPr>
          </w:p>
        </w:tc>
        <w:tc>
          <w:tcPr>
            <w:tcW w:w="1464" w:type="pct"/>
            <w:tcBorders>
              <w:top w:val="nil"/>
              <w:left w:val="nil"/>
              <w:bottom w:val="single" w:sz="6" w:space="0" w:color="auto"/>
              <w:right w:val="nil"/>
            </w:tcBorders>
            <w:tcMar>
              <w:top w:w="15" w:type="dxa"/>
              <w:left w:w="15" w:type="dxa"/>
              <w:bottom w:w="15" w:type="dxa"/>
              <w:right w:w="15" w:type="dxa"/>
            </w:tcMar>
            <w:vAlign w:val="center"/>
            <w:hideMark/>
          </w:tcPr>
          <w:p w:rsidR="006848F1" w:rsidRPr="006848F1" w:rsidRDefault="006848F1" w:rsidP="006848F1">
            <w:pPr>
              <w:keepNext/>
              <w:keepLines/>
              <w:widowControl/>
              <w:jc w:val="center"/>
              <w:rPr>
                <w:rFonts w:ascii="標楷體" w:eastAsia="標楷體"/>
                <w:kern w:val="0"/>
              </w:rPr>
            </w:pPr>
            <w:r w:rsidRPr="006848F1">
              <w:rPr>
                <w:rFonts w:ascii="標楷體" w:eastAsia="標楷體" w:hint="eastAsia"/>
                <w:kern w:val="0"/>
              </w:rPr>
              <w:t xml:space="preserve">105年12月31日 </w:t>
            </w:r>
          </w:p>
        </w:tc>
        <w:tc>
          <w:tcPr>
            <w:tcW w:w="60" w:type="pct"/>
            <w:vAlign w:val="center"/>
          </w:tcPr>
          <w:p w:rsidR="006848F1" w:rsidRPr="006848F1" w:rsidRDefault="006848F1" w:rsidP="006848F1">
            <w:pPr>
              <w:widowControl/>
              <w:jc w:val="center"/>
              <w:rPr>
                <w:rFonts w:ascii="標楷體" w:eastAsia="標楷體"/>
                <w:kern w:val="0"/>
              </w:rPr>
            </w:pPr>
          </w:p>
        </w:tc>
        <w:tc>
          <w:tcPr>
            <w:tcW w:w="1594" w:type="pct"/>
            <w:tcBorders>
              <w:top w:val="nil"/>
              <w:left w:val="nil"/>
              <w:bottom w:val="single" w:sz="6"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c>
          <w:tcPr>
            <w:tcW w:w="664" w:type="pct"/>
          </w:tcPr>
          <w:p w:rsidR="006848F1" w:rsidRPr="006848F1" w:rsidRDefault="006848F1" w:rsidP="006848F1">
            <w:pPr>
              <w:widowControl/>
              <w:rPr>
                <w:rFonts w:ascii="標楷體" w:eastAsia="標楷體"/>
                <w:kern w:val="0"/>
              </w:rPr>
            </w:pPr>
          </w:p>
        </w:tc>
        <w:tc>
          <w:tcPr>
            <w:tcW w:w="1151" w:type="pct"/>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信用借款 </w:t>
            </w:r>
          </w:p>
        </w:tc>
        <w:tc>
          <w:tcPr>
            <w:tcW w:w="67" w:type="pct"/>
            <w:vAlign w:val="center"/>
          </w:tcPr>
          <w:p w:rsidR="006848F1" w:rsidRPr="006848F1" w:rsidRDefault="006848F1" w:rsidP="006848F1">
            <w:pPr>
              <w:widowControl/>
              <w:rPr>
                <w:rFonts w:ascii="標楷體" w:eastAsia="標楷體"/>
                <w:kern w:val="0"/>
              </w:rPr>
            </w:pPr>
          </w:p>
        </w:tc>
        <w:tc>
          <w:tcPr>
            <w:tcW w:w="1464" w:type="pct"/>
            <w:tcBorders>
              <w:top w:val="single" w:sz="6" w:space="0" w:color="auto"/>
              <w:left w:val="nil"/>
              <w:bottom w:val="double" w:sz="4" w:space="0" w:color="auto"/>
              <w:right w:val="nil"/>
            </w:tcBorders>
            <w:vAlign w:val="center"/>
            <w:hideMark/>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int="eastAsia"/>
                <w:kern w:val="0"/>
              </w:rPr>
              <w:t>$</w:t>
            </w:r>
            <w:r w:rsidRPr="006848F1">
              <w:rPr>
                <w:rFonts w:ascii="標楷體" w:eastAsia="標楷體" w:hAnsi="標楷體" w:cs="新細明體" w:hint="eastAsia"/>
                <w:kern w:val="0"/>
              </w:rPr>
              <w:t>20,000</w:t>
            </w:r>
          </w:p>
        </w:tc>
        <w:tc>
          <w:tcPr>
            <w:tcW w:w="60" w:type="pct"/>
            <w:vAlign w:val="center"/>
          </w:tcPr>
          <w:p w:rsidR="006848F1" w:rsidRPr="006848F1" w:rsidRDefault="006848F1" w:rsidP="006848F1">
            <w:pPr>
              <w:widowControl/>
              <w:rPr>
                <w:rFonts w:ascii="標楷體" w:eastAsia="標楷體" w:hAnsi="標楷體" w:cs="新細明體"/>
                <w:kern w:val="0"/>
              </w:rPr>
            </w:pPr>
          </w:p>
        </w:tc>
        <w:tc>
          <w:tcPr>
            <w:tcW w:w="1594" w:type="pct"/>
            <w:tcBorders>
              <w:top w:val="single" w:sz="6" w:space="0" w:color="auto"/>
              <w:left w:val="nil"/>
              <w:bottom w:val="double" w:sz="4" w:space="0" w:color="auto"/>
              <w:right w:val="nil"/>
            </w:tcBorders>
            <w:vAlign w:val="center"/>
            <w:hideMark/>
          </w:tcPr>
          <w:p w:rsidR="006848F1" w:rsidRPr="006848F1" w:rsidRDefault="006848F1" w:rsidP="006848F1">
            <w:pPr>
              <w:widowControl/>
              <w:wordWrap w:val="0"/>
              <w:ind w:rightChars="48" w:right="115"/>
              <w:jc w:val="right"/>
              <w:rPr>
                <w:rFonts w:ascii="標楷體" w:eastAsia="標楷體" w:hAnsi="標楷體" w:cs="新細明體"/>
                <w:kern w:val="0"/>
              </w:rPr>
            </w:pPr>
            <w:r w:rsidRPr="006848F1">
              <w:rPr>
                <w:rFonts w:ascii="標楷體" w:eastAsia="標楷體" w:hint="eastAsia"/>
                <w:kern w:val="0"/>
              </w:rPr>
              <w:t>$</w:t>
            </w:r>
            <w:r w:rsidRPr="006848F1">
              <w:rPr>
                <w:rFonts w:ascii="標楷體" w:eastAsia="標楷體" w:hAnsi="標楷體" w:cs="新細明體" w:hint="eastAsia"/>
                <w:kern w:val="0"/>
              </w:rPr>
              <w:t xml:space="preserve">- </w:t>
            </w:r>
          </w:p>
        </w:tc>
      </w:tr>
      <w:tr w:rsidR="006848F1" w:rsidRPr="006848F1" w:rsidTr="003C12E2">
        <w:tc>
          <w:tcPr>
            <w:tcW w:w="664" w:type="pct"/>
          </w:tcPr>
          <w:p w:rsidR="006848F1" w:rsidRPr="006848F1" w:rsidRDefault="006848F1" w:rsidP="006848F1">
            <w:pPr>
              <w:widowControl/>
              <w:rPr>
                <w:rFonts w:ascii="標楷體" w:eastAsia="標楷體"/>
                <w:kern w:val="0"/>
              </w:rPr>
            </w:pPr>
          </w:p>
        </w:tc>
        <w:tc>
          <w:tcPr>
            <w:tcW w:w="1151" w:type="pct"/>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年利率區間 </w:t>
            </w:r>
          </w:p>
        </w:tc>
        <w:tc>
          <w:tcPr>
            <w:tcW w:w="67" w:type="pct"/>
            <w:vAlign w:val="center"/>
          </w:tcPr>
          <w:p w:rsidR="006848F1" w:rsidRPr="006848F1" w:rsidRDefault="006848F1" w:rsidP="006848F1">
            <w:pPr>
              <w:widowControl/>
              <w:rPr>
                <w:rFonts w:ascii="標楷體" w:eastAsia="標楷體"/>
                <w:kern w:val="0"/>
              </w:rPr>
            </w:pPr>
          </w:p>
        </w:tc>
        <w:tc>
          <w:tcPr>
            <w:tcW w:w="1464" w:type="pct"/>
            <w:tcBorders>
              <w:top w:val="double" w:sz="4" w:space="0" w:color="auto"/>
              <w:left w:val="nil"/>
              <w:bottom w:val="nil"/>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hAnsi="標楷體" w:cs="新細明體"/>
                <w:kern w:val="0"/>
              </w:rPr>
            </w:pPr>
            <w:r w:rsidRPr="006848F1">
              <w:rPr>
                <w:rFonts w:ascii="標楷體" w:eastAsia="標楷體" w:hAnsi="標楷體" w:cs="新細明體" w:hint="eastAsia"/>
                <w:kern w:val="0"/>
              </w:rPr>
              <w:t>1.700</w:t>
            </w:r>
            <w:r w:rsidRPr="006848F1">
              <w:rPr>
                <w:rFonts w:ascii="標楷體" w:eastAsia="標楷體" w:hint="eastAsia"/>
                <w:kern w:val="0"/>
              </w:rPr>
              <w:t>%</w:t>
            </w:r>
          </w:p>
        </w:tc>
        <w:tc>
          <w:tcPr>
            <w:tcW w:w="60" w:type="pct"/>
            <w:vAlign w:val="center"/>
          </w:tcPr>
          <w:p w:rsidR="006848F1" w:rsidRPr="006848F1" w:rsidRDefault="006848F1" w:rsidP="006848F1">
            <w:pPr>
              <w:widowControl/>
              <w:rPr>
                <w:rFonts w:ascii="標楷體" w:eastAsia="標楷體" w:hAnsi="標楷體" w:cs="新細明體"/>
                <w:kern w:val="0"/>
              </w:rPr>
            </w:pPr>
          </w:p>
        </w:tc>
        <w:tc>
          <w:tcPr>
            <w:tcW w:w="1594" w:type="pct"/>
            <w:tcBorders>
              <w:top w:val="double" w:sz="4" w:space="0" w:color="auto"/>
              <w:left w:val="nil"/>
              <w:bottom w:val="nil"/>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hAnsi="標楷體" w:cs="新細明體"/>
                <w:kern w:val="0"/>
              </w:rPr>
            </w:pPr>
            <w:r w:rsidRPr="006848F1">
              <w:rPr>
                <w:rFonts w:ascii="標楷體" w:eastAsia="標楷體" w:hAnsi="標楷體" w:cs="新細明體" w:hint="eastAsia"/>
                <w:kern w:val="0"/>
              </w:rPr>
              <w:t>-</w:t>
            </w:r>
          </w:p>
        </w:tc>
      </w:tr>
    </w:tbl>
    <w:p w:rsidR="006848F1" w:rsidRPr="006848F1" w:rsidRDefault="006848F1" w:rsidP="006848F1">
      <w:pPr>
        <w:widowControl/>
        <w:spacing w:before="240" w:after="240"/>
        <w:ind w:leftChars="513" w:left="1231"/>
        <w:jc w:val="both"/>
        <w:rPr>
          <w:rFonts w:ascii="標楷體" w:eastAsia="標楷體" w:hAnsi="標楷體" w:cs="新細明體"/>
          <w:kern w:val="0"/>
        </w:rPr>
      </w:pPr>
      <w:r w:rsidRPr="006848F1">
        <w:rPr>
          <w:rFonts w:ascii="標楷體" w:eastAsia="標楷體" w:hAnsi="標楷體" w:cs="新細明體" w:hint="eastAsia"/>
          <w:kern w:val="0"/>
        </w:rPr>
        <w:t>短期借款係因子公司智緯科技短期營運資金需求而舉借，已於民國106年1月11日還款。</w:t>
      </w:r>
    </w:p>
    <w:p w:rsidR="006848F1" w:rsidRPr="006848F1" w:rsidRDefault="006848F1" w:rsidP="006848F1">
      <w:pPr>
        <w:widowControl/>
        <w:spacing w:before="240" w:after="240"/>
        <w:ind w:leftChars="513" w:left="1231"/>
        <w:jc w:val="both"/>
        <w:rPr>
          <w:rFonts w:ascii="標楷體" w:eastAsia="標楷體" w:hAnsi="標楷體" w:cs="新細明體"/>
          <w:kern w:val="0"/>
        </w:rPr>
      </w:pPr>
    </w:p>
    <w:p w:rsidR="006848F1" w:rsidRPr="006848F1" w:rsidRDefault="006848F1" w:rsidP="006848F1">
      <w:pPr>
        <w:widowControl/>
        <w:spacing w:before="240" w:after="240"/>
        <w:ind w:leftChars="513" w:left="1231"/>
        <w:jc w:val="both"/>
        <w:rPr>
          <w:rFonts w:ascii="標楷體" w:eastAsia="標楷體" w:hAnsi="標楷體" w:cs="新細明體"/>
          <w:kern w:val="0"/>
        </w:rPr>
      </w:pPr>
    </w:p>
    <w:p w:rsidR="006848F1" w:rsidRPr="006848F1" w:rsidRDefault="006848F1" w:rsidP="006848F1">
      <w:pPr>
        <w:widowControl/>
        <w:spacing w:before="240" w:after="240"/>
        <w:ind w:leftChars="513" w:left="1231"/>
        <w:jc w:val="both"/>
        <w:rPr>
          <w:rFonts w:ascii="標楷體" w:eastAsia="標楷體" w:hAnsi="標楷體" w:cs="新細明體"/>
          <w:kern w:val="0"/>
        </w:rPr>
      </w:pPr>
    </w:p>
    <w:p w:rsidR="006848F1" w:rsidRPr="006848F1" w:rsidRDefault="006848F1" w:rsidP="006848F1">
      <w:pPr>
        <w:widowControl/>
        <w:spacing w:before="240" w:after="240"/>
        <w:ind w:leftChars="513" w:left="1231"/>
        <w:jc w:val="both"/>
        <w:rPr>
          <w:rFonts w:ascii="標楷體" w:eastAsia="標楷體" w:hAnsi="標楷體" w:cs="新細明體"/>
          <w:kern w:val="0"/>
        </w:rPr>
      </w:pP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shd w:val="clear" w:color="auto" w:fill="C2D69B"/>
        </w:rPr>
      </w:pPr>
      <w:r w:rsidRPr="006848F1">
        <w:rPr>
          <w:rFonts w:ascii="標楷體" w:eastAsia="標楷體" w:hAnsi="標楷體" w:cs="新細明體" w:hint="eastAsia"/>
          <w:kern w:val="0"/>
        </w:rPr>
        <w:t>(十四)</w:t>
      </w:r>
      <w:r w:rsidRPr="006848F1">
        <w:rPr>
          <w:rFonts w:ascii="標楷體" w:eastAsia="標楷體" w:hAnsi="標楷體" w:cs="新細明體" w:hint="eastAsia"/>
          <w:kern w:val="0"/>
          <w:u w:val="single"/>
        </w:rPr>
        <w:t>其他應付款</w:t>
      </w:r>
      <w:r w:rsidRPr="006848F1">
        <w:rPr>
          <w:rFonts w:ascii="標楷體" w:eastAsia="標楷體" w:hAnsi="標楷體" w:cs="新細明體" w:hint="eastAsia"/>
          <w:kern w:val="0"/>
          <w:shd w:val="clear" w:color="auto" w:fill="C2D69B"/>
        </w:rPr>
        <w:t xml:space="preserve"> </w:t>
      </w:r>
    </w:p>
    <w:tbl>
      <w:tblPr>
        <w:tblW w:w="4951" w:type="pct"/>
        <w:jc w:val="center"/>
        <w:tblInd w:w="-1897" w:type="dxa"/>
        <w:tblCellMar>
          <w:left w:w="0" w:type="dxa"/>
          <w:right w:w="0" w:type="dxa"/>
        </w:tblCellMar>
        <w:tblLook w:val="04A0"/>
      </w:tblPr>
      <w:tblGrid>
        <w:gridCol w:w="1166"/>
        <w:gridCol w:w="2189"/>
        <w:gridCol w:w="150"/>
        <w:gridCol w:w="2711"/>
        <w:gridCol w:w="139"/>
        <w:gridCol w:w="2922"/>
      </w:tblGrid>
      <w:tr w:rsidR="006848F1" w:rsidRPr="006848F1" w:rsidTr="003C12E2">
        <w:trPr>
          <w:jc w:val="center"/>
        </w:trPr>
        <w:tc>
          <w:tcPr>
            <w:tcW w:w="628" w:type="pct"/>
            <w:tcBorders>
              <w:top w:val="nil"/>
              <w:left w:val="nil"/>
              <w:right w:val="nil"/>
            </w:tcBorders>
          </w:tcPr>
          <w:p w:rsidR="006848F1" w:rsidRPr="006848F1" w:rsidRDefault="006848F1" w:rsidP="006848F1">
            <w:pPr>
              <w:widowControl/>
              <w:rPr>
                <w:rFonts w:ascii="Calibri" w:hAnsi="Calibri"/>
                <w:szCs w:val="22"/>
                <w:highlight w:val="yellow"/>
                <w:shd w:val="clear" w:color="auto" w:fill="C2D69B"/>
              </w:rPr>
            </w:pPr>
          </w:p>
        </w:tc>
        <w:tc>
          <w:tcPr>
            <w:tcW w:w="1180" w:type="pct"/>
            <w:tcBorders>
              <w:top w:val="nil"/>
              <w:left w:val="nil"/>
              <w:right w:val="nil"/>
            </w:tcBorders>
            <w:tcMar>
              <w:top w:w="15" w:type="dxa"/>
              <w:left w:w="15" w:type="dxa"/>
              <w:bottom w:w="15" w:type="dxa"/>
              <w:right w:w="15" w:type="dxa"/>
            </w:tcMar>
            <w:vAlign w:val="center"/>
          </w:tcPr>
          <w:p w:rsidR="006848F1" w:rsidRPr="006848F1" w:rsidRDefault="006848F1" w:rsidP="006848F1">
            <w:pPr>
              <w:widowControl/>
              <w:rPr>
                <w:rFonts w:ascii="Calibri" w:hAnsi="Calibri"/>
                <w:szCs w:val="22"/>
                <w:highlight w:val="yellow"/>
                <w:shd w:val="clear" w:color="auto" w:fill="C2D69B"/>
              </w:rPr>
            </w:pPr>
          </w:p>
        </w:tc>
        <w:tc>
          <w:tcPr>
            <w:tcW w:w="81" w:type="pct"/>
          </w:tcPr>
          <w:p w:rsidR="006848F1" w:rsidRPr="006848F1" w:rsidRDefault="006848F1" w:rsidP="006848F1">
            <w:pPr>
              <w:widowControl/>
              <w:rPr>
                <w:rFonts w:ascii="Calibri" w:hAnsi="Calibri"/>
                <w:szCs w:val="22"/>
                <w:highlight w:val="yellow"/>
                <w:shd w:val="clear" w:color="auto" w:fill="C2D69B"/>
              </w:rPr>
            </w:pPr>
          </w:p>
        </w:tc>
        <w:tc>
          <w:tcPr>
            <w:tcW w:w="1461" w:type="pct"/>
            <w:tcBorders>
              <w:bottom w:val="single" w:sz="8" w:space="0" w:color="auto"/>
            </w:tcBorders>
          </w:tcPr>
          <w:p w:rsidR="006848F1" w:rsidRPr="006848F1" w:rsidRDefault="006848F1" w:rsidP="006848F1">
            <w:pPr>
              <w:widowControl/>
              <w:jc w:val="center"/>
              <w:rPr>
                <w:rFonts w:ascii="標楷體" w:eastAsia="標楷體"/>
              </w:rPr>
            </w:pPr>
            <w:r w:rsidRPr="006848F1">
              <w:rPr>
                <w:rFonts w:ascii="標楷體" w:eastAsia="標楷體" w:hint="eastAsia"/>
              </w:rPr>
              <w:t>105年</w:t>
            </w:r>
            <w:r w:rsidRPr="006848F1">
              <w:rPr>
                <w:rFonts w:ascii="標楷體" w:eastAsia="標楷體" w:hint="eastAsia"/>
                <w:kern w:val="0"/>
              </w:rPr>
              <w:t>12月31日</w:t>
            </w:r>
          </w:p>
        </w:tc>
        <w:tc>
          <w:tcPr>
            <w:tcW w:w="75" w:type="pct"/>
            <w:vAlign w:val="center"/>
          </w:tcPr>
          <w:p w:rsidR="006848F1" w:rsidRPr="006848F1" w:rsidRDefault="006848F1" w:rsidP="006848F1">
            <w:pPr>
              <w:widowControl/>
              <w:rPr>
                <w:rFonts w:ascii="Calibri" w:hAnsi="Calibri"/>
                <w:szCs w:val="22"/>
                <w:highlight w:val="yellow"/>
                <w:shd w:val="clear" w:color="auto" w:fill="C2D69B"/>
              </w:rPr>
            </w:pPr>
          </w:p>
        </w:tc>
        <w:tc>
          <w:tcPr>
            <w:tcW w:w="1575"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104年12月31日</w:t>
            </w:r>
          </w:p>
        </w:tc>
      </w:tr>
      <w:tr w:rsidR="006848F1" w:rsidRPr="006848F1" w:rsidTr="003C12E2">
        <w:trPr>
          <w:jc w:val="center"/>
        </w:trPr>
        <w:tc>
          <w:tcPr>
            <w:tcW w:w="628" w:type="pct"/>
          </w:tcPr>
          <w:p w:rsidR="006848F1" w:rsidRPr="006848F1" w:rsidRDefault="006848F1" w:rsidP="006848F1">
            <w:pPr>
              <w:widowControl/>
              <w:rPr>
                <w:rFonts w:ascii="標楷體" w:eastAsia="標楷體"/>
              </w:rPr>
            </w:pPr>
          </w:p>
        </w:tc>
        <w:tc>
          <w:tcPr>
            <w:tcW w:w="1180"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應付薪資 </w:t>
            </w:r>
          </w:p>
        </w:tc>
        <w:tc>
          <w:tcPr>
            <w:tcW w:w="81" w:type="pct"/>
          </w:tcPr>
          <w:p w:rsidR="006848F1" w:rsidRPr="006848F1" w:rsidRDefault="006848F1" w:rsidP="006848F1">
            <w:pPr>
              <w:widowControl/>
              <w:rPr>
                <w:rFonts w:ascii="Calibri" w:hAnsi="Calibri"/>
                <w:szCs w:val="22"/>
                <w:highlight w:val="yellow"/>
              </w:rPr>
            </w:pPr>
          </w:p>
        </w:tc>
        <w:tc>
          <w:tcPr>
            <w:tcW w:w="1461"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$43,407</w:t>
            </w:r>
          </w:p>
        </w:tc>
        <w:tc>
          <w:tcPr>
            <w:tcW w:w="75" w:type="pct"/>
            <w:vAlign w:val="center"/>
          </w:tcPr>
          <w:p w:rsidR="006848F1" w:rsidRPr="006848F1" w:rsidRDefault="006848F1" w:rsidP="006848F1">
            <w:pPr>
              <w:widowControl/>
              <w:rPr>
                <w:rFonts w:ascii="Calibri" w:hAnsi="Calibri"/>
                <w:szCs w:val="22"/>
                <w:highlight w:val="yellow"/>
              </w:rPr>
            </w:pPr>
          </w:p>
        </w:tc>
        <w:tc>
          <w:tcPr>
            <w:tcW w:w="1575"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highlight w:val="yellow"/>
              </w:rPr>
            </w:pPr>
            <w:r w:rsidRPr="006848F1">
              <w:rPr>
                <w:rFonts w:ascii="標楷體" w:eastAsia="標楷體" w:hint="eastAsia"/>
              </w:rPr>
              <w:t>$44,497</w:t>
            </w:r>
          </w:p>
        </w:tc>
      </w:tr>
      <w:tr w:rsidR="006848F1" w:rsidRPr="006848F1" w:rsidTr="003C12E2">
        <w:trPr>
          <w:jc w:val="center"/>
        </w:trPr>
        <w:tc>
          <w:tcPr>
            <w:tcW w:w="628" w:type="pct"/>
          </w:tcPr>
          <w:p w:rsidR="006848F1" w:rsidRPr="006848F1" w:rsidRDefault="006848F1" w:rsidP="006848F1">
            <w:pPr>
              <w:widowControl/>
              <w:rPr>
                <w:rFonts w:ascii="標楷體" w:eastAsia="標楷體"/>
              </w:rPr>
            </w:pPr>
          </w:p>
        </w:tc>
        <w:tc>
          <w:tcPr>
            <w:tcW w:w="1180"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應付設備款 </w:t>
            </w:r>
          </w:p>
        </w:tc>
        <w:tc>
          <w:tcPr>
            <w:tcW w:w="81" w:type="pct"/>
          </w:tcPr>
          <w:p w:rsidR="006848F1" w:rsidRPr="006848F1" w:rsidRDefault="006848F1" w:rsidP="006848F1">
            <w:pPr>
              <w:widowControl/>
              <w:rPr>
                <w:rFonts w:ascii="Calibri" w:hAnsi="Calibri"/>
                <w:szCs w:val="22"/>
                <w:highlight w:val="yellow"/>
              </w:rPr>
            </w:pPr>
          </w:p>
        </w:tc>
        <w:tc>
          <w:tcPr>
            <w:tcW w:w="1461"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3,542</w:t>
            </w:r>
          </w:p>
        </w:tc>
        <w:tc>
          <w:tcPr>
            <w:tcW w:w="75" w:type="pct"/>
            <w:vAlign w:val="center"/>
          </w:tcPr>
          <w:p w:rsidR="006848F1" w:rsidRPr="006848F1" w:rsidRDefault="006848F1" w:rsidP="006848F1">
            <w:pPr>
              <w:widowControl/>
              <w:rPr>
                <w:rFonts w:ascii="Calibri" w:hAnsi="Calibri"/>
                <w:szCs w:val="22"/>
                <w:highlight w:val="yellow"/>
                <w:shd w:val="clear" w:color="auto" w:fill="C2D69B"/>
              </w:rPr>
            </w:pPr>
          </w:p>
        </w:tc>
        <w:tc>
          <w:tcPr>
            <w:tcW w:w="1575"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4,084</w:t>
            </w:r>
          </w:p>
        </w:tc>
      </w:tr>
      <w:tr w:rsidR="006848F1" w:rsidRPr="006848F1" w:rsidTr="003C12E2">
        <w:trPr>
          <w:jc w:val="center"/>
        </w:trPr>
        <w:tc>
          <w:tcPr>
            <w:tcW w:w="628" w:type="pct"/>
          </w:tcPr>
          <w:p w:rsidR="006848F1" w:rsidRPr="006848F1" w:rsidRDefault="006848F1" w:rsidP="006848F1">
            <w:pPr>
              <w:widowControl/>
              <w:rPr>
                <w:rFonts w:ascii="標楷體" w:eastAsia="標楷體"/>
              </w:rPr>
            </w:pPr>
          </w:p>
        </w:tc>
        <w:tc>
          <w:tcPr>
            <w:tcW w:w="1180" w:type="pct"/>
            <w:vAlign w:val="center"/>
          </w:tcPr>
          <w:p w:rsidR="006848F1" w:rsidRPr="006848F1" w:rsidRDefault="006848F1" w:rsidP="006848F1">
            <w:pPr>
              <w:widowControl/>
              <w:rPr>
                <w:rFonts w:ascii="標楷體" w:eastAsia="標楷體"/>
              </w:rPr>
            </w:pPr>
            <w:r w:rsidRPr="006848F1">
              <w:rPr>
                <w:rFonts w:ascii="標楷體" w:eastAsia="標楷體" w:hint="eastAsia"/>
              </w:rPr>
              <w:t>應付保險費</w:t>
            </w:r>
          </w:p>
        </w:tc>
        <w:tc>
          <w:tcPr>
            <w:tcW w:w="81" w:type="pct"/>
          </w:tcPr>
          <w:p w:rsidR="006848F1" w:rsidRPr="006848F1" w:rsidRDefault="006848F1" w:rsidP="006848F1">
            <w:pPr>
              <w:widowControl/>
              <w:rPr>
                <w:rFonts w:ascii="Calibri" w:hAnsi="Calibri"/>
                <w:szCs w:val="22"/>
                <w:highlight w:val="yellow"/>
              </w:rPr>
            </w:pPr>
          </w:p>
        </w:tc>
        <w:tc>
          <w:tcPr>
            <w:tcW w:w="1461"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2,604</w:t>
            </w:r>
          </w:p>
        </w:tc>
        <w:tc>
          <w:tcPr>
            <w:tcW w:w="75" w:type="pct"/>
            <w:vAlign w:val="center"/>
          </w:tcPr>
          <w:p w:rsidR="006848F1" w:rsidRPr="006848F1" w:rsidRDefault="006848F1" w:rsidP="006848F1">
            <w:pPr>
              <w:widowControl/>
              <w:rPr>
                <w:rFonts w:ascii="Calibri" w:hAnsi="Calibri"/>
                <w:szCs w:val="22"/>
              </w:rPr>
            </w:pPr>
          </w:p>
        </w:tc>
        <w:tc>
          <w:tcPr>
            <w:tcW w:w="1575"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1,966</w:t>
            </w:r>
          </w:p>
        </w:tc>
      </w:tr>
      <w:tr w:rsidR="006848F1" w:rsidRPr="006848F1" w:rsidTr="003C12E2">
        <w:trPr>
          <w:jc w:val="center"/>
        </w:trPr>
        <w:tc>
          <w:tcPr>
            <w:tcW w:w="628" w:type="pct"/>
          </w:tcPr>
          <w:p w:rsidR="006848F1" w:rsidRPr="006848F1" w:rsidRDefault="006848F1" w:rsidP="006848F1">
            <w:pPr>
              <w:widowControl/>
              <w:rPr>
                <w:rFonts w:ascii="標楷體" w:eastAsia="標楷體"/>
              </w:rPr>
            </w:pPr>
          </w:p>
        </w:tc>
        <w:tc>
          <w:tcPr>
            <w:tcW w:w="1180" w:type="pct"/>
            <w:vAlign w:val="center"/>
          </w:tcPr>
          <w:p w:rsidR="006848F1" w:rsidRPr="006848F1" w:rsidRDefault="006848F1" w:rsidP="006848F1">
            <w:pPr>
              <w:widowControl/>
              <w:rPr>
                <w:rFonts w:ascii="標楷體" w:eastAsia="標楷體"/>
              </w:rPr>
            </w:pPr>
            <w:r w:rsidRPr="006848F1">
              <w:rPr>
                <w:rFonts w:ascii="標楷體" w:eastAsia="標楷體" w:hint="eastAsia"/>
              </w:rPr>
              <w:t>應付勞務費</w:t>
            </w:r>
          </w:p>
        </w:tc>
        <w:tc>
          <w:tcPr>
            <w:tcW w:w="81" w:type="pct"/>
          </w:tcPr>
          <w:p w:rsidR="006848F1" w:rsidRPr="006848F1" w:rsidRDefault="006848F1" w:rsidP="006848F1">
            <w:pPr>
              <w:widowControl/>
              <w:rPr>
                <w:rFonts w:ascii="Calibri" w:hAnsi="Calibri"/>
                <w:szCs w:val="22"/>
                <w:highlight w:val="yellow"/>
              </w:rPr>
            </w:pPr>
          </w:p>
        </w:tc>
        <w:tc>
          <w:tcPr>
            <w:tcW w:w="1461"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1,083</w:t>
            </w:r>
          </w:p>
        </w:tc>
        <w:tc>
          <w:tcPr>
            <w:tcW w:w="75" w:type="pct"/>
            <w:vAlign w:val="center"/>
          </w:tcPr>
          <w:p w:rsidR="006848F1" w:rsidRPr="006848F1" w:rsidRDefault="006848F1" w:rsidP="006848F1">
            <w:pPr>
              <w:widowControl/>
              <w:rPr>
                <w:rFonts w:ascii="Calibri" w:hAnsi="Calibri"/>
                <w:szCs w:val="22"/>
                <w:highlight w:val="yellow"/>
                <w:shd w:val="clear" w:color="auto" w:fill="C2D69B"/>
              </w:rPr>
            </w:pPr>
          </w:p>
        </w:tc>
        <w:tc>
          <w:tcPr>
            <w:tcW w:w="1575"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2,462</w:t>
            </w:r>
          </w:p>
        </w:tc>
      </w:tr>
      <w:tr w:rsidR="006848F1" w:rsidRPr="006848F1" w:rsidTr="003C12E2">
        <w:trPr>
          <w:jc w:val="center"/>
        </w:trPr>
        <w:tc>
          <w:tcPr>
            <w:tcW w:w="628" w:type="pct"/>
          </w:tcPr>
          <w:p w:rsidR="006848F1" w:rsidRPr="006848F1" w:rsidRDefault="006848F1" w:rsidP="006848F1">
            <w:pPr>
              <w:widowControl/>
              <w:rPr>
                <w:rFonts w:ascii="標楷體" w:eastAsia="標楷體"/>
              </w:rPr>
            </w:pPr>
          </w:p>
        </w:tc>
        <w:tc>
          <w:tcPr>
            <w:tcW w:w="1180" w:type="pct"/>
            <w:vAlign w:val="center"/>
          </w:tcPr>
          <w:p w:rsidR="006848F1" w:rsidRPr="006848F1" w:rsidRDefault="006848F1" w:rsidP="006848F1">
            <w:pPr>
              <w:widowControl/>
              <w:rPr>
                <w:rFonts w:ascii="標楷體" w:eastAsia="標楷體"/>
              </w:rPr>
            </w:pPr>
            <w:r w:rsidRPr="006848F1">
              <w:rPr>
                <w:rFonts w:ascii="標楷體" w:eastAsia="標楷體" w:hint="eastAsia"/>
              </w:rPr>
              <w:t>應付營業稅</w:t>
            </w:r>
          </w:p>
        </w:tc>
        <w:tc>
          <w:tcPr>
            <w:tcW w:w="81" w:type="pct"/>
          </w:tcPr>
          <w:p w:rsidR="006848F1" w:rsidRPr="006848F1" w:rsidRDefault="006848F1" w:rsidP="006848F1">
            <w:pPr>
              <w:widowControl/>
              <w:rPr>
                <w:rFonts w:ascii="Calibri" w:hAnsi="Calibri"/>
                <w:szCs w:val="22"/>
                <w:highlight w:val="yellow"/>
              </w:rPr>
            </w:pPr>
          </w:p>
        </w:tc>
        <w:tc>
          <w:tcPr>
            <w:tcW w:w="1461"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735</w:t>
            </w:r>
          </w:p>
        </w:tc>
        <w:tc>
          <w:tcPr>
            <w:tcW w:w="75" w:type="pct"/>
            <w:vAlign w:val="center"/>
          </w:tcPr>
          <w:p w:rsidR="006848F1" w:rsidRPr="006848F1" w:rsidRDefault="006848F1" w:rsidP="006848F1">
            <w:pPr>
              <w:widowControl/>
              <w:rPr>
                <w:rFonts w:ascii="Calibri" w:hAnsi="Calibri"/>
                <w:szCs w:val="22"/>
                <w:highlight w:val="yellow"/>
                <w:shd w:val="clear" w:color="auto" w:fill="C2D69B"/>
              </w:rPr>
            </w:pPr>
          </w:p>
        </w:tc>
        <w:tc>
          <w:tcPr>
            <w:tcW w:w="1575"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1,827</w:t>
            </w:r>
          </w:p>
        </w:tc>
      </w:tr>
      <w:tr w:rsidR="006848F1" w:rsidRPr="006848F1" w:rsidTr="003C12E2">
        <w:trPr>
          <w:jc w:val="center"/>
        </w:trPr>
        <w:tc>
          <w:tcPr>
            <w:tcW w:w="628" w:type="pct"/>
          </w:tcPr>
          <w:p w:rsidR="006848F1" w:rsidRPr="006848F1" w:rsidRDefault="006848F1" w:rsidP="006848F1">
            <w:pPr>
              <w:widowControl/>
              <w:rPr>
                <w:rFonts w:ascii="標楷體" w:eastAsia="標楷體"/>
              </w:rPr>
            </w:pPr>
          </w:p>
        </w:tc>
        <w:tc>
          <w:tcPr>
            <w:tcW w:w="1180"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應付退休金 </w:t>
            </w:r>
          </w:p>
        </w:tc>
        <w:tc>
          <w:tcPr>
            <w:tcW w:w="81" w:type="pct"/>
          </w:tcPr>
          <w:p w:rsidR="006848F1" w:rsidRPr="006848F1" w:rsidRDefault="006848F1" w:rsidP="006848F1">
            <w:pPr>
              <w:widowControl/>
              <w:rPr>
                <w:rFonts w:ascii="Calibri" w:hAnsi="Calibri"/>
                <w:szCs w:val="22"/>
                <w:highlight w:val="yellow"/>
              </w:rPr>
            </w:pPr>
          </w:p>
        </w:tc>
        <w:tc>
          <w:tcPr>
            <w:tcW w:w="1461"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1,262</w:t>
            </w:r>
          </w:p>
        </w:tc>
        <w:tc>
          <w:tcPr>
            <w:tcW w:w="75" w:type="pct"/>
            <w:vAlign w:val="center"/>
          </w:tcPr>
          <w:p w:rsidR="006848F1" w:rsidRPr="006848F1" w:rsidRDefault="006848F1" w:rsidP="006848F1">
            <w:pPr>
              <w:widowControl/>
              <w:rPr>
                <w:rFonts w:ascii="Calibri" w:hAnsi="Calibri"/>
                <w:szCs w:val="22"/>
                <w:highlight w:val="yellow"/>
                <w:shd w:val="clear" w:color="auto" w:fill="C2D69B"/>
              </w:rPr>
            </w:pPr>
          </w:p>
        </w:tc>
        <w:tc>
          <w:tcPr>
            <w:tcW w:w="1575" w:type="pct"/>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1,079</w:t>
            </w:r>
          </w:p>
        </w:tc>
      </w:tr>
      <w:tr w:rsidR="006848F1" w:rsidRPr="006848F1" w:rsidTr="003C12E2">
        <w:trPr>
          <w:jc w:val="center"/>
        </w:trPr>
        <w:tc>
          <w:tcPr>
            <w:tcW w:w="628" w:type="pct"/>
          </w:tcPr>
          <w:p w:rsidR="006848F1" w:rsidRPr="006848F1" w:rsidRDefault="006848F1" w:rsidP="006848F1">
            <w:pPr>
              <w:widowControl/>
              <w:rPr>
                <w:rFonts w:ascii="標楷體" w:eastAsia="標楷體"/>
              </w:rPr>
            </w:pPr>
          </w:p>
        </w:tc>
        <w:tc>
          <w:tcPr>
            <w:tcW w:w="1180"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其  他 </w:t>
            </w:r>
          </w:p>
        </w:tc>
        <w:tc>
          <w:tcPr>
            <w:tcW w:w="81" w:type="pct"/>
          </w:tcPr>
          <w:p w:rsidR="006848F1" w:rsidRPr="006848F1" w:rsidRDefault="006848F1" w:rsidP="006848F1">
            <w:pPr>
              <w:widowControl/>
              <w:rPr>
                <w:rFonts w:ascii="Calibri" w:hAnsi="Calibri"/>
                <w:szCs w:val="22"/>
                <w:highlight w:val="yellow"/>
              </w:rPr>
            </w:pPr>
          </w:p>
        </w:tc>
        <w:tc>
          <w:tcPr>
            <w:tcW w:w="1461"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25,153</w:t>
            </w:r>
          </w:p>
        </w:tc>
        <w:tc>
          <w:tcPr>
            <w:tcW w:w="75" w:type="pct"/>
            <w:vAlign w:val="center"/>
          </w:tcPr>
          <w:p w:rsidR="006848F1" w:rsidRPr="006848F1" w:rsidRDefault="006848F1" w:rsidP="006848F1">
            <w:pPr>
              <w:widowControl/>
              <w:rPr>
                <w:rFonts w:ascii="Calibri" w:hAnsi="Calibri"/>
                <w:szCs w:val="22"/>
                <w:highlight w:val="yellow"/>
                <w:shd w:val="clear" w:color="auto" w:fill="C2D69B"/>
              </w:rPr>
            </w:pPr>
          </w:p>
        </w:tc>
        <w:tc>
          <w:tcPr>
            <w:tcW w:w="1575"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10,771</w:t>
            </w:r>
          </w:p>
        </w:tc>
      </w:tr>
      <w:tr w:rsidR="006848F1" w:rsidRPr="006848F1" w:rsidTr="003C12E2">
        <w:trPr>
          <w:jc w:val="center"/>
        </w:trPr>
        <w:tc>
          <w:tcPr>
            <w:tcW w:w="628" w:type="pct"/>
          </w:tcPr>
          <w:p w:rsidR="006848F1" w:rsidRPr="006848F1" w:rsidRDefault="006848F1" w:rsidP="006848F1">
            <w:pPr>
              <w:widowControl/>
              <w:rPr>
                <w:rFonts w:ascii="標楷體" w:eastAsia="標楷體"/>
              </w:rPr>
            </w:pPr>
          </w:p>
        </w:tc>
        <w:tc>
          <w:tcPr>
            <w:tcW w:w="1180"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合    計 </w:t>
            </w:r>
          </w:p>
        </w:tc>
        <w:tc>
          <w:tcPr>
            <w:tcW w:w="81" w:type="pct"/>
          </w:tcPr>
          <w:p w:rsidR="006848F1" w:rsidRPr="006848F1" w:rsidRDefault="006848F1" w:rsidP="006848F1">
            <w:pPr>
              <w:widowControl/>
              <w:rPr>
                <w:rFonts w:ascii="Calibri" w:hAnsi="Calibri"/>
                <w:szCs w:val="22"/>
                <w:highlight w:val="yellow"/>
              </w:rPr>
            </w:pPr>
          </w:p>
        </w:tc>
        <w:tc>
          <w:tcPr>
            <w:tcW w:w="1461"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$77,786</w:t>
            </w:r>
          </w:p>
        </w:tc>
        <w:tc>
          <w:tcPr>
            <w:tcW w:w="75" w:type="pct"/>
            <w:vAlign w:val="center"/>
          </w:tcPr>
          <w:p w:rsidR="006848F1" w:rsidRPr="006848F1" w:rsidRDefault="006848F1" w:rsidP="006848F1">
            <w:pPr>
              <w:widowControl/>
              <w:rPr>
                <w:rFonts w:ascii="Calibri" w:hAnsi="Calibri"/>
                <w:szCs w:val="22"/>
                <w:shd w:val="clear" w:color="auto" w:fill="C2D69B"/>
              </w:rPr>
            </w:pPr>
          </w:p>
        </w:tc>
        <w:tc>
          <w:tcPr>
            <w:tcW w:w="1575"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$66,686</w:t>
            </w:r>
          </w:p>
        </w:tc>
      </w:tr>
    </w:tbl>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lastRenderedPageBreak/>
        <w:t>(十五)</w:t>
      </w:r>
      <w:r w:rsidRPr="006848F1">
        <w:rPr>
          <w:rFonts w:ascii="標楷體" w:eastAsia="標楷體" w:hAnsi="標楷體" w:cs="新細明體" w:hint="eastAsia"/>
          <w:kern w:val="0"/>
          <w:u w:val="single"/>
        </w:rPr>
        <w:t>長期借款</w:t>
      </w:r>
    </w:p>
    <w:tbl>
      <w:tblPr>
        <w:tblpPr w:leftFromText="31678" w:rightFromText="31678" w:vertAnchor="text" w:horzAnchor="page" w:tblpXSpec="center" w:tblpY="38"/>
        <w:tblOverlap w:val="never"/>
        <w:tblW w:w="5000" w:type="pct"/>
        <w:tblCellMar>
          <w:left w:w="0" w:type="dxa"/>
          <w:right w:w="0" w:type="dxa"/>
        </w:tblCellMar>
        <w:tblLook w:val="04A0"/>
      </w:tblPr>
      <w:tblGrid>
        <w:gridCol w:w="1181"/>
        <w:gridCol w:w="3074"/>
        <w:gridCol w:w="140"/>
        <w:gridCol w:w="2520"/>
        <w:gridCol w:w="127"/>
        <w:gridCol w:w="2312"/>
      </w:tblGrid>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rPr>
                <w:rFonts w:ascii="標楷體" w:eastAsia="標楷體"/>
                <w:kern w:val="0"/>
                <w:highlight w:val="yellow"/>
              </w:rPr>
            </w:pPr>
            <w:r w:rsidRPr="006848F1">
              <w:rPr>
                <w:rFonts w:ascii="標楷體" w:eastAsia="標楷體" w:hint="eastAsia"/>
                <w:kern w:val="0"/>
                <w:highlight w:val="yellow"/>
              </w:rPr>
              <w:t xml:space="preserve">　　　</w:t>
            </w:r>
          </w:p>
        </w:tc>
        <w:tc>
          <w:tcPr>
            <w:tcW w:w="75" w:type="pct"/>
          </w:tcPr>
          <w:p w:rsidR="006848F1" w:rsidRPr="006848F1" w:rsidRDefault="006848F1" w:rsidP="006848F1">
            <w:pPr>
              <w:widowControl/>
              <w:rPr>
                <w:rFonts w:ascii="標楷體" w:eastAsia="標楷體"/>
                <w:kern w:val="0"/>
                <w:highlight w:val="yellow"/>
              </w:rPr>
            </w:pPr>
          </w:p>
        </w:tc>
        <w:tc>
          <w:tcPr>
            <w:tcW w:w="1347" w:type="pct"/>
            <w:tcBorders>
              <w:bottom w:val="single" w:sz="8" w:space="0" w:color="auto"/>
            </w:tcBorders>
          </w:tcPr>
          <w:p w:rsidR="006848F1" w:rsidRPr="006848F1" w:rsidRDefault="006848F1" w:rsidP="006848F1">
            <w:pPr>
              <w:widowControl/>
              <w:jc w:val="center"/>
              <w:rPr>
                <w:rFonts w:ascii="標楷體" w:eastAsia="標楷體"/>
                <w:kern w:val="0"/>
                <w:highlight w:val="yellow"/>
              </w:rPr>
            </w:pPr>
            <w:r w:rsidRPr="006848F1">
              <w:rPr>
                <w:rFonts w:ascii="標楷體" w:eastAsia="標楷體" w:hint="eastAsia"/>
                <w:kern w:val="0"/>
              </w:rPr>
              <w:t>105年12月31日</w:t>
            </w:r>
          </w:p>
        </w:tc>
        <w:tc>
          <w:tcPr>
            <w:tcW w:w="68" w:type="pct"/>
            <w:vAlign w:val="center"/>
          </w:tcPr>
          <w:p w:rsidR="006848F1" w:rsidRPr="006848F1" w:rsidRDefault="006848F1" w:rsidP="006848F1">
            <w:pPr>
              <w:widowControl/>
              <w:rPr>
                <w:rFonts w:ascii="標楷體" w:eastAsia="標楷體"/>
                <w:kern w:val="0"/>
                <w:highlight w:val="yellow"/>
              </w:rPr>
            </w:pPr>
          </w:p>
        </w:tc>
        <w:tc>
          <w:tcPr>
            <w:tcW w:w="1236"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trPr>
        <w:tc>
          <w:tcPr>
            <w:tcW w:w="631" w:type="pct"/>
          </w:tcPr>
          <w:p w:rsidR="006848F1" w:rsidRPr="006848F1" w:rsidRDefault="006848F1" w:rsidP="006848F1">
            <w:pPr>
              <w:widowControl/>
              <w:ind w:leftChars="100" w:left="480" w:hangingChars="100" w:hanging="240"/>
              <w:rPr>
                <w:rFonts w:ascii="標楷體" w:eastAsia="標楷體"/>
                <w:kern w:val="0"/>
              </w:rPr>
            </w:pPr>
          </w:p>
        </w:tc>
        <w:tc>
          <w:tcPr>
            <w:tcW w:w="1643" w:type="pct"/>
            <w:vAlign w:val="center"/>
          </w:tcPr>
          <w:p w:rsidR="006848F1" w:rsidRPr="006848F1" w:rsidRDefault="006848F1" w:rsidP="006848F1">
            <w:pPr>
              <w:widowControl/>
              <w:rPr>
                <w:rFonts w:ascii="標楷體" w:eastAsia="標楷體"/>
                <w:kern w:val="0"/>
                <w:u w:val="single"/>
              </w:rPr>
            </w:pPr>
            <w:r w:rsidRPr="006848F1">
              <w:rPr>
                <w:rFonts w:ascii="標楷體" w:eastAsia="標楷體" w:hint="eastAsia"/>
                <w:kern w:val="0"/>
                <w:u w:val="single"/>
              </w:rPr>
              <w:t>抵押借款</w:t>
            </w:r>
          </w:p>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合作金庫商業銀行： </w:t>
            </w:r>
          </w:p>
        </w:tc>
        <w:tc>
          <w:tcPr>
            <w:tcW w:w="75" w:type="pct"/>
          </w:tcPr>
          <w:p w:rsidR="006848F1" w:rsidRPr="006848F1" w:rsidRDefault="006848F1" w:rsidP="006848F1">
            <w:pPr>
              <w:widowControl/>
              <w:rPr>
                <w:rFonts w:ascii="標楷體" w:eastAsia="標楷體"/>
                <w:kern w:val="0"/>
                <w:highlight w:val="yellow"/>
              </w:rPr>
            </w:pPr>
          </w:p>
        </w:tc>
        <w:tc>
          <w:tcPr>
            <w:tcW w:w="1347" w:type="pct"/>
            <w:tcBorders>
              <w:top w:val="single" w:sz="8" w:space="0" w:color="auto"/>
            </w:tcBorders>
          </w:tcPr>
          <w:p w:rsidR="006848F1" w:rsidRPr="006848F1" w:rsidRDefault="006848F1" w:rsidP="006848F1">
            <w:pPr>
              <w:widowControl/>
              <w:jc w:val="right"/>
              <w:rPr>
                <w:rFonts w:ascii="標楷體" w:eastAsia="標楷體"/>
                <w:color w:val="FFFFFF"/>
                <w:kern w:val="0"/>
                <w:highlight w:val="yellow"/>
              </w:rPr>
            </w:pPr>
          </w:p>
        </w:tc>
        <w:tc>
          <w:tcPr>
            <w:tcW w:w="68" w:type="pct"/>
            <w:vAlign w:val="center"/>
          </w:tcPr>
          <w:p w:rsidR="006848F1" w:rsidRPr="006848F1" w:rsidRDefault="006848F1" w:rsidP="006848F1">
            <w:pPr>
              <w:widowControl/>
              <w:rPr>
                <w:rFonts w:ascii="標楷體" w:eastAsia="標楷體"/>
                <w:kern w:val="0"/>
                <w:highlight w:val="yellow"/>
              </w:rPr>
            </w:pPr>
          </w:p>
        </w:tc>
        <w:tc>
          <w:tcPr>
            <w:tcW w:w="123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631" w:type="pct"/>
          </w:tcPr>
          <w:p w:rsidR="006848F1" w:rsidRPr="006848F1" w:rsidRDefault="006848F1" w:rsidP="006848F1">
            <w:pPr>
              <w:widowControl/>
              <w:ind w:leftChars="100" w:left="480" w:hangingChars="100" w:hanging="240"/>
              <w:rPr>
                <w:rFonts w:ascii="標楷體" w:eastAsia="標楷體"/>
                <w:kern w:val="0"/>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借款期間102.02~116.08</w:t>
            </w:r>
          </w:p>
          <w:p w:rsidR="006848F1" w:rsidRPr="006848F1" w:rsidRDefault="006848F1" w:rsidP="006848F1">
            <w:pPr>
              <w:widowControl/>
              <w:ind w:leftChars="219" w:left="526"/>
              <w:rPr>
                <w:rFonts w:ascii="標楷體" w:eastAsia="標楷體"/>
                <w:kern w:val="0"/>
              </w:rPr>
            </w:pPr>
            <w:r w:rsidRPr="006848F1">
              <w:rPr>
                <w:rFonts w:ascii="標楷體" w:eastAsia="標楷體" w:hint="eastAsia"/>
                <w:kern w:val="0"/>
              </w:rPr>
              <w:t>自民國103年8月起，至116年8月止，按月償還，年利率為1.71% ~2.36%</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$87,244</w:t>
            </w:r>
          </w:p>
        </w:tc>
      </w:tr>
      <w:tr w:rsidR="006848F1" w:rsidRPr="006848F1" w:rsidTr="003C12E2">
        <w:trPr>
          <w:cantSplit/>
        </w:trPr>
        <w:tc>
          <w:tcPr>
            <w:tcW w:w="631" w:type="pct"/>
          </w:tcPr>
          <w:p w:rsidR="006848F1" w:rsidRPr="006848F1" w:rsidRDefault="006848F1" w:rsidP="006848F1">
            <w:pPr>
              <w:widowControl/>
              <w:ind w:leftChars="100" w:left="480" w:hangingChars="100" w:hanging="240"/>
              <w:rPr>
                <w:rFonts w:ascii="標楷體" w:eastAsia="標楷體"/>
                <w:kern w:val="0"/>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借款期間103.10~105.04</w:t>
            </w:r>
          </w:p>
          <w:p w:rsidR="006848F1" w:rsidRPr="006848F1" w:rsidRDefault="006848F1" w:rsidP="006848F1">
            <w:pPr>
              <w:widowControl/>
              <w:ind w:leftChars="219" w:left="526"/>
              <w:rPr>
                <w:rFonts w:ascii="標楷體" w:eastAsia="標楷體"/>
                <w:kern w:val="0"/>
                <w:highlight w:val="yellow"/>
              </w:rPr>
            </w:pPr>
            <w:r w:rsidRPr="006848F1">
              <w:rPr>
                <w:rFonts w:ascii="標楷體" w:eastAsia="標楷體" w:hint="eastAsia"/>
                <w:kern w:val="0"/>
              </w:rPr>
              <w:t>自民國103年10月起，每月付息一次，到期日償還，年利率為1.83%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21,933</w:t>
            </w:r>
          </w:p>
        </w:tc>
      </w:tr>
      <w:tr w:rsidR="006848F1" w:rsidRPr="006848F1" w:rsidTr="003C12E2">
        <w:trPr>
          <w:cantSplit/>
        </w:trPr>
        <w:tc>
          <w:tcPr>
            <w:tcW w:w="631" w:type="pct"/>
          </w:tcPr>
          <w:p w:rsidR="006848F1" w:rsidRPr="006848F1" w:rsidRDefault="006848F1" w:rsidP="006848F1">
            <w:pPr>
              <w:widowControl/>
              <w:ind w:leftChars="100" w:left="480" w:hangingChars="100" w:hanging="240"/>
              <w:rPr>
                <w:rFonts w:ascii="標楷體" w:eastAsia="標楷體"/>
                <w:kern w:val="0"/>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借款期間103.11~105.04</w:t>
            </w:r>
          </w:p>
          <w:p w:rsidR="006848F1" w:rsidRPr="006848F1" w:rsidRDefault="006848F1" w:rsidP="006848F1">
            <w:pPr>
              <w:widowControl/>
              <w:ind w:leftChars="219" w:left="526"/>
              <w:rPr>
                <w:rFonts w:ascii="標楷體" w:eastAsia="標楷體"/>
                <w:kern w:val="0"/>
                <w:highlight w:val="yellow"/>
              </w:rPr>
            </w:pPr>
            <w:r w:rsidRPr="006848F1">
              <w:rPr>
                <w:rFonts w:ascii="標楷體" w:eastAsia="標楷體" w:hint="eastAsia"/>
                <w:kern w:val="0"/>
              </w:rPr>
              <w:t>自民國103年11月起，每月付息一次，到期日償還，年利率為1.83%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18,178</w:t>
            </w:r>
          </w:p>
        </w:tc>
      </w:tr>
      <w:tr w:rsidR="006848F1" w:rsidRPr="006848F1" w:rsidTr="003C12E2">
        <w:trPr>
          <w:cantSplit/>
        </w:trPr>
        <w:tc>
          <w:tcPr>
            <w:tcW w:w="631" w:type="pct"/>
          </w:tcPr>
          <w:p w:rsidR="006848F1" w:rsidRPr="006848F1" w:rsidRDefault="006848F1" w:rsidP="006848F1">
            <w:pPr>
              <w:widowControl/>
              <w:ind w:leftChars="100" w:left="480" w:hangingChars="100" w:hanging="240"/>
              <w:rPr>
                <w:rFonts w:ascii="標楷體" w:eastAsia="標楷體"/>
                <w:kern w:val="0"/>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借款期間103.12~105.04</w:t>
            </w:r>
          </w:p>
          <w:p w:rsidR="006848F1" w:rsidRPr="006848F1" w:rsidRDefault="006848F1" w:rsidP="006848F1">
            <w:pPr>
              <w:widowControl/>
              <w:ind w:leftChars="219" w:left="526"/>
              <w:rPr>
                <w:rFonts w:ascii="標楷體" w:eastAsia="標楷體"/>
                <w:kern w:val="0"/>
                <w:highlight w:val="yellow"/>
              </w:rPr>
            </w:pPr>
            <w:r w:rsidRPr="006848F1">
              <w:rPr>
                <w:rFonts w:ascii="標楷體" w:eastAsia="標楷體" w:hint="eastAsia"/>
                <w:kern w:val="0"/>
              </w:rPr>
              <w:t>自民國103年12月起，每月付息一次，到期日償還，年利率為1.83%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45,249</w:t>
            </w:r>
          </w:p>
        </w:tc>
      </w:tr>
      <w:tr w:rsidR="006848F1" w:rsidRPr="006848F1" w:rsidTr="003C12E2">
        <w:trPr>
          <w:cantSplit/>
        </w:trPr>
        <w:tc>
          <w:tcPr>
            <w:tcW w:w="631" w:type="pct"/>
          </w:tcPr>
          <w:p w:rsidR="006848F1" w:rsidRPr="006848F1" w:rsidRDefault="006848F1" w:rsidP="006848F1">
            <w:pPr>
              <w:widowControl/>
              <w:ind w:leftChars="100" w:left="480" w:hangingChars="100" w:hanging="240"/>
              <w:rPr>
                <w:rFonts w:ascii="標楷體" w:eastAsia="標楷體"/>
                <w:kern w:val="0"/>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借款期間104.01~105.04</w:t>
            </w:r>
          </w:p>
          <w:p w:rsidR="006848F1" w:rsidRPr="006848F1" w:rsidRDefault="006848F1" w:rsidP="006848F1">
            <w:pPr>
              <w:widowControl/>
              <w:ind w:leftChars="219" w:left="526" w:firstLineChars="1" w:firstLine="2"/>
              <w:rPr>
                <w:rFonts w:ascii="標楷體" w:eastAsia="標楷體"/>
                <w:kern w:val="0"/>
              </w:rPr>
            </w:pPr>
            <w:r w:rsidRPr="006848F1">
              <w:rPr>
                <w:rFonts w:ascii="標楷體" w:eastAsia="標楷體" w:hint="eastAsia"/>
                <w:kern w:val="0"/>
              </w:rPr>
              <w:t>自民國104年1月起，每月付息一次，到期日償還，年利率為1.83%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28,756</w:t>
            </w:r>
          </w:p>
        </w:tc>
      </w:tr>
      <w:tr w:rsidR="006848F1" w:rsidRPr="006848F1" w:rsidTr="003C12E2">
        <w:trPr>
          <w:cantSplit/>
        </w:trPr>
        <w:tc>
          <w:tcPr>
            <w:tcW w:w="631" w:type="pct"/>
          </w:tcPr>
          <w:p w:rsidR="006848F1" w:rsidRPr="006848F1" w:rsidRDefault="006848F1" w:rsidP="006848F1">
            <w:pPr>
              <w:widowControl/>
              <w:ind w:leftChars="100" w:left="480" w:hangingChars="100" w:hanging="240"/>
              <w:rPr>
                <w:rFonts w:ascii="標楷體" w:eastAsia="標楷體"/>
                <w:kern w:val="0"/>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借款期間104.02~105.04自民國104年2月起，每月付息一次，到期日償還，年利率為1.83%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22,666</w:t>
            </w:r>
          </w:p>
        </w:tc>
      </w:tr>
      <w:tr w:rsidR="006848F1" w:rsidRPr="006848F1" w:rsidTr="003C12E2">
        <w:trPr>
          <w:cantSplit/>
        </w:trPr>
        <w:tc>
          <w:tcPr>
            <w:tcW w:w="631" w:type="pct"/>
          </w:tcPr>
          <w:p w:rsidR="006848F1" w:rsidRPr="006848F1" w:rsidRDefault="006848F1" w:rsidP="006848F1">
            <w:pPr>
              <w:widowControl/>
              <w:ind w:leftChars="100" w:left="480" w:hangingChars="100" w:hanging="240"/>
              <w:rPr>
                <w:rFonts w:ascii="標楷體" w:eastAsia="標楷體"/>
                <w:kern w:val="0"/>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rPr>
            </w:pP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631" w:type="pct"/>
          </w:tcPr>
          <w:p w:rsidR="006848F1" w:rsidRPr="006848F1" w:rsidRDefault="006848F1" w:rsidP="006848F1">
            <w:pPr>
              <w:widowControl/>
              <w:ind w:leftChars="100" w:left="480" w:hangingChars="100" w:hanging="240"/>
              <w:rPr>
                <w:rFonts w:ascii="標楷體" w:eastAsia="標楷體"/>
                <w:kern w:val="0"/>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rPr>
            </w:pP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rPr>
            </w:pP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rPr>
                <w:rFonts w:ascii="標楷體" w:eastAsia="標楷體"/>
                <w:kern w:val="0"/>
                <w:highlight w:val="yellow"/>
              </w:rPr>
            </w:pPr>
            <w:r w:rsidRPr="006848F1">
              <w:rPr>
                <w:rFonts w:ascii="標楷體" w:eastAsia="標楷體" w:hint="eastAsia"/>
                <w:kern w:val="0"/>
                <w:highlight w:val="yellow"/>
              </w:rPr>
              <w:t xml:space="preserve">　　　</w:t>
            </w:r>
          </w:p>
        </w:tc>
        <w:tc>
          <w:tcPr>
            <w:tcW w:w="75" w:type="pct"/>
          </w:tcPr>
          <w:p w:rsidR="006848F1" w:rsidRPr="006848F1" w:rsidRDefault="006848F1" w:rsidP="006848F1">
            <w:pPr>
              <w:widowControl/>
              <w:rPr>
                <w:rFonts w:ascii="標楷體" w:eastAsia="標楷體"/>
                <w:kern w:val="0"/>
                <w:highlight w:val="yellow"/>
              </w:rPr>
            </w:pPr>
          </w:p>
        </w:tc>
        <w:tc>
          <w:tcPr>
            <w:tcW w:w="1347" w:type="pct"/>
            <w:tcBorders>
              <w:bottom w:val="single" w:sz="8" w:space="0" w:color="auto"/>
            </w:tcBorders>
          </w:tcPr>
          <w:p w:rsidR="006848F1" w:rsidRPr="006848F1" w:rsidRDefault="006848F1" w:rsidP="006848F1">
            <w:pPr>
              <w:widowControl/>
              <w:jc w:val="center"/>
              <w:rPr>
                <w:rFonts w:ascii="標楷體" w:eastAsia="標楷體"/>
                <w:kern w:val="0"/>
                <w:highlight w:val="yellow"/>
              </w:rPr>
            </w:pPr>
            <w:r w:rsidRPr="006848F1">
              <w:rPr>
                <w:rFonts w:ascii="標楷體" w:eastAsia="標楷體" w:hint="eastAsia"/>
                <w:kern w:val="0"/>
              </w:rPr>
              <w:t>105年12月31日</w:t>
            </w:r>
          </w:p>
        </w:tc>
        <w:tc>
          <w:tcPr>
            <w:tcW w:w="68" w:type="pct"/>
            <w:vAlign w:val="center"/>
          </w:tcPr>
          <w:p w:rsidR="006848F1" w:rsidRPr="006848F1" w:rsidRDefault="006848F1" w:rsidP="006848F1">
            <w:pPr>
              <w:widowControl/>
              <w:rPr>
                <w:rFonts w:ascii="標楷體" w:eastAsia="標楷體"/>
                <w:kern w:val="0"/>
                <w:highlight w:val="yellow"/>
              </w:rPr>
            </w:pPr>
          </w:p>
        </w:tc>
        <w:tc>
          <w:tcPr>
            <w:tcW w:w="1236"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借款期間104.03~105.04自民國104年3月起，每月付息一次，到期日償還，年利率為1.83%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12,501</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借款期間104.04~105.04自民國104年4月起，每月付息一次，到期日償還，年利率為1.83%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5,789</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借款期間104.05~105.04自民國104年5月起，每月付息一次，到期日償還，年利率為1.83%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7,975</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借款期間104.06~105.04自民國104年6月起，每月付息一次，到期日償還，年利率為1.83%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15,314</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借款期間104.07~105.04自民國104年7月起，每月付息一次，到期日償還，年利率為1.83%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11,788</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借款期間104.08~105.04自民國104年8月起，每月付息一次，到期日償還，年利率為1.83%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13,342</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借款期間104.09~105.04自民國104年9月起，每月付息一次，到期日償還，年利率為1.83%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10,078</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借款期間104.10~105.04自民國104年10月起，每月付息一次，到期日償還，年利率為1.83%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7,337</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借款期間104.12~105.04自民國104年12月起，每月付息一次，到期日償還，年利率為1.83%</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rPr>
              <w:t>-</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10,474</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r w:rsidRPr="006848F1">
              <w:rPr>
                <w:rFonts w:ascii="標楷體" w:eastAsia="標楷體" w:hint="eastAsia"/>
                <w:kern w:val="0"/>
              </w:rPr>
              <w:t>借款期間105.04~120.10自民國105年4月起，每月付息一次，按月償還，年利率為1.57%~1.82%</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color w:val="000000"/>
                <w:kern w:val="0"/>
              </w:rPr>
              <w:t>230,897</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rPr>
              <w:t>-</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color w:val="000000"/>
                <w:kern w:val="0"/>
              </w:rPr>
            </w:pP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color w:val="000000"/>
                <w:kern w:val="0"/>
              </w:rPr>
            </w:pP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color w:val="000000"/>
                <w:kern w:val="0"/>
              </w:rPr>
            </w:pP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rPr>
                <w:rFonts w:ascii="標楷體" w:eastAsia="標楷體"/>
                <w:kern w:val="0"/>
                <w:highlight w:val="yellow"/>
              </w:rPr>
            </w:pPr>
            <w:r w:rsidRPr="006848F1">
              <w:rPr>
                <w:rFonts w:ascii="標楷體" w:eastAsia="標楷體" w:hint="eastAsia"/>
                <w:kern w:val="0"/>
                <w:highlight w:val="yellow"/>
              </w:rPr>
              <w:t xml:space="preserve">　　　</w:t>
            </w:r>
          </w:p>
        </w:tc>
        <w:tc>
          <w:tcPr>
            <w:tcW w:w="75" w:type="pct"/>
          </w:tcPr>
          <w:p w:rsidR="006848F1" w:rsidRPr="006848F1" w:rsidRDefault="006848F1" w:rsidP="006848F1">
            <w:pPr>
              <w:widowControl/>
              <w:rPr>
                <w:rFonts w:ascii="標楷體" w:eastAsia="標楷體"/>
                <w:kern w:val="0"/>
                <w:highlight w:val="yellow"/>
              </w:rPr>
            </w:pPr>
          </w:p>
        </w:tc>
        <w:tc>
          <w:tcPr>
            <w:tcW w:w="1347" w:type="pct"/>
            <w:tcBorders>
              <w:bottom w:val="single" w:sz="8" w:space="0" w:color="auto"/>
            </w:tcBorders>
          </w:tcPr>
          <w:p w:rsidR="006848F1" w:rsidRPr="006848F1" w:rsidRDefault="006848F1" w:rsidP="006848F1">
            <w:pPr>
              <w:widowControl/>
              <w:jc w:val="center"/>
              <w:rPr>
                <w:rFonts w:ascii="標楷體" w:eastAsia="標楷體"/>
                <w:kern w:val="0"/>
                <w:highlight w:val="yellow"/>
              </w:rPr>
            </w:pPr>
            <w:r w:rsidRPr="006848F1">
              <w:rPr>
                <w:rFonts w:ascii="標楷體" w:eastAsia="標楷體" w:hint="eastAsia"/>
                <w:kern w:val="0"/>
              </w:rPr>
              <w:t>105年12月31日</w:t>
            </w:r>
          </w:p>
        </w:tc>
        <w:tc>
          <w:tcPr>
            <w:tcW w:w="68" w:type="pct"/>
            <w:vAlign w:val="center"/>
          </w:tcPr>
          <w:p w:rsidR="006848F1" w:rsidRPr="006848F1" w:rsidRDefault="006848F1" w:rsidP="006848F1">
            <w:pPr>
              <w:widowControl/>
              <w:rPr>
                <w:rFonts w:ascii="標楷體" w:eastAsia="標楷體"/>
                <w:kern w:val="0"/>
                <w:highlight w:val="yellow"/>
              </w:rPr>
            </w:pPr>
          </w:p>
        </w:tc>
        <w:tc>
          <w:tcPr>
            <w:tcW w:w="1236"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中國信託商業銀行</w:t>
            </w:r>
          </w:p>
        </w:tc>
        <w:tc>
          <w:tcPr>
            <w:tcW w:w="75" w:type="pct"/>
          </w:tcPr>
          <w:p w:rsidR="006848F1" w:rsidRPr="006848F1" w:rsidRDefault="006848F1" w:rsidP="006848F1">
            <w:pPr>
              <w:widowControl/>
              <w:rPr>
                <w:rFonts w:ascii="標楷體" w:eastAsia="標楷體"/>
                <w:kern w:val="0"/>
                <w:highlight w:val="yellow"/>
              </w:rPr>
            </w:pPr>
          </w:p>
        </w:tc>
        <w:tc>
          <w:tcPr>
            <w:tcW w:w="1347"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color w:val="000000"/>
                <w:kern w:val="0"/>
              </w:rPr>
            </w:pP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sz w:val="23"/>
                <w:szCs w:val="23"/>
              </w:rPr>
            </w:pPr>
            <w:r w:rsidRPr="006848F1">
              <w:rPr>
                <w:rFonts w:ascii="標楷體" w:eastAsia="標楷體" w:hint="eastAsia"/>
                <w:kern w:val="0"/>
              </w:rPr>
              <w:t>借款期間</w:t>
            </w:r>
            <w:r w:rsidRPr="006848F1">
              <w:rPr>
                <w:rFonts w:ascii="標楷體" w:eastAsia="標楷體"/>
                <w:kern w:val="0"/>
              </w:rPr>
              <w:t>105.01~121.01</w:t>
            </w:r>
            <w:r w:rsidRPr="006848F1">
              <w:rPr>
                <w:rFonts w:ascii="標楷體" w:eastAsia="標楷體" w:hint="eastAsia"/>
                <w:kern w:val="0"/>
              </w:rPr>
              <w:t>自民國</w:t>
            </w:r>
            <w:r w:rsidRPr="006848F1">
              <w:rPr>
                <w:rFonts w:ascii="標楷體" w:eastAsia="標楷體"/>
                <w:kern w:val="0"/>
              </w:rPr>
              <w:t>105</w:t>
            </w:r>
            <w:r w:rsidRPr="006848F1">
              <w:rPr>
                <w:rFonts w:ascii="標楷體" w:eastAsia="標楷體" w:hint="eastAsia"/>
                <w:kern w:val="0"/>
              </w:rPr>
              <w:t>年</w:t>
            </w:r>
            <w:r w:rsidRPr="006848F1">
              <w:rPr>
                <w:rFonts w:ascii="標楷體" w:eastAsia="標楷體"/>
                <w:kern w:val="0"/>
              </w:rPr>
              <w:t>1</w:t>
            </w:r>
            <w:r w:rsidRPr="006848F1">
              <w:rPr>
                <w:rFonts w:ascii="標楷體" w:eastAsia="標楷體" w:hint="eastAsia"/>
                <w:kern w:val="0"/>
              </w:rPr>
              <w:t>月起，每月付息一次，按季償還，年利率為</w:t>
            </w:r>
            <w:r w:rsidRPr="006848F1">
              <w:rPr>
                <w:rFonts w:ascii="標楷體" w:eastAsia="標楷體"/>
                <w:kern w:val="0"/>
              </w:rPr>
              <w:t xml:space="preserve">1.94%~2.00% </w:t>
            </w:r>
          </w:p>
        </w:tc>
        <w:tc>
          <w:tcPr>
            <w:tcW w:w="75" w:type="pct"/>
          </w:tcPr>
          <w:p w:rsidR="006848F1" w:rsidRPr="006848F1" w:rsidRDefault="006848F1" w:rsidP="006848F1">
            <w:pPr>
              <w:widowControl/>
              <w:rPr>
                <w:rFonts w:ascii="標楷體" w:eastAsia="標楷體"/>
                <w:kern w:val="0"/>
                <w:highlight w:val="yellow"/>
              </w:rPr>
            </w:pPr>
          </w:p>
        </w:tc>
        <w:tc>
          <w:tcPr>
            <w:tcW w:w="1347" w:type="pct"/>
            <w:vAlign w:val="center"/>
          </w:tcPr>
          <w:p w:rsidR="006848F1" w:rsidRPr="006848F1" w:rsidRDefault="006848F1" w:rsidP="006848F1">
            <w:pPr>
              <w:widowControl/>
              <w:ind w:rightChars="48" w:right="115"/>
              <w:jc w:val="right"/>
              <w:rPr>
                <w:rFonts w:ascii="標楷體" w:eastAsia="標楷體"/>
                <w:color w:val="000000"/>
                <w:kern w:val="0"/>
              </w:rPr>
            </w:pPr>
            <w:r w:rsidRPr="006848F1">
              <w:rPr>
                <w:rFonts w:ascii="標楷體" w:eastAsia="標楷體" w:hint="eastAsia"/>
                <w:color w:val="000000"/>
                <w:kern w:val="0"/>
              </w:rPr>
              <w:t>120,000</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rPr>
              <w:t>-</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Chars="100" w:left="480" w:hangingChars="100" w:hanging="240"/>
              <w:rPr>
                <w:rFonts w:ascii="標楷體" w:eastAsia="標楷體"/>
                <w:kern w:val="0"/>
              </w:rPr>
            </w:pPr>
          </w:p>
        </w:tc>
        <w:tc>
          <w:tcPr>
            <w:tcW w:w="75" w:type="pct"/>
          </w:tcPr>
          <w:p w:rsidR="006848F1" w:rsidRPr="006848F1" w:rsidRDefault="006848F1" w:rsidP="006848F1">
            <w:pPr>
              <w:widowControl/>
              <w:rPr>
                <w:rFonts w:ascii="標楷體" w:eastAsia="標楷體"/>
                <w:kern w:val="0"/>
                <w:highlight w:val="yellow"/>
              </w:rPr>
            </w:pPr>
          </w:p>
        </w:tc>
        <w:tc>
          <w:tcPr>
            <w:tcW w:w="1347"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350,897</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318,624</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485" w:hangingChars="202" w:hanging="485"/>
              <w:rPr>
                <w:rFonts w:ascii="標楷體" w:eastAsia="標楷體"/>
                <w:kern w:val="0"/>
              </w:rPr>
            </w:pPr>
            <w:r w:rsidRPr="006848F1">
              <w:rPr>
                <w:rFonts w:ascii="標楷體" w:eastAsia="標楷體" w:hint="eastAsia"/>
                <w:kern w:val="0"/>
              </w:rPr>
              <w:t>減：一年或一個營業週期內到期長期負債</w:t>
            </w:r>
          </w:p>
        </w:tc>
        <w:tc>
          <w:tcPr>
            <w:tcW w:w="75" w:type="pct"/>
          </w:tcPr>
          <w:p w:rsidR="006848F1" w:rsidRPr="006848F1" w:rsidRDefault="006848F1" w:rsidP="006848F1">
            <w:pPr>
              <w:widowControl/>
              <w:rPr>
                <w:rFonts w:ascii="標楷體" w:eastAsia="標楷體"/>
                <w:kern w:val="0"/>
                <w:highlight w:val="yellow"/>
              </w:rPr>
            </w:pPr>
          </w:p>
        </w:tc>
        <w:tc>
          <w:tcPr>
            <w:tcW w:w="1347" w:type="pct"/>
            <w:tcBorders>
              <w:bottom w:val="single" w:sz="8" w:space="0" w:color="auto"/>
            </w:tcBorders>
            <w:vAlign w:val="bottom"/>
          </w:tcPr>
          <w:p w:rsidR="006848F1" w:rsidRPr="006848F1" w:rsidRDefault="006848F1" w:rsidP="006848F1">
            <w:pPr>
              <w:widowControl/>
              <w:jc w:val="right"/>
              <w:rPr>
                <w:rFonts w:ascii="標楷體" w:eastAsia="標楷體"/>
                <w:kern w:val="0"/>
              </w:rPr>
            </w:pPr>
            <w:r w:rsidRPr="006848F1">
              <w:rPr>
                <w:rFonts w:ascii="標楷體" w:eastAsia="標楷體" w:hint="eastAsia"/>
                <w:kern w:val="0"/>
              </w:rPr>
              <w:t>(21,</w:t>
            </w:r>
            <w:r w:rsidRPr="006848F1">
              <w:rPr>
                <w:rFonts w:ascii="標楷體" w:eastAsia="標楷體" w:hint="eastAsia"/>
              </w:rPr>
              <w:t>681</w:t>
            </w:r>
            <w:r w:rsidRPr="006848F1">
              <w:rPr>
                <w:rFonts w:ascii="標楷體" w:eastAsia="標楷體" w:hint="eastAsia"/>
                <w:kern w:val="0"/>
              </w:rPr>
              <w:t>)</w:t>
            </w:r>
          </w:p>
        </w:tc>
        <w:tc>
          <w:tcPr>
            <w:tcW w:w="68" w:type="pct"/>
            <w:vAlign w:val="bottom"/>
          </w:tcPr>
          <w:p w:rsidR="006848F1" w:rsidRPr="006848F1" w:rsidRDefault="006848F1" w:rsidP="006848F1">
            <w:pPr>
              <w:widowControl/>
              <w:ind w:rightChars="48" w:right="115"/>
              <w:jc w:val="right"/>
              <w:rPr>
                <w:rFonts w:ascii="標楷體" w:eastAsia="標楷體"/>
                <w:kern w:val="0"/>
                <w:highlight w:val="yellow"/>
              </w:rPr>
            </w:pPr>
          </w:p>
        </w:tc>
        <w:tc>
          <w:tcPr>
            <w:tcW w:w="1236" w:type="pct"/>
            <w:tcBorders>
              <w:bottom w:val="single" w:sz="8" w:space="0" w:color="auto"/>
            </w:tcBorders>
            <w:vAlign w:val="bottom"/>
          </w:tcPr>
          <w:p w:rsidR="006848F1" w:rsidRPr="006848F1" w:rsidRDefault="006848F1" w:rsidP="006848F1">
            <w:pPr>
              <w:widowControl/>
              <w:jc w:val="right"/>
              <w:rPr>
                <w:rFonts w:ascii="標楷體" w:eastAsia="標楷體"/>
                <w:kern w:val="0"/>
              </w:rPr>
            </w:pPr>
            <w:r w:rsidRPr="006848F1">
              <w:rPr>
                <w:rFonts w:ascii="標楷體" w:eastAsia="標楷體" w:hint="eastAsia"/>
                <w:kern w:val="0"/>
              </w:rPr>
              <w:t>(238,</w:t>
            </w:r>
            <w:r w:rsidRPr="006848F1">
              <w:rPr>
                <w:rFonts w:ascii="標楷體" w:eastAsia="標楷體" w:hint="eastAsia"/>
              </w:rPr>
              <w:t>060</w:t>
            </w:r>
            <w:r w:rsidRPr="006848F1">
              <w:rPr>
                <w:rFonts w:ascii="標楷體" w:eastAsia="標楷體" w:hint="eastAsia"/>
                <w:kern w:val="0"/>
              </w:rPr>
              <w:t>)</w:t>
            </w:r>
          </w:p>
        </w:tc>
      </w:tr>
      <w:tr w:rsidR="006848F1" w:rsidRPr="006848F1" w:rsidTr="003C12E2">
        <w:trPr>
          <w:cantSplit/>
        </w:trPr>
        <w:tc>
          <w:tcPr>
            <w:tcW w:w="631" w:type="pct"/>
          </w:tcPr>
          <w:p w:rsidR="006848F1" w:rsidRPr="006848F1" w:rsidRDefault="006848F1" w:rsidP="006848F1">
            <w:pPr>
              <w:widowControl/>
              <w:rPr>
                <w:rFonts w:ascii="標楷體" w:eastAsia="標楷體"/>
                <w:kern w:val="0"/>
                <w:highlight w:val="yellow"/>
              </w:rPr>
            </w:pPr>
          </w:p>
        </w:tc>
        <w:tc>
          <w:tcPr>
            <w:tcW w:w="1643" w:type="pct"/>
            <w:vAlign w:val="center"/>
          </w:tcPr>
          <w:p w:rsidR="006848F1" w:rsidRPr="006848F1" w:rsidRDefault="006848F1" w:rsidP="006848F1">
            <w:pPr>
              <w:widowControl/>
              <w:ind w:left="485" w:hangingChars="202" w:hanging="485"/>
              <w:rPr>
                <w:rFonts w:ascii="標楷體" w:eastAsia="標楷體"/>
                <w:kern w:val="0"/>
              </w:rPr>
            </w:pPr>
            <w:r w:rsidRPr="006848F1">
              <w:rPr>
                <w:rFonts w:ascii="標楷體" w:eastAsia="標楷體" w:hint="eastAsia"/>
                <w:kern w:val="0"/>
              </w:rPr>
              <w:t xml:space="preserve">    非流動負債金額</w:t>
            </w:r>
          </w:p>
        </w:tc>
        <w:tc>
          <w:tcPr>
            <w:tcW w:w="75" w:type="pct"/>
          </w:tcPr>
          <w:p w:rsidR="006848F1" w:rsidRPr="006848F1" w:rsidRDefault="006848F1" w:rsidP="006848F1">
            <w:pPr>
              <w:widowControl/>
              <w:rPr>
                <w:rFonts w:ascii="標楷體" w:eastAsia="標楷體"/>
                <w:kern w:val="0"/>
                <w:highlight w:val="yellow"/>
              </w:rPr>
            </w:pPr>
          </w:p>
        </w:tc>
        <w:tc>
          <w:tcPr>
            <w:tcW w:w="1347"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$329,216</w:t>
            </w:r>
          </w:p>
        </w:tc>
        <w:tc>
          <w:tcPr>
            <w:tcW w:w="68"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36"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$80,564</w:t>
            </w:r>
          </w:p>
        </w:tc>
      </w:tr>
    </w:tbl>
    <w:p w:rsidR="006848F1" w:rsidRPr="006848F1" w:rsidRDefault="006848F1" w:rsidP="006848F1">
      <w:pPr>
        <w:widowControl/>
        <w:spacing w:before="120" w:after="120"/>
        <w:ind w:leftChars="502" w:left="1469" w:hangingChars="110" w:hanging="264"/>
        <w:jc w:val="both"/>
        <w:rPr>
          <w:rFonts w:ascii="標楷體" w:eastAsia="標楷體" w:hAnsi="標楷體" w:cs="新細明體"/>
          <w:kern w:val="0"/>
        </w:rPr>
      </w:pPr>
      <w:r w:rsidRPr="006848F1">
        <w:rPr>
          <w:rFonts w:ascii="標楷體" w:eastAsia="標楷體" w:hAnsi="標楷體" w:cs="新細明體" w:hint="eastAsia"/>
          <w:kern w:val="0"/>
        </w:rPr>
        <w:t>1.本公司於民國102年2月與合作金庫商業銀行股份有限公司簽訂長期合約，總借款金額為96,000仟元。並於民國105年3月因長期營運規劃提前償還。</w:t>
      </w:r>
    </w:p>
    <w:p w:rsidR="006848F1" w:rsidRPr="006848F1" w:rsidRDefault="006848F1" w:rsidP="006848F1">
      <w:pPr>
        <w:widowControl/>
        <w:spacing w:before="120" w:after="120"/>
        <w:ind w:leftChars="502" w:left="1469" w:hangingChars="110" w:hanging="264"/>
        <w:jc w:val="both"/>
        <w:rPr>
          <w:rFonts w:ascii="標楷體" w:eastAsia="標楷體" w:hAnsi="標楷體" w:cs="新細明體"/>
          <w:kern w:val="0"/>
        </w:rPr>
      </w:pPr>
      <w:r w:rsidRPr="006848F1">
        <w:rPr>
          <w:rFonts w:ascii="標楷體" w:eastAsia="標楷體" w:hAnsi="標楷體" w:cs="新細明體" w:hint="eastAsia"/>
          <w:kern w:val="0"/>
        </w:rPr>
        <w:t>2.本公司於民國103年10月因應高雄軟體園區之投資計畫第二期興建工程，與合作金庫商業銀行股份有限公司簽訂長期合約，總借款金額為240,000仟元；並於民國105年4月與合作金庫商業銀行股份有限公司另行簽訂長期借款合約，總借款金額為240,000仟元用以償還二期興建工程之原有借款。</w:t>
      </w:r>
    </w:p>
    <w:p w:rsidR="006848F1" w:rsidRPr="006848F1" w:rsidRDefault="006848F1" w:rsidP="006848F1">
      <w:pPr>
        <w:widowControl/>
        <w:spacing w:before="120" w:after="120"/>
        <w:ind w:leftChars="502" w:left="1469" w:hangingChars="110" w:hanging="264"/>
        <w:jc w:val="both"/>
        <w:rPr>
          <w:rFonts w:ascii="標楷體" w:eastAsia="標楷體" w:hAnsi="標楷體" w:cs="新細明體"/>
          <w:kern w:val="0"/>
        </w:rPr>
      </w:pPr>
      <w:r w:rsidRPr="006848F1">
        <w:rPr>
          <w:rFonts w:ascii="標楷體" w:eastAsia="標楷體" w:hAnsi="標楷體" w:cs="新細明體" w:hint="eastAsia"/>
          <w:kern w:val="0"/>
        </w:rPr>
        <w:t>3.子公司智緯科技於民國105年1月與中國信託商業銀行股份有限公司簽訂長期借款合約，總借款金額為120,000仟元。</w:t>
      </w:r>
    </w:p>
    <w:p w:rsidR="006848F1" w:rsidRPr="006848F1" w:rsidRDefault="006848F1" w:rsidP="006848F1">
      <w:pPr>
        <w:widowControl/>
        <w:spacing w:before="120" w:after="120"/>
        <w:ind w:leftChars="502" w:left="1469" w:hangingChars="110" w:hanging="264"/>
        <w:jc w:val="both"/>
        <w:rPr>
          <w:rFonts w:ascii="標楷體" w:eastAsia="標楷體" w:hAnsi="標楷體" w:cs="新細明體"/>
          <w:kern w:val="0"/>
        </w:rPr>
      </w:pPr>
      <w:r w:rsidRPr="006848F1">
        <w:rPr>
          <w:rFonts w:ascii="標楷體" w:eastAsia="標楷體" w:hAnsi="標楷體" w:cs="新細明體" w:hint="eastAsia"/>
          <w:kern w:val="0"/>
        </w:rPr>
        <w:t xml:space="preserve">4.另銀行抵押借款係以本集團土地及建築物設定第一順位抵押權，擔保情形請詳附註八。 </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(十六)</w:t>
      </w:r>
      <w:r w:rsidRPr="006848F1">
        <w:rPr>
          <w:rFonts w:ascii="標楷體" w:eastAsia="標楷體" w:hAnsi="標楷體" w:cs="新細明體" w:hint="eastAsia"/>
          <w:kern w:val="0"/>
          <w:u w:val="single"/>
        </w:rPr>
        <w:t>員工退休金</w:t>
      </w:r>
    </w:p>
    <w:tbl>
      <w:tblPr>
        <w:tblW w:w="5048" w:type="pct"/>
        <w:jc w:val="center"/>
        <w:tblCellMar>
          <w:left w:w="0" w:type="dxa"/>
          <w:right w:w="0" w:type="dxa"/>
        </w:tblCellMar>
        <w:tblLook w:val="04A0"/>
      </w:tblPr>
      <w:tblGrid>
        <w:gridCol w:w="1247"/>
        <w:gridCol w:w="2671"/>
        <w:gridCol w:w="853"/>
        <w:gridCol w:w="2261"/>
        <w:gridCol w:w="125"/>
        <w:gridCol w:w="2302"/>
      </w:tblGrid>
      <w:tr w:rsidR="006848F1" w:rsidRPr="006848F1" w:rsidTr="003C12E2">
        <w:trPr>
          <w:cantSplit/>
          <w:jc w:val="center"/>
        </w:trPr>
        <w:tc>
          <w:tcPr>
            <w:tcW w:w="659" w:type="pct"/>
          </w:tcPr>
          <w:p w:rsidR="006848F1" w:rsidRPr="006848F1" w:rsidRDefault="006848F1" w:rsidP="006848F1">
            <w:pPr>
              <w:widowControl/>
              <w:rPr>
                <w:rFonts w:ascii="標楷體" w:eastAsia="標楷體"/>
                <w:kern w:val="0"/>
                <w:highlight w:val="yellow"/>
              </w:rPr>
            </w:pPr>
          </w:p>
        </w:tc>
        <w:tc>
          <w:tcPr>
            <w:tcW w:w="1412" w:type="pct"/>
            <w:vAlign w:val="center"/>
          </w:tcPr>
          <w:p w:rsidR="006848F1" w:rsidRPr="006848F1" w:rsidRDefault="006848F1" w:rsidP="006848F1">
            <w:pPr>
              <w:widowControl/>
              <w:rPr>
                <w:rFonts w:ascii="標楷體" w:eastAsia="標楷體"/>
                <w:kern w:val="0"/>
                <w:highlight w:val="yellow"/>
              </w:rPr>
            </w:pPr>
          </w:p>
        </w:tc>
        <w:tc>
          <w:tcPr>
            <w:tcW w:w="451" w:type="pct"/>
          </w:tcPr>
          <w:p w:rsidR="006848F1" w:rsidRPr="006848F1" w:rsidRDefault="006848F1" w:rsidP="006848F1">
            <w:pPr>
              <w:widowControl/>
              <w:rPr>
                <w:rFonts w:ascii="標楷體" w:eastAsia="標楷體"/>
                <w:kern w:val="0"/>
                <w:highlight w:val="yellow"/>
              </w:rPr>
            </w:pPr>
          </w:p>
        </w:tc>
        <w:tc>
          <w:tcPr>
            <w:tcW w:w="1195"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105年度</w:t>
            </w:r>
          </w:p>
        </w:tc>
        <w:tc>
          <w:tcPr>
            <w:tcW w:w="66" w:type="pct"/>
            <w:vAlign w:val="center"/>
          </w:tcPr>
          <w:p w:rsidR="006848F1" w:rsidRPr="006848F1" w:rsidRDefault="006848F1" w:rsidP="006848F1">
            <w:pPr>
              <w:widowControl/>
              <w:jc w:val="center"/>
              <w:rPr>
                <w:rFonts w:ascii="標楷體" w:eastAsia="標楷體"/>
                <w:kern w:val="0"/>
              </w:rPr>
            </w:pPr>
          </w:p>
        </w:tc>
        <w:tc>
          <w:tcPr>
            <w:tcW w:w="1217"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w:t>
            </w:r>
            <w:r w:rsidRPr="006848F1">
              <w:rPr>
                <w:rFonts w:ascii="標楷體" w:eastAsia="標楷體" w:hAnsi="標楷體" w:hint="eastAsia"/>
                <w:kern w:val="0"/>
              </w:rPr>
              <w:t>度</w:t>
            </w:r>
            <w:r w:rsidRPr="006848F1">
              <w:rPr>
                <w:rFonts w:ascii="標楷體" w:eastAsia="標楷體" w:hint="eastAsia"/>
                <w:kern w:val="0"/>
              </w:rPr>
              <w:t xml:space="preserve">  </w:t>
            </w:r>
          </w:p>
        </w:tc>
      </w:tr>
      <w:tr w:rsidR="006848F1" w:rsidRPr="006848F1" w:rsidTr="003C12E2">
        <w:trPr>
          <w:cantSplit/>
          <w:jc w:val="center"/>
        </w:trPr>
        <w:tc>
          <w:tcPr>
            <w:tcW w:w="659" w:type="pct"/>
          </w:tcPr>
          <w:p w:rsidR="006848F1" w:rsidRPr="006848F1" w:rsidRDefault="006848F1" w:rsidP="006848F1">
            <w:pPr>
              <w:widowControl/>
              <w:rPr>
                <w:rFonts w:ascii="標楷體" w:eastAsia="標楷體"/>
                <w:kern w:val="0"/>
              </w:rPr>
            </w:pPr>
          </w:p>
        </w:tc>
        <w:tc>
          <w:tcPr>
            <w:tcW w:w="141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確定福利之淨退休金成本 </w:t>
            </w:r>
          </w:p>
        </w:tc>
        <w:tc>
          <w:tcPr>
            <w:tcW w:w="451" w:type="pct"/>
          </w:tcPr>
          <w:p w:rsidR="006848F1" w:rsidRPr="006848F1" w:rsidRDefault="006848F1" w:rsidP="006848F1">
            <w:pPr>
              <w:widowControl/>
              <w:rPr>
                <w:rFonts w:ascii="標楷體" w:eastAsia="標楷體"/>
                <w:kern w:val="0"/>
                <w:highlight w:val="yellow"/>
              </w:rPr>
            </w:pPr>
          </w:p>
        </w:tc>
        <w:tc>
          <w:tcPr>
            <w:tcW w:w="1195" w:type="pct"/>
            <w:tcBorders>
              <w:top w:val="single" w:sz="8"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$410</w:t>
            </w:r>
          </w:p>
        </w:tc>
        <w:tc>
          <w:tcPr>
            <w:tcW w:w="66" w:type="pct"/>
            <w:vAlign w:val="center"/>
          </w:tcPr>
          <w:p w:rsidR="006848F1" w:rsidRPr="006848F1" w:rsidRDefault="006848F1" w:rsidP="006848F1">
            <w:pPr>
              <w:widowControl/>
              <w:rPr>
                <w:rFonts w:ascii="標楷體" w:eastAsia="標楷體"/>
                <w:kern w:val="0"/>
              </w:rPr>
            </w:pPr>
          </w:p>
        </w:tc>
        <w:tc>
          <w:tcPr>
            <w:tcW w:w="1217" w:type="pct"/>
            <w:tcBorders>
              <w:top w:val="single" w:sz="8"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$563</w:t>
            </w:r>
          </w:p>
        </w:tc>
      </w:tr>
      <w:tr w:rsidR="006848F1" w:rsidRPr="006848F1" w:rsidTr="003C12E2">
        <w:trPr>
          <w:cantSplit/>
          <w:jc w:val="center"/>
        </w:trPr>
        <w:tc>
          <w:tcPr>
            <w:tcW w:w="659" w:type="pct"/>
          </w:tcPr>
          <w:p w:rsidR="006848F1" w:rsidRPr="006848F1" w:rsidRDefault="006848F1" w:rsidP="006848F1">
            <w:pPr>
              <w:widowControl/>
              <w:rPr>
                <w:rFonts w:ascii="標楷體" w:eastAsia="標楷體"/>
                <w:kern w:val="0"/>
              </w:rPr>
            </w:pPr>
          </w:p>
        </w:tc>
        <w:tc>
          <w:tcPr>
            <w:tcW w:w="141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確定提撥之退休金 </w:t>
            </w:r>
          </w:p>
        </w:tc>
        <w:tc>
          <w:tcPr>
            <w:tcW w:w="451" w:type="pct"/>
          </w:tcPr>
          <w:p w:rsidR="006848F1" w:rsidRPr="006848F1" w:rsidRDefault="006848F1" w:rsidP="006848F1">
            <w:pPr>
              <w:widowControl/>
              <w:rPr>
                <w:rFonts w:ascii="標楷體" w:eastAsia="標楷體"/>
                <w:kern w:val="0"/>
                <w:highlight w:val="yellow"/>
              </w:rPr>
            </w:pPr>
          </w:p>
        </w:tc>
        <w:tc>
          <w:tcPr>
            <w:tcW w:w="1195" w:type="pct"/>
            <w:tcBorders>
              <w:bottom w:val="single" w:sz="8"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7,598</w:t>
            </w:r>
          </w:p>
        </w:tc>
        <w:tc>
          <w:tcPr>
            <w:tcW w:w="66" w:type="pct"/>
            <w:vAlign w:val="center"/>
          </w:tcPr>
          <w:p w:rsidR="006848F1" w:rsidRPr="006848F1" w:rsidRDefault="006848F1" w:rsidP="006848F1">
            <w:pPr>
              <w:widowControl/>
              <w:rPr>
                <w:rFonts w:ascii="標楷體" w:eastAsia="標楷體"/>
                <w:kern w:val="0"/>
              </w:rPr>
            </w:pPr>
          </w:p>
        </w:tc>
        <w:tc>
          <w:tcPr>
            <w:tcW w:w="1217" w:type="pct"/>
            <w:tcBorders>
              <w:bottom w:val="single" w:sz="8"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5,659</w:t>
            </w:r>
          </w:p>
        </w:tc>
      </w:tr>
      <w:tr w:rsidR="006848F1" w:rsidRPr="006848F1" w:rsidTr="003C12E2">
        <w:trPr>
          <w:cantSplit/>
          <w:jc w:val="center"/>
        </w:trPr>
        <w:tc>
          <w:tcPr>
            <w:tcW w:w="659" w:type="pct"/>
          </w:tcPr>
          <w:p w:rsidR="006848F1" w:rsidRPr="006848F1" w:rsidRDefault="006848F1" w:rsidP="006848F1">
            <w:pPr>
              <w:widowControl/>
              <w:rPr>
                <w:rFonts w:ascii="標楷體" w:eastAsia="標楷體"/>
                <w:kern w:val="0"/>
              </w:rPr>
            </w:pPr>
          </w:p>
        </w:tc>
        <w:tc>
          <w:tcPr>
            <w:tcW w:w="141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本期退休金費用合計 </w:t>
            </w:r>
          </w:p>
        </w:tc>
        <w:tc>
          <w:tcPr>
            <w:tcW w:w="451" w:type="pct"/>
          </w:tcPr>
          <w:p w:rsidR="006848F1" w:rsidRPr="006848F1" w:rsidRDefault="006848F1" w:rsidP="006848F1">
            <w:pPr>
              <w:widowControl/>
              <w:rPr>
                <w:rFonts w:ascii="標楷體" w:eastAsia="標楷體"/>
                <w:kern w:val="0"/>
                <w:highlight w:val="yellow"/>
              </w:rPr>
            </w:pPr>
          </w:p>
        </w:tc>
        <w:tc>
          <w:tcPr>
            <w:tcW w:w="1195" w:type="pct"/>
            <w:tcBorders>
              <w:top w:val="single" w:sz="8" w:space="0" w:color="auto"/>
              <w:bottom w:val="double" w:sz="6"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$8,008</w:t>
            </w:r>
          </w:p>
        </w:tc>
        <w:tc>
          <w:tcPr>
            <w:tcW w:w="66" w:type="pct"/>
            <w:vAlign w:val="center"/>
          </w:tcPr>
          <w:p w:rsidR="006848F1" w:rsidRPr="006848F1" w:rsidRDefault="006848F1" w:rsidP="006848F1">
            <w:pPr>
              <w:widowControl/>
              <w:rPr>
                <w:rFonts w:ascii="標楷體" w:eastAsia="標楷體"/>
                <w:kern w:val="0"/>
              </w:rPr>
            </w:pPr>
          </w:p>
        </w:tc>
        <w:tc>
          <w:tcPr>
            <w:tcW w:w="1217" w:type="pct"/>
            <w:tcBorders>
              <w:top w:val="single" w:sz="8" w:space="0" w:color="auto"/>
              <w:bottom w:val="double" w:sz="6" w:space="0" w:color="auto"/>
            </w:tcBorders>
            <w:tcMar>
              <w:top w:w="15" w:type="dxa"/>
              <w:left w:w="15" w:type="dxa"/>
              <w:bottom w:w="15" w:type="dxa"/>
              <w:right w:w="15" w:type="dxa"/>
            </w:tcMa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$6,222</w:t>
            </w:r>
          </w:p>
        </w:tc>
      </w:tr>
    </w:tbl>
    <w:p w:rsidR="006848F1" w:rsidRPr="006848F1" w:rsidRDefault="006848F1" w:rsidP="001D0E6A">
      <w:pPr>
        <w:widowControl/>
        <w:numPr>
          <w:ilvl w:val="0"/>
          <w:numId w:val="70"/>
        </w:numPr>
        <w:spacing w:before="120" w:after="120"/>
        <w:jc w:val="both"/>
        <w:rPr>
          <w:rFonts w:ascii="標楷體" w:eastAsia="標楷體" w:hAnsi="標楷體" w:cs="新細明體"/>
          <w:kern w:val="0"/>
        </w:rPr>
      </w:pPr>
      <w:r w:rsidRPr="006848F1">
        <w:rPr>
          <w:rFonts w:ascii="標楷體" w:eastAsia="標楷體" w:hAnsi="標楷體" w:cs="新細明體" w:hint="eastAsia"/>
          <w:kern w:val="0"/>
        </w:rPr>
        <w:t xml:space="preserve">依「勞動基準法」之規定，本公司訂有員工退休辦法適用於該制度下所有全職員工，係屬確定福利計畫。依該辦法規定，員工退休金係根據服務年資及退休前六個月之平均經常性薪資計付。本公司並依法按月提撥勞工退休準備金至政府指定之金融機構專戶儲存運用，並由退休基金監督委員會管理，該退休準備金基金餘額並未列入本公司財務報表之資產項下。年度終了前，若估算專戶餘額不足給付次一年度內預估達到退休條件之勞工，次年度3月底前將一次提撥其差額。該專戶由中央主管機關擬定之機關管理，故本公司無權參與退休基金之運用。截至民國105年及104年12月31日止，本公司退休基金專戶餘額分別為1,236仟元及991仟元。 </w:t>
      </w:r>
    </w:p>
    <w:p w:rsidR="006848F1" w:rsidRPr="006848F1" w:rsidRDefault="006848F1" w:rsidP="006848F1">
      <w:pPr>
        <w:widowControl/>
        <w:spacing w:before="120" w:after="120"/>
        <w:jc w:val="both"/>
        <w:rPr>
          <w:rFonts w:ascii="標楷體" w:eastAsia="標楷體" w:hAnsi="標楷體" w:cs="新細明體"/>
          <w:kern w:val="0"/>
        </w:rPr>
      </w:pPr>
    </w:p>
    <w:p w:rsidR="006848F1" w:rsidRDefault="006848F1" w:rsidP="006848F1">
      <w:pPr>
        <w:widowControl/>
        <w:spacing w:before="120" w:after="120"/>
        <w:jc w:val="both"/>
        <w:rPr>
          <w:rFonts w:ascii="標楷體" w:eastAsia="標楷體" w:hAnsi="標楷體" w:cs="新細明體"/>
          <w:kern w:val="0"/>
        </w:rPr>
      </w:pPr>
    </w:p>
    <w:p w:rsidR="004363BF" w:rsidRPr="006848F1" w:rsidRDefault="004363BF" w:rsidP="006848F1">
      <w:pPr>
        <w:widowControl/>
        <w:spacing w:before="120" w:after="120"/>
        <w:jc w:val="both"/>
        <w:rPr>
          <w:rFonts w:ascii="標楷體" w:eastAsia="標楷體" w:hAnsi="標楷體" w:cs="新細明體"/>
          <w:kern w:val="0"/>
        </w:rPr>
      </w:pPr>
    </w:p>
    <w:p w:rsidR="006848F1" w:rsidRPr="006848F1" w:rsidRDefault="006848F1" w:rsidP="006848F1">
      <w:pPr>
        <w:widowControl/>
        <w:spacing w:before="120" w:after="120"/>
        <w:ind w:leftChars="502" w:left="1469" w:hangingChars="110" w:hanging="264"/>
        <w:jc w:val="both"/>
        <w:rPr>
          <w:rFonts w:ascii="標楷體" w:eastAsia="標楷體" w:hAnsi="標楷體" w:cs="新細明體"/>
          <w:kern w:val="0"/>
        </w:rPr>
      </w:pPr>
      <w:r w:rsidRPr="006848F1">
        <w:rPr>
          <w:rFonts w:ascii="標楷體" w:eastAsia="標楷體" w:hAnsi="標楷體" w:cs="新細明體" w:hint="eastAsia"/>
          <w:kern w:val="0"/>
        </w:rPr>
        <w:t>2.</w:t>
      </w:r>
      <w:r w:rsidRPr="006848F1">
        <w:rPr>
          <w:rFonts w:ascii="標楷體" w:eastAsia="標楷體" w:hAnsi="標楷體" w:cs="新細明體"/>
          <w:kern w:val="0"/>
        </w:rPr>
        <w:t>確定福利義務現值及計畫資產公允價值之調節</w:t>
      </w:r>
      <w:r w:rsidRPr="006848F1">
        <w:rPr>
          <w:rFonts w:ascii="標楷體" w:eastAsia="標楷體" w:hAnsi="標楷體" w:cs="新細明體" w:hint="eastAsia"/>
          <w:kern w:val="0"/>
        </w:rPr>
        <w:t>如下：</w:t>
      </w:r>
    </w:p>
    <w:tbl>
      <w:tblPr>
        <w:tblW w:w="5000" w:type="pct"/>
        <w:jc w:val="center"/>
        <w:tblCellMar>
          <w:left w:w="0" w:type="dxa"/>
          <w:right w:w="0" w:type="dxa"/>
        </w:tblCellMar>
        <w:tblLook w:val="04A0"/>
      </w:tblPr>
      <w:tblGrid>
        <w:gridCol w:w="1442"/>
        <w:gridCol w:w="3126"/>
        <w:gridCol w:w="133"/>
        <w:gridCol w:w="2262"/>
        <w:gridCol w:w="129"/>
        <w:gridCol w:w="2262"/>
      </w:tblGrid>
      <w:tr w:rsidR="006848F1" w:rsidRPr="006848F1" w:rsidTr="003C12E2">
        <w:trPr>
          <w:cantSplit/>
          <w:trHeight w:val="225"/>
          <w:jc w:val="center"/>
        </w:trPr>
        <w:tc>
          <w:tcPr>
            <w:tcW w:w="771" w:type="pct"/>
          </w:tcPr>
          <w:p w:rsidR="006848F1" w:rsidRPr="006848F1" w:rsidRDefault="006848F1" w:rsidP="006848F1">
            <w:pPr>
              <w:widowControl/>
              <w:rPr>
                <w:rFonts w:ascii="標楷體" w:eastAsia="標楷體"/>
                <w:kern w:val="0"/>
              </w:rPr>
            </w:pPr>
          </w:p>
        </w:tc>
        <w:tc>
          <w:tcPr>
            <w:tcW w:w="1671" w:type="pct"/>
            <w:vAlign w:val="center"/>
          </w:tcPr>
          <w:p w:rsidR="006848F1" w:rsidRPr="006848F1" w:rsidRDefault="006848F1" w:rsidP="006848F1">
            <w:pPr>
              <w:widowControl/>
              <w:rPr>
                <w:rFonts w:ascii="標楷體" w:eastAsia="標楷體"/>
                <w:kern w:val="0"/>
              </w:rPr>
            </w:pPr>
          </w:p>
        </w:tc>
        <w:tc>
          <w:tcPr>
            <w:tcW w:w="71" w:type="pct"/>
            <w:vAlign w:val="center"/>
          </w:tcPr>
          <w:p w:rsidR="006848F1" w:rsidRPr="006848F1" w:rsidRDefault="006848F1" w:rsidP="006848F1">
            <w:pPr>
              <w:widowControl/>
              <w:rPr>
                <w:rFonts w:ascii="標楷體" w:eastAsia="標楷體"/>
                <w:kern w:val="0"/>
              </w:rPr>
            </w:pPr>
          </w:p>
        </w:tc>
        <w:tc>
          <w:tcPr>
            <w:tcW w:w="1209"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105年12月31日 </w:t>
            </w:r>
          </w:p>
        </w:tc>
        <w:tc>
          <w:tcPr>
            <w:tcW w:w="69" w:type="pct"/>
            <w:vAlign w:val="center"/>
          </w:tcPr>
          <w:p w:rsidR="006848F1" w:rsidRPr="006848F1" w:rsidRDefault="006848F1" w:rsidP="006848F1">
            <w:pPr>
              <w:widowControl/>
              <w:jc w:val="center"/>
              <w:rPr>
                <w:rFonts w:ascii="標楷體" w:eastAsia="標楷體"/>
                <w:kern w:val="0"/>
              </w:rPr>
            </w:pPr>
          </w:p>
        </w:tc>
        <w:tc>
          <w:tcPr>
            <w:tcW w:w="1209"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771" w:type="pct"/>
          </w:tcPr>
          <w:p w:rsidR="006848F1" w:rsidRPr="006848F1" w:rsidRDefault="006848F1" w:rsidP="006848F1">
            <w:pPr>
              <w:kinsoku w:val="0"/>
              <w:overflowPunct w:val="0"/>
              <w:autoSpaceDE w:val="0"/>
              <w:autoSpaceDN w:val="0"/>
              <w:adjustRightInd w:val="0"/>
              <w:ind w:rightChars="47" w:right="113"/>
              <w:textAlignment w:val="baseline"/>
              <w:rPr>
                <w:rFonts w:ascii="標楷體" w:eastAsia="標楷體" w:hAnsi="標楷體"/>
                <w:kern w:val="0"/>
                <w:lang w:val="en-GB" w:eastAsia="en-US"/>
              </w:rPr>
            </w:pPr>
          </w:p>
        </w:tc>
        <w:tc>
          <w:tcPr>
            <w:tcW w:w="1671" w:type="pct"/>
          </w:tcPr>
          <w:p w:rsidR="006848F1" w:rsidRPr="006848F1" w:rsidRDefault="006848F1" w:rsidP="006848F1">
            <w:pPr>
              <w:kinsoku w:val="0"/>
              <w:overflowPunct w:val="0"/>
              <w:autoSpaceDE w:val="0"/>
              <w:autoSpaceDN w:val="0"/>
              <w:adjustRightInd w:val="0"/>
              <w:ind w:rightChars="47" w:right="113"/>
              <w:textAlignment w:val="baseline"/>
              <w:rPr>
                <w:rFonts w:ascii="標楷體" w:eastAsia="標楷體" w:hAnsi="標楷體"/>
                <w:kern w:val="0"/>
                <w:lang w:val="en-GB"/>
              </w:rPr>
            </w:pPr>
            <w:r w:rsidRPr="006848F1">
              <w:rPr>
                <w:rFonts w:ascii="標楷體" w:eastAsia="標楷體" w:hAnsi="標楷體"/>
                <w:kern w:val="0"/>
                <w:lang w:val="en-GB" w:eastAsia="en-US"/>
              </w:rPr>
              <w:t>確定</w:t>
            </w:r>
            <w:r w:rsidRPr="006848F1">
              <w:rPr>
                <w:rFonts w:ascii="標楷體" w:eastAsia="標楷體" w:hAnsi="標楷體"/>
                <w:kern w:val="0"/>
                <w:lang w:val="en-GB"/>
              </w:rPr>
              <w:t>福利</w:t>
            </w:r>
            <w:r w:rsidRPr="006848F1">
              <w:rPr>
                <w:rFonts w:ascii="標楷體" w:eastAsia="標楷體" w:hAnsi="標楷體"/>
                <w:kern w:val="0"/>
                <w:lang w:val="en-GB" w:eastAsia="en-US"/>
              </w:rPr>
              <w:t>義務</w:t>
            </w:r>
            <w:r w:rsidRPr="006848F1">
              <w:rPr>
                <w:rFonts w:ascii="標楷體" w:eastAsia="標楷體" w:hAnsi="標楷體" w:hint="eastAsia"/>
                <w:kern w:val="0"/>
                <w:lang w:val="en-GB"/>
              </w:rPr>
              <w:t>現值</w:t>
            </w:r>
          </w:p>
        </w:tc>
        <w:tc>
          <w:tcPr>
            <w:tcW w:w="71" w:type="pct"/>
            <w:vAlign w:val="center"/>
          </w:tcPr>
          <w:p w:rsidR="006848F1" w:rsidRPr="006848F1" w:rsidRDefault="006848F1" w:rsidP="006848F1">
            <w:pPr>
              <w:widowControl/>
              <w:rPr>
                <w:rFonts w:ascii="標楷體" w:eastAsia="標楷體"/>
                <w:kern w:val="0"/>
                <w:highlight w:val="yellow"/>
              </w:rPr>
            </w:pPr>
          </w:p>
        </w:tc>
        <w:tc>
          <w:tcPr>
            <w:tcW w:w="1209" w:type="pct"/>
            <w:tcBorders>
              <w:top w:val="single" w:sz="8" w:space="0" w:color="auto"/>
            </w:tcBorders>
            <w:tcMar>
              <w:top w:w="15" w:type="dxa"/>
              <w:left w:w="15" w:type="dxa"/>
              <w:bottom w:w="15" w:type="dxa"/>
              <w:right w:w="15" w:type="dxa"/>
            </w:tcMar>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$8,416</w:t>
            </w:r>
          </w:p>
        </w:tc>
        <w:tc>
          <w:tcPr>
            <w:tcW w:w="69"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09" w:type="pct"/>
            <w:tcBorders>
              <w:top w:val="single" w:sz="8" w:space="0" w:color="auto"/>
            </w:tcBorders>
            <w:tcMar>
              <w:top w:w="15" w:type="dxa"/>
              <w:left w:w="15" w:type="dxa"/>
              <w:bottom w:w="15" w:type="dxa"/>
              <w:right w:w="15" w:type="dxa"/>
            </w:tcMar>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$8,576</w:t>
            </w:r>
          </w:p>
        </w:tc>
      </w:tr>
      <w:tr w:rsidR="006848F1" w:rsidRPr="006848F1" w:rsidTr="003C12E2">
        <w:trPr>
          <w:cantSplit/>
          <w:jc w:val="center"/>
        </w:trPr>
        <w:tc>
          <w:tcPr>
            <w:tcW w:w="771" w:type="pct"/>
          </w:tcPr>
          <w:p w:rsidR="006848F1" w:rsidRPr="006848F1" w:rsidRDefault="006848F1" w:rsidP="006848F1">
            <w:pPr>
              <w:kinsoku w:val="0"/>
              <w:overflowPunct w:val="0"/>
              <w:autoSpaceDE w:val="0"/>
              <w:autoSpaceDN w:val="0"/>
              <w:adjustRightInd w:val="0"/>
              <w:ind w:rightChars="47" w:right="113"/>
              <w:textAlignment w:val="baseline"/>
              <w:rPr>
                <w:rFonts w:ascii="標楷體" w:eastAsia="標楷體" w:hAnsi="標楷體"/>
                <w:kern w:val="0"/>
                <w:lang w:val="en-GB"/>
              </w:rPr>
            </w:pPr>
          </w:p>
        </w:tc>
        <w:tc>
          <w:tcPr>
            <w:tcW w:w="1671" w:type="pct"/>
          </w:tcPr>
          <w:p w:rsidR="006848F1" w:rsidRPr="006848F1" w:rsidRDefault="006848F1" w:rsidP="006848F1">
            <w:pPr>
              <w:kinsoku w:val="0"/>
              <w:overflowPunct w:val="0"/>
              <w:autoSpaceDE w:val="0"/>
              <w:autoSpaceDN w:val="0"/>
              <w:adjustRightInd w:val="0"/>
              <w:ind w:rightChars="47" w:right="113"/>
              <w:textAlignment w:val="baseline"/>
              <w:rPr>
                <w:rFonts w:ascii="標楷體" w:eastAsia="標楷體" w:hAnsi="標楷體"/>
                <w:kern w:val="0"/>
                <w:lang w:val="en-GB"/>
              </w:rPr>
            </w:pPr>
            <w:r w:rsidRPr="006848F1">
              <w:rPr>
                <w:rFonts w:ascii="標楷體" w:eastAsia="標楷體" w:hAnsi="標楷體"/>
                <w:kern w:val="0"/>
                <w:lang w:val="en-GB"/>
              </w:rPr>
              <w:t>計畫資產之公允價值</w:t>
            </w:r>
          </w:p>
        </w:tc>
        <w:tc>
          <w:tcPr>
            <w:tcW w:w="71" w:type="pct"/>
            <w:vAlign w:val="center"/>
          </w:tcPr>
          <w:p w:rsidR="006848F1" w:rsidRPr="006848F1" w:rsidRDefault="006848F1" w:rsidP="006848F1">
            <w:pPr>
              <w:widowControl/>
              <w:rPr>
                <w:rFonts w:ascii="標楷體" w:eastAsia="標楷體"/>
                <w:kern w:val="0"/>
                <w:highlight w:val="yellow"/>
              </w:rPr>
            </w:pPr>
          </w:p>
        </w:tc>
        <w:tc>
          <w:tcPr>
            <w:tcW w:w="1209" w:type="pct"/>
            <w:tcBorders>
              <w:bottom w:val="single" w:sz="8" w:space="0" w:color="auto"/>
            </w:tcBorders>
            <w:tcMar>
              <w:top w:w="15" w:type="dxa"/>
              <w:left w:w="15" w:type="dxa"/>
              <w:bottom w:w="15" w:type="dxa"/>
              <w:right w:w="15" w:type="dxa"/>
            </w:tcMa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(1,244)</w:t>
            </w:r>
          </w:p>
        </w:tc>
        <w:tc>
          <w:tcPr>
            <w:tcW w:w="69"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09" w:type="pct"/>
            <w:tcBorders>
              <w:bottom w:val="single" w:sz="8" w:space="0" w:color="auto"/>
            </w:tcBorders>
            <w:tcMar>
              <w:top w:w="15" w:type="dxa"/>
              <w:left w:w="15" w:type="dxa"/>
              <w:bottom w:w="15" w:type="dxa"/>
              <w:right w:w="15" w:type="dxa"/>
            </w:tcMa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(1,000)</w:t>
            </w:r>
          </w:p>
        </w:tc>
      </w:tr>
      <w:tr w:rsidR="006848F1" w:rsidRPr="006848F1" w:rsidTr="003C12E2">
        <w:trPr>
          <w:cantSplit/>
          <w:jc w:val="center"/>
        </w:trPr>
        <w:tc>
          <w:tcPr>
            <w:tcW w:w="771" w:type="pct"/>
          </w:tcPr>
          <w:p w:rsidR="006848F1" w:rsidRPr="006848F1" w:rsidRDefault="006848F1" w:rsidP="006848F1">
            <w:pPr>
              <w:kinsoku w:val="0"/>
              <w:overflowPunct w:val="0"/>
              <w:autoSpaceDE w:val="0"/>
              <w:autoSpaceDN w:val="0"/>
              <w:adjustRightInd w:val="0"/>
              <w:ind w:rightChars="47" w:right="113"/>
              <w:textAlignment w:val="baseline"/>
              <w:rPr>
                <w:rFonts w:ascii="標楷體" w:eastAsia="標楷體" w:hAnsi="標楷體"/>
                <w:kern w:val="0"/>
                <w:lang w:val="en-GB"/>
              </w:rPr>
            </w:pPr>
          </w:p>
        </w:tc>
        <w:tc>
          <w:tcPr>
            <w:tcW w:w="1671" w:type="pct"/>
          </w:tcPr>
          <w:p w:rsidR="006848F1" w:rsidRPr="006848F1" w:rsidRDefault="006848F1" w:rsidP="006848F1">
            <w:pPr>
              <w:kinsoku w:val="0"/>
              <w:overflowPunct w:val="0"/>
              <w:autoSpaceDE w:val="0"/>
              <w:autoSpaceDN w:val="0"/>
              <w:adjustRightInd w:val="0"/>
              <w:ind w:rightChars="47" w:right="113"/>
              <w:textAlignment w:val="baseline"/>
              <w:rPr>
                <w:rFonts w:ascii="標楷體" w:eastAsia="標楷體" w:hAnsi="標楷體"/>
                <w:kern w:val="0"/>
                <w:lang w:val="en-GB"/>
              </w:rPr>
            </w:pPr>
            <w:r w:rsidRPr="006848F1">
              <w:rPr>
                <w:rFonts w:ascii="標楷體" w:eastAsia="標楷體" w:hAnsi="標楷體"/>
                <w:kern w:val="0"/>
                <w:lang w:val="en-GB"/>
              </w:rPr>
              <w:t>應計退休金負債帳列數</w:t>
            </w:r>
          </w:p>
        </w:tc>
        <w:tc>
          <w:tcPr>
            <w:tcW w:w="71" w:type="pct"/>
            <w:vAlign w:val="center"/>
          </w:tcPr>
          <w:p w:rsidR="006848F1" w:rsidRPr="006848F1" w:rsidRDefault="006848F1" w:rsidP="006848F1">
            <w:pPr>
              <w:widowControl/>
              <w:rPr>
                <w:rFonts w:ascii="標楷體" w:eastAsia="標楷體"/>
                <w:kern w:val="0"/>
                <w:highlight w:val="yellow"/>
              </w:rPr>
            </w:pPr>
          </w:p>
        </w:tc>
        <w:tc>
          <w:tcPr>
            <w:tcW w:w="1209" w:type="pct"/>
            <w:tcBorders>
              <w:top w:val="single" w:sz="8" w:space="0" w:color="auto"/>
              <w:bottom w:val="double" w:sz="6" w:space="0" w:color="auto"/>
            </w:tcBorders>
            <w:tcMar>
              <w:top w:w="15" w:type="dxa"/>
              <w:left w:w="15" w:type="dxa"/>
              <w:bottom w:w="15" w:type="dxa"/>
              <w:right w:w="15" w:type="dxa"/>
            </w:tcMar>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$7,172</w:t>
            </w:r>
          </w:p>
        </w:tc>
        <w:tc>
          <w:tcPr>
            <w:tcW w:w="69"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209" w:type="pct"/>
            <w:tcBorders>
              <w:top w:val="single" w:sz="8" w:space="0" w:color="auto"/>
              <w:bottom w:val="double" w:sz="6" w:space="0" w:color="auto"/>
            </w:tcBorders>
            <w:tcMar>
              <w:top w:w="15" w:type="dxa"/>
              <w:left w:w="15" w:type="dxa"/>
              <w:bottom w:w="15" w:type="dxa"/>
              <w:right w:w="15" w:type="dxa"/>
            </w:tcMar>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$7,576</w:t>
            </w:r>
          </w:p>
        </w:tc>
      </w:tr>
    </w:tbl>
    <w:p w:rsidR="006848F1" w:rsidRPr="006848F1" w:rsidRDefault="006848F1" w:rsidP="006848F1">
      <w:pPr>
        <w:widowControl/>
        <w:spacing w:before="120" w:after="120"/>
        <w:ind w:leftChars="502" w:left="1469" w:hangingChars="110" w:hanging="264"/>
        <w:jc w:val="both"/>
        <w:rPr>
          <w:rFonts w:ascii="標楷體" w:eastAsia="標楷體" w:hAnsi="標楷體" w:cs="新細明體"/>
          <w:kern w:val="0"/>
        </w:rPr>
      </w:pPr>
      <w:r w:rsidRPr="006848F1">
        <w:rPr>
          <w:rFonts w:ascii="標楷體" w:eastAsia="標楷體" w:hAnsi="標楷體" w:cs="新細明體" w:hint="eastAsia"/>
          <w:kern w:val="0"/>
        </w:rPr>
        <w:t>3.淨確定福利負債(資產)變動如下：</w:t>
      </w:r>
    </w:p>
    <w:tbl>
      <w:tblPr>
        <w:tblW w:w="5044" w:type="pct"/>
        <w:jc w:val="center"/>
        <w:tblBorders>
          <w:bottom w:val="single" w:sz="4" w:space="0" w:color="auto"/>
        </w:tblBorders>
        <w:tblLayout w:type="fixed"/>
        <w:tblCellMar>
          <w:left w:w="11" w:type="dxa"/>
          <w:right w:w="11" w:type="dxa"/>
        </w:tblCellMar>
        <w:tblLook w:val="04A0"/>
      </w:tblPr>
      <w:tblGrid>
        <w:gridCol w:w="1480"/>
        <w:gridCol w:w="3375"/>
        <w:gridCol w:w="155"/>
        <w:gridCol w:w="1387"/>
        <w:gridCol w:w="96"/>
        <w:gridCol w:w="1402"/>
        <w:gridCol w:w="83"/>
        <w:gridCol w:w="1481"/>
      </w:tblGrid>
      <w:tr w:rsidR="006848F1" w:rsidRPr="006848F1" w:rsidTr="003C12E2">
        <w:trPr>
          <w:tblHeader/>
          <w:jc w:val="center"/>
        </w:trPr>
        <w:tc>
          <w:tcPr>
            <w:tcW w:w="782" w:type="pct"/>
          </w:tcPr>
          <w:p w:rsidR="006848F1" w:rsidRPr="006848F1" w:rsidRDefault="006848F1" w:rsidP="006848F1">
            <w:pPr>
              <w:kinsoku w:val="0"/>
              <w:overflowPunct w:val="0"/>
              <w:autoSpaceDE w:val="0"/>
              <w:autoSpaceDN w:val="0"/>
              <w:adjustRightInd w:val="0"/>
              <w:snapToGrid w:val="0"/>
              <w:ind w:rightChars="47" w:right="113"/>
              <w:jc w:val="both"/>
              <w:textAlignment w:val="baseline"/>
              <w:rPr>
                <w:rFonts w:ascii="標楷體" w:eastAsia="標楷體" w:hAnsi="標楷體"/>
                <w:kern w:val="0"/>
                <w:lang w:val="en-GB"/>
              </w:rPr>
            </w:pPr>
          </w:p>
        </w:tc>
        <w:tc>
          <w:tcPr>
            <w:tcW w:w="1784" w:type="pct"/>
          </w:tcPr>
          <w:p w:rsidR="006848F1" w:rsidRPr="006848F1" w:rsidRDefault="006848F1" w:rsidP="006848F1">
            <w:pPr>
              <w:kinsoku w:val="0"/>
              <w:overflowPunct w:val="0"/>
              <w:autoSpaceDE w:val="0"/>
              <w:autoSpaceDN w:val="0"/>
              <w:adjustRightInd w:val="0"/>
              <w:snapToGrid w:val="0"/>
              <w:ind w:rightChars="47" w:right="113"/>
              <w:jc w:val="both"/>
              <w:textAlignment w:val="baseline"/>
              <w:rPr>
                <w:rFonts w:ascii="標楷體" w:eastAsia="標楷體" w:hAnsi="標楷體"/>
                <w:kern w:val="0"/>
                <w:lang w:val="en-GB"/>
              </w:rPr>
            </w:pPr>
          </w:p>
        </w:tc>
        <w:tc>
          <w:tcPr>
            <w:tcW w:w="82" w:type="pct"/>
          </w:tcPr>
          <w:p w:rsidR="006848F1" w:rsidRPr="006848F1" w:rsidRDefault="006848F1" w:rsidP="006848F1">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p>
        </w:tc>
        <w:tc>
          <w:tcPr>
            <w:tcW w:w="733" w:type="pct"/>
            <w:tcBorders>
              <w:bottom w:val="single" w:sz="8" w:space="0" w:color="auto"/>
            </w:tcBorders>
          </w:tcPr>
          <w:p w:rsidR="006848F1" w:rsidRPr="006848F1" w:rsidRDefault="006848F1" w:rsidP="006848F1">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r w:rsidRPr="006848F1">
              <w:rPr>
                <w:rFonts w:ascii="標楷體" w:eastAsia="標楷體" w:hAnsi="標楷體" w:hint="eastAsia"/>
                <w:kern w:val="0"/>
                <w:lang w:val="en-GB"/>
              </w:rPr>
              <w:t>確定福利</w:t>
            </w:r>
          </w:p>
          <w:p w:rsidR="006848F1" w:rsidRPr="006848F1" w:rsidRDefault="006848F1" w:rsidP="006848F1">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r w:rsidRPr="006848F1">
              <w:rPr>
                <w:rFonts w:ascii="標楷體" w:eastAsia="標楷體" w:hAnsi="標楷體" w:hint="eastAsia"/>
                <w:kern w:val="0"/>
                <w:lang w:val="en-GB"/>
              </w:rPr>
              <w:t>義務現值</w:t>
            </w:r>
          </w:p>
        </w:tc>
        <w:tc>
          <w:tcPr>
            <w:tcW w:w="51" w:type="pct"/>
            <w:vAlign w:val="bottom"/>
          </w:tcPr>
          <w:p w:rsidR="006848F1" w:rsidRPr="006848F1" w:rsidRDefault="006848F1" w:rsidP="006848F1">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p>
        </w:tc>
        <w:tc>
          <w:tcPr>
            <w:tcW w:w="741" w:type="pct"/>
            <w:tcBorders>
              <w:bottom w:val="single" w:sz="8" w:space="0" w:color="auto"/>
            </w:tcBorders>
            <w:vAlign w:val="bottom"/>
          </w:tcPr>
          <w:p w:rsidR="006848F1" w:rsidRPr="006848F1" w:rsidRDefault="006848F1" w:rsidP="006848F1">
            <w:pPr>
              <w:widowControl/>
              <w:jc w:val="center"/>
              <w:rPr>
                <w:rFonts w:ascii="標楷體" w:eastAsia="標楷體" w:hAnsi="標楷體"/>
                <w:kern w:val="0"/>
              </w:rPr>
            </w:pPr>
            <w:r w:rsidRPr="006848F1">
              <w:rPr>
                <w:rFonts w:ascii="標楷體" w:eastAsia="標楷體" w:hAnsi="標楷體" w:hint="eastAsia"/>
                <w:kern w:val="0"/>
              </w:rPr>
              <w:t>計畫資產</w:t>
            </w:r>
          </w:p>
          <w:p w:rsidR="006848F1" w:rsidRPr="006848F1" w:rsidRDefault="006848F1" w:rsidP="006848F1">
            <w:pPr>
              <w:widowControl/>
              <w:jc w:val="center"/>
              <w:rPr>
                <w:rFonts w:ascii="標楷體" w:eastAsia="標楷體" w:hAnsi="標楷體"/>
                <w:kern w:val="0"/>
              </w:rPr>
            </w:pPr>
            <w:r w:rsidRPr="006848F1">
              <w:rPr>
                <w:rFonts w:ascii="標楷體" w:eastAsia="標楷體" w:hAnsi="標楷體" w:hint="eastAsia"/>
                <w:kern w:val="0"/>
              </w:rPr>
              <w:t>公允價值</w:t>
            </w:r>
          </w:p>
        </w:tc>
        <w:tc>
          <w:tcPr>
            <w:tcW w:w="44" w:type="pct"/>
            <w:vAlign w:val="bottom"/>
          </w:tcPr>
          <w:p w:rsidR="006848F1" w:rsidRPr="006848F1" w:rsidRDefault="006848F1" w:rsidP="006848F1">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eastAsia="en-US"/>
              </w:rPr>
            </w:pPr>
          </w:p>
        </w:tc>
        <w:tc>
          <w:tcPr>
            <w:tcW w:w="783" w:type="pct"/>
            <w:tcBorders>
              <w:bottom w:val="single" w:sz="8" w:space="0" w:color="auto"/>
            </w:tcBorders>
            <w:vAlign w:val="bottom"/>
          </w:tcPr>
          <w:p w:rsidR="006848F1" w:rsidRPr="006848F1" w:rsidRDefault="006848F1" w:rsidP="006848F1">
            <w:pPr>
              <w:widowControl/>
              <w:jc w:val="center"/>
              <w:rPr>
                <w:rFonts w:ascii="標楷體" w:eastAsia="標楷體" w:hAnsi="標楷體"/>
                <w:kern w:val="0"/>
              </w:rPr>
            </w:pPr>
            <w:r w:rsidRPr="006848F1">
              <w:rPr>
                <w:rFonts w:ascii="標楷體" w:eastAsia="標楷體" w:hAnsi="標楷體" w:hint="eastAsia"/>
                <w:kern w:val="0"/>
              </w:rPr>
              <w:t>淨確定福利</w:t>
            </w:r>
          </w:p>
          <w:p w:rsidR="006848F1" w:rsidRPr="006848F1" w:rsidRDefault="006848F1" w:rsidP="006848F1">
            <w:pPr>
              <w:widowControl/>
              <w:jc w:val="center"/>
              <w:rPr>
                <w:rFonts w:ascii="標楷體" w:eastAsia="標楷體" w:hAnsi="標楷體"/>
                <w:kern w:val="0"/>
              </w:rPr>
            </w:pPr>
            <w:r w:rsidRPr="006848F1">
              <w:rPr>
                <w:rFonts w:ascii="標楷體" w:eastAsia="標楷體" w:hAnsi="標楷體" w:hint="eastAsia"/>
                <w:kern w:val="0"/>
              </w:rPr>
              <w:t>負債(資產)</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bottom"/>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105年1月1日</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eastAsia="en-US"/>
              </w:rPr>
            </w:pPr>
          </w:p>
        </w:tc>
        <w:tc>
          <w:tcPr>
            <w:tcW w:w="733" w:type="pct"/>
            <w:tcBorders>
              <w:top w:val="single" w:sz="8" w:space="0" w:color="auto"/>
              <w:bottom w:val="single" w:sz="8" w:space="0" w:color="auto"/>
            </w:tcBorders>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$8,576</w:t>
            </w: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p>
        </w:tc>
        <w:tc>
          <w:tcPr>
            <w:tcW w:w="741" w:type="pct"/>
            <w:tcBorders>
              <w:top w:val="single" w:sz="8" w:space="0" w:color="auto"/>
              <w:bottom w:val="single" w:sz="8" w:space="0" w:color="auto"/>
            </w:tcBorders>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($1,000)</w:t>
            </w:r>
          </w:p>
        </w:tc>
        <w:tc>
          <w:tcPr>
            <w:tcW w:w="44" w:type="pct"/>
            <w:tcBorders>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single" w:sz="8" w:space="0" w:color="auto"/>
            </w:tcBorders>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$7,576</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服務成本</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eastAsia="en-US"/>
              </w:rPr>
            </w:pPr>
          </w:p>
        </w:tc>
        <w:tc>
          <w:tcPr>
            <w:tcW w:w="733" w:type="pct"/>
            <w:tcBorders>
              <w:top w:val="single" w:sz="8" w:space="0" w:color="auto"/>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6848F1">
              <w:rPr>
                <w:rFonts w:ascii="標楷體" w:eastAsia="標楷體" w:hAnsi="標楷體" w:hint="eastAsia"/>
                <w:kern w:val="0"/>
                <w:lang w:val="en-GB"/>
              </w:rPr>
              <w:t>276</w:t>
            </w: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p>
        </w:tc>
        <w:tc>
          <w:tcPr>
            <w:tcW w:w="741" w:type="pct"/>
            <w:tcBorders>
              <w:top w:val="single" w:sz="8" w:space="0" w:color="auto"/>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int="eastAsia"/>
                <w:kern w:val="0"/>
              </w:rPr>
              <w:t>-</w:t>
            </w:r>
          </w:p>
        </w:tc>
        <w:tc>
          <w:tcPr>
            <w:tcW w:w="44" w:type="pct"/>
            <w:vAlign w:val="center"/>
          </w:tcPr>
          <w:p w:rsidR="006848F1" w:rsidRPr="006848F1" w:rsidRDefault="006848F1" w:rsidP="006848F1">
            <w:pPr>
              <w:tabs>
                <w:tab w:val="decimal" w:pos="788"/>
              </w:tabs>
              <w:kinsoku w:val="0"/>
              <w:overflowPunct w:val="0"/>
              <w:autoSpaceDE w:val="0"/>
              <w:autoSpaceDN w:val="0"/>
              <w:adjustRightInd w:val="0"/>
              <w:jc w:val="right"/>
              <w:textAlignment w:val="baseline"/>
              <w:rPr>
                <w:rFonts w:ascii="標楷體" w:eastAsia="標楷體" w:hAnsi="標楷體"/>
                <w:kern w:val="0"/>
              </w:rPr>
            </w:pPr>
          </w:p>
        </w:tc>
        <w:tc>
          <w:tcPr>
            <w:tcW w:w="783" w:type="pct"/>
            <w:tcBorders>
              <w:top w:val="single" w:sz="8" w:space="0" w:color="auto"/>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6848F1">
              <w:rPr>
                <w:rFonts w:ascii="標楷體" w:eastAsia="標楷體" w:hAnsi="標楷體" w:hint="eastAsia"/>
                <w:kern w:val="0"/>
                <w:lang w:val="en-GB"/>
              </w:rPr>
              <w:t>276</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利息費用(收入)</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bottom w:val="single" w:sz="8"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154</w:t>
            </w: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(20)</w:t>
            </w:r>
          </w:p>
        </w:tc>
        <w:tc>
          <w:tcPr>
            <w:tcW w:w="44"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vAlign w:val="center"/>
          </w:tcPr>
          <w:p w:rsidR="006848F1" w:rsidRPr="006848F1" w:rsidRDefault="006848F1" w:rsidP="006848F1">
            <w:pPr>
              <w:widowControl/>
              <w:wordWrap w:val="0"/>
              <w:ind w:rightChars="48" w:right="115"/>
              <w:jc w:val="right"/>
              <w:rPr>
                <w:rFonts w:ascii="標楷體" w:eastAsia="標楷體" w:hAnsi="標楷體"/>
                <w:kern w:val="0"/>
              </w:rPr>
            </w:pPr>
            <w:r w:rsidRPr="006848F1">
              <w:rPr>
                <w:rFonts w:ascii="標楷體" w:eastAsia="標楷體" w:hAnsi="標楷體" w:hint="eastAsia"/>
                <w:kern w:val="0"/>
                <w:lang w:val="en-GB"/>
              </w:rPr>
              <w:t>134</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認列於損(益)</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single" w:sz="8"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430</w:t>
            </w: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single" w:sz="8" w:space="0" w:color="auto"/>
            </w:tcBorders>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(20)</w:t>
            </w:r>
          </w:p>
        </w:tc>
        <w:tc>
          <w:tcPr>
            <w:tcW w:w="44"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single" w:sz="8"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410</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再衡量數</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nil"/>
            </w:tcBorders>
            <w:vAlign w:val="center"/>
          </w:tcPr>
          <w:p w:rsidR="006848F1" w:rsidRPr="006848F1" w:rsidRDefault="006848F1" w:rsidP="006848F1">
            <w:pPr>
              <w:widowControl/>
              <w:wordWrap w:val="0"/>
              <w:jc w:val="right"/>
              <w:rPr>
                <w:rFonts w:ascii="標楷體" w:eastAsia="標楷體" w:hAnsi="標楷體"/>
                <w:kern w:val="0"/>
              </w:rPr>
            </w:pPr>
          </w:p>
        </w:tc>
        <w:tc>
          <w:tcPr>
            <w:tcW w:w="44"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nil"/>
            </w:tcBorders>
            <w:vAlign w:val="center"/>
          </w:tcPr>
          <w:p w:rsidR="006848F1" w:rsidRPr="006848F1" w:rsidRDefault="006848F1" w:rsidP="006848F1">
            <w:pPr>
              <w:widowControl/>
              <w:wordWrap w:val="0"/>
              <w:ind w:rightChars="48" w:right="115"/>
              <w:jc w:val="right"/>
              <w:rPr>
                <w:rFonts w:ascii="標楷體" w:eastAsia="標楷體" w:hAnsi="標楷體"/>
                <w:kern w:val="0"/>
              </w:rPr>
            </w:pP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left="463" w:rightChars="47" w:right="113" w:hangingChars="193" w:hanging="463"/>
              <w:textAlignment w:val="baseline"/>
              <w:rPr>
                <w:rFonts w:ascii="標楷體" w:eastAsia="標楷體" w:hAnsi="標楷體"/>
                <w:kern w:val="0"/>
                <w:lang w:val="en-GB"/>
              </w:rPr>
            </w:pPr>
            <w:r w:rsidRPr="006848F1">
              <w:rPr>
                <w:rFonts w:ascii="標楷體" w:eastAsia="標楷體" w:hAnsi="標楷體" w:hint="eastAsia"/>
                <w:kern w:val="0"/>
                <w:lang w:val="en-GB"/>
              </w:rPr>
              <w:t xml:space="preserve">  計畫資產報酬之精算損(益)</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int="eastAsia"/>
                <w:kern w:val="0"/>
              </w:rPr>
              <w:t>-</w:t>
            </w:r>
          </w:p>
        </w:tc>
        <w:tc>
          <w:tcPr>
            <w:tcW w:w="51" w:type="pct"/>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6848F1">
              <w:rPr>
                <w:rFonts w:ascii="標楷體" w:eastAsia="標楷體" w:hAnsi="標楷體" w:hint="eastAsia"/>
                <w:kern w:val="0"/>
                <w:lang w:val="en-GB"/>
              </w:rPr>
              <w:t>13</w:t>
            </w:r>
          </w:p>
        </w:tc>
        <w:tc>
          <w:tcPr>
            <w:tcW w:w="44" w:type="pct"/>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vAlign w:val="bottom"/>
          </w:tcPr>
          <w:p w:rsidR="006848F1" w:rsidRPr="006848F1" w:rsidRDefault="006848F1" w:rsidP="006848F1">
            <w:pPr>
              <w:widowControl/>
              <w:wordWrap w:val="0"/>
              <w:ind w:rightChars="48" w:right="115"/>
              <w:jc w:val="right"/>
              <w:rPr>
                <w:rFonts w:ascii="標楷體" w:eastAsia="標楷體" w:hAnsi="標楷體"/>
                <w:kern w:val="0"/>
              </w:rPr>
            </w:pPr>
            <w:r w:rsidRPr="006848F1">
              <w:rPr>
                <w:rFonts w:ascii="標楷體" w:eastAsia="標楷體" w:hAnsi="標楷體" w:hint="eastAsia"/>
                <w:kern w:val="0"/>
                <w:lang w:val="en-GB"/>
              </w:rPr>
              <w:t>13</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 xml:space="preserve">  精算損(益)-財務假設變動</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bottom w:val="nil"/>
            </w:tcBorders>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65</w:t>
            </w: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int="eastAsia"/>
                <w:kern w:val="0"/>
              </w:rPr>
              <w:t>-</w:t>
            </w:r>
          </w:p>
        </w:tc>
        <w:tc>
          <w:tcPr>
            <w:tcW w:w="44"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65</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 xml:space="preserve">  精算損(益)-經驗調整</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single" w:sz="8" w:space="0" w:color="auto"/>
            </w:tcBorders>
            <w:vAlign w:val="bottom"/>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(655)</w:t>
            </w: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int="eastAsia"/>
                <w:kern w:val="0"/>
              </w:rPr>
              <w:t>-</w:t>
            </w:r>
          </w:p>
        </w:tc>
        <w:tc>
          <w:tcPr>
            <w:tcW w:w="44"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vAlign w:val="bottom"/>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(655)</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認列於其他綜合損(益)</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single" w:sz="8" w:space="0" w:color="auto"/>
            </w:tcBorders>
            <w:vAlign w:val="bottom"/>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(590)</w:t>
            </w: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single" w:sz="8"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6848F1">
              <w:rPr>
                <w:rFonts w:ascii="標楷體" w:eastAsia="標楷體" w:hAnsi="標楷體" w:hint="eastAsia"/>
                <w:kern w:val="0"/>
                <w:lang w:val="en-GB"/>
              </w:rPr>
              <w:t>13</w:t>
            </w:r>
          </w:p>
        </w:tc>
        <w:tc>
          <w:tcPr>
            <w:tcW w:w="44"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single" w:sz="8" w:space="0" w:color="auto"/>
            </w:tcBorders>
            <w:vAlign w:val="bottom"/>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(577)</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雇主提撥</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int="eastAsia"/>
                <w:kern w:val="0"/>
              </w:rPr>
              <w:t>-</w:t>
            </w: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nil"/>
            </w:tcBorders>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(237)</w:t>
            </w:r>
          </w:p>
        </w:tc>
        <w:tc>
          <w:tcPr>
            <w:tcW w:w="44"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nil"/>
            </w:tcBorders>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(237)</w:t>
            </w:r>
          </w:p>
        </w:tc>
      </w:tr>
      <w:tr w:rsidR="006848F1" w:rsidRPr="006848F1" w:rsidTr="003C12E2">
        <w:trPr>
          <w:jc w:val="center"/>
        </w:trPr>
        <w:tc>
          <w:tcPr>
            <w:tcW w:w="782" w:type="pct"/>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105年12月31日</w:t>
            </w:r>
          </w:p>
        </w:tc>
        <w:tc>
          <w:tcPr>
            <w:tcW w:w="82" w:type="pct"/>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double" w:sz="6" w:space="0" w:color="auto"/>
            </w:tcBorders>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$8,416</w:t>
            </w:r>
          </w:p>
        </w:tc>
        <w:tc>
          <w:tcPr>
            <w:tcW w:w="51"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double" w:sz="6" w:space="0" w:color="auto"/>
            </w:tcBorders>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($1,244)</w:t>
            </w:r>
          </w:p>
        </w:tc>
        <w:tc>
          <w:tcPr>
            <w:tcW w:w="44" w:type="pct"/>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double" w:sz="6" w:space="0" w:color="auto"/>
            </w:tcBorders>
          </w:tcPr>
          <w:p w:rsidR="006848F1" w:rsidRPr="006848F1" w:rsidRDefault="006848F1" w:rsidP="006848F1">
            <w:pPr>
              <w:widowControl/>
              <w:ind w:rightChars="48" w:right="115"/>
              <w:jc w:val="right"/>
              <w:rPr>
                <w:rFonts w:ascii="標楷體" w:eastAsia="標楷體" w:hAnsi="標楷體"/>
                <w:kern w:val="0"/>
              </w:rPr>
            </w:pPr>
            <w:r w:rsidRPr="006848F1">
              <w:rPr>
                <w:rFonts w:ascii="標楷體" w:eastAsia="標楷體" w:hAnsi="標楷體" w:hint="eastAsia"/>
                <w:kern w:val="0"/>
              </w:rPr>
              <w:t>$7,172</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double" w:sz="6" w:space="0" w:color="auto"/>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51" w:type="pct"/>
            <w:tcBorders>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double" w:sz="6" w:space="0" w:color="auto"/>
              <w:bottom w:val="nil"/>
            </w:tcBorders>
            <w:vAlign w:val="center"/>
          </w:tcPr>
          <w:p w:rsidR="006848F1" w:rsidRPr="006848F1" w:rsidRDefault="006848F1" w:rsidP="006848F1">
            <w:pPr>
              <w:widowControl/>
              <w:wordWrap w:val="0"/>
              <w:jc w:val="right"/>
              <w:rPr>
                <w:rFonts w:ascii="標楷體" w:eastAsia="標楷體" w:hAnsi="標楷體"/>
                <w:kern w:val="0"/>
              </w:rPr>
            </w:pPr>
          </w:p>
        </w:tc>
        <w:tc>
          <w:tcPr>
            <w:tcW w:w="44" w:type="pct"/>
            <w:tcBorders>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double" w:sz="6" w:space="0" w:color="auto"/>
              <w:bottom w:val="nil"/>
            </w:tcBorders>
            <w:vAlign w:val="center"/>
          </w:tcPr>
          <w:p w:rsidR="006848F1" w:rsidRPr="006848F1" w:rsidRDefault="006848F1" w:rsidP="006848F1">
            <w:pPr>
              <w:widowControl/>
              <w:wordWrap w:val="0"/>
              <w:ind w:rightChars="48" w:right="115"/>
              <w:jc w:val="right"/>
              <w:rPr>
                <w:rFonts w:ascii="標楷體" w:eastAsia="標楷體" w:hAnsi="標楷體"/>
                <w:kern w:val="0"/>
              </w:rPr>
            </w:pP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104年1月1日</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single" w:sz="8"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$7,910</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($923)</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vAlign w:val="center"/>
          </w:tcPr>
          <w:p w:rsidR="006848F1" w:rsidRPr="006848F1" w:rsidRDefault="006848F1" w:rsidP="006848F1">
            <w:pPr>
              <w:widowControl/>
              <w:wordWrap w:val="0"/>
              <w:ind w:rightChars="48" w:right="115"/>
              <w:jc w:val="right"/>
              <w:rPr>
                <w:rFonts w:ascii="標楷體" w:eastAsia="標楷體" w:hAnsi="標楷體"/>
                <w:kern w:val="0"/>
              </w:rPr>
            </w:pPr>
            <w:r w:rsidRPr="006848F1">
              <w:rPr>
                <w:rFonts w:ascii="標楷體" w:eastAsia="標楷體" w:hAnsi="標楷體" w:hint="eastAsia"/>
                <w:kern w:val="0"/>
              </w:rPr>
              <w:t>$6,987</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服務成本</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422</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nil"/>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nil"/>
            </w:tcBorders>
            <w:vAlign w:val="center"/>
          </w:tcPr>
          <w:p w:rsidR="006848F1" w:rsidRPr="006848F1" w:rsidRDefault="006848F1" w:rsidP="006848F1">
            <w:pPr>
              <w:widowControl/>
              <w:wordWrap w:val="0"/>
              <w:ind w:rightChars="48" w:right="115"/>
              <w:jc w:val="right"/>
              <w:rPr>
                <w:rFonts w:ascii="標楷體" w:eastAsia="標楷體" w:hAnsi="標楷體"/>
                <w:kern w:val="0"/>
              </w:rPr>
            </w:pPr>
            <w:r w:rsidRPr="006848F1">
              <w:rPr>
                <w:rFonts w:ascii="標楷體" w:eastAsia="標楷體" w:hAnsi="標楷體" w:hint="eastAsia"/>
                <w:kern w:val="0"/>
              </w:rPr>
              <w:t>422</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利息費用(收入)</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single" w:sz="8"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160</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(19)</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vAlign w:val="center"/>
          </w:tcPr>
          <w:p w:rsidR="006848F1" w:rsidRPr="006848F1" w:rsidRDefault="006848F1" w:rsidP="006848F1">
            <w:pPr>
              <w:widowControl/>
              <w:wordWrap w:val="0"/>
              <w:ind w:rightChars="48" w:right="115"/>
              <w:jc w:val="right"/>
              <w:rPr>
                <w:rFonts w:ascii="標楷體" w:eastAsia="標楷體" w:hAnsi="標楷體"/>
                <w:kern w:val="0"/>
              </w:rPr>
            </w:pPr>
            <w:r w:rsidRPr="006848F1">
              <w:rPr>
                <w:rFonts w:ascii="標楷體" w:eastAsia="標楷體" w:hAnsi="標楷體" w:hint="eastAsia"/>
                <w:kern w:val="0"/>
              </w:rPr>
              <w:t>141</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認列於損(益)</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582</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nil"/>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(19)</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nil"/>
            </w:tcBorders>
            <w:vAlign w:val="center"/>
          </w:tcPr>
          <w:p w:rsidR="006848F1" w:rsidRPr="006848F1" w:rsidRDefault="006848F1" w:rsidP="006848F1">
            <w:pPr>
              <w:widowControl/>
              <w:wordWrap w:val="0"/>
              <w:ind w:rightChars="48" w:right="115"/>
              <w:jc w:val="right"/>
              <w:rPr>
                <w:rFonts w:ascii="標楷體" w:eastAsia="標楷體" w:hAnsi="標楷體"/>
                <w:kern w:val="0"/>
              </w:rPr>
            </w:pPr>
            <w:r w:rsidRPr="006848F1">
              <w:rPr>
                <w:rFonts w:ascii="標楷體" w:eastAsia="標楷體" w:hAnsi="標楷體" w:hint="eastAsia"/>
                <w:kern w:val="0"/>
              </w:rPr>
              <w:t>563</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再衡量數</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vAlign w:val="center"/>
          </w:tcPr>
          <w:p w:rsidR="006848F1" w:rsidRPr="006848F1" w:rsidRDefault="006848F1" w:rsidP="006848F1">
            <w:pPr>
              <w:widowControl/>
              <w:wordWrap w:val="0"/>
              <w:jc w:val="right"/>
              <w:rPr>
                <w:rFonts w:ascii="標楷體" w:eastAsia="標楷體" w:hAnsi="標楷體"/>
                <w:kern w:val="0"/>
              </w:rPr>
            </w:pP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vAlign w:val="center"/>
          </w:tcPr>
          <w:p w:rsidR="006848F1" w:rsidRPr="006848F1" w:rsidRDefault="006848F1" w:rsidP="006848F1">
            <w:pPr>
              <w:widowControl/>
              <w:wordWrap w:val="0"/>
              <w:ind w:rightChars="48" w:right="115"/>
              <w:jc w:val="right"/>
              <w:rPr>
                <w:rFonts w:ascii="標楷體" w:eastAsia="標楷體" w:hAnsi="標楷體"/>
                <w:kern w:val="0"/>
              </w:rPr>
            </w:pP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 xml:space="preserve">  計畫資產報酬之精算損(益)</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(6)</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(6)</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 xml:space="preserve">  精算損(益)-財務假設變動</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286</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vAlign w:val="center"/>
          </w:tcPr>
          <w:p w:rsidR="006848F1" w:rsidRPr="006848F1" w:rsidRDefault="006848F1" w:rsidP="006848F1">
            <w:pPr>
              <w:widowControl/>
              <w:wordWrap w:val="0"/>
              <w:ind w:rightChars="48" w:right="115"/>
              <w:jc w:val="right"/>
              <w:rPr>
                <w:rFonts w:ascii="標楷體" w:eastAsia="標楷體" w:hAnsi="標楷體"/>
                <w:kern w:val="0"/>
              </w:rPr>
            </w:pPr>
            <w:r w:rsidRPr="006848F1">
              <w:rPr>
                <w:rFonts w:ascii="標楷體" w:eastAsia="標楷體" w:hAnsi="標楷體" w:hint="eastAsia"/>
                <w:kern w:val="0"/>
              </w:rPr>
              <w:t>286</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 xml:space="preserve">  精算損(益)-經驗調整</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single" w:sz="8" w:space="0" w:color="auto"/>
            </w:tcBorders>
            <w:vAlign w:val="center"/>
          </w:tcPr>
          <w:p w:rsidR="006848F1" w:rsidRPr="006848F1" w:rsidRDefault="006848F1" w:rsidP="006848F1">
            <w:pPr>
              <w:widowControl/>
              <w:wordWrap w:val="0"/>
              <w:jc w:val="right"/>
              <w:rPr>
                <w:rFonts w:ascii="標楷體" w:eastAsia="標楷體" w:hAnsi="標楷體"/>
                <w:kern w:val="0"/>
                <w:lang w:val="en-GB"/>
              </w:rPr>
            </w:pPr>
            <w:r w:rsidRPr="006848F1">
              <w:rPr>
                <w:rFonts w:ascii="標楷體" w:eastAsia="標楷體" w:hAnsi="標楷體" w:hint="eastAsia"/>
                <w:kern w:val="0"/>
                <w:lang w:val="en-GB"/>
              </w:rPr>
              <w:t>(202)</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(202)</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認列於其他綜合損益</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single" w:sz="8"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84</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single" w:sz="8" w:space="0" w:color="auto"/>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(6)</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single" w:sz="8" w:space="0" w:color="auto"/>
            </w:tcBorders>
            <w:vAlign w:val="center"/>
          </w:tcPr>
          <w:p w:rsidR="006848F1" w:rsidRPr="006848F1" w:rsidRDefault="006848F1" w:rsidP="006848F1">
            <w:pPr>
              <w:widowControl/>
              <w:wordWrap w:val="0"/>
              <w:ind w:rightChars="48" w:right="115"/>
              <w:jc w:val="right"/>
              <w:rPr>
                <w:rFonts w:ascii="標楷體" w:eastAsia="標楷體" w:hAnsi="標楷體"/>
                <w:kern w:val="0"/>
              </w:rPr>
            </w:pPr>
            <w:r w:rsidRPr="006848F1">
              <w:rPr>
                <w:rFonts w:ascii="標楷體" w:eastAsia="標楷體" w:hAnsi="標楷體" w:hint="eastAsia"/>
                <w:kern w:val="0"/>
              </w:rPr>
              <w:t>78</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雇主提撥</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single" w:sz="8"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single" w:sz="8" w:space="0" w:color="auto"/>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(52)</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single" w:sz="8" w:space="0" w:color="auto"/>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(52)</w:t>
            </w:r>
          </w:p>
        </w:tc>
      </w:tr>
      <w:tr w:rsidR="006848F1" w:rsidRPr="006848F1" w:rsidTr="003C12E2">
        <w:trPr>
          <w:jc w:val="center"/>
        </w:trPr>
        <w:tc>
          <w:tcPr>
            <w:tcW w:w="782" w:type="pct"/>
            <w:tcBorders>
              <w:bottom w:val="nil"/>
            </w:tcBorders>
          </w:tcPr>
          <w:p w:rsidR="006848F1" w:rsidRPr="006848F1" w:rsidRDefault="006848F1" w:rsidP="006848F1">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6848F1" w:rsidRPr="006848F1" w:rsidRDefault="006848F1" w:rsidP="006848F1">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6848F1">
              <w:rPr>
                <w:rFonts w:ascii="標楷體" w:eastAsia="標楷體" w:hAnsi="標楷體" w:hint="eastAsia"/>
                <w:kern w:val="0"/>
                <w:lang w:val="en-GB"/>
              </w:rPr>
              <w:t>104年12月31日</w:t>
            </w:r>
          </w:p>
        </w:tc>
        <w:tc>
          <w:tcPr>
            <w:tcW w:w="82" w:type="pct"/>
            <w:tcBorders>
              <w:bottom w:val="nil"/>
            </w:tcBorders>
          </w:tcPr>
          <w:p w:rsidR="006848F1" w:rsidRPr="006848F1" w:rsidRDefault="006848F1" w:rsidP="006848F1">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double" w:sz="6" w:space="0" w:color="auto"/>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$8,576</w:t>
            </w:r>
          </w:p>
        </w:tc>
        <w:tc>
          <w:tcPr>
            <w:tcW w:w="51"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double" w:sz="6" w:space="0" w:color="auto"/>
            </w:tcBorders>
            <w:vAlign w:val="center"/>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($1,000)</w:t>
            </w:r>
          </w:p>
        </w:tc>
        <w:tc>
          <w:tcPr>
            <w:tcW w:w="44" w:type="pct"/>
            <w:tcBorders>
              <w:top w:val="nil"/>
              <w:bottom w:val="nil"/>
            </w:tcBorders>
            <w:vAlign w:val="center"/>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double" w:sz="6" w:space="0" w:color="auto"/>
            </w:tcBorders>
            <w:vAlign w:val="center"/>
          </w:tcPr>
          <w:p w:rsidR="006848F1" w:rsidRPr="006848F1" w:rsidRDefault="006848F1" w:rsidP="006848F1">
            <w:pPr>
              <w:widowControl/>
              <w:wordWrap w:val="0"/>
              <w:ind w:rightChars="48" w:right="115"/>
              <w:jc w:val="right"/>
              <w:rPr>
                <w:rFonts w:ascii="標楷體" w:eastAsia="標楷體" w:hAnsi="標楷體"/>
                <w:kern w:val="0"/>
              </w:rPr>
            </w:pPr>
            <w:r w:rsidRPr="006848F1">
              <w:rPr>
                <w:rFonts w:ascii="標楷體" w:eastAsia="標楷體" w:hAnsi="標楷體" w:hint="eastAsia"/>
                <w:kern w:val="0"/>
              </w:rPr>
              <w:t>$7,576</w:t>
            </w:r>
          </w:p>
        </w:tc>
      </w:tr>
    </w:tbl>
    <w:p w:rsidR="006848F1" w:rsidRPr="006848F1" w:rsidRDefault="006848F1" w:rsidP="006848F1">
      <w:pPr>
        <w:widowControl/>
        <w:spacing w:before="120" w:after="120"/>
        <w:ind w:leftChars="588" w:left="1437" w:hangingChars="11" w:hanging="26"/>
        <w:jc w:val="both"/>
        <w:rPr>
          <w:rFonts w:ascii="標楷體" w:eastAsia="標楷體" w:hAnsi="標楷體" w:cs="新細明體"/>
          <w:kern w:val="0"/>
        </w:rPr>
      </w:pPr>
      <w:r w:rsidRPr="006848F1">
        <w:rPr>
          <w:rFonts w:ascii="標楷體" w:eastAsia="標楷體" w:hAnsi="標楷體" w:cs="新細明體" w:hint="eastAsia"/>
          <w:kern w:val="0"/>
        </w:rPr>
        <w:t>本公司因「勞動基準法」之退休金制度暴露於下列風險：</w:t>
      </w:r>
    </w:p>
    <w:p w:rsidR="006848F1" w:rsidRPr="006848F1" w:rsidRDefault="006848F1" w:rsidP="006848F1">
      <w:pPr>
        <w:widowControl/>
        <w:spacing w:before="120" w:after="120"/>
        <w:ind w:leftChars="489" w:left="2979" w:hangingChars="752" w:hanging="1805"/>
        <w:jc w:val="both"/>
        <w:rPr>
          <w:rFonts w:ascii="標楷體" w:eastAsia="標楷體" w:hAnsi="標楷體" w:cs="新細明體"/>
          <w:kern w:val="0"/>
        </w:rPr>
      </w:pPr>
      <w:r w:rsidRPr="006848F1">
        <w:rPr>
          <w:rFonts w:ascii="標楷體" w:eastAsia="標楷體" w:hAnsi="標楷體" w:cs="新細明體" w:hint="eastAsia"/>
          <w:kern w:val="0"/>
        </w:rPr>
        <w:t xml:space="preserve">  (1)投資風險：中央主管機關擬定之機關透過自行運用及委託經營方式，將勞工退休基金分別投資於權益證券債務證券及銀行存款等標的，惟依據「勞動基準法」規定，整體資產報酬率不得低於當地銀行2年定期存款利率；如有低於該利率之情形，由國庫補足之。</w:t>
      </w:r>
    </w:p>
    <w:p w:rsidR="006848F1" w:rsidRPr="006848F1" w:rsidRDefault="006848F1" w:rsidP="006848F1">
      <w:pPr>
        <w:widowControl/>
        <w:spacing w:before="120" w:after="120"/>
        <w:ind w:leftChars="595" w:left="3010" w:hangingChars="659" w:hanging="1582"/>
        <w:jc w:val="both"/>
        <w:rPr>
          <w:rFonts w:ascii="標楷體" w:eastAsia="標楷體" w:hAnsi="標楷體" w:cs="新細明體"/>
          <w:kern w:val="0"/>
        </w:rPr>
      </w:pPr>
      <w:r w:rsidRPr="006848F1">
        <w:rPr>
          <w:rFonts w:ascii="標楷體" w:eastAsia="標楷體" w:hAnsi="標楷體" w:cs="新細明體" w:hint="eastAsia"/>
          <w:kern w:val="0"/>
        </w:rPr>
        <w:t>(2)利率風險：政府公債之利率下降將使確定福利義務現值增加，惟計畫資產之債務投資報酬亦會隨之增加，兩者對淨確定福利負債之影響具有部分抵銷之效果。</w:t>
      </w:r>
    </w:p>
    <w:p w:rsidR="006848F1" w:rsidRPr="006848F1" w:rsidRDefault="006848F1" w:rsidP="006848F1">
      <w:pPr>
        <w:widowControl/>
        <w:spacing w:before="120" w:after="120"/>
        <w:ind w:leftChars="605" w:left="3036" w:hangingChars="660" w:hanging="1584"/>
        <w:jc w:val="both"/>
        <w:rPr>
          <w:rFonts w:ascii="標楷體" w:eastAsia="標楷體" w:hAnsi="標楷體" w:cs="新細明體"/>
          <w:kern w:val="0"/>
        </w:rPr>
      </w:pPr>
      <w:r w:rsidRPr="006848F1">
        <w:rPr>
          <w:rFonts w:ascii="標楷體" w:eastAsia="標楷體" w:hAnsi="標楷體" w:cs="新細明體" w:hint="eastAsia"/>
          <w:kern w:val="0"/>
        </w:rPr>
        <w:t>(3)薪資風險：確定福利義務現值之計算係參考計畫成員之未來薪資。因此計畫成員薪資之增加將使確定福利義務現值增加。</w:t>
      </w:r>
    </w:p>
    <w:p w:rsidR="006848F1" w:rsidRPr="006848F1" w:rsidRDefault="006848F1" w:rsidP="006848F1">
      <w:pPr>
        <w:widowControl/>
        <w:spacing w:before="120" w:after="120"/>
        <w:ind w:leftChars="502" w:left="1469" w:hangingChars="110" w:hanging="264"/>
        <w:jc w:val="both"/>
        <w:rPr>
          <w:rFonts w:ascii="標楷體" w:eastAsia="標楷體" w:hAnsi="標楷體" w:cs="新細明體"/>
          <w:kern w:val="0"/>
        </w:rPr>
      </w:pPr>
      <w:r w:rsidRPr="006848F1">
        <w:rPr>
          <w:rFonts w:ascii="標楷體" w:eastAsia="標楷體" w:hAnsi="標楷體" w:cs="新細明體" w:hint="eastAsia"/>
          <w:kern w:val="0"/>
        </w:rPr>
        <w:t>4.精算</w:t>
      </w:r>
      <w:r w:rsidRPr="006848F1">
        <w:rPr>
          <w:rFonts w:ascii="標楷體" w:eastAsia="標楷體" w:hAnsi="標楷體" w:cs="新細明體"/>
          <w:kern w:val="0"/>
        </w:rPr>
        <w:t>假設：</w:t>
      </w:r>
    </w:p>
    <w:tbl>
      <w:tblPr>
        <w:tblpPr w:leftFromText="31678" w:rightFromText="31678" w:vertAnchor="text" w:tblpXSpec="center" w:tblpY="1"/>
        <w:tblOverlap w:val="never"/>
        <w:tblW w:w="5000" w:type="pct"/>
        <w:jc w:val="center"/>
        <w:tblCellMar>
          <w:left w:w="0" w:type="dxa"/>
          <w:right w:w="0" w:type="dxa"/>
        </w:tblCellMar>
        <w:tblLook w:val="04A0"/>
      </w:tblPr>
      <w:tblGrid>
        <w:gridCol w:w="1428"/>
        <w:gridCol w:w="3168"/>
        <w:gridCol w:w="92"/>
        <w:gridCol w:w="2297"/>
        <w:gridCol w:w="146"/>
        <w:gridCol w:w="2223"/>
      </w:tblGrid>
      <w:tr w:rsidR="006848F1" w:rsidRPr="006848F1" w:rsidTr="003C12E2">
        <w:trPr>
          <w:cantSplit/>
          <w:jc w:val="center"/>
        </w:trPr>
        <w:tc>
          <w:tcPr>
            <w:tcW w:w="763" w:type="pct"/>
          </w:tcPr>
          <w:p w:rsidR="006848F1" w:rsidRPr="006848F1" w:rsidRDefault="006848F1" w:rsidP="006848F1">
            <w:pPr>
              <w:widowControl/>
              <w:rPr>
                <w:rFonts w:ascii="標楷體" w:eastAsia="標楷體"/>
                <w:kern w:val="0"/>
              </w:rPr>
            </w:pPr>
          </w:p>
        </w:tc>
        <w:tc>
          <w:tcPr>
            <w:tcW w:w="1693" w:type="pct"/>
            <w:vAlign w:val="center"/>
          </w:tcPr>
          <w:p w:rsidR="006848F1" w:rsidRPr="006848F1" w:rsidRDefault="006848F1" w:rsidP="006848F1">
            <w:pPr>
              <w:widowControl/>
              <w:rPr>
                <w:rFonts w:ascii="標楷體" w:eastAsia="標楷體"/>
                <w:kern w:val="0"/>
              </w:rPr>
            </w:pPr>
          </w:p>
        </w:tc>
        <w:tc>
          <w:tcPr>
            <w:tcW w:w="49" w:type="pct"/>
            <w:vAlign w:val="center"/>
          </w:tcPr>
          <w:p w:rsidR="006848F1" w:rsidRPr="006848F1" w:rsidRDefault="006848F1" w:rsidP="006848F1">
            <w:pPr>
              <w:widowControl/>
              <w:rPr>
                <w:rFonts w:ascii="標楷體" w:eastAsia="標楷體"/>
                <w:kern w:val="0"/>
              </w:rPr>
            </w:pPr>
          </w:p>
        </w:tc>
        <w:tc>
          <w:tcPr>
            <w:tcW w:w="1228"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105年12月31日 </w:t>
            </w:r>
          </w:p>
        </w:tc>
        <w:tc>
          <w:tcPr>
            <w:tcW w:w="78" w:type="pct"/>
            <w:vAlign w:val="center"/>
          </w:tcPr>
          <w:p w:rsidR="006848F1" w:rsidRPr="006848F1" w:rsidRDefault="006848F1" w:rsidP="006848F1">
            <w:pPr>
              <w:widowControl/>
              <w:jc w:val="center"/>
              <w:rPr>
                <w:rFonts w:ascii="標楷體" w:eastAsia="標楷體"/>
                <w:kern w:val="0"/>
              </w:rPr>
            </w:pPr>
          </w:p>
        </w:tc>
        <w:tc>
          <w:tcPr>
            <w:tcW w:w="1188"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折現率</w:t>
            </w:r>
          </w:p>
        </w:tc>
        <w:tc>
          <w:tcPr>
            <w:tcW w:w="49" w:type="pct"/>
            <w:vAlign w:val="center"/>
          </w:tcPr>
          <w:p w:rsidR="006848F1" w:rsidRPr="006848F1" w:rsidRDefault="006848F1" w:rsidP="006848F1">
            <w:pPr>
              <w:widowControl/>
              <w:rPr>
                <w:rFonts w:ascii="標楷體" w:eastAsia="標楷體"/>
                <w:kern w:val="0"/>
              </w:rPr>
            </w:pPr>
          </w:p>
        </w:tc>
        <w:tc>
          <w:tcPr>
            <w:tcW w:w="1228" w:type="pct"/>
            <w:tcBorders>
              <w:top w:val="single" w:sz="8" w:space="0" w:color="auto"/>
            </w:tcBorders>
            <w:tcMar>
              <w:top w:w="15" w:type="dxa"/>
              <w:left w:w="15" w:type="dxa"/>
              <w:bottom w:w="15" w:type="dxa"/>
              <w:right w:w="15" w:type="dxa"/>
            </w:tcMar>
          </w:tcPr>
          <w:p w:rsidR="006848F1" w:rsidRPr="006848F1" w:rsidRDefault="006848F1" w:rsidP="006848F1">
            <w:pPr>
              <w:widowControl/>
              <w:jc w:val="center"/>
              <w:rPr>
                <w:rFonts w:ascii="標楷體" w:eastAsia="標楷體"/>
                <w:kern w:val="0"/>
              </w:rPr>
            </w:pPr>
            <w:r w:rsidRPr="006848F1">
              <w:rPr>
                <w:rFonts w:ascii="標楷體" w:eastAsia="標楷體"/>
                <w:kern w:val="0"/>
              </w:rPr>
              <w:t>1.</w:t>
            </w:r>
            <w:r w:rsidRPr="006848F1">
              <w:rPr>
                <w:rFonts w:ascii="標楷體" w:eastAsia="標楷體" w:hint="eastAsia"/>
                <w:kern w:val="0"/>
              </w:rPr>
              <w:t>75</w:t>
            </w:r>
            <w:r w:rsidRPr="006848F1">
              <w:rPr>
                <w:rFonts w:ascii="標楷體" w:eastAsia="標楷體"/>
                <w:kern w:val="0"/>
              </w:rPr>
              <w:t>%</w:t>
            </w:r>
          </w:p>
        </w:tc>
        <w:tc>
          <w:tcPr>
            <w:tcW w:w="78" w:type="pct"/>
            <w:vAlign w:val="center"/>
          </w:tcPr>
          <w:p w:rsidR="006848F1" w:rsidRPr="006848F1" w:rsidRDefault="006848F1" w:rsidP="006848F1">
            <w:pPr>
              <w:widowControl/>
              <w:ind w:rightChars="48" w:right="115"/>
              <w:jc w:val="center"/>
              <w:rPr>
                <w:rFonts w:ascii="標楷體" w:eastAsia="標楷體"/>
                <w:kern w:val="0"/>
              </w:rPr>
            </w:pPr>
          </w:p>
        </w:tc>
        <w:tc>
          <w:tcPr>
            <w:tcW w:w="1188" w:type="pct"/>
            <w:tcBorders>
              <w:top w:val="single" w:sz="8" w:space="0" w:color="auto"/>
            </w:tcBorders>
            <w:tcMar>
              <w:top w:w="15" w:type="dxa"/>
              <w:left w:w="15" w:type="dxa"/>
              <w:bottom w:w="15" w:type="dxa"/>
              <w:right w:w="15" w:type="dxa"/>
            </w:tcMar>
          </w:tcPr>
          <w:p w:rsidR="006848F1" w:rsidRPr="006848F1" w:rsidRDefault="006848F1" w:rsidP="006848F1">
            <w:pPr>
              <w:widowControl/>
              <w:jc w:val="center"/>
              <w:rPr>
                <w:rFonts w:ascii="標楷體" w:eastAsia="標楷體"/>
                <w:kern w:val="0"/>
              </w:rPr>
            </w:pPr>
            <w:r w:rsidRPr="006848F1">
              <w:rPr>
                <w:rFonts w:ascii="標楷體" w:eastAsia="標楷體"/>
                <w:kern w:val="0"/>
              </w:rPr>
              <w:t>1.</w:t>
            </w:r>
            <w:r w:rsidRPr="006848F1">
              <w:rPr>
                <w:rFonts w:ascii="標楷體" w:eastAsia="標楷體" w:hint="eastAsia"/>
                <w:kern w:val="0"/>
              </w:rPr>
              <w:t>80</w:t>
            </w:r>
            <w:r w:rsidRPr="006848F1">
              <w:rPr>
                <w:rFonts w:ascii="標楷體" w:eastAsia="標楷體"/>
                <w:kern w:val="0"/>
              </w:rPr>
              <w:t>%</w:t>
            </w:r>
          </w:p>
        </w:tc>
      </w:tr>
      <w:tr w:rsidR="006848F1" w:rsidRPr="006848F1" w:rsidTr="003C12E2">
        <w:trPr>
          <w:cantSplit/>
          <w:trHeight w:val="382"/>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預期薪資增加率</w:t>
            </w:r>
          </w:p>
        </w:tc>
        <w:tc>
          <w:tcPr>
            <w:tcW w:w="49" w:type="pct"/>
            <w:vAlign w:val="center"/>
          </w:tcPr>
          <w:p w:rsidR="006848F1" w:rsidRPr="006848F1" w:rsidRDefault="006848F1" w:rsidP="006848F1">
            <w:pPr>
              <w:widowControl/>
              <w:rPr>
                <w:rFonts w:ascii="標楷體" w:eastAsia="標楷體"/>
                <w:kern w:val="0"/>
              </w:rPr>
            </w:pPr>
          </w:p>
        </w:tc>
        <w:tc>
          <w:tcPr>
            <w:tcW w:w="1228" w:type="pct"/>
            <w:tcMar>
              <w:top w:w="15" w:type="dxa"/>
              <w:left w:w="15" w:type="dxa"/>
              <w:bottom w:w="15" w:type="dxa"/>
              <w:right w:w="15" w:type="dxa"/>
            </w:tcMar>
          </w:tcPr>
          <w:p w:rsidR="006848F1" w:rsidRPr="006848F1" w:rsidRDefault="006848F1" w:rsidP="006848F1">
            <w:pPr>
              <w:widowControl/>
              <w:jc w:val="center"/>
              <w:rPr>
                <w:rFonts w:ascii="標楷體" w:eastAsia="標楷體"/>
                <w:kern w:val="0"/>
              </w:rPr>
            </w:pPr>
            <w:r w:rsidRPr="006848F1">
              <w:rPr>
                <w:rFonts w:ascii="標楷體" w:eastAsia="標楷體"/>
                <w:kern w:val="0"/>
              </w:rPr>
              <w:t>2.00%</w:t>
            </w:r>
          </w:p>
        </w:tc>
        <w:tc>
          <w:tcPr>
            <w:tcW w:w="78" w:type="pct"/>
            <w:vAlign w:val="center"/>
          </w:tcPr>
          <w:p w:rsidR="006848F1" w:rsidRPr="006848F1" w:rsidRDefault="006848F1" w:rsidP="006848F1">
            <w:pPr>
              <w:widowControl/>
              <w:ind w:rightChars="48" w:right="115"/>
              <w:jc w:val="center"/>
              <w:rPr>
                <w:rFonts w:ascii="標楷體" w:eastAsia="標楷體"/>
                <w:kern w:val="0"/>
              </w:rPr>
            </w:pPr>
          </w:p>
        </w:tc>
        <w:tc>
          <w:tcPr>
            <w:tcW w:w="1188" w:type="pct"/>
            <w:tcMar>
              <w:top w:w="15" w:type="dxa"/>
              <w:left w:w="15" w:type="dxa"/>
              <w:bottom w:w="15" w:type="dxa"/>
              <w:right w:w="15" w:type="dxa"/>
            </w:tcMar>
          </w:tcPr>
          <w:p w:rsidR="006848F1" w:rsidRPr="006848F1" w:rsidRDefault="006848F1" w:rsidP="006848F1">
            <w:pPr>
              <w:widowControl/>
              <w:jc w:val="center"/>
              <w:rPr>
                <w:rFonts w:ascii="標楷體" w:eastAsia="標楷體"/>
                <w:kern w:val="0"/>
              </w:rPr>
            </w:pPr>
            <w:r w:rsidRPr="006848F1">
              <w:rPr>
                <w:rFonts w:ascii="標楷體" w:eastAsia="標楷體"/>
                <w:kern w:val="0"/>
              </w:rPr>
              <w:t>2.00%</w:t>
            </w:r>
          </w:p>
        </w:tc>
      </w:tr>
    </w:tbl>
    <w:p w:rsidR="006848F1" w:rsidRPr="006848F1" w:rsidRDefault="006848F1" w:rsidP="005503E1">
      <w:pPr>
        <w:widowControl/>
        <w:spacing w:beforeLines="100" w:after="100" w:afterAutospacing="1"/>
        <w:ind w:left="1414" w:firstLine="490"/>
        <w:jc w:val="both"/>
        <w:rPr>
          <w:rFonts w:ascii="標楷體" w:eastAsia="標楷體" w:hAnsi="標楷體" w:cs="新細明體"/>
          <w:kern w:val="0"/>
        </w:rPr>
      </w:pPr>
      <w:r w:rsidRPr="006848F1">
        <w:rPr>
          <w:rFonts w:ascii="標楷體" w:eastAsia="標楷體" w:hAnsi="標楷體" w:cs="新細明體" w:hint="eastAsia"/>
          <w:kern w:val="0"/>
        </w:rPr>
        <w:lastRenderedPageBreak/>
        <w:t>若重大精算假設分別發生合理可能之變動，在所有其他假設維持不變之情況下，將使確定福利義務現值增加(減少)之金額如下：</w:t>
      </w:r>
    </w:p>
    <w:tbl>
      <w:tblPr>
        <w:tblW w:w="5000" w:type="pct"/>
        <w:jc w:val="center"/>
        <w:tblCellMar>
          <w:left w:w="0" w:type="dxa"/>
          <w:right w:w="0" w:type="dxa"/>
        </w:tblCellMar>
        <w:tblLook w:val="04A0"/>
      </w:tblPr>
      <w:tblGrid>
        <w:gridCol w:w="1428"/>
        <w:gridCol w:w="3168"/>
        <w:gridCol w:w="92"/>
        <w:gridCol w:w="2297"/>
        <w:gridCol w:w="146"/>
        <w:gridCol w:w="2223"/>
      </w:tblGrid>
      <w:tr w:rsidR="006848F1" w:rsidRPr="006848F1" w:rsidTr="003C12E2">
        <w:trPr>
          <w:cantSplit/>
          <w:jc w:val="center"/>
        </w:trPr>
        <w:tc>
          <w:tcPr>
            <w:tcW w:w="763" w:type="pct"/>
          </w:tcPr>
          <w:p w:rsidR="006848F1" w:rsidRPr="006848F1" w:rsidRDefault="006848F1" w:rsidP="006848F1">
            <w:pPr>
              <w:widowControl/>
              <w:rPr>
                <w:rFonts w:ascii="標楷體" w:eastAsia="標楷體"/>
                <w:kern w:val="0"/>
              </w:rPr>
            </w:pPr>
          </w:p>
        </w:tc>
        <w:tc>
          <w:tcPr>
            <w:tcW w:w="1693" w:type="pct"/>
            <w:vAlign w:val="center"/>
          </w:tcPr>
          <w:p w:rsidR="006848F1" w:rsidRPr="006848F1" w:rsidRDefault="006848F1" w:rsidP="006848F1">
            <w:pPr>
              <w:widowControl/>
              <w:rPr>
                <w:rFonts w:ascii="標楷體" w:eastAsia="標楷體"/>
                <w:kern w:val="0"/>
              </w:rPr>
            </w:pPr>
          </w:p>
        </w:tc>
        <w:tc>
          <w:tcPr>
            <w:tcW w:w="49" w:type="pct"/>
            <w:vAlign w:val="center"/>
          </w:tcPr>
          <w:p w:rsidR="006848F1" w:rsidRPr="006848F1" w:rsidRDefault="006848F1" w:rsidP="006848F1">
            <w:pPr>
              <w:widowControl/>
              <w:rPr>
                <w:rFonts w:ascii="標楷體" w:eastAsia="標楷體"/>
                <w:kern w:val="0"/>
              </w:rPr>
            </w:pPr>
          </w:p>
        </w:tc>
        <w:tc>
          <w:tcPr>
            <w:tcW w:w="1228"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105年12月31日 </w:t>
            </w:r>
          </w:p>
        </w:tc>
        <w:tc>
          <w:tcPr>
            <w:tcW w:w="78" w:type="pct"/>
            <w:vAlign w:val="center"/>
          </w:tcPr>
          <w:p w:rsidR="006848F1" w:rsidRPr="006848F1" w:rsidRDefault="006848F1" w:rsidP="006848F1">
            <w:pPr>
              <w:widowControl/>
              <w:jc w:val="center"/>
              <w:rPr>
                <w:rFonts w:ascii="標楷體" w:eastAsia="標楷體"/>
                <w:kern w:val="0"/>
              </w:rPr>
            </w:pPr>
          </w:p>
        </w:tc>
        <w:tc>
          <w:tcPr>
            <w:tcW w:w="1188"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折現率</w:t>
            </w:r>
          </w:p>
        </w:tc>
        <w:tc>
          <w:tcPr>
            <w:tcW w:w="49" w:type="pct"/>
            <w:vAlign w:val="center"/>
          </w:tcPr>
          <w:p w:rsidR="006848F1" w:rsidRPr="006848F1" w:rsidRDefault="006848F1" w:rsidP="006848F1">
            <w:pPr>
              <w:widowControl/>
              <w:rPr>
                <w:rFonts w:ascii="標楷體" w:eastAsia="標楷體"/>
                <w:kern w:val="0"/>
              </w:rPr>
            </w:pPr>
          </w:p>
        </w:tc>
        <w:tc>
          <w:tcPr>
            <w:tcW w:w="1228" w:type="pct"/>
            <w:tcBorders>
              <w:top w:val="single" w:sz="8" w:space="0" w:color="auto"/>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kern w:val="0"/>
              </w:rPr>
            </w:pP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1188" w:type="pct"/>
            <w:tcBorders>
              <w:top w:val="single" w:sz="8" w:space="0" w:color="auto"/>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kern w:val="0"/>
              </w:rPr>
            </w:pPr>
          </w:p>
        </w:tc>
      </w:tr>
      <w:tr w:rsidR="006848F1" w:rsidRPr="006848F1" w:rsidTr="003C12E2">
        <w:trPr>
          <w:cantSplit/>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增加0.25%</w:t>
            </w:r>
          </w:p>
        </w:tc>
        <w:tc>
          <w:tcPr>
            <w:tcW w:w="49" w:type="pct"/>
            <w:vAlign w:val="center"/>
          </w:tcPr>
          <w:p w:rsidR="006848F1" w:rsidRPr="006848F1" w:rsidRDefault="006848F1" w:rsidP="006848F1">
            <w:pPr>
              <w:widowControl/>
              <w:rPr>
                <w:rFonts w:ascii="標楷體" w:eastAsia="標楷體"/>
                <w:kern w:val="0"/>
              </w:rPr>
            </w:pPr>
          </w:p>
        </w:tc>
        <w:tc>
          <w:tcPr>
            <w:tcW w:w="1228" w:type="pct"/>
            <w:tcBorders>
              <w:bottom w:val="double" w:sz="6" w:space="0" w:color="auto"/>
            </w:tcBorders>
            <w:tcMar>
              <w:top w:w="15" w:type="dxa"/>
              <w:left w:w="15" w:type="dxa"/>
              <w:bottom w:w="15" w:type="dxa"/>
              <w:right w:w="15" w:type="dxa"/>
            </w:tcMar>
            <w:vAlign w:val="bottom"/>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($318)</w:t>
            </w: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1188" w:type="pct"/>
            <w:tcBorders>
              <w:bottom w:val="double" w:sz="6" w:space="0" w:color="auto"/>
            </w:tcBorders>
            <w:tcMar>
              <w:top w:w="15" w:type="dxa"/>
              <w:left w:w="15" w:type="dxa"/>
              <w:bottom w:w="15" w:type="dxa"/>
              <w:right w:w="15" w:type="dxa"/>
            </w:tcMar>
            <w:vAlign w:val="bottom"/>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($355)</w:t>
            </w:r>
          </w:p>
        </w:tc>
      </w:tr>
      <w:tr w:rsidR="006848F1" w:rsidRPr="006848F1" w:rsidTr="003C12E2">
        <w:trPr>
          <w:cantSplit/>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減少0.25%</w:t>
            </w:r>
          </w:p>
        </w:tc>
        <w:tc>
          <w:tcPr>
            <w:tcW w:w="49" w:type="pct"/>
            <w:vAlign w:val="center"/>
          </w:tcPr>
          <w:p w:rsidR="006848F1" w:rsidRPr="006848F1" w:rsidRDefault="006848F1" w:rsidP="006848F1">
            <w:pPr>
              <w:widowControl/>
              <w:rPr>
                <w:rFonts w:ascii="標楷體" w:eastAsia="標楷體"/>
                <w:kern w:val="0"/>
              </w:rPr>
            </w:pPr>
          </w:p>
        </w:tc>
        <w:tc>
          <w:tcPr>
            <w:tcW w:w="1228" w:type="pct"/>
            <w:tcBorders>
              <w:top w:val="double" w:sz="6" w:space="0" w:color="auto"/>
              <w:bottom w:val="double" w:sz="6" w:space="0" w:color="auto"/>
            </w:tcBorders>
            <w:tcMar>
              <w:top w:w="15" w:type="dxa"/>
              <w:left w:w="15" w:type="dxa"/>
              <w:bottom w:w="15" w:type="dxa"/>
              <w:right w:w="15" w:type="dxa"/>
            </w:tcMar>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$331</w:t>
            </w: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1188" w:type="pct"/>
            <w:tcBorders>
              <w:top w:val="double" w:sz="6" w:space="0" w:color="auto"/>
              <w:bottom w:val="double" w:sz="6" w:space="0" w:color="auto"/>
            </w:tcBorders>
            <w:tcMar>
              <w:top w:w="15" w:type="dxa"/>
              <w:left w:w="15" w:type="dxa"/>
              <w:bottom w:w="15" w:type="dxa"/>
              <w:right w:w="15" w:type="dxa"/>
            </w:tcMar>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$373</w:t>
            </w:r>
          </w:p>
        </w:tc>
      </w:tr>
      <w:tr w:rsidR="006848F1" w:rsidRPr="006848F1" w:rsidTr="003C12E2">
        <w:trPr>
          <w:cantSplit/>
          <w:trHeight w:val="315"/>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p>
        </w:tc>
        <w:tc>
          <w:tcPr>
            <w:tcW w:w="49" w:type="pct"/>
            <w:vAlign w:val="center"/>
          </w:tcPr>
          <w:p w:rsidR="006848F1" w:rsidRPr="006848F1" w:rsidRDefault="006848F1" w:rsidP="006848F1">
            <w:pPr>
              <w:widowControl/>
              <w:rPr>
                <w:rFonts w:ascii="標楷體" w:eastAsia="標楷體"/>
                <w:kern w:val="0"/>
              </w:rPr>
            </w:pPr>
          </w:p>
        </w:tc>
        <w:tc>
          <w:tcPr>
            <w:tcW w:w="1228" w:type="pct"/>
            <w:tcBorders>
              <w:top w:val="double" w:sz="6" w:space="0" w:color="auto"/>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kern w:val="0"/>
              </w:rPr>
            </w:pP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1188" w:type="pct"/>
            <w:tcBorders>
              <w:top w:val="double" w:sz="6" w:space="0" w:color="auto"/>
            </w:tcBorders>
            <w:tcMar>
              <w:top w:w="15" w:type="dxa"/>
              <w:left w:w="15" w:type="dxa"/>
              <w:bottom w:w="15" w:type="dxa"/>
              <w:right w:w="15" w:type="dxa"/>
            </w:tcMar>
            <w:vAlign w:val="center"/>
          </w:tcPr>
          <w:p w:rsidR="006848F1" w:rsidRPr="006848F1" w:rsidRDefault="006848F1" w:rsidP="006848F1">
            <w:pPr>
              <w:widowControl/>
              <w:jc w:val="right"/>
              <w:rPr>
                <w:rFonts w:ascii="標楷體" w:eastAsia="標楷體"/>
                <w:kern w:val="0"/>
              </w:rPr>
            </w:pPr>
          </w:p>
        </w:tc>
      </w:tr>
      <w:tr w:rsidR="006848F1" w:rsidRPr="006848F1" w:rsidTr="003C12E2">
        <w:trPr>
          <w:cantSplit/>
          <w:trHeight w:val="315"/>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預期薪資增加率</w:t>
            </w:r>
          </w:p>
        </w:tc>
        <w:tc>
          <w:tcPr>
            <w:tcW w:w="49" w:type="pct"/>
            <w:vAlign w:val="center"/>
          </w:tcPr>
          <w:p w:rsidR="006848F1" w:rsidRPr="006848F1" w:rsidRDefault="006848F1" w:rsidP="006848F1">
            <w:pPr>
              <w:widowControl/>
              <w:rPr>
                <w:rFonts w:ascii="標楷體" w:eastAsia="標楷體"/>
                <w:kern w:val="0"/>
              </w:rPr>
            </w:pPr>
          </w:p>
        </w:tc>
        <w:tc>
          <w:tcPr>
            <w:tcW w:w="1228" w:type="pct"/>
            <w:tcMar>
              <w:top w:w="15" w:type="dxa"/>
              <w:left w:w="15" w:type="dxa"/>
              <w:bottom w:w="15" w:type="dxa"/>
              <w:right w:w="15" w:type="dxa"/>
            </w:tcMar>
            <w:vAlign w:val="center"/>
          </w:tcPr>
          <w:p w:rsidR="006848F1" w:rsidRPr="006848F1" w:rsidRDefault="006848F1" w:rsidP="006848F1">
            <w:pPr>
              <w:widowControl/>
              <w:jc w:val="right"/>
              <w:rPr>
                <w:rFonts w:ascii="標楷體" w:eastAsia="標楷體"/>
                <w:kern w:val="0"/>
              </w:rPr>
            </w:pP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1188" w:type="pct"/>
            <w:tcMar>
              <w:top w:w="15" w:type="dxa"/>
              <w:left w:w="15" w:type="dxa"/>
              <w:bottom w:w="15" w:type="dxa"/>
              <w:right w:w="15" w:type="dxa"/>
            </w:tcMar>
            <w:vAlign w:val="center"/>
          </w:tcPr>
          <w:p w:rsidR="006848F1" w:rsidRPr="006848F1" w:rsidRDefault="006848F1" w:rsidP="006848F1">
            <w:pPr>
              <w:widowControl/>
              <w:jc w:val="right"/>
              <w:rPr>
                <w:rFonts w:ascii="標楷體" w:eastAsia="標楷體"/>
                <w:kern w:val="0"/>
              </w:rPr>
            </w:pPr>
          </w:p>
        </w:tc>
      </w:tr>
      <w:tr w:rsidR="006848F1" w:rsidRPr="006848F1" w:rsidTr="003C12E2">
        <w:trPr>
          <w:cantSplit/>
          <w:trHeight w:val="315"/>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增加1%</w:t>
            </w:r>
          </w:p>
        </w:tc>
        <w:tc>
          <w:tcPr>
            <w:tcW w:w="49" w:type="pct"/>
            <w:vAlign w:val="center"/>
          </w:tcPr>
          <w:p w:rsidR="006848F1" w:rsidRPr="006848F1" w:rsidRDefault="006848F1" w:rsidP="006848F1">
            <w:pPr>
              <w:widowControl/>
              <w:rPr>
                <w:rFonts w:ascii="標楷體" w:eastAsia="標楷體"/>
                <w:kern w:val="0"/>
              </w:rPr>
            </w:pPr>
          </w:p>
        </w:tc>
        <w:tc>
          <w:tcPr>
            <w:tcW w:w="1228" w:type="pct"/>
            <w:tcBorders>
              <w:bottom w:val="double" w:sz="6" w:space="0" w:color="auto"/>
            </w:tcBorders>
            <w:tcMar>
              <w:top w:w="15" w:type="dxa"/>
              <w:left w:w="15" w:type="dxa"/>
              <w:bottom w:w="15" w:type="dxa"/>
              <w:right w:w="15" w:type="dxa"/>
            </w:tcMar>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$1,401</w:t>
            </w: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1188" w:type="pct"/>
            <w:tcBorders>
              <w:bottom w:val="double" w:sz="6" w:space="0" w:color="auto"/>
            </w:tcBorders>
            <w:tcMar>
              <w:top w:w="15" w:type="dxa"/>
              <w:left w:w="15" w:type="dxa"/>
              <w:bottom w:w="15" w:type="dxa"/>
              <w:right w:w="15" w:type="dxa"/>
            </w:tcMar>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$1,585</w:t>
            </w:r>
          </w:p>
        </w:tc>
      </w:tr>
      <w:tr w:rsidR="006848F1" w:rsidRPr="006848F1" w:rsidTr="003C12E2">
        <w:trPr>
          <w:cantSplit/>
          <w:trHeight w:val="315"/>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減少1%</w:t>
            </w:r>
          </w:p>
        </w:tc>
        <w:tc>
          <w:tcPr>
            <w:tcW w:w="49" w:type="pct"/>
            <w:vAlign w:val="center"/>
          </w:tcPr>
          <w:p w:rsidR="006848F1" w:rsidRPr="006848F1" w:rsidRDefault="006848F1" w:rsidP="006848F1">
            <w:pPr>
              <w:widowControl/>
              <w:rPr>
                <w:rFonts w:ascii="標楷體" w:eastAsia="標楷體"/>
                <w:kern w:val="0"/>
              </w:rPr>
            </w:pPr>
          </w:p>
        </w:tc>
        <w:tc>
          <w:tcPr>
            <w:tcW w:w="1228" w:type="pct"/>
            <w:tcBorders>
              <w:top w:val="double" w:sz="6" w:space="0" w:color="auto"/>
              <w:bottom w:val="double" w:sz="6" w:space="0" w:color="auto"/>
            </w:tcBorders>
            <w:tcMar>
              <w:top w:w="15" w:type="dxa"/>
              <w:left w:w="15" w:type="dxa"/>
              <w:bottom w:w="15" w:type="dxa"/>
              <w:right w:w="15" w:type="dxa"/>
            </w:tcMar>
            <w:vAlign w:val="bottom"/>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($1,199)</w:t>
            </w: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1188" w:type="pct"/>
            <w:tcBorders>
              <w:top w:val="double" w:sz="6" w:space="0" w:color="auto"/>
              <w:bottom w:val="double" w:sz="6" w:space="0" w:color="auto"/>
            </w:tcBorders>
            <w:tcMar>
              <w:top w:w="15" w:type="dxa"/>
              <w:left w:w="15" w:type="dxa"/>
              <w:bottom w:w="15" w:type="dxa"/>
              <w:right w:w="15" w:type="dxa"/>
            </w:tcMar>
            <w:vAlign w:val="bottom"/>
          </w:tcPr>
          <w:p w:rsidR="006848F1" w:rsidRPr="006848F1" w:rsidRDefault="006848F1" w:rsidP="006848F1">
            <w:pPr>
              <w:widowControl/>
              <w:wordWrap w:val="0"/>
              <w:jc w:val="right"/>
              <w:rPr>
                <w:rFonts w:ascii="標楷體" w:eastAsia="標楷體" w:hAnsi="標楷體"/>
                <w:kern w:val="0"/>
              </w:rPr>
            </w:pPr>
            <w:r w:rsidRPr="006848F1">
              <w:rPr>
                <w:rFonts w:ascii="標楷體" w:eastAsia="標楷體" w:hAnsi="標楷體" w:hint="eastAsia"/>
                <w:kern w:val="0"/>
              </w:rPr>
              <w:t>($1,337)</w:t>
            </w:r>
          </w:p>
        </w:tc>
      </w:tr>
    </w:tbl>
    <w:p w:rsidR="006848F1" w:rsidRPr="006848F1" w:rsidRDefault="006848F1" w:rsidP="006848F1">
      <w:pPr>
        <w:widowControl/>
        <w:spacing w:before="100" w:beforeAutospacing="1" w:after="100" w:afterAutospacing="1"/>
        <w:ind w:left="1428" w:firstLine="266"/>
        <w:jc w:val="both"/>
        <w:rPr>
          <w:rFonts w:ascii="標楷體" w:eastAsia="標楷體" w:hAnsi="標楷體" w:cs="新細明體"/>
          <w:kern w:val="0"/>
        </w:rPr>
      </w:pPr>
      <w:r w:rsidRPr="006848F1">
        <w:rPr>
          <w:rFonts w:ascii="標楷體" w:eastAsia="標楷體" w:hAnsi="標楷體" w:cs="新細明體" w:hint="eastAsia"/>
          <w:kern w:val="0"/>
        </w:rPr>
        <w:t xml:space="preserve">  由於精算假設可能彼此相關，僅單一假設變動之可能性不大，故上述敏感度分析可能無法反映確定福利義務現值實際變動情形。</w:t>
      </w:r>
    </w:p>
    <w:tbl>
      <w:tblPr>
        <w:tblW w:w="5000" w:type="pct"/>
        <w:jc w:val="center"/>
        <w:tblCellMar>
          <w:left w:w="0" w:type="dxa"/>
          <w:right w:w="0" w:type="dxa"/>
        </w:tblCellMar>
        <w:tblLook w:val="04A0"/>
      </w:tblPr>
      <w:tblGrid>
        <w:gridCol w:w="1428"/>
        <w:gridCol w:w="3168"/>
        <w:gridCol w:w="92"/>
        <w:gridCol w:w="2297"/>
        <w:gridCol w:w="146"/>
        <w:gridCol w:w="2223"/>
      </w:tblGrid>
      <w:tr w:rsidR="006848F1" w:rsidRPr="006848F1" w:rsidTr="003C12E2">
        <w:trPr>
          <w:cantSplit/>
          <w:jc w:val="center"/>
        </w:trPr>
        <w:tc>
          <w:tcPr>
            <w:tcW w:w="763" w:type="pct"/>
          </w:tcPr>
          <w:p w:rsidR="006848F1" w:rsidRPr="006848F1" w:rsidRDefault="006848F1" w:rsidP="006848F1">
            <w:pPr>
              <w:widowControl/>
              <w:rPr>
                <w:rFonts w:ascii="標楷體" w:eastAsia="標楷體"/>
                <w:kern w:val="0"/>
              </w:rPr>
            </w:pPr>
          </w:p>
        </w:tc>
        <w:tc>
          <w:tcPr>
            <w:tcW w:w="1693" w:type="pct"/>
            <w:vAlign w:val="center"/>
          </w:tcPr>
          <w:p w:rsidR="006848F1" w:rsidRPr="006848F1" w:rsidRDefault="006848F1" w:rsidP="006848F1">
            <w:pPr>
              <w:widowControl/>
              <w:rPr>
                <w:rFonts w:ascii="標楷體" w:eastAsia="標楷體"/>
                <w:kern w:val="0"/>
              </w:rPr>
            </w:pPr>
          </w:p>
        </w:tc>
        <w:tc>
          <w:tcPr>
            <w:tcW w:w="49" w:type="pct"/>
            <w:vAlign w:val="center"/>
          </w:tcPr>
          <w:p w:rsidR="006848F1" w:rsidRPr="006848F1" w:rsidRDefault="006848F1" w:rsidP="006848F1">
            <w:pPr>
              <w:widowControl/>
              <w:rPr>
                <w:rFonts w:ascii="標楷體" w:eastAsia="標楷體"/>
                <w:kern w:val="0"/>
              </w:rPr>
            </w:pPr>
          </w:p>
        </w:tc>
        <w:tc>
          <w:tcPr>
            <w:tcW w:w="1228"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105年12月31日 </w:t>
            </w:r>
          </w:p>
        </w:tc>
        <w:tc>
          <w:tcPr>
            <w:tcW w:w="78" w:type="pct"/>
            <w:vAlign w:val="center"/>
          </w:tcPr>
          <w:p w:rsidR="006848F1" w:rsidRPr="006848F1" w:rsidRDefault="006848F1" w:rsidP="006848F1">
            <w:pPr>
              <w:widowControl/>
              <w:jc w:val="center"/>
              <w:rPr>
                <w:rFonts w:ascii="標楷體" w:eastAsia="標楷體"/>
                <w:kern w:val="0"/>
              </w:rPr>
            </w:pPr>
          </w:p>
        </w:tc>
        <w:tc>
          <w:tcPr>
            <w:tcW w:w="1188"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預期1年內提撥金額</w:t>
            </w:r>
          </w:p>
        </w:tc>
        <w:tc>
          <w:tcPr>
            <w:tcW w:w="49" w:type="pct"/>
            <w:vAlign w:val="center"/>
          </w:tcPr>
          <w:p w:rsidR="006848F1" w:rsidRPr="006848F1" w:rsidRDefault="006848F1" w:rsidP="006848F1">
            <w:pPr>
              <w:widowControl/>
              <w:rPr>
                <w:rFonts w:ascii="標楷體" w:eastAsia="標楷體"/>
                <w:kern w:val="0"/>
              </w:rPr>
            </w:pPr>
          </w:p>
        </w:tc>
        <w:tc>
          <w:tcPr>
            <w:tcW w:w="1228" w:type="pct"/>
            <w:tcBorders>
              <w:top w:val="single" w:sz="8" w:space="0" w:color="auto"/>
              <w:bottom w:val="double" w:sz="6" w:space="0" w:color="auto"/>
            </w:tcBorders>
            <w:tcMar>
              <w:top w:w="15" w:type="dxa"/>
              <w:left w:w="15" w:type="dxa"/>
              <w:bottom w:w="15" w:type="dxa"/>
              <w:right w:w="15" w:type="dxa"/>
            </w:tcMar>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$240</w:t>
            </w: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1188" w:type="pct"/>
            <w:tcBorders>
              <w:top w:val="single" w:sz="8" w:space="0" w:color="auto"/>
              <w:bottom w:val="double" w:sz="6" w:space="0" w:color="auto"/>
            </w:tcBorders>
            <w:tcMar>
              <w:top w:w="15" w:type="dxa"/>
              <w:left w:w="15" w:type="dxa"/>
              <w:bottom w:w="15" w:type="dxa"/>
              <w:right w:w="15" w:type="dxa"/>
            </w:tcMar>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$192</w:t>
            </w:r>
          </w:p>
        </w:tc>
      </w:tr>
      <w:tr w:rsidR="006848F1" w:rsidRPr="006848F1" w:rsidTr="003C12E2">
        <w:trPr>
          <w:cantSplit/>
          <w:trHeight w:val="330"/>
          <w:jc w:val="center"/>
        </w:trPr>
        <w:tc>
          <w:tcPr>
            <w:tcW w:w="763" w:type="pct"/>
          </w:tcPr>
          <w:p w:rsidR="006848F1" w:rsidRPr="006848F1" w:rsidRDefault="006848F1" w:rsidP="006848F1">
            <w:pPr>
              <w:widowControl/>
              <w:rPr>
                <w:rFonts w:ascii="標楷體" w:eastAsia="標楷體"/>
                <w:kern w:val="0"/>
              </w:rPr>
            </w:pPr>
          </w:p>
        </w:tc>
        <w:tc>
          <w:tcPr>
            <w:tcW w:w="1693" w:type="pct"/>
          </w:tcPr>
          <w:p w:rsidR="006848F1" w:rsidRPr="006848F1" w:rsidRDefault="006848F1" w:rsidP="006848F1">
            <w:pPr>
              <w:widowControl/>
              <w:rPr>
                <w:rFonts w:ascii="標楷體" w:eastAsia="標楷體"/>
                <w:kern w:val="0"/>
              </w:rPr>
            </w:pPr>
            <w:r w:rsidRPr="006848F1">
              <w:rPr>
                <w:rFonts w:ascii="標楷體" w:eastAsia="標楷體" w:hint="eastAsia"/>
                <w:kern w:val="0"/>
              </w:rPr>
              <w:t>加權平均存續期間</w:t>
            </w:r>
          </w:p>
        </w:tc>
        <w:tc>
          <w:tcPr>
            <w:tcW w:w="49" w:type="pct"/>
            <w:vAlign w:val="center"/>
          </w:tcPr>
          <w:p w:rsidR="006848F1" w:rsidRPr="006848F1" w:rsidRDefault="006848F1" w:rsidP="006848F1">
            <w:pPr>
              <w:widowControl/>
              <w:rPr>
                <w:rFonts w:ascii="標楷體" w:eastAsia="標楷體"/>
                <w:kern w:val="0"/>
              </w:rPr>
            </w:pPr>
          </w:p>
        </w:tc>
        <w:tc>
          <w:tcPr>
            <w:tcW w:w="1228" w:type="pct"/>
            <w:tcBorders>
              <w:top w:val="double" w:sz="6" w:space="0" w:color="auto"/>
            </w:tcBorders>
            <w:tcMar>
              <w:top w:w="15" w:type="dxa"/>
              <w:left w:w="15" w:type="dxa"/>
              <w:bottom w:w="15" w:type="dxa"/>
              <w:right w:w="15" w:type="dxa"/>
            </w:tcMar>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18年</w:t>
            </w: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1188" w:type="pct"/>
            <w:tcBorders>
              <w:top w:val="double" w:sz="6" w:space="0" w:color="auto"/>
            </w:tcBorders>
            <w:tcMar>
              <w:top w:w="15" w:type="dxa"/>
              <w:left w:w="15" w:type="dxa"/>
              <w:bottom w:w="15" w:type="dxa"/>
              <w:right w:w="15" w:type="dxa"/>
            </w:tcMar>
            <w:vAlign w:val="bottom"/>
          </w:tcPr>
          <w:p w:rsidR="006848F1" w:rsidRPr="006848F1" w:rsidRDefault="006848F1" w:rsidP="006848F1">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19年</w:t>
            </w:r>
          </w:p>
        </w:tc>
      </w:tr>
    </w:tbl>
    <w:p w:rsidR="006848F1" w:rsidRPr="006848F1" w:rsidRDefault="006848F1" w:rsidP="006848F1">
      <w:pPr>
        <w:widowControl/>
        <w:spacing w:before="120" w:after="120"/>
        <w:ind w:leftChars="502" w:left="1469" w:hangingChars="110" w:hanging="264"/>
        <w:jc w:val="both"/>
        <w:rPr>
          <w:rFonts w:ascii="標楷體" w:eastAsia="標楷體" w:hAnsi="標楷體" w:cs="新細明體"/>
          <w:kern w:val="0"/>
        </w:rPr>
      </w:pPr>
      <w:r w:rsidRPr="006848F1">
        <w:rPr>
          <w:rFonts w:ascii="標楷體" w:eastAsia="標楷體" w:hAnsi="標楷體" w:cs="新細明體" w:hint="eastAsia"/>
          <w:kern w:val="0"/>
        </w:rPr>
        <w:t xml:space="preserve">5.按政府制定之「勞工退休金條例」自民國94年7月1日起施行，係屬確定提撥計畫，依規定舊制下留任勞工得選擇繼續適用「勞動基準法」有關之退休金規定，或適用該條例之退休金制度並保留適用該條例前之工作年資。依該條例規定，本集團按勞工每月工資百分之六之提撥率，提撥至勞工保險局，儲存於勞工退休金個人專戶，提撥數列為當期費用。 </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(十七)</w:t>
      </w:r>
      <w:r w:rsidRPr="006848F1">
        <w:rPr>
          <w:rFonts w:ascii="標楷體" w:eastAsia="標楷體" w:hAnsi="標楷體" w:cs="新細明體" w:hint="eastAsia"/>
          <w:kern w:val="0"/>
          <w:u w:val="single"/>
        </w:rPr>
        <w:t>股　 本</w:t>
      </w:r>
      <w:r w:rsidRPr="006848F1">
        <w:rPr>
          <w:rFonts w:ascii="標楷體" w:eastAsia="標楷體" w:hAnsi="標楷體" w:cs="新細明體" w:hint="eastAsia"/>
          <w:kern w:val="0"/>
        </w:rPr>
        <w:t xml:space="preserve"> </w:t>
      </w:r>
    </w:p>
    <w:tbl>
      <w:tblPr>
        <w:tblpPr w:leftFromText="31678" w:rightFromText="31678" w:vertAnchor="text" w:tblpXSpec="center" w:tblpY="1"/>
        <w:tblOverlap w:val="never"/>
        <w:tblW w:w="4961" w:type="pct"/>
        <w:jc w:val="center"/>
        <w:tblCellMar>
          <w:left w:w="0" w:type="dxa"/>
          <w:right w:w="0" w:type="dxa"/>
        </w:tblCellMar>
        <w:tblLook w:val="04A0"/>
      </w:tblPr>
      <w:tblGrid>
        <w:gridCol w:w="1177"/>
        <w:gridCol w:w="2774"/>
        <w:gridCol w:w="905"/>
        <w:gridCol w:w="2248"/>
        <w:gridCol w:w="110"/>
        <w:gridCol w:w="2082"/>
      </w:tblGrid>
      <w:tr w:rsidR="006848F1" w:rsidRPr="006848F1" w:rsidTr="003C12E2">
        <w:trPr>
          <w:cantSplit/>
          <w:jc w:val="center"/>
        </w:trPr>
        <w:tc>
          <w:tcPr>
            <w:tcW w:w="633" w:type="pct"/>
          </w:tcPr>
          <w:p w:rsidR="006848F1" w:rsidRPr="006848F1" w:rsidRDefault="006848F1" w:rsidP="006848F1">
            <w:pPr>
              <w:widowControl/>
              <w:rPr>
                <w:rFonts w:ascii="標楷體" w:eastAsia="標楷體"/>
                <w:kern w:val="0"/>
                <w:highlight w:val="yellow"/>
              </w:rPr>
            </w:pPr>
          </w:p>
        </w:tc>
        <w:tc>
          <w:tcPr>
            <w:tcW w:w="1492" w:type="pct"/>
            <w:vAlign w:val="center"/>
          </w:tcPr>
          <w:p w:rsidR="006848F1" w:rsidRPr="006848F1" w:rsidRDefault="006848F1" w:rsidP="006848F1">
            <w:pPr>
              <w:widowControl/>
              <w:rPr>
                <w:rFonts w:ascii="標楷體" w:eastAsia="標楷體"/>
                <w:kern w:val="0"/>
                <w:highlight w:val="yellow"/>
              </w:rPr>
            </w:pPr>
          </w:p>
        </w:tc>
        <w:tc>
          <w:tcPr>
            <w:tcW w:w="487" w:type="pct"/>
            <w:vAlign w:val="center"/>
          </w:tcPr>
          <w:p w:rsidR="006848F1" w:rsidRPr="006848F1" w:rsidRDefault="006848F1" w:rsidP="006848F1">
            <w:pPr>
              <w:widowControl/>
              <w:rPr>
                <w:rFonts w:ascii="標楷體" w:eastAsia="標楷體"/>
                <w:kern w:val="0"/>
                <w:highlight w:val="yellow"/>
              </w:rPr>
            </w:pPr>
          </w:p>
        </w:tc>
        <w:tc>
          <w:tcPr>
            <w:tcW w:w="1209"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105年12月31日</w:t>
            </w:r>
          </w:p>
        </w:tc>
        <w:tc>
          <w:tcPr>
            <w:tcW w:w="59" w:type="pct"/>
            <w:vAlign w:val="center"/>
          </w:tcPr>
          <w:p w:rsidR="006848F1" w:rsidRPr="006848F1" w:rsidRDefault="006848F1" w:rsidP="006848F1">
            <w:pPr>
              <w:widowControl/>
              <w:jc w:val="center"/>
              <w:rPr>
                <w:rFonts w:ascii="Calibri" w:hAnsi="Calibri"/>
                <w:szCs w:val="22"/>
                <w:highlight w:val="yellow"/>
              </w:rPr>
            </w:pPr>
          </w:p>
        </w:tc>
        <w:tc>
          <w:tcPr>
            <w:tcW w:w="1120"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104年12月31日</w:t>
            </w:r>
          </w:p>
        </w:tc>
      </w:tr>
      <w:tr w:rsidR="006848F1" w:rsidRPr="006848F1" w:rsidTr="003C12E2">
        <w:trPr>
          <w:cantSplit/>
          <w:jc w:val="center"/>
        </w:trPr>
        <w:tc>
          <w:tcPr>
            <w:tcW w:w="633" w:type="pct"/>
          </w:tcPr>
          <w:p w:rsidR="006848F1" w:rsidRPr="006848F1" w:rsidRDefault="006848F1" w:rsidP="006848F1">
            <w:pPr>
              <w:widowControl/>
              <w:rPr>
                <w:rFonts w:ascii="標楷體" w:eastAsia="標楷體"/>
                <w:kern w:val="0"/>
              </w:rPr>
            </w:pPr>
          </w:p>
        </w:tc>
        <w:tc>
          <w:tcPr>
            <w:tcW w:w="149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額定股本 </w:t>
            </w:r>
          </w:p>
        </w:tc>
        <w:tc>
          <w:tcPr>
            <w:tcW w:w="487" w:type="pct"/>
            <w:vAlign w:val="center"/>
          </w:tcPr>
          <w:p w:rsidR="006848F1" w:rsidRPr="006848F1" w:rsidRDefault="006848F1" w:rsidP="006848F1">
            <w:pPr>
              <w:widowControl/>
              <w:rPr>
                <w:rFonts w:ascii="標楷體" w:eastAsia="標楷體"/>
                <w:kern w:val="0"/>
                <w:highlight w:val="yellow"/>
              </w:rPr>
            </w:pPr>
          </w:p>
        </w:tc>
        <w:tc>
          <w:tcPr>
            <w:tcW w:w="1209"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kern w:val="0"/>
              </w:rPr>
              <w:t>$500,000</w:t>
            </w:r>
          </w:p>
        </w:tc>
        <w:tc>
          <w:tcPr>
            <w:tcW w:w="59" w:type="pct"/>
            <w:vAlign w:val="center"/>
          </w:tcPr>
          <w:p w:rsidR="006848F1" w:rsidRPr="006848F1" w:rsidRDefault="006848F1" w:rsidP="006848F1">
            <w:pPr>
              <w:widowControl/>
              <w:rPr>
                <w:rFonts w:ascii="標楷體" w:eastAsia="標楷體"/>
                <w:kern w:val="0"/>
                <w:highlight w:val="yellow"/>
              </w:rPr>
            </w:pPr>
          </w:p>
        </w:tc>
        <w:tc>
          <w:tcPr>
            <w:tcW w:w="1120"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kern w:val="0"/>
              </w:rPr>
              <w:t>$500,000</w:t>
            </w:r>
          </w:p>
        </w:tc>
      </w:tr>
      <w:tr w:rsidR="006848F1" w:rsidRPr="006848F1" w:rsidTr="003C12E2">
        <w:trPr>
          <w:cantSplit/>
          <w:jc w:val="center"/>
        </w:trPr>
        <w:tc>
          <w:tcPr>
            <w:tcW w:w="633" w:type="pct"/>
          </w:tcPr>
          <w:p w:rsidR="006848F1" w:rsidRPr="006848F1" w:rsidRDefault="006848F1" w:rsidP="006848F1">
            <w:pPr>
              <w:widowControl/>
              <w:rPr>
                <w:rFonts w:ascii="標楷體" w:eastAsia="標楷體"/>
                <w:kern w:val="0"/>
              </w:rPr>
            </w:pPr>
          </w:p>
        </w:tc>
        <w:tc>
          <w:tcPr>
            <w:tcW w:w="149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已發行股本 </w:t>
            </w:r>
          </w:p>
        </w:tc>
        <w:tc>
          <w:tcPr>
            <w:tcW w:w="487" w:type="pct"/>
            <w:vAlign w:val="center"/>
          </w:tcPr>
          <w:p w:rsidR="006848F1" w:rsidRPr="006848F1" w:rsidRDefault="006848F1" w:rsidP="006848F1">
            <w:pPr>
              <w:widowControl/>
              <w:rPr>
                <w:rFonts w:ascii="標楷體" w:eastAsia="標楷體"/>
                <w:kern w:val="0"/>
                <w:highlight w:val="yellow"/>
              </w:rPr>
            </w:pPr>
          </w:p>
        </w:tc>
        <w:tc>
          <w:tcPr>
            <w:tcW w:w="1209" w:type="pct"/>
            <w:tcBorders>
              <w:top w:val="double" w:sz="6"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kern w:val="0"/>
              </w:rPr>
              <w:t>$446,780</w:t>
            </w:r>
          </w:p>
        </w:tc>
        <w:tc>
          <w:tcPr>
            <w:tcW w:w="59" w:type="pct"/>
            <w:vAlign w:val="center"/>
          </w:tcPr>
          <w:p w:rsidR="006848F1" w:rsidRPr="006848F1" w:rsidRDefault="006848F1" w:rsidP="006848F1">
            <w:pPr>
              <w:widowControl/>
              <w:rPr>
                <w:rFonts w:ascii="標楷體" w:eastAsia="標楷體"/>
                <w:kern w:val="0"/>
                <w:highlight w:val="yellow"/>
              </w:rPr>
            </w:pPr>
          </w:p>
        </w:tc>
        <w:tc>
          <w:tcPr>
            <w:tcW w:w="1120" w:type="pct"/>
            <w:tcBorders>
              <w:top w:val="double" w:sz="6"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kern w:val="0"/>
              </w:rPr>
              <w:t>$446,780</w:t>
            </w:r>
          </w:p>
        </w:tc>
      </w:tr>
    </w:tbl>
    <w:p w:rsidR="006848F1" w:rsidRPr="006848F1" w:rsidRDefault="006848F1" w:rsidP="006848F1">
      <w:pPr>
        <w:widowControl/>
        <w:spacing w:before="100" w:beforeAutospacing="1" w:after="100" w:afterAutospacing="1"/>
        <w:ind w:left="1218" w:firstLine="480"/>
        <w:jc w:val="both"/>
        <w:rPr>
          <w:rFonts w:ascii="標楷體" w:eastAsia="標楷體" w:hAnsi="標楷體" w:cs="新細明體"/>
          <w:kern w:val="0"/>
        </w:rPr>
      </w:pPr>
      <w:r w:rsidRPr="006848F1">
        <w:rPr>
          <w:rFonts w:ascii="標楷體" w:eastAsia="標楷體" w:hAnsi="標楷體" w:cs="新細明體" w:hint="eastAsia"/>
          <w:kern w:val="0"/>
        </w:rPr>
        <w:t>截至民國105年12月31日止，本公司章程額定股數為50,000仟股，每股面額10元，內中保留2,000仟股供發行員工認股權憑證，每股享有一表決權及收取股利之權利，已發行且付清股款之股數為44,678仟股。</w:t>
      </w:r>
    </w:p>
    <w:p w:rsidR="006848F1" w:rsidRPr="006848F1" w:rsidRDefault="006848F1" w:rsidP="006848F1">
      <w:pPr>
        <w:widowControl/>
        <w:spacing w:before="100" w:beforeAutospacing="1" w:after="100" w:afterAutospacing="1"/>
        <w:ind w:left="1218" w:firstLine="480"/>
        <w:jc w:val="both"/>
        <w:rPr>
          <w:rFonts w:ascii="標楷體" w:eastAsia="標楷體" w:hAnsi="標楷體" w:cs="新細明體"/>
          <w:kern w:val="0"/>
        </w:rPr>
      </w:pPr>
      <w:r w:rsidRPr="006848F1">
        <w:rPr>
          <w:rFonts w:ascii="標楷體" w:eastAsia="標楷體" w:hAnsi="標楷體" w:cs="新細明體" w:hint="eastAsia"/>
          <w:kern w:val="0"/>
        </w:rPr>
        <w:t>本公司民國103年12月19日經股東臨時會決議，為引進策略性投資人，通過採私募方式辦理現金增資發行新股案，發行新股6,000仟股，每股面額10元，以每股溢價240元發行，該增資發行新股基準日業經董事會決議訂為民國104年1月6日；另本公司於民國103年6月11日經股東常會決議，為因應未來營運發展，充實營運資金之需，通過以私募方式辦理現金增資發行新股，私募股數3,300仟股額度內，每股面額10元，授權董事會自股東常會決議之日起一年內一次或分次(不超過兩次)辦理。嗣經董事會決議增資發行新股基準日為民國104年6月4日，私募發行新股計1,030仟股，每股面額10元，以每股溢價308元發行。上述增資案等業已辦妥變更登記完竣，截至本財務報告日止，本公司目前計有私募股份共計7,030仟股，私募新股之權利義務原則上與</w:t>
      </w:r>
      <w:r w:rsidRPr="006848F1">
        <w:rPr>
          <w:rFonts w:ascii="標楷體" w:eastAsia="標楷體" w:hAnsi="標楷體" w:cs="新細明體" w:hint="eastAsia"/>
          <w:kern w:val="0"/>
        </w:rPr>
        <w:lastRenderedPageBreak/>
        <w:t xml:space="preserve">已發行之普通股相同，惟依法令相關規定，私募新股於交付日起三年內，除證券交易法第43條之8規定之轉讓對象外，不得對其他對象再行賣出。 </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(十八)</w:t>
      </w:r>
      <w:r w:rsidRPr="006848F1">
        <w:rPr>
          <w:rFonts w:ascii="標楷體" w:eastAsia="標楷體" w:hAnsi="標楷體" w:cs="新細明體" w:hint="eastAsia"/>
          <w:kern w:val="0"/>
          <w:u w:val="single"/>
        </w:rPr>
        <w:t xml:space="preserve">資本公積 </w:t>
      </w:r>
    </w:p>
    <w:p w:rsidR="006848F1" w:rsidRPr="006848F1" w:rsidRDefault="006848F1" w:rsidP="006848F1">
      <w:pPr>
        <w:widowControl/>
        <w:spacing w:before="100" w:beforeAutospacing="1" w:after="100" w:afterAutospacing="1"/>
        <w:ind w:left="1218"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依公司法規定，資本公積除用以彌補公司虧損及符合條件發給新股或現金外，不得使用。公司非於盈餘公積填補資本虧損，仍有不足時，不得以資本公積補充之。 </w:t>
      </w:r>
    </w:p>
    <w:p w:rsidR="006848F1" w:rsidRPr="006848F1" w:rsidRDefault="006848F1" w:rsidP="006848F1">
      <w:pPr>
        <w:widowControl/>
        <w:spacing w:before="100" w:beforeAutospacing="1" w:after="100" w:afterAutospacing="1"/>
        <w:ind w:left="1218" w:firstLine="480"/>
        <w:jc w:val="both"/>
        <w:rPr>
          <w:rFonts w:ascii="標楷體" w:eastAsia="標楷體" w:hAnsi="標楷體" w:cs="新細明體"/>
          <w:kern w:val="0"/>
        </w:rPr>
      </w:pPr>
      <w:r w:rsidRPr="006848F1">
        <w:rPr>
          <w:rFonts w:ascii="標楷體" w:eastAsia="標楷體" w:hAnsi="標楷體" w:cs="新細明體" w:hint="eastAsia"/>
          <w:kern w:val="0"/>
        </w:rPr>
        <w:t>依相關法令規定，公司無虧損者，得依股東會特別決議通過，將屬股本發行溢價及受領贈與之所得所產生之資本公積用以發給新股或現金，惟以現金增資之發行溢價撥充股本時，每年以一次為限，且不得於現金增資年度為之，其合計數並不得超過實收資本額之百分之十為限。</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(十九)</w:t>
      </w:r>
      <w:r w:rsidRPr="006848F1">
        <w:rPr>
          <w:rFonts w:ascii="標楷體" w:eastAsia="標楷體" w:hAnsi="標楷體" w:cs="新細明體" w:hint="eastAsia"/>
          <w:kern w:val="0"/>
          <w:u w:val="single"/>
        </w:rPr>
        <w:t>盈餘分配及股利政策</w:t>
      </w:r>
      <w:r w:rsidRPr="006848F1">
        <w:rPr>
          <w:rFonts w:ascii="標楷體" w:eastAsia="標楷體" w:hAnsi="標楷體" w:cs="新細明體" w:hint="eastAsia"/>
          <w:kern w:val="0"/>
        </w:rPr>
        <w:t xml:space="preserve"> </w:t>
      </w:r>
    </w:p>
    <w:p w:rsidR="006848F1" w:rsidRPr="006848F1" w:rsidRDefault="006848F1" w:rsidP="006848F1">
      <w:pPr>
        <w:widowControl/>
        <w:spacing w:before="120" w:after="120"/>
        <w:ind w:left="1440" w:hanging="238"/>
        <w:jc w:val="both"/>
        <w:rPr>
          <w:rFonts w:ascii="標楷體" w:eastAsia="標楷體" w:hAnsi="標楷體" w:cs="新細明體"/>
          <w:kern w:val="0"/>
        </w:rPr>
      </w:pPr>
      <w:r w:rsidRPr="006848F1">
        <w:rPr>
          <w:rFonts w:ascii="標楷體" w:eastAsia="標楷體" w:hAnsi="標楷體" w:cs="新細明體" w:hint="eastAsia"/>
          <w:kern w:val="0"/>
        </w:rPr>
        <w:t>1.本公司年度如有獲利，應提撥百分之十到百分之十五為員工酬勞，董監事酬勞不高於百分之二。但公司尚有累積虧損時，應預先保留彌補數額。前述員工酬勞得以股票或現金為之，且發給之對象得包括符合一定條件之從屬公司員工，其條件認定授權董事會處理。</w:t>
      </w:r>
    </w:p>
    <w:p w:rsidR="006848F1" w:rsidRPr="006848F1" w:rsidRDefault="006848F1" w:rsidP="006848F1">
      <w:pPr>
        <w:widowControl/>
        <w:spacing w:before="120" w:after="120"/>
        <w:ind w:left="1440"/>
        <w:jc w:val="both"/>
        <w:rPr>
          <w:rFonts w:ascii="標楷體" w:eastAsia="標楷體" w:hAnsi="標楷體" w:cs="新細明體"/>
          <w:kern w:val="0"/>
        </w:rPr>
      </w:pPr>
      <w:r w:rsidRPr="006848F1">
        <w:rPr>
          <w:rFonts w:ascii="標楷體" w:eastAsia="標楷體" w:hAnsi="標楷體" w:cs="新細明體" w:hint="eastAsia"/>
          <w:kern w:val="0"/>
        </w:rPr>
        <w:t>本公司年度總決算如有當期淨利，應先提繳稅款，彌補以往年度虧損，次提百分之十為法定盈餘公積，再就其餘額，加計上年度累積未分配盈餘數，為累積可分配盈餘；但法定盈餘公積之提列，已達本公司資本總額時，不在此限。累積可分配盈餘除依法令或主管機關規定提列或迴轉特別盈餘公積，並得視業務需要酌予保留，其餘除派付股息外，如尚有餘額再由股東會決議分派股東紅利。</w:t>
      </w:r>
    </w:p>
    <w:p w:rsidR="006848F1" w:rsidRPr="006848F1" w:rsidRDefault="006848F1" w:rsidP="006848F1">
      <w:pPr>
        <w:widowControl/>
        <w:spacing w:before="120" w:after="120"/>
        <w:ind w:left="1440"/>
        <w:jc w:val="both"/>
        <w:rPr>
          <w:rFonts w:ascii="標楷體" w:eastAsia="標楷體" w:hAnsi="標楷體" w:cs="新細明體"/>
          <w:kern w:val="0"/>
        </w:rPr>
      </w:pPr>
      <w:r w:rsidRPr="006848F1">
        <w:rPr>
          <w:rFonts w:ascii="標楷體" w:eastAsia="標楷體" w:hAnsi="標楷體" w:cs="新細明體" w:hint="eastAsia"/>
          <w:kern w:val="0"/>
        </w:rPr>
        <w:t>本公司所處產業環境多變，企業生命週期正值穩定成長階段，考量本公司持續擴充、營運週轉所需資金及長期財務規劃，並滿足股東對現金流入之需求，本公司之股利政策係依公司法等相關法規規定採剩餘股利政策。依公司未來資本預算規劃來衡量未來年度資金需求，然後先以保留盈餘融通所需資金後，剩餘之盈餘才以現金股利或股票股利之方式分派之，其中現金股利不得低於股利總數之百分之十。</w:t>
      </w:r>
    </w:p>
    <w:p w:rsidR="006848F1" w:rsidRPr="006848F1" w:rsidRDefault="006848F1" w:rsidP="006848F1">
      <w:pPr>
        <w:widowControl/>
        <w:spacing w:before="120" w:after="120"/>
        <w:ind w:left="1440" w:hanging="238"/>
        <w:jc w:val="both"/>
        <w:rPr>
          <w:rFonts w:ascii="標楷體" w:eastAsia="標楷體" w:hAnsi="標楷體" w:cs="新細明體"/>
          <w:kern w:val="0"/>
        </w:rPr>
      </w:pPr>
      <w:r w:rsidRPr="006848F1">
        <w:rPr>
          <w:rFonts w:ascii="標楷體" w:eastAsia="標楷體" w:hAnsi="標楷體" w:cs="新細明體" w:hint="eastAsia"/>
          <w:kern w:val="0"/>
        </w:rPr>
        <w:t xml:space="preserve">2.依公司法規定，公司無盈餘時，不得分派股息及紅利。法定盈餘公積除彌補公司虧損及公司無虧損者發給新股或現金外，不得使用之。以法定盈餘公積發給新股或現金者，以該項公積超過實收資本額百分之二十五之部分為限。 </w:t>
      </w:r>
    </w:p>
    <w:p w:rsidR="006848F1" w:rsidRPr="006848F1" w:rsidRDefault="006848F1" w:rsidP="006848F1">
      <w:pPr>
        <w:widowControl/>
        <w:spacing w:before="120" w:after="120"/>
        <w:ind w:left="1440" w:hanging="238"/>
        <w:jc w:val="both"/>
        <w:rPr>
          <w:rFonts w:ascii="標楷體" w:eastAsia="標楷體" w:hAnsi="標楷體" w:cs="新細明體"/>
          <w:kern w:val="0"/>
        </w:rPr>
      </w:pPr>
      <w:r w:rsidRPr="006848F1">
        <w:rPr>
          <w:rFonts w:ascii="標楷體" w:eastAsia="標楷體" w:hAnsi="標楷體" w:cs="新細明體" w:hint="eastAsia"/>
          <w:kern w:val="0"/>
        </w:rPr>
        <w:t>3.本公司民國104年度盈餘分配案，於民國105年5月31日經股東會決議後，與董事會決議並無差異，其盈餘分配及每股股利如下：</w:t>
      </w:r>
    </w:p>
    <w:tbl>
      <w:tblPr>
        <w:tblpPr w:leftFromText="31678" w:rightFromText="31678" w:vertAnchor="text" w:tblpXSpec="center" w:tblpY="1"/>
        <w:tblOverlap w:val="never"/>
        <w:tblW w:w="4833" w:type="pct"/>
        <w:jc w:val="center"/>
        <w:tblCellMar>
          <w:left w:w="0" w:type="dxa"/>
          <w:right w:w="0" w:type="dxa"/>
        </w:tblCellMar>
        <w:tblLook w:val="04A0"/>
      </w:tblPr>
      <w:tblGrid>
        <w:gridCol w:w="1303"/>
        <w:gridCol w:w="3164"/>
        <w:gridCol w:w="225"/>
        <w:gridCol w:w="2114"/>
        <w:gridCol w:w="165"/>
        <w:gridCol w:w="2085"/>
      </w:tblGrid>
      <w:tr w:rsidR="006848F1" w:rsidRPr="006848F1" w:rsidTr="003C12E2">
        <w:trPr>
          <w:cantSplit/>
          <w:trHeight w:val="170"/>
          <w:jc w:val="center"/>
        </w:trPr>
        <w:tc>
          <w:tcPr>
            <w:tcW w:w="719" w:type="pct"/>
          </w:tcPr>
          <w:p w:rsidR="006848F1" w:rsidRPr="006848F1" w:rsidRDefault="006848F1" w:rsidP="006848F1">
            <w:pPr>
              <w:widowControl/>
              <w:jc w:val="center"/>
              <w:rPr>
                <w:rFonts w:ascii="標楷體" w:eastAsia="標楷體"/>
                <w:kern w:val="0"/>
              </w:rPr>
            </w:pPr>
          </w:p>
        </w:tc>
        <w:tc>
          <w:tcPr>
            <w:tcW w:w="1747" w:type="pct"/>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p>
        </w:tc>
        <w:tc>
          <w:tcPr>
            <w:tcW w:w="124" w:type="pct"/>
            <w:vAlign w:val="center"/>
          </w:tcPr>
          <w:p w:rsidR="006848F1" w:rsidRPr="006848F1" w:rsidRDefault="006848F1" w:rsidP="006848F1">
            <w:pPr>
              <w:widowControl/>
              <w:rPr>
                <w:rFonts w:ascii="標楷體" w:eastAsia="標楷體"/>
                <w:kern w:val="0"/>
              </w:rPr>
            </w:pPr>
          </w:p>
        </w:tc>
        <w:tc>
          <w:tcPr>
            <w:tcW w:w="2409" w:type="pct"/>
            <w:gridSpan w:val="3"/>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104年度</w:t>
            </w:r>
          </w:p>
        </w:tc>
      </w:tr>
      <w:tr w:rsidR="006848F1" w:rsidRPr="006848F1" w:rsidTr="003C12E2">
        <w:trPr>
          <w:cantSplit/>
          <w:trHeight w:val="170"/>
          <w:jc w:val="center"/>
        </w:trPr>
        <w:tc>
          <w:tcPr>
            <w:tcW w:w="719" w:type="pct"/>
          </w:tcPr>
          <w:p w:rsidR="006848F1" w:rsidRPr="006848F1" w:rsidRDefault="006848F1" w:rsidP="006848F1">
            <w:pPr>
              <w:widowControl/>
              <w:jc w:val="both"/>
              <w:rPr>
                <w:rFonts w:ascii="標楷體" w:eastAsia="標楷體"/>
                <w:kern w:val="0"/>
              </w:rPr>
            </w:pPr>
          </w:p>
        </w:tc>
        <w:tc>
          <w:tcPr>
            <w:tcW w:w="1747" w:type="pct"/>
            <w:vAlign w:val="center"/>
          </w:tcPr>
          <w:p w:rsidR="006848F1" w:rsidRPr="006848F1" w:rsidRDefault="006848F1" w:rsidP="006848F1">
            <w:pPr>
              <w:widowControl/>
              <w:jc w:val="both"/>
              <w:rPr>
                <w:rFonts w:ascii="標楷體" w:eastAsia="標楷體"/>
                <w:kern w:val="0"/>
              </w:rPr>
            </w:pPr>
          </w:p>
        </w:tc>
        <w:tc>
          <w:tcPr>
            <w:tcW w:w="124" w:type="pct"/>
            <w:vAlign w:val="center"/>
          </w:tcPr>
          <w:p w:rsidR="006848F1" w:rsidRPr="006848F1" w:rsidRDefault="006848F1" w:rsidP="006848F1">
            <w:pPr>
              <w:widowControl/>
              <w:rPr>
                <w:rFonts w:ascii="標楷體" w:eastAsia="標楷體"/>
                <w:kern w:val="0"/>
                <w:highlight w:val="yellow"/>
              </w:rPr>
            </w:pPr>
          </w:p>
        </w:tc>
        <w:tc>
          <w:tcPr>
            <w:tcW w:w="1167" w:type="pct"/>
            <w:tcBorders>
              <w:top w:val="single" w:sz="8" w:space="0" w:color="auto"/>
            </w:tcBorders>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金額</w:t>
            </w:r>
          </w:p>
        </w:tc>
        <w:tc>
          <w:tcPr>
            <w:tcW w:w="91" w:type="pct"/>
          </w:tcPr>
          <w:p w:rsidR="006848F1" w:rsidRPr="006848F1" w:rsidRDefault="006848F1" w:rsidP="006848F1">
            <w:pPr>
              <w:widowControl/>
              <w:wordWrap w:val="0"/>
              <w:ind w:rightChars="48" w:right="115"/>
              <w:jc w:val="right"/>
              <w:rPr>
                <w:rFonts w:ascii="標楷體" w:eastAsia="標楷體"/>
                <w:kern w:val="0"/>
              </w:rPr>
            </w:pPr>
          </w:p>
        </w:tc>
        <w:tc>
          <w:tcPr>
            <w:tcW w:w="1151" w:type="pct"/>
            <w:tcBorders>
              <w:top w:val="single" w:sz="8" w:space="0" w:color="auto"/>
            </w:tcBorders>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每股股利(元)</w:t>
            </w:r>
          </w:p>
        </w:tc>
      </w:tr>
      <w:tr w:rsidR="006848F1" w:rsidRPr="006848F1" w:rsidTr="003C12E2">
        <w:trPr>
          <w:cantSplit/>
          <w:trHeight w:val="170"/>
          <w:jc w:val="center"/>
        </w:trPr>
        <w:tc>
          <w:tcPr>
            <w:tcW w:w="719" w:type="pct"/>
          </w:tcPr>
          <w:p w:rsidR="006848F1" w:rsidRPr="006848F1" w:rsidRDefault="006848F1" w:rsidP="006848F1">
            <w:pPr>
              <w:widowControl/>
              <w:jc w:val="both"/>
              <w:rPr>
                <w:rFonts w:ascii="標楷體" w:eastAsia="標楷體"/>
                <w:kern w:val="0"/>
              </w:rPr>
            </w:pPr>
          </w:p>
        </w:tc>
        <w:tc>
          <w:tcPr>
            <w:tcW w:w="1747" w:type="pct"/>
            <w:vAlign w:val="center"/>
          </w:tcPr>
          <w:p w:rsidR="006848F1" w:rsidRPr="006848F1" w:rsidRDefault="006848F1" w:rsidP="006848F1">
            <w:pPr>
              <w:widowControl/>
              <w:jc w:val="both"/>
              <w:rPr>
                <w:rFonts w:ascii="標楷體" w:eastAsia="標楷體"/>
                <w:kern w:val="0"/>
              </w:rPr>
            </w:pPr>
            <w:r w:rsidRPr="006848F1">
              <w:rPr>
                <w:rFonts w:ascii="標楷體" w:eastAsia="標楷體" w:hint="eastAsia"/>
                <w:kern w:val="0"/>
              </w:rPr>
              <w:t>法定盈餘公積</w:t>
            </w:r>
          </w:p>
        </w:tc>
        <w:tc>
          <w:tcPr>
            <w:tcW w:w="124" w:type="pct"/>
            <w:vAlign w:val="center"/>
          </w:tcPr>
          <w:p w:rsidR="006848F1" w:rsidRPr="006848F1" w:rsidRDefault="006848F1" w:rsidP="006848F1">
            <w:pPr>
              <w:widowControl/>
              <w:rPr>
                <w:rFonts w:ascii="標楷體" w:eastAsia="標楷體"/>
                <w:kern w:val="0"/>
                <w:highlight w:val="yellow"/>
              </w:rPr>
            </w:pPr>
          </w:p>
        </w:tc>
        <w:tc>
          <w:tcPr>
            <w:tcW w:w="1167"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$11,238</w:t>
            </w:r>
          </w:p>
        </w:tc>
        <w:tc>
          <w:tcPr>
            <w:tcW w:w="91" w:type="pct"/>
          </w:tcPr>
          <w:p w:rsidR="006848F1" w:rsidRPr="006848F1" w:rsidRDefault="006848F1" w:rsidP="006848F1">
            <w:pPr>
              <w:widowControl/>
              <w:wordWrap w:val="0"/>
              <w:ind w:rightChars="48" w:right="115"/>
              <w:jc w:val="right"/>
              <w:rPr>
                <w:rFonts w:ascii="標楷體" w:eastAsia="標楷體"/>
                <w:kern w:val="0"/>
              </w:rPr>
            </w:pPr>
          </w:p>
        </w:tc>
        <w:tc>
          <w:tcPr>
            <w:tcW w:w="1151" w:type="pct"/>
            <w:tcBorders>
              <w:top w:val="single" w:sz="8" w:space="0" w:color="auto"/>
            </w:tcBorders>
          </w:tcPr>
          <w:p w:rsidR="006848F1" w:rsidRPr="006848F1" w:rsidRDefault="006848F1" w:rsidP="006848F1">
            <w:pPr>
              <w:widowControl/>
              <w:wordWrap w:val="0"/>
              <w:ind w:rightChars="48" w:right="115"/>
              <w:jc w:val="right"/>
              <w:rPr>
                <w:rFonts w:ascii="標楷體" w:eastAsia="標楷體"/>
                <w:kern w:val="0"/>
              </w:rPr>
            </w:pPr>
          </w:p>
        </w:tc>
      </w:tr>
      <w:tr w:rsidR="006848F1" w:rsidRPr="006848F1" w:rsidTr="003C12E2">
        <w:trPr>
          <w:cantSplit/>
          <w:trHeight w:val="170"/>
          <w:jc w:val="center"/>
        </w:trPr>
        <w:tc>
          <w:tcPr>
            <w:tcW w:w="719" w:type="pct"/>
          </w:tcPr>
          <w:p w:rsidR="006848F1" w:rsidRPr="006848F1" w:rsidRDefault="006848F1" w:rsidP="006848F1">
            <w:pPr>
              <w:widowControl/>
              <w:jc w:val="both"/>
              <w:rPr>
                <w:rFonts w:ascii="標楷體" w:eastAsia="標楷體"/>
                <w:kern w:val="0"/>
              </w:rPr>
            </w:pPr>
          </w:p>
        </w:tc>
        <w:tc>
          <w:tcPr>
            <w:tcW w:w="1747" w:type="pct"/>
            <w:vAlign w:val="center"/>
          </w:tcPr>
          <w:p w:rsidR="006848F1" w:rsidRPr="006848F1" w:rsidRDefault="006848F1" w:rsidP="006848F1">
            <w:pPr>
              <w:widowControl/>
              <w:jc w:val="both"/>
              <w:rPr>
                <w:rFonts w:ascii="標楷體" w:eastAsia="標楷體"/>
                <w:kern w:val="0"/>
              </w:rPr>
            </w:pPr>
            <w:r w:rsidRPr="006848F1">
              <w:rPr>
                <w:rFonts w:ascii="標楷體" w:eastAsia="標楷體" w:hint="eastAsia"/>
                <w:kern w:val="0"/>
              </w:rPr>
              <w:t>現金股利</w:t>
            </w:r>
          </w:p>
        </w:tc>
        <w:tc>
          <w:tcPr>
            <w:tcW w:w="124" w:type="pct"/>
            <w:vAlign w:val="center"/>
          </w:tcPr>
          <w:p w:rsidR="006848F1" w:rsidRPr="006848F1" w:rsidRDefault="006848F1" w:rsidP="006848F1">
            <w:pPr>
              <w:widowControl/>
              <w:rPr>
                <w:rFonts w:ascii="標楷體" w:eastAsia="標楷體"/>
                <w:kern w:val="0"/>
                <w:highlight w:val="yellow"/>
              </w:rPr>
            </w:pPr>
          </w:p>
        </w:tc>
        <w:tc>
          <w:tcPr>
            <w:tcW w:w="1167" w:type="pct"/>
            <w:vAlign w:val="center"/>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751</w:t>
            </w:r>
          </w:p>
        </w:tc>
        <w:tc>
          <w:tcPr>
            <w:tcW w:w="91" w:type="pct"/>
          </w:tcPr>
          <w:p w:rsidR="006848F1" w:rsidRPr="006848F1" w:rsidRDefault="006848F1" w:rsidP="006848F1">
            <w:pPr>
              <w:widowControl/>
              <w:wordWrap w:val="0"/>
              <w:ind w:rightChars="48" w:right="115"/>
              <w:jc w:val="right"/>
              <w:rPr>
                <w:rFonts w:ascii="標楷體" w:eastAsia="標楷體"/>
                <w:kern w:val="0"/>
              </w:rPr>
            </w:pPr>
          </w:p>
        </w:tc>
        <w:tc>
          <w:tcPr>
            <w:tcW w:w="1151" w:type="pct"/>
          </w:tcPr>
          <w:p w:rsidR="006848F1" w:rsidRPr="006848F1" w:rsidRDefault="006848F1" w:rsidP="006848F1">
            <w:pPr>
              <w:widowControl/>
              <w:ind w:rightChars="48" w:right="115"/>
              <w:jc w:val="center"/>
              <w:rPr>
                <w:rFonts w:ascii="標楷體" w:eastAsia="標楷體"/>
                <w:kern w:val="0"/>
              </w:rPr>
            </w:pPr>
          </w:p>
        </w:tc>
      </w:tr>
      <w:tr w:rsidR="006848F1" w:rsidRPr="006848F1" w:rsidTr="003C12E2">
        <w:trPr>
          <w:cantSplit/>
          <w:trHeight w:val="170"/>
          <w:jc w:val="center"/>
        </w:trPr>
        <w:tc>
          <w:tcPr>
            <w:tcW w:w="719" w:type="pct"/>
          </w:tcPr>
          <w:p w:rsidR="006848F1" w:rsidRPr="006848F1" w:rsidRDefault="006848F1" w:rsidP="006848F1">
            <w:pPr>
              <w:widowControl/>
              <w:jc w:val="both"/>
              <w:rPr>
                <w:rFonts w:ascii="標楷體" w:eastAsia="標楷體"/>
                <w:kern w:val="0"/>
              </w:rPr>
            </w:pPr>
          </w:p>
        </w:tc>
        <w:tc>
          <w:tcPr>
            <w:tcW w:w="1747" w:type="pct"/>
            <w:vAlign w:val="center"/>
          </w:tcPr>
          <w:p w:rsidR="006848F1" w:rsidRPr="006848F1" w:rsidRDefault="006848F1" w:rsidP="006848F1">
            <w:pPr>
              <w:widowControl/>
              <w:jc w:val="both"/>
              <w:rPr>
                <w:rFonts w:ascii="標楷體" w:eastAsia="標楷體"/>
                <w:kern w:val="0"/>
              </w:rPr>
            </w:pPr>
            <w:r w:rsidRPr="006848F1">
              <w:rPr>
                <w:rFonts w:ascii="標楷體" w:eastAsia="標楷體" w:hint="eastAsia"/>
                <w:kern w:val="0"/>
              </w:rPr>
              <w:t>股票股利</w:t>
            </w:r>
          </w:p>
        </w:tc>
        <w:tc>
          <w:tcPr>
            <w:tcW w:w="124" w:type="pct"/>
            <w:vAlign w:val="center"/>
          </w:tcPr>
          <w:p w:rsidR="006848F1" w:rsidRPr="006848F1" w:rsidRDefault="006848F1" w:rsidP="006848F1">
            <w:pPr>
              <w:widowControl/>
              <w:rPr>
                <w:rFonts w:ascii="標楷體" w:eastAsia="標楷體"/>
                <w:kern w:val="0"/>
                <w:highlight w:val="yellow"/>
              </w:rPr>
            </w:pPr>
          </w:p>
        </w:tc>
        <w:tc>
          <w:tcPr>
            <w:tcW w:w="1167" w:type="pct"/>
            <w:vAlign w:val="center"/>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110,610</w:t>
            </w:r>
          </w:p>
        </w:tc>
        <w:tc>
          <w:tcPr>
            <w:tcW w:w="91" w:type="pct"/>
          </w:tcPr>
          <w:p w:rsidR="006848F1" w:rsidRPr="006848F1" w:rsidRDefault="006848F1" w:rsidP="006848F1">
            <w:pPr>
              <w:widowControl/>
              <w:wordWrap w:val="0"/>
              <w:ind w:rightChars="48" w:right="115"/>
              <w:jc w:val="right"/>
              <w:rPr>
                <w:rFonts w:ascii="標楷體" w:eastAsia="標楷體"/>
                <w:kern w:val="0"/>
              </w:rPr>
            </w:pPr>
          </w:p>
        </w:tc>
        <w:tc>
          <w:tcPr>
            <w:tcW w:w="1151" w:type="pct"/>
            <w:vAlign w:val="center"/>
          </w:tcPr>
          <w:p w:rsidR="006848F1" w:rsidRPr="006848F1" w:rsidRDefault="006848F1" w:rsidP="006848F1">
            <w:pPr>
              <w:widowControl/>
              <w:ind w:rightChars="48" w:right="115"/>
              <w:jc w:val="center"/>
              <w:rPr>
                <w:rFonts w:ascii="標楷體" w:eastAsia="標楷體" w:hAnsi="標楷體" w:cs="新細明體"/>
                <w:kern w:val="0"/>
              </w:rPr>
            </w:pPr>
            <w:r w:rsidRPr="006848F1">
              <w:rPr>
                <w:rFonts w:ascii="標楷體" w:eastAsia="標楷體" w:hAnsi="標楷體" w:cs="新細明體" w:hint="eastAsia"/>
                <w:kern w:val="0"/>
              </w:rPr>
              <w:t>$2.50</w:t>
            </w:r>
          </w:p>
        </w:tc>
      </w:tr>
      <w:tr w:rsidR="006848F1" w:rsidRPr="006848F1" w:rsidTr="003C12E2">
        <w:trPr>
          <w:cantSplit/>
          <w:trHeight w:val="196"/>
          <w:jc w:val="center"/>
        </w:trPr>
        <w:tc>
          <w:tcPr>
            <w:tcW w:w="719" w:type="pct"/>
          </w:tcPr>
          <w:p w:rsidR="006848F1" w:rsidRPr="006848F1" w:rsidRDefault="006848F1" w:rsidP="006848F1">
            <w:pPr>
              <w:widowControl/>
              <w:jc w:val="both"/>
              <w:rPr>
                <w:rFonts w:ascii="標楷體" w:eastAsia="標楷體"/>
                <w:kern w:val="0"/>
              </w:rPr>
            </w:pPr>
          </w:p>
        </w:tc>
        <w:tc>
          <w:tcPr>
            <w:tcW w:w="1747"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合     計</w:t>
            </w:r>
          </w:p>
        </w:tc>
        <w:tc>
          <w:tcPr>
            <w:tcW w:w="124" w:type="pct"/>
            <w:vAlign w:val="center"/>
          </w:tcPr>
          <w:p w:rsidR="006848F1" w:rsidRPr="006848F1" w:rsidRDefault="006848F1" w:rsidP="006848F1">
            <w:pPr>
              <w:widowControl/>
              <w:rPr>
                <w:rFonts w:ascii="標楷體" w:eastAsia="標楷體"/>
                <w:kern w:val="0"/>
                <w:highlight w:val="yellow"/>
              </w:rPr>
            </w:pPr>
          </w:p>
        </w:tc>
        <w:tc>
          <w:tcPr>
            <w:tcW w:w="1167"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$122,599</w:t>
            </w:r>
          </w:p>
        </w:tc>
        <w:tc>
          <w:tcPr>
            <w:tcW w:w="91" w:type="pct"/>
          </w:tcPr>
          <w:p w:rsidR="006848F1" w:rsidRPr="006848F1" w:rsidRDefault="006848F1" w:rsidP="006848F1">
            <w:pPr>
              <w:widowControl/>
              <w:wordWrap w:val="0"/>
              <w:ind w:rightChars="48" w:right="115"/>
              <w:jc w:val="right"/>
              <w:rPr>
                <w:rFonts w:ascii="標楷體" w:eastAsia="標楷體"/>
                <w:kern w:val="0"/>
              </w:rPr>
            </w:pPr>
          </w:p>
        </w:tc>
        <w:tc>
          <w:tcPr>
            <w:tcW w:w="1151" w:type="pct"/>
          </w:tcPr>
          <w:p w:rsidR="006848F1" w:rsidRPr="006848F1" w:rsidRDefault="006848F1" w:rsidP="006848F1">
            <w:pPr>
              <w:widowControl/>
              <w:wordWrap w:val="0"/>
              <w:ind w:rightChars="48" w:right="115"/>
              <w:jc w:val="right"/>
              <w:rPr>
                <w:rFonts w:ascii="標楷體" w:eastAsia="標楷體"/>
                <w:kern w:val="0"/>
              </w:rPr>
            </w:pPr>
          </w:p>
        </w:tc>
      </w:tr>
    </w:tbl>
    <w:p w:rsidR="006848F1" w:rsidRPr="006848F1" w:rsidRDefault="006848F1" w:rsidP="006848F1">
      <w:pPr>
        <w:widowControl/>
        <w:spacing w:before="120"/>
        <w:ind w:left="1440" w:hanging="238"/>
        <w:jc w:val="both"/>
        <w:rPr>
          <w:rFonts w:ascii="標楷體" w:eastAsia="標楷體" w:hAnsi="標楷體" w:cs="新細明體"/>
          <w:kern w:val="0"/>
        </w:rPr>
      </w:pPr>
      <w:r w:rsidRPr="006848F1">
        <w:rPr>
          <w:rFonts w:ascii="標楷體" w:eastAsia="標楷體" w:hAnsi="標楷體" w:cs="新細明體" w:hint="eastAsia"/>
          <w:kern w:val="0"/>
        </w:rPr>
        <w:lastRenderedPageBreak/>
        <w:t>4.本公司董事會於民國106年3月14日通過擬提交股東會之民國105年度盈餘分配案，議案如下：</w:t>
      </w:r>
    </w:p>
    <w:tbl>
      <w:tblPr>
        <w:tblpPr w:leftFromText="31678" w:rightFromText="31678" w:vertAnchor="text" w:tblpXSpec="center" w:tblpY="1"/>
        <w:tblOverlap w:val="never"/>
        <w:tblW w:w="5000" w:type="pct"/>
        <w:jc w:val="center"/>
        <w:tblCellMar>
          <w:left w:w="0" w:type="dxa"/>
          <w:right w:w="0" w:type="dxa"/>
        </w:tblCellMar>
        <w:tblLook w:val="04A0"/>
      </w:tblPr>
      <w:tblGrid>
        <w:gridCol w:w="1448"/>
        <w:gridCol w:w="3278"/>
        <w:gridCol w:w="232"/>
        <w:gridCol w:w="2084"/>
        <w:gridCol w:w="217"/>
        <w:gridCol w:w="2095"/>
      </w:tblGrid>
      <w:tr w:rsidR="006848F1" w:rsidRPr="006848F1" w:rsidTr="003C12E2">
        <w:trPr>
          <w:jc w:val="center"/>
        </w:trPr>
        <w:tc>
          <w:tcPr>
            <w:tcW w:w="774" w:type="pct"/>
          </w:tcPr>
          <w:p w:rsidR="006848F1" w:rsidRPr="006848F1" w:rsidRDefault="006848F1" w:rsidP="006848F1">
            <w:pPr>
              <w:widowControl/>
              <w:rPr>
                <w:rFonts w:ascii="標楷體" w:eastAsia="標楷體"/>
                <w:kern w:val="0"/>
              </w:rPr>
            </w:pPr>
          </w:p>
        </w:tc>
        <w:tc>
          <w:tcPr>
            <w:tcW w:w="1752" w:type="pct"/>
            <w:vAlign w:val="center"/>
          </w:tcPr>
          <w:p w:rsidR="006848F1" w:rsidRPr="006848F1" w:rsidRDefault="006848F1" w:rsidP="006848F1">
            <w:pPr>
              <w:widowControl/>
              <w:rPr>
                <w:rFonts w:ascii="標楷體" w:eastAsia="標楷體"/>
                <w:kern w:val="0"/>
              </w:rPr>
            </w:pPr>
          </w:p>
        </w:tc>
        <w:tc>
          <w:tcPr>
            <w:tcW w:w="124" w:type="pct"/>
            <w:vAlign w:val="center"/>
          </w:tcPr>
          <w:p w:rsidR="006848F1" w:rsidRPr="006848F1" w:rsidRDefault="006848F1" w:rsidP="006848F1">
            <w:pPr>
              <w:widowControl/>
              <w:rPr>
                <w:rFonts w:ascii="標楷體" w:eastAsia="標楷體"/>
                <w:kern w:val="0"/>
              </w:rPr>
            </w:pPr>
          </w:p>
        </w:tc>
        <w:tc>
          <w:tcPr>
            <w:tcW w:w="2350" w:type="pct"/>
            <w:gridSpan w:val="3"/>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105年度 </w:t>
            </w:r>
          </w:p>
        </w:tc>
      </w:tr>
      <w:tr w:rsidR="006848F1" w:rsidRPr="006848F1" w:rsidTr="003C12E2">
        <w:trPr>
          <w:jc w:val="center"/>
        </w:trPr>
        <w:tc>
          <w:tcPr>
            <w:tcW w:w="774" w:type="pct"/>
          </w:tcPr>
          <w:p w:rsidR="006848F1" w:rsidRPr="006848F1" w:rsidRDefault="006848F1" w:rsidP="006848F1">
            <w:pPr>
              <w:widowControl/>
              <w:rPr>
                <w:rFonts w:ascii="標楷體" w:eastAsia="標楷體"/>
                <w:kern w:val="0"/>
              </w:rPr>
            </w:pPr>
          </w:p>
        </w:tc>
        <w:tc>
          <w:tcPr>
            <w:tcW w:w="1752" w:type="pct"/>
            <w:vAlign w:val="center"/>
          </w:tcPr>
          <w:p w:rsidR="006848F1" w:rsidRPr="006848F1" w:rsidRDefault="006848F1" w:rsidP="006848F1">
            <w:pPr>
              <w:widowControl/>
              <w:rPr>
                <w:rFonts w:ascii="標楷體" w:eastAsia="標楷體"/>
                <w:kern w:val="0"/>
              </w:rPr>
            </w:pPr>
          </w:p>
        </w:tc>
        <w:tc>
          <w:tcPr>
            <w:tcW w:w="124" w:type="pct"/>
            <w:vAlign w:val="center"/>
          </w:tcPr>
          <w:p w:rsidR="006848F1" w:rsidRPr="006848F1" w:rsidRDefault="006848F1" w:rsidP="006848F1">
            <w:pPr>
              <w:widowControl/>
              <w:rPr>
                <w:rFonts w:ascii="標楷體" w:eastAsia="標楷體"/>
                <w:kern w:val="0"/>
              </w:rPr>
            </w:pPr>
          </w:p>
        </w:tc>
        <w:tc>
          <w:tcPr>
            <w:tcW w:w="1114" w:type="pct"/>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金額 </w:t>
            </w:r>
          </w:p>
        </w:tc>
        <w:tc>
          <w:tcPr>
            <w:tcW w:w="116" w:type="pct"/>
            <w:tcBorders>
              <w:top w:val="single" w:sz="8" w:space="0" w:color="auto"/>
            </w:tcBorders>
            <w:vAlign w:val="center"/>
          </w:tcPr>
          <w:p w:rsidR="006848F1" w:rsidRPr="006848F1" w:rsidRDefault="006848F1" w:rsidP="006848F1">
            <w:pPr>
              <w:widowControl/>
              <w:rPr>
                <w:rFonts w:ascii="標楷體" w:eastAsia="標楷體"/>
                <w:kern w:val="0"/>
              </w:rPr>
            </w:pPr>
          </w:p>
        </w:tc>
        <w:tc>
          <w:tcPr>
            <w:tcW w:w="1120" w:type="pct"/>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每股股利(元) </w:t>
            </w:r>
          </w:p>
        </w:tc>
      </w:tr>
      <w:tr w:rsidR="006848F1" w:rsidRPr="006848F1" w:rsidTr="003C12E2">
        <w:trPr>
          <w:jc w:val="center"/>
        </w:trPr>
        <w:tc>
          <w:tcPr>
            <w:tcW w:w="774" w:type="pct"/>
          </w:tcPr>
          <w:p w:rsidR="006848F1" w:rsidRPr="006848F1" w:rsidRDefault="006848F1" w:rsidP="006848F1">
            <w:pPr>
              <w:widowControl/>
              <w:rPr>
                <w:rFonts w:ascii="標楷體" w:eastAsia="標楷體"/>
                <w:kern w:val="0"/>
              </w:rPr>
            </w:pPr>
          </w:p>
        </w:tc>
        <w:tc>
          <w:tcPr>
            <w:tcW w:w="175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法定盈餘公積 </w:t>
            </w:r>
          </w:p>
        </w:tc>
        <w:tc>
          <w:tcPr>
            <w:tcW w:w="124" w:type="pct"/>
            <w:vAlign w:val="center"/>
          </w:tcPr>
          <w:p w:rsidR="006848F1" w:rsidRPr="006848F1" w:rsidRDefault="006848F1" w:rsidP="006848F1">
            <w:pPr>
              <w:widowControl/>
              <w:rPr>
                <w:rFonts w:ascii="標楷體" w:eastAsia="標楷體"/>
                <w:kern w:val="0"/>
              </w:rPr>
            </w:pPr>
          </w:p>
        </w:tc>
        <w:tc>
          <w:tcPr>
            <w:tcW w:w="1114"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$10,135</w:t>
            </w:r>
          </w:p>
        </w:tc>
        <w:tc>
          <w:tcPr>
            <w:tcW w:w="116" w:type="pct"/>
            <w:vAlign w:val="center"/>
          </w:tcPr>
          <w:p w:rsidR="006848F1" w:rsidRPr="006848F1" w:rsidRDefault="006848F1" w:rsidP="006848F1">
            <w:pPr>
              <w:widowControl/>
              <w:ind w:rightChars="48" w:right="115"/>
              <w:jc w:val="right"/>
              <w:rPr>
                <w:rFonts w:ascii="標楷體" w:eastAsia="標楷體"/>
                <w:kern w:val="0"/>
              </w:rPr>
            </w:pPr>
          </w:p>
        </w:tc>
        <w:tc>
          <w:tcPr>
            <w:tcW w:w="1120"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jc w:val="center"/>
        </w:trPr>
        <w:tc>
          <w:tcPr>
            <w:tcW w:w="774" w:type="pct"/>
          </w:tcPr>
          <w:p w:rsidR="006848F1" w:rsidRPr="006848F1" w:rsidRDefault="006848F1" w:rsidP="006848F1">
            <w:pPr>
              <w:widowControl/>
              <w:rPr>
                <w:rFonts w:ascii="標楷體" w:eastAsia="標楷體"/>
                <w:kern w:val="0"/>
              </w:rPr>
            </w:pPr>
          </w:p>
        </w:tc>
        <w:tc>
          <w:tcPr>
            <w:tcW w:w="1752" w:type="pct"/>
            <w:vAlign w:val="center"/>
          </w:tcPr>
          <w:p w:rsidR="006848F1" w:rsidRPr="006848F1" w:rsidRDefault="006848F1" w:rsidP="006848F1">
            <w:pPr>
              <w:widowControl/>
              <w:rPr>
                <w:rFonts w:ascii="標楷體" w:eastAsia="標楷體" w:hAnsi="標楷體" w:cs="新細明體"/>
                <w:kern w:val="0"/>
              </w:rPr>
            </w:pPr>
            <w:r w:rsidRPr="006848F1">
              <w:rPr>
                <w:rFonts w:ascii="標楷體" w:eastAsia="標楷體" w:hint="eastAsia"/>
                <w:kern w:val="0"/>
              </w:rPr>
              <w:t xml:space="preserve">現金股利 </w:t>
            </w:r>
          </w:p>
        </w:tc>
        <w:tc>
          <w:tcPr>
            <w:tcW w:w="124" w:type="pct"/>
            <w:vAlign w:val="center"/>
          </w:tcPr>
          <w:p w:rsidR="006848F1" w:rsidRPr="006848F1" w:rsidRDefault="006848F1" w:rsidP="006848F1">
            <w:pPr>
              <w:widowControl/>
              <w:rPr>
                <w:rFonts w:ascii="標楷體" w:eastAsia="標楷體" w:hAnsi="標楷體" w:cs="新細明體"/>
                <w:kern w:val="0"/>
              </w:rPr>
            </w:pPr>
          </w:p>
        </w:tc>
        <w:tc>
          <w:tcPr>
            <w:tcW w:w="1114" w:type="pct"/>
            <w:vAlign w:val="center"/>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110,610</w:t>
            </w:r>
          </w:p>
        </w:tc>
        <w:tc>
          <w:tcPr>
            <w:tcW w:w="116" w:type="pct"/>
            <w:vAlign w:val="center"/>
          </w:tcPr>
          <w:p w:rsidR="006848F1" w:rsidRPr="006848F1" w:rsidRDefault="006848F1" w:rsidP="006848F1">
            <w:pPr>
              <w:widowControl/>
              <w:ind w:rightChars="48" w:right="115"/>
              <w:jc w:val="right"/>
              <w:rPr>
                <w:rFonts w:ascii="標楷體" w:eastAsia="標楷體" w:hAnsi="標楷體" w:cs="新細明體"/>
                <w:kern w:val="0"/>
              </w:rPr>
            </w:pPr>
          </w:p>
        </w:tc>
        <w:tc>
          <w:tcPr>
            <w:tcW w:w="1120" w:type="pct"/>
            <w:vAlign w:val="center"/>
          </w:tcPr>
          <w:p w:rsidR="006848F1" w:rsidRPr="006848F1" w:rsidRDefault="006848F1" w:rsidP="006848F1">
            <w:pPr>
              <w:widowControl/>
              <w:ind w:rightChars="48" w:right="115"/>
              <w:jc w:val="center"/>
              <w:rPr>
                <w:rFonts w:ascii="標楷體" w:eastAsia="標楷體" w:hAnsi="標楷體" w:cs="新細明體"/>
                <w:kern w:val="0"/>
              </w:rPr>
            </w:pPr>
            <w:r w:rsidRPr="006848F1">
              <w:rPr>
                <w:rFonts w:ascii="標楷體" w:eastAsia="標楷體" w:hAnsi="標楷體" w:cs="新細明體" w:hint="eastAsia"/>
                <w:kern w:val="0"/>
              </w:rPr>
              <w:t>$2.50</w:t>
            </w:r>
          </w:p>
        </w:tc>
      </w:tr>
      <w:tr w:rsidR="006848F1" w:rsidRPr="006848F1" w:rsidTr="003C12E2">
        <w:trPr>
          <w:trHeight w:val="239"/>
          <w:jc w:val="center"/>
        </w:trPr>
        <w:tc>
          <w:tcPr>
            <w:tcW w:w="774" w:type="pct"/>
          </w:tcPr>
          <w:p w:rsidR="006848F1" w:rsidRPr="006848F1" w:rsidRDefault="006848F1" w:rsidP="006848F1">
            <w:pPr>
              <w:widowControl/>
              <w:jc w:val="center"/>
              <w:rPr>
                <w:rFonts w:ascii="標楷體" w:eastAsia="標楷體"/>
                <w:kern w:val="0"/>
              </w:rPr>
            </w:pPr>
          </w:p>
        </w:tc>
        <w:tc>
          <w:tcPr>
            <w:tcW w:w="1752" w:type="pct"/>
            <w:vAlign w:val="center"/>
          </w:tcPr>
          <w:p w:rsidR="006848F1" w:rsidRPr="006848F1" w:rsidRDefault="006848F1" w:rsidP="006848F1">
            <w:pPr>
              <w:widowControl/>
              <w:jc w:val="center"/>
              <w:rPr>
                <w:rFonts w:ascii="標楷體" w:eastAsia="標楷體" w:hAnsi="標楷體" w:cs="新細明體"/>
                <w:kern w:val="0"/>
              </w:rPr>
            </w:pPr>
            <w:r w:rsidRPr="006848F1">
              <w:rPr>
                <w:rFonts w:ascii="標楷體" w:eastAsia="標楷體" w:hint="eastAsia"/>
                <w:kern w:val="0"/>
              </w:rPr>
              <w:t xml:space="preserve">合     計 </w:t>
            </w:r>
          </w:p>
        </w:tc>
        <w:tc>
          <w:tcPr>
            <w:tcW w:w="124" w:type="pct"/>
            <w:vAlign w:val="center"/>
          </w:tcPr>
          <w:p w:rsidR="006848F1" w:rsidRPr="006848F1" w:rsidRDefault="006848F1" w:rsidP="006848F1">
            <w:pPr>
              <w:widowControl/>
              <w:rPr>
                <w:rFonts w:ascii="標楷體" w:eastAsia="標楷體" w:hAnsi="標楷體" w:cs="新細明體"/>
                <w:kern w:val="0"/>
              </w:rPr>
            </w:pPr>
          </w:p>
        </w:tc>
        <w:tc>
          <w:tcPr>
            <w:tcW w:w="1114"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$120,745</w:t>
            </w:r>
          </w:p>
        </w:tc>
        <w:tc>
          <w:tcPr>
            <w:tcW w:w="116" w:type="pct"/>
            <w:vAlign w:val="center"/>
          </w:tcPr>
          <w:p w:rsidR="006848F1" w:rsidRPr="006848F1" w:rsidRDefault="006848F1" w:rsidP="006848F1">
            <w:pPr>
              <w:widowControl/>
              <w:rPr>
                <w:rFonts w:ascii="標楷體" w:eastAsia="標楷體" w:hAnsi="標楷體" w:cs="新細明體"/>
                <w:kern w:val="0"/>
              </w:rPr>
            </w:pPr>
          </w:p>
        </w:tc>
        <w:tc>
          <w:tcPr>
            <w:tcW w:w="1120"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cs="新細明體"/>
                <w:kern w:val="0"/>
              </w:rPr>
            </w:pPr>
          </w:p>
        </w:tc>
      </w:tr>
    </w:tbl>
    <w:p w:rsidR="006848F1" w:rsidRPr="006848F1" w:rsidRDefault="006848F1" w:rsidP="006848F1">
      <w:pPr>
        <w:widowControl/>
        <w:spacing w:before="120"/>
        <w:ind w:left="1440" w:hanging="238"/>
        <w:jc w:val="both"/>
        <w:rPr>
          <w:rFonts w:ascii="標楷體" w:eastAsia="標楷體" w:hAnsi="標楷體" w:cs="新細明體"/>
          <w:kern w:val="0"/>
        </w:rPr>
      </w:pPr>
      <w:r w:rsidRPr="006848F1">
        <w:rPr>
          <w:rFonts w:ascii="標楷體" w:eastAsia="標楷體" w:hAnsi="標楷體" w:cs="新細明體" w:hint="eastAsia"/>
          <w:kern w:val="0"/>
        </w:rPr>
        <w:t>5.按公司法於民國</w:t>
      </w:r>
      <w:r w:rsidRPr="006848F1">
        <w:rPr>
          <w:rFonts w:ascii="標楷體" w:eastAsia="標楷體" w:hAnsi="標楷體" w:cs="新細明體"/>
          <w:kern w:val="0"/>
        </w:rPr>
        <w:t>104</w:t>
      </w:r>
      <w:r w:rsidRPr="006848F1">
        <w:rPr>
          <w:rFonts w:ascii="標楷體" w:eastAsia="標楷體" w:hAnsi="標楷體" w:cs="新細明體" w:hint="eastAsia"/>
          <w:kern w:val="0"/>
        </w:rPr>
        <w:t>年</w:t>
      </w:r>
      <w:r w:rsidRPr="006848F1">
        <w:rPr>
          <w:rFonts w:ascii="標楷體" w:eastAsia="標楷體" w:hAnsi="標楷體" w:cs="新細明體"/>
          <w:kern w:val="0"/>
        </w:rPr>
        <w:t>5</w:t>
      </w:r>
      <w:r w:rsidRPr="006848F1">
        <w:rPr>
          <w:rFonts w:ascii="標楷體" w:eastAsia="標楷體" w:hAnsi="標楷體" w:cs="新細明體" w:hint="eastAsia"/>
          <w:kern w:val="0"/>
        </w:rPr>
        <w:t>月修正，有關股息及紅利之分派限於股東，員工非屬盈餘分派之對象。員工及董監酬勞估列基礎及實際配發情形，請詳附註六(二十四)。</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(二十)</w:t>
      </w:r>
      <w:r w:rsidRPr="006848F1">
        <w:rPr>
          <w:rFonts w:ascii="標楷體" w:eastAsia="標楷體" w:hAnsi="標楷體" w:cs="新細明體" w:hint="eastAsia"/>
          <w:kern w:val="0"/>
          <w:u w:val="single"/>
        </w:rPr>
        <w:t>庫藏股票</w:t>
      </w:r>
    </w:p>
    <w:p w:rsidR="006848F1" w:rsidRPr="006848F1" w:rsidRDefault="006848F1" w:rsidP="006848F1">
      <w:pPr>
        <w:widowControl/>
        <w:spacing w:before="120" w:after="120"/>
        <w:ind w:left="1190" w:firstLine="480"/>
        <w:jc w:val="both"/>
        <w:rPr>
          <w:rFonts w:ascii="標楷體" w:eastAsia="標楷體" w:hAnsi="標楷體" w:cs="新細明體"/>
          <w:kern w:val="0"/>
        </w:rPr>
      </w:pPr>
      <w:r w:rsidRPr="006848F1">
        <w:rPr>
          <w:rFonts w:ascii="標楷體" w:eastAsia="標楷體" w:hAnsi="標楷體" w:cs="新細明體" w:hint="eastAsia"/>
          <w:kern w:val="0"/>
        </w:rPr>
        <w:t>為留任及網羅優秀人才並激勵員工士氣及提升員工向心力，本公司董事會於民國104年7月通過買回庫藏股1,000仟股，預定買回股份佔本公司已發行股份總數2.24%，買回之期間為民國104年7月22日至9月21日，預定買回之區間價格為每股新台幣170元至448元。</w:t>
      </w:r>
    </w:p>
    <w:p w:rsidR="006848F1" w:rsidRPr="006848F1" w:rsidRDefault="006848F1" w:rsidP="006848F1">
      <w:pPr>
        <w:widowControl/>
        <w:spacing w:before="120" w:after="120"/>
        <w:ind w:left="1190" w:firstLine="480"/>
        <w:jc w:val="both"/>
        <w:rPr>
          <w:rFonts w:ascii="標楷體" w:eastAsia="標楷體" w:hAnsi="標楷體" w:cs="新細明體"/>
          <w:kern w:val="0"/>
        </w:rPr>
      </w:pPr>
      <w:r w:rsidRPr="006848F1">
        <w:rPr>
          <w:rFonts w:ascii="標楷體" w:eastAsia="標楷體" w:hAnsi="標楷體" w:cs="新細明體" w:hint="eastAsia"/>
          <w:kern w:val="0"/>
        </w:rPr>
        <w:t>民國104年7月23日至9月1日止，按股價新台幣249.5元至283元購入本公司股票1,000仟股，買回股份總金額為266,072仟元，截至民國105年12月31日止，本公司流通在外股數為44,244仟股。</w:t>
      </w:r>
    </w:p>
    <w:p w:rsidR="006848F1" w:rsidRPr="006848F1" w:rsidRDefault="006848F1" w:rsidP="006848F1">
      <w:pPr>
        <w:widowControl/>
        <w:spacing w:before="120" w:after="120"/>
        <w:ind w:left="1162" w:firstLine="480"/>
        <w:jc w:val="both"/>
        <w:rPr>
          <w:rFonts w:ascii="標楷體" w:eastAsia="標楷體" w:hAnsi="標楷體" w:cs="新細明體"/>
          <w:kern w:val="0"/>
        </w:rPr>
      </w:pPr>
      <w:r w:rsidRPr="006848F1">
        <w:rPr>
          <w:rFonts w:ascii="標楷體" w:eastAsia="標楷體" w:hAnsi="標楷體" w:cs="新細明體" w:hint="eastAsia"/>
          <w:kern w:val="0"/>
        </w:rPr>
        <w:t>本公司於民國105年1月27日經董事會決議通過將買回之庫藏股票轉讓予員工:</w:t>
      </w:r>
    </w:p>
    <w:p w:rsidR="006848F1" w:rsidRPr="006848F1" w:rsidRDefault="006848F1" w:rsidP="006848F1">
      <w:pPr>
        <w:widowControl/>
        <w:spacing w:before="120"/>
        <w:ind w:left="1162" w:firstLine="68"/>
        <w:jc w:val="both"/>
        <w:rPr>
          <w:rFonts w:ascii="標楷體" w:eastAsia="標楷體" w:hAnsi="標楷體" w:cs="新細明體"/>
          <w:kern w:val="0"/>
        </w:rPr>
      </w:pPr>
      <w:r w:rsidRPr="006848F1">
        <w:rPr>
          <w:rFonts w:ascii="標楷體" w:eastAsia="標楷體" w:hAnsi="標楷體" w:cs="新細明體" w:hint="eastAsia"/>
          <w:kern w:val="0"/>
        </w:rPr>
        <w:t>1.上開認股選擇權之基本資訊如下:</w:t>
      </w:r>
    </w:p>
    <w:tbl>
      <w:tblPr>
        <w:tblpPr w:leftFromText="31678" w:rightFromText="31678" w:vertAnchor="text" w:horzAnchor="margin" w:tblpXSpec="right" w:tblpY="39"/>
        <w:tblOverlap w:val="never"/>
        <w:tblW w:w="5000" w:type="pct"/>
        <w:tblCellMar>
          <w:left w:w="0" w:type="dxa"/>
          <w:right w:w="0" w:type="dxa"/>
        </w:tblCellMar>
        <w:tblLook w:val="04A0"/>
      </w:tblPr>
      <w:tblGrid>
        <w:gridCol w:w="1485"/>
        <w:gridCol w:w="2410"/>
        <w:gridCol w:w="125"/>
        <w:gridCol w:w="1343"/>
        <w:gridCol w:w="97"/>
        <w:gridCol w:w="1890"/>
        <w:gridCol w:w="101"/>
        <w:gridCol w:w="1903"/>
      </w:tblGrid>
      <w:tr w:rsidR="006848F1" w:rsidRPr="006848F1" w:rsidTr="003C12E2">
        <w:tc>
          <w:tcPr>
            <w:tcW w:w="794" w:type="pct"/>
          </w:tcPr>
          <w:p w:rsidR="006848F1" w:rsidRPr="006848F1" w:rsidRDefault="006848F1" w:rsidP="006848F1">
            <w:pPr>
              <w:widowControl/>
              <w:rPr>
                <w:rFonts w:ascii="標楷體" w:eastAsia="標楷體"/>
                <w:kern w:val="0"/>
              </w:rPr>
            </w:pPr>
          </w:p>
        </w:tc>
        <w:tc>
          <w:tcPr>
            <w:tcW w:w="1288" w:type="pct"/>
            <w:vAlign w:val="bottom"/>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協議之類型</w:t>
            </w:r>
          </w:p>
        </w:tc>
        <w:tc>
          <w:tcPr>
            <w:tcW w:w="67" w:type="pct"/>
            <w:vAlign w:val="bottom"/>
          </w:tcPr>
          <w:p w:rsidR="006848F1" w:rsidRPr="006848F1" w:rsidRDefault="006848F1" w:rsidP="006848F1">
            <w:pPr>
              <w:widowControl/>
              <w:jc w:val="center"/>
              <w:rPr>
                <w:rFonts w:ascii="標楷體" w:eastAsia="標楷體"/>
                <w:kern w:val="0"/>
              </w:rPr>
            </w:pPr>
          </w:p>
        </w:tc>
        <w:tc>
          <w:tcPr>
            <w:tcW w:w="718" w:type="pct"/>
            <w:vAlign w:val="bottom"/>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給與日</w:t>
            </w:r>
          </w:p>
        </w:tc>
        <w:tc>
          <w:tcPr>
            <w:tcW w:w="52" w:type="pct"/>
            <w:vAlign w:val="bottom"/>
          </w:tcPr>
          <w:p w:rsidR="006848F1" w:rsidRPr="006848F1" w:rsidRDefault="006848F1" w:rsidP="006848F1">
            <w:pPr>
              <w:widowControl/>
              <w:jc w:val="center"/>
              <w:rPr>
                <w:rFonts w:ascii="標楷體" w:eastAsia="標楷體"/>
                <w:kern w:val="0"/>
              </w:rPr>
            </w:pPr>
          </w:p>
        </w:tc>
        <w:tc>
          <w:tcPr>
            <w:tcW w:w="1010" w:type="pct"/>
            <w:tcBorders>
              <w:top w:val="nil"/>
              <w:left w:val="nil"/>
              <w:bottom w:val="single" w:sz="8" w:space="0" w:color="auto"/>
              <w:right w:val="nil"/>
            </w:tcBorders>
            <w:vAlign w:val="bottom"/>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給予數量(仟股)</w:t>
            </w:r>
          </w:p>
        </w:tc>
        <w:tc>
          <w:tcPr>
            <w:tcW w:w="54" w:type="pct"/>
            <w:vAlign w:val="bottom"/>
          </w:tcPr>
          <w:p w:rsidR="006848F1" w:rsidRPr="006848F1" w:rsidRDefault="006848F1" w:rsidP="006848F1">
            <w:pPr>
              <w:widowControl/>
              <w:jc w:val="center"/>
              <w:rPr>
                <w:rFonts w:ascii="標楷體" w:eastAsia="標楷體"/>
                <w:kern w:val="0"/>
              </w:rPr>
            </w:pPr>
          </w:p>
        </w:tc>
        <w:tc>
          <w:tcPr>
            <w:tcW w:w="1017" w:type="pct"/>
            <w:vAlign w:val="bottom"/>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既得條件</w:t>
            </w:r>
          </w:p>
        </w:tc>
      </w:tr>
      <w:tr w:rsidR="006848F1" w:rsidRPr="006848F1" w:rsidTr="003C12E2">
        <w:tc>
          <w:tcPr>
            <w:tcW w:w="794" w:type="pct"/>
          </w:tcPr>
          <w:p w:rsidR="006848F1" w:rsidRPr="006848F1" w:rsidRDefault="006848F1" w:rsidP="006848F1">
            <w:pPr>
              <w:widowControl/>
              <w:rPr>
                <w:rFonts w:ascii="標楷體" w:eastAsia="標楷體"/>
                <w:kern w:val="0"/>
              </w:rPr>
            </w:pPr>
          </w:p>
        </w:tc>
        <w:tc>
          <w:tcPr>
            <w:tcW w:w="1288" w:type="pct"/>
            <w:tcBorders>
              <w:top w:val="single" w:sz="8" w:space="0" w:color="auto"/>
              <w:left w:val="nil"/>
              <w:bottom w:val="nil"/>
              <w:right w:val="nil"/>
            </w:tcBorders>
            <w:hideMark/>
          </w:tcPr>
          <w:p w:rsidR="006848F1" w:rsidRPr="006848F1" w:rsidRDefault="006848F1" w:rsidP="006848F1">
            <w:pPr>
              <w:widowControl/>
              <w:rPr>
                <w:rFonts w:ascii="標楷體" w:eastAsia="標楷體"/>
                <w:kern w:val="0"/>
              </w:rPr>
            </w:pPr>
            <w:r w:rsidRPr="006848F1">
              <w:rPr>
                <w:rFonts w:ascii="標楷體" w:eastAsia="標楷體" w:hint="eastAsia"/>
                <w:kern w:val="0"/>
              </w:rPr>
              <w:t>庫藏股票轉讓予員工</w:t>
            </w:r>
          </w:p>
        </w:tc>
        <w:tc>
          <w:tcPr>
            <w:tcW w:w="67" w:type="pct"/>
          </w:tcPr>
          <w:p w:rsidR="006848F1" w:rsidRPr="006848F1" w:rsidRDefault="006848F1" w:rsidP="006848F1">
            <w:pPr>
              <w:widowControl/>
              <w:rPr>
                <w:rFonts w:ascii="標楷體" w:eastAsia="標楷體"/>
                <w:kern w:val="0"/>
              </w:rPr>
            </w:pPr>
          </w:p>
        </w:tc>
        <w:tc>
          <w:tcPr>
            <w:tcW w:w="718"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105.1.27</w:t>
            </w:r>
          </w:p>
        </w:tc>
        <w:tc>
          <w:tcPr>
            <w:tcW w:w="52" w:type="pct"/>
            <w:vAlign w:val="center"/>
          </w:tcPr>
          <w:p w:rsidR="006848F1" w:rsidRPr="006848F1" w:rsidRDefault="006848F1" w:rsidP="006848F1">
            <w:pPr>
              <w:widowControl/>
              <w:rPr>
                <w:rFonts w:ascii="標楷體" w:eastAsia="標楷體"/>
                <w:kern w:val="0"/>
              </w:rPr>
            </w:pPr>
          </w:p>
        </w:tc>
        <w:tc>
          <w:tcPr>
            <w:tcW w:w="1010" w:type="pct"/>
            <w:tcBorders>
              <w:top w:val="single" w:sz="8" w:space="0" w:color="auto"/>
              <w:left w:val="nil"/>
              <w:bottom w:val="nil"/>
              <w:right w:val="nil"/>
            </w:tcBorders>
            <w:tcMar>
              <w:top w:w="15" w:type="dxa"/>
              <w:left w:w="15" w:type="dxa"/>
              <w:bottom w:w="15" w:type="dxa"/>
              <w:right w:w="15" w:type="dxa"/>
            </w:tcMar>
            <w:vAlign w:val="center"/>
            <w:hideMark/>
          </w:tcPr>
          <w:p w:rsidR="006848F1" w:rsidRPr="006848F1" w:rsidRDefault="006848F1" w:rsidP="006848F1">
            <w:pPr>
              <w:widowControl/>
              <w:ind w:rightChars="75" w:right="180"/>
              <w:jc w:val="right"/>
              <w:rPr>
                <w:rFonts w:ascii="標楷體" w:eastAsia="標楷體"/>
                <w:kern w:val="0"/>
              </w:rPr>
            </w:pPr>
            <w:r w:rsidRPr="006848F1">
              <w:rPr>
                <w:rFonts w:ascii="標楷體" w:eastAsia="標楷體" w:hint="eastAsia"/>
                <w:kern w:val="0"/>
              </w:rPr>
              <w:t xml:space="preserve">566 </w:t>
            </w:r>
          </w:p>
        </w:tc>
        <w:tc>
          <w:tcPr>
            <w:tcW w:w="54" w:type="pct"/>
          </w:tcPr>
          <w:p w:rsidR="006848F1" w:rsidRPr="006848F1" w:rsidRDefault="006848F1" w:rsidP="006848F1">
            <w:pPr>
              <w:widowControl/>
              <w:jc w:val="center"/>
              <w:rPr>
                <w:rFonts w:ascii="標楷體" w:eastAsia="標楷體"/>
                <w:kern w:val="0"/>
              </w:rPr>
            </w:pPr>
          </w:p>
        </w:tc>
        <w:tc>
          <w:tcPr>
            <w:tcW w:w="1017"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立即既得</w:t>
            </w:r>
          </w:p>
        </w:tc>
      </w:tr>
    </w:tbl>
    <w:p w:rsidR="006848F1" w:rsidRPr="006848F1" w:rsidRDefault="006848F1" w:rsidP="006848F1">
      <w:pPr>
        <w:widowControl/>
        <w:spacing w:before="120"/>
        <w:ind w:left="1162" w:firstLine="68"/>
        <w:jc w:val="both"/>
        <w:rPr>
          <w:rFonts w:ascii="標楷體" w:eastAsia="標楷體" w:hAnsi="標楷體" w:cs="新細明體"/>
          <w:kern w:val="0"/>
        </w:rPr>
      </w:pPr>
    </w:p>
    <w:p w:rsidR="006848F1" w:rsidRPr="006848F1" w:rsidRDefault="006848F1" w:rsidP="006848F1">
      <w:pPr>
        <w:widowControl/>
        <w:spacing w:before="120"/>
        <w:ind w:left="1162" w:firstLine="68"/>
        <w:jc w:val="both"/>
        <w:rPr>
          <w:rFonts w:ascii="標楷體" w:eastAsia="標楷體" w:hAnsi="標楷體" w:cs="新細明體"/>
          <w:kern w:val="0"/>
        </w:rPr>
      </w:pPr>
    </w:p>
    <w:p w:rsidR="006848F1" w:rsidRPr="006848F1" w:rsidRDefault="006848F1" w:rsidP="006848F1">
      <w:pPr>
        <w:widowControl/>
        <w:spacing w:before="120"/>
        <w:ind w:left="1162" w:firstLine="68"/>
        <w:jc w:val="both"/>
        <w:rPr>
          <w:rFonts w:ascii="標楷體" w:eastAsia="標楷體" w:hAnsi="標楷體" w:cs="新細明體"/>
          <w:kern w:val="0"/>
        </w:rPr>
      </w:pPr>
    </w:p>
    <w:p w:rsidR="006848F1" w:rsidRPr="006848F1" w:rsidRDefault="006848F1" w:rsidP="006848F1">
      <w:pPr>
        <w:widowControl/>
        <w:spacing w:before="120"/>
        <w:ind w:left="1162" w:firstLine="68"/>
        <w:jc w:val="both"/>
        <w:rPr>
          <w:rFonts w:ascii="標楷體" w:eastAsia="標楷體" w:hAnsi="標楷體" w:cs="新細明體"/>
          <w:kern w:val="0"/>
        </w:rPr>
      </w:pPr>
      <w:r w:rsidRPr="006848F1">
        <w:rPr>
          <w:rFonts w:ascii="標楷體" w:eastAsia="標楷體" w:hAnsi="標楷體" w:cs="新細明體" w:hint="eastAsia"/>
          <w:kern w:val="0"/>
        </w:rPr>
        <w:t>2.上述股份基礎給付協議之詳細資訊如下:</w:t>
      </w:r>
    </w:p>
    <w:tbl>
      <w:tblPr>
        <w:tblpPr w:leftFromText="31678" w:rightFromText="31678" w:vertAnchor="text" w:tblpXSpec="center" w:tblpY="1"/>
        <w:tblOverlap w:val="never"/>
        <w:tblW w:w="5000" w:type="pct"/>
        <w:tblCellMar>
          <w:left w:w="0" w:type="dxa"/>
          <w:right w:w="0" w:type="dxa"/>
        </w:tblCellMar>
        <w:tblLook w:val="04A0"/>
      </w:tblPr>
      <w:tblGrid>
        <w:gridCol w:w="1449"/>
        <w:gridCol w:w="3371"/>
        <w:gridCol w:w="138"/>
        <w:gridCol w:w="2084"/>
        <w:gridCol w:w="217"/>
        <w:gridCol w:w="2095"/>
      </w:tblGrid>
      <w:tr w:rsidR="006848F1" w:rsidRPr="006848F1" w:rsidTr="003C12E2">
        <w:tc>
          <w:tcPr>
            <w:tcW w:w="774" w:type="pct"/>
          </w:tcPr>
          <w:p w:rsidR="006848F1" w:rsidRPr="006848F1" w:rsidRDefault="006848F1" w:rsidP="006848F1">
            <w:pPr>
              <w:widowControl/>
              <w:rPr>
                <w:rFonts w:ascii="標楷體" w:eastAsia="標楷體"/>
                <w:kern w:val="0"/>
              </w:rPr>
            </w:pPr>
          </w:p>
        </w:tc>
        <w:tc>
          <w:tcPr>
            <w:tcW w:w="1802" w:type="pct"/>
            <w:vAlign w:val="center"/>
          </w:tcPr>
          <w:p w:rsidR="006848F1" w:rsidRPr="006848F1" w:rsidRDefault="006848F1" w:rsidP="006848F1">
            <w:pPr>
              <w:widowControl/>
              <w:rPr>
                <w:rFonts w:ascii="標楷體" w:eastAsia="標楷體"/>
                <w:kern w:val="0"/>
              </w:rPr>
            </w:pPr>
          </w:p>
        </w:tc>
        <w:tc>
          <w:tcPr>
            <w:tcW w:w="74" w:type="pct"/>
            <w:vAlign w:val="center"/>
          </w:tcPr>
          <w:p w:rsidR="006848F1" w:rsidRPr="006848F1" w:rsidRDefault="006848F1" w:rsidP="006848F1">
            <w:pPr>
              <w:widowControl/>
              <w:rPr>
                <w:rFonts w:ascii="標楷體" w:eastAsia="標楷體"/>
                <w:kern w:val="0"/>
              </w:rPr>
            </w:pPr>
          </w:p>
        </w:tc>
        <w:tc>
          <w:tcPr>
            <w:tcW w:w="2350" w:type="pct"/>
            <w:gridSpan w:val="3"/>
            <w:tcBorders>
              <w:top w:val="nil"/>
              <w:left w:val="nil"/>
              <w:bottom w:val="single" w:sz="8" w:space="0" w:color="auto"/>
              <w:right w:val="nil"/>
            </w:tcBorders>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105年1月1日至12月31日 </w:t>
            </w:r>
          </w:p>
        </w:tc>
      </w:tr>
      <w:tr w:rsidR="006848F1" w:rsidRPr="006848F1" w:rsidTr="003C12E2">
        <w:tc>
          <w:tcPr>
            <w:tcW w:w="774" w:type="pct"/>
          </w:tcPr>
          <w:p w:rsidR="006848F1" w:rsidRPr="006848F1" w:rsidRDefault="006848F1" w:rsidP="006848F1">
            <w:pPr>
              <w:widowControl/>
              <w:rPr>
                <w:rFonts w:ascii="標楷體" w:eastAsia="標楷體"/>
                <w:kern w:val="0"/>
              </w:rPr>
            </w:pPr>
          </w:p>
        </w:tc>
        <w:tc>
          <w:tcPr>
            <w:tcW w:w="1802" w:type="pct"/>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認股選擇權</w:t>
            </w:r>
          </w:p>
        </w:tc>
        <w:tc>
          <w:tcPr>
            <w:tcW w:w="74" w:type="pct"/>
            <w:vAlign w:val="center"/>
          </w:tcPr>
          <w:p w:rsidR="006848F1" w:rsidRPr="006848F1" w:rsidRDefault="006848F1" w:rsidP="006848F1">
            <w:pPr>
              <w:widowControl/>
              <w:rPr>
                <w:rFonts w:ascii="標楷體" w:eastAsia="標楷體"/>
                <w:kern w:val="0"/>
              </w:rPr>
            </w:pPr>
          </w:p>
        </w:tc>
        <w:tc>
          <w:tcPr>
            <w:tcW w:w="1114"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認股權數量(仟股)</w:t>
            </w:r>
          </w:p>
        </w:tc>
        <w:tc>
          <w:tcPr>
            <w:tcW w:w="116" w:type="pct"/>
            <w:tcBorders>
              <w:top w:val="single" w:sz="8" w:space="0" w:color="auto"/>
              <w:left w:val="nil"/>
              <w:bottom w:val="nil"/>
              <w:right w:val="nil"/>
            </w:tcBorders>
            <w:vAlign w:val="center"/>
          </w:tcPr>
          <w:p w:rsidR="006848F1" w:rsidRPr="006848F1" w:rsidRDefault="006848F1" w:rsidP="006848F1">
            <w:pPr>
              <w:widowControl/>
              <w:rPr>
                <w:rFonts w:ascii="標楷體" w:eastAsia="標楷體"/>
                <w:kern w:val="0"/>
              </w:rPr>
            </w:pPr>
          </w:p>
        </w:tc>
        <w:tc>
          <w:tcPr>
            <w:tcW w:w="1120"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加權平均(元) </w:t>
            </w:r>
          </w:p>
        </w:tc>
      </w:tr>
      <w:tr w:rsidR="006848F1" w:rsidRPr="006848F1" w:rsidTr="003C12E2">
        <w:tc>
          <w:tcPr>
            <w:tcW w:w="774" w:type="pct"/>
          </w:tcPr>
          <w:p w:rsidR="006848F1" w:rsidRPr="006848F1" w:rsidRDefault="006848F1" w:rsidP="006848F1">
            <w:pPr>
              <w:widowControl/>
              <w:rPr>
                <w:rFonts w:ascii="標楷體" w:eastAsia="標楷體"/>
                <w:kern w:val="0"/>
              </w:rPr>
            </w:pPr>
          </w:p>
        </w:tc>
        <w:tc>
          <w:tcPr>
            <w:tcW w:w="1802" w:type="pct"/>
            <w:tcBorders>
              <w:top w:val="single" w:sz="8" w:space="0" w:color="auto"/>
              <w:left w:val="nil"/>
              <w:bottom w:val="nil"/>
              <w:right w:val="nil"/>
            </w:tcBorders>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1月1日期初流通在外認股權</w:t>
            </w:r>
          </w:p>
        </w:tc>
        <w:tc>
          <w:tcPr>
            <w:tcW w:w="74" w:type="pct"/>
            <w:vAlign w:val="center"/>
          </w:tcPr>
          <w:p w:rsidR="006848F1" w:rsidRPr="006848F1" w:rsidRDefault="006848F1" w:rsidP="006848F1">
            <w:pPr>
              <w:widowControl/>
              <w:rPr>
                <w:rFonts w:ascii="標楷體" w:eastAsia="標楷體"/>
                <w:kern w:val="0"/>
              </w:rPr>
            </w:pPr>
          </w:p>
        </w:tc>
        <w:tc>
          <w:tcPr>
            <w:tcW w:w="1114" w:type="pct"/>
            <w:tcBorders>
              <w:top w:val="single" w:sz="8" w:space="0" w:color="auto"/>
              <w:left w:val="nil"/>
              <w:bottom w:val="nil"/>
              <w:right w:val="nil"/>
            </w:tcBorders>
            <w:vAlign w:val="center"/>
            <w:hideMark/>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116" w:type="pct"/>
            <w:vAlign w:val="center"/>
          </w:tcPr>
          <w:p w:rsidR="006848F1" w:rsidRPr="006848F1" w:rsidRDefault="006848F1" w:rsidP="006848F1">
            <w:pPr>
              <w:widowControl/>
              <w:ind w:rightChars="48" w:right="115"/>
              <w:jc w:val="right"/>
              <w:rPr>
                <w:rFonts w:ascii="標楷體" w:eastAsia="標楷體"/>
                <w:kern w:val="0"/>
              </w:rPr>
            </w:pPr>
          </w:p>
        </w:tc>
        <w:tc>
          <w:tcPr>
            <w:tcW w:w="1120" w:type="pct"/>
            <w:tcBorders>
              <w:top w:val="single" w:sz="8" w:space="0" w:color="auto"/>
              <w:left w:val="nil"/>
              <w:bottom w:val="nil"/>
              <w:right w:val="nil"/>
            </w:tcBorders>
            <w:vAlign w:val="center"/>
            <w:hideMark/>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r>
      <w:tr w:rsidR="006848F1" w:rsidRPr="006848F1" w:rsidTr="003C12E2">
        <w:tc>
          <w:tcPr>
            <w:tcW w:w="774" w:type="pct"/>
          </w:tcPr>
          <w:p w:rsidR="006848F1" w:rsidRPr="006848F1" w:rsidRDefault="006848F1" w:rsidP="006848F1">
            <w:pPr>
              <w:widowControl/>
              <w:rPr>
                <w:rFonts w:ascii="標楷體" w:eastAsia="標楷體"/>
                <w:kern w:val="0"/>
              </w:rPr>
            </w:pPr>
          </w:p>
        </w:tc>
        <w:tc>
          <w:tcPr>
            <w:tcW w:w="1802" w:type="pct"/>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本期給與認股權</w:t>
            </w:r>
          </w:p>
        </w:tc>
        <w:tc>
          <w:tcPr>
            <w:tcW w:w="74" w:type="pct"/>
            <w:vAlign w:val="center"/>
          </w:tcPr>
          <w:p w:rsidR="006848F1" w:rsidRPr="006848F1" w:rsidRDefault="006848F1" w:rsidP="006848F1">
            <w:pPr>
              <w:widowControl/>
              <w:rPr>
                <w:rFonts w:ascii="標楷體" w:eastAsia="標楷體" w:hAnsi="標楷體" w:cs="新細明體"/>
                <w:kern w:val="0"/>
              </w:rPr>
            </w:pPr>
          </w:p>
        </w:tc>
        <w:tc>
          <w:tcPr>
            <w:tcW w:w="1114" w:type="pct"/>
            <w:vAlign w:val="center"/>
            <w:hideMark/>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566</w:t>
            </w:r>
          </w:p>
        </w:tc>
        <w:tc>
          <w:tcPr>
            <w:tcW w:w="116" w:type="pct"/>
            <w:vAlign w:val="center"/>
          </w:tcPr>
          <w:p w:rsidR="006848F1" w:rsidRPr="006848F1" w:rsidRDefault="006848F1" w:rsidP="006848F1">
            <w:pPr>
              <w:widowControl/>
              <w:ind w:rightChars="48" w:right="115"/>
              <w:jc w:val="right"/>
              <w:rPr>
                <w:rFonts w:ascii="標楷體" w:eastAsia="標楷體" w:hAnsi="標楷體" w:cs="新細明體"/>
                <w:kern w:val="0"/>
              </w:rPr>
            </w:pPr>
          </w:p>
        </w:tc>
        <w:tc>
          <w:tcPr>
            <w:tcW w:w="1120" w:type="pct"/>
            <w:vAlign w:val="center"/>
            <w:hideMark/>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266.07</w:t>
            </w:r>
          </w:p>
        </w:tc>
      </w:tr>
      <w:tr w:rsidR="006848F1" w:rsidRPr="006848F1" w:rsidTr="003C12E2">
        <w:tc>
          <w:tcPr>
            <w:tcW w:w="774" w:type="pct"/>
          </w:tcPr>
          <w:p w:rsidR="006848F1" w:rsidRPr="006848F1" w:rsidRDefault="006848F1" w:rsidP="006848F1">
            <w:pPr>
              <w:widowControl/>
              <w:rPr>
                <w:rFonts w:ascii="標楷體" w:eastAsia="標楷體"/>
                <w:kern w:val="0"/>
              </w:rPr>
            </w:pPr>
          </w:p>
        </w:tc>
        <w:tc>
          <w:tcPr>
            <w:tcW w:w="1802" w:type="pct"/>
            <w:vAlign w:val="center"/>
            <w:hideMark/>
          </w:tcPr>
          <w:p w:rsidR="006848F1" w:rsidRPr="006848F1" w:rsidRDefault="006848F1" w:rsidP="006848F1">
            <w:pPr>
              <w:widowControl/>
              <w:rPr>
                <w:rFonts w:ascii="標楷體" w:eastAsia="標楷體" w:hAnsi="標楷體" w:cs="新細明體"/>
                <w:kern w:val="0"/>
              </w:rPr>
            </w:pPr>
            <w:r w:rsidRPr="006848F1">
              <w:rPr>
                <w:rFonts w:ascii="標楷體" w:eastAsia="標楷體" w:hint="eastAsia"/>
                <w:kern w:val="0"/>
              </w:rPr>
              <w:t>本期執行認股權</w:t>
            </w:r>
          </w:p>
        </w:tc>
        <w:tc>
          <w:tcPr>
            <w:tcW w:w="74" w:type="pct"/>
            <w:vAlign w:val="center"/>
          </w:tcPr>
          <w:p w:rsidR="006848F1" w:rsidRPr="006848F1" w:rsidRDefault="006848F1" w:rsidP="006848F1">
            <w:pPr>
              <w:widowControl/>
              <w:rPr>
                <w:rFonts w:ascii="標楷體" w:eastAsia="標楷體" w:hAnsi="標楷體" w:cs="新細明體"/>
                <w:kern w:val="0"/>
              </w:rPr>
            </w:pPr>
          </w:p>
        </w:tc>
        <w:tc>
          <w:tcPr>
            <w:tcW w:w="1114" w:type="pct"/>
            <w:tcBorders>
              <w:top w:val="nil"/>
              <w:left w:val="nil"/>
              <w:bottom w:val="single" w:sz="8" w:space="0" w:color="auto"/>
              <w:right w:val="nil"/>
            </w:tcBorders>
            <w:vAlign w:val="center"/>
            <w:hideMark/>
          </w:tcPr>
          <w:p w:rsidR="006848F1" w:rsidRPr="006848F1" w:rsidRDefault="006848F1" w:rsidP="006848F1">
            <w:pPr>
              <w:widowControl/>
              <w:ind w:rightChars="-5" w:right="-12"/>
              <w:jc w:val="right"/>
              <w:rPr>
                <w:rFonts w:ascii="標楷體" w:eastAsia="標楷體" w:hAnsi="標楷體" w:cs="新細明體"/>
                <w:kern w:val="0"/>
              </w:rPr>
            </w:pPr>
            <w:r w:rsidRPr="006848F1">
              <w:rPr>
                <w:rFonts w:ascii="標楷體" w:eastAsia="標楷體" w:hAnsi="標楷體" w:cs="新細明體" w:hint="eastAsia"/>
                <w:kern w:val="0"/>
              </w:rPr>
              <w:t>(566)</w:t>
            </w:r>
          </w:p>
        </w:tc>
        <w:tc>
          <w:tcPr>
            <w:tcW w:w="116" w:type="pct"/>
            <w:vAlign w:val="center"/>
          </w:tcPr>
          <w:p w:rsidR="006848F1" w:rsidRPr="006848F1" w:rsidRDefault="006848F1" w:rsidP="006848F1">
            <w:pPr>
              <w:widowControl/>
              <w:ind w:rightChars="48" w:right="115"/>
              <w:jc w:val="right"/>
              <w:rPr>
                <w:rFonts w:ascii="標楷體" w:eastAsia="標楷體" w:hAnsi="標楷體" w:cs="新細明體"/>
                <w:kern w:val="0"/>
              </w:rPr>
            </w:pPr>
          </w:p>
        </w:tc>
        <w:tc>
          <w:tcPr>
            <w:tcW w:w="1120" w:type="pct"/>
            <w:vAlign w:val="center"/>
            <w:hideMark/>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266.07</w:t>
            </w:r>
          </w:p>
        </w:tc>
      </w:tr>
      <w:tr w:rsidR="006848F1" w:rsidRPr="006848F1" w:rsidTr="003C12E2">
        <w:tc>
          <w:tcPr>
            <w:tcW w:w="774" w:type="pct"/>
          </w:tcPr>
          <w:p w:rsidR="006848F1" w:rsidRPr="006848F1" w:rsidRDefault="006848F1" w:rsidP="006848F1">
            <w:pPr>
              <w:widowControl/>
              <w:jc w:val="center"/>
              <w:rPr>
                <w:rFonts w:ascii="標楷體" w:eastAsia="標楷體"/>
                <w:kern w:val="0"/>
              </w:rPr>
            </w:pPr>
          </w:p>
        </w:tc>
        <w:tc>
          <w:tcPr>
            <w:tcW w:w="1802" w:type="pct"/>
            <w:vAlign w:val="center"/>
            <w:hideMark/>
          </w:tcPr>
          <w:p w:rsidR="006848F1" w:rsidRPr="006848F1" w:rsidRDefault="006848F1" w:rsidP="006848F1">
            <w:pPr>
              <w:widowControl/>
              <w:rPr>
                <w:rFonts w:ascii="標楷體" w:eastAsia="標楷體" w:hAnsi="標楷體" w:cs="新細明體"/>
                <w:kern w:val="0"/>
              </w:rPr>
            </w:pPr>
            <w:r w:rsidRPr="006848F1">
              <w:rPr>
                <w:rFonts w:ascii="標楷體" w:eastAsia="標楷體" w:hint="eastAsia"/>
                <w:kern w:val="0"/>
              </w:rPr>
              <w:t>12月31日期末流通在外認股權</w:t>
            </w:r>
          </w:p>
        </w:tc>
        <w:tc>
          <w:tcPr>
            <w:tcW w:w="74" w:type="pct"/>
            <w:vAlign w:val="center"/>
          </w:tcPr>
          <w:p w:rsidR="006848F1" w:rsidRPr="006848F1" w:rsidRDefault="006848F1" w:rsidP="006848F1">
            <w:pPr>
              <w:widowControl/>
              <w:rPr>
                <w:rFonts w:ascii="標楷體" w:eastAsia="標楷體" w:hAnsi="標楷體" w:cs="新細明體"/>
                <w:kern w:val="0"/>
              </w:rPr>
            </w:pPr>
          </w:p>
        </w:tc>
        <w:tc>
          <w:tcPr>
            <w:tcW w:w="1114" w:type="pct"/>
            <w:tcBorders>
              <w:top w:val="single" w:sz="8" w:space="0" w:color="auto"/>
              <w:left w:val="nil"/>
              <w:bottom w:val="double" w:sz="6" w:space="0" w:color="auto"/>
              <w:right w:val="nil"/>
            </w:tcBorders>
            <w:tcMar>
              <w:top w:w="15" w:type="dxa"/>
              <w:left w:w="15" w:type="dxa"/>
              <w:bottom w:w="15" w:type="dxa"/>
              <w:right w:w="15" w:type="dxa"/>
            </w:tcMar>
            <w:vAlign w:val="center"/>
            <w:hideMark/>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w:t>
            </w:r>
          </w:p>
        </w:tc>
        <w:tc>
          <w:tcPr>
            <w:tcW w:w="116" w:type="pct"/>
            <w:vAlign w:val="center"/>
          </w:tcPr>
          <w:p w:rsidR="006848F1" w:rsidRPr="006848F1" w:rsidRDefault="006848F1" w:rsidP="006848F1">
            <w:pPr>
              <w:widowControl/>
              <w:rPr>
                <w:rFonts w:ascii="標楷體" w:eastAsia="標楷體" w:hAnsi="標楷體" w:cs="新細明體"/>
                <w:kern w:val="0"/>
              </w:rPr>
            </w:pPr>
          </w:p>
        </w:tc>
        <w:tc>
          <w:tcPr>
            <w:tcW w:w="1120"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cs="新細明體"/>
                <w:kern w:val="0"/>
              </w:rPr>
            </w:pPr>
          </w:p>
        </w:tc>
      </w:tr>
      <w:tr w:rsidR="006848F1" w:rsidRPr="006848F1" w:rsidTr="003C12E2">
        <w:tc>
          <w:tcPr>
            <w:tcW w:w="774" w:type="pct"/>
          </w:tcPr>
          <w:p w:rsidR="006848F1" w:rsidRPr="006848F1" w:rsidRDefault="006848F1" w:rsidP="006848F1">
            <w:pPr>
              <w:widowControl/>
              <w:jc w:val="center"/>
              <w:rPr>
                <w:rFonts w:ascii="標楷體" w:eastAsia="標楷體"/>
                <w:kern w:val="0"/>
              </w:rPr>
            </w:pPr>
          </w:p>
        </w:tc>
        <w:tc>
          <w:tcPr>
            <w:tcW w:w="1802" w:type="pct"/>
            <w:vAlign w:val="center"/>
            <w:hideMark/>
          </w:tcPr>
          <w:p w:rsidR="006848F1" w:rsidRPr="006848F1" w:rsidRDefault="006848F1" w:rsidP="006848F1">
            <w:pPr>
              <w:widowControl/>
              <w:rPr>
                <w:rFonts w:ascii="標楷體" w:eastAsia="標楷體"/>
                <w:kern w:val="0"/>
              </w:rPr>
            </w:pPr>
            <w:r w:rsidRPr="006848F1">
              <w:rPr>
                <w:rFonts w:ascii="標楷體" w:eastAsia="標楷體" w:hint="eastAsia"/>
                <w:kern w:val="0"/>
              </w:rPr>
              <w:t>12月31日期末可執行認股權</w:t>
            </w:r>
          </w:p>
        </w:tc>
        <w:tc>
          <w:tcPr>
            <w:tcW w:w="74" w:type="pct"/>
            <w:vAlign w:val="center"/>
          </w:tcPr>
          <w:p w:rsidR="006848F1" w:rsidRPr="006848F1" w:rsidRDefault="006848F1" w:rsidP="006848F1">
            <w:pPr>
              <w:widowControl/>
              <w:rPr>
                <w:rFonts w:ascii="標楷體" w:eastAsia="標楷體" w:hAnsi="標楷體" w:cs="新細明體"/>
                <w:kern w:val="0"/>
              </w:rPr>
            </w:pPr>
          </w:p>
        </w:tc>
        <w:tc>
          <w:tcPr>
            <w:tcW w:w="1114" w:type="pct"/>
            <w:tcBorders>
              <w:top w:val="double" w:sz="6" w:space="0" w:color="auto"/>
              <w:left w:val="nil"/>
              <w:bottom w:val="double" w:sz="6" w:space="0" w:color="auto"/>
              <w:right w:val="nil"/>
            </w:tcBorders>
            <w:tcMar>
              <w:top w:w="15" w:type="dxa"/>
              <w:left w:w="15" w:type="dxa"/>
              <w:bottom w:w="15" w:type="dxa"/>
              <w:right w:w="15" w:type="dxa"/>
            </w:tcMar>
            <w:vAlign w:val="center"/>
            <w:hideMark/>
          </w:tcPr>
          <w:p w:rsidR="006848F1" w:rsidRPr="006848F1" w:rsidRDefault="006848F1" w:rsidP="006848F1">
            <w:pPr>
              <w:widowControl/>
              <w:ind w:rightChars="48" w:right="115"/>
              <w:jc w:val="right"/>
              <w:rPr>
                <w:rFonts w:ascii="標楷體" w:eastAsia="標楷體" w:hAnsi="標楷體" w:cs="新細明體"/>
                <w:kern w:val="0"/>
              </w:rPr>
            </w:pPr>
            <w:r w:rsidRPr="006848F1">
              <w:rPr>
                <w:rFonts w:ascii="標楷體" w:eastAsia="標楷體" w:hAnsi="標楷體" w:cs="新細明體" w:hint="eastAsia"/>
                <w:kern w:val="0"/>
              </w:rPr>
              <w:t>-</w:t>
            </w:r>
          </w:p>
        </w:tc>
        <w:tc>
          <w:tcPr>
            <w:tcW w:w="116" w:type="pct"/>
            <w:vAlign w:val="center"/>
          </w:tcPr>
          <w:p w:rsidR="006848F1" w:rsidRPr="006848F1" w:rsidRDefault="006848F1" w:rsidP="006848F1">
            <w:pPr>
              <w:widowControl/>
              <w:rPr>
                <w:rFonts w:ascii="標楷體" w:eastAsia="標楷體" w:hAnsi="標楷體" w:cs="新細明體"/>
                <w:kern w:val="0"/>
              </w:rPr>
            </w:pPr>
          </w:p>
        </w:tc>
        <w:tc>
          <w:tcPr>
            <w:tcW w:w="1120"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hAnsi="標楷體" w:cs="新細明體"/>
                <w:kern w:val="0"/>
              </w:rPr>
            </w:pPr>
          </w:p>
        </w:tc>
      </w:tr>
    </w:tbl>
    <w:p w:rsidR="006848F1" w:rsidRPr="006848F1" w:rsidRDefault="006848F1" w:rsidP="006848F1">
      <w:pPr>
        <w:widowControl/>
        <w:spacing w:before="120"/>
        <w:ind w:left="1484" w:hanging="254"/>
        <w:jc w:val="both"/>
        <w:rPr>
          <w:rFonts w:ascii="標楷體" w:eastAsia="標楷體" w:hAnsi="標楷體" w:cs="新細明體"/>
          <w:kern w:val="0"/>
        </w:rPr>
      </w:pPr>
      <w:r w:rsidRPr="006848F1">
        <w:rPr>
          <w:rFonts w:ascii="標楷體" w:eastAsia="標楷體" w:hAnsi="標楷體" w:cs="新細明體" w:hint="eastAsia"/>
          <w:kern w:val="0"/>
        </w:rPr>
        <w:t>3.上開認股選擇權計畫係採Black-Scholes選擇權評價模式估計給與日認股選擇權之公平價值，相關資訊如下:</w:t>
      </w:r>
    </w:p>
    <w:tbl>
      <w:tblPr>
        <w:tblpPr w:leftFromText="31678" w:rightFromText="31678" w:vertAnchor="text" w:horzAnchor="margin" w:tblpXSpec="right" w:tblpY="39"/>
        <w:tblOverlap w:val="never"/>
        <w:tblW w:w="5000" w:type="pct"/>
        <w:tblCellMar>
          <w:left w:w="0" w:type="dxa"/>
          <w:right w:w="0" w:type="dxa"/>
        </w:tblCellMar>
        <w:tblLook w:val="04A0"/>
      </w:tblPr>
      <w:tblGrid>
        <w:gridCol w:w="1456"/>
        <w:gridCol w:w="1153"/>
        <w:gridCol w:w="126"/>
        <w:gridCol w:w="910"/>
        <w:gridCol w:w="83"/>
        <w:gridCol w:w="938"/>
        <w:gridCol w:w="870"/>
        <w:gridCol w:w="82"/>
        <w:gridCol w:w="655"/>
        <w:gridCol w:w="84"/>
        <w:gridCol w:w="1218"/>
        <w:gridCol w:w="84"/>
        <w:gridCol w:w="726"/>
        <w:gridCol w:w="84"/>
        <w:gridCol w:w="885"/>
      </w:tblGrid>
      <w:tr w:rsidR="006848F1" w:rsidRPr="006848F1" w:rsidTr="003C12E2">
        <w:tc>
          <w:tcPr>
            <w:tcW w:w="778" w:type="pct"/>
          </w:tcPr>
          <w:p w:rsidR="006848F1" w:rsidRPr="006848F1" w:rsidRDefault="006848F1" w:rsidP="006848F1">
            <w:pPr>
              <w:widowControl/>
              <w:rPr>
                <w:rFonts w:ascii="標楷體" w:eastAsia="標楷體"/>
                <w:kern w:val="0"/>
              </w:rPr>
            </w:pPr>
          </w:p>
        </w:tc>
        <w:tc>
          <w:tcPr>
            <w:tcW w:w="616" w:type="pct"/>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協議之類型</w:t>
            </w:r>
          </w:p>
        </w:tc>
        <w:tc>
          <w:tcPr>
            <w:tcW w:w="67" w:type="pct"/>
            <w:vAlign w:val="center"/>
          </w:tcPr>
          <w:p w:rsidR="006848F1" w:rsidRPr="006848F1" w:rsidRDefault="006848F1" w:rsidP="006848F1">
            <w:pPr>
              <w:widowControl/>
              <w:jc w:val="center"/>
              <w:rPr>
                <w:rFonts w:ascii="標楷體" w:eastAsia="標楷體"/>
                <w:kern w:val="0"/>
                <w:sz w:val="20"/>
                <w:szCs w:val="20"/>
              </w:rPr>
            </w:pPr>
          </w:p>
        </w:tc>
        <w:tc>
          <w:tcPr>
            <w:tcW w:w="486" w:type="pct"/>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給與日</w:t>
            </w:r>
          </w:p>
        </w:tc>
        <w:tc>
          <w:tcPr>
            <w:tcW w:w="44" w:type="pct"/>
            <w:vAlign w:val="center"/>
          </w:tcPr>
          <w:p w:rsidR="006848F1" w:rsidRPr="006848F1" w:rsidRDefault="006848F1" w:rsidP="006848F1">
            <w:pPr>
              <w:widowControl/>
              <w:jc w:val="center"/>
              <w:rPr>
                <w:rFonts w:ascii="標楷體" w:eastAsia="標楷體"/>
                <w:kern w:val="0"/>
                <w:sz w:val="20"/>
                <w:szCs w:val="20"/>
              </w:rPr>
            </w:pPr>
          </w:p>
        </w:tc>
        <w:tc>
          <w:tcPr>
            <w:tcW w:w="501" w:type="pct"/>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股票    價格(元)</w:t>
            </w:r>
          </w:p>
        </w:tc>
        <w:tc>
          <w:tcPr>
            <w:tcW w:w="465" w:type="pct"/>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履約價格(元)</w:t>
            </w:r>
          </w:p>
        </w:tc>
        <w:tc>
          <w:tcPr>
            <w:tcW w:w="44" w:type="pct"/>
            <w:vAlign w:val="center"/>
          </w:tcPr>
          <w:p w:rsidR="006848F1" w:rsidRPr="006848F1" w:rsidRDefault="006848F1" w:rsidP="006848F1">
            <w:pPr>
              <w:widowControl/>
              <w:jc w:val="center"/>
              <w:rPr>
                <w:rFonts w:ascii="標楷體" w:eastAsia="標楷體"/>
                <w:kern w:val="0"/>
                <w:sz w:val="20"/>
                <w:szCs w:val="20"/>
              </w:rPr>
            </w:pPr>
          </w:p>
        </w:tc>
        <w:tc>
          <w:tcPr>
            <w:tcW w:w="350" w:type="pct"/>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預期 波動率</w:t>
            </w:r>
          </w:p>
        </w:tc>
        <w:tc>
          <w:tcPr>
            <w:tcW w:w="45" w:type="pct"/>
            <w:vAlign w:val="center"/>
          </w:tcPr>
          <w:p w:rsidR="006848F1" w:rsidRPr="006848F1" w:rsidRDefault="006848F1" w:rsidP="006848F1">
            <w:pPr>
              <w:widowControl/>
              <w:jc w:val="center"/>
              <w:rPr>
                <w:rFonts w:ascii="標楷體" w:eastAsia="標楷體"/>
                <w:kern w:val="0"/>
                <w:sz w:val="20"/>
                <w:szCs w:val="20"/>
              </w:rPr>
            </w:pPr>
          </w:p>
        </w:tc>
        <w:tc>
          <w:tcPr>
            <w:tcW w:w="651" w:type="pct"/>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預期存續期間(年)</w:t>
            </w:r>
          </w:p>
        </w:tc>
        <w:tc>
          <w:tcPr>
            <w:tcW w:w="45" w:type="pct"/>
            <w:vAlign w:val="center"/>
          </w:tcPr>
          <w:p w:rsidR="006848F1" w:rsidRPr="006848F1" w:rsidRDefault="006848F1" w:rsidP="006848F1">
            <w:pPr>
              <w:widowControl/>
              <w:jc w:val="center"/>
              <w:rPr>
                <w:rFonts w:ascii="標楷體" w:eastAsia="標楷體"/>
                <w:kern w:val="0"/>
                <w:sz w:val="20"/>
                <w:szCs w:val="20"/>
              </w:rPr>
            </w:pPr>
          </w:p>
        </w:tc>
        <w:tc>
          <w:tcPr>
            <w:tcW w:w="388" w:type="pct"/>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無風險利率</w:t>
            </w:r>
          </w:p>
        </w:tc>
        <w:tc>
          <w:tcPr>
            <w:tcW w:w="45" w:type="pct"/>
            <w:vAlign w:val="center"/>
          </w:tcPr>
          <w:p w:rsidR="006848F1" w:rsidRPr="006848F1" w:rsidRDefault="006848F1" w:rsidP="006848F1">
            <w:pPr>
              <w:widowControl/>
              <w:jc w:val="center"/>
              <w:rPr>
                <w:rFonts w:ascii="標楷體" w:eastAsia="標楷體"/>
                <w:kern w:val="0"/>
                <w:sz w:val="20"/>
                <w:szCs w:val="20"/>
              </w:rPr>
            </w:pPr>
          </w:p>
        </w:tc>
        <w:tc>
          <w:tcPr>
            <w:tcW w:w="473" w:type="pct"/>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每單位 公平價值</w:t>
            </w:r>
          </w:p>
        </w:tc>
      </w:tr>
      <w:tr w:rsidR="006848F1" w:rsidRPr="006848F1" w:rsidTr="003C12E2">
        <w:tc>
          <w:tcPr>
            <w:tcW w:w="778" w:type="pct"/>
          </w:tcPr>
          <w:p w:rsidR="006848F1" w:rsidRPr="006848F1" w:rsidRDefault="006848F1" w:rsidP="006848F1">
            <w:pPr>
              <w:widowControl/>
              <w:rPr>
                <w:rFonts w:ascii="標楷體" w:eastAsia="標楷體"/>
                <w:kern w:val="0"/>
              </w:rPr>
            </w:pPr>
          </w:p>
        </w:tc>
        <w:tc>
          <w:tcPr>
            <w:tcW w:w="616"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庫藏股票轉讓與員工</w:t>
            </w:r>
          </w:p>
        </w:tc>
        <w:tc>
          <w:tcPr>
            <w:tcW w:w="67" w:type="pct"/>
            <w:vAlign w:val="center"/>
          </w:tcPr>
          <w:p w:rsidR="006848F1" w:rsidRPr="006848F1" w:rsidRDefault="006848F1" w:rsidP="006848F1">
            <w:pPr>
              <w:widowControl/>
              <w:jc w:val="center"/>
              <w:rPr>
                <w:rFonts w:ascii="標楷體" w:eastAsia="標楷體"/>
                <w:kern w:val="0"/>
                <w:sz w:val="20"/>
                <w:szCs w:val="20"/>
              </w:rPr>
            </w:pPr>
          </w:p>
        </w:tc>
        <w:tc>
          <w:tcPr>
            <w:tcW w:w="486"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105.1.27</w:t>
            </w:r>
          </w:p>
        </w:tc>
        <w:tc>
          <w:tcPr>
            <w:tcW w:w="44" w:type="pct"/>
            <w:vAlign w:val="center"/>
          </w:tcPr>
          <w:p w:rsidR="006848F1" w:rsidRPr="006848F1" w:rsidRDefault="006848F1" w:rsidP="006848F1">
            <w:pPr>
              <w:widowControl/>
              <w:jc w:val="center"/>
              <w:rPr>
                <w:rFonts w:ascii="標楷體" w:eastAsia="標楷體"/>
                <w:kern w:val="0"/>
                <w:sz w:val="20"/>
                <w:szCs w:val="20"/>
              </w:rPr>
            </w:pPr>
          </w:p>
        </w:tc>
        <w:tc>
          <w:tcPr>
            <w:tcW w:w="501"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268</w:t>
            </w:r>
          </w:p>
        </w:tc>
        <w:tc>
          <w:tcPr>
            <w:tcW w:w="465"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266.07</w:t>
            </w:r>
          </w:p>
        </w:tc>
        <w:tc>
          <w:tcPr>
            <w:tcW w:w="44" w:type="pct"/>
            <w:vAlign w:val="center"/>
          </w:tcPr>
          <w:p w:rsidR="006848F1" w:rsidRPr="006848F1" w:rsidRDefault="006848F1" w:rsidP="006848F1">
            <w:pPr>
              <w:widowControl/>
              <w:jc w:val="center"/>
              <w:rPr>
                <w:rFonts w:ascii="標楷體" w:eastAsia="標楷體"/>
                <w:kern w:val="0"/>
                <w:sz w:val="20"/>
                <w:szCs w:val="20"/>
              </w:rPr>
            </w:pPr>
          </w:p>
        </w:tc>
        <w:tc>
          <w:tcPr>
            <w:tcW w:w="350"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46.21%</w:t>
            </w:r>
          </w:p>
        </w:tc>
        <w:tc>
          <w:tcPr>
            <w:tcW w:w="45" w:type="pct"/>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20"/>
                <w:szCs w:val="20"/>
              </w:rPr>
            </w:pPr>
          </w:p>
        </w:tc>
        <w:tc>
          <w:tcPr>
            <w:tcW w:w="651"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0.1151</w:t>
            </w:r>
          </w:p>
        </w:tc>
        <w:tc>
          <w:tcPr>
            <w:tcW w:w="45" w:type="pct"/>
            <w:vAlign w:val="center"/>
          </w:tcPr>
          <w:p w:rsidR="006848F1" w:rsidRPr="006848F1" w:rsidRDefault="006848F1" w:rsidP="006848F1">
            <w:pPr>
              <w:widowControl/>
              <w:jc w:val="center"/>
              <w:rPr>
                <w:rFonts w:ascii="標楷體" w:eastAsia="標楷體"/>
                <w:kern w:val="0"/>
                <w:sz w:val="20"/>
                <w:szCs w:val="20"/>
              </w:rPr>
            </w:pPr>
          </w:p>
        </w:tc>
        <w:tc>
          <w:tcPr>
            <w:tcW w:w="388"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0.21%</w:t>
            </w:r>
          </w:p>
        </w:tc>
        <w:tc>
          <w:tcPr>
            <w:tcW w:w="45" w:type="pct"/>
            <w:vAlign w:val="center"/>
          </w:tcPr>
          <w:p w:rsidR="006848F1" w:rsidRPr="006848F1" w:rsidRDefault="006848F1" w:rsidP="006848F1">
            <w:pPr>
              <w:widowControl/>
              <w:jc w:val="center"/>
              <w:rPr>
                <w:rFonts w:ascii="標楷體" w:eastAsia="標楷體"/>
                <w:kern w:val="0"/>
                <w:sz w:val="20"/>
                <w:szCs w:val="20"/>
              </w:rPr>
            </w:pPr>
          </w:p>
        </w:tc>
        <w:tc>
          <w:tcPr>
            <w:tcW w:w="473" w:type="pct"/>
            <w:tcBorders>
              <w:top w:val="single" w:sz="8" w:space="0" w:color="auto"/>
              <w:left w:val="nil"/>
              <w:bottom w:val="nil"/>
              <w:right w:val="nil"/>
            </w:tcBorders>
            <w:vAlign w:val="center"/>
            <w:hideMark/>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20"/>
                <w:szCs w:val="20"/>
              </w:rPr>
              <w:t>$17.70</w:t>
            </w:r>
          </w:p>
        </w:tc>
      </w:tr>
    </w:tbl>
    <w:p w:rsidR="006848F1" w:rsidRPr="006848F1" w:rsidRDefault="006848F1" w:rsidP="006848F1">
      <w:pPr>
        <w:widowControl/>
        <w:spacing w:before="120"/>
        <w:ind w:left="1162" w:firstLine="68"/>
        <w:jc w:val="both"/>
        <w:rPr>
          <w:rFonts w:ascii="標楷體" w:eastAsia="標楷體" w:hAnsi="標楷體" w:cs="新細明體"/>
          <w:kern w:val="0"/>
        </w:rPr>
      </w:pPr>
      <w:r w:rsidRPr="006848F1">
        <w:rPr>
          <w:rFonts w:ascii="標楷體" w:eastAsia="標楷體" w:hAnsi="標楷體" w:cs="新細明體" w:hint="eastAsia"/>
          <w:kern w:val="0"/>
        </w:rPr>
        <w:t>4.本公司於給與日認列之酬勞成本計10,018仟元。</w:t>
      </w:r>
    </w:p>
    <w:p w:rsidR="006848F1" w:rsidRPr="006848F1" w:rsidRDefault="006848F1" w:rsidP="006848F1">
      <w:pPr>
        <w:widowControl/>
        <w:spacing w:before="120" w:after="120"/>
        <w:ind w:leftChars="513" w:left="1483" w:hangingChars="105" w:hanging="252"/>
        <w:jc w:val="both"/>
        <w:rPr>
          <w:rFonts w:ascii="標楷體" w:eastAsia="標楷體" w:hAnsi="標楷體" w:cs="新細明體"/>
          <w:kern w:val="0"/>
        </w:rPr>
      </w:pPr>
      <w:r w:rsidRPr="006848F1">
        <w:rPr>
          <w:rFonts w:ascii="標楷體" w:eastAsia="標楷體" w:hAnsi="標楷體" w:cs="新細明體" w:hint="eastAsia"/>
          <w:kern w:val="0"/>
        </w:rPr>
        <w:t>5.民國105年度股份基礎給付交易-權益所產生之費用為452仟元。</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u w:val="single"/>
        </w:rPr>
      </w:pPr>
      <w:r w:rsidRPr="006848F1">
        <w:rPr>
          <w:rFonts w:ascii="標楷體" w:eastAsia="標楷體" w:hAnsi="標楷體" w:cs="新細明體" w:hint="eastAsia"/>
          <w:kern w:val="0"/>
        </w:rPr>
        <w:t>(二十一)</w:t>
      </w:r>
      <w:r w:rsidRPr="006848F1">
        <w:rPr>
          <w:rFonts w:ascii="標楷體" w:eastAsia="標楷體" w:hAnsi="標楷體" w:cs="新細明體" w:hint="eastAsia"/>
          <w:kern w:val="0"/>
          <w:u w:val="single"/>
        </w:rPr>
        <w:t>股份基礎給付</w:t>
      </w:r>
    </w:p>
    <w:p w:rsidR="006848F1" w:rsidRPr="006848F1" w:rsidRDefault="006848F1" w:rsidP="006848F1">
      <w:pPr>
        <w:widowControl/>
        <w:spacing w:before="120"/>
        <w:ind w:left="1428" w:hanging="196"/>
        <w:jc w:val="both"/>
        <w:rPr>
          <w:rFonts w:ascii="標楷體" w:eastAsia="標楷體" w:hAnsi="標楷體" w:cs="新細明體"/>
          <w:kern w:val="0"/>
        </w:rPr>
      </w:pPr>
      <w:r w:rsidRPr="006848F1">
        <w:rPr>
          <w:rFonts w:ascii="標楷體" w:eastAsia="標楷體" w:hAnsi="標楷體" w:cs="新細明體" w:hint="eastAsia"/>
          <w:kern w:val="0"/>
        </w:rPr>
        <w:t>1.智緯公司截至民國105年12月31日止，發行員工認股權憑證情形如下：</w:t>
      </w:r>
    </w:p>
    <w:tbl>
      <w:tblPr>
        <w:tblW w:w="5000" w:type="pct"/>
        <w:jc w:val="center"/>
        <w:tblCellMar>
          <w:left w:w="0" w:type="dxa"/>
          <w:right w:w="0" w:type="dxa"/>
        </w:tblCellMar>
        <w:tblLook w:val="04A0"/>
      </w:tblPr>
      <w:tblGrid>
        <w:gridCol w:w="1456"/>
        <w:gridCol w:w="2550"/>
        <w:gridCol w:w="97"/>
        <w:gridCol w:w="1276"/>
        <w:gridCol w:w="97"/>
        <w:gridCol w:w="1274"/>
        <w:gridCol w:w="97"/>
        <w:gridCol w:w="1362"/>
        <w:gridCol w:w="97"/>
        <w:gridCol w:w="1048"/>
      </w:tblGrid>
      <w:tr w:rsidR="006848F1" w:rsidRPr="006848F1" w:rsidTr="003C12E2">
        <w:trPr>
          <w:cantSplit/>
          <w:jc w:val="center"/>
        </w:trPr>
        <w:tc>
          <w:tcPr>
            <w:tcW w:w="778" w:type="pct"/>
          </w:tcPr>
          <w:p w:rsidR="006848F1" w:rsidRPr="006848F1" w:rsidRDefault="006848F1" w:rsidP="006848F1">
            <w:pPr>
              <w:widowControl/>
              <w:jc w:val="center"/>
              <w:rPr>
                <w:rFonts w:ascii="標楷體" w:eastAsia="標楷體"/>
                <w:kern w:val="0"/>
              </w:rPr>
            </w:pPr>
          </w:p>
        </w:tc>
        <w:tc>
          <w:tcPr>
            <w:tcW w:w="1363"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種類</w:t>
            </w:r>
          </w:p>
        </w:tc>
        <w:tc>
          <w:tcPr>
            <w:tcW w:w="52" w:type="pct"/>
            <w:vAlign w:val="center"/>
          </w:tcPr>
          <w:p w:rsidR="006848F1" w:rsidRPr="006848F1" w:rsidRDefault="006848F1" w:rsidP="006848F1">
            <w:pPr>
              <w:widowControl/>
              <w:rPr>
                <w:rFonts w:ascii="標楷體" w:eastAsia="標楷體"/>
                <w:kern w:val="0"/>
              </w:rPr>
            </w:pPr>
          </w:p>
        </w:tc>
        <w:tc>
          <w:tcPr>
            <w:tcW w:w="682"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發行日期</w:t>
            </w:r>
          </w:p>
        </w:tc>
        <w:tc>
          <w:tcPr>
            <w:tcW w:w="52" w:type="pct"/>
            <w:vAlign w:val="center"/>
          </w:tcPr>
          <w:p w:rsidR="006848F1" w:rsidRPr="006848F1" w:rsidRDefault="006848F1" w:rsidP="006848F1">
            <w:pPr>
              <w:widowControl/>
              <w:jc w:val="center"/>
              <w:rPr>
                <w:rFonts w:ascii="標楷體" w:eastAsia="標楷體"/>
                <w:kern w:val="0"/>
              </w:rPr>
            </w:pPr>
          </w:p>
        </w:tc>
        <w:tc>
          <w:tcPr>
            <w:tcW w:w="681"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rPr>
            </w:pPr>
            <w:r w:rsidRPr="006848F1">
              <w:rPr>
                <w:rFonts w:ascii="標楷體" w:eastAsia="標楷體" w:hint="eastAsia"/>
                <w:kern w:val="0"/>
              </w:rPr>
              <w:t xml:space="preserve">發行單位數(單位)  </w:t>
            </w:r>
          </w:p>
        </w:tc>
        <w:tc>
          <w:tcPr>
            <w:tcW w:w="52" w:type="pct"/>
          </w:tcPr>
          <w:p w:rsidR="006848F1" w:rsidRPr="006848F1" w:rsidRDefault="006848F1" w:rsidP="006848F1">
            <w:pPr>
              <w:widowControl/>
              <w:jc w:val="center"/>
              <w:rPr>
                <w:rFonts w:ascii="標楷體" w:eastAsia="標楷體"/>
                <w:kern w:val="0"/>
              </w:rPr>
            </w:pPr>
          </w:p>
        </w:tc>
        <w:tc>
          <w:tcPr>
            <w:tcW w:w="728" w:type="pct"/>
            <w:tcBorders>
              <w:bottom w:val="single" w:sz="8" w:space="0" w:color="auto"/>
            </w:tcBorders>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認股權</w:t>
            </w:r>
          </w:p>
          <w:p w:rsidR="006848F1" w:rsidRPr="006848F1" w:rsidRDefault="006848F1" w:rsidP="006848F1">
            <w:pPr>
              <w:widowControl/>
              <w:jc w:val="center"/>
              <w:rPr>
                <w:rFonts w:ascii="標楷體" w:eastAsia="標楷體"/>
                <w:kern w:val="0"/>
              </w:rPr>
            </w:pPr>
            <w:r w:rsidRPr="006848F1">
              <w:rPr>
                <w:rFonts w:ascii="標楷體" w:eastAsia="標楷體" w:hint="eastAsia"/>
                <w:kern w:val="0"/>
              </w:rPr>
              <w:t>存續期間</w:t>
            </w:r>
          </w:p>
        </w:tc>
        <w:tc>
          <w:tcPr>
            <w:tcW w:w="52" w:type="pct"/>
          </w:tcPr>
          <w:p w:rsidR="006848F1" w:rsidRPr="006848F1" w:rsidRDefault="006848F1" w:rsidP="006848F1">
            <w:pPr>
              <w:widowControl/>
              <w:jc w:val="center"/>
              <w:rPr>
                <w:rFonts w:ascii="標楷體" w:eastAsia="標楷體"/>
                <w:kern w:val="0"/>
              </w:rPr>
            </w:pPr>
          </w:p>
        </w:tc>
        <w:tc>
          <w:tcPr>
            <w:tcW w:w="560" w:type="pct"/>
            <w:tcBorders>
              <w:bottom w:val="single" w:sz="8" w:space="0" w:color="auto"/>
            </w:tcBorders>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原每股</w:t>
            </w:r>
          </w:p>
          <w:p w:rsidR="006848F1" w:rsidRPr="006848F1" w:rsidRDefault="006848F1" w:rsidP="006848F1">
            <w:pPr>
              <w:widowControl/>
              <w:jc w:val="center"/>
              <w:rPr>
                <w:rFonts w:ascii="標楷體" w:eastAsia="標楷體"/>
                <w:kern w:val="0"/>
              </w:rPr>
            </w:pPr>
            <w:r w:rsidRPr="006848F1">
              <w:rPr>
                <w:rFonts w:ascii="標楷體" w:eastAsia="標楷體" w:hint="eastAsia"/>
                <w:kern w:val="0"/>
              </w:rPr>
              <w:t>認購價格</w:t>
            </w:r>
          </w:p>
        </w:tc>
      </w:tr>
      <w:tr w:rsidR="006848F1" w:rsidRPr="006848F1" w:rsidTr="003C12E2">
        <w:trPr>
          <w:cantSplit/>
          <w:trHeight w:val="620"/>
          <w:jc w:val="center"/>
        </w:trPr>
        <w:tc>
          <w:tcPr>
            <w:tcW w:w="778" w:type="pct"/>
          </w:tcPr>
          <w:p w:rsidR="006848F1" w:rsidRPr="006848F1" w:rsidRDefault="006848F1" w:rsidP="006848F1">
            <w:pPr>
              <w:widowControl/>
              <w:jc w:val="center"/>
              <w:rPr>
                <w:rFonts w:ascii="標楷體" w:eastAsia="標楷體"/>
                <w:kern w:val="0"/>
              </w:rPr>
            </w:pPr>
          </w:p>
        </w:tc>
        <w:tc>
          <w:tcPr>
            <w:tcW w:w="1363" w:type="pct"/>
            <w:tcBorders>
              <w:top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22"/>
                <w:szCs w:val="22"/>
              </w:rPr>
            </w:pPr>
            <w:r w:rsidRPr="006848F1">
              <w:rPr>
                <w:rFonts w:ascii="標楷體" w:eastAsia="標楷體" w:hint="eastAsia"/>
                <w:kern w:val="0"/>
                <w:sz w:val="22"/>
                <w:szCs w:val="22"/>
              </w:rPr>
              <w:t>105年員工認股權憑證</w:t>
            </w:r>
          </w:p>
        </w:tc>
        <w:tc>
          <w:tcPr>
            <w:tcW w:w="52" w:type="pct"/>
            <w:vAlign w:val="center"/>
          </w:tcPr>
          <w:p w:rsidR="006848F1" w:rsidRPr="006848F1" w:rsidRDefault="006848F1" w:rsidP="006848F1">
            <w:pPr>
              <w:widowControl/>
              <w:rPr>
                <w:rFonts w:ascii="標楷體" w:eastAsia="標楷體"/>
                <w:kern w:val="0"/>
              </w:rPr>
            </w:pPr>
          </w:p>
        </w:tc>
        <w:tc>
          <w:tcPr>
            <w:tcW w:w="682" w:type="pct"/>
            <w:tcBorders>
              <w:top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22"/>
                <w:szCs w:val="22"/>
              </w:rPr>
            </w:pPr>
            <w:r w:rsidRPr="006848F1">
              <w:rPr>
                <w:rFonts w:ascii="標楷體" w:eastAsia="標楷體" w:hint="eastAsia"/>
                <w:kern w:val="0"/>
                <w:sz w:val="22"/>
                <w:szCs w:val="22"/>
              </w:rPr>
              <w:t>105.11.10</w:t>
            </w:r>
          </w:p>
        </w:tc>
        <w:tc>
          <w:tcPr>
            <w:tcW w:w="52" w:type="pct"/>
            <w:vAlign w:val="center"/>
          </w:tcPr>
          <w:p w:rsidR="006848F1" w:rsidRPr="006848F1" w:rsidRDefault="006848F1" w:rsidP="006848F1">
            <w:pPr>
              <w:widowControl/>
              <w:jc w:val="center"/>
              <w:rPr>
                <w:rFonts w:ascii="標楷體" w:eastAsia="標楷體"/>
                <w:kern w:val="0"/>
                <w:sz w:val="22"/>
                <w:szCs w:val="22"/>
              </w:rPr>
            </w:pPr>
          </w:p>
        </w:tc>
        <w:tc>
          <w:tcPr>
            <w:tcW w:w="681" w:type="pct"/>
            <w:tcBorders>
              <w:top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22"/>
                <w:szCs w:val="22"/>
              </w:rPr>
            </w:pPr>
            <w:r w:rsidRPr="006848F1">
              <w:rPr>
                <w:rFonts w:ascii="標楷體" w:eastAsia="標楷體" w:hint="eastAsia"/>
                <w:kern w:val="0"/>
                <w:sz w:val="22"/>
                <w:szCs w:val="22"/>
              </w:rPr>
              <w:t>250</w:t>
            </w:r>
          </w:p>
        </w:tc>
        <w:tc>
          <w:tcPr>
            <w:tcW w:w="52" w:type="pct"/>
          </w:tcPr>
          <w:p w:rsidR="006848F1" w:rsidRPr="006848F1" w:rsidRDefault="006848F1" w:rsidP="006848F1">
            <w:pPr>
              <w:widowControl/>
              <w:jc w:val="center"/>
              <w:rPr>
                <w:rFonts w:ascii="標楷體" w:eastAsia="標楷體"/>
                <w:kern w:val="0"/>
                <w:sz w:val="22"/>
                <w:szCs w:val="22"/>
              </w:rPr>
            </w:pPr>
          </w:p>
        </w:tc>
        <w:tc>
          <w:tcPr>
            <w:tcW w:w="728" w:type="pct"/>
            <w:tcBorders>
              <w:top w:val="single" w:sz="8" w:space="0" w:color="auto"/>
            </w:tcBorders>
          </w:tcPr>
          <w:p w:rsidR="006848F1" w:rsidRPr="006848F1" w:rsidRDefault="006848F1" w:rsidP="006848F1">
            <w:pPr>
              <w:widowControl/>
              <w:jc w:val="center"/>
              <w:rPr>
                <w:rFonts w:ascii="標楷體" w:eastAsia="標楷體"/>
                <w:kern w:val="0"/>
                <w:sz w:val="22"/>
                <w:szCs w:val="22"/>
              </w:rPr>
            </w:pPr>
            <w:r w:rsidRPr="006848F1">
              <w:rPr>
                <w:rFonts w:ascii="標楷體" w:eastAsia="標楷體" w:hint="eastAsia"/>
                <w:kern w:val="0"/>
                <w:sz w:val="22"/>
                <w:szCs w:val="22"/>
              </w:rPr>
              <w:t>105.11.10~</w:t>
            </w:r>
          </w:p>
          <w:p w:rsidR="006848F1" w:rsidRPr="006848F1" w:rsidRDefault="006848F1" w:rsidP="006848F1">
            <w:pPr>
              <w:widowControl/>
              <w:jc w:val="center"/>
              <w:rPr>
                <w:rFonts w:ascii="標楷體" w:eastAsia="標楷體"/>
                <w:kern w:val="0"/>
                <w:sz w:val="22"/>
                <w:szCs w:val="22"/>
              </w:rPr>
            </w:pPr>
            <w:r w:rsidRPr="006848F1">
              <w:rPr>
                <w:rFonts w:ascii="標楷體" w:eastAsia="標楷體" w:hint="eastAsia"/>
                <w:kern w:val="0"/>
                <w:sz w:val="22"/>
                <w:szCs w:val="22"/>
              </w:rPr>
              <w:t>115.11.10</w:t>
            </w:r>
          </w:p>
        </w:tc>
        <w:tc>
          <w:tcPr>
            <w:tcW w:w="52" w:type="pct"/>
          </w:tcPr>
          <w:p w:rsidR="006848F1" w:rsidRPr="006848F1" w:rsidRDefault="006848F1" w:rsidP="006848F1">
            <w:pPr>
              <w:widowControl/>
              <w:jc w:val="center"/>
              <w:rPr>
                <w:rFonts w:ascii="標楷體" w:eastAsia="標楷體"/>
                <w:kern w:val="0"/>
                <w:sz w:val="22"/>
                <w:szCs w:val="22"/>
              </w:rPr>
            </w:pPr>
          </w:p>
        </w:tc>
        <w:tc>
          <w:tcPr>
            <w:tcW w:w="560" w:type="pct"/>
            <w:tcBorders>
              <w:top w:val="single" w:sz="8" w:space="0" w:color="auto"/>
            </w:tcBorders>
            <w:vAlign w:val="center"/>
          </w:tcPr>
          <w:p w:rsidR="006848F1" w:rsidRPr="006848F1" w:rsidRDefault="006848F1" w:rsidP="006848F1">
            <w:pPr>
              <w:widowControl/>
              <w:jc w:val="center"/>
              <w:rPr>
                <w:rFonts w:ascii="標楷體" w:eastAsia="標楷體"/>
                <w:kern w:val="0"/>
                <w:sz w:val="22"/>
                <w:szCs w:val="22"/>
              </w:rPr>
            </w:pPr>
            <w:r w:rsidRPr="006848F1">
              <w:rPr>
                <w:rFonts w:ascii="標楷體" w:eastAsia="標楷體" w:hint="eastAsia"/>
                <w:kern w:val="0"/>
                <w:sz w:val="22"/>
                <w:szCs w:val="22"/>
              </w:rPr>
              <w:t>10元</w:t>
            </w:r>
          </w:p>
        </w:tc>
      </w:tr>
    </w:tbl>
    <w:p w:rsidR="006848F1" w:rsidRPr="006848F1" w:rsidRDefault="006848F1" w:rsidP="006848F1">
      <w:pPr>
        <w:widowControl/>
        <w:spacing w:before="120"/>
        <w:ind w:left="1470" w:hanging="252"/>
        <w:jc w:val="both"/>
        <w:rPr>
          <w:rFonts w:ascii="標楷體" w:eastAsia="標楷體" w:hAnsi="標楷體" w:cs="新細明體"/>
          <w:kern w:val="0"/>
        </w:rPr>
      </w:pPr>
      <w:r w:rsidRPr="006848F1">
        <w:rPr>
          <w:rFonts w:ascii="標楷體" w:eastAsia="標楷體" w:hAnsi="標楷體" w:cs="新細明體" w:hint="eastAsia"/>
          <w:kern w:val="0"/>
        </w:rPr>
        <w:t xml:space="preserve">2.智緯公司於民國105年度因員工認股權憑證所認列之費用及相對之資本公積為27仟元，列為營業費用項下。 </w:t>
      </w:r>
    </w:p>
    <w:p w:rsidR="006848F1" w:rsidRPr="006848F1" w:rsidRDefault="006848F1" w:rsidP="006848F1">
      <w:pPr>
        <w:widowControl/>
        <w:spacing w:before="120"/>
        <w:ind w:left="1470" w:hanging="252"/>
        <w:jc w:val="both"/>
        <w:rPr>
          <w:rFonts w:ascii="標楷體" w:eastAsia="標楷體" w:hAnsi="標楷體" w:cs="新細明體"/>
          <w:kern w:val="0"/>
        </w:rPr>
      </w:pPr>
      <w:r w:rsidRPr="006848F1">
        <w:rPr>
          <w:rFonts w:ascii="標楷體" w:eastAsia="標楷體" w:hAnsi="標楷體" w:cs="新細明體" w:hint="eastAsia"/>
          <w:kern w:val="0"/>
        </w:rPr>
        <w:t>3.智緯公司採用二元樹評價模型估計給與日員工認股選擇權之公允價值，各項資訊列示如下：</w:t>
      </w:r>
    </w:p>
    <w:tbl>
      <w:tblPr>
        <w:tblW w:w="5000" w:type="pct"/>
        <w:jc w:val="center"/>
        <w:tblCellMar>
          <w:left w:w="0" w:type="dxa"/>
          <w:right w:w="0" w:type="dxa"/>
        </w:tblCellMar>
        <w:tblLook w:val="04A0"/>
      </w:tblPr>
      <w:tblGrid>
        <w:gridCol w:w="1450"/>
        <w:gridCol w:w="4031"/>
        <w:gridCol w:w="729"/>
        <w:gridCol w:w="3159"/>
      </w:tblGrid>
      <w:tr w:rsidR="006848F1" w:rsidRPr="006848F1" w:rsidTr="003C12E2">
        <w:trPr>
          <w:cantSplit/>
          <w:jc w:val="center"/>
        </w:trPr>
        <w:tc>
          <w:tcPr>
            <w:tcW w:w="774" w:type="pct"/>
          </w:tcPr>
          <w:p w:rsidR="006848F1" w:rsidRPr="006848F1" w:rsidRDefault="006848F1" w:rsidP="006848F1">
            <w:pPr>
              <w:widowControl/>
              <w:jc w:val="center"/>
              <w:rPr>
                <w:rFonts w:ascii="標楷體" w:eastAsia="標楷體"/>
                <w:kern w:val="0"/>
              </w:rPr>
            </w:pPr>
          </w:p>
        </w:tc>
        <w:tc>
          <w:tcPr>
            <w:tcW w:w="2151" w:type="pct"/>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p>
        </w:tc>
        <w:tc>
          <w:tcPr>
            <w:tcW w:w="389" w:type="pct"/>
            <w:vAlign w:val="center"/>
          </w:tcPr>
          <w:p w:rsidR="006848F1" w:rsidRPr="006848F1" w:rsidRDefault="006848F1" w:rsidP="006848F1">
            <w:pPr>
              <w:widowControl/>
              <w:rPr>
                <w:rFonts w:ascii="標楷體" w:eastAsia="標楷體"/>
                <w:kern w:val="0"/>
              </w:rPr>
            </w:pPr>
          </w:p>
        </w:tc>
        <w:tc>
          <w:tcPr>
            <w:tcW w:w="1686"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105年員工認股選擇權計畫</w:t>
            </w:r>
          </w:p>
        </w:tc>
      </w:tr>
      <w:tr w:rsidR="006848F1" w:rsidRPr="006848F1" w:rsidTr="003C12E2">
        <w:trPr>
          <w:cantSplit/>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股利率 </w:t>
            </w: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tcBorders>
              <w:top w:val="single" w:sz="8" w:space="0" w:color="auto"/>
            </w:tcBorders>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 xml:space="preserve">     -%</w:t>
            </w:r>
          </w:p>
        </w:tc>
      </w:tr>
      <w:tr w:rsidR="006848F1" w:rsidRPr="006848F1" w:rsidTr="003C12E2">
        <w:trPr>
          <w:cantSplit/>
          <w:trHeight w:val="318"/>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預期股價波動性 </w:t>
            </w: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 xml:space="preserve"> 38.17%</w:t>
            </w:r>
          </w:p>
        </w:tc>
      </w:tr>
      <w:tr w:rsidR="006848F1" w:rsidRPr="006848F1" w:rsidTr="003C12E2">
        <w:trPr>
          <w:cantSplit/>
          <w:trHeight w:val="318"/>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無風險利率</w:t>
            </w: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1.0692%</w:t>
            </w:r>
          </w:p>
        </w:tc>
      </w:tr>
      <w:tr w:rsidR="006848F1" w:rsidRPr="006848F1" w:rsidTr="003C12E2">
        <w:trPr>
          <w:cantSplit/>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預期存續期間 </w:t>
            </w: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 xml:space="preserve">   10年</w:t>
            </w:r>
          </w:p>
        </w:tc>
      </w:tr>
      <w:tr w:rsidR="006848F1" w:rsidRPr="006848F1" w:rsidTr="003C12E2">
        <w:trPr>
          <w:cantSplit/>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給與日公允價值</w:t>
            </w: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 xml:space="preserve"> 1.97元</w:t>
            </w:r>
          </w:p>
        </w:tc>
      </w:tr>
      <w:tr w:rsidR="006848F1" w:rsidRPr="006848F1" w:rsidTr="003C12E2">
        <w:trPr>
          <w:cantSplit/>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p>
        </w:tc>
      </w:tr>
      <w:tr w:rsidR="006848F1" w:rsidRPr="006848F1" w:rsidTr="003C12E2">
        <w:trPr>
          <w:cantSplit/>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p>
        </w:tc>
      </w:tr>
      <w:tr w:rsidR="006848F1" w:rsidRPr="006848F1" w:rsidTr="003C12E2">
        <w:trPr>
          <w:cantSplit/>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p>
        </w:tc>
      </w:tr>
      <w:tr w:rsidR="006848F1" w:rsidRPr="006848F1" w:rsidTr="003C12E2">
        <w:trPr>
          <w:cantSplit/>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p>
        </w:tc>
      </w:tr>
      <w:tr w:rsidR="006848F1" w:rsidRPr="006848F1" w:rsidTr="003C12E2">
        <w:trPr>
          <w:cantSplit/>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p>
        </w:tc>
      </w:tr>
      <w:tr w:rsidR="006848F1" w:rsidRPr="006848F1" w:rsidTr="003C12E2">
        <w:trPr>
          <w:cantSplit/>
          <w:jc w:val="center"/>
        </w:trPr>
        <w:tc>
          <w:tcPr>
            <w:tcW w:w="774" w:type="pct"/>
          </w:tcPr>
          <w:p w:rsidR="006848F1" w:rsidRPr="006848F1" w:rsidRDefault="006848F1" w:rsidP="006848F1">
            <w:pPr>
              <w:widowControl/>
              <w:rPr>
                <w:rFonts w:ascii="標楷體" w:eastAsia="標楷體"/>
                <w:kern w:val="0"/>
              </w:rPr>
            </w:pPr>
          </w:p>
        </w:tc>
        <w:tc>
          <w:tcPr>
            <w:tcW w:w="2151" w:type="pct"/>
            <w:vAlign w:val="center"/>
          </w:tcPr>
          <w:p w:rsidR="006848F1" w:rsidRPr="006848F1" w:rsidRDefault="006848F1" w:rsidP="006848F1">
            <w:pPr>
              <w:widowControl/>
              <w:rPr>
                <w:rFonts w:ascii="標楷體" w:eastAsia="標楷體"/>
                <w:kern w:val="0"/>
              </w:rPr>
            </w:pPr>
          </w:p>
        </w:tc>
        <w:tc>
          <w:tcPr>
            <w:tcW w:w="389" w:type="pct"/>
            <w:vAlign w:val="center"/>
          </w:tcPr>
          <w:p w:rsidR="006848F1" w:rsidRPr="006848F1" w:rsidRDefault="006848F1" w:rsidP="006848F1">
            <w:pPr>
              <w:widowControl/>
              <w:rPr>
                <w:rFonts w:ascii="標楷體" w:eastAsia="標楷體"/>
                <w:kern w:val="0"/>
                <w:highlight w:val="yellow"/>
              </w:rPr>
            </w:pPr>
          </w:p>
        </w:tc>
        <w:tc>
          <w:tcPr>
            <w:tcW w:w="1686" w:type="pct"/>
            <w:vAlign w:val="center"/>
          </w:tcPr>
          <w:p w:rsidR="006848F1" w:rsidRPr="006848F1" w:rsidRDefault="006848F1" w:rsidP="006848F1">
            <w:pPr>
              <w:widowControl/>
              <w:ind w:rightChars="48" w:right="115"/>
              <w:jc w:val="center"/>
              <w:rPr>
                <w:rFonts w:ascii="標楷體" w:eastAsia="標楷體"/>
                <w:kern w:val="0"/>
              </w:rPr>
            </w:pPr>
          </w:p>
        </w:tc>
      </w:tr>
    </w:tbl>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(二十二)</w:t>
      </w:r>
      <w:r w:rsidRPr="006848F1">
        <w:rPr>
          <w:rFonts w:ascii="標楷體" w:eastAsia="標楷體" w:hAnsi="標楷體" w:cs="新細明體" w:hint="eastAsia"/>
          <w:kern w:val="0"/>
          <w:u w:val="single"/>
        </w:rPr>
        <w:t>營業收入</w:t>
      </w:r>
      <w:r w:rsidRPr="006848F1">
        <w:rPr>
          <w:rFonts w:ascii="標楷體" w:eastAsia="標楷體" w:hAnsi="標楷體" w:cs="新細明體" w:hint="eastAsia"/>
          <w:kern w:val="0"/>
        </w:rPr>
        <w:t xml:space="preserve"> </w:t>
      </w:r>
    </w:p>
    <w:tbl>
      <w:tblPr>
        <w:tblW w:w="5036" w:type="pct"/>
        <w:jc w:val="center"/>
        <w:tblCellMar>
          <w:left w:w="0" w:type="dxa"/>
          <w:right w:w="0" w:type="dxa"/>
        </w:tblCellMar>
        <w:tblLook w:val="04A0"/>
      </w:tblPr>
      <w:tblGrid>
        <w:gridCol w:w="1483"/>
        <w:gridCol w:w="3221"/>
        <w:gridCol w:w="123"/>
        <w:gridCol w:w="2348"/>
        <w:gridCol w:w="140"/>
        <w:gridCol w:w="2121"/>
      </w:tblGrid>
      <w:tr w:rsidR="006848F1" w:rsidRPr="006848F1" w:rsidTr="003C12E2">
        <w:trPr>
          <w:cantSplit/>
          <w:jc w:val="center"/>
        </w:trPr>
        <w:tc>
          <w:tcPr>
            <w:tcW w:w="786" w:type="pct"/>
          </w:tcPr>
          <w:p w:rsidR="006848F1" w:rsidRPr="006848F1" w:rsidRDefault="006848F1" w:rsidP="006848F1">
            <w:pPr>
              <w:widowControl/>
              <w:jc w:val="center"/>
              <w:rPr>
                <w:rFonts w:ascii="標楷體" w:eastAsia="標楷體"/>
                <w:kern w:val="0"/>
              </w:rPr>
            </w:pPr>
          </w:p>
        </w:tc>
        <w:tc>
          <w:tcPr>
            <w:tcW w:w="1707"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項       目 </w:t>
            </w:r>
          </w:p>
        </w:tc>
        <w:tc>
          <w:tcPr>
            <w:tcW w:w="65" w:type="pct"/>
            <w:vAlign w:val="center"/>
          </w:tcPr>
          <w:p w:rsidR="006848F1" w:rsidRPr="006848F1" w:rsidRDefault="006848F1" w:rsidP="006848F1">
            <w:pPr>
              <w:widowControl/>
              <w:rPr>
                <w:rFonts w:ascii="標楷體" w:eastAsia="標楷體"/>
                <w:kern w:val="0"/>
              </w:rPr>
            </w:pPr>
          </w:p>
        </w:tc>
        <w:tc>
          <w:tcPr>
            <w:tcW w:w="1244"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105年度</w:t>
            </w:r>
          </w:p>
        </w:tc>
        <w:tc>
          <w:tcPr>
            <w:tcW w:w="74" w:type="pct"/>
            <w:vAlign w:val="center"/>
          </w:tcPr>
          <w:p w:rsidR="006848F1" w:rsidRPr="006848F1" w:rsidRDefault="006848F1" w:rsidP="006848F1">
            <w:pPr>
              <w:widowControl/>
              <w:jc w:val="center"/>
              <w:rPr>
                <w:rFonts w:ascii="標楷體" w:eastAsia="標楷體"/>
                <w:kern w:val="0"/>
              </w:rPr>
            </w:pPr>
          </w:p>
        </w:tc>
        <w:tc>
          <w:tcPr>
            <w:tcW w:w="1124"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hAnsi="標楷體"/>
                <w:kern w:val="0"/>
              </w:rPr>
            </w:pPr>
            <w:r w:rsidRPr="006848F1">
              <w:rPr>
                <w:rFonts w:ascii="標楷體" w:eastAsia="標楷體" w:hint="eastAsia"/>
                <w:kern w:val="0"/>
              </w:rPr>
              <w:t>104年</w:t>
            </w:r>
            <w:r w:rsidRPr="006848F1">
              <w:rPr>
                <w:rFonts w:ascii="標楷體" w:eastAsia="標楷體" w:hAnsi="標楷體" w:hint="eastAsia"/>
                <w:kern w:val="0"/>
              </w:rPr>
              <w:t>度</w:t>
            </w:r>
            <w:r w:rsidRPr="006848F1">
              <w:rPr>
                <w:rFonts w:ascii="標楷體" w:eastAsia="標楷體" w:hint="eastAsia"/>
                <w:kern w:val="0"/>
              </w:rPr>
              <w:t xml:space="preserve">  </w:t>
            </w:r>
          </w:p>
        </w:tc>
      </w:tr>
      <w:tr w:rsidR="006848F1" w:rsidRPr="006848F1" w:rsidTr="003C12E2">
        <w:trPr>
          <w:cantSplit/>
          <w:jc w:val="center"/>
        </w:trPr>
        <w:tc>
          <w:tcPr>
            <w:tcW w:w="786" w:type="pct"/>
          </w:tcPr>
          <w:p w:rsidR="006848F1" w:rsidRPr="006848F1" w:rsidRDefault="006848F1" w:rsidP="006848F1">
            <w:pPr>
              <w:widowControl/>
              <w:rPr>
                <w:rFonts w:ascii="標楷體" w:eastAsia="標楷體"/>
                <w:kern w:val="0"/>
              </w:rPr>
            </w:pPr>
          </w:p>
        </w:tc>
        <w:tc>
          <w:tcPr>
            <w:tcW w:w="1707" w:type="pct"/>
            <w:tcBorders>
              <w:top w:val="single" w:sz="8" w:space="0" w:color="auto"/>
            </w:tcBorders>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建造合約收入 </w:t>
            </w:r>
          </w:p>
        </w:tc>
        <w:tc>
          <w:tcPr>
            <w:tcW w:w="65" w:type="pct"/>
            <w:vAlign w:val="center"/>
          </w:tcPr>
          <w:p w:rsidR="006848F1" w:rsidRPr="006848F1" w:rsidRDefault="006848F1" w:rsidP="006848F1">
            <w:pPr>
              <w:widowControl/>
              <w:rPr>
                <w:rFonts w:ascii="標楷體" w:eastAsia="標楷體"/>
                <w:kern w:val="0"/>
                <w:highlight w:val="yellow"/>
              </w:rPr>
            </w:pPr>
          </w:p>
        </w:tc>
        <w:tc>
          <w:tcPr>
            <w:tcW w:w="1244"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$818,109</w:t>
            </w:r>
          </w:p>
        </w:tc>
        <w:tc>
          <w:tcPr>
            <w:tcW w:w="74" w:type="pct"/>
            <w:vAlign w:val="center"/>
          </w:tcPr>
          <w:p w:rsidR="006848F1" w:rsidRPr="006848F1" w:rsidRDefault="006848F1" w:rsidP="006848F1">
            <w:pPr>
              <w:widowControl/>
              <w:rPr>
                <w:rFonts w:ascii="標楷體" w:eastAsia="標楷體"/>
                <w:kern w:val="0"/>
              </w:rPr>
            </w:pPr>
          </w:p>
        </w:tc>
        <w:tc>
          <w:tcPr>
            <w:tcW w:w="1124"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$675,537</w:t>
            </w:r>
          </w:p>
        </w:tc>
      </w:tr>
      <w:tr w:rsidR="006848F1" w:rsidRPr="006848F1" w:rsidTr="003C12E2">
        <w:trPr>
          <w:cantSplit/>
          <w:trHeight w:val="318"/>
          <w:jc w:val="center"/>
        </w:trPr>
        <w:tc>
          <w:tcPr>
            <w:tcW w:w="786" w:type="pct"/>
          </w:tcPr>
          <w:p w:rsidR="006848F1" w:rsidRPr="006848F1" w:rsidRDefault="006848F1" w:rsidP="006848F1">
            <w:pPr>
              <w:widowControl/>
              <w:rPr>
                <w:rFonts w:ascii="標楷體" w:eastAsia="標楷體"/>
                <w:kern w:val="0"/>
              </w:rPr>
            </w:pPr>
          </w:p>
        </w:tc>
        <w:tc>
          <w:tcPr>
            <w:tcW w:w="170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手機軟體收入 </w:t>
            </w:r>
          </w:p>
        </w:tc>
        <w:tc>
          <w:tcPr>
            <w:tcW w:w="65" w:type="pct"/>
            <w:vAlign w:val="center"/>
          </w:tcPr>
          <w:p w:rsidR="006848F1" w:rsidRPr="006848F1" w:rsidRDefault="006848F1" w:rsidP="006848F1">
            <w:pPr>
              <w:widowControl/>
              <w:rPr>
                <w:rFonts w:ascii="標楷體" w:eastAsia="標楷體"/>
                <w:kern w:val="0"/>
                <w:highlight w:val="yellow"/>
              </w:rPr>
            </w:pPr>
          </w:p>
        </w:tc>
        <w:tc>
          <w:tcPr>
            <w:tcW w:w="124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       57 </w:t>
            </w:r>
          </w:p>
        </w:tc>
        <w:tc>
          <w:tcPr>
            <w:tcW w:w="74" w:type="pct"/>
            <w:vAlign w:val="center"/>
          </w:tcPr>
          <w:p w:rsidR="006848F1" w:rsidRPr="006848F1" w:rsidRDefault="006848F1" w:rsidP="006848F1">
            <w:pPr>
              <w:widowControl/>
              <w:rPr>
                <w:rFonts w:ascii="標楷體" w:eastAsia="標楷體"/>
                <w:kern w:val="0"/>
              </w:rPr>
            </w:pPr>
          </w:p>
        </w:tc>
        <w:tc>
          <w:tcPr>
            <w:tcW w:w="112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593</w:t>
            </w:r>
          </w:p>
        </w:tc>
      </w:tr>
      <w:tr w:rsidR="006848F1" w:rsidRPr="006848F1" w:rsidTr="003C12E2">
        <w:trPr>
          <w:cantSplit/>
          <w:trHeight w:val="318"/>
          <w:jc w:val="center"/>
        </w:trPr>
        <w:tc>
          <w:tcPr>
            <w:tcW w:w="786" w:type="pct"/>
          </w:tcPr>
          <w:p w:rsidR="006848F1" w:rsidRPr="006848F1" w:rsidRDefault="006848F1" w:rsidP="006848F1">
            <w:pPr>
              <w:widowControl/>
              <w:rPr>
                <w:rFonts w:ascii="標楷體" w:eastAsia="標楷體"/>
                <w:kern w:val="0"/>
              </w:rPr>
            </w:pPr>
          </w:p>
        </w:tc>
        <w:tc>
          <w:tcPr>
            <w:tcW w:w="170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權利金收入</w:t>
            </w:r>
          </w:p>
        </w:tc>
        <w:tc>
          <w:tcPr>
            <w:tcW w:w="65" w:type="pct"/>
            <w:vAlign w:val="center"/>
          </w:tcPr>
          <w:p w:rsidR="006848F1" w:rsidRPr="006848F1" w:rsidRDefault="006848F1" w:rsidP="006848F1">
            <w:pPr>
              <w:widowControl/>
              <w:rPr>
                <w:rFonts w:ascii="標楷體" w:eastAsia="標楷體"/>
                <w:kern w:val="0"/>
                <w:highlight w:val="yellow"/>
              </w:rPr>
            </w:pPr>
          </w:p>
        </w:tc>
        <w:tc>
          <w:tcPr>
            <w:tcW w:w="124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25,308</w:t>
            </w:r>
          </w:p>
        </w:tc>
        <w:tc>
          <w:tcPr>
            <w:tcW w:w="74" w:type="pct"/>
            <w:vAlign w:val="center"/>
          </w:tcPr>
          <w:p w:rsidR="006848F1" w:rsidRPr="006848F1" w:rsidRDefault="006848F1" w:rsidP="006848F1">
            <w:pPr>
              <w:widowControl/>
              <w:rPr>
                <w:rFonts w:ascii="標楷體" w:eastAsia="標楷體"/>
                <w:kern w:val="0"/>
              </w:rPr>
            </w:pPr>
          </w:p>
        </w:tc>
        <w:tc>
          <w:tcPr>
            <w:tcW w:w="112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        - </w:t>
            </w:r>
          </w:p>
        </w:tc>
      </w:tr>
      <w:tr w:rsidR="006848F1" w:rsidRPr="006848F1" w:rsidTr="003C12E2">
        <w:trPr>
          <w:cantSplit/>
          <w:jc w:val="center"/>
        </w:trPr>
        <w:tc>
          <w:tcPr>
            <w:tcW w:w="786" w:type="pct"/>
          </w:tcPr>
          <w:p w:rsidR="006848F1" w:rsidRPr="006848F1" w:rsidRDefault="006848F1" w:rsidP="006848F1">
            <w:pPr>
              <w:widowControl/>
              <w:rPr>
                <w:rFonts w:ascii="標楷體" w:eastAsia="標楷體"/>
                <w:kern w:val="0"/>
              </w:rPr>
            </w:pPr>
          </w:p>
        </w:tc>
        <w:tc>
          <w:tcPr>
            <w:tcW w:w="170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勞務收入及維修收入 </w:t>
            </w:r>
          </w:p>
        </w:tc>
        <w:tc>
          <w:tcPr>
            <w:tcW w:w="65" w:type="pct"/>
            <w:vAlign w:val="center"/>
          </w:tcPr>
          <w:p w:rsidR="006848F1" w:rsidRPr="006848F1" w:rsidRDefault="006848F1" w:rsidP="006848F1">
            <w:pPr>
              <w:widowControl/>
              <w:rPr>
                <w:rFonts w:ascii="標楷體" w:eastAsia="標楷體"/>
                <w:kern w:val="0"/>
                <w:highlight w:val="yellow"/>
              </w:rPr>
            </w:pPr>
          </w:p>
        </w:tc>
        <w:tc>
          <w:tcPr>
            <w:tcW w:w="124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17,043</w:t>
            </w:r>
          </w:p>
        </w:tc>
        <w:tc>
          <w:tcPr>
            <w:tcW w:w="74" w:type="pct"/>
            <w:vAlign w:val="center"/>
          </w:tcPr>
          <w:p w:rsidR="006848F1" w:rsidRPr="006848F1" w:rsidRDefault="006848F1" w:rsidP="006848F1">
            <w:pPr>
              <w:widowControl/>
              <w:rPr>
                <w:rFonts w:ascii="標楷體" w:eastAsia="標楷體"/>
                <w:kern w:val="0"/>
              </w:rPr>
            </w:pPr>
          </w:p>
        </w:tc>
        <w:tc>
          <w:tcPr>
            <w:tcW w:w="112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4,348</w:t>
            </w:r>
          </w:p>
        </w:tc>
      </w:tr>
      <w:tr w:rsidR="006848F1" w:rsidRPr="006848F1" w:rsidTr="003C12E2">
        <w:trPr>
          <w:cantSplit/>
          <w:jc w:val="center"/>
        </w:trPr>
        <w:tc>
          <w:tcPr>
            <w:tcW w:w="786" w:type="pct"/>
          </w:tcPr>
          <w:p w:rsidR="006848F1" w:rsidRPr="006848F1" w:rsidRDefault="006848F1" w:rsidP="006848F1">
            <w:pPr>
              <w:widowControl/>
              <w:rPr>
                <w:rFonts w:ascii="標楷體" w:eastAsia="標楷體"/>
                <w:kern w:val="0"/>
              </w:rPr>
            </w:pPr>
          </w:p>
        </w:tc>
        <w:tc>
          <w:tcPr>
            <w:tcW w:w="170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銷貨收入</w:t>
            </w:r>
          </w:p>
        </w:tc>
        <w:tc>
          <w:tcPr>
            <w:tcW w:w="65" w:type="pct"/>
            <w:vAlign w:val="center"/>
          </w:tcPr>
          <w:p w:rsidR="006848F1" w:rsidRPr="006848F1" w:rsidRDefault="006848F1" w:rsidP="006848F1">
            <w:pPr>
              <w:widowControl/>
              <w:rPr>
                <w:rFonts w:ascii="標楷體" w:eastAsia="標楷體"/>
                <w:kern w:val="0"/>
                <w:highlight w:val="yellow"/>
              </w:rPr>
            </w:pPr>
          </w:p>
        </w:tc>
        <w:tc>
          <w:tcPr>
            <w:tcW w:w="124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6,837</w:t>
            </w:r>
          </w:p>
        </w:tc>
        <w:tc>
          <w:tcPr>
            <w:tcW w:w="74" w:type="pct"/>
            <w:vAlign w:val="center"/>
          </w:tcPr>
          <w:p w:rsidR="006848F1" w:rsidRPr="006848F1" w:rsidRDefault="006848F1" w:rsidP="006848F1">
            <w:pPr>
              <w:widowControl/>
              <w:rPr>
                <w:rFonts w:ascii="標楷體" w:eastAsia="標楷體"/>
                <w:kern w:val="0"/>
              </w:rPr>
            </w:pPr>
          </w:p>
        </w:tc>
        <w:tc>
          <w:tcPr>
            <w:tcW w:w="112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24,946</w:t>
            </w:r>
          </w:p>
        </w:tc>
      </w:tr>
      <w:tr w:rsidR="006848F1" w:rsidRPr="006848F1" w:rsidTr="003C12E2">
        <w:trPr>
          <w:cantSplit/>
          <w:jc w:val="center"/>
        </w:trPr>
        <w:tc>
          <w:tcPr>
            <w:tcW w:w="786" w:type="pct"/>
          </w:tcPr>
          <w:p w:rsidR="006848F1" w:rsidRPr="006848F1" w:rsidRDefault="006848F1" w:rsidP="006848F1">
            <w:pPr>
              <w:widowControl/>
              <w:rPr>
                <w:rFonts w:ascii="標楷體" w:eastAsia="標楷體"/>
                <w:kern w:val="0"/>
              </w:rPr>
            </w:pPr>
          </w:p>
        </w:tc>
        <w:tc>
          <w:tcPr>
            <w:tcW w:w="170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門票分潤收入</w:t>
            </w:r>
          </w:p>
        </w:tc>
        <w:tc>
          <w:tcPr>
            <w:tcW w:w="65" w:type="pct"/>
            <w:vAlign w:val="center"/>
          </w:tcPr>
          <w:p w:rsidR="006848F1" w:rsidRPr="006848F1" w:rsidRDefault="006848F1" w:rsidP="006848F1">
            <w:pPr>
              <w:widowControl/>
              <w:rPr>
                <w:rFonts w:ascii="標楷體" w:eastAsia="標楷體"/>
                <w:kern w:val="0"/>
                <w:highlight w:val="yellow"/>
              </w:rPr>
            </w:pPr>
          </w:p>
        </w:tc>
        <w:tc>
          <w:tcPr>
            <w:tcW w:w="1244"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14,316</w:t>
            </w:r>
          </w:p>
        </w:tc>
        <w:tc>
          <w:tcPr>
            <w:tcW w:w="74" w:type="pct"/>
            <w:vAlign w:val="center"/>
          </w:tcPr>
          <w:p w:rsidR="006848F1" w:rsidRPr="006848F1" w:rsidRDefault="006848F1" w:rsidP="006848F1">
            <w:pPr>
              <w:widowControl/>
              <w:rPr>
                <w:rFonts w:ascii="標楷體" w:eastAsia="標楷體"/>
                <w:kern w:val="0"/>
              </w:rPr>
            </w:pPr>
          </w:p>
        </w:tc>
        <w:tc>
          <w:tcPr>
            <w:tcW w:w="1124"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        - </w:t>
            </w:r>
          </w:p>
        </w:tc>
      </w:tr>
      <w:tr w:rsidR="006848F1" w:rsidRPr="006848F1" w:rsidTr="003C12E2">
        <w:trPr>
          <w:cantSplit/>
          <w:trHeight w:val="197"/>
          <w:jc w:val="center"/>
        </w:trPr>
        <w:tc>
          <w:tcPr>
            <w:tcW w:w="786" w:type="pct"/>
          </w:tcPr>
          <w:p w:rsidR="006848F1" w:rsidRPr="006848F1" w:rsidRDefault="006848F1" w:rsidP="006848F1">
            <w:pPr>
              <w:widowControl/>
              <w:rPr>
                <w:rFonts w:ascii="標楷體" w:eastAsia="標楷體"/>
                <w:kern w:val="0"/>
              </w:rPr>
            </w:pPr>
          </w:p>
        </w:tc>
        <w:tc>
          <w:tcPr>
            <w:tcW w:w="170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合　　計</w:t>
            </w:r>
          </w:p>
        </w:tc>
        <w:tc>
          <w:tcPr>
            <w:tcW w:w="65" w:type="pct"/>
            <w:vAlign w:val="center"/>
          </w:tcPr>
          <w:p w:rsidR="006848F1" w:rsidRPr="006848F1" w:rsidRDefault="006848F1" w:rsidP="006848F1">
            <w:pPr>
              <w:widowControl/>
              <w:rPr>
                <w:rFonts w:ascii="標楷體" w:eastAsia="標楷體"/>
                <w:kern w:val="0"/>
                <w:highlight w:val="yellow"/>
              </w:rPr>
            </w:pPr>
          </w:p>
        </w:tc>
        <w:tc>
          <w:tcPr>
            <w:tcW w:w="1244"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$881,670</w:t>
            </w:r>
          </w:p>
        </w:tc>
        <w:tc>
          <w:tcPr>
            <w:tcW w:w="74" w:type="pct"/>
            <w:vAlign w:val="center"/>
          </w:tcPr>
          <w:p w:rsidR="006848F1" w:rsidRPr="006848F1" w:rsidRDefault="006848F1" w:rsidP="006848F1">
            <w:pPr>
              <w:widowControl/>
              <w:rPr>
                <w:rFonts w:ascii="標楷體" w:eastAsia="標楷體"/>
                <w:kern w:val="0"/>
              </w:rPr>
            </w:pPr>
          </w:p>
        </w:tc>
        <w:tc>
          <w:tcPr>
            <w:tcW w:w="1124"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$705,424</w:t>
            </w:r>
          </w:p>
        </w:tc>
      </w:tr>
      <w:tr w:rsidR="006848F1" w:rsidRPr="006848F1" w:rsidTr="003C12E2">
        <w:trPr>
          <w:cantSplit/>
          <w:trHeight w:val="197"/>
          <w:jc w:val="center"/>
        </w:trPr>
        <w:tc>
          <w:tcPr>
            <w:tcW w:w="786" w:type="pct"/>
          </w:tcPr>
          <w:p w:rsidR="006848F1" w:rsidRPr="006848F1" w:rsidRDefault="006848F1" w:rsidP="006848F1">
            <w:pPr>
              <w:widowControl/>
              <w:rPr>
                <w:rFonts w:ascii="標楷體" w:eastAsia="標楷體"/>
                <w:kern w:val="0"/>
              </w:rPr>
            </w:pPr>
          </w:p>
        </w:tc>
        <w:tc>
          <w:tcPr>
            <w:tcW w:w="1707" w:type="pct"/>
            <w:vAlign w:val="center"/>
          </w:tcPr>
          <w:p w:rsidR="006848F1" w:rsidRPr="006848F1" w:rsidRDefault="006848F1" w:rsidP="006848F1">
            <w:pPr>
              <w:widowControl/>
              <w:rPr>
                <w:rFonts w:ascii="標楷體" w:eastAsia="標楷體"/>
                <w:kern w:val="0"/>
              </w:rPr>
            </w:pPr>
          </w:p>
        </w:tc>
        <w:tc>
          <w:tcPr>
            <w:tcW w:w="65" w:type="pct"/>
            <w:vAlign w:val="center"/>
          </w:tcPr>
          <w:p w:rsidR="006848F1" w:rsidRPr="006848F1" w:rsidRDefault="006848F1" w:rsidP="006848F1">
            <w:pPr>
              <w:widowControl/>
              <w:rPr>
                <w:rFonts w:ascii="標楷體" w:eastAsia="標楷體"/>
                <w:kern w:val="0"/>
                <w:highlight w:val="yellow"/>
              </w:rPr>
            </w:pPr>
          </w:p>
        </w:tc>
        <w:tc>
          <w:tcPr>
            <w:tcW w:w="1244" w:type="pct"/>
            <w:tcBorders>
              <w:top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c>
          <w:tcPr>
            <w:tcW w:w="74" w:type="pct"/>
            <w:vAlign w:val="center"/>
          </w:tcPr>
          <w:p w:rsidR="006848F1" w:rsidRPr="006848F1" w:rsidRDefault="006848F1" w:rsidP="006848F1">
            <w:pPr>
              <w:widowControl/>
              <w:rPr>
                <w:rFonts w:ascii="標楷體" w:eastAsia="標楷體"/>
                <w:kern w:val="0"/>
              </w:rPr>
            </w:pPr>
          </w:p>
        </w:tc>
        <w:tc>
          <w:tcPr>
            <w:tcW w:w="1124" w:type="pct"/>
            <w:tcBorders>
              <w:top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Height w:val="197"/>
          <w:jc w:val="center"/>
        </w:trPr>
        <w:tc>
          <w:tcPr>
            <w:tcW w:w="786" w:type="pct"/>
          </w:tcPr>
          <w:p w:rsidR="006848F1" w:rsidRPr="006848F1" w:rsidRDefault="006848F1" w:rsidP="006848F1">
            <w:pPr>
              <w:widowControl/>
              <w:rPr>
                <w:rFonts w:ascii="標楷體" w:eastAsia="標楷體"/>
                <w:kern w:val="0"/>
              </w:rPr>
            </w:pPr>
          </w:p>
        </w:tc>
        <w:tc>
          <w:tcPr>
            <w:tcW w:w="1707" w:type="pct"/>
            <w:vAlign w:val="center"/>
          </w:tcPr>
          <w:p w:rsidR="006848F1" w:rsidRPr="006848F1" w:rsidRDefault="006848F1" w:rsidP="006848F1">
            <w:pPr>
              <w:widowControl/>
              <w:rPr>
                <w:rFonts w:ascii="標楷體" w:eastAsia="標楷體"/>
                <w:kern w:val="0"/>
              </w:rPr>
            </w:pPr>
          </w:p>
        </w:tc>
        <w:tc>
          <w:tcPr>
            <w:tcW w:w="65" w:type="pct"/>
            <w:vAlign w:val="center"/>
          </w:tcPr>
          <w:p w:rsidR="006848F1" w:rsidRPr="006848F1" w:rsidRDefault="006848F1" w:rsidP="006848F1">
            <w:pPr>
              <w:widowControl/>
              <w:rPr>
                <w:rFonts w:ascii="標楷體" w:eastAsia="標楷體"/>
                <w:kern w:val="0"/>
                <w:highlight w:val="yellow"/>
              </w:rPr>
            </w:pPr>
          </w:p>
        </w:tc>
        <w:tc>
          <w:tcPr>
            <w:tcW w:w="1244"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c>
          <w:tcPr>
            <w:tcW w:w="74" w:type="pct"/>
            <w:vAlign w:val="center"/>
          </w:tcPr>
          <w:p w:rsidR="006848F1" w:rsidRPr="006848F1" w:rsidRDefault="006848F1" w:rsidP="006848F1">
            <w:pPr>
              <w:widowControl/>
              <w:rPr>
                <w:rFonts w:ascii="標楷體" w:eastAsia="標楷體"/>
                <w:kern w:val="0"/>
              </w:rPr>
            </w:pPr>
          </w:p>
        </w:tc>
        <w:tc>
          <w:tcPr>
            <w:tcW w:w="1124"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bl>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lastRenderedPageBreak/>
        <w:t>(二十三)</w:t>
      </w:r>
      <w:r w:rsidRPr="006848F1">
        <w:rPr>
          <w:rFonts w:ascii="標楷體" w:eastAsia="標楷體" w:hAnsi="標楷體" w:cs="新細明體" w:hint="eastAsia"/>
          <w:kern w:val="0"/>
          <w:u w:val="single"/>
        </w:rPr>
        <w:t>其他利益及損失</w:t>
      </w:r>
      <w:r w:rsidRPr="006848F1">
        <w:rPr>
          <w:rFonts w:ascii="標楷體" w:eastAsia="標楷體" w:hAnsi="標楷體" w:cs="新細明體" w:hint="eastAsia"/>
          <w:kern w:val="0"/>
        </w:rPr>
        <w:t xml:space="preserve"> </w:t>
      </w:r>
    </w:p>
    <w:tbl>
      <w:tblPr>
        <w:tblW w:w="5000" w:type="pct"/>
        <w:jc w:val="center"/>
        <w:tblLayout w:type="fixed"/>
        <w:tblCellMar>
          <w:left w:w="0" w:type="dxa"/>
          <w:right w:w="0" w:type="dxa"/>
        </w:tblCellMar>
        <w:tblLook w:val="04A0"/>
      </w:tblPr>
      <w:tblGrid>
        <w:gridCol w:w="1442"/>
        <w:gridCol w:w="3207"/>
        <w:gridCol w:w="138"/>
        <w:gridCol w:w="2352"/>
        <w:gridCol w:w="125"/>
        <w:gridCol w:w="2090"/>
      </w:tblGrid>
      <w:tr w:rsidR="006848F1" w:rsidRPr="006848F1" w:rsidTr="003C12E2">
        <w:trPr>
          <w:cantSplit/>
          <w:jc w:val="center"/>
        </w:trPr>
        <w:tc>
          <w:tcPr>
            <w:tcW w:w="771" w:type="pct"/>
          </w:tcPr>
          <w:p w:rsidR="006848F1" w:rsidRPr="006848F1" w:rsidRDefault="006848F1" w:rsidP="006848F1">
            <w:pPr>
              <w:widowControl/>
              <w:jc w:val="center"/>
              <w:rPr>
                <w:rFonts w:ascii="標楷體" w:eastAsia="標楷體"/>
                <w:kern w:val="0"/>
              </w:rPr>
            </w:pPr>
          </w:p>
        </w:tc>
        <w:tc>
          <w:tcPr>
            <w:tcW w:w="1714" w:type="pct"/>
            <w:vAlign w:val="center"/>
          </w:tcPr>
          <w:p w:rsidR="006848F1" w:rsidRPr="006848F1" w:rsidRDefault="006848F1" w:rsidP="006848F1">
            <w:pPr>
              <w:widowControl/>
              <w:jc w:val="center"/>
              <w:rPr>
                <w:rFonts w:ascii="標楷體" w:eastAsia="標楷體"/>
                <w:kern w:val="0"/>
              </w:rPr>
            </w:pPr>
          </w:p>
        </w:tc>
        <w:tc>
          <w:tcPr>
            <w:tcW w:w="74" w:type="pct"/>
            <w:vAlign w:val="center"/>
          </w:tcPr>
          <w:p w:rsidR="006848F1" w:rsidRPr="006848F1" w:rsidRDefault="006848F1" w:rsidP="006848F1">
            <w:pPr>
              <w:widowControl/>
              <w:jc w:val="center"/>
              <w:rPr>
                <w:rFonts w:ascii="標楷體" w:eastAsia="標楷體"/>
                <w:kern w:val="0"/>
              </w:rPr>
            </w:pPr>
          </w:p>
        </w:tc>
        <w:tc>
          <w:tcPr>
            <w:tcW w:w="1257"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105年度</w:t>
            </w:r>
          </w:p>
        </w:tc>
        <w:tc>
          <w:tcPr>
            <w:tcW w:w="67" w:type="pct"/>
            <w:vAlign w:val="center"/>
          </w:tcPr>
          <w:p w:rsidR="006848F1" w:rsidRPr="006848F1" w:rsidRDefault="006848F1" w:rsidP="006848F1">
            <w:pPr>
              <w:widowControl/>
              <w:jc w:val="center"/>
              <w:rPr>
                <w:rFonts w:ascii="標楷體" w:eastAsia="標楷體"/>
                <w:kern w:val="0"/>
              </w:rPr>
            </w:pPr>
          </w:p>
        </w:tc>
        <w:tc>
          <w:tcPr>
            <w:tcW w:w="1117"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w:t>
            </w:r>
            <w:r w:rsidRPr="006848F1">
              <w:rPr>
                <w:rFonts w:ascii="標楷體" w:eastAsia="標楷體" w:hAnsi="標楷體" w:hint="eastAsia"/>
                <w:kern w:val="0"/>
              </w:rPr>
              <w:t>度</w:t>
            </w:r>
            <w:r w:rsidRPr="006848F1">
              <w:rPr>
                <w:rFonts w:ascii="標楷體" w:eastAsia="標楷體" w:hint="eastAsia"/>
                <w:kern w:val="0"/>
              </w:rPr>
              <w:t xml:space="preserve">  </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714"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透過損益按公允價值衡量之</w:t>
            </w:r>
          </w:p>
          <w:p w:rsidR="006848F1" w:rsidRPr="006848F1" w:rsidRDefault="006848F1" w:rsidP="006848F1">
            <w:pPr>
              <w:widowControl/>
              <w:ind w:firstLineChars="100" w:firstLine="240"/>
              <w:rPr>
                <w:rFonts w:ascii="標楷體" w:eastAsia="標楷體"/>
                <w:kern w:val="0"/>
              </w:rPr>
            </w:pPr>
            <w:r w:rsidRPr="006848F1">
              <w:rPr>
                <w:rFonts w:ascii="標楷體" w:eastAsia="標楷體" w:hint="eastAsia"/>
                <w:kern w:val="0"/>
              </w:rPr>
              <w:t>金融資產利益(損失)</w:t>
            </w:r>
          </w:p>
        </w:tc>
        <w:tc>
          <w:tcPr>
            <w:tcW w:w="74" w:type="pct"/>
          </w:tcPr>
          <w:p w:rsidR="006848F1" w:rsidRPr="006848F1" w:rsidRDefault="006848F1" w:rsidP="006848F1">
            <w:pPr>
              <w:widowControl/>
              <w:ind w:rightChars="48" w:right="115"/>
              <w:jc w:val="right"/>
              <w:rPr>
                <w:rFonts w:ascii="標楷體" w:eastAsia="標楷體"/>
                <w:kern w:val="0"/>
                <w:highlight w:val="yellow"/>
              </w:rPr>
            </w:pPr>
          </w:p>
        </w:tc>
        <w:tc>
          <w:tcPr>
            <w:tcW w:w="1257" w:type="pct"/>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($515)</w:t>
            </w:r>
          </w:p>
        </w:tc>
        <w:tc>
          <w:tcPr>
            <w:tcW w:w="67" w:type="pct"/>
            <w:vAlign w:val="bottom"/>
          </w:tcPr>
          <w:p w:rsidR="006848F1" w:rsidRPr="006848F1" w:rsidRDefault="006848F1" w:rsidP="006848F1">
            <w:pPr>
              <w:widowControl/>
              <w:jc w:val="right"/>
              <w:rPr>
                <w:rFonts w:ascii="標楷體" w:eastAsia="標楷體"/>
                <w:kern w:val="0"/>
                <w:highlight w:val="yellow"/>
              </w:rPr>
            </w:pPr>
          </w:p>
        </w:tc>
        <w:tc>
          <w:tcPr>
            <w:tcW w:w="1117" w:type="pct"/>
            <w:tcBorders>
              <w:top w:val="single" w:sz="8" w:space="0" w:color="auto"/>
            </w:tcBorders>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($4,714)</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714"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採權益法認列之投資損失</w:t>
            </w:r>
          </w:p>
        </w:tc>
        <w:tc>
          <w:tcPr>
            <w:tcW w:w="74" w:type="pct"/>
          </w:tcPr>
          <w:p w:rsidR="006848F1" w:rsidRPr="006848F1" w:rsidRDefault="006848F1" w:rsidP="006848F1">
            <w:pPr>
              <w:widowControl/>
              <w:ind w:rightChars="48" w:right="115"/>
              <w:jc w:val="right"/>
              <w:rPr>
                <w:rFonts w:ascii="標楷體" w:eastAsia="標楷體"/>
                <w:kern w:val="0"/>
                <w:highlight w:val="yellow"/>
              </w:rPr>
            </w:pPr>
          </w:p>
        </w:tc>
        <w:tc>
          <w:tcPr>
            <w:tcW w:w="1257" w:type="pct"/>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(270)</w:t>
            </w:r>
          </w:p>
        </w:tc>
        <w:tc>
          <w:tcPr>
            <w:tcW w:w="67" w:type="pct"/>
            <w:vAlign w:val="bottom"/>
          </w:tcPr>
          <w:p w:rsidR="006848F1" w:rsidRPr="006848F1" w:rsidRDefault="006848F1" w:rsidP="006848F1">
            <w:pPr>
              <w:widowControl/>
              <w:jc w:val="right"/>
              <w:rPr>
                <w:rFonts w:ascii="標楷體" w:eastAsia="標楷體"/>
                <w:kern w:val="0"/>
                <w:highlight w:val="yellow"/>
              </w:rPr>
            </w:pPr>
          </w:p>
        </w:tc>
        <w:tc>
          <w:tcPr>
            <w:tcW w:w="1117" w:type="pct"/>
            <w:vAlign w:val="bottom"/>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714"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淨外幣兌換利益</w:t>
            </w:r>
          </w:p>
        </w:tc>
        <w:tc>
          <w:tcPr>
            <w:tcW w:w="74" w:type="pct"/>
            <w:vAlign w:val="center"/>
          </w:tcPr>
          <w:p w:rsidR="006848F1" w:rsidRPr="006848F1" w:rsidRDefault="006848F1" w:rsidP="006848F1">
            <w:pPr>
              <w:widowControl/>
              <w:rPr>
                <w:rFonts w:ascii="標楷體" w:eastAsia="標楷體"/>
                <w:kern w:val="0"/>
                <w:highlight w:val="yellow"/>
              </w:rPr>
            </w:pPr>
          </w:p>
        </w:tc>
        <w:tc>
          <w:tcPr>
            <w:tcW w:w="1257" w:type="pct"/>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(6,841)</w:t>
            </w:r>
          </w:p>
        </w:tc>
        <w:tc>
          <w:tcPr>
            <w:tcW w:w="67" w:type="pct"/>
            <w:vAlign w:val="bottom"/>
          </w:tcPr>
          <w:p w:rsidR="006848F1" w:rsidRPr="006848F1" w:rsidRDefault="006848F1" w:rsidP="006848F1">
            <w:pPr>
              <w:widowControl/>
              <w:jc w:val="right"/>
              <w:rPr>
                <w:rFonts w:ascii="標楷體" w:eastAsia="標楷體"/>
                <w:kern w:val="0"/>
                <w:highlight w:val="yellow"/>
              </w:rPr>
            </w:pPr>
          </w:p>
        </w:tc>
        <w:tc>
          <w:tcPr>
            <w:tcW w:w="1117"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7,435</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714"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處分投資利益 </w:t>
            </w:r>
          </w:p>
        </w:tc>
        <w:tc>
          <w:tcPr>
            <w:tcW w:w="74" w:type="pct"/>
            <w:vAlign w:val="center"/>
          </w:tcPr>
          <w:p w:rsidR="006848F1" w:rsidRPr="006848F1" w:rsidRDefault="006848F1" w:rsidP="006848F1">
            <w:pPr>
              <w:widowControl/>
              <w:rPr>
                <w:rFonts w:ascii="標楷體" w:eastAsia="標楷體"/>
                <w:kern w:val="0"/>
                <w:highlight w:val="yellow"/>
              </w:rPr>
            </w:pPr>
          </w:p>
        </w:tc>
        <w:tc>
          <w:tcPr>
            <w:tcW w:w="1257"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2,405</w:t>
            </w:r>
          </w:p>
        </w:tc>
        <w:tc>
          <w:tcPr>
            <w:tcW w:w="67" w:type="pct"/>
            <w:vAlign w:val="bottom"/>
          </w:tcPr>
          <w:p w:rsidR="006848F1" w:rsidRPr="006848F1" w:rsidRDefault="006848F1" w:rsidP="006848F1">
            <w:pPr>
              <w:widowControl/>
              <w:jc w:val="right"/>
              <w:rPr>
                <w:rFonts w:ascii="標楷體" w:eastAsia="標楷體"/>
                <w:kern w:val="0"/>
                <w:highlight w:val="yellow"/>
              </w:rPr>
            </w:pPr>
          </w:p>
        </w:tc>
        <w:tc>
          <w:tcPr>
            <w:tcW w:w="1117"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2,181</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714"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處分不動產、廠房及設備</w:t>
            </w:r>
          </w:p>
          <w:p w:rsidR="006848F1" w:rsidRPr="006848F1" w:rsidRDefault="006848F1" w:rsidP="006848F1">
            <w:pPr>
              <w:widowControl/>
              <w:ind w:firstLineChars="100" w:firstLine="240"/>
              <w:rPr>
                <w:rFonts w:ascii="標楷體" w:eastAsia="標楷體"/>
                <w:kern w:val="0"/>
              </w:rPr>
            </w:pPr>
            <w:r w:rsidRPr="006848F1">
              <w:rPr>
                <w:rFonts w:ascii="標楷體" w:eastAsia="標楷體" w:hint="eastAsia"/>
                <w:kern w:val="0"/>
              </w:rPr>
              <w:t>損失</w:t>
            </w:r>
          </w:p>
        </w:tc>
        <w:tc>
          <w:tcPr>
            <w:tcW w:w="74" w:type="pct"/>
            <w:vAlign w:val="center"/>
          </w:tcPr>
          <w:p w:rsidR="006848F1" w:rsidRPr="006848F1" w:rsidRDefault="006848F1" w:rsidP="006848F1">
            <w:pPr>
              <w:widowControl/>
              <w:rPr>
                <w:rFonts w:ascii="標楷體" w:eastAsia="標楷體"/>
                <w:kern w:val="0"/>
                <w:highlight w:val="yellow"/>
              </w:rPr>
            </w:pPr>
          </w:p>
        </w:tc>
        <w:tc>
          <w:tcPr>
            <w:tcW w:w="1257"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67" w:type="pct"/>
            <w:vAlign w:val="bottom"/>
          </w:tcPr>
          <w:p w:rsidR="006848F1" w:rsidRPr="006848F1" w:rsidRDefault="006848F1" w:rsidP="006848F1">
            <w:pPr>
              <w:widowControl/>
              <w:jc w:val="right"/>
              <w:rPr>
                <w:rFonts w:ascii="標楷體" w:eastAsia="標楷體"/>
                <w:kern w:val="0"/>
                <w:highlight w:val="yellow"/>
              </w:rPr>
            </w:pPr>
          </w:p>
        </w:tc>
        <w:tc>
          <w:tcPr>
            <w:tcW w:w="1117" w:type="pct"/>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(8)</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714"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其他利益 </w:t>
            </w:r>
          </w:p>
        </w:tc>
        <w:tc>
          <w:tcPr>
            <w:tcW w:w="74" w:type="pct"/>
            <w:vAlign w:val="center"/>
          </w:tcPr>
          <w:p w:rsidR="006848F1" w:rsidRPr="006848F1" w:rsidRDefault="006848F1" w:rsidP="006848F1">
            <w:pPr>
              <w:widowControl/>
              <w:rPr>
                <w:rFonts w:ascii="標楷體" w:eastAsia="標楷體"/>
                <w:kern w:val="0"/>
                <w:highlight w:val="yellow"/>
              </w:rPr>
            </w:pPr>
          </w:p>
        </w:tc>
        <w:tc>
          <w:tcPr>
            <w:tcW w:w="1257"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23,789</w:t>
            </w:r>
          </w:p>
        </w:tc>
        <w:tc>
          <w:tcPr>
            <w:tcW w:w="67" w:type="pct"/>
            <w:vAlign w:val="bottom"/>
          </w:tcPr>
          <w:p w:rsidR="006848F1" w:rsidRPr="006848F1" w:rsidRDefault="006848F1" w:rsidP="006848F1">
            <w:pPr>
              <w:widowControl/>
              <w:jc w:val="right"/>
              <w:rPr>
                <w:rFonts w:ascii="標楷體" w:eastAsia="標楷體"/>
                <w:kern w:val="0"/>
                <w:highlight w:val="yellow"/>
              </w:rPr>
            </w:pPr>
          </w:p>
        </w:tc>
        <w:tc>
          <w:tcPr>
            <w:tcW w:w="1117"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9,343</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714"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其他損失 </w:t>
            </w:r>
          </w:p>
        </w:tc>
        <w:tc>
          <w:tcPr>
            <w:tcW w:w="74" w:type="pct"/>
            <w:vAlign w:val="center"/>
          </w:tcPr>
          <w:p w:rsidR="006848F1" w:rsidRPr="006848F1" w:rsidRDefault="006848F1" w:rsidP="006848F1">
            <w:pPr>
              <w:widowControl/>
              <w:rPr>
                <w:rFonts w:ascii="標楷體" w:eastAsia="標楷體"/>
                <w:kern w:val="0"/>
                <w:highlight w:val="yellow"/>
              </w:rPr>
            </w:pPr>
          </w:p>
        </w:tc>
        <w:tc>
          <w:tcPr>
            <w:tcW w:w="1257" w:type="pct"/>
            <w:tcBorders>
              <w:bottom w:val="single" w:sz="8" w:space="0" w:color="auto"/>
            </w:tcBorders>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(177)</w:t>
            </w:r>
          </w:p>
        </w:tc>
        <w:tc>
          <w:tcPr>
            <w:tcW w:w="67" w:type="pct"/>
            <w:vAlign w:val="bottom"/>
          </w:tcPr>
          <w:p w:rsidR="006848F1" w:rsidRPr="006848F1" w:rsidRDefault="006848F1" w:rsidP="006848F1">
            <w:pPr>
              <w:widowControl/>
              <w:jc w:val="right"/>
              <w:rPr>
                <w:rFonts w:ascii="標楷體" w:eastAsia="標楷體"/>
                <w:kern w:val="0"/>
                <w:highlight w:val="yellow"/>
              </w:rPr>
            </w:pPr>
          </w:p>
        </w:tc>
        <w:tc>
          <w:tcPr>
            <w:tcW w:w="1117" w:type="pct"/>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(6,594)</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714"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合　　計 </w:t>
            </w:r>
          </w:p>
        </w:tc>
        <w:tc>
          <w:tcPr>
            <w:tcW w:w="74" w:type="pct"/>
            <w:vAlign w:val="center"/>
          </w:tcPr>
          <w:p w:rsidR="006848F1" w:rsidRPr="006848F1" w:rsidRDefault="006848F1" w:rsidP="006848F1">
            <w:pPr>
              <w:widowControl/>
              <w:rPr>
                <w:rFonts w:ascii="標楷體" w:eastAsia="標楷體"/>
                <w:kern w:val="0"/>
                <w:highlight w:val="yellow"/>
              </w:rPr>
            </w:pPr>
          </w:p>
        </w:tc>
        <w:tc>
          <w:tcPr>
            <w:tcW w:w="1257"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$18,391</w:t>
            </w:r>
          </w:p>
        </w:tc>
        <w:tc>
          <w:tcPr>
            <w:tcW w:w="67" w:type="pct"/>
            <w:vAlign w:val="center"/>
          </w:tcPr>
          <w:p w:rsidR="006848F1" w:rsidRPr="006848F1" w:rsidRDefault="006848F1" w:rsidP="006848F1">
            <w:pPr>
              <w:widowControl/>
              <w:rPr>
                <w:rFonts w:ascii="標楷體" w:eastAsia="標楷體"/>
                <w:kern w:val="0"/>
                <w:highlight w:val="yellow"/>
              </w:rPr>
            </w:pPr>
          </w:p>
        </w:tc>
        <w:tc>
          <w:tcPr>
            <w:tcW w:w="1117"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$7,643</w:t>
            </w:r>
          </w:p>
        </w:tc>
      </w:tr>
    </w:tbl>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u w:val="single"/>
        </w:rPr>
      </w:pPr>
      <w:r w:rsidRPr="006848F1">
        <w:rPr>
          <w:rFonts w:ascii="標楷體" w:eastAsia="標楷體" w:hAnsi="標楷體" w:cs="新細明體" w:hint="eastAsia"/>
          <w:kern w:val="0"/>
        </w:rPr>
        <w:t>(二十四)</w:t>
      </w:r>
      <w:r w:rsidRPr="006848F1">
        <w:rPr>
          <w:rFonts w:ascii="標楷體" w:eastAsia="標楷體" w:hAnsi="標楷體" w:cs="新細明體" w:hint="eastAsia"/>
          <w:kern w:val="0"/>
          <w:u w:val="single"/>
        </w:rPr>
        <w:t>費用性質之額外資訊</w:t>
      </w:r>
    </w:p>
    <w:tbl>
      <w:tblPr>
        <w:tblW w:w="5000" w:type="pct"/>
        <w:jc w:val="center"/>
        <w:tblCellMar>
          <w:left w:w="0" w:type="dxa"/>
          <w:right w:w="0" w:type="dxa"/>
        </w:tblCellMar>
        <w:tblLook w:val="04A0"/>
      </w:tblPr>
      <w:tblGrid>
        <w:gridCol w:w="1442"/>
        <w:gridCol w:w="3021"/>
        <w:gridCol w:w="178"/>
        <w:gridCol w:w="1510"/>
        <w:gridCol w:w="137"/>
        <w:gridCol w:w="1513"/>
        <w:gridCol w:w="114"/>
        <w:gridCol w:w="1439"/>
      </w:tblGrid>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w:t>
            </w:r>
          </w:p>
        </w:tc>
        <w:tc>
          <w:tcPr>
            <w:tcW w:w="95" w:type="pct"/>
          </w:tcPr>
          <w:p w:rsidR="006848F1" w:rsidRPr="006848F1" w:rsidRDefault="006848F1" w:rsidP="006848F1">
            <w:pPr>
              <w:widowControl/>
              <w:rPr>
                <w:rFonts w:ascii="標楷體" w:eastAsia="標楷體"/>
                <w:kern w:val="0"/>
              </w:rPr>
            </w:pPr>
          </w:p>
        </w:tc>
        <w:tc>
          <w:tcPr>
            <w:tcW w:w="2519" w:type="pct"/>
            <w:gridSpan w:val="5"/>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105年度</w:t>
            </w:r>
          </w:p>
        </w:tc>
      </w:tr>
      <w:tr w:rsidR="006848F1" w:rsidRPr="006848F1" w:rsidTr="003C12E2">
        <w:trPr>
          <w:cantSplit/>
          <w:trHeight w:val="241"/>
          <w:jc w:val="center"/>
        </w:trPr>
        <w:tc>
          <w:tcPr>
            <w:tcW w:w="771" w:type="pct"/>
          </w:tcPr>
          <w:p w:rsidR="006848F1" w:rsidRPr="006848F1" w:rsidRDefault="006848F1" w:rsidP="006848F1">
            <w:pPr>
              <w:widowControl/>
              <w:rPr>
                <w:rFonts w:ascii="標楷體" w:eastAsia="標楷體"/>
                <w:kern w:val="0"/>
              </w:rPr>
            </w:pPr>
          </w:p>
        </w:tc>
        <w:tc>
          <w:tcPr>
            <w:tcW w:w="1615" w:type="pct"/>
            <w:tcBorders>
              <w:bottom w:val="single" w:sz="8" w:space="0" w:color="auto"/>
            </w:tcBorders>
            <w:shd w:val="clear" w:color="auto" w:fill="auto"/>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項      目</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屬營業成本者</w:t>
            </w:r>
          </w:p>
        </w:tc>
        <w:tc>
          <w:tcPr>
            <w:tcW w:w="73" w:type="pct"/>
            <w:tcBorders>
              <w:top w:val="single" w:sz="8" w:space="0" w:color="auto"/>
            </w:tcBorders>
            <w:vAlign w:val="center"/>
          </w:tcPr>
          <w:p w:rsidR="006848F1" w:rsidRPr="006848F1" w:rsidRDefault="006848F1" w:rsidP="006848F1">
            <w:pPr>
              <w:widowControl/>
              <w:jc w:val="center"/>
              <w:rPr>
                <w:rFonts w:ascii="標楷體" w:eastAsia="標楷體"/>
                <w:kern w:val="0"/>
              </w:rPr>
            </w:pPr>
          </w:p>
        </w:tc>
        <w:tc>
          <w:tcPr>
            <w:tcW w:w="809"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屬營業費用者</w:t>
            </w:r>
          </w:p>
        </w:tc>
        <w:tc>
          <w:tcPr>
            <w:tcW w:w="61" w:type="pct"/>
            <w:tcBorders>
              <w:top w:val="single" w:sz="8" w:space="0" w:color="auto"/>
            </w:tcBorders>
            <w:shd w:val="clear" w:color="auto" w:fill="auto"/>
            <w:vAlign w:val="center"/>
          </w:tcPr>
          <w:p w:rsidR="006848F1" w:rsidRPr="006848F1" w:rsidRDefault="006848F1" w:rsidP="006848F1">
            <w:pPr>
              <w:widowControl/>
              <w:jc w:val="center"/>
              <w:rPr>
                <w:rFonts w:ascii="標楷體" w:eastAsia="標楷體"/>
                <w:kern w:val="0"/>
              </w:rPr>
            </w:pPr>
          </w:p>
        </w:tc>
        <w:tc>
          <w:tcPr>
            <w:tcW w:w="769" w:type="pct"/>
            <w:tcBorders>
              <w:top w:val="single" w:sz="8" w:space="0" w:color="auto"/>
              <w:bottom w:val="single" w:sz="8" w:space="0" w:color="auto"/>
            </w:tcBorders>
            <w:shd w:val="clear" w:color="auto" w:fill="auto"/>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合計</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tcBorders>
              <w:top w:val="single" w:sz="8" w:space="0" w:color="auto"/>
            </w:tcBorders>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員工福利費用  </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single" w:sz="8" w:space="0" w:color="auto"/>
            </w:tcBorders>
          </w:tcPr>
          <w:p w:rsidR="006848F1" w:rsidRPr="006848F1" w:rsidRDefault="006848F1" w:rsidP="006848F1">
            <w:pPr>
              <w:widowControl/>
              <w:rPr>
                <w:rFonts w:ascii="標楷體" w:eastAsia="標楷體"/>
                <w:kern w:val="0"/>
                <w:highlight w:val="yellow"/>
              </w:rPr>
            </w:pP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tcBorders>
              <w:top w:val="single" w:sz="8"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薪資費用 </w:t>
            </w:r>
          </w:p>
        </w:tc>
        <w:tc>
          <w:tcPr>
            <w:tcW w:w="95" w:type="pct"/>
          </w:tcPr>
          <w:p w:rsidR="006848F1" w:rsidRPr="006848F1" w:rsidRDefault="006848F1" w:rsidP="006848F1">
            <w:pPr>
              <w:widowControl/>
              <w:rPr>
                <w:rFonts w:ascii="標楷體" w:eastAsia="標楷體"/>
                <w:kern w:val="0"/>
                <w:highlight w:val="yellow"/>
              </w:rPr>
            </w:pPr>
          </w:p>
        </w:tc>
        <w:tc>
          <w:tcPr>
            <w:tcW w:w="80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$34,427</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$145,699</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$180,126</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勞健保費用</w:t>
            </w:r>
          </w:p>
        </w:tc>
        <w:tc>
          <w:tcPr>
            <w:tcW w:w="95" w:type="pct"/>
          </w:tcPr>
          <w:p w:rsidR="006848F1" w:rsidRPr="006848F1" w:rsidRDefault="006848F1" w:rsidP="006848F1">
            <w:pPr>
              <w:widowControl/>
              <w:rPr>
                <w:rFonts w:ascii="標楷體" w:eastAsia="標楷體"/>
                <w:kern w:val="0"/>
                <w:highlight w:val="yellow"/>
              </w:rPr>
            </w:pPr>
          </w:p>
        </w:tc>
        <w:tc>
          <w:tcPr>
            <w:tcW w:w="80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2,782</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10,578</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13,360</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u w:val="single"/>
              </w:rPr>
            </w:pPr>
            <w:r w:rsidRPr="006848F1">
              <w:rPr>
                <w:rFonts w:ascii="標楷體" w:eastAsia="標楷體" w:hint="eastAsia"/>
                <w:kern w:val="0"/>
              </w:rPr>
              <w:t xml:space="preserve">  退休金費用</w:t>
            </w:r>
          </w:p>
        </w:tc>
        <w:tc>
          <w:tcPr>
            <w:tcW w:w="95" w:type="pct"/>
          </w:tcPr>
          <w:p w:rsidR="006848F1" w:rsidRPr="006848F1" w:rsidRDefault="006848F1" w:rsidP="006848F1">
            <w:pPr>
              <w:widowControl/>
              <w:rPr>
                <w:rFonts w:ascii="標楷體" w:eastAsia="標楷體"/>
                <w:kern w:val="0"/>
                <w:highlight w:val="yellow"/>
              </w:rPr>
            </w:pPr>
          </w:p>
        </w:tc>
        <w:tc>
          <w:tcPr>
            <w:tcW w:w="80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2,068</w:t>
            </w:r>
          </w:p>
        </w:tc>
        <w:tc>
          <w:tcPr>
            <w:tcW w:w="73" w:type="pct"/>
          </w:tcPr>
          <w:p w:rsidR="006848F1" w:rsidRPr="006848F1" w:rsidRDefault="006848F1" w:rsidP="006848F1">
            <w:pPr>
              <w:widowControl/>
              <w:jc w:val="center"/>
              <w:rPr>
                <w:rFonts w:ascii="標楷體" w:eastAsia="標楷體"/>
                <w:kern w:val="0"/>
              </w:rPr>
            </w:pPr>
          </w:p>
        </w:tc>
        <w:tc>
          <w:tcPr>
            <w:tcW w:w="809"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5,940</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8,008</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其他員工福利費用</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bottom w:val="single" w:sz="8"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1,941</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8,697</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color w:val="FF0000"/>
                <w:kern w:val="0"/>
              </w:rPr>
            </w:pPr>
          </w:p>
        </w:tc>
        <w:tc>
          <w:tcPr>
            <w:tcW w:w="769" w:type="pct"/>
            <w:tcBorders>
              <w:bottom w:val="single" w:sz="8"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10,638</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合計</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single" w:sz="8" w:space="0" w:color="auto"/>
              <w:bottom w:val="double" w:sz="6"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$41,218</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$170,914</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color w:val="FF0000"/>
                <w:kern w:val="0"/>
              </w:rPr>
            </w:pPr>
          </w:p>
        </w:tc>
        <w:tc>
          <w:tcPr>
            <w:tcW w:w="769" w:type="pct"/>
            <w:tcBorders>
              <w:top w:val="single" w:sz="8" w:space="0" w:color="auto"/>
              <w:bottom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$212,132</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double" w:sz="6" w:space="0" w:color="auto"/>
            </w:tcBorders>
          </w:tcPr>
          <w:p w:rsidR="006848F1" w:rsidRPr="006848F1" w:rsidRDefault="006848F1" w:rsidP="006848F1">
            <w:pPr>
              <w:widowControl/>
              <w:ind w:rightChars="48" w:right="115"/>
              <w:jc w:val="right"/>
              <w:rPr>
                <w:rFonts w:ascii="標楷體" w:eastAsia="標楷體"/>
                <w:kern w:val="0"/>
              </w:rPr>
            </w:pP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color w:val="FF0000"/>
                <w:kern w:val="0"/>
              </w:rPr>
            </w:pPr>
          </w:p>
        </w:tc>
        <w:tc>
          <w:tcPr>
            <w:tcW w:w="769" w:type="pct"/>
            <w:tcBorders>
              <w:top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折舊費用</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bottom w:val="double" w:sz="6"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$4,831</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tcBorders>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$31,868</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color w:val="FF0000"/>
                <w:kern w:val="0"/>
              </w:rPr>
            </w:pPr>
          </w:p>
        </w:tc>
        <w:tc>
          <w:tcPr>
            <w:tcW w:w="769" w:type="pct"/>
            <w:tcBorders>
              <w:bottom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$36,699</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u w:val="single"/>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攤銷費用</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double" w:sz="6" w:space="0" w:color="auto"/>
              <w:bottom w:val="double" w:sz="6"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$20,812</w:t>
            </w:r>
          </w:p>
        </w:tc>
        <w:tc>
          <w:tcPr>
            <w:tcW w:w="73" w:type="pct"/>
          </w:tcPr>
          <w:p w:rsidR="006848F1" w:rsidRPr="006848F1" w:rsidRDefault="006848F1" w:rsidP="006848F1">
            <w:pPr>
              <w:widowControl/>
              <w:jc w:val="center"/>
              <w:rPr>
                <w:rFonts w:ascii="標楷體" w:eastAsia="標楷體"/>
                <w:kern w:val="0"/>
              </w:rPr>
            </w:pPr>
          </w:p>
        </w:tc>
        <w:tc>
          <w:tcPr>
            <w:tcW w:w="809" w:type="pct"/>
            <w:tcBorders>
              <w:top w:val="double" w:sz="6"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$10,404</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tcBorders>
              <w:top w:val="double" w:sz="6" w:space="0" w:color="auto"/>
              <w:bottom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$31,216</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u w:val="single"/>
              </w:rPr>
            </w:pPr>
          </w:p>
        </w:tc>
        <w:tc>
          <w:tcPr>
            <w:tcW w:w="1615" w:type="pct"/>
            <w:shd w:val="clear" w:color="auto" w:fill="auto"/>
            <w:vAlign w:val="center"/>
          </w:tcPr>
          <w:p w:rsidR="006848F1" w:rsidRPr="006848F1" w:rsidRDefault="006848F1" w:rsidP="006848F1">
            <w:pPr>
              <w:widowControl/>
              <w:rPr>
                <w:rFonts w:ascii="標楷體" w:eastAsia="標楷體"/>
                <w:kern w:val="0"/>
              </w:rPr>
            </w:pP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double" w:sz="6" w:space="0" w:color="auto"/>
            </w:tcBorders>
          </w:tcPr>
          <w:p w:rsidR="006848F1" w:rsidRPr="006848F1" w:rsidRDefault="006848F1" w:rsidP="006848F1">
            <w:pPr>
              <w:widowControl/>
              <w:rPr>
                <w:rFonts w:ascii="標楷體" w:eastAsia="標楷體"/>
                <w:kern w:val="0"/>
                <w:highlight w:val="yellow"/>
              </w:rPr>
            </w:pPr>
          </w:p>
        </w:tc>
        <w:tc>
          <w:tcPr>
            <w:tcW w:w="73" w:type="pct"/>
          </w:tcPr>
          <w:p w:rsidR="006848F1" w:rsidRPr="006848F1" w:rsidRDefault="006848F1" w:rsidP="006848F1">
            <w:pPr>
              <w:widowControl/>
              <w:jc w:val="center"/>
              <w:rPr>
                <w:rFonts w:ascii="標楷體" w:eastAsia="標楷體"/>
                <w:kern w:val="0"/>
              </w:rPr>
            </w:pPr>
          </w:p>
        </w:tc>
        <w:tc>
          <w:tcPr>
            <w:tcW w:w="809"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tcBorders>
              <w:top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p>
        </w:tc>
      </w:tr>
    </w:tbl>
    <w:p w:rsidR="006848F1" w:rsidRPr="006848F1" w:rsidRDefault="006848F1" w:rsidP="006848F1">
      <w:pPr>
        <w:widowControl/>
        <w:rPr>
          <w:rFonts w:ascii="標楷體" w:eastAsia="標楷體"/>
          <w:kern w:val="0"/>
        </w:rPr>
      </w:pPr>
    </w:p>
    <w:p w:rsidR="006848F1" w:rsidRPr="006848F1" w:rsidRDefault="006848F1" w:rsidP="006848F1">
      <w:pPr>
        <w:widowControl/>
        <w:rPr>
          <w:rFonts w:ascii="標楷體" w:eastAsia="標楷體"/>
          <w:kern w:val="0"/>
        </w:rPr>
      </w:pPr>
    </w:p>
    <w:p w:rsidR="006848F1" w:rsidRPr="006848F1" w:rsidRDefault="006848F1" w:rsidP="006848F1">
      <w:pPr>
        <w:widowControl/>
        <w:rPr>
          <w:rFonts w:ascii="標楷體" w:eastAsia="標楷體"/>
          <w:kern w:val="0"/>
        </w:rPr>
      </w:pPr>
    </w:p>
    <w:tbl>
      <w:tblPr>
        <w:tblW w:w="5000" w:type="pct"/>
        <w:jc w:val="center"/>
        <w:tblCellMar>
          <w:left w:w="0" w:type="dxa"/>
          <w:right w:w="0" w:type="dxa"/>
        </w:tblCellMar>
        <w:tblLook w:val="04A0"/>
      </w:tblPr>
      <w:tblGrid>
        <w:gridCol w:w="1442"/>
        <w:gridCol w:w="3021"/>
        <w:gridCol w:w="178"/>
        <w:gridCol w:w="1510"/>
        <w:gridCol w:w="137"/>
        <w:gridCol w:w="1513"/>
        <w:gridCol w:w="114"/>
        <w:gridCol w:w="1439"/>
      </w:tblGrid>
      <w:tr w:rsidR="006848F1" w:rsidRPr="006848F1" w:rsidTr="003C12E2">
        <w:trPr>
          <w:cantSplit/>
          <w:jc w:val="center"/>
        </w:trPr>
        <w:tc>
          <w:tcPr>
            <w:tcW w:w="771" w:type="pct"/>
          </w:tcPr>
          <w:p w:rsidR="006848F1" w:rsidRPr="006848F1" w:rsidRDefault="006848F1" w:rsidP="006848F1">
            <w:pPr>
              <w:widowControl/>
              <w:rPr>
                <w:rFonts w:ascii="標楷體" w:eastAsia="標楷體"/>
                <w:kern w:val="0"/>
                <w:u w:val="single"/>
              </w:rPr>
            </w:pPr>
          </w:p>
        </w:tc>
        <w:tc>
          <w:tcPr>
            <w:tcW w:w="1615" w:type="pct"/>
            <w:shd w:val="clear" w:color="auto" w:fill="auto"/>
            <w:vAlign w:val="center"/>
          </w:tcPr>
          <w:p w:rsidR="006848F1" w:rsidRPr="006848F1" w:rsidRDefault="006848F1" w:rsidP="006848F1">
            <w:pPr>
              <w:widowControl/>
              <w:rPr>
                <w:rFonts w:ascii="標楷體" w:eastAsia="標楷體"/>
                <w:kern w:val="0"/>
                <w:u w:val="single"/>
              </w:rPr>
            </w:pPr>
          </w:p>
        </w:tc>
        <w:tc>
          <w:tcPr>
            <w:tcW w:w="95" w:type="pct"/>
          </w:tcPr>
          <w:p w:rsidR="006848F1" w:rsidRPr="006848F1" w:rsidRDefault="006848F1" w:rsidP="006848F1">
            <w:pPr>
              <w:widowControl/>
              <w:rPr>
                <w:rFonts w:ascii="標楷體" w:eastAsia="標楷體"/>
                <w:kern w:val="0"/>
                <w:highlight w:val="yellow"/>
              </w:rPr>
            </w:pPr>
          </w:p>
        </w:tc>
        <w:tc>
          <w:tcPr>
            <w:tcW w:w="2519" w:type="pct"/>
            <w:gridSpan w:val="5"/>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w:t>
            </w:r>
            <w:r w:rsidRPr="006848F1">
              <w:rPr>
                <w:rFonts w:ascii="標楷體" w:eastAsia="標楷體" w:hAnsi="標楷體" w:hint="eastAsia"/>
                <w:kern w:val="0"/>
              </w:rPr>
              <w:t>度</w:t>
            </w:r>
          </w:p>
        </w:tc>
      </w:tr>
      <w:tr w:rsidR="006848F1" w:rsidRPr="006848F1" w:rsidTr="003C12E2">
        <w:trPr>
          <w:cantSplit/>
          <w:trHeight w:val="163"/>
          <w:jc w:val="center"/>
        </w:trPr>
        <w:tc>
          <w:tcPr>
            <w:tcW w:w="771" w:type="pct"/>
          </w:tcPr>
          <w:p w:rsidR="006848F1" w:rsidRPr="006848F1" w:rsidRDefault="006848F1" w:rsidP="006848F1">
            <w:pPr>
              <w:widowControl/>
              <w:rPr>
                <w:rFonts w:ascii="標楷體" w:eastAsia="標楷體"/>
                <w:kern w:val="0"/>
              </w:rPr>
            </w:pPr>
          </w:p>
        </w:tc>
        <w:tc>
          <w:tcPr>
            <w:tcW w:w="1615" w:type="pct"/>
            <w:tcBorders>
              <w:bottom w:val="single" w:sz="8" w:space="0" w:color="auto"/>
            </w:tcBorders>
            <w:shd w:val="clear" w:color="auto" w:fill="auto"/>
            <w:vAlign w:val="center"/>
          </w:tcPr>
          <w:p w:rsidR="006848F1" w:rsidRPr="006848F1" w:rsidRDefault="006848F1" w:rsidP="006848F1">
            <w:pPr>
              <w:widowControl/>
              <w:jc w:val="center"/>
              <w:rPr>
                <w:rFonts w:ascii="標楷體" w:eastAsia="標楷體"/>
                <w:kern w:val="0"/>
                <w:u w:val="single"/>
              </w:rPr>
            </w:pPr>
            <w:r w:rsidRPr="006848F1">
              <w:rPr>
                <w:rFonts w:ascii="標楷體" w:eastAsia="標楷體" w:hint="eastAsia"/>
                <w:kern w:val="0"/>
              </w:rPr>
              <w:t>項      目</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highlight w:val="yellow"/>
              </w:rPr>
            </w:pPr>
            <w:r w:rsidRPr="006848F1">
              <w:rPr>
                <w:rFonts w:ascii="標楷體" w:eastAsia="標楷體" w:hint="eastAsia"/>
                <w:kern w:val="0"/>
              </w:rPr>
              <w:t>屬營業成本者</w:t>
            </w:r>
          </w:p>
        </w:tc>
        <w:tc>
          <w:tcPr>
            <w:tcW w:w="73" w:type="pct"/>
            <w:tcBorders>
              <w:top w:val="single" w:sz="8" w:space="0" w:color="auto"/>
            </w:tcBorders>
            <w:vAlign w:val="bottom"/>
          </w:tcPr>
          <w:p w:rsidR="006848F1" w:rsidRPr="006848F1" w:rsidRDefault="006848F1" w:rsidP="006848F1">
            <w:pPr>
              <w:widowControl/>
              <w:jc w:val="center"/>
              <w:rPr>
                <w:rFonts w:ascii="標楷體" w:eastAsia="標楷體"/>
                <w:kern w:val="0"/>
              </w:rPr>
            </w:pPr>
          </w:p>
        </w:tc>
        <w:tc>
          <w:tcPr>
            <w:tcW w:w="809"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屬營業費用者</w:t>
            </w:r>
          </w:p>
        </w:tc>
        <w:tc>
          <w:tcPr>
            <w:tcW w:w="61" w:type="pct"/>
            <w:tcBorders>
              <w:top w:val="single" w:sz="8" w:space="0" w:color="auto"/>
            </w:tcBorders>
            <w:shd w:val="clear" w:color="auto" w:fill="auto"/>
            <w:vAlign w:val="center"/>
          </w:tcPr>
          <w:p w:rsidR="006848F1" w:rsidRPr="006848F1" w:rsidRDefault="006848F1" w:rsidP="006848F1">
            <w:pPr>
              <w:widowControl/>
              <w:jc w:val="center"/>
              <w:rPr>
                <w:rFonts w:ascii="標楷體" w:eastAsia="標楷體"/>
                <w:kern w:val="0"/>
              </w:rPr>
            </w:pPr>
          </w:p>
        </w:tc>
        <w:tc>
          <w:tcPr>
            <w:tcW w:w="769" w:type="pct"/>
            <w:tcBorders>
              <w:top w:val="single" w:sz="8" w:space="0" w:color="auto"/>
              <w:bottom w:val="single" w:sz="8" w:space="0" w:color="auto"/>
            </w:tcBorders>
            <w:shd w:val="clear" w:color="auto" w:fill="auto"/>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合計</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tcBorders>
              <w:top w:val="single" w:sz="8" w:space="0" w:color="auto"/>
            </w:tcBorders>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員工福利費用  </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single" w:sz="8" w:space="0" w:color="auto"/>
            </w:tcBorders>
            <w:vAlign w:val="bottom"/>
          </w:tcPr>
          <w:p w:rsidR="006848F1" w:rsidRPr="006848F1" w:rsidRDefault="006848F1" w:rsidP="006848F1">
            <w:pPr>
              <w:widowControl/>
              <w:jc w:val="center"/>
              <w:rPr>
                <w:rFonts w:ascii="標楷體" w:eastAsia="標楷體"/>
                <w:kern w:val="0"/>
                <w:highlight w:val="yellow"/>
              </w:rPr>
            </w:pPr>
          </w:p>
        </w:tc>
        <w:tc>
          <w:tcPr>
            <w:tcW w:w="73" w:type="pct"/>
            <w:vAlign w:val="bottom"/>
          </w:tcPr>
          <w:p w:rsidR="006848F1" w:rsidRPr="006848F1" w:rsidRDefault="006848F1" w:rsidP="006848F1">
            <w:pPr>
              <w:widowControl/>
              <w:jc w:val="center"/>
              <w:rPr>
                <w:rFonts w:ascii="標楷體" w:eastAsia="標楷體"/>
                <w:kern w:val="0"/>
              </w:rPr>
            </w:pPr>
          </w:p>
        </w:tc>
        <w:tc>
          <w:tcPr>
            <w:tcW w:w="809" w:type="pct"/>
            <w:tcBorders>
              <w:top w:val="single" w:sz="8" w:space="0" w:color="auto"/>
            </w:tcBorders>
            <w:vAlign w:val="bottom"/>
          </w:tcPr>
          <w:p w:rsidR="006848F1" w:rsidRPr="006848F1" w:rsidRDefault="006848F1" w:rsidP="006848F1">
            <w:pPr>
              <w:widowControl/>
              <w:jc w:val="center"/>
              <w:rPr>
                <w:rFonts w:ascii="標楷體" w:eastAsia="標楷體"/>
                <w:kern w:val="0"/>
              </w:rPr>
            </w:pPr>
          </w:p>
        </w:tc>
        <w:tc>
          <w:tcPr>
            <w:tcW w:w="61" w:type="pct"/>
            <w:shd w:val="clear" w:color="auto" w:fill="auto"/>
            <w:vAlign w:val="bottom"/>
          </w:tcPr>
          <w:p w:rsidR="006848F1" w:rsidRPr="006848F1" w:rsidRDefault="006848F1" w:rsidP="006848F1">
            <w:pPr>
              <w:widowControl/>
              <w:jc w:val="center"/>
              <w:rPr>
                <w:rFonts w:ascii="標楷體" w:eastAsia="標楷體"/>
                <w:kern w:val="0"/>
              </w:rPr>
            </w:pPr>
          </w:p>
        </w:tc>
        <w:tc>
          <w:tcPr>
            <w:tcW w:w="769" w:type="pct"/>
            <w:tcBorders>
              <w:top w:val="single" w:sz="8" w:space="0" w:color="auto"/>
            </w:tcBorders>
            <w:shd w:val="clear" w:color="auto" w:fill="auto"/>
            <w:vAlign w:val="bottom"/>
          </w:tcPr>
          <w:p w:rsidR="006848F1" w:rsidRPr="006848F1" w:rsidRDefault="006848F1" w:rsidP="006848F1">
            <w:pPr>
              <w:widowControl/>
              <w:jc w:val="center"/>
              <w:rPr>
                <w:rFonts w:ascii="標楷體" w:eastAsia="標楷體"/>
                <w:kern w:val="0"/>
              </w:rPr>
            </w:pP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薪資費用 </w:t>
            </w:r>
          </w:p>
        </w:tc>
        <w:tc>
          <w:tcPr>
            <w:tcW w:w="95" w:type="pct"/>
          </w:tcPr>
          <w:p w:rsidR="006848F1" w:rsidRPr="006848F1" w:rsidRDefault="006848F1" w:rsidP="006848F1">
            <w:pPr>
              <w:widowControl/>
              <w:rPr>
                <w:rFonts w:ascii="標楷體" w:eastAsia="標楷體"/>
                <w:kern w:val="0"/>
                <w:highlight w:val="yellow"/>
              </w:rPr>
            </w:pPr>
          </w:p>
        </w:tc>
        <w:tc>
          <w:tcPr>
            <w:tcW w:w="80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$53,210</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$84,855</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$138,065</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勞健保費用</w:t>
            </w:r>
          </w:p>
        </w:tc>
        <w:tc>
          <w:tcPr>
            <w:tcW w:w="95" w:type="pct"/>
          </w:tcPr>
          <w:p w:rsidR="006848F1" w:rsidRPr="006848F1" w:rsidRDefault="006848F1" w:rsidP="006848F1">
            <w:pPr>
              <w:widowControl/>
              <w:rPr>
                <w:rFonts w:ascii="標楷體" w:eastAsia="標楷體"/>
                <w:kern w:val="0"/>
                <w:highlight w:val="yellow"/>
              </w:rPr>
            </w:pPr>
          </w:p>
        </w:tc>
        <w:tc>
          <w:tcPr>
            <w:tcW w:w="80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5,505</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5,820</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11,325</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退休金費用</w:t>
            </w:r>
          </w:p>
        </w:tc>
        <w:tc>
          <w:tcPr>
            <w:tcW w:w="95" w:type="pct"/>
          </w:tcPr>
          <w:p w:rsidR="006848F1" w:rsidRPr="006848F1" w:rsidRDefault="006848F1" w:rsidP="006848F1">
            <w:pPr>
              <w:widowControl/>
              <w:rPr>
                <w:rFonts w:ascii="標楷體" w:eastAsia="標楷體"/>
                <w:kern w:val="0"/>
                <w:highlight w:val="yellow"/>
              </w:rPr>
            </w:pPr>
          </w:p>
        </w:tc>
        <w:tc>
          <w:tcPr>
            <w:tcW w:w="80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3,002</w:t>
            </w:r>
          </w:p>
        </w:tc>
        <w:tc>
          <w:tcPr>
            <w:tcW w:w="73" w:type="pct"/>
          </w:tcPr>
          <w:p w:rsidR="006848F1" w:rsidRPr="006848F1" w:rsidRDefault="006848F1" w:rsidP="006848F1">
            <w:pPr>
              <w:widowControl/>
              <w:jc w:val="center"/>
              <w:rPr>
                <w:rFonts w:ascii="標楷體" w:eastAsia="標楷體"/>
                <w:kern w:val="0"/>
              </w:rPr>
            </w:pPr>
          </w:p>
        </w:tc>
        <w:tc>
          <w:tcPr>
            <w:tcW w:w="809"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3,220</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6,222</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其他員工福利費用</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bottom w:val="single" w:sz="8"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2,561</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4,620</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color w:val="FF0000"/>
                <w:kern w:val="0"/>
              </w:rPr>
            </w:pPr>
          </w:p>
        </w:tc>
        <w:tc>
          <w:tcPr>
            <w:tcW w:w="769" w:type="pct"/>
            <w:tcBorders>
              <w:bottom w:val="single" w:sz="8"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7,181</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合計</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single" w:sz="8" w:space="0" w:color="auto"/>
              <w:bottom w:val="double" w:sz="6"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$64,278</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$98,515</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color w:val="FF0000"/>
                <w:kern w:val="0"/>
              </w:rPr>
            </w:pPr>
          </w:p>
        </w:tc>
        <w:tc>
          <w:tcPr>
            <w:tcW w:w="769" w:type="pct"/>
            <w:tcBorders>
              <w:top w:val="single" w:sz="8" w:space="0" w:color="auto"/>
              <w:bottom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$162,793</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double" w:sz="6" w:space="0" w:color="auto"/>
            </w:tcBorders>
          </w:tcPr>
          <w:p w:rsidR="006848F1" w:rsidRPr="006848F1" w:rsidRDefault="006848F1" w:rsidP="006848F1">
            <w:pPr>
              <w:widowControl/>
              <w:ind w:rightChars="48" w:right="115"/>
              <w:jc w:val="right"/>
              <w:rPr>
                <w:rFonts w:ascii="標楷體" w:eastAsia="標楷體"/>
                <w:kern w:val="0"/>
              </w:rPr>
            </w:pP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color w:val="FF0000"/>
                <w:kern w:val="0"/>
              </w:rPr>
            </w:pPr>
          </w:p>
        </w:tc>
        <w:tc>
          <w:tcPr>
            <w:tcW w:w="769" w:type="pct"/>
            <w:tcBorders>
              <w:top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折舊費用</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bottom w:val="double" w:sz="6"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w:t>
            </w:r>
          </w:p>
        </w:tc>
        <w:tc>
          <w:tcPr>
            <w:tcW w:w="73" w:type="pct"/>
          </w:tcPr>
          <w:p w:rsidR="006848F1" w:rsidRPr="006848F1" w:rsidRDefault="006848F1" w:rsidP="006848F1">
            <w:pPr>
              <w:widowControl/>
              <w:ind w:rightChars="48" w:right="115"/>
              <w:jc w:val="right"/>
              <w:rPr>
                <w:rFonts w:ascii="標楷體" w:eastAsia="標楷體"/>
                <w:kern w:val="0"/>
              </w:rPr>
            </w:pPr>
          </w:p>
        </w:tc>
        <w:tc>
          <w:tcPr>
            <w:tcW w:w="809" w:type="pct"/>
            <w:tcBorders>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$17,805</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color w:val="FF0000"/>
                <w:kern w:val="0"/>
              </w:rPr>
            </w:pPr>
          </w:p>
        </w:tc>
        <w:tc>
          <w:tcPr>
            <w:tcW w:w="769" w:type="pct"/>
            <w:tcBorders>
              <w:bottom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$17,815</w:t>
            </w:r>
          </w:p>
        </w:tc>
      </w:tr>
      <w:tr w:rsidR="006848F1" w:rsidRPr="006848F1" w:rsidTr="003C12E2">
        <w:trPr>
          <w:cantSplit/>
          <w:jc w:val="center"/>
        </w:trPr>
        <w:tc>
          <w:tcPr>
            <w:tcW w:w="771" w:type="pct"/>
          </w:tcPr>
          <w:p w:rsidR="006848F1" w:rsidRPr="006848F1" w:rsidRDefault="006848F1" w:rsidP="006848F1">
            <w:pPr>
              <w:widowControl/>
              <w:rPr>
                <w:rFonts w:ascii="標楷體" w:eastAsia="標楷體"/>
                <w:kern w:val="0"/>
              </w:rPr>
            </w:pPr>
          </w:p>
        </w:tc>
        <w:tc>
          <w:tcPr>
            <w:tcW w:w="1615"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攤銷費用</w:t>
            </w:r>
          </w:p>
        </w:tc>
        <w:tc>
          <w:tcPr>
            <w:tcW w:w="95" w:type="pct"/>
          </w:tcPr>
          <w:p w:rsidR="006848F1" w:rsidRPr="006848F1" w:rsidRDefault="006848F1" w:rsidP="006848F1">
            <w:pPr>
              <w:widowControl/>
              <w:rPr>
                <w:rFonts w:ascii="標楷體" w:eastAsia="標楷體"/>
                <w:kern w:val="0"/>
                <w:highlight w:val="yellow"/>
              </w:rPr>
            </w:pPr>
          </w:p>
        </w:tc>
        <w:tc>
          <w:tcPr>
            <w:tcW w:w="807" w:type="pct"/>
            <w:tcBorders>
              <w:top w:val="double" w:sz="6" w:space="0" w:color="auto"/>
              <w:bottom w:val="double" w:sz="6" w:space="0" w:color="auto"/>
            </w:tcBorders>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w:t>
            </w:r>
          </w:p>
        </w:tc>
        <w:tc>
          <w:tcPr>
            <w:tcW w:w="73" w:type="pct"/>
          </w:tcPr>
          <w:p w:rsidR="006848F1" w:rsidRPr="006848F1" w:rsidRDefault="006848F1" w:rsidP="006848F1">
            <w:pPr>
              <w:widowControl/>
              <w:jc w:val="center"/>
              <w:rPr>
                <w:rFonts w:ascii="標楷體" w:eastAsia="標楷體"/>
                <w:kern w:val="0"/>
              </w:rPr>
            </w:pPr>
          </w:p>
        </w:tc>
        <w:tc>
          <w:tcPr>
            <w:tcW w:w="809" w:type="pct"/>
            <w:tcBorders>
              <w:top w:val="double" w:sz="6"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$5,875</w:t>
            </w:r>
          </w:p>
        </w:tc>
        <w:tc>
          <w:tcPr>
            <w:tcW w:w="61" w:type="pct"/>
            <w:shd w:val="clear" w:color="auto" w:fill="auto"/>
            <w:vAlign w:val="center"/>
          </w:tcPr>
          <w:p w:rsidR="006848F1" w:rsidRPr="006848F1" w:rsidRDefault="006848F1" w:rsidP="006848F1">
            <w:pPr>
              <w:widowControl/>
              <w:ind w:rightChars="48" w:right="115"/>
              <w:jc w:val="right"/>
              <w:rPr>
                <w:rFonts w:ascii="標楷體" w:eastAsia="標楷體"/>
                <w:kern w:val="0"/>
              </w:rPr>
            </w:pPr>
          </w:p>
        </w:tc>
        <w:tc>
          <w:tcPr>
            <w:tcW w:w="769" w:type="pct"/>
            <w:tcBorders>
              <w:top w:val="double" w:sz="6" w:space="0" w:color="auto"/>
              <w:bottom w:val="double" w:sz="6"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$5,882</w:t>
            </w:r>
          </w:p>
        </w:tc>
      </w:tr>
    </w:tbl>
    <w:p w:rsidR="006848F1" w:rsidRPr="006848F1" w:rsidRDefault="006848F1" w:rsidP="006848F1">
      <w:pPr>
        <w:widowControl/>
        <w:spacing w:before="120" w:after="120"/>
        <w:ind w:left="1428" w:firstLine="480"/>
        <w:jc w:val="both"/>
        <w:rPr>
          <w:rFonts w:ascii="標楷體" w:eastAsia="標楷體" w:hAnsi="標楷體" w:cs="新細明體"/>
          <w:kern w:val="0"/>
        </w:rPr>
      </w:pPr>
      <w:r w:rsidRPr="006848F1">
        <w:rPr>
          <w:rFonts w:ascii="標楷體" w:eastAsia="標楷體" w:hAnsi="標楷體" w:cs="新細明體" w:hint="eastAsia"/>
          <w:kern w:val="0"/>
        </w:rPr>
        <w:lastRenderedPageBreak/>
        <w:t>截至民國</w:t>
      </w:r>
      <w:r w:rsidRPr="006848F1">
        <w:rPr>
          <w:rFonts w:ascii="標楷體" w:eastAsia="標楷體" w:hAnsi="標楷體" w:cs="新細明體"/>
          <w:kern w:val="0"/>
        </w:rPr>
        <w:t>10</w:t>
      </w:r>
      <w:r w:rsidRPr="006848F1">
        <w:rPr>
          <w:rFonts w:ascii="標楷體" w:eastAsia="標楷體" w:hAnsi="標楷體" w:cs="新細明體" w:hint="eastAsia"/>
          <w:kern w:val="0"/>
        </w:rPr>
        <w:t>5年及</w:t>
      </w:r>
      <w:r w:rsidRPr="006848F1">
        <w:rPr>
          <w:rFonts w:ascii="標楷體" w:eastAsia="標楷體" w:hAnsi="標楷體" w:cs="新細明體"/>
          <w:kern w:val="0"/>
        </w:rPr>
        <w:t>10</w:t>
      </w:r>
      <w:r w:rsidRPr="006848F1">
        <w:rPr>
          <w:rFonts w:ascii="標楷體" w:eastAsia="標楷體" w:hAnsi="標楷體" w:cs="新細明體" w:hint="eastAsia"/>
          <w:kern w:val="0"/>
        </w:rPr>
        <w:t>4年</w:t>
      </w:r>
      <w:r w:rsidRPr="006848F1">
        <w:rPr>
          <w:rFonts w:ascii="標楷體" w:eastAsia="標楷體" w:hAnsi="標楷體" w:cs="新細明體"/>
          <w:kern w:val="0"/>
        </w:rPr>
        <w:t>12</w:t>
      </w:r>
      <w:r w:rsidRPr="006848F1">
        <w:rPr>
          <w:rFonts w:ascii="標楷體" w:eastAsia="標楷體" w:hAnsi="標楷體" w:cs="新細明體" w:hint="eastAsia"/>
          <w:kern w:val="0"/>
        </w:rPr>
        <w:t>月</w:t>
      </w:r>
      <w:r w:rsidRPr="006848F1">
        <w:rPr>
          <w:rFonts w:ascii="標楷體" w:eastAsia="標楷體" w:hAnsi="標楷體" w:cs="新細明體"/>
          <w:kern w:val="0"/>
        </w:rPr>
        <w:t>31</w:t>
      </w:r>
      <w:r w:rsidRPr="006848F1">
        <w:rPr>
          <w:rFonts w:ascii="標楷體" w:eastAsia="標楷體" w:hAnsi="標楷體" w:cs="新細明體" w:hint="eastAsia"/>
          <w:kern w:val="0"/>
        </w:rPr>
        <w:t>日之員工人數分別為242人及209人，與上述員工福利費用之彙列計算基礎一致。</w:t>
      </w:r>
    </w:p>
    <w:p w:rsidR="006848F1" w:rsidRPr="006848F1" w:rsidRDefault="006848F1" w:rsidP="006848F1">
      <w:pPr>
        <w:widowControl/>
        <w:spacing w:before="120" w:after="120"/>
        <w:ind w:left="1428" w:firstLine="480"/>
        <w:jc w:val="both"/>
        <w:rPr>
          <w:rFonts w:ascii="標楷體" w:eastAsia="標楷體" w:hAnsi="標楷體" w:cs="新細明體"/>
          <w:kern w:val="0"/>
        </w:rPr>
      </w:pPr>
      <w:r w:rsidRPr="006848F1">
        <w:rPr>
          <w:rFonts w:ascii="標楷體" w:eastAsia="標楷體" w:hAnsi="標楷體" w:cs="新細明體" w:hint="eastAsia"/>
          <w:kern w:val="0"/>
        </w:rPr>
        <w:t>本集團民國</w:t>
      </w:r>
      <w:r w:rsidRPr="006848F1">
        <w:rPr>
          <w:rFonts w:ascii="標楷體" w:eastAsia="標楷體" w:hAnsi="標楷體" w:cs="新細明體"/>
          <w:kern w:val="0"/>
        </w:rPr>
        <w:t>105</w:t>
      </w:r>
      <w:r w:rsidRPr="006848F1">
        <w:rPr>
          <w:rFonts w:ascii="標楷體" w:eastAsia="標楷體" w:hAnsi="標楷體" w:cs="新細明體" w:hint="eastAsia"/>
          <w:kern w:val="0"/>
        </w:rPr>
        <w:t>年度員工酬勞及董監事酬勞係按當期獲利未提撥員工酬勞及董監酬勞前之金額按比率估列，本期估列之員工酬勞為15,518仟元及董監事酬勞為3,104仟元。前述擬發放金額與本集團105年度以費用帳列之金額並無重大差異，尚須待民國106年召開股東常會決議。</w:t>
      </w:r>
    </w:p>
    <w:p w:rsidR="006848F1" w:rsidRPr="006848F1" w:rsidRDefault="006848F1" w:rsidP="006848F1">
      <w:pPr>
        <w:widowControl/>
        <w:spacing w:before="120" w:after="120"/>
        <w:ind w:left="1428" w:firstLine="480"/>
        <w:jc w:val="both"/>
        <w:rPr>
          <w:rFonts w:ascii="標楷體" w:eastAsia="標楷體" w:hAnsi="標楷體" w:cs="新細明體"/>
          <w:kern w:val="0"/>
        </w:rPr>
      </w:pPr>
      <w:r w:rsidRPr="006848F1">
        <w:rPr>
          <w:rFonts w:ascii="標楷體" w:eastAsia="標楷體" w:hAnsi="標楷體" w:cs="新細明體" w:hint="eastAsia"/>
          <w:kern w:val="0"/>
        </w:rPr>
        <w:t>本集團民國</w:t>
      </w:r>
      <w:r w:rsidRPr="006848F1">
        <w:rPr>
          <w:rFonts w:ascii="標楷體" w:eastAsia="標楷體" w:hAnsi="標楷體" w:cs="新細明體"/>
          <w:kern w:val="0"/>
        </w:rPr>
        <w:t>104</w:t>
      </w:r>
      <w:r w:rsidRPr="006848F1">
        <w:rPr>
          <w:rFonts w:ascii="標楷體" w:eastAsia="標楷體" w:hAnsi="標楷體" w:cs="新細明體" w:hint="eastAsia"/>
          <w:kern w:val="0"/>
        </w:rPr>
        <w:t>年度員工酬勞及董監事酬勞係依年度如有獲利，按員工酬勞及董監事酬勞當時章程所訂之應提撥比率估列，本集團民國</w:t>
      </w:r>
      <w:r w:rsidRPr="006848F1">
        <w:rPr>
          <w:rFonts w:ascii="標楷體" w:eastAsia="標楷體" w:hAnsi="標楷體" w:cs="新細明體"/>
          <w:kern w:val="0"/>
        </w:rPr>
        <w:t>105</w:t>
      </w:r>
      <w:r w:rsidRPr="006848F1">
        <w:rPr>
          <w:rFonts w:ascii="標楷體" w:eastAsia="標楷體" w:hAnsi="標楷體" w:cs="新細明體" w:hint="eastAsia"/>
          <w:kern w:val="0"/>
        </w:rPr>
        <w:t>年</w:t>
      </w:r>
      <w:r w:rsidRPr="006848F1">
        <w:rPr>
          <w:rFonts w:ascii="標楷體" w:eastAsia="標楷體" w:hAnsi="標楷體" w:cs="新細明體"/>
          <w:kern w:val="0"/>
        </w:rPr>
        <w:t>5</w:t>
      </w:r>
      <w:r w:rsidRPr="006848F1">
        <w:rPr>
          <w:rFonts w:ascii="標楷體" w:eastAsia="標楷體" w:hAnsi="標楷體" w:cs="新細明體" w:hint="eastAsia"/>
          <w:kern w:val="0"/>
        </w:rPr>
        <w:t>月</w:t>
      </w:r>
      <w:r w:rsidRPr="006848F1">
        <w:rPr>
          <w:rFonts w:ascii="標楷體" w:eastAsia="標楷體" w:hAnsi="標楷體" w:cs="新細明體"/>
          <w:kern w:val="0"/>
        </w:rPr>
        <w:t>31</w:t>
      </w:r>
      <w:r w:rsidRPr="006848F1">
        <w:rPr>
          <w:rFonts w:ascii="標楷體" w:eastAsia="標楷體" w:hAnsi="標楷體" w:cs="新細明體" w:hint="eastAsia"/>
          <w:kern w:val="0"/>
        </w:rPr>
        <w:t>日之股東會決議配發民國</w:t>
      </w:r>
      <w:r w:rsidRPr="006848F1">
        <w:rPr>
          <w:rFonts w:ascii="標楷體" w:eastAsia="標楷體" w:hAnsi="標楷體" w:cs="新細明體"/>
          <w:kern w:val="0"/>
        </w:rPr>
        <w:t>104</w:t>
      </w:r>
      <w:r w:rsidRPr="006848F1">
        <w:rPr>
          <w:rFonts w:ascii="標楷體" w:eastAsia="標楷體" w:hAnsi="標楷體" w:cs="新細明體" w:hint="eastAsia"/>
          <w:kern w:val="0"/>
        </w:rPr>
        <w:t>年度員工酬勞</w:t>
      </w:r>
      <w:r w:rsidRPr="006848F1">
        <w:rPr>
          <w:rFonts w:ascii="標楷體" w:eastAsia="標楷體" w:hAnsi="標楷體" w:cs="新細明體"/>
          <w:kern w:val="0"/>
        </w:rPr>
        <w:t>16,059</w:t>
      </w:r>
      <w:r w:rsidRPr="006848F1">
        <w:rPr>
          <w:rFonts w:ascii="標楷體" w:eastAsia="標楷體" w:hAnsi="標楷體" w:cs="新細明體" w:hint="eastAsia"/>
          <w:kern w:val="0"/>
        </w:rPr>
        <w:t>仟元及董監事酬勞</w:t>
      </w:r>
      <w:r w:rsidRPr="006848F1">
        <w:rPr>
          <w:rFonts w:ascii="標楷體" w:eastAsia="標楷體" w:hAnsi="標楷體" w:cs="新細明體"/>
          <w:kern w:val="0"/>
        </w:rPr>
        <w:t>3,212</w:t>
      </w:r>
      <w:r w:rsidRPr="006848F1">
        <w:rPr>
          <w:rFonts w:ascii="標楷體" w:eastAsia="標楷體" w:hAnsi="標楷體" w:cs="新細明體" w:hint="eastAsia"/>
          <w:kern w:val="0"/>
        </w:rPr>
        <w:t>仟元，前述決議配發金額與本集團民國</w:t>
      </w:r>
      <w:r w:rsidRPr="006848F1">
        <w:rPr>
          <w:rFonts w:ascii="標楷體" w:eastAsia="標楷體" w:hAnsi="標楷體" w:cs="新細明體"/>
          <w:kern w:val="0"/>
        </w:rPr>
        <w:t>105</w:t>
      </w:r>
      <w:r w:rsidRPr="006848F1">
        <w:rPr>
          <w:rFonts w:ascii="標楷體" w:eastAsia="標楷體" w:hAnsi="標楷體" w:cs="新細明體" w:hint="eastAsia"/>
          <w:kern w:val="0"/>
        </w:rPr>
        <w:t>年</w:t>
      </w:r>
      <w:r w:rsidRPr="006848F1">
        <w:rPr>
          <w:rFonts w:ascii="標楷體" w:eastAsia="標楷體" w:hAnsi="標楷體" w:cs="新細明體"/>
          <w:kern w:val="0"/>
        </w:rPr>
        <w:t>3</w:t>
      </w:r>
      <w:r w:rsidRPr="006848F1">
        <w:rPr>
          <w:rFonts w:ascii="標楷體" w:eastAsia="標楷體" w:hAnsi="標楷體" w:cs="新細明體" w:hint="eastAsia"/>
          <w:kern w:val="0"/>
        </w:rPr>
        <w:t>月</w:t>
      </w:r>
      <w:r w:rsidRPr="006848F1">
        <w:rPr>
          <w:rFonts w:ascii="標楷體" w:eastAsia="標楷體" w:hAnsi="標楷體" w:cs="新細明體"/>
          <w:kern w:val="0"/>
        </w:rPr>
        <w:t>9</w:t>
      </w:r>
      <w:r w:rsidRPr="006848F1">
        <w:rPr>
          <w:rFonts w:ascii="標楷體" w:eastAsia="標楷體" w:hAnsi="標楷體" w:cs="新細明體" w:hint="eastAsia"/>
          <w:kern w:val="0"/>
        </w:rPr>
        <w:t>日之董事會擬議並無差異，並已於民國</w:t>
      </w:r>
      <w:r w:rsidRPr="006848F1">
        <w:rPr>
          <w:rFonts w:ascii="標楷體" w:eastAsia="標楷體" w:hAnsi="標楷體" w:cs="新細明體"/>
          <w:kern w:val="0"/>
        </w:rPr>
        <w:t>104</w:t>
      </w:r>
      <w:r w:rsidRPr="006848F1">
        <w:rPr>
          <w:rFonts w:ascii="標楷體" w:eastAsia="標楷體" w:hAnsi="標楷體" w:cs="新細明體" w:hint="eastAsia"/>
          <w:kern w:val="0"/>
        </w:rPr>
        <w:t>年度以費用列帳。</w:t>
      </w:r>
    </w:p>
    <w:p w:rsidR="006848F1" w:rsidRPr="006848F1" w:rsidRDefault="006848F1" w:rsidP="006848F1">
      <w:pPr>
        <w:widowControl/>
        <w:spacing w:before="120" w:after="120"/>
        <w:ind w:left="1428" w:firstLine="480"/>
        <w:jc w:val="both"/>
        <w:rPr>
          <w:rFonts w:ascii="標楷體" w:eastAsia="標楷體" w:hAnsi="標楷體" w:cs="新細明體"/>
          <w:kern w:val="0"/>
        </w:rPr>
      </w:pPr>
      <w:r w:rsidRPr="006848F1">
        <w:rPr>
          <w:rFonts w:ascii="標楷體" w:eastAsia="標楷體" w:hAnsi="標楷體" w:cs="新細明體" w:hint="eastAsia"/>
          <w:kern w:val="0"/>
        </w:rPr>
        <w:t>員工酬勞及董監事酬勞之估計發放金額認列為當期費用，若嗣後股東會決議實際配發金額與估列數有差異時，則列為次一年度之損益。有關本集團董事會通過及股東會決議之員工酬勞及董監酬勞相關資訊可至公開資訊觀測站查詢。</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rPr>
      </w:pPr>
      <w:r w:rsidRPr="006848F1">
        <w:rPr>
          <w:rFonts w:ascii="標楷體" w:eastAsia="標楷體" w:hAnsi="標楷體" w:cs="新細明體" w:hint="eastAsia"/>
          <w:kern w:val="0"/>
        </w:rPr>
        <w:t>(二十五)</w:t>
      </w:r>
      <w:r w:rsidRPr="006848F1">
        <w:rPr>
          <w:rFonts w:ascii="標楷體" w:eastAsia="標楷體" w:hAnsi="標楷體" w:cs="新細明體" w:hint="eastAsia"/>
          <w:kern w:val="0"/>
          <w:u w:val="single"/>
        </w:rPr>
        <w:t>所得稅</w:t>
      </w:r>
      <w:r w:rsidRPr="006848F1">
        <w:rPr>
          <w:rFonts w:ascii="標楷體" w:eastAsia="標楷體" w:hAnsi="標楷體" w:cs="新細明體" w:hint="eastAsia"/>
          <w:kern w:val="0"/>
        </w:rPr>
        <w:t xml:space="preserve"> </w:t>
      </w:r>
    </w:p>
    <w:p w:rsidR="006848F1" w:rsidRPr="006848F1" w:rsidRDefault="006848F1" w:rsidP="006848F1">
      <w:pPr>
        <w:widowControl/>
        <w:spacing w:before="120" w:after="120"/>
        <w:ind w:left="1694" w:hanging="238"/>
        <w:jc w:val="both"/>
        <w:rPr>
          <w:rFonts w:ascii="標楷體" w:eastAsia="標楷體" w:hAnsi="標楷體" w:cs="新細明體"/>
          <w:kern w:val="0"/>
        </w:rPr>
      </w:pPr>
      <w:bookmarkStart w:id="118" w:name="417400029_center"/>
      <w:bookmarkEnd w:id="118"/>
      <w:r w:rsidRPr="006848F1">
        <w:rPr>
          <w:rFonts w:ascii="標楷體" w:eastAsia="標楷體" w:hAnsi="標楷體" w:cs="新細明體" w:hint="eastAsia"/>
          <w:kern w:val="0"/>
        </w:rPr>
        <w:t xml:space="preserve">1.本期認列於損益之所得稅費用組成如下： </w:t>
      </w:r>
    </w:p>
    <w:tbl>
      <w:tblPr>
        <w:tblW w:w="5000" w:type="pct"/>
        <w:jc w:val="center"/>
        <w:tblCellMar>
          <w:left w:w="0" w:type="dxa"/>
          <w:right w:w="0" w:type="dxa"/>
        </w:tblCellMar>
        <w:tblLook w:val="04A0"/>
      </w:tblPr>
      <w:tblGrid>
        <w:gridCol w:w="1694"/>
        <w:gridCol w:w="3697"/>
        <w:gridCol w:w="157"/>
        <w:gridCol w:w="1777"/>
        <w:gridCol w:w="168"/>
        <w:gridCol w:w="1861"/>
      </w:tblGrid>
      <w:tr w:rsidR="006848F1" w:rsidRPr="006848F1" w:rsidTr="003C12E2">
        <w:trPr>
          <w:cantSplit/>
          <w:jc w:val="center"/>
        </w:trPr>
        <w:tc>
          <w:tcPr>
            <w:tcW w:w="905" w:type="pct"/>
          </w:tcPr>
          <w:p w:rsidR="006848F1" w:rsidRPr="006848F1" w:rsidRDefault="006848F1" w:rsidP="006848F1">
            <w:pPr>
              <w:widowControl/>
              <w:jc w:val="center"/>
              <w:rPr>
                <w:rFonts w:ascii="標楷體" w:eastAsia="標楷體" w:hAnsi="標楷體"/>
                <w:kern w:val="0"/>
              </w:rPr>
            </w:pPr>
          </w:p>
        </w:tc>
        <w:tc>
          <w:tcPr>
            <w:tcW w:w="1976"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Ansi="標楷體" w:hint="eastAsia"/>
                <w:kern w:val="0"/>
              </w:rPr>
              <w:t xml:space="preserve">   </w:t>
            </w:r>
          </w:p>
        </w:tc>
        <w:tc>
          <w:tcPr>
            <w:tcW w:w="84" w:type="pct"/>
          </w:tcPr>
          <w:p w:rsidR="006848F1" w:rsidRPr="006848F1" w:rsidRDefault="006848F1" w:rsidP="006848F1">
            <w:pPr>
              <w:widowControl/>
              <w:jc w:val="center"/>
              <w:rPr>
                <w:rFonts w:ascii="標楷體" w:eastAsia="標楷體"/>
                <w:kern w:val="0"/>
              </w:rPr>
            </w:pPr>
          </w:p>
        </w:tc>
        <w:tc>
          <w:tcPr>
            <w:tcW w:w="950"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105年度</w:t>
            </w:r>
          </w:p>
        </w:tc>
        <w:tc>
          <w:tcPr>
            <w:tcW w:w="90" w:type="pct"/>
            <w:vAlign w:val="center"/>
          </w:tcPr>
          <w:p w:rsidR="006848F1" w:rsidRPr="006848F1" w:rsidRDefault="006848F1" w:rsidP="006848F1">
            <w:pPr>
              <w:widowControl/>
              <w:jc w:val="center"/>
              <w:rPr>
                <w:rFonts w:ascii="標楷體" w:eastAsia="標楷體"/>
                <w:kern w:val="0"/>
              </w:rPr>
            </w:pPr>
          </w:p>
        </w:tc>
        <w:tc>
          <w:tcPr>
            <w:tcW w:w="995"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w:t>
            </w:r>
            <w:r w:rsidRPr="006848F1">
              <w:rPr>
                <w:rFonts w:ascii="標楷體" w:eastAsia="標楷體" w:hAnsi="標楷體" w:hint="eastAsia"/>
                <w:kern w:val="0"/>
              </w:rPr>
              <w:t>度</w:t>
            </w:r>
            <w:r w:rsidRPr="006848F1">
              <w:rPr>
                <w:rFonts w:ascii="標楷體" w:eastAsia="標楷體" w:hint="eastAsia"/>
                <w:kern w:val="0"/>
              </w:rPr>
              <w:t xml:space="preserve">  </w:t>
            </w: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當期所得稅費用(利益)</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本期損益之當期所得稅</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$28,498</w:t>
            </w: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$28,132</w:t>
            </w: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ind w:firstLineChars="100" w:firstLine="240"/>
              <w:rPr>
                <w:rFonts w:ascii="標楷體" w:eastAsia="標楷體"/>
                <w:kern w:val="0"/>
              </w:rPr>
            </w:pPr>
            <w:r w:rsidRPr="006848F1">
              <w:rPr>
                <w:rFonts w:ascii="標楷體" w:eastAsia="標楷體" w:hint="eastAsia"/>
                <w:kern w:val="0"/>
              </w:rPr>
              <w:t>未分配盈餘加徵之當期所得稅</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w:t>
            </w: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8,226</w:t>
            </w: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以前年度所得稅本期認列之調整</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tcBorders>
              <w:bottom w:val="single" w:sz="8" w:space="0" w:color="auto"/>
            </w:tcBorders>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(1,064)</w:t>
            </w: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tcBorders>
              <w:bottom w:val="single" w:sz="8" w:space="0" w:color="auto"/>
            </w:tcBorders>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(2,174)</w:t>
            </w: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當期所得稅小計</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tcBorders>
              <w:top w:val="single" w:sz="8" w:space="0" w:color="auto"/>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27,438</w:t>
            </w: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tcBorders>
              <w:top w:val="single" w:sz="8" w:space="0" w:color="auto"/>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34,184</w:t>
            </w: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遞延所得稅費用(利益)</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與暫時性差異之產生及迴轉有關</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(3,981)</w:t>
            </w: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(1,351)</w:t>
            </w: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虧損扣抵抵用(產生)</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vAlign w:val="center"/>
          </w:tcPr>
          <w:p w:rsidR="006848F1" w:rsidRPr="006848F1" w:rsidRDefault="006848F1" w:rsidP="006848F1">
            <w:pPr>
              <w:widowControl/>
              <w:ind w:left="360" w:right="120"/>
              <w:jc w:val="right"/>
              <w:rPr>
                <w:rFonts w:ascii="標楷體" w:eastAsia="標楷體"/>
                <w:kern w:val="0"/>
              </w:rPr>
            </w:pPr>
            <w:r w:rsidRPr="006848F1">
              <w:rPr>
                <w:rFonts w:ascii="標楷體" w:eastAsia="標楷體" w:hint="eastAsia"/>
                <w:kern w:val="0"/>
              </w:rPr>
              <w:t>15</w:t>
            </w: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(375)</w:t>
            </w: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遞延所得稅小計</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tcBorders>
              <w:top w:val="single" w:sz="8" w:space="0" w:color="auto"/>
              <w:bottom w:val="single" w:sz="8" w:space="0" w:color="auto"/>
            </w:tcBorders>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(3,966)</w:t>
            </w:r>
          </w:p>
        </w:tc>
        <w:tc>
          <w:tcPr>
            <w:tcW w:w="90" w:type="pct"/>
            <w:vAlign w:val="center"/>
          </w:tcPr>
          <w:p w:rsidR="006848F1" w:rsidRPr="006848F1" w:rsidRDefault="006848F1" w:rsidP="006848F1">
            <w:pPr>
              <w:widowControl/>
              <w:rPr>
                <w:rFonts w:ascii="標楷體" w:eastAsia="標楷體"/>
                <w:kern w:val="0"/>
                <w:highlight w:val="yellow"/>
                <w:shd w:val="clear" w:color="auto" w:fill="C2D69B"/>
              </w:rPr>
            </w:pPr>
          </w:p>
        </w:tc>
        <w:tc>
          <w:tcPr>
            <w:tcW w:w="995" w:type="pct"/>
            <w:tcBorders>
              <w:top w:val="single" w:sz="8" w:space="0" w:color="auto"/>
              <w:bottom w:val="single" w:sz="8" w:space="0" w:color="auto"/>
            </w:tcBorders>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(1,726)</w:t>
            </w:r>
          </w:p>
        </w:tc>
      </w:tr>
      <w:tr w:rsidR="006848F1" w:rsidRPr="006848F1" w:rsidTr="003C12E2">
        <w:trPr>
          <w:cantSplit/>
          <w:jc w:val="center"/>
        </w:trPr>
        <w:tc>
          <w:tcPr>
            <w:tcW w:w="905" w:type="pct"/>
          </w:tcPr>
          <w:p w:rsidR="006848F1" w:rsidRPr="006848F1" w:rsidRDefault="006848F1" w:rsidP="006848F1">
            <w:pPr>
              <w:widowControl/>
              <w:rPr>
                <w:rFonts w:ascii="標楷體" w:eastAsia="標楷體"/>
                <w:kern w:val="0"/>
              </w:rPr>
            </w:pPr>
          </w:p>
        </w:tc>
        <w:tc>
          <w:tcPr>
            <w:tcW w:w="1976"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本期認列於損益之所得稅費用</w:t>
            </w:r>
          </w:p>
        </w:tc>
        <w:tc>
          <w:tcPr>
            <w:tcW w:w="84" w:type="pct"/>
          </w:tcPr>
          <w:p w:rsidR="006848F1" w:rsidRPr="006848F1" w:rsidRDefault="006848F1" w:rsidP="006848F1">
            <w:pPr>
              <w:widowControl/>
              <w:rPr>
                <w:rFonts w:ascii="標楷體" w:eastAsia="標楷體"/>
                <w:kern w:val="0"/>
                <w:highlight w:val="yellow"/>
                <w:shd w:val="clear" w:color="auto" w:fill="C2D69B"/>
              </w:rPr>
            </w:pPr>
          </w:p>
        </w:tc>
        <w:tc>
          <w:tcPr>
            <w:tcW w:w="950" w:type="pct"/>
            <w:tcBorders>
              <w:top w:val="single" w:sz="8" w:space="0" w:color="auto"/>
              <w:bottom w:val="double" w:sz="6" w:space="0" w:color="auto"/>
            </w:tcBorders>
            <w:vAlign w:val="center"/>
          </w:tcPr>
          <w:p w:rsidR="006848F1" w:rsidRPr="006848F1" w:rsidRDefault="006848F1" w:rsidP="006848F1">
            <w:pPr>
              <w:widowControl/>
              <w:ind w:left="360" w:right="120"/>
              <w:jc w:val="right"/>
              <w:rPr>
                <w:rFonts w:ascii="標楷體" w:eastAsia="標楷體"/>
                <w:kern w:val="0"/>
              </w:rPr>
            </w:pPr>
            <w:r w:rsidRPr="006848F1">
              <w:rPr>
                <w:rFonts w:ascii="標楷體" w:eastAsia="標楷體" w:hint="eastAsia"/>
                <w:kern w:val="0"/>
              </w:rPr>
              <w:t>$23,472</w:t>
            </w:r>
          </w:p>
        </w:tc>
        <w:tc>
          <w:tcPr>
            <w:tcW w:w="90" w:type="pct"/>
            <w:vAlign w:val="center"/>
          </w:tcPr>
          <w:p w:rsidR="006848F1" w:rsidRPr="006848F1" w:rsidRDefault="006848F1" w:rsidP="006848F1">
            <w:pPr>
              <w:widowControl/>
              <w:rPr>
                <w:rFonts w:ascii="標楷體" w:eastAsia="標楷體"/>
                <w:kern w:val="0"/>
                <w:highlight w:val="yellow"/>
              </w:rPr>
            </w:pPr>
          </w:p>
        </w:tc>
        <w:tc>
          <w:tcPr>
            <w:tcW w:w="995" w:type="pct"/>
            <w:tcBorders>
              <w:top w:val="single" w:sz="8" w:space="0" w:color="auto"/>
              <w:left w:val="nil"/>
              <w:bottom w:val="double" w:sz="6" w:space="0" w:color="auto"/>
            </w:tcBorders>
            <w:vAlign w:val="center"/>
          </w:tcPr>
          <w:p w:rsidR="006848F1" w:rsidRPr="006848F1" w:rsidRDefault="006848F1" w:rsidP="006848F1">
            <w:pPr>
              <w:widowControl/>
              <w:ind w:left="360" w:right="120"/>
              <w:jc w:val="right"/>
              <w:rPr>
                <w:rFonts w:ascii="標楷體" w:eastAsia="標楷體"/>
                <w:kern w:val="0"/>
              </w:rPr>
            </w:pPr>
            <w:r w:rsidRPr="006848F1">
              <w:rPr>
                <w:rFonts w:ascii="標楷體" w:eastAsia="標楷體" w:hint="eastAsia"/>
                <w:kern w:val="0"/>
              </w:rPr>
              <w:t>$32,458</w:t>
            </w:r>
          </w:p>
        </w:tc>
      </w:tr>
    </w:tbl>
    <w:p w:rsidR="006848F1" w:rsidRPr="006848F1" w:rsidRDefault="006848F1" w:rsidP="006848F1">
      <w:pPr>
        <w:widowControl/>
        <w:spacing w:before="120" w:after="120"/>
        <w:ind w:left="1694" w:hanging="238"/>
        <w:jc w:val="both"/>
        <w:rPr>
          <w:rFonts w:ascii="標楷體" w:eastAsia="標楷體" w:hAnsi="標楷體" w:cs="新細明體"/>
          <w:kern w:val="0"/>
        </w:rPr>
      </w:pPr>
      <w:r w:rsidRPr="006848F1">
        <w:rPr>
          <w:rFonts w:ascii="標楷體" w:eastAsia="標楷體" w:hAnsi="標楷體" w:cs="新細明體" w:hint="eastAsia"/>
          <w:kern w:val="0"/>
        </w:rPr>
        <w:t>2.認列於其他綜合損益所得稅：</w:t>
      </w:r>
    </w:p>
    <w:tbl>
      <w:tblPr>
        <w:tblW w:w="4987" w:type="pct"/>
        <w:jc w:val="center"/>
        <w:tblInd w:w="-1485" w:type="dxa"/>
        <w:tblCellMar>
          <w:left w:w="0" w:type="dxa"/>
          <w:right w:w="0" w:type="dxa"/>
        </w:tblCellMar>
        <w:tblLook w:val="04A0"/>
      </w:tblPr>
      <w:tblGrid>
        <w:gridCol w:w="1696"/>
        <w:gridCol w:w="3680"/>
        <w:gridCol w:w="185"/>
        <w:gridCol w:w="1763"/>
        <w:gridCol w:w="177"/>
        <w:gridCol w:w="1829"/>
      </w:tblGrid>
      <w:tr w:rsidR="006848F1" w:rsidRPr="006848F1" w:rsidTr="003C12E2">
        <w:trPr>
          <w:cantSplit/>
          <w:jc w:val="center"/>
        </w:trPr>
        <w:tc>
          <w:tcPr>
            <w:tcW w:w="909" w:type="pct"/>
          </w:tcPr>
          <w:p w:rsidR="006848F1" w:rsidRPr="006848F1" w:rsidRDefault="006848F1" w:rsidP="006848F1">
            <w:pPr>
              <w:widowControl/>
              <w:jc w:val="center"/>
              <w:rPr>
                <w:rFonts w:ascii="標楷體" w:eastAsia="標楷體" w:hAnsi="標楷體"/>
                <w:kern w:val="0"/>
              </w:rPr>
            </w:pPr>
          </w:p>
        </w:tc>
        <w:tc>
          <w:tcPr>
            <w:tcW w:w="1972"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Ansi="標楷體" w:hint="eastAsia"/>
                <w:kern w:val="0"/>
              </w:rPr>
              <w:t xml:space="preserve">   </w:t>
            </w:r>
          </w:p>
        </w:tc>
        <w:tc>
          <w:tcPr>
            <w:tcW w:w="99" w:type="pct"/>
          </w:tcPr>
          <w:p w:rsidR="006848F1" w:rsidRPr="006848F1" w:rsidRDefault="006848F1" w:rsidP="006848F1">
            <w:pPr>
              <w:widowControl/>
              <w:jc w:val="center"/>
              <w:rPr>
                <w:rFonts w:ascii="標楷體" w:eastAsia="標楷體"/>
                <w:kern w:val="0"/>
              </w:rPr>
            </w:pPr>
          </w:p>
        </w:tc>
        <w:tc>
          <w:tcPr>
            <w:tcW w:w="945"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105年度</w:t>
            </w:r>
          </w:p>
        </w:tc>
        <w:tc>
          <w:tcPr>
            <w:tcW w:w="95" w:type="pct"/>
          </w:tcPr>
          <w:p w:rsidR="006848F1" w:rsidRPr="006848F1" w:rsidRDefault="006848F1" w:rsidP="006848F1">
            <w:pPr>
              <w:widowControl/>
              <w:jc w:val="center"/>
              <w:rPr>
                <w:rFonts w:ascii="標楷體" w:eastAsia="標楷體"/>
                <w:kern w:val="0"/>
              </w:rPr>
            </w:pPr>
          </w:p>
        </w:tc>
        <w:tc>
          <w:tcPr>
            <w:tcW w:w="980"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104年度</w:t>
            </w:r>
          </w:p>
        </w:tc>
      </w:tr>
      <w:tr w:rsidR="006848F1" w:rsidRPr="006848F1" w:rsidTr="003C12E2">
        <w:trPr>
          <w:cantSplit/>
          <w:jc w:val="center"/>
        </w:trPr>
        <w:tc>
          <w:tcPr>
            <w:tcW w:w="909" w:type="pct"/>
          </w:tcPr>
          <w:p w:rsidR="006848F1" w:rsidRPr="006848F1" w:rsidRDefault="006848F1" w:rsidP="006848F1">
            <w:pPr>
              <w:widowControl/>
              <w:rPr>
                <w:rFonts w:ascii="標楷體" w:eastAsia="標楷體"/>
                <w:kern w:val="0"/>
              </w:rPr>
            </w:pPr>
          </w:p>
        </w:tc>
        <w:tc>
          <w:tcPr>
            <w:tcW w:w="197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遞延所得稅費用(利益)</w:t>
            </w:r>
          </w:p>
        </w:tc>
        <w:tc>
          <w:tcPr>
            <w:tcW w:w="99" w:type="pct"/>
          </w:tcPr>
          <w:p w:rsidR="006848F1" w:rsidRPr="006848F1" w:rsidRDefault="006848F1" w:rsidP="006848F1">
            <w:pPr>
              <w:widowControl/>
              <w:rPr>
                <w:rFonts w:ascii="標楷體" w:eastAsia="標楷體"/>
                <w:kern w:val="0"/>
                <w:highlight w:val="yellow"/>
                <w:shd w:val="clear" w:color="auto" w:fill="C2D69B"/>
              </w:rPr>
            </w:pPr>
          </w:p>
        </w:tc>
        <w:tc>
          <w:tcPr>
            <w:tcW w:w="945"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95" w:type="pct"/>
          </w:tcPr>
          <w:p w:rsidR="006848F1" w:rsidRPr="006848F1" w:rsidRDefault="006848F1" w:rsidP="006848F1">
            <w:pPr>
              <w:widowControl/>
              <w:ind w:rightChars="48" w:right="115"/>
              <w:jc w:val="right"/>
              <w:rPr>
                <w:rFonts w:ascii="標楷體" w:eastAsia="標楷體"/>
                <w:kern w:val="0"/>
              </w:rPr>
            </w:pPr>
          </w:p>
        </w:tc>
        <w:tc>
          <w:tcPr>
            <w:tcW w:w="980" w:type="pct"/>
            <w:tcBorders>
              <w:top w:val="single" w:sz="8" w:space="0" w:color="auto"/>
            </w:tcBorders>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909" w:type="pct"/>
          </w:tcPr>
          <w:p w:rsidR="006848F1" w:rsidRPr="006848F1" w:rsidRDefault="006848F1" w:rsidP="006848F1">
            <w:pPr>
              <w:widowControl/>
              <w:rPr>
                <w:rFonts w:ascii="標楷體" w:eastAsia="標楷體"/>
                <w:kern w:val="0"/>
              </w:rPr>
            </w:pPr>
          </w:p>
        </w:tc>
        <w:tc>
          <w:tcPr>
            <w:tcW w:w="1972" w:type="pct"/>
            <w:vAlign w:val="center"/>
          </w:tcPr>
          <w:p w:rsidR="006848F1" w:rsidRPr="006848F1" w:rsidRDefault="006848F1" w:rsidP="006848F1">
            <w:pPr>
              <w:widowControl/>
              <w:ind w:left="677" w:hangingChars="282" w:hanging="677"/>
              <w:rPr>
                <w:rFonts w:ascii="標楷體" w:eastAsia="標楷體"/>
                <w:kern w:val="0"/>
              </w:rPr>
            </w:pPr>
            <w:r w:rsidRPr="006848F1">
              <w:rPr>
                <w:rFonts w:ascii="標楷體" w:eastAsia="標楷體" w:hint="eastAsia"/>
                <w:kern w:val="0"/>
              </w:rPr>
              <w:t xml:space="preserve">  確定福利計畫之再衡量數</w:t>
            </w:r>
          </w:p>
        </w:tc>
        <w:tc>
          <w:tcPr>
            <w:tcW w:w="99" w:type="pct"/>
          </w:tcPr>
          <w:p w:rsidR="006848F1" w:rsidRPr="006848F1" w:rsidRDefault="006848F1" w:rsidP="006848F1">
            <w:pPr>
              <w:widowControl/>
              <w:rPr>
                <w:rFonts w:ascii="標楷體" w:eastAsia="標楷體"/>
                <w:kern w:val="0"/>
                <w:highlight w:val="yellow"/>
                <w:shd w:val="clear" w:color="auto" w:fill="C2D69B"/>
              </w:rPr>
            </w:pPr>
          </w:p>
        </w:tc>
        <w:tc>
          <w:tcPr>
            <w:tcW w:w="945"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$98</w:t>
            </w:r>
          </w:p>
        </w:tc>
        <w:tc>
          <w:tcPr>
            <w:tcW w:w="95" w:type="pct"/>
            <w:vAlign w:val="bottom"/>
          </w:tcPr>
          <w:p w:rsidR="006848F1" w:rsidRPr="006848F1" w:rsidRDefault="006848F1" w:rsidP="006848F1">
            <w:pPr>
              <w:widowControl/>
              <w:ind w:rightChars="48" w:right="115"/>
              <w:jc w:val="right"/>
              <w:rPr>
                <w:rFonts w:ascii="標楷體" w:eastAsia="標楷體"/>
                <w:kern w:val="0"/>
              </w:rPr>
            </w:pPr>
          </w:p>
        </w:tc>
        <w:tc>
          <w:tcPr>
            <w:tcW w:w="980" w:type="pct"/>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($13)</w:t>
            </w:r>
          </w:p>
        </w:tc>
      </w:tr>
      <w:tr w:rsidR="006848F1" w:rsidRPr="006848F1" w:rsidTr="003C12E2">
        <w:trPr>
          <w:cantSplit/>
          <w:jc w:val="center"/>
        </w:trPr>
        <w:tc>
          <w:tcPr>
            <w:tcW w:w="909" w:type="pct"/>
          </w:tcPr>
          <w:p w:rsidR="006848F1" w:rsidRPr="006848F1" w:rsidRDefault="006848F1" w:rsidP="006848F1">
            <w:pPr>
              <w:widowControl/>
              <w:rPr>
                <w:rFonts w:ascii="標楷體" w:eastAsia="標楷體"/>
                <w:kern w:val="0"/>
              </w:rPr>
            </w:pPr>
          </w:p>
        </w:tc>
        <w:tc>
          <w:tcPr>
            <w:tcW w:w="1972" w:type="pct"/>
            <w:vAlign w:val="center"/>
          </w:tcPr>
          <w:p w:rsidR="006848F1" w:rsidRPr="006848F1" w:rsidRDefault="006848F1" w:rsidP="006848F1">
            <w:pPr>
              <w:widowControl/>
              <w:ind w:left="475" w:hangingChars="198" w:hanging="475"/>
              <w:rPr>
                <w:rFonts w:ascii="標楷體" w:eastAsia="標楷體"/>
                <w:kern w:val="0"/>
              </w:rPr>
            </w:pPr>
            <w:r w:rsidRPr="006848F1">
              <w:rPr>
                <w:rFonts w:ascii="標楷體" w:eastAsia="標楷體" w:hint="eastAsia"/>
                <w:kern w:val="0"/>
              </w:rPr>
              <w:t xml:space="preserve">  國外營運機構財務報表換算之兌換差額</w:t>
            </w:r>
          </w:p>
        </w:tc>
        <w:tc>
          <w:tcPr>
            <w:tcW w:w="99" w:type="pct"/>
          </w:tcPr>
          <w:p w:rsidR="006848F1" w:rsidRPr="006848F1" w:rsidRDefault="006848F1" w:rsidP="006848F1">
            <w:pPr>
              <w:widowControl/>
              <w:rPr>
                <w:rFonts w:ascii="標楷體" w:eastAsia="標楷體"/>
                <w:kern w:val="0"/>
                <w:highlight w:val="yellow"/>
                <w:shd w:val="clear" w:color="auto" w:fill="C2D69B"/>
              </w:rPr>
            </w:pPr>
          </w:p>
        </w:tc>
        <w:tc>
          <w:tcPr>
            <w:tcW w:w="945" w:type="pct"/>
            <w:tcBorders>
              <w:bottom w:val="single" w:sz="8" w:space="0" w:color="auto"/>
            </w:tcBorders>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(469)</w:t>
            </w:r>
          </w:p>
        </w:tc>
        <w:tc>
          <w:tcPr>
            <w:tcW w:w="95" w:type="pct"/>
            <w:vAlign w:val="bottom"/>
          </w:tcPr>
          <w:p w:rsidR="006848F1" w:rsidRPr="006848F1" w:rsidRDefault="006848F1" w:rsidP="006848F1">
            <w:pPr>
              <w:widowControl/>
              <w:ind w:rightChars="48" w:right="115"/>
              <w:jc w:val="right"/>
              <w:rPr>
                <w:rFonts w:ascii="標楷體" w:eastAsia="標楷體"/>
                <w:kern w:val="0"/>
              </w:rPr>
            </w:pPr>
          </w:p>
        </w:tc>
        <w:tc>
          <w:tcPr>
            <w:tcW w:w="980" w:type="pct"/>
            <w:tcBorders>
              <w:bottom w:val="single" w:sz="8" w:space="0" w:color="auto"/>
            </w:tcBorders>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140</w:t>
            </w:r>
          </w:p>
        </w:tc>
      </w:tr>
      <w:tr w:rsidR="006848F1" w:rsidRPr="006848F1" w:rsidTr="003C12E2">
        <w:trPr>
          <w:cantSplit/>
          <w:jc w:val="center"/>
        </w:trPr>
        <w:tc>
          <w:tcPr>
            <w:tcW w:w="909" w:type="pct"/>
          </w:tcPr>
          <w:p w:rsidR="006848F1" w:rsidRPr="006848F1" w:rsidRDefault="006848F1" w:rsidP="006848F1">
            <w:pPr>
              <w:widowControl/>
              <w:rPr>
                <w:rFonts w:ascii="標楷體" w:eastAsia="標楷體"/>
                <w:kern w:val="0"/>
              </w:rPr>
            </w:pPr>
          </w:p>
        </w:tc>
        <w:tc>
          <w:tcPr>
            <w:tcW w:w="1972" w:type="pct"/>
            <w:vAlign w:val="center"/>
          </w:tcPr>
          <w:p w:rsidR="006848F1" w:rsidRPr="006848F1" w:rsidRDefault="006848F1" w:rsidP="006848F1">
            <w:pPr>
              <w:widowControl/>
              <w:ind w:left="677" w:hangingChars="282" w:hanging="677"/>
              <w:rPr>
                <w:rFonts w:ascii="標楷體" w:eastAsia="標楷體"/>
                <w:kern w:val="0"/>
              </w:rPr>
            </w:pPr>
          </w:p>
        </w:tc>
        <w:tc>
          <w:tcPr>
            <w:tcW w:w="99" w:type="pct"/>
          </w:tcPr>
          <w:p w:rsidR="006848F1" w:rsidRPr="006848F1" w:rsidRDefault="006848F1" w:rsidP="006848F1">
            <w:pPr>
              <w:widowControl/>
              <w:rPr>
                <w:rFonts w:ascii="標楷體" w:eastAsia="標楷體"/>
                <w:kern w:val="0"/>
                <w:highlight w:val="yellow"/>
                <w:shd w:val="clear" w:color="auto" w:fill="C2D69B"/>
              </w:rPr>
            </w:pPr>
          </w:p>
        </w:tc>
        <w:tc>
          <w:tcPr>
            <w:tcW w:w="945" w:type="pct"/>
            <w:tcBorders>
              <w:top w:val="single" w:sz="8" w:space="0" w:color="auto"/>
              <w:bottom w:val="double" w:sz="6" w:space="0" w:color="auto"/>
            </w:tcBorders>
            <w:vAlign w:val="bottom"/>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($371)</w:t>
            </w:r>
          </w:p>
        </w:tc>
        <w:tc>
          <w:tcPr>
            <w:tcW w:w="95" w:type="pct"/>
            <w:vAlign w:val="bottom"/>
          </w:tcPr>
          <w:p w:rsidR="006848F1" w:rsidRPr="006848F1" w:rsidRDefault="006848F1" w:rsidP="006848F1">
            <w:pPr>
              <w:widowControl/>
              <w:ind w:rightChars="48" w:right="115"/>
              <w:jc w:val="right"/>
              <w:rPr>
                <w:rFonts w:ascii="標楷體" w:eastAsia="標楷體"/>
                <w:kern w:val="0"/>
              </w:rPr>
            </w:pPr>
          </w:p>
        </w:tc>
        <w:tc>
          <w:tcPr>
            <w:tcW w:w="980" w:type="pct"/>
            <w:tcBorders>
              <w:top w:val="single" w:sz="8" w:space="0" w:color="auto"/>
              <w:bottom w:val="double" w:sz="6" w:space="0" w:color="auto"/>
            </w:tcBorders>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$127</w:t>
            </w:r>
          </w:p>
        </w:tc>
      </w:tr>
    </w:tbl>
    <w:p w:rsidR="006848F1" w:rsidRPr="006848F1" w:rsidRDefault="006848F1" w:rsidP="006848F1">
      <w:pPr>
        <w:widowControl/>
        <w:spacing w:before="120" w:after="120"/>
        <w:ind w:left="1694" w:hanging="238"/>
        <w:jc w:val="both"/>
        <w:rPr>
          <w:rFonts w:ascii="標楷體" w:eastAsia="標楷體" w:hAnsi="標楷體" w:cs="新細明體"/>
          <w:kern w:val="0"/>
        </w:rPr>
      </w:pPr>
      <w:r w:rsidRPr="006848F1">
        <w:rPr>
          <w:rFonts w:ascii="標楷體" w:eastAsia="標楷體" w:hAnsi="標楷體" w:cs="新細明體" w:hint="eastAsia"/>
          <w:kern w:val="0"/>
        </w:rPr>
        <w:t>3.本期會計所得與認列於損益之所得稅費用調節如下：</w:t>
      </w:r>
    </w:p>
    <w:tbl>
      <w:tblPr>
        <w:tblW w:w="5037" w:type="pct"/>
        <w:jc w:val="center"/>
        <w:tblCellMar>
          <w:left w:w="0" w:type="dxa"/>
          <w:right w:w="0" w:type="dxa"/>
        </w:tblCellMar>
        <w:tblLook w:val="04A0"/>
      </w:tblPr>
      <w:tblGrid>
        <w:gridCol w:w="1722"/>
        <w:gridCol w:w="4005"/>
        <w:gridCol w:w="138"/>
        <w:gridCol w:w="1738"/>
        <w:gridCol w:w="125"/>
        <w:gridCol w:w="1710"/>
      </w:tblGrid>
      <w:tr w:rsidR="006848F1" w:rsidRPr="006848F1" w:rsidTr="003C12E2">
        <w:trPr>
          <w:cantSplit/>
          <w:jc w:val="center"/>
        </w:trPr>
        <w:tc>
          <w:tcPr>
            <w:tcW w:w="912" w:type="pct"/>
          </w:tcPr>
          <w:p w:rsidR="006848F1" w:rsidRPr="006848F1" w:rsidRDefault="006848F1" w:rsidP="006848F1">
            <w:pPr>
              <w:widowControl/>
              <w:jc w:val="center"/>
              <w:rPr>
                <w:rFonts w:ascii="標楷體" w:eastAsia="標楷體"/>
                <w:kern w:val="0"/>
              </w:rPr>
            </w:pPr>
          </w:p>
        </w:tc>
        <w:tc>
          <w:tcPr>
            <w:tcW w:w="2122" w:type="pct"/>
            <w:vAlign w:val="center"/>
          </w:tcPr>
          <w:p w:rsidR="006848F1" w:rsidRPr="006848F1" w:rsidRDefault="006848F1" w:rsidP="006848F1">
            <w:pPr>
              <w:widowControl/>
              <w:jc w:val="center"/>
              <w:rPr>
                <w:rFonts w:ascii="標楷體" w:eastAsia="標楷體"/>
                <w:kern w:val="0"/>
              </w:rPr>
            </w:pPr>
          </w:p>
        </w:tc>
        <w:tc>
          <w:tcPr>
            <w:tcW w:w="73" w:type="pct"/>
            <w:vAlign w:val="center"/>
          </w:tcPr>
          <w:p w:rsidR="006848F1" w:rsidRPr="006848F1" w:rsidRDefault="006848F1" w:rsidP="006848F1">
            <w:pPr>
              <w:widowControl/>
              <w:jc w:val="center"/>
              <w:rPr>
                <w:rFonts w:ascii="標楷體" w:eastAsia="標楷體"/>
                <w:kern w:val="0"/>
              </w:rPr>
            </w:pPr>
          </w:p>
        </w:tc>
        <w:tc>
          <w:tcPr>
            <w:tcW w:w="921"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105年度</w:t>
            </w:r>
          </w:p>
        </w:tc>
        <w:tc>
          <w:tcPr>
            <w:tcW w:w="66" w:type="pct"/>
            <w:vAlign w:val="center"/>
          </w:tcPr>
          <w:p w:rsidR="006848F1" w:rsidRPr="006848F1" w:rsidRDefault="006848F1" w:rsidP="006848F1">
            <w:pPr>
              <w:widowControl/>
              <w:jc w:val="center"/>
              <w:rPr>
                <w:rFonts w:ascii="標楷體" w:eastAsia="標楷體"/>
                <w:kern w:val="0"/>
              </w:rPr>
            </w:pPr>
          </w:p>
        </w:tc>
        <w:tc>
          <w:tcPr>
            <w:tcW w:w="906"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104年度</w:t>
            </w:r>
          </w:p>
        </w:tc>
      </w:tr>
      <w:tr w:rsidR="006848F1" w:rsidRPr="006848F1" w:rsidTr="003C12E2">
        <w:trPr>
          <w:cantSplit/>
          <w:jc w:val="center"/>
        </w:trPr>
        <w:tc>
          <w:tcPr>
            <w:tcW w:w="912" w:type="pct"/>
          </w:tcPr>
          <w:p w:rsidR="006848F1" w:rsidRPr="006848F1" w:rsidRDefault="006848F1" w:rsidP="006848F1">
            <w:pPr>
              <w:widowControl/>
              <w:rPr>
                <w:rFonts w:ascii="標楷體" w:eastAsia="標楷體"/>
                <w:kern w:val="0"/>
              </w:rPr>
            </w:pPr>
          </w:p>
        </w:tc>
        <w:tc>
          <w:tcPr>
            <w:tcW w:w="212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稅前淨利 </w:t>
            </w:r>
          </w:p>
        </w:tc>
        <w:tc>
          <w:tcPr>
            <w:tcW w:w="73" w:type="pct"/>
            <w:vAlign w:val="center"/>
          </w:tcPr>
          <w:p w:rsidR="006848F1" w:rsidRPr="006848F1" w:rsidRDefault="006848F1" w:rsidP="006848F1">
            <w:pPr>
              <w:widowControl/>
              <w:rPr>
                <w:rFonts w:ascii="標楷體" w:eastAsia="標楷體"/>
                <w:kern w:val="0"/>
              </w:rPr>
            </w:pPr>
          </w:p>
        </w:tc>
        <w:tc>
          <w:tcPr>
            <w:tcW w:w="921"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$129,584</w:t>
            </w:r>
          </w:p>
        </w:tc>
        <w:tc>
          <w:tcPr>
            <w:tcW w:w="66" w:type="pct"/>
            <w:vAlign w:val="center"/>
          </w:tcPr>
          <w:p w:rsidR="006848F1" w:rsidRPr="006848F1" w:rsidRDefault="006848F1" w:rsidP="006848F1">
            <w:pPr>
              <w:widowControl/>
              <w:rPr>
                <w:rFonts w:ascii="標楷體" w:eastAsia="標楷體"/>
                <w:kern w:val="0"/>
              </w:rPr>
            </w:pPr>
          </w:p>
        </w:tc>
        <w:tc>
          <w:tcPr>
            <w:tcW w:w="906"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$152,227</w:t>
            </w:r>
          </w:p>
        </w:tc>
      </w:tr>
      <w:tr w:rsidR="006848F1" w:rsidRPr="006848F1" w:rsidTr="003C12E2">
        <w:trPr>
          <w:cantSplit/>
          <w:trHeight w:val="253"/>
          <w:jc w:val="center"/>
        </w:trPr>
        <w:tc>
          <w:tcPr>
            <w:tcW w:w="912" w:type="pct"/>
          </w:tcPr>
          <w:p w:rsidR="006848F1" w:rsidRPr="006848F1" w:rsidRDefault="006848F1" w:rsidP="006848F1">
            <w:pPr>
              <w:widowControl/>
              <w:rPr>
                <w:rFonts w:ascii="標楷體" w:eastAsia="標楷體"/>
                <w:kern w:val="0"/>
              </w:rPr>
            </w:pPr>
          </w:p>
        </w:tc>
        <w:tc>
          <w:tcPr>
            <w:tcW w:w="212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w:t>
            </w:r>
          </w:p>
        </w:tc>
        <w:tc>
          <w:tcPr>
            <w:tcW w:w="73" w:type="pct"/>
            <w:vAlign w:val="center"/>
          </w:tcPr>
          <w:p w:rsidR="006848F1" w:rsidRPr="006848F1" w:rsidRDefault="006848F1" w:rsidP="006848F1">
            <w:pPr>
              <w:widowControl/>
              <w:rPr>
                <w:rFonts w:ascii="標楷體" w:eastAsia="標楷體"/>
                <w:kern w:val="0"/>
              </w:rPr>
            </w:pPr>
          </w:p>
        </w:tc>
        <w:tc>
          <w:tcPr>
            <w:tcW w:w="921"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kern w:val="0"/>
                <w:highlight w:val="yellow"/>
              </w:rPr>
            </w:pPr>
          </w:p>
        </w:tc>
        <w:tc>
          <w:tcPr>
            <w:tcW w:w="66" w:type="pct"/>
            <w:vAlign w:val="center"/>
          </w:tcPr>
          <w:p w:rsidR="006848F1" w:rsidRPr="006848F1" w:rsidRDefault="006848F1" w:rsidP="006848F1">
            <w:pPr>
              <w:widowControl/>
              <w:rPr>
                <w:rFonts w:ascii="標楷體" w:eastAsia="標楷體"/>
                <w:kern w:val="0"/>
              </w:rPr>
            </w:pPr>
          </w:p>
        </w:tc>
        <w:tc>
          <w:tcPr>
            <w:tcW w:w="906"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jc w:val="center"/>
        </w:trPr>
        <w:tc>
          <w:tcPr>
            <w:tcW w:w="912" w:type="pct"/>
          </w:tcPr>
          <w:p w:rsidR="006848F1" w:rsidRPr="006848F1" w:rsidRDefault="006848F1" w:rsidP="006848F1">
            <w:pPr>
              <w:widowControl/>
              <w:rPr>
                <w:rFonts w:ascii="標楷體" w:eastAsia="標楷體"/>
                <w:kern w:val="0"/>
              </w:rPr>
            </w:pPr>
          </w:p>
        </w:tc>
        <w:tc>
          <w:tcPr>
            <w:tcW w:w="212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稅前淨利按法定利率(17%)計算之稅額 </w:t>
            </w:r>
          </w:p>
        </w:tc>
        <w:tc>
          <w:tcPr>
            <w:tcW w:w="73" w:type="pct"/>
            <w:vAlign w:val="center"/>
          </w:tcPr>
          <w:p w:rsidR="006848F1" w:rsidRPr="006848F1" w:rsidRDefault="006848F1" w:rsidP="006848F1">
            <w:pPr>
              <w:widowControl/>
              <w:rPr>
                <w:rFonts w:ascii="標楷體" w:eastAsia="標楷體"/>
                <w:kern w:val="0"/>
              </w:rPr>
            </w:pPr>
          </w:p>
        </w:tc>
        <w:tc>
          <w:tcPr>
            <w:tcW w:w="921"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$20,474</w:t>
            </w:r>
          </w:p>
        </w:tc>
        <w:tc>
          <w:tcPr>
            <w:tcW w:w="66" w:type="pct"/>
            <w:vAlign w:val="center"/>
          </w:tcPr>
          <w:p w:rsidR="006848F1" w:rsidRPr="006848F1" w:rsidRDefault="006848F1" w:rsidP="006848F1">
            <w:pPr>
              <w:widowControl/>
              <w:rPr>
                <w:rFonts w:ascii="標楷體" w:eastAsia="標楷體"/>
                <w:kern w:val="0"/>
              </w:rPr>
            </w:pPr>
          </w:p>
        </w:tc>
        <w:tc>
          <w:tcPr>
            <w:tcW w:w="90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$27,546</w:t>
            </w:r>
          </w:p>
        </w:tc>
      </w:tr>
      <w:tr w:rsidR="006848F1" w:rsidRPr="006848F1" w:rsidTr="003C12E2">
        <w:trPr>
          <w:cantSplit/>
          <w:jc w:val="center"/>
        </w:trPr>
        <w:tc>
          <w:tcPr>
            <w:tcW w:w="912" w:type="pct"/>
          </w:tcPr>
          <w:p w:rsidR="006848F1" w:rsidRPr="006848F1" w:rsidRDefault="006848F1" w:rsidP="006848F1">
            <w:pPr>
              <w:widowControl/>
              <w:rPr>
                <w:rFonts w:ascii="標楷體" w:eastAsia="標楷體"/>
                <w:kern w:val="0"/>
              </w:rPr>
            </w:pPr>
          </w:p>
        </w:tc>
        <w:tc>
          <w:tcPr>
            <w:tcW w:w="2122" w:type="pct"/>
            <w:vAlign w:val="center"/>
          </w:tcPr>
          <w:p w:rsidR="006848F1" w:rsidRPr="006848F1" w:rsidRDefault="006848F1" w:rsidP="006848F1">
            <w:pPr>
              <w:widowControl/>
              <w:ind w:left="461" w:hangingChars="192" w:hanging="461"/>
              <w:rPr>
                <w:rFonts w:ascii="標楷體" w:eastAsia="標楷體"/>
                <w:kern w:val="0"/>
              </w:rPr>
            </w:pPr>
            <w:r w:rsidRPr="006848F1">
              <w:rPr>
                <w:rFonts w:ascii="標楷體" w:eastAsia="標楷體" w:hint="eastAsia"/>
                <w:kern w:val="0"/>
              </w:rPr>
              <w:t xml:space="preserve">計算課稅所得時調整項目之影響數 </w:t>
            </w:r>
          </w:p>
        </w:tc>
        <w:tc>
          <w:tcPr>
            <w:tcW w:w="73" w:type="pct"/>
            <w:vAlign w:val="center"/>
          </w:tcPr>
          <w:p w:rsidR="006848F1" w:rsidRPr="006848F1" w:rsidRDefault="006848F1" w:rsidP="006848F1">
            <w:pPr>
              <w:widowControl/>
              <w:rPr>
                <w:rFonts w:ascii="標楷體" w:eastAsia="標楷體"/>
                <w:kern w:val="0"/>
              </w:rPr>
            </w:pPr>
          </w:p>
        </w:tc>
        <w:tc>
          <w:tcPr>
            <w:tcW w:w="921"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8,024</w:t>
            </w:r>
          </w:p>
        </w:tc>
        <w:tc>
          <w:tcPr>
            <w:tcW w:w="66" w:type="pct"/>
            <w:vAlign w:val="center"/>
          </w:tcPr>
          <w:p w:rsidR="006848F1" w:rsidRPr="006848F1" w:rsidRDefault="006848F1" w:rsidP="006848F1">
            <w:pPr>
              <w:widowControl/>
              <w:rPr>
                <w:rFonts w:ascii="標楷體" w:eastAsia="標楷體"/>
                <w:kern w:val="0"/>
              </w:rPr>
            </w:pPr>
          </w:p>
        </w:tc>
        <w:tc>
          <w:tcPr>
            <w:tcW w:w="90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586</w:t>
            </w:r>
          </w:p>
        </w:tc>
      </w:tr>
      <w:tr w:rsidR="006848F1" w:rsidRPr="006848F1" w:rsidTr="003C12E2">
        <w:trPr>
          <w:cantSplit/>
          <w:jc w:val="center"/>
        </w:trPr>
        <w:tc>
          <w:tcPr>
            <w:tcW w:w="912" w:type="pct"/>
          </w:tcPr>
          <w:p w:rsidR="006848F1" w:rsidRPr="006848F1" w:rsidRDefault="006848F1" w:rsidP="006848F1">
            <w:pPr>
              <w:widowControl/>
              <w:rPr>
                <w:rFonts w:ascii="標楷體" w:eastAsia="標楷體"/>
                <w:kern w:val="0"/>
              </w:rPr>
            </w:pPr>
          </w:p>
        </w:tc>
        <w:tc>
          <w:tcPr>
            <w:tcW w:w="212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暫時性差異之產生及迴轉 </w:t>
            </w:r>
          </w:p>
        </w:tc>
        <w:tc>
          <w:tcPr>
            <w:tcW w:w="73" w:type="pct"/>
            <w:vAlign w:val="center"/>
          </w:tcPr>
          <w:p w:rsidR="006848F1" w:rsidRPr="006848F1" w:rsidRDefault="006848F1" w:rsidP="006848F1">
            <w:pPr>
              <w:widowControl/>
              <w:rPr>
                <w:rFonts w:ascii="標楷體" w:eastAsia="標楷體"/>
                <w:kern w:val="0"/>
              </w:rPr>
            </w:pPr>
          </w:p>
        </w:tc>
        <w:tc>
          <w:tcPr>
            <w:tcW w:w="921" w:type="pct"/>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(3,981)</w:t>
            </w:r>
          </w:p>
        </w:tc>
        <w:tc>
          <w:tcPr>
            <w:tcW w:w="66" w:type="pct"/>
            <w:vAlign w:val="center"/>
          </w:tcPr>
          <w:p w:rsidR="006848F1" w:rsidRPr="006848F1" w:rsidRDefault="006848F1" w:rsidP="006848F1">
            <w:pPr>
              <w:widowControl/>
              <w:rPr>
                <w:rFonts w:ascii="標楷體" w:eastAsia="標楷體"/>
                <w:kern w:val="0"/>
              </w:rPr>
            </w:pPr>
          </w:p>
        </w:tc>
        <w:tc>
          <w:tcPr>
            <w:tcW w:w="906" w:type="pct"/>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(1,351)</w:t>
            </w:r>
          </w:p>
        </w:tc>
      </w:tr>
      <w:tr w:rsidR="006848F1" w:rsidRPr="006848F1" w:rsidTr="003C12E2">
        <w:trPr>
          <w:cantSplit/>
          <w:jc w:val="center"/>
        </w:trPr>
        <w:tc>
          <w:tcPr>
            <w:tcW w:w="912" w:type="pct"/>
          </w:tcPr>
          <w:p w:rsidR="006848F1" w:rsidRPr="006848F1" w:rsidRDefault="006848F1" w:rsidP="006848F1">
            <w:pPr>
              <w:widowControl/>
              <w:rPr>
                <w:rFonts w:ascii="標楷體" w:eastAsia="標楷體"/>
                <w:kern w:val="0"/>
              </w:rPr>
            </w:pPr>
          </w:p>
        </w:tc>
        <w:tc>
          <w:tcPr>
            <w:tcW w:w="212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虧損扣抵抵用(產生)</w:t>
            </w:r>
          </w:p>
        </w:tc>
        <w:tc>
          <w:tcPr>
            <w:tcW w:w="73" w:type="pct"/>
            <w:vAlign w:val="center"/>
          </w:tcPr>
          <w:p w:rsidR="006848F1" w:rsidRPr="006848F1" w:rsidRDefault="006848F1" w:rsidP="006848F1">
            <w:pPr>
              <w:widowControl/>
              <w:rPr>
                <w:rFonts w:ascii="標楷體" w:eastAsia="標楷體"/>
                <w:kern w:val="0"/>
              </w:rPr>
            </w:pPr>
          </w:p>
        </w:tc>
        <w:tc>
          <w:tcPr>
            <w:tcW w:w="921"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15</w:t>
            </w:r>
          </w:p>
        </w:tc>
        <w:tc>
          <w:tcPr>
            <w:tcW w:w="66" w:type="pct"/>
            <w:vAlign w:val="center"/>
          </w:tcPr>
          <w:p w:rsidR="006848F1" w:rsidRPr="006848F1" w:rsidRDefault="006848F1" w:rsidP="006848F1">
            <w:pPr>
              <w:widowControl/>
              <w:rPr>
                <w:rFonts w:ascii="標楷體" w:eastAsia="標楷體"/>
                <w:kern w:val="0"/>
              </w:rPr>
            </w:pPr>
          </w:p>
        </w:tc>
        <w:tc>
          <w:tcPr>
            <w:tcW w:w="906" w:type="pct"/>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(375)</w:t>
            </w:r>
          </w:p>
        </w:tc>
      </w:tr>
      <w:tr w:rsidR="006848F1" w:rsidRPr="006848F1" w:rsidTr="003C12E2">
        <w:trPr>
          <w:cantSplit/>
          <w:jc w:val="center"/>
        </w:trPr>
        <w:tc>
          <w:tcPr>
            <w:tcW w:w="912" w:type="pct"/>
          </w:tcPr>
          <w:p w:rsidR="006848F1" w:rsidRPr="006848F1" w:rsidRDefault="006848F1" w:rsidP="006848F1">
            <w:pPr>
              <w:widowControl/>
              <w:rPr>
                <w:rFonts w:ascii="標楷體" w:eastAsia="標楷體"/>
                <w:kern w:val="0"/>
              </w:rPr>
            </w:pPr>
          </w:p>
        </w:tc>
        <w:tc>
          <w:tcPr>
            <w:tcW w:w="212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未分配盈餘加徵 </w:t>
            </w:r>
          </w:p>
        </w:tc>
        <w:tc>
          <w:tcPr>
            <w:tcW w:w="73" w:type="pct"/>
            <w:vAlign w:val="center"/>
          </w:tcPr>
          <w:p w:rsidR="006848F1" w:rsidRPr="006848F1" w:rsidRDefault="006848F1" w:rsidP="006848F1">
            <w:pPr>
              <w:widowControl/>
              <w:rPr>
                <w:rFonts w:ascii="標楷體" w:eastAsia="標楷體"/>
                <w:kern w:val="0"/>
              </w:rPr>
            </w:pPr>
          </w:p>
        </w:tc>
        <w:tc>
          <w:tcPr>
            <w:tcW w:w="921"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w:t>
            </w:r>
          </w:p>
        </w:tc>
        <w:tc>
          <w:tcPr>
            <w:tcW w:w="66" w:type="pct"/>
            <w:vAlign w:val="center"/>
          </w:tcPr>
          <w:p w:rsidR="006848F1" w:rsidRPr="006848F1" w:rsidRDefault="006848F1" w:rsidP="006848F1">
            <w:pPr>
              <w:widowControl/>
              <w:rPr>
                <w:rFonts w:ascii="標楷體" w:eastAsia="標楷體"/>
                <w:kern w:val="0"/>
              </w:rPr>
            </w:pPr>
          </w:p>
        </w:tc>
        <w:tc>
          <w:tcPr>
            <w:tcW w:w="90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8,226</w:t>
            </w:r>
          </w:p>
        </w:tc>
      </w:tr>
      <w:tr w:rsidR="006848F1" w:rsidRPr="006848F1" w:rsidTr="003C12E2">
        <w:trPr>
          <w:cantSplit/>
          <w:jc w:val="center"/>
        </w:trPr>
        <w:tc>
          <w:tcPr>
            <w:tcW w:w="912" w:type="pct"/>
          </w:tcPr>
          <w:p w:rsidR="006848F1" w:rsidRPr="006848F1" w:rsidRDefault="006848F1" w:rsidP="006848F1">
            <w:pPr>
              <w:widowControl/>
              <w:rPr>
                <w:rFonts w:ascii="標楷體" w:eastAsia="標楷體"/>
                <w:kern w:val="0"/>
              </w:rPr>
            </w:pPr>
          </w:p>
        </w:tc>
        <w:tc>
          <w:tcPr>
            <w:tcW w:w="212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以前年度所得稅調整</w:t>
            </w:r>
          </w:p>
        </w:tc>
        <w:tc>
          <w:tcPr>
            <w:tcW w:w="73" w:type="pct"/>
            <w:vAlign w:val="center"/>
          </w:tcPr>
          <w:p w:rsidR="006848F1" w:rsidRPr="006848F1" w:rsidRDefault="006848F1" w:rsidP="006848F1">
            <w:pPr>
              <w:widowControl/>
              <w:rPr>
                <w:rFonts w:ascii="標楷體" w:eastAsia="標楷體"/>
                <w:kern w:val="0"/>
              </w:rPr>
            </w:pPr>
          </w:p>
        </w:tc>
        <w:tc>
          <w:tcPr>
            <w:tcW w:w="921"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(1,064)</w:t>
            </w:r>
          </w:p>
        </w:tc>
        <w:tc>
          <w:tcPr>
            <w:tcW w:w="66" w:type="pct"/>
            <w:vAlign w:val="center"/>
          </w:tcPr>
          <w:p w:rsidR="006848F1" w:rsidRPr="006848F1" w:rsidRDefault="006848F1" w:rsidP="006848F1">
            <w:pPr>
              <w:widowControl/>
              <w:rPr>
                <w:rFonts w:ascii="標楷體" w:eastAsia="標楷體"/>
                <w:kern w:val="0"/>
              </w:rPr>
            </w:pPr>
          </w:p>
        </w:tc>
        <w:tc>
          <w:tcPr>
            <w:tcW w:w="906"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(2,174)</w:t>
            </w:r>
          </w:p>
        </w:tc>
      </w:tr>
      <w:tr w:rsidR="006848F1" w:rsidRPr="006848F1" w:rsidTr="003C12E2">
        <w:trPr>
          <w:cantSplit/>
          <w:jc w:val="center"/>
        </w:trPr>
        <w:tc>
          <w:tcPr>
            <w:tcW w:w="912" w:type="pct"/>
          </w:tcPr>
          <w:p w:rsidR="006848F1" w:rsidRPr="006848F1" w:rsidRDefault="006848F1" w:rsidP="006848F1">
            <w:pPr>
              <w:widowControl/>
              <w:rPr>
                <w:rFonts w:ascii="標楷體" w:eastAsia="標楷體"/>
                <w:kern w:val="0"/>
              </w:rPr>
            </w:pPr>
          </w:p>
        </w:tc>
        <w:tc>
          <w:tcPr>
            <w:tcW w:w="212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本期認列於損益之所得稅費用 </w:t>
            </w:r>
          </w:p>
        </w:tc>
        <w:tc>
          <w:tcPr>
            <w:tcW w:w="73" w:type="pct"/>
            <w:vAlign w:val="center"/>
          </w:tcPr>
          <w:p w:rsidR="006848F1" w:rsidRPr="006848F1" w:rsidRDefault="006848F1" w:rsidP="006848F1">
            <w:pPr>
              <w:widowControl/>
              <w:rPr>
                <w:rFonts w:ascii="標楷體" w:eastAsia="標楷體"/>
                <w:kern w:val="0"/>
              </w:rPr>
            </w:pPr>
          </w:p>
        </w:tc>
        <w:tc>
          <w:tcPr>
            <w:tcW w:w="921"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$23,472</w:t>
            </w:r>
          </w:p>
        </w:tc>
        <w:tc>
          <w:tcPr>
            <w:tcW w:w="66" w:type="pct"/>
            <w:vAlign w:val="center"/>
          </w:tcPr>
          <w:p w:rsidR="006848F1" w:rsidRPr="006848F1" w:rsidRDefault="006848F1" w:rsidP="006848F1">
            <w:pPr>
              <w:widowControl/>
              <w:rPr>
                <w:rFonts w:ascii="標楷體" w:eastAsia="標楷體"/>
                <w:kern w:val="0"/>
              </w:rPr>
            </w:pPr>
          </w:p>
        </w:tc>
        <w:tc>
          <w:tcPr>
            <w:tcW w:w="906"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$32,458</w:t>
            </w:r>
          </w:p>
        </w:tc>
      </w:tr>
    </w:tbl>
    <w:p w:rsidR="006848F1" w:rsidRPr="006848F1" w:rsidRDefault="006848F1" w:rsidP="006848F1">
      <w:pPr>
        <w:widowControl/>
        <w:spacing w:before="120" w:after="120"/>
        <w:ind w:left="1694" w:hanging="238"/>
        <w:jc w:val="both"/>
        <w:rPr>
          <w:rFonts w:ascii="標楷體" w:eastAsia="標楷體" w:hAnsi="標楷體" w:cs="新細明體"/>
          <w:kern w:val="0"/>
        </w:rPr>
      </w:pPr>
      <w:r w:rsidRPr="006848F1">
        <w:rPr>
          <w:rFonts w:ascii="標楷體" w:eastAsia="標楷體" w:hAnsi="標楷體" w:cs="新細明體" w:hint="eastAsia"/>
          <w:kern w:val="0"/>
        </w:rPr>
        <w:t xml:space="preserve">4.各遞延所得稅資產或負債項目金額明細： </w:t>
      </w:r>
    </w:p>
    <w:tbl>
      <w:tblPr>
        <w:tblW w:w="5007" w:type="pct"/>
        <w:jc w:val="center"/>
        <w:tblLayout w:type="fixed"/>
        <w:tblCellMar>
          <w:left w:w="0" w:type="dxa"/>
          <w:right w:w="0" w:type="dxa"/>
        </w:tblCellMar>
        <w:tblLook w:val="04A0"/>
      </w:tblPr>
      <w:tblGrid>
        <w:gridCol w:w="1721"/>
        <w:gridCol w:w="3591"/>
        <w:gridCol w:w="111"/>
        <w:gridCol w:w="1906"/>
        <w:gridCol w:w="118"/>
        <w:gridCol w:w="1927"/>
        <w:gridCol w:w="8"/>
      </w:tblGrid>
      <w:tr w:rsidR="006848F1" w:rsidRPr="006848F1" w:rsidTr="003C12E2">
        <w:trPr>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p>
        </w:tc>
        <w:tc>
          <w:tcPr>
            <w:tcW w:w="59" w:type="pct"/>
            <w:tcMar>
              <w:top w:w="15" w:type="dxa"/>
              <w:left w:w="15" w:type="dxa"/>
              <w:bottom w:w="15" w:type="dxa"/>
              <w:right w:w="15" w:type="dxa"/>
            </w:tcMar>
            <w:vAlign w:val="center"/>
          </w:tcPr>
          <w:p w:rsidR="006848F1" w:rsidRPr="006848F1" w:rsidRDefault="006848F1" w:rsidP="006848F1">
            <w:pPr>
              <w:widowControl/>
              <w:rPr>
                <w:rFonts w:ascii="標楷體" w:eastAsia="標楷體"/>
                <w:kern w:val="0"/>
                <w:sz w:val="22"/>
                <w:szCs w:val="22"/>
              </w:rPr>
            </w:pPr>
          </w:p>
        </w:tc>
        <w:tc>
          <w:tcPr>
            <w:tcW w:w="1016"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105年12月31日 </w:t>
            </w:r>
          </w:p>
        </w:tc>
        <w:tc>
          <w:tcPr>
            <w:tcW w:w="63" w:type="pct"/>
            <w:vAlign w:val="center"/>
          </w:tcPr>
          <w:p w:rsidR="006848F1" w:rsidRPr="006848F1" w:rsidRDefault="006848F1" w:rsidP="006848F1">
            <w:pPr>
              <w:widowControl/>
              <w:rPr>
                <w:rFonts w:ascii="標楷體" w:eastAsia="標楷體"/>
                <w:kern w:val="0"/>
              </w:rPr>
            </w:pPr>
          </w:p>
        </w:tc>
        <w:tc>
          <w:tcPr>
            <w:tcW w:w="1031" w:type="pct"/>
            <w:gridSpan w:val="2"/>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暫時性差異 </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63" w:type="pct"/>
            <w:vAlign w:val="center"/>
          </w:tcPr>
          <w:p w:rsidR="006848F1" w:rsidRPr="006848F1" w:rsidRDefault="006848F1" w:rsidP="006848F1">
            <w:pPr>
              <w:widowControl/>
              <w:rPr>
                <w:rFonts w:ascii="標楷體" w:eastAsia="標楷體"/>
                <w:kern w:val="0"/>
              </w:rPr>
            </w:pPr>
          </w:p>
        </w:tc>
        <w:tc>
          <w:tcPr>
            <w:tcW w:w="1027" w:type="pct"/>
            <w:tcBorders>
              <w:top w:val="single" w:sz="8" w:space="0" w:color="auto"/>
            </w:tcBorders>
            <w:vAlign w:val="center"/>
          </w:tcPr>
          <w:p w:rsidR="006848F1" w:rsidRPr="006848F1" w:rsidRDefault="006848F1" w:rsidP="006848F1">
            <w:pPr>
              <w:widowControl/>
              <w:rPr>
                <w:rFonts w:ascii="標楷體" w:eastAsia="標楷體"/>
                <w:kern w:val="0"/>
              </w:rPr>
            </w:pP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未實現之確定福利退休金 </w:t>
            </w:r>
          </w:p>
        </w:tc>
        <w:tc>
          <w:tcPr>
            <w:tcW w:w="59" w:type="pct"/>
            <w:vAlign w:val="center"/>
          </w:tcPr>
          <w:p w:rsidR="006848F1" w:rsidRPr="006848F1" w:rsidRDefault="006848F1" w:rsidP="006848F1">
            <w:pPr>
              <w:widowControl/>
              <w:ind w:rightChars="48" w:right="115"/>
              <w:jc w:val="right"/>
              <w:rPr>
                <w:rFonts w:ascii="標楷體" w:eastAsia="標楷體"/>
                <w:kern w:val="0"/>
                <w:sz w:val="22"/>
                <w:szCs w:val="22"/>
              </w:rPr>
            </w:pPr>
          </w:p>
        </w:tc>
        <w:tc>
          <w:tcPr>
            <w:tcW w:w="1016"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$495</w:t>
            </w:r>
          </w:p>
        </w:tc>
        <w:tc>
          <w:tcPr>
            <w:tcW w:w="63" w:type="pct"/>
            <w:vAlign w:val="center"/>
          </w:tcPr>
          <w:p w:rsidR="006848F1" w:rsidRPr="006848F1" w:rsidRDefault="006848F1" w:rsidP="006848F1">
            <w:pPr>
              <w:widowControl/>
              <w:ind w:rightChars="48" w:right="115"/>
              <w:jc w:val="right"/>
              <w:rPr>
                <w:rFonts w:ascii="標楷體" w:eastAsia="標楷體"/>
                <w:kern w:val="0"/>
              </w:rPr>
            </w:pPr>
          </w:p>
        </w:tc>
        <w:tc>
          <w:tcPr>
            <w:tcW w:w="1027"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$465</w:t>
            </w: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應收帳款評價損失 </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689</w:t>
            </w:r>
          </w:p>
        </w:tc>
        <w:tc>
          <w:tcPr>
            <w:tcW w:w="63" w:type="pct"/>
            <w:vAlign w:val="center"/>
          </w:tcPr>
          <w:p w:rsidR="006848F1" w:rsidRPr="006848F1" w:rsidRDefault="006848F1" w:rsidP="006848F1">
            <w:pPr>
              <w:widowControl/>
              <w:rPr>
                <w:rFonts w:ascii="標楷體" w:eastAsia="標楷體"/>
                <w:kern w:val="0"/>
              </w:rPr>
            </w:pPr>
          </w:p>
        </w:tc>
        <w:tc>
          <w:tcPr>
            <w:tcW w:w="1027"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278</w:t>
            </w:r>
          </w:p>
        </w:tc>
      </w:tr>
      <w:tr w:rsidR="006848F1" w:rsidRPr="006848F1" w:rsidTr="003C12E2">
        <w:trPr>
          <w:gridAfter w:val="1"/>
          <w:wAfter w:w="4" w:type="pct"/>
          <w:cantSplit/>
          <w:trHeight w:val="287"/>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未實現兌換損失(利益)</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1,032</w:t>
            </w:r>
          </w:p>
        </w:tc>
        <w:tc>
          <w:tcPr>
            <w:tcW w:w="63" w:type="pct"/>
            <w:vAlign w:val="center"/>
          </w:tcPr>
          <w:p w:rsidR="006848F1" w:rsidRPr="006848F1" w:rsidRDefault="006848F1" w:rsidP="006848F1">
            <w:pPr>
              <w:widowControl/>
              <w:rPr>
                <w:rFonts w:ascii="標楷體" w:eastAsia="標楷體"/>
                <w:kern w:val="0"/>
              </w:rPr>
            </w:pPr>
          </w:p>
        </w:tc>
        <w:tc>
          <w:tcPr>
            <w:tcW w:w="1027" w:type="pct"/>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(1,161)</w:t>
            </w: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金融資產評價損失(利益) </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63" w:type="pct"/>
            <w:vAlign w:val="center"/>
          </w:tcPr>
          <w:p w:rsidR="006848F1" w:rsidRPr="006848F1" w:rsidRDefault="006848F1" w:rsidP="006848F1">
            <w:pPr>
              <w:widowControl/>
              <w:rPr>
                <w:rFonts w:ascii="標楷體" w:eastAsia="標楷體"/>
                <w:kern w:val="0"/>
              </w:rPr>
            </w:pPr>
          </w:p>
        </w:tc>
        <w:tc>
          <w:tcPr>
            <w:tcW w:w="1027"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342</w:t>
            </w: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折舊費用</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1,666</w:t>
            </w:r>
          </w:p>
        </w:tc>
        <w:tc>
          <w:tcPr>
            <w:tcW w:w="63" w:type="pct"/>
            <w:vAlign w:val="center"/>
          </w:tcPr>
          <w:p w:rsidR="006848F1" w:rsidRPr="006848F1" w:rsidRDefault="006848F1" w:rsidP="006848F1">
            <w:pPr>
              <w:widowControl/>
              <w:rPr>
                <w:rFonts w:ascii="標楷體" w:eastAsia="標楷體"/>
                <w:kern w:val="0"/>
              </w:rPr>
            </w:pPr>
          </w:p>
        </w:tc>
        <w:tc>
          <w:tcPr>
            <w:tcW w:w="1027"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1,701</w:t>
            </w: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未實現銷貨利益</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w:t>
            </w:r>
          </w:p>
        </w:tc>
        <w:tc>
          <w:tcPr>
            <w:tcW w:w="63" w:type="pct"/>
            <w:vAlign w:val="center"/>
          </w:tcPr>
          <w:p w:rsidR="006848F1" w:rsidRPr="006848F1" w:rsidRDefault="006848F1" w:rsidP="006848F1">
            <w:pPr>
              <w:widowControl/>
              <w:rPr>
                <w:rFonts w:ascii="標楷體" w:eastAsia="標楷體"/>
                <w:kern w:val="0"/>
              </w:rPr>
            </w:pPr>
          </w:p>
        </w:tc>
        <w:tc>
          <w:tcPr>
            <w:tcW w:w="1027"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863</w:t>
            </w: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權益法認列之投資損失(利益)</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444</w:t>
            </w:r>
          </w:p>
        </w:tc>
        <w:tc>
          <w:tcPr>
            <w:tcW w:w="63" w:type="pct"/>
            <w:vAlign w:val="center"/>
          </w:tcPr>
          <w:p w:rsidR="006848F1" w:rsidRPr="006848F1" w:rsidRDefault="006848F1" w:rsidP="006848F1">
            <w:pPr>
              <w:widowControl/>
              <w:rPr>
                <w:rFonts w:ascii="標楷體" w:eastAsia="標楷體"/>
                <w:kern w:val="0"/>
              </w:rPr>
            </w:pPr>
          </w:p>
        </w:tc>
        <w:tc>
          <w:tcPr>
            <w:tcW w:w="1027" w:type="pct"/>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(1,559)</w:t>
            </w: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未實現保固費用</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943</w:t>
            </w:r>
          </w:p>
        </w:tc>
        <w:tc>
          <w:tcPr>
            <w:tcW w:w="63" w:type="pct"/>
            <w:vAlign w:val="center"/>
          </w:tcPr>
          <w:p w:rsidR="006848F1" w:rsidRPr="006848F1" w:rsidRDefault="006848F1" w:rsidP="006848F1">
            <w:pPr>
              <w:widowControl/>
              <w:rPr>
                <w:rFonts w:ascii="標楷體" w:eastAsia="標楷體"/>
                <w:kern w:val="0"/>
              </w:rPr>
            </w:pPr>
          </w:p>
        </w:tc>
        <w:tc>
          <w:tcPr>
            <w:tcW w:w="1027"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w:t>
            </w: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其他</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244</w:t>
            </w:r>
          </w:p>
        </w:tc>
        <w:tc>
          <w:tcPr>
            <w:tcW w:w="63" w:type="pct"/>
            <w:vAlign w:val="center"/>
          </w:tcPr>
          <w:p w:rsidR="006848F1" w:rsidRPr="006848F1" w:rsidRDefault="006848F1" w:rsidP="006848F1">
            <w:pPr>
              <w:widowControl/>
              <w:rPr>
                <w:rFonts w:ascii="標楷體" w:eastAsia="標楷體"/>
                <w:kern w:val="0"/>
              </w:rPr>
            </w:pPr>
          </w:p>
        </w:tc>
        <w:tc>
          <w:tcPr>
            <w:tcW w:w="1027" w:type="pct"/>
            <w:vAlign w:val="center"/>
          </w:tcPr>
          <w:p w:rsidR="006848F1" w:rsidRPr="006848F1" w:rsidRDefault="006848F1" w:rsidP="006848F1">
            <w:pPr>
              <w:widowControl/>
              <w:wordWrap w:val="0"/>
              <w:jc w:val="right"/>
              <w:rPr>
                <w:rFonts w:ascii="標楷體" w:eastAsia="標楷體"/>
                <w:kern w:val="0"/>
              </w:rPr>
            </w:pPr>
            <w:r w:rsidRPr="006848F1">
              <w:rPr>
                <w:rFonts w:ascii="標楷體" w:eastAsia="標楷體" w:hint="eastAsia"/>
                <w:kern w:val="0"/>
              </w:rPr>
              <w:t>(127)</w:t>
            </w:r>
          </w:p>
        </w:tc>
      </w:tr>
      <w:tr w:rsidR="006848F1" w:rsidRPr="006848F1" w:rsidTr="003C12E2">
        <w:trPr>
          <w:gridAfter w:val="1"/>
          <w:wAfter w:w="4" w:type="pct"/>
          <w:cantSplit/>
          <w:trHeight w:val="286"/>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虧損扣抵 </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tcBorders>
              <w:bottom w:val="single" w:sz="8" w:space="0" w:color="auto"/>
            </w:tcBorders>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w:t>
            </w:r>
          </w:p>
        </w:tc>
        <w:tc>
          <w:tcPr>
            <w:tcW w:w="63" w:type="pct"/>
            <w:vAlign w:val="center"/>
          </w:tcPr>
          <w:p w:rsidR="006848F1" w:rsidRPr="006848F1" w:rsidRDefault="006848F1" w:rsidP="006848F1">
            <w:pPr>
              <w:widowControl/>
              <w:rPr>
                <w:rFonts w:ascii="標楷體" w:eastAsia="標楷體"/>
                <w:kern w:val="0"/>
              </w:rPr>
            </w:pPr>
          </w:p>
        </w:tc>
        <w:tc>
          <w:tcPr>
            <w:tcW w:w="1027" w:type="pct"/>
            <w:tcBorders>
              <w:bottom w:val="single" w:sz="8" w:space="0" w:color="auto"/>
            </w:tcBorders>
            <w:vAlign w:val="center"/>
          </w:tcPr>
          <w:p w:rsidR="006848F1" w:rsidRPr="006848F1" w:rsidRDefault="006848F1" w:rsidP="006848F1">
            <w:pPr>
              <w:widowControl/>
              <w:wordWrap w:val="0"/>
              <w:ind w:rightChars="48" w:right="115"/>
              <w:jc w:val="right"/>
              <w:rPr>
                <w:rFonts w:ascii="標楷體" w:eastAsia="標楷體"/>
                <w:kern w:val="0"/>
              </w:rPr>
            </w:pPr>
            <w:r w:rsidRPr="006848F1">
              <w:rPr>
                <w:rFonts w:ascii="標楷體" w:eastAsia="標楷體" w:hint="eastAsia"/>
                <w:kern w:val="0"/>
              </w:rPr>
              <w:t>375</w:t>
            </w:r>
          </w:p>
        </w:tc>
      </w:tr>
      <w:tr w:rsidR="006848F1" w:rsidRPr="006848F1" w:rsidTr="003C12E2">
        <w:trPr>
          <w:gridAfter w:val="1"/>
          <w:wAfter w:w="4" w:type="pct"/>
          <w:cantSplit/>
          <w:trHeight w:val="287"/>
          <w:jc w:val="center"/>
        </w:trPr>
        <w:tc>
          <w:tcPr>
            <w:tcW w:w="917" w:type="pct"/>
          </w:tcPr>
          <w:p w:rsidR="006848F1" w:rsidRPr="006848F1" w:rsidRDefault="006848F1" w:rsidP="006848F1">
            <w:pPr>
              <w:widowControl/>
              <w:rPr>
                <w:rFonts w:ascii="標楷體" w:eastAsia="標楷體"/>
                <w:kern w:val="0"/>
                <w:sz w:val="22"/>
                <w:szCs w:val="22"/>
              </w:rPr>
            </w:pPr>
          </w:p>
        </w:tc>
        <w:tc>
          <w:tcPr>
            <w:tcW w:w="1914" w:type="pct"/>
            <w:vAlign w:val="center"/>
          </w:tcPr>
          <w:p w:rsidR="006848F1" w:rsidRPr="006848F1" w:rsidRDefault="006848F1" w:rsidP="006848F1">
            <w:pPr>
              <w:widowControl/>
              <w:rPr>
                <w:rFonts w:ascii="標楷體" w:eastAsia="標楷體"/>
                <w:kern w:val="0"/>
                <w:sz w:val="22"/>
                <w:szCs w:val="22"/>
              </w:rPr>
            </w:pPr>
            <w:r w:rsidRPr="006848F1">
              <w:rPr>
                <w:rFonts w:ascii="標楷體" w:eastAsia="標楷體" w:hint="eastAsia"/>
                <w:kern w:val="0"/>
                <w:sz w:val="22"/>
                <w:szCs w:val="22"/>
              </w:rPr>
              <w:t xml:space="preserve">　遞延所得稅資產(負債)淨額 </w:t>
            </w:r>
          </w:p>
        </w:tc>
        <w:tc>
          <w:tcPr>
            <w:tcW w:w="59" w:type="pct"/>
            <w:vAlign w:val="center"/>
          </w:tcPr>
          <w:p w:rsidR="006848F1" w:rsidRPr="006848F1" w:rsidRDefault="006848F1" w:rsidP="006848F1">
            <w:pPr>
              <w:widowControl/>
              <w:rPr>
                <w:rFonts w:ascii="標楷體" w:eastAsia="標楷體"/>
                <w:kern w:val="0"/>
                <w:sz w:val="22"/>
                <w:szCs w:val="22"/>
              </w:rPr>
            </w:pPr>
          </w:p>
        </w:tc>
        <w:tc>
          <w:tcPr>
            <w:tcW w:w="1016"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$5,513</w:t>
            </w:r>
          </w:p>
        </w:tc>
        <w:tc>
          <w:tcPr>
            <w:tcW w:w="63" w:type="pct"/>
            <w:vAlign w:val="center"/>
          </w:tcPr>
          <w:p w:rsidR="006848F1" w:rsidRPr="006848F1" w:rsidRDefault="006848F1" w:rsidP="006848F1">
            <w:pPr>
              <w:widowControl/>
              <w:rPr>
                <w:rFonts w:ascii="標楷體" w:eastAsia="標楷體"/>
                <w:kern w:val="0"/>
              </w:rPr>
            </w:pPr>
          </w:p>
        </w:tc>
        <w:tc>
          <w:tcPr>
            <w:tcW w:w="1027"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$1,177</w:t>
            </w:r>
          </w:p>
        </w:tc>
      </w:tr>
    </w:tbl>
    <w:p w:rsidR="006848F1" w:rsidRPr="006848F1" w:rsidRDefault="006848F1" w:rsidP="006848F1">
      <w:pPr>
        <w:widowControl/>
        <w:spacing w:before="120" w:after="120"/>
        <w:ind w:left="1694" w:hanging="238"/>
        <w:jc w:val="both"/>
        <w:rPr>
          <w:rFonts w:ascii="標楷體" w:eastAsia="標楷體" w:hAnsi="標楷體" w:cs="新細明體"/>
          <w:kern w:val="0"/>
        </w:rPr>
      </w:pPr>
      <w:r w:rsidRPr="006848F1">
        <w:rPr>
          <w:rFonts w:ascii="標楷體" w:eastAsia="標楷體" w:hAnsi="標楷體" w:cs="新細明體" w:hint="eastAsia"/>
          <w:kern w:val="0"/>
        </w:rPr>
        <w:t>5.未使用之虧損扣抵及免稅相關資訊</w:t>
      </w:r>
    </w:p>
    <w:p w:rsidR="006848F1" w:rsidRPr="006848F1" w:rsidRDefault="006848F1" w:rsidP="006848F1">
      <w:pPr>
        <w:widowControl/>
        <w:spacing w:before="120" w:after="120"/>
        <w:ind w:left="1694"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截至民國105年12月31日止，子公司智崴創藝預計尚未抵用之虧損扣抵情形如下： </w:t>
      </w:r>
    </w:p>
    <w:tbl>
      <w:tblPr>
        <w:tblpPr w:leftFromText="31678" w:rightFromText="31678" w:vertAnchor="text" w:tblpXSpec="center" w:tblpY="1"/>
        <w:tblOverlap w:val="never"/>
        <w:tblW w:w="5000" w:type="pct"/>
        <w:jc w:val="center"/>
        <w:tblCellMar>
          <w:left w:w="0" w:type="dxa"/>
          <w:right w:w="0" w:type="dxa"/>
        </w:tblCellMar>
        <w:tblLook w:val="04A0"/>
      </w:tblPr>
      <w:tblGrid>
        <w:gridCol w:w="1693"/>
        <w:gridCol w:w="1161"/>
        <w:gridCol w:w="99"/>
        <w:gridCol w:w="1471"/>
        <w:gridCol w:w="139"/>
        <w:gridCol w:w="1533"/>
        <w:gridCol w:w="141"/>
        <w:gridCol w:w="1514"/>
        <w:gridCol w:w="141"/>
        <w:gridCol w:w="1477"/>
      </w:tblGrid>
      <w:tr w:rsidR="006848F1" w:rsidRPr="006848F1" w:rsidTr="003C12E2">
        <w:trPr>
          <w:cantSplit/>
          <w:jc w:val="center"/>
        </w:trPr>
        <w:tc>
          <w:tcPr>
            <w:tcW w:w="904" w:type="pct"/>
          </w:tcPr>
          <w:p w:rsidR="006848F1" w:rsidRPr="006848F1" w:rsidRDefault="006848F1" w:rsidP="006848F1">
            <w:pPr>
              <w:widowControl/>
              <w:jc w:val="center"/>
              <w:rPr>
                <w:rFonts w:ascii="標楷體" w:eastAsia="標楷體"/>
                <w:kern w:val="0"/>
              </w:rPr>
            </w:pPr>
            <w:bookmarkStart w:id="119" w:name="417700030_center"/>
            <w:bookmarkEnd w:id="119"/>
          </w:p>
        </w:tc>
        <w:tc>
          <w:tcPr>
            <w:tcW w:w="620"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虧損年度 </w:t>
            </w:r>
          </w:p>
        </w:tc>
        <w:tc>
          <w:tcPr>
            <w:tcW w:w="53" w:type="pct"/>
            <w:vAlign w:val="center"/>
          </w:tcPr>
          <w:p w:rsidR="006848F1" w:rsidRPr="006848F1" w:rsidRDefault="006848F1" w:rsidP="006848F1">
            <w:pPr>
              <w:widowControl/>
              <w:jc w:val="center"/>
              <w:rPr>
                <w:rFonts w:ascii="標楷體" w:eastAsia="標楷體"/>
                <w:kern w:val="0"/>
              </w:rPr>
            </w:pPr>
          </w:p>
        </w:tc>
        <w:tc>
          <w:tcPr>
            <w:tcW w:w="785"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可扣抵金額 </w:t>
            </w:r>
          </w:p>
        </w:tc>
        <w:tc>
          <w:tcPr>
            <w:tcW w:w="74" w:type="pct"/>
            <w:vAlign w:val="center"/>
          </w:tcPr>
          <w:p w:rsidR="006848F1" w:rsidRPr="006848F1" w:rsidRDefault="006848F1" w:rsidP="006848F1">
            <w:pPr>
              <w:widowControl/>
              <w:jc w:val="center"/>
              <w:rPr>
                <w:rFonts w:ascii="標楷體" w:eastAsia="標楷體"/>
                <w:kern w:val="0"/>
              </w:rPr>
            </w:pPr>
          </w:p>
        </w:tc>
        <w:tc>
          <w:tcPr>
            <w:tcW w:w="818"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已扣抵金額 </w:t>
            </w:r>
          </w:p>
        </w:tc>
        <w:tc>
          <w:tcPr>
            <w:tcW w:w="75" w:type="pct"/>
            <w:vAlign w:val="center"/>
          </w:tcPr>
          <w:p w:rsidR="006848F1" w:rsidRPr="006848F1" w:rsidRDefault="006848F1" w:rsidP="006848F1">
            <w:pPr>
              <w:widowControl/>
              <w:jc w:val="center"/>
              <w:rPr>
                <w:rFonts w:ascii="標楷體" w:eastAsia="標楷體"/>
                <w:kern w:val="0"/>
              </w:rPr>
            </w:pPr>
          </w:p>
        </w:tc>
        <w:tc>
          <w:tcPr>
            <w:tcW w:w="808"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未扣抵餘額 </w:t>
            </w:r>
          </w:p>
        </w:tc>
        <w:tc>
          <w:tcPr>
            <w:tcW w:w="75" w:type="pct"/>
            <w:vAlign w:val="center"/>
          </w:tcPr>
          <w:p w:rsidR="006848F1" w:rsidRPr="006848F1" w:rsidRDefault="006848F1" w:rsidP="006848F1">
            <w:pPr>
              <w:widowControl/>
              <w:jc w:val="center"/>
              <w:rPr>
                <w:rFonts w:ascii="標楷體" w:eastAsia="標楷體"/>
                <w:kern w:val="0"/>
              </w:rPr>
            </w:pPr>
          </w:p>
        </w:tc>
        <w:tc>
          <w:tcPr>
            <w:tcW w:w="788"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最後可抵年度 </w:t>
            </w:r>
          </w:p>
        </w:tc>
      </w:tr>
      <w:tr w:rsidR="006848F1" w:rsidRPr="006848F1" w:rsidTr="003C12E2">
        <w:trPr>
          <w:cantSplit/>
          <w:jc w:val="center"/>
        </w:trPr>
        <w:tc>
          <w:tcPr>
            <w:tcW w:w="904" w:type="pct"/>
          </w:tcPr>
          <w:p w:rsidR="006848F1" w:rsidRPr="006848F1" w:rsidRDefault="006848F1" w:rsidP="006848F1">
            <w:pPr>
              <w:widowControl/>
              <w:jc w:val="center"/>
              <w:rPr>
                <w:rFonts w:ascii="標楷體" w:eastAsia="標楷體"/>
                <w:kern w:val="0"/>
              </w:rPr>
            </w:pPr>
          </w:p>
        </w:tc>
        <w:tc>
          <w:tcPr>
            <w:tcW w:w="620" w:type="pct"/>
            <w:tcBorders>
              <w:top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104年度 </w:t>
            </w:r>
          </w:p>
        </w:tc>
        <w:tc>
          <w:tcPr>
            <w:tcW w:w="53" w:type="pct"/>
            <w:vAlign w:val="center"/>
          </w:tcPr>
          <w:p w:rsidR="006848F1" w:rsidRPr="006848F1" w:rsidRDefault="006848F1" w:rsidP="006848F1">
            <w:pPr>
              <w:widowControl/>
              <w:rPr>
                <w:rFonts w:ascii="標楷體" w:eastAsia="標楷體"/>
                <w:kern w:val="0"/>
              </w:rPr>
            </w:pPr>
          </w:p>
        </w:tc>
        <w:tc>
          <w:tcPr>
            <w:tcW w:w="785"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$91 </w:t>
            </w:r>
          </w:p>
        </w:tc>
        <w:tc>
          <w:tcPr>
            <w:tcW w:w="74" w:type="pct"/>
            <w:vAlign w:val="center"/>
          </w:tcPr>
          <w:p w:rsidR="006848F1" w:rsidRPr="006848F1" w:rsidRDefault="006848F1" w:rsidP="006848F1">
            <w:pPr>
              <w:widowControl/>
              <w:rPr>
                <w:rFonts w:ascii="標楷體" w:eastAsia="標楷體"/>
                <w:kern w:val="0"/>
                <w:highlight w:val="yellow"/>
              </w:rPr>
            </w:pPr>
          </w:p>
        </w:tc>
        <w:tc>
          <w:tcPr>
            <w:tcW w:w="818"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$91 </w:t>
            </w:r>
          </w:p>
        </w:tc>
        <w:tc>
          <w:tcPr>
            <w:tcW w:w="75" w:type="pct"/>
            <w:vAlign w:val="center"/>
          </w:tcPr>
          <w:p w:rsidR="006848F1" w:rsidRPr="006848F1" w:rsidRDefault="006848F1" w:rsidP="006848F1">
            <w:pPr>
              <w:widowControl/>
              <w:rPr>
                <w:rFonts w:ascii="標楷體" w:eastAsia="標楷體"/>
                <w:kern w:val="0"/>
                <w:highlight w:val="yellow"/>
              </w:rPr>
            </w:pPr>
          </w:p>
        </w:tc>
        <w:tc>
          <w:tcPr>
            <w:tcW w:w="808"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 </w:t>
            </w:r>
          </w:p>
        </w:tc>
        <w:tc>
          <w:tcPr>
            <w:tcW w:w="75" w:type="pct"/>
            <w:vAlign w:val="center"/>
          </w:tcPr>
          <w:p w:rsidR="006848F1" w:rsidRPr="006848F1" w:rsidRDefault="006848F1" w:rsidP="006848F1">
            <w:pPr>
              <w:widowControl/>
              <w:rPr>
                <w:rFonts w:ascii="標楷體" w:eastAsia="標楷體"/>
                <w:kern w:val="0"/>
              </w:rPr>
            </w:pPr>
          </w:p>
        </w:tc>
        <w:tc>
          <w:tcPr>
            <w:tcW w:w="788" w:type="pct"/>
            <w:tcBorders>
              <w:top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114年度 </w:t>
            </w:r>
          </w:p>
        </w:tc>
      </w:tr>
    </w:tbl>
    <w:p w:rsidR="006848F1" w:rsidRPr="006848F1" w:rsidRDefault="006848F1" w:rsidP="006848F1">
      <w:pPr>
        <w:widowControl/>
        <w:spacing w:before="120" w:after="120"/>
        <w:ind w:left="1694" w:firstLine="480"/>
        <w:jc w:val="both"/>
        <w:rPr>
          <w:rFonts w:ascii="標楷體" w:eastAsia="標楷體" w:hAnsi="標楷體" w:cs="新細明體"/>
          <w:kern w:val="0"/>
        </w:rPr>
      </w:pPr>
    </w:p>
    <w:p w:rsidR="006848F1" w:rsidRPr="006848F1" w:rsidRDefault="006848F1" w:rsidP="006848F1">
      <w:pPr>
        <w:widowControl/>
        <w:spacing w:before="120" w:after="120"/>
        <w:ind w:left="1694"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截至民國105年12月31日止，子公司智崴全球預計尚未抵用之虧損扣抵情形如下： </w:t>
      </w:r>
    </w:p>
    <w:tbl>
      <w:tblPr>
        <w:tblpPr w:leftFromText="31678" w:rightFromText="31678" w:vertAnchor="text" w:tblpXSpec="center" w:tblpY="1"/>
        <w:tblOverlap w:val="never"/>
        <w:tblW w:w="5000" w:type="pct"/>
        <w:jc w:val="center"/>
        <w:tblCellMar>
          <w:left w:w="0" w:type="dxa"/>
          <w:right w:w="0" w:type="dxa"/>
        </w:tblCellMar>
        <w:tblLook w:val="04A0"/>
      </w:tblPr>
      <w:tblGrid>
        <w:gridCol w:w="1693"/>
        <w:gridCol w:w="1163"/>
        <w:gridCol w:w="125"/>
        <w:gridCol w:w="1443"/>
        <w:gridCol w:w="141"/>
        <w:gridCol w:w="1533"/>
        <w:gridCol w:w="141"/>
        <w:gridCol w:w="1514"/>
        <w:gridCol w:w="141"/>
        <w:gridCol w:w="1475"/>
      </w:tblGrid>
      <w:tr w:rsidR="006848F1" w:rsidRPr="006848F1" w:rsidTr="003C12E2">
        <w:trPr>
          <w:cantSplit/>
          <w:jc w:val="center"/>
        </w:trPr>
        <w:tc>
          <w:tcPr>
            <w:tcW w:w="904" w:type="pct"/>
          </w:tcPr>
          <w:p w:rsidR="006848F1" w:rsidRPr="006848F1" w:rsidRDefault="006848F1" w:rsidP="006848F1">
            <w:pPr>
              <w:widowControl/>
              <w:jc w:val="center"/>
              <w:rPr>
                <w:rFonts w:ascii="標楷體" w:eastAsia="標楷體"/>
                <w:kern w:val="0"/>
              </w:rPr>
            </w:pPr>
          </w:p>
        </w:tc>
        <w:tc>
          <w:tcPr>
            <w:tcW w:w="621"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虧損年度 </w:t>
            </w:r>
          </w:p>
        </w:tc>
        <w:tc>
          <w:tcPr>
            <w:tcW w:w="67" w:type="pct"/>
            <w:vAlign w:val="center"/>
          </w:tcPr>
          <w:p w:rsidR="006848F1" w:rsidRPr="006848F1" w:rsidRDefault="006848F1" w:rsidP="006848F1">
            <w:pPr>
              <w:widowControl/>
              <w:jc w:val="center"/>
              <w:rPr>
                <w:rFonts w:ascii="標楷體" w:eastAsia="標楷體"/>
                <w:kern w:val="0"/>
              </w:rPr>
            </w:pPr>
          </w:p>
        </w:tc>
        <w:tc>
          <w:tcPr>
            <w:tcW w:w="770"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可扣抵金額 </w:t>
            </w:r>
          </w:p>
        </w:tc>
        <w:tc>
          <w:tcPr>
            <w:tcW w:w="75" w:type="pct"/>
            <w:vAlign w:val="center"/>
          </w:tcPr>
          <w:p w:rsidR="006848F1" w:rsidRPr="006848F1" w:rsidRDefault="006848F1" w:rsidP="006848F1">
            <w:pPr>
              <w:widowControl/>
              <w:jc w:val="center"/>
              <w:rPr>
                <w:rFonts w:ascii="標楷體" w:eastAsia="標楷體"/>
                <w:kern w:val="0"/>
              </w:rPr>
            </w:pPr>
          </w:p>
        </w:tc>
        <w:tc>
          <w:tcPr>
            <w:tcW w:w="818"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已扣抵金額 </w:t>
            </w:r>
          </w:p>
        </w:tc>
        <w:tc>
          <w:tcPr>
            <w:tcW w:w="75" w:type="pct"/>
            <w:vAlign w:val="center"/>
          </w:tcPr>
          <w:p w:rsidR="006848F1" w:rsidRPr="006848F1" w:rsidRDefault="006848F1" w:rsidP="006848F1">
            <w:pPr>
              <w:widowControl/>
              <w:jc w:val="center"/>
              <w:rPr>
                <w:rFonts w:ascii="標楷體" w:eastAsia="標楷體"/>
                <w:kern w:val="0"/>
              </w:rPr>
            </w:pPr>
          </w:p>
        </w:tc>
        <w:tc>
          <w:tcPr>
            <w:tcW w:w="808"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未扣抵餘額 </w:t>
            </w:r>
          </w:p>
        </w:tc>
        <w:tc>
          <w:tcPr>
            <w:tcW w:w="75" w:type="pct"/>
            <w:vAlign w:val="center"/>
          </w:tcPr>
          <w:p w:rsidR="006848F1" w:rsidRPr="006848F1" w:rsidRDefault="006848F1" w:rsidP="006848F1">
            <w:pPr>
              <w:widowControl/>
              <w:jc w:val="center"/>
              <w:rPr>
                <w:rFonts w:ascii="標楷體" w:eastAsia="標楷體"/>
                <w:kern w:val="0"/>
              </w:rPr>
            </w:pPr>
          </w:p>
        </w:tc>
        <w:tc>
          <w:tcPr>
            <w:tcW w:w="787"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最後可抵年度 </w:t>
            </w:r>
          </w:p>
        </w:tc>
      </w:tr>
      <w:tr w:rsidR="006848F1" w:rsidRPr="006848F1" w:rsidTr="003C12E2">
        <w:trPr>
          <w:cantSplit/>
          <w:jc w:val="center"/>
        </w:trPr>
        <w:tc>
          <w:tcPr>
            <w:tcW w:w="904" w:type="pct"/>
          </w:tcPr>
          <w:p w:rsidR="006848F1" w:rsidRPr="006848F1" w:rsidRDefault="006848F1" w:rsidP="006848F1">
            <w:pPr>
              <w:widowControl/>
              <w:jc w:val="center"/>
              <w:rPr>
                <w:rFonts w:ascii="標楷體" w:eastAsia="標楷體"/>
                <w:kern w:val="0"/>
              </w:rPr>
            </w:pPr>
          </w:p>
        </w:tc>
        <w:tc>
          <w:tcPr>
            <w:tcW w:w="621" w:type="pct"/>
            <w:tcBorders>
              <w:top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104年度 </w:t>
            </w:r>
          </w:p>
        </w:tc>
        <w:tc>
          <w:tcPr>
            <w:tcW w:w="67" w:type="pct"/>
            <w:vAlign w:val="center"/>
          </w:tcPr>
          <w:p w:rsidR="006848F1" w:rsidRPr="006848F1" w:rsidRDefault="006848F1" w:rsidP="006848F1">
            <w:pPr>
              <w:widowControl/>
              <w:rPr>
                <w:rFonts w:ascii="標楷體" w:eastAsia="標楷體"/>
                <w:kern w:val="0"/>
              </w:rPr>
            </w:pPr>
          </w:p>
        </w:tc>
        <w:tc>
          <w:tcPr>
            <w:tcW w:w="770"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$2,115 </w:t>
            </w:r>
          </w:p>
        </w:tc>
        <w:tc>
          <w:tcPr>
            <w:tcW w:w="75" w:type="pct"/>
            <w:vAlign w:val="center"/>
          </w:tcPr>
          <w:p w:rsidR="006848F1" w:rsidRPr="006848F1" w:rsidRDefault="006848F1" w:rsidP="006848F1">
            <w:pPr>
              <w:widowControl/>
              <w:rPr>
                <w:rFonts w:ascii="標楷體" w:eastAsia="標楷體"/>
                <w:kern w:val="0"/>
              </w:rPr>
            </w:pPr>
          </w:p>
        </w:tc>
        <w:tc>
          <w:tcPr>
            <w:tcW w:w="818" w:type="pct"/>
            <w:tcBorders>
              <w:top w:val="single" w:sz="8" w:space="0" w:color="auto"/>
            </w:tcBorders>
            <w:vAlign w:val="center"/>
          </w:tcPr>
          <w:p w:rsidR="006848F1" w:rsidRPr="006848F1" w:rsidRDefault="006848F1" w:rsidP="006848F1">
            <w:pPr>
              <w:widowControl/>
              <w:jc w:val="right"/>
              <w:rPr>
                <w:rFonts w:ascii="標楷體" w:eastAsia="標楷體"/>
                <w:kern w:val="0"/>
              </w:rPr>
            </w:pPr>
            <w:r w:rsidRPr="006848F1">
              <w:rPr>
                <w:rFonts w:ascii="標楷體" w:eastAsia="標楷體" w:hint="eastAsia"/>
                <w:kern w:val="0"/>
              </w:rPr>
              <w:t xml:space="preserve">$- </w:t>
            </w:r>
          </w:p>
        </w:tc>
        <w:tc>
          <w:tcPr>
            <w:tcW w:w="75" w:type="pct"/>
            <w:vAlign w:val="center"/>
          </w:tcPr>
          <w:p w:rsidR="006848F1" w:rsidRPr="006848F1" w:rsidRDefault="006848F1" w:rsidP="006848F1">
            <w:pPr>
              <w:widowControl/>
              <w:rPr>
                <w:rFonts w:ascii="標楷體" w:eastAsia="標楷體"/>
                <w:kern w:val="0"/>
              </w:rPr>
            </w:pPr>
          </w:p>
        </w:tc>
        <w:tc>
          <w:tcPr>
            <w:tcW w:w="808"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$2,115 </w:t>
            </w:r>
          </w:p>
        </w:tc>
        <w:tc>
          <w:tcPr>
            <w:tcW w:w="75" w:type="pct"/>
            <w:vAlign w:val="center"/>
          </w:tcPr>
          <w:p w:rsidR="006848F1" w:rsidRPr="006848F1" w:rsidRDefault="006848F1" w:rsidP="006848F1">
            <w:pPr>
              <w:widowControl/>
              <w:rPr>
                <w:rFonts w:ascii="標楷體" w:eastAsia="標楷體"/>
                <w:kern w:val="0"/>
              </w:rPr>
            </w:pPr>
          </w:p>
        </w:tc>
        <w:tc>
          <w:tcPr>
            <w:tcW w:w="787" w:type="pct"/>
            <w:tcBorders>
              <w:top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114年度 </w:t>
            </w:r>
          </w:p>
        </w:tc>
      </w:tr>
      <w:tr w:rsidR="006848F1" w:rsidRPr="006848F1" w:rsidTr="003C12E2">
        <w:trPr>
          <w:cantSplit/>
          <w:jc w:val="center"/>
        </w:trPr>
        <w:tc>
          <w:tcPr>
            <w:tcW w:w="904" w:type="pct"/>
          </w:tcPr>
          <w:p w:rsidR="006848F1" w:rsidRPr="006848F1" w:rsidRDefault="006848F1" w:rsidP="006848F1">
            <w:pPr>
              <w:widowControl/>
              <w:jc w:val="center"/>
              <w:rPr>
                <w:rFonts w:ascii="標楷體" w:eastAsia="標楷體"/>
                <w:kern w:val="0"/>
              </w:rPr>
            </w:pPr>
          </w:p>
        </w:tc>
        <w:tc>
          <w:tcPr>
            <w:tcW w:w="621"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105年度 </w:t>
            </w:r>
          </w:p>
        </w:tc>
        <w:tc>
          <w:tcPr>
            <w:tcW w:w="67" w:type="pct"/>
            <w:vAlign w:val="center"/>
          </w:tcPr>
          <w:p w:rsidR="006848F1" w:rsidRPr="006848F1" w:rsidRDefault="006848F1" w:rsidP="006848F1">
            <w:pPr>
              <w:widowControl/>
              <w:rPr>
                <w:rFonts w:ascii="標楷體" w:eastAsia="標楷體"/>
                <w:kern w:val="0"/>
              </w:rPr>
            </w:pPr>
          </w:p>
        </w:tc>
        <w:tc>
          <w:tcPr>
            <w:tcW w:w="770"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18,246</w:t>
            </w:r>
          </w:p>
        </w:tc>
        <w:tc>
          <w:tcPr>
            <w:tcW w:w="75" w:type="pct"/>
            <w:vAlign w:val="center"/>
          </w:tcPr>
          <w:p w:rsidR="006848F1" w:rsidRPr="006848F1" w:rsidRDefault="006848F1" w:rsidP="006848F1">
            <w:pPr>
              <w:widowControl/>
              <w:rPr>
                <w:rFonts w:ascii="標楷體" w:eastAsia="標楷體"/>
                <w:kern w:val="0"/>
                <w:highlight w:val="yellow"/>
              </w:rPr>
            </w:pPr>
          </w:p>
        </w:tc>
        <w:tc>
          <w:tcPr>
            <w:tcW w:w="818" w:type="pct"/>
            <w:tcBorders>
              <w:bottom w:val="single" w:sz="8" w:space="0" w:color="auto"/>
            </w:tcBorders>
            <w:vAlign w:val="center"/>
          </w:tcPr>
          <w:p w:rsidR="006848F1" w:rsidRPr="006848F1" w:rsidRDefault="006848F1" w:rsidP="006848F1">
            <w:pPr>
              <w:widowControl/>
              <w:jc w:val="right"/>
              <w:rPr>
                <w:rFonts w:ascii="標楷體" w:eastAsia="標楷體"/>
                <w:kern w:val="0"/>
                <w:highlight w:val="yellow"/>
              </w:rPr>
            </w:pPr>
            <w:r w:rsidRPr="006848F1">
              <w:rPr>
                <w:rFonts w:ascii="標楷體" w:eastAsia="標楷體" w:hint="eastAsia"/>
                <w:kern w:val="0"/>
              </w:rPr>
              <w:t>-</w:t>
            </w:r>
          </w:p>
        </w:tc>
        <w:tc>
          <w:tcPr>
            <w:tcW w:w="75" w:type="pct"/>
            <w:vAlign w:val="center"/>
          </w:tcPr>
          <w:p w:rsidR="006848F1" w:rsidRPr="006848F1" w:rsidRDefault="006848F1" w:rsidP="006848F1">
            <w:pPr>
              <w:widowControl/>
              <w:rPr>
                <w:rFonts w:ascii="標楷體" w:eastAsia="標楷體"/>
                <w:kern w:val="0"/>
                <w:highlight w:val="yellow"/>
              </w:rPr>
            </w:pPr>
          </w:p>
        </w:tc>
        <w:tc>
          <w:tcPr>
            <w:tcW w:w="808"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kern w:val="0"/>
              </w:rPr>
              <w:t>18,246</w:t>
            </w:r>
          </w:p>
        </w:tc>
        <w:tc>
          <w:tcPr>
            <w:tcW w:w="75" w:type="pct"/>
            <w:vAlign w:val="center"/>
          </w:tcPr>
          <w:p w:rsidR="006848F1" w:rsidRPr="006848F1" w:rsidRDefault="006848F1" w:rsidP="006848F1">
            <w:pPr>
              <w:widowControl/>
              <w:rPr>
                <w:rFonts w:ascii="標楷體" w:eastAsia="標楷體"/>
                <w:kern w:val="0"/>
              </w:rPr>
            </w:pPr>
          </w:p>
        </w:tc>
        <w:tc>
          <w:tcPr>
            <w:tcW w:w="787"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115年度</w:t>
            </w:r>
          </w:p>
        </w:tc>
      </w:tr>
      <w:tr w:rsidR="006848F1" w:rsidRPr="006848F1" w:rsidTr="003C12E2">
        <w:trPr>
          <w:cantSplit/>
          <w:jc w:val="center"/>
        </w:trPr>
        <w:tc>
          <w:tcPr>
            <w:tcW w:w="904" w:type="pct"/>
          </w:tcPr>
          <w:p w:rsidR="006848F1" w:rsidRPr="006848F1" w:rsidRDefault="006848F1" w:rsidP="006848F1">
            <w:pPr>
              <w:widowControl/>
              <w:jc w:val="center"/>
              <w:rPr>
                <w:rFonts w:ascii="標楷體" w:eastAsia="標楷體"/>
                <w:kern w:val="0"/>
              </w:rPr>
            </w:pPr>
          </w:p>
        </w:tc>
        <w:tc>
          <w:tcPr>
            <w:tcW w:w="621" w:type="pct"/>
            <w:vAlign w:val="center"/>
          </w:tcPr>
          <w:p w:rsidR="006848F1" w:rsidRPr="006848F1" w:rsidRDefault="006848F1" w:rsidP="006848F1">
            <w:pPr>
              <w:widowControl/>
              <w:jc w:val="center"/>
              <w:rPr>
                <w:rFonts w:ascii="標楷體" w:eastAsia="標楷體"/>
                <w:kern w:val="0"/>
              </w:rPr>
            </w:pPr>
          </w:p>
        </w:tc>
        <w:tc>
          <w:tcPr>
            <w:tcW w:w="67" w:type="pct"/>
            <w:vAlign w:val="center"/>
          </w:tcPr>
          <w:p w:rsidR="006848F1" w:rsidRPr="006848F1" w:rsidRDefault="006848F1" w:rsidP="006848F1">
            <w:pPr>
              <w:widowControl/>
              <w:rPr>
                <w:rFonts w:ascii="標楷體" w:eastAsia="標楷體"/>
                <w:kern w:val="0"/>
              </w:rPr>
            </w:pPr>
          </w:p>
        </w:tc>
        <w:tc>
          <w:tcPr>
            <w:tcW w:w="770"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$20,361</w:t>
            </w:r>
          </w:p>
        </w:tc>
        <w:tc>
          <w:tcPr>
            <w:tcW w:w="75" w:type="pct"/>
            <w:vAlign w:val="center"/>
          </w:tcPr>
          <w:p w:rsidR="006848F1" w:rsidRPr="006848F1" w:rsidRDefault="006848F1" w:rsidP="006848F1">
            <w:pPr>
              <w:widowControl/>
              <w:rPr>
                <w:rFonts w:ascii="標楷體" w:eastAsia="標楷體"/>
                <w:kern w:val="0"/>
                <w:highlight w:val="yellow"/>
              </w:rPr>
            </w:pPr>
          </w:p>
        </w:tc>
        <w:tc>
          <w:tcPr>
            <w:tcW w:w="818" w:type="pct"/>
            <w:tcBorders>
              <w:top w:val="single" w:sz="8" w:space="0" w:color="auto"/>
              <w:bottom w:val="double" w:sz="6" w:space="0" w:color="auto"/>
            </w:tcBorders>
            <w:vAlign w:val="center"/>
          </w:tcPr>
          <w:p w:rsidR="006848F1" w:rsidRPr="006848F1" w:rsidRDefault="006848F1" w:rsidP="006848F1">
            <w:pPr>
              <w:widowControl/>
              <w:jc w:val="right"/>
              <w:rPr>
                <w:rFonts w:ascii="標楷體" w:eastAsia="標楷體"/>
                <w:kern w:val="0"/>
              </w:rPr>
            </w:pPr>
            <w:r w:rsidRPr="006848F1">
              <w:rPr>
                <w:rFonts w:ascii="標楷體" w:eastAsia="標楷體" w:hint="eastAsia"/>
                <w:kern w:val="0"/>
              </w:rPr>
              <w:t>$-</w:t>
            </w:r>
          </w:p>
        </w:tc>
        <w:tc>
          <w:tcPr>
            <w:tcW w:w="75" w:type="pct"/>
            <w:vAlign w:val="center"/>
          </w:tcPr>
          <w:p w:rsidR="006848F1" w:rsidRPr="006848F1" w:rsidRDefault="006848F1" w:rsidP="006848F1">
            <w:pPr>
              <w:widowControl/>
              <w:rPr>
                <w:rFonts w:ascii="標楷體" w:eastAsia="標楷體"/>
                <w:kern w:val="0"/>
                <w:highlight w:val="yellow"/>
              </w:rPr>
            </w:pPr>
          </w:p>
        </w:tc>
        <w:tc>
          <w:tcPr>
            <w:tcW w:w="808"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$20,361</w:t>
            </w:r>
          </w:p>
        </w:tc>
        <w:tc>
          <w:tcPr>
            <w:tcW w:w="75" w:type="pct"/>
            <w:vAlign w:val="center"/>
          </w:tcPr>
          <w:p w:rsidR="006848F1" w:rsidRPr="006848F1" w:rsidRDefault="006848F1" w:rsidP="006848F1">
            <w:pPr>
              <w:widowControl/>
              <w:rPr>
                <w:rFonts w:ascii="標楷體" w:eastAsia="標楷體"/>
                <w:kern w:val="0"/>
              </w:rPr>
            </w:pPr>
          </w:p>
        </w:tc>
        <w:tc>
          <w:tcPr>
            <w:tcW w:w="787" w:type="pct"/>
            <w:vAlign w:val="center"/>
          </w:tcPr>
          <w:p w:rsidR="006848F1" w:rsidRPr="006848F1" w:rsidRDefault="006848F1" w:rsidP="006848F1">
            <w:pPr>
              <w:widowControl/>
              <w:jc w:val="center"/>
              <w:rPr>
                <w:rFonts w:ascii="標楷體" w:eastAsia="標楷體"/>
                <w:kern w:val="0"/>
              </w:rPr>
            </w:pPr>
          </w:p>
        </w:tc>
      </w:tr>
    </w:tbl>
    <w:p w:rsidR="006848F1" w:rsidRPr="006848F1" w:rsidRDefault="006848F1" w:rsidP="006848F1">
      <w:pPr>
        <w:widowControl/>
        <w:spacing w:before="120" w:after="120"/>
        <w:ind w:left="1694" w:hanging="504"/>
        <w:jc w:val="both"/>
        <w:rPr>
          <w:rFonts w:ascii="標楷體" w:eastAsia="標楷體" w:hAnsi="標楷體" w:cs="新細明體"/>
          <w:kern w:val="0"/>
        </w:rPr>
      </w:pPr>
      <w:r w:rsidRPr="006848F1">
        <w:rPr>
          <w:rFonts w:ascii="標楷體" w:eastAsia="標楷體" w:hAnsi="標楷體" w:cs="新細明體" w:hint="eastAsia"/>
          <w:kern w:val="0"/>
        </w:rPr>
        <w:t>6.兩稅合一相關資訊 ：</w:t>
      </w:r>
    </w:p>
    <w:p w:rsidR="006848F1" w:rsidRPr="006848F1" w:rsidRDefault="006848F1" w:rsidP="006848F1">
      <w:pPr>
        <w:widowControl/>
        <w:ind w:left="1440"/>
        <w:jc w:val="both"/>
        <w:rPr>
          <w:rFonts w:ascii="標楷體" w:eastAsia="標楷體" w:hAnsi="標楷體" w:cs="新細明體"/>
          <w:kern w:val="0"/>
        </w:rPr>
      </w:pPr>
      <w:r w:rsidRPr="006848F1">
        <w:rPr>
          <w:rFonts w:ascii="標楷體" w:eastAsia="標楷體" w:hAnsi="標楷體" w:cs="新細明體" w:hint="eastAsia"/>
          <w:kern w:val="0"/>
        </w:rPr>
        <w:t>本公司兩稅合一相關資訊 ：</w:t>
      </w:r>
    </w:p>
    <w:tbl>
      <w:tblPr>
        <w:tblpPr w:leftFromText="31678" w:rightFromText="31678" w:vertAnchor="text" w:tblpXSpec="center" w:tblpY="1"/>
        <w:tblOverlap w:val="never"/>
        <w:tblW w:w="5000" w:type="pct"/>
        <w:jc w:val="center"/>
        <w:tblCellMar>
          <w:left w:w="0" w:type="dxa"/>
          <w:right w:w="0" w:type="dxa"/>
        </w:tblCellMar>
        <w:tblLook w:val="04A0"/>
      </w:tblPr>
      <w:tblGrid>
        <w:gridCol w:w="1463"/>
        <w:gridCol w:w="3154"/>
        <w:gridCol w:w="133"/>
        <w:gridCol w:w="2230"/>
        <w:gridCol w:w="144"/>
        <w:gridCol w:w="2230"/>
      </w:tblGrid>
      <w:tr w:rsidR="006848F1" w:rsidRPr="006848F1" w:rsidTr="003C12E2">
        <w:trPr>
          <w:cantSplit/>
          <w:jc w:val="center"/>
        </w:trPr>
        <w:tc>
          <w:tcPr>
            <w:tcW w:w="782" w:type="pct"/>
          </w:tcPr>
          <w:p w:rsidR="006848F1" w:rsidRPr="006848F1" w:rsidRDefault="006848F1" w:rsidP="006848F1">
            <w:pPr>
              <w:widowControl/>
              <w:rPr>
                <w:rFonts w:ascii="標楷體" w:eastAsia="標楷體"/>
                <w:kern w:val="0"/>
              </w:rPr>
            </w:pPr>
          </w:p>
        </w:tc>
        <w:tc>
          <w:tcPr>
            <w:tcW w:w="1686" w:type="pct"/>
            <w:vAlign w:val="center"/>
          </w:tcPr>
          <w:p w:rsidR="006848F1" w:rsidRPr="006848F1" w:rsidRDefault="006848F1" w:rsidP="006848F1">
            <w:pPr>
              <w:widowControl/>
              <w:rPr>
                <w:rFonts w:ascii="標楷體" w:eastAsia="標楷體"/>
                <w:kern w:val="0"/>
              </w:rPr>
            </w:pPr>
          </w:p>
        </w:tc>
        <w:tc>
          <w:tcPr>
            <w:tcW w:w="71" w:type="pct"/>
            <w:vAlign w:val="center"/>
          </w:tcPr>
          <w:p w:rsidR="006848F1" w:rsidRPr="006848F1" w:rsidRDefault="006848F1" w:rsidP="006848F1">
            <w:pPr>
              <w:widowControl/>
              <w:rPr>
                <w:rFonts w:ascii="標楷體" w:eastAsia="標楷體"/>
                <w:kern w:val="0"/>
              </w:rPr>
            </w:pPr>
          </w:p>
        </w:tc>
        <w:tc>
          <w:tcPr>
            <w:tcW w:w="1192"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105年12月31日 </w:t>
            </w:r>
          </w:p>
        </w:tc>
        <w:tc>
          <w:tcPr>
            <w:tcW w:w="77" w:type="pct"/>
            <w:vAlign w:val="center"/>
          </w:tcPr>
          <w:p w:rsidR="006848F1" w:rsidRPr="006848F1" w:rsidRDefault="006848F1" w:rsidP="006848F1">
            <w:pPr>
              <w:widowControl/>
              <w:jc w:val="center"/>
              <w:rPr>
                <w:rFonts w:ascii="標楷體" w:eastAsia="標楷體"/>
                <w:kern w:val="0"/>
              </w:rPr>
            </w:pPr>
          </w:p>
        </w:tc>
        <w:tc>
          <w:tcPr>
            <w:tcW w:w="1192"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jc w:val="center"/>
        </w:trPr>
        <w:tc>
          <w:tcPr>
            <w:tcW w:w="782" w:type="pct"/>
          </w:tcPr>
          <w:p w:rsidR="006848F1" w:rsidRPr="006848F1" w:rsidRDefault="006848F1" w:rsidP="006848F1">
            <w:pPr>
              <w:widowControl/>
              <w:jc w:val="right"/>
              <w:rPr>
                <w:rFonts w:ascii="標楷體" w:eastAsia="標楷體"/>
                <w:kern w:val="0"/>
              </w:rPr>
            </w:pPr>
          </w:p>
        </w:tc>
        <w:tc>
          <w:tcPr>
            <w:tcW w:w="1686" w:type="pct"/>
            <w:vAlign w:val="center"/>
          </w:tcPr>
          <w:p w:rsidR="006848F1" w:rsidRPr="006848F1" w:rsidRDefault="006848F1" w:rsidP="006848F1">
            <w:pPr>
              <w:widowControl/>
              <w:ind w:right="240"/>
              <w:rPr>
                <w:rFonts w:ascii="標楷體" w:eastAsia="標楷體"/>
                <w:kern w:val="0"/>
                <w:highlight w:val="yellow"/>
              </w:rPr>
            </w:pPr>
            <w:r w:rsidRPr="006848F1">
              <w:rPr>
                <w:rFonts w:ascii="標楷體" w:eastAsia="標楷體" w:hint="eastAsia"/>
                <w:kern w:val="0"/>
              </w:rPr>
              <w:t>可扣抵稅額帳戶餘額</w:t>
            </w:r>
            <w:r w:rsidRPr="006848F1">
              <w:rPr>
                <w:rFonts w:ascii="標楷體" w:eastAsia="標楷體" w:hint="eastAsia"/>
                <w:kern w:val="0"/>
                <w:highlight w:val="yellow"/>
              </w:rPr>
              <w:t xml:space="preserve"> </w:t>
            </w:r>
          </w:p>
        </w:tc>
        <w:tc>
          <w:tcPr>
            <w:tcW w:w="71" w:type="pct"/>
            <w:vAlign w:val="center"/>
          </w:tcPr>
          <w:p w:rsidR="006848F1" w:rsidRPr="006848F1" w:rsidRDefault="006848F1" w:rsidP="006848F1">
            <w:pPr>
              <w:widowControl/>
              <w:rPr>
                <w:rFonts w:ascii="標楷體" w:eastAsia="標楷體"/>
                <w:kern w:val="0"/>
                <w:highlight w:val="yellow"/>
              </w:rPr>
            </w:pPr>
          </w:p>
        </w:tc>
        <w:tc>
          <w:tcPr>
            <w:tcW w:w="1192"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$31,854</w:t>
            </w:r>
          </w:p>
        </w:tc>
        <w:tc>
          <w:tcPr>
            <w:tcW w:w="77" w:type="pct"/>
            <w:vAlign w:val="center"/>
          </w:tcPr>
          <w:p w:rsidR="006848F1" w:rsidRPr="006848F1" w:rsidRDefault="006848F1" w:rsidP="006848F1">
            <w:pPr>
              <w:widowControl/>
              <w:ind w:rightChars="48" w:right="115"/>
              <w:jc w:val="right"/>
              <w:rPr>
                <w:rFonts w:ascii="標楷體" w:eastAsia="標楷體"/>
                <w:kern w:val="0"/>
                <w:highlight w:val="yellow"/>
              </w:rPr>
            </w:pPr>
          </w:p>
        </w:tc>
        <w:tc>
          <w:tcPr>
            <w:tcW w:w="1192"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$37,410</w:t>
            </w:r>
          </w:p>
        </w:tc>
      </w:tr>
      <w:tr w:rsidR="006848F1" w:rsidRPr="006848F1" w:rsidTr="003C12E2">
        <w:trPr>
          <w:cantSplit/>
          <w:trHeight w:val="121"/>
          <w:jc w:val="center"/>
        </w:trPr>
        <w:tc>
          <w:tcPr>
            <w:tcW w:w="782" w:type="pct"/>
          </w:tcPr>
          <w:p w:rsidR="006848F1" w:rsidRPr="006848F1" w:rsidRDefault="006848F1" w:rsidP="006848F1">
            <w:pPr>
              <w:widowControl/>
              <w:jc w:val="right"/>
              <w:rPr>
                <w:rFonts w:ascii="標楷體" w:eastAsia="標楷體"/>
                <w:kern w:val="0"/>
                <w:sz w:val="8"/>
                <w:szCs w:val="8"/>
              </w:rPr>
            </w:pPr>
          </w:p>
        </w:tc>
        <w:tc>
          <w:tcPr>
            <w:tcW w:w="1686" w:type="pct"/>
            <w:vAlign w:val="center"/>
          </w:tcPr>
          <w:p w:rsidR="006848F1" w:rsidRPr="006848F1" w:rsidRDefault="006848F1" w:rsidP="006848F1">
            <w:pPr>
              <w:widowControl/>
              <w:ind w:right="240"/>
              <w:rPr>
                <w:rFonts w:ascii="標楷體" w:eastAsia="標楷體"/>
                <w:kern w:val="0"/>
                <w:sz w:val="8"/>
                <w:szCs w:val="8"/>
              </w:rPr>
            </w:pPr>
          </w:p>
        </w:tc>
        <w:tc>
          <w:tcPr>
            <w:tcW w:w="71" w:type="pct"/>
            <w:vAlign w:val="center"/>
          </w:tcPr>
          <w:p w:rsidR="006848F1" w:rsidRPr="006848F1" w:rsidRDefault="006848F1" w:rsidP="006848F1">
            <w:pPr>
              <w:widowControl/>
              <w:rPr>
                <w:rFonts w:ascii="標楷體" w:eastAsia="標楷體"/>
                <w:kern w:val="0"/>
                <w:sz w:val="8"/>
                <w:szCs w:val="8"/>
              </w:rPr>
            </w:pPr>
          </w:p>
        </w:tc>
        <w:tc>
          <w:tcPr>
            <w:tcW w:w="1192" w:type="pct"/>
            <w:tcBorders>
              <w:top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center"/>
              <w:rPr>
                <w:rFonts w:ascii="標楷體" w:eastAsia="標楷體"/>
                <w:kern w:val="0"/>
                <w:sz w:val="8"/>
                <w:szCs w:val="8"/>
              </w:rPr>
            </w:pPr>
          </w:p>
        </w:tc>
        <w:tc>
          <w:tcPr>
            <w:tcW w:w="77" w:type="pct"/>
            <w:vAlign w:val="center"/>
          </w:tcPr>
          <w:p w:rsidR="006848F1" w:rsidRPr="006848F1" w:rsidRDefault="006848F1" w:rsidP="006848F1">
            <w:pPr>
              <w:widowControl/>
              <w:ind w:rightChars="48" w:right="115"/>
              <w:jc w:val="center"/>
              <w:rPr>
                <w:rFonts w:ascii="標楷體" w:eastAsia="標楷體"/>
                <w:kern w:val="0"/>
                <w:sz w:val="8"/>
                <w:szCs w:val="8"/>
              </w:rPr>
            </w:pPr>
          </w:p>
        </w:tc>
        <w:tc>
          <w:tcPr>
            <w:tcW w:w="1192" w:type="pct"/>
            <w:tcBorders>
              <w:top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center"/>
              <w:rPr>
                <w:rFonts w:ascii="標楷體" w:eastAsia="標楷體"/>
                <w:kern w:val="0"/>
                <w:sz w:val="8"/>
                <w:szCs w:val="8"/>
              </w:rPr>
            </w:pPr>
          </w:p>
        </w:tc>
      </w:tr>
      <w:tr w:rsidR="006848F1" w:rsidRPr="006848F1" w:rsidTr="003C12E2">
        <w:trPr>
          <w:cantSplit/>
          <w:jc w:val="center"/>
        </w:trPr>
        <w:tc>
          <w:tcPr>
            <w:tcW w:w="782" w:type="pct"/>
          </w:tcPr>
          <w:p w:rsidR="006848F1" w:rsidRPr="006848F1" w:rsidRDefault="006848F1" w:rsidP="006848F1">
            <w:pPr>
              <w:widowControl/>
              <w:jc w:val="right"/>
              <w:rPr>
                <w:rFonts w:ascii="標楷體" w:eastAsia="標楷體"/>
                <w:kern w:val="0"/>
              </w:rPr>
            </w:pPr>
          </w:p>
        </w:tc>
        <w:tc>
          <w:tcPr>
            <w:tcW w:w="1686" w:type="pct"/>
            <w:vAlign w:val="center"/>
          </w:tcPr>
          <w:p w:rsidR="006848F1" w:rsidRPr="006848F1" w:rsidRDefault="006848F1" w:rsidP="006848F1">
            <w:pPr>
              <w:widowControl/>
              <w:ind w:right="240"/>
              <w:rPr>
                <w:rFonts w:ascii="標楷體" w:eastAsia="標楷體"/>
                <w:kern w:val="0"/>
              </w:rPr>
            </w:pPr>
          </w:p>
        </w:tc>
        <w:tc>
          <w:tcPr>
            <w:tcW w:w="71" w:type="pct"/>
            <w:vAlign w:val="center"/>
          </w:tcPr>
          <w:p w:rsidR="006848F1" w:rsidRPr="006848F1" w:rsidRDefault="006848F1" w:rsidP="006848F1">
            <w:pPr>
              <w:widowControl/>
              <w:rPr>
                <w:rFonts w:ascii="標楷體" w:eastAsia="標楷體"/>
                <w:kern w:val="0"/>
              </w:rPr>
            </w:pPr>
          </w:p>
        </w:tc>
        <w:tc>
          <w:tcPr>
            <w:tcW w:w="1192"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105年度(預計)</w:t>
            </w:r>
          </w:p>
        </w:tc>
        <w:tc>
          <w:tcPr>
            <w:tcW w:w="77" w:type="pct"/>
            <w:vAlign w:val="center"/>
          </w:tcPr>
          <w:p w:rsidR="006848F1" w:rsidRPr="006848F1" w:rsidRDefault="006848F1" w:rsidP="006848F1">
            <w:pPr>
              <w:widowControl/>
              <w:ind w:rightChars="48" w:right="115"/>
              <w:jc w:val="center"/>
              <w:rPr>
                <w:rFonts w:ascii="標楷體" w:eastAsia="標楷體"/>
                <w:kern w:val="0"/>
              </w:rPr>
            </w:pPr>
          </w:p>
        </w:tc>
        <w:tc>
          <w:tcPr>
            <w:tcW w:w="1192"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104年度(實際)</w:t>
            </w:r>
          </w:p>
        </w:tc>
      </w:tr>
      <w:tr w:rsidR="006848F1" w:rsidRPr="006848F1" w:rsidTr="003C12E2">
        <w:trPr>
          <w:cantSplit/>
          <w:trHeight w:val="325"/>
          <w:jc w:val="center"/>
        </w:trPr>
        <w:tc>
          <w:tcPr>
            <w:tcW w:w="782" w:type="pct"/>
          </w:tcPr>
          <w:p w:rsidR="006848F1" w:rsidRPr="006848F1" w:rsidRDefault="006848F1" w:rsidP="006848F1">
            <w:pPr>
              <w:widowControl/>
              <w:jc w:val="right"/>
              <w:rPr>
                <w:rFonts w:ascii="標楷體" w:eastAsia="標楷體"/>
                <w:kern w:val="0"/>
              </w:rPr>
            </w:pPr>
          </w:p>
        </w:tc>
        <w:tc>
          <w:tcPr>
            <w:tcW w:w="1686" w:type="pct"/>
            <w:vAlign w:val="center"/>
          </w:tcPr>
          <w:p w:rsidR="006848F1" w:rsidRPr="006848F1" w:rsidRDefault="006848F1" w:rsidP="006848F1">
            <w:pPr>
              <w:widowControl/>
              <w:ind w:right="240"/>
              <w:rPr>
                <w:rFonts w:ascii="標楷體" w:eastAsia="標楷體"/>
                <w:kern w:val="0"/>
              </w:rPr>
            </w:pPr>
            <w:r w:rsidRPr="006848F1">
              <w:rPr>
                <w:rFonts w:ascii="標楷體" w:eastAsia="標楷體" w:hint="eastAsia"/>
                <w:kern w:val="0"/>
              </w:rPr>
              <w:t>盈餘分配稅額扣抵比率</w:t>
            </w:r>
          </w:p>
        </w:tc>
        <w:tc>
          <w:tcPr>
            <w:tcW w:w="71" w:type="pct"/>
            <w:vAlign w:val="center"/>
          </w:tcPr>
          <w:p w:rsidR="006848F1" w:rsidRPr="006848F1" w:rsidRDefault="006848F1" w:rsidP="006848F1">
            <w:pPr>
              <w:widowControl/>
              <w:rPr>
                <w:rFonts w:ascii="標楷體" w:eastAsia="標楷體"/>
                <w:kern w:val="0"/>
              </w:rPr>
            </w:pPr>
          </w:p>
        </w:tc>
        <w:tc>
          <w:tcPr>
            <w:tcW w:w="1192"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25.48%</w:t>
            </w:r>
          </w:p>
        </w:tc>
        <w:tc>
          <w:tcPr>
            <w:tcW w:w="77" w:type="pct"/>
            <w:vAlign w:val="center"/>
          </w:tcPr>
          <w:p w:rsidR="006848F1" w:rsidRPr="006848F1" w:rsidRDefault="006848F1" w:rsidP="006848F1">
            <w:pPr>
              <w:widowControl/>
              <w:ind w:rightChars="48" w:right="115"/>
              <w:jc w:val="center"/>
              <w:rPr>
                <w:rFonts w:ascii="標楷體" w:eastAsia="標楷體"/>
                <w:kern w:val="0"/>
                <w:highlight w:val="yellow"/>
              </w:rPr>
            </w:pPr>
          </w:p>
        </w:tc>
        <w:tc>
          <w:tcPr>
            <w:tcW w:w="1192"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23.59%</w:t>
            </w:r>
          </w:p>
        </w:tc>
      </w:tr>
    </w:tbl>
    <w:p w:rsidR="006848F1" w:rsidRPr="006848F1" w:rsidRDefault="006848F1" w:rsidP="006848F1">
      <w:pPr>
        <w:widowControl/>
        <w:spacing w:before="120" w:after="120"/>
        <w:ind w:left="1440" w:firstLine="482"/>
        <w:jc w:val="both"/>
        <w:rPr>
          <w:rFonts w:ascii="標楷體" w:eastAsia="標楷體" w:hAnsi="標楷體" w:cs="新細明體"/>
          <w:kern w:val="0"/>
        </w:rPr>
      </w:pPr>
      <w:r w:rsidRPr="006848F1">
        <w:rPr>
          <w:rFonts w:ascii="標楷體" w:eastAsia="標楷體" w:hAnsi="標楷體" w:cs="新細明體" w:hint="eastAsia"/>
          <w:kern w:val="0"/>
        </w:rPr>
        <w:t>依所得稅法之規定，營利事業得分配與股東之可扣抵稅額，係以股利或盈餘分配日之股東可扣抵稅額帳戶餘額為限，故上述預計之稅額扣抵比率，實際分配時當以股利或盈餘分配基準日所核算者為準。</w:t>
      </w:r>
    </w:p>
    <w:p w:rsidR="006848F1" w:rsidRPr="006848F1" w:rsidRDefault="006848F1" w:rsidP="006848F1">
      <w:pPr>
        <w:widowControl/>
        <w:spacing w:before="120" w:after="120"/>
        <w:ind w:left="1440" w:firstLine="482"/>
        <w:jc w:val="both"/>
        <w:rPr>
          <w:rFonts w:ascii="標楷體" w:eastAsia="標楷體" w:hAnsi="標楷體" w:cs="新細明體"/>
          <w:kern w:val="0"/>
        </w:rPr>
      </w:pPr>
      <w:r w:rsidRPr="006848F1">
        <w:rPr>
          <w:rFonts w:ascii="標楷體" w:eastAsia="標楷體" w:hAnsi="標楷體" w:cs="新細明體" w:hint="eastAsia"/>
          <w:kern w:val="0"/>
        </w:rPr>
        <w:t>依修正後所得稅法規定，自民國</w:t>
      </w:r>
      <w:r w:rsidRPr="006848F1">
        <w:rPr>
          <w:rFonts w:ascii="標楷體" w:eastAsia="標楷體" w:hAnsi="標楷體" w:cs="新細明體"/>
          <w:kern w:val="0"/>
        </w:rPr>
        <w:t>104</w:t>
      </w:r>
      <w:r w:rsidRPr="006848F1">
        <w:rPr>
          <w:rFonts w:ascii="標楷體" w:eastAsia="標楷體" w:hAnsi="標楷體" w:cs="新細明體" w:hint="eastAsia"/>
          <w:kern w:val="0"/>
        </w:rPr>
        <w:t>年</w:t>
      </w:r>
      <w:r w:rsidRPr="006848F1">
        <w:rPr>
          <w:rFonts w:ascii="標楷體" w:eastAsia="標楷體" w:hAnsi="標楷體" w:cs="新細明體"/>
          <w:kern w:val="0"/>
        </w:rPr>
        <w:t>1</w:t>
      </w:r>
      <w:r w:rsidRPr="006848F1">
        <w:rPr>
          <w:rFonts w:ascii="標楷體" w:eastAsia="標楷體" w:hAnsi="標楷體" w:cs="新細明體" w:hint="eastAsia"/>
          <w:kern w:val="0"/>
        </w:rPr>
        <w:t>月</w:t>
      </w:r>
      <w:r w:rsidRPr="006848F1">
        <w:rPr>
          <w:rFonts w:ascii="標楷體" w:eastAsia="標楷體" w:hAnsi="標楷體" w:cs="新細明體"/>
          <w:kern w:val="0"/>
        </w:rPr>
        <w:t>1</w:t>
      </w:r>
      <w:r w:rsidRPr="006848F1">
        <w:rPr>
          <w:rFonts w:ascii="標楷體" w:eastAsia="標楷體" w:hAnsi="標楷體" w:cs="新細明體" w:hint="eastAsia"/>
          <w:kern w:val="0"/>
        </w:rPr>
        <w:t>日起營利事業分配民國</w:t>
      </w:r>
      <w:r w:rsidRPr="006848F1">
        <w:rPr>
          <w:rFonts w:ascii="標楷體" w:eastAsia="標楷體" w:hAnsi="標楷體" w:cs="新細明體"/>
          <w:kern w:val="0"/>
        </w:rPr>
        <w:t>87</w:t>
      </w:r>
      <w:r w:rsidRPr="006848F1">
        <w:rPr>
          <w:rFonts w:ascii="標楷體" w:eastAsia="標楷體" w:hAnsi="標楷體" w:cs="新細明體" w:hint="eastAsia"/>
          <w:kern w:val="0"/>
        </w:rPr>
        <w:t>年度或以後年度盈餘予我國境內居住個人股東時，其所獲配股利淨額之可扣抵稅額將改為部分設算扣抵制，亦即僅可抵扣原可扣抵稅額之半數，以抵減其個人綜合所得稅。</w:t>
      </w:r>
    </w:p>
    <w:p w:rsidR="006848F1" w:rsidRPr="006848F1" w:rsidRDefault="006848F1" w:rsidP="006848F1">
      <w:pPr>
        <w:widowControl/>
        <w:spacing w:before="120"/>
        <w:ind w:left="1440" w:hanging="238"/>
        <w:jc w:val="both"/>
        <w:rPr>
          <w:rFonts w:ascii="標楷體" w:eastAsia="標楷體" w:hAnsi="標楷體" w:cs="新細明體"/>
          <w:kern w:val="0"/>
        </w:rPr>
      </w:pPr>
      <w:r w:rsidRPr="006848F1">
        <w:rPr>
          <w:rFonts w:ascii="標楷體" w:eastAsia="標楷體" w:hAnsi="標楷體" w:cs="新細明體" w:hint="eastAsia"/>
          <w:kern w:val="0"/>
        </w:rPr>
        <w:t>7.本公司營利事業所得稅結算申報，業經稅捐稽徵機關核定至民國103年度。</w:t>
      </w:r>
    </w:p>
    <w:p w:rsidR="006848F1" w:rsidRPr="006848F1" w:rsidRDefault="006848F1" w:rsidP="006848F1">
      <w:pPr>
        <w:keepNext/>
        <w:widowControl/>
        <w:spacing w:before="240" w:after="240"/>
        <w:ind w:firstLineChars="200" w:firstLine="480"/>
        <w:outlineLvl w:val="2"/>
        <w:rPr>
          <w:rFonts w:ascii="標楷體" w:eastAsia="標楷體" w:hAnsi="標楷體" w:cs="新細明體"/>
          <w:kern w:val="0"/>
          <w:shd w:val="clear" w:color="auto" w:fill="C2D69B"/>
        </w:rPr>
      </w:pPr>
      <w:r w:rsidRPr="006848F1">
        <w:rPr>
          <w:rFonts w:ascii="標楷體" w:eastAsia="標楷體" w:hAnsi="標楷體" w:cs="新細明體" w:hint="eastAsia"/>
          <w:kern w:val="0"/>
        </w:rPr>
        <w:t>(二十六)</w:t>
      </w:r>
      <w:r w:rsidRPr="006848F1">
        <w:rPr>
          <w:rFonts w:ascii="標楷體" w:eastAsia="標楷體" w:hAnsi="標楷體" w:cs="新細明體" w:hint="eastAsia"/>
          <w:kern w:val="0"/>
          <w:u w:val="single"/>
        </w:rPr>
        <w:t>每股盈餘</w:t>
      </w:r>
    </w:p>
    <w:tbl>
      <w:tblPr>
        <w:tblW w:w="5000" w:type="pct"/>
        <w:tblCellMar>
          <w:left w:w="0" w:type="dxa"/>
          <w:right w:w="0" w:type="dxa"/>
        </w:tblCellMar>
        <w:tblLook w:val="04A0"/>
      </w:tblPr>
      <w:tblGrid>
        <w:gridCol w:w="1471"/>
        <w:gridCol w:w="3194"/>
        <w:gridCol w:w="97"/>
        <w:gridCol w:w="2224"/>
        <w:gridCol w:w="125"/>
        <w:gridCol w:w="2243"/>
      </w:tblGrid>
      <w:tr w:rsidR="006848F1" w:rsidRPr="006848F1" w:rsidTr="003C12E2">
        <w:trPr>
          <w:cantSplit/>
        </w:trPr>
        <w:tc>
          <w:tcPr>
            <w:tcW w:w="786" w:type="pct"/>
          </w:tcPr>
          <w:p w:rsidR="006848F1" w:rsidRPr="006848F1" w:rsidRDefault="006848F1" w:rsidP="006848F1">
            <w:pPr>
              <w:widowControl/>
              <w:rPr>
                <w:rFonts w:ascii="標楷體" w:eastAsia="標楷體"/>
                <w:kern w:val="0"/>
              </w:rPr>
            </w:pPr>
          </w:p>
        </w:tc>
        <w:tc>
          <w:tcPr>
            <w:tcW w:w="1707" w:type="pct"/>
            <w:vAlign w:val="center"/>
          </w:tcPr>
          <w:p w:rsidR="006848F1" w:rsidRPr="006848F1" w:rsidRDefault="006848F1" w:rsidP="006848F1">
            <w:pPr>
              <w:widowControl/>
              <w:rPr>
                <w:rFonts w:ascii="標楷體" w:eastAsia="標楷體"/>
                <w:kern w:val="0"/>
              </w:rPr>
            </w:pPr>
          </w:p>
        </w:tc>
        <w:tc>
          <w:tcPr>
            <w:tcW w:w="52" w:type="pct"/>
          </w:tcPr>
          <w:p w:rsidR="006848F1" w:rsidRPr="006848F1" w:rsidRDefault="006848F1" w:rsidP="006848F1">
            <w:pPr>
              <w:widowControl/>
              <w:rPr>
                <w:rFonts w:ascii="標楷體" w:eastAsia="標楷體"/>
                <w:kern w:val="0"/>
              </w:rPr>
            </w:pPr>
          </w:p>
        </w:tc>
        <w:tc>
          <w:tcPr>
            <w:tcW w:w="1189"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105年度</w:t>
            </w:r>
          </w:p>
        </w:tc>
        <w:tc>
          <w:tcPr>
            <w:tcW w:w="67" w:type="pct"/>
            <w:vAlign w:val="center"/>
          </w:tcPr>
          <w:p w:rsidR="006848F1" w:rsidRPr="006848F1" w:rsidRDefault="006848F1" w:rsidP="006848F1">
            <w:pPr>
              <w:widowControl/>
              <w:jc w:val="center"/>
              <w:rPr>
                <w:rFonts w:ascii="標楷體" w:eastAsia="標楷體"/>
                <w:kern w:val="0"/>
              </w:rPr>
            </w:pPr>
          </w:p>
        </w:tc>
        <w:tc>
          <w:tcPr>
            <w:tcW w:w="1199"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104年度</w:t>
            </w:r>
          </w:p>
        </w:tc>
      </w:tr>
      <w:tr w:rsidR="006848F1" w:rsidRPr="006848F1" w:rsidTr="003C12E2">
        <w:trPr>
          <w:cantSplit/>
        </w:trPr>
        <w:tc>
          <w:tcPr>
            <w:tcW w:w="786" w:type="pct"/>
          </w:tcPr>
          <w:p w:rsidR="006848F1" w:rsidRPr="006848F1" w:rsidRDefault="006848F1" w:rsidP="006848F1">
            <w:pPr>
              <w:widowControl/>
              <w:ind w:right="240"/>
              <w:rPr>
                <w:rFonts w:ascii="標楷體" w:eastAsia="標楷體"/>
                <w:kern w:val="0"/>
              </w:rPr>
            </w:pPr>
          </w:p>
        </w:tc>
        <w:tc>
          <w:tcPr>
            <w:tcW w:w="1707" w:type="pct"/>
            <w:vAlign w:val="center"/>
          </w:tcPr>
          <w:p w:rsidR="006848F1" w:rsidRPr="006848F1" w:rsidRDefault="006848F1" w:rsidP="006848F1">
            <w:pPr>
              <w:widowControl/>
              <w:ind w:right="240"/>
              <w:rPr>
                <w:rFonts w:ascii="標楷體" w:eastAsia="標楷體"/>
                <w:kern w:val="0"/>
                <w:highlight w:val="yellow"/>
              </w:rPr>
            </w:pPr>
            <w:r w:rsidRPr="006848F1">
              <w:rPr>
                <w:rFonts w:ascii="標楷體" w:eastAsia="標楷體" w:hint="eastAsia"/>
                <w:kern w:val="0"/>
              </w:rPr>
              <w:t>基本每股盈餘</w:t>
            </w:r>
          </w:p>
        </w:tc>
        <w:tc>
          <w:tcPr>
            <w:tcW w:w="52" w:type="pct"/>
          </w:tcPr>
          <w:p w:rsidR="006848F1" w:rsidRPr="006848F1" w:rsidRDefault="006848F1" w:rsidP="006848F1">
            <w:pPr>
              <w:widowControl/>
              <w:rPr>
                <w:rFonts w:ascii="標楷體" w:eastAsia="標楷體"/>
                <w:kern w:val="0"/>
                <w:highlight w:val="yellow"/>
              </w:rPr>
            </w:pPr>
          </w:p>
        </w:tc>
        <w:tc>
          <w:tcPr>
            <w:tcW w:w="1189"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$2.30</w:t>
            </w:r>
          </w:p>
        </w:tc>
        <w:tc>
          <w:tcPr>
            <w:tcW w:w="67" w:type="pct"/>
            <w:vAlign w:val="center"/>
          </w:tcPr>
          <w:p w:rsidR="006848F1" w:rsidRPr="006848F1" w:rsidRDefault="006848F1" w:rsidP="006848F1">
            <w:pPr>
              <w:widowControl/>
              <w:ind w:rightChars="48" w:right="115"/>
              <w:jc w:val="center"/>
              <w:rPr>
                <w:rFonts w:ascii="標楷體" w:eastAsia="標楷體"/>
                <w:kern w:val="0"/>
              </w:rPr>
            </w:pPr>
          </w:p>
        </w:tc>
        <w:tc>
          <w:tcPr>
            <w:tcW w:w="1199"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$2.57</w:t>
            </w:r>
          </w:p>
        </w:tc>
      </w:tr>
      <w:tr w:rsidR="006848F1" w:rsidRPr="006848F1" w:rsidTr="003C12E2">
        <w:trPr>
          <w:cantSplit/>
        </w:trPr>
        <w:tc>
          <w:tcPr>
            <w:tcW w:w="786" w:type="pct"/>
          </w:tcPr>
          <w:p w:rsidR="006848F1" w:rsidRPr="006848F1" w:rsidRDefault="006848F1" w:rsidP="006848F1">
            <w:pPr>
              <w:widowControl/>
              <w:ind w:right="240"/>
              <w:rPr>
                <w:rFonts w:ascii="標楷體" w:eastAsia="標楷體"/>
                <w:kern w:val="0"/>
              </w:rPr>
            </w:pPr>
          </w:p>
        </w:tc>
        <w:tc>
          <w:tcPr>
            <w:tcW w:w="1707" w:type="pct"/>
            <w:vAlign w:val="center"/>
          </w:tcPr>
          <w:p w:rsidR="006848F1" w:rsidRPr="006848F1" w:rsidRDefault="006848F1" w:rsidP="006848F1">
            <w:pPr>
              <w:widowControl/>
              <w:ind w:right="240"/>
              <w:rPr>
                <w:rFonts w:ascii="標楷體" w:eastAsia="標楷體"/>
                <w:kern w:val="0"/>
              </w:rPr>
            </w:pPr>
            <w:r w:rsidRPr="006848F1">
              <w:rPr>
                <w:rFonts w:ascii="標楷體" w:eastAsia="標楷體" w:hint="eastAsia"/>
                <w:kern w:val="0"/>
              </w:rPr>
              <w:t>稀釋每股盈餘</w:t>
            </w:r>
          </w:p>
        </w:tc>
        <w:tc>
          <w:tcPr>
            <w:tcW w:w="52" w:type="pct"/>
          </w:tcPr>
          <w:p w:rsidR="006848F1" w:rsidRPr="006848F1" w:rsidRDefault="006848F1" w:rsidP="006848F1">
            <w:pPr>
              <w:widowControl/>
              <w:rPr>
                <w:rFonts w:ascii="標楷體" w:eastAsia="標楷體"/>
                <w:kern w:val="0"/>
              </w:rPr>
            </w:pPr>
          </w:p>
        </w:tc>
        <w:tc>
          <w:tcPr>
            <w:tcW w:w="1189" w:type="pct"/>
            <w:tcBorders>
              <w:top w:val="double" w:sz="6"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$2.30</w:t>
            </w:r>
          </w:p>
        </w:tc>
        <w:tc>
          <w:tcPr>
            <w:tcW w:w="67" w:type="pct"/>
            <w:vAlign w:val="center"/>
          </w:tcPr>
          <w:p w:rsidR="006848F1" w:rsidRPr="006848F1" w:rsidRDefault="006848F1" w:rsidP="006848F1">
            <w:pPr>
              <w:widowControl/>
              <w:jc w:val="center"/>
              <w:rPr>
                <w:rFonts w:ascii="標楷體" w:eastAsia="標楷體"/>
                <w:kern w:val="0"/>
              </w:rPr>
            </w:pPr>
          </w:p>
        </w:tc>
        <w:tc>
          <w:tcPr>
            <w:tcW w:w="1199" w:type="pct"/>
            <w:tcBorders>
              <w:top w:val="double" w:sz="6"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$2.57</w:t>
            </w:r>
          </w:p>
        </w:tc>
      </w:tr>
    </w:tbl>
    <w:p w:rsidR="006848F1" w:rsidRPr="006848F1" w:rsidRDefault="006848F1" w:rsidP="006848F1">
      <w:pPr>
        <w:keepNext/>
        <w:widowControl/>
        <w:tabs>
          <w:tab w:val="left" w:pos="1418"/>
        </w:tabs>
        <w:spacing w:before="120" w:after="120"/>
        <w:ind w:left="454" w:firstLineChars="417" w:firstLine="1001"/>
        <w:outlineLvl w:val="2"/>
        <w:rPr>
          <w:rFonts w:ascii="標楷體" w:eastAsia="標楷體" w:hAnsi="標楷體" w:cs="新細明體"/>
          <w:kern w:val="0"/>
        </w:rPr>
      </w:pPr>
      <w:r w:rsidRPr="006848F1">
        <w:rPr>
          <w:rFonts w:ascii="標楷體" w:eastAsia="標楷體" w:hAnsi="標楷體" w:cs="新細明體" w:hint="eastAsia"/>
          <w:kern w:val="0"/>
        </w:rPr>
        <w:t>計算每股盈餘之分子及分母揭露如下:</w:t>
      </w:r>
    </w:p>
    <w:tbl>
      <w:tblPr>
        <w:tblpPr w:leftFromText="31678" w:rightFromText="31678" w:vertAnchor="text" w:horzAnchor="margin" w:tblpXSpec="center" w:tblpY="6"/>
        <w:tblOverlap w:val="never"/>
        <w:tblW w:w="5000" w:type="pct"/>
        <w:tblCellMar>
          <w:left w:w="0" w:type="dxa"/>
          <w:right w:w="0" w:type="dxa"/>
        </w:tblCellMar>
        <w:tblLook w:val="04A0"/>
      </w:tblPr>
      <w:tblGrid>
        <w:gridCol w:w="3612"/>
        <w:gridCol w:w="126"/>
        <w:gridCol w:w="1791"/>
        <w:gridCol w:w="146"/>
        <w:gridCol w:w="1715"/>
        <w:gridCol w:w="141"/>
        <w:gridCol w:w="1838"/>
      </w:tblGrid>
      <w:tr w:rsidR="006848F1" w:rsidRPr="006848F1" w:rsidTr="003C12E2">
        <w:trPr>
          <w:cantSplit/>
        </w:trPr>
        <w:tc>
          <w:tcPr>
            <w:tcW w:w="1928" w:type="pct"/>
            <w:vAlign w:val="center"/>
          </w:tcPr>
          <w:p w:rsidR="006848F1" w:rsidRPr="006848F1" w:rsidRDefault="006848F1" w:rsidP="006848F1">
            <w:pPr>
              <w:widowControl/>
              <w:rPr>
                <w:rFonts w:ascii="標楷體" w:eastAsia="標楷體"/>
                <w:kern w:val="0"/>
                <w:highlight w:val="darkYellow"/>
                <w:shd w:val="clear" w:color="auto" w:fill="C2D69B"/>
              </w:rPr>
            </w:pPr>
          </w:p>
        </w:tc>
        <w:tc>
          <w:tcPr>
            <w:tcW w:w="67" w:type="pct"/>
          </w:tcPr>
          <w:p w:rsidR="006848F1" w:rsidRPr="006848F1" w:rsidRDefault="006848F1" w:rsidP="006848F1">
            <w:pPr>
              <w:widowControl/>
              <w:rPr>
                <w:rFonts w:ascii="標楷體" w:eastAsia="標楷體"/>
                <w:kern w:val="0"/>
                <w:highlight w:val="darkYellow"/>
                <w:shd w:val="clear" w:color="auto" w:fill="C2D69B"/>
              </w:rPr>
            </w:pPr>
          </w:p>
        </w:tc>
        <w:tc>
          <w:tcPr>
            <w:tcW w:w="956" w:type="pct"/>
            <w:tcBorders>
              <w:bottom w:val="single" w:sz="8" w:space="0" w:color="auto"/>
            </w:tcBorders>
            <w:vAlign w:val="bottom"/>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金額（仟元）</w:t>
            </w:r>
          </w:p>
        </w:tc>
        <w:tc>
          <w:tcPr>
            <w:tcW w:w="78" w:type="pct"/>
            <w:vAlign w:val="bottom"/>
          </w:tcPr>
          <w:p w:rsidR="006848F1" w:rsidRPr="006848F1" w:rsidRDefault="006848F1" w:rsidP="006848F1">
            <w:pPr>
              <w:widowControl/>
              <w:jc w:val="center"/>
              <w:rPr>
                <w:rFonts w:ascii="標楷體" w:eastAsia="標楷體"/>
                <w:kern w:val="0"/>
              </w:rPr>
            </w:pPr>
          </w:p>
        </w:tc>
        <w:tc>
          <w:tcPr>
            <w:tcW w:w="915" w:type="pct"/>
            <w:tcBorders>
              <w:bottom w:val="single" w:sz="8" w:space="0" w:color="auto"/>
            </w:tcBorders>
            <w:vAlign w:val="bottom"/>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 股數（仟股）</w:t>
            </w:r>
          </w:p>
        </w:tc>
        <w:tc>
          <w:tcPr>
            <w:tcW w:w="75" w:type="pct"/>
            <w:vAlign w:val="bottom"/>
          </w:tcPr>
          <w:p w:rsidR="006848F1" w:rsidRPr="006848F1" w:rsidRDefault="006848F1" w:rsidP="006848F1">
            <w:pPr>
              <w:widowControl/>
              <w:jc w:val="center"/>
              <w:rPr>
                <w:rFonts w:ascii="標楷體" w:eastAsia="標楷體"/>
                <w:kern w:val="0"/>
              </w:rPr>
            </w:pPr>
          </w:p>
        </w:tc>
        <w:tc>
          <w:tcPr>
            <w:tcW w:w="981" w:type="pct"/>
            <w:tcBorders>
              <w:top w:val="nil"/>
              <w:left w:val="nil"/>
              <w:bottom w:val="single" w:sz="8" w:space="0" w:color="auto"/>
              <w:right w:val="nil"/>
            </w:tcBorders>
            <w:tcMar>
              <w:top w:w="15" w:type="dxa"/>
              <w:left w:w="15" w:type="dxa"/>
              <w:bottom w:w="15" w:type="dxa"/>
              <w:right w:w="15" w:type="dxa"/>
            </w:tcMar>
            <w:vAlign w:val="bottom"/>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每股盈餘（元）</w:t>
            </w:r>
          </w:p>
        </w:tc>
      </w:tr>
      <w:tr w:rsidR="006848F1" w:rsidRPr="006848F1" w:rsidTr="003C12E2">
        <w:trPr>
          <w:cantSplit/>
        </w:trPr>
        <w:tc>
          <w:tcPr>
            <w:tcW w:w="1928" w:type="pct"/>
            <w:tcBorders>
              <w:bottom w:val="single" w:sz="8" w:space="0" w:color="auto"/>
            </w:tcBorders>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105年度</w:t>
            </w:r>
          </w:p>
        </w:tc>
        <w:tc>
          <w:tcPr>
            <w:tcW w:w="67" w:type="pct"/>
          </w:tcPr>
          <w:p w:rsidR="006848F1" w:rsidRPr="006848F1" w:rsidRDefault="006848F1" w:rsidP="006848F1">
            <w:pPr>
              <w:widowControl/>
              <w:jc w:val="center"/>
              <w:rPr>
                <w:rFonts w:ascii="標楷體" w:eastAsia="標楷體"/>
                <w:kern w:val="0"/>
                <w:highlight w:val="darkYellow"/>
              </w:rPr>
            </w:pPr>
          </w:p>
        </w:tc>
        <w:tc>
          <w:tcPr>
            <w:tcW w:w="95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78" w:type="pct"/>
            <w:vAlign w:val="center"/>
          </w:tcPr>
          <w:p w:rsidR="006848F1" w:rsidRPr="006848F1" w:rsidRDefault="006848F1" w:rsidP="006848F1">
            <w:pPr>
              <w:widowControl/>
              <w:jc w:val="right"/>
              <w:rPr>
                <w:rFonts w:ascii="標楷體" w:eastAsia="標楷體"/>
                <w:kern w:val="0"/>
                <w:highlight w:val="darkYellow"/>
              </w:rPr>
            </w:pPr>
          </w:p>
        </w:tc>
        <w:tc>
          <w:tcPr>
            <w:tcW w:w="915"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75" w:type="pct"/>
            <w:vAlign w:val="center"/>
          </w:tcPr>
          <w:p w:rsidR="006848F1" w:rsidRPr="006848F1" w:rsidRDefault="006848F1" w:rsidP="006848F1">
            <w:pPr>
              <w:widowControl/>
              <w:jc w:val="right"/>
              <w:rPr>
                <w:rFonts w:ascii="標楷體" w:eastAsia="標楷體"/>
                <w:kern w:val="0"/>
                <w:highlight w:val="darkYellow"/>
              </w:rPr>
            </w:pPr>
          </w:p>
        </w:tc>
        <w:tc>
          <w:tcPr>
            <w:tcW w:w="981" w:type="pct"/>
            <w:tcBorders>
              <w:top w:val="single" w:sz="8"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tcBorders>
              <w:top w:val="single" w:sz="8" w:space="0" w:color="auto"/>
            </w:tcBorders>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基本每股盈餘</w:t>
            </w:r>
          </w:p>
        </w:tc>
        <w:tc>
          <w:tcPr>
            <w:tcW w:w="67" w:type="pct"/>
          </w:tcPr>
          <w:p w:rsidR="006848F1" w:rsidRPr="006848F1" w:rsidRDefault="006848F1" w:rsidP="006848F1">
            <w:pPr>
              <w:widowControl/>
              <w:rPr>
                <w:rFonts w:ascii="標楷體" w:eastAsia="標楷體"/>
                <w:kern w:val="0"/>
                <w:highlight w:val="darkYellow"/>
              </w:rPr>
            </w:pPr>
          </w:p>
        </w:tc>
        <w:tc>
          <w:tcPr>
            <w:tcW w:w="956" w:type="pct"/>
            <w:vAlign w:val="center"/>
          </w:tcPr>
          <w:p w:rsidR="006848F1" w:rsidRPr="006848F1" w:rsidRDefault="006848F1" w:rsidP="006848F1">
            <w:pPr>
              <w:widowControl/>
              <w:ind w:rightChars="48" w:right="115"/>
              <w:jc w:val="right"/>
              <w:rPr>
                <w:rFonts w:ascii="標楷體" w:eastAsia="標楷體"/>
                <w:kern w:val="0"/>
              </w:rPr>
            </w:pP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915" w:type="pct"/>
            <w:vAlign w:val="center"/>
          </w:tcPr>
          <w:p w:rsidR="006848F1" w:rsidRPr="006848F1" w:rsidRDefault="006848F1" w:rsidP="006848F1">
            <w:pPr>
              <w:widowControl/>
              <w:ind w:rightChars="48" w:right="115"/>
              <w:jc w:val="right"/>
              <w:rPr>
                <w:rFonts w:ascii="標楷體" w:eastAsia="標楷體"/>
                <w:kern w:val="0"/>
              </w:rPr>
            </w:pPr>
          </w:p>
        </w:tc>
        <w:tc>
          <w:tcPr>
            <w:tcW w:w="75" w:type="pct"/>
            <w:vAlign w:val="center"/>
          </w:tcPr>
          <w:p w:rsidR="006848F1" w:rsidRPr="006848F1" w:rsidRDefault="006848F1" w:rsidP="006848F1">
            <w:pPr>
              <w:widowControl/>
              <w:ind w:rightChars="48" w:right="115"/>
              <w:jc w:val="right"/>
              <w:rPr>
                <w:rFonts w:ascii="標楷體" w:eastAsia="標楷體"/>
                <w:kern w:val="0"/>
                <w:highlight w:val="darkYellow"/>
              </w:rPr>
            </w:pPr>
          </w:p>
        </w:tc>
        <w:tc>
          <w:tcPr>
            <w:tcW w:w="981"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歸屬予母公司業主之本期淨利</w:t>
            </w:r>
          </w:p>
        </w:tc>
        <w:tc>
          <w:tcPr>
            <w:tcW w:w="67" w:type="pct"/>
          </w:tcPr>
          <w:p w:rsidR="006848F1" w:rsidRPr="006848F1" w:rsidRDefault="006848F1" w:rsidP="006848F1">
            <w:pPr>
              <w:widowControl/>
              <w:rPr>
                <w:rFonts w:ascii="標楷體" w:eastAsia="標楷體"/>
                <w:kern w:val="0"/>
                <w:highlight w:val="darkYellow"/>
              </w:rPr>
            </w:pPr>
          </w:p>
        </w:tc>
        <w:tc>
          <w:tcPr>
            <w:tcW w:w="956"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$101,354</w:t>
            </w:r>
          </w:p>
        </w:tc>
        <w:tc>
          <w:tcPr>
            <w:tcW w:w="78" w:type="pct"/>
            <w:vAlign w:val="bottom"/>
          </w:tcPr>
          <w:p w:rsidR="006848F1" w:rsidRPr="006848F1" w:rsidRDefault="006848F1" w:rsidP="006848F1">
            <w:pPr>
              <w:widowControl/>
              <w:ind w:rightChars="48" w:right="115"/>
              <w:jc w:val="right"/>
              <w:rPr>
                <w:rFonts w:ascii="標楷體" w:eastAsia="標楷體"/>
                <w:kern w:val="0"/>
                <w:highlight w:val="yellow"/>
              </w:rPr>
            </w:pPr>
          </w:p>
        </w:tc>
        <w:tc>
          <w:tcPr>
            <w:tcW w:w="915"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44,142</w:t>
            </w:r>
          </w:p>
        </w:tc>
        <w:tc>
          <w:tcPr>
            <w:tcW w:w="75" w:type="pct"/>
            <w:vAlign w:val="bottom"/>
          </w:tcPr>
          <w:p w:rsidR="006848F1" w:rsidRPr="006848F1" w:rsidRDefault="006848F1" w:rsidP="006848F1">
            <w:pPr>
              <w:widowControl/>
              <w:ind w:rightChars="48" w:right="115"/>
              <w:jc w:val="right"/>
              <w:rPr>
                <w:rFonts w:ascii="標楷體" w:eastAsia="標楷體"/>
                <w:kern w:val="0"/>
                <w:highlight w:val="yellow"/>
              </w:rPr>
            </w:pPr>
          </w:p>
        </w:tc>
        <w:tc>
          <w:tcPr>
            <w:tcW w:w="981" w:type="pct"/>
            <w:tcBorders>
              <w:bottom w:val="double" w:sz="6" w:space="0" w:color="auto"/>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$2.30</w:t>
            </w: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具稀釋作用潛在普通股之影響</w:t>
            </w:r>
          </w:p>
        </w:tc>
        <w:tc>
          <w:tcPr>
            <w:tcW w:w="67" w:type="pct"/>
          </w:tcPr>
          <w:p w:rsidR="006848F1" w:rsidRPr="006848F1" w:rsidRDefault="006848F1" w:rsidP="006848F1">
            <w:pPr>
              <w:widowControl/>
              <w:rPr>
                <w:rFonts w:ascii="標楷體" w:eastAsia="標楷體"/>
                <w:kern w:val="0"/>
                <w:highlight w:val="darkYellow"/>
              </w:rPr>
            </w:pPr>
          </w:p>
        </w:tc>
        <w:tc>
          <w:tcPr>
            <w:tcW w:w="956" w:type="pct"/>
            <w:tcBorders>
              <w:bottom w:val="single" w:sz="8" w:space="0" w:color="auto"/>
            </w:tcBorders>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78" w:type="pct"/>
            <w:vAlign w:val="bottom"/>
          </w:tcPr>
          <w:p w:rsidR="006848F1" w:rsidRPr="006848F1" w:rsidRDefault="006848F1" w:rsidP="006848F1">
            <w:pPr>
              <w:widowControl/>
              <w:jc w:val="right"/>
              <w:rPr>
                <w:rFonts w:ascii="標楷體" w:eastAsia="標楷體"/>
                <w:kern w:val="0"/>
                <w:highlight w:val="yellow"/>
              </w:rPr>
            </w:pPr>
          </w:p>
        </w:tc>
        <w:tc>
          <w:tcPr>
            <w:tcW w:w="915" w:type="pct"/>
            <w:tcBorders>
              <w:bottom w:val="single" w:sz="8" w:space="0" w:color="auto"/>
            </w:tcBorders>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75" w:type="pct"/>
            <w:vAlign w:val="bottom"/>
          </w:tcPr>
          <w:p w:rsidR="006848F1" w:rsidRPr="006848F1" w:rsidRDefault="006848F1" w:rsidP="006848F1">
            <w:pPr>
              <w:widowControl/>
              <w:ind w:rightChars="48" w:right="115"/>
              <w:jc w:val="right"/>
              <w:rPr>
                <w:rFonts w:ascii="標楷體" w:eastAsia="標楷體"/>
                <w:kern w:val="0"/>
              </w:rPr>
            </w:pPr>
          </w:p>
        </w:tc>
        <w:tc>
          <w:tcPr>
            <w:tcW w:w="981" w:type="pct"/>
            <w:vMerge w:val="restart"/>
            <w:tcBorders>
              <w:top w:val="double" w:sz="6" w:space="0" w:color="auto"/>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spacing w:val="-6"/>
                <w:kern w:val="0"/>
              </w:rPr>
            </w:pPr>
            <w:r w:rsidRPr="006848F1">
              <w:rPr>
                <w:rFonts w:ascii="標楷體" w:eastAsia="標楷體" w:hint="eastAsia"/>
                <w:spacing w:val="-6"/>
                <w:kern w:val="0"/>
              </w:rPr>
              <w:t xml:space="preserve">稀釋每股盈餘 </w:t>
            </w:r>
          </w:p>
        </w:tc>
        <w:tc>
          <w:tcPr>
            <w:tcW w:w="67" w:type="pct"/>
          </w:tcPr>
          <w:p w:rsidR="006848F1" w:rsidRPr="006848F1" w:rsidRDefault="006848F1" w:rsidP="006848F1">
            <w:pPr>
              <w:widowControl/>
              <w:rPr>
                <w:rFonts w:ascii="標楷體" w:eastAsia="標楷體"/>
                <w:kern w:val="0"/>
                <w:highlight w:val="darkYellow"/>
              </w:rPr>
            </w:pPr>
          </w:p>
        </w:tc>
        <w:tc>
          <w:tcPr>
            <w:tcW w:w="956" w:type="pct"/>
            <w:tcBorders>
              <w:top w:val="single" w:sz="8" w:space="0" w:color="auto"/>
            </w:tcBorders>
            <w:vAlign w:val="bottom"/>
          </w:tcPr>
          <w:p w:rsidR="006848F1" w:rsidRPr="006848F1" w:rsidRDefault="006848F1" w:rsidP="006848F1">
            <w:pPr>
              <w:widowControl/>
              <w:ind w:rightChars="48" w:right="115"/>
              <w:jc w:val="right"/>
              <w:rPr>
                <w:rFonts w:ascii="標楷體" w:eastAsia="標楷體"/>
                <w:kern w:val="0"/>
              </w:rPr>
            </w:pPr>
          </w:p>
        </w:tc>
        <w:tc>
          <w:tcPr>
            <w:tcW w:w="78" w:type="pct"/>
            <w:vAlign w:val="bottom"/>
          </w:tcPr>
          <w:p w:rsidR="006848F1" w:rsidRPr="006848F1" w:rsidRDefault="006848F1" w:rsidP="006848F1">
            <w:pPr>
              <w:widowControl/>
              <w:jc w:val="right"/>
              <w:rPr>
                <w:rFonts w:ascii="標楷體" w:eastAsia="標楷體"/>
                <w:kern w:val="0"/>
                <w:highlight w:val="darkYellow"/>
              </w:rPr>
            </w:pPr>
          </w:p>
        </w:tc>
        <w:tc>
          <w:tcPr>
            <w:tcW w:w="915" w:type="pct"/>
            <w:tcBorders>
              <w:top w:val="single" w:sz="8" w:space="0" w:color="auto"/>
            </w:tcBorders>
            <w:vAlign w:val="bottom"/>
          </w:tcPr>
          <w:p w:rsidR="006848F1" w:rsidRPr="006848F1" w:rsidRDefault="006848F1" w:rsidP="006848F1">
            <w:pPr>
              <w:widowControl/>
              <w:ind w:rightChars="48" w:right="115"/>
              <w:jc w:val="right"/>
              <w:rPr>
                <w:rFonts w:ascii="標楷體" w:eastAsia="標楷體"/>
                <w:kern w:val="0"/>
              </w:rPr>
            </w:pPr>
          </w:p>
        </w:tc>
        <w:tc>
          <w:tcPr>
            <w:tcW w:w="75" w:type="pct"/>
            <w:vAlign w:val="bottom"/>
          </w:tcPr>
          <w:p w:rsidR="006848F1" w:rsidRPr="006848F1" w:rsidRDefault="006848F1" w:rsidP="006848F1">
            <w:pPr>
              <w:widowControl/>
              <w:ind w:rightChars="48" w:right="115"/>
              <w:jc w:val="right"/>
              <w:rPr>
                <w:rFonts w:ascii="標楷體" w:eastAsia="標楷體"/>
                <w:kern w:val="0"/>
                <w:highlight w:val="darkYellow"/>
              </w:rPr>
            </w:pPr>
          </w:p>
        </w:tc>
        <w:tc>
          <w:tcPr>
            <w:tcW w:w="981" w:type="pct"/>
            <w:vMerge/>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vAlign w:val="center"/>
          </w:tcPr>
          <w:p w:rsidR="006848F1" w:rsidRPr="006848F1" w:rsidRDefault="006848F1" w:rsidP="006848F1">
            <w:pPr>
              <w:widowControl/>
              <w:ind w:left="720" w:hangingChars="300" w:hanging="720"/>
              <w:rPr>
                <w:rFonts w:ascii="標楷體" w:eastAsia="標楷體"/>
                <w:kern w:val="0"/>
              </w:rPr>
            </w:pPr>
            <w:r w:rsidRPr="006848F1">
              <w:rPr>
                <w:rFonts w:ascii="標楷體" w:eastAsia="標楷體" w:hint="eastAsia"/>
                <w:kern w:val="0"/>
              </w:rPr>
              <w:t xml:space="preserve">    歸屬予母公司業主之本期淨利加潛在普通股之影響</w:t>
            </w:r>
          </w:p>
        </w:tc>
        <w:tc>
          <w:tcPr>
            <w:tcW w:w="67" w:type="pct"/>
          </w:tcPr>
          <w:p w:rsidR="006848F1" w:rsidRPr="006848F1" w:rsidRDefault="006848F1" w:rsidP="006848F1">
            <w:pPr>
              <w:widowControl/>
              <w:rPr>
                <w:rFonts w:ascii="標楷體" w:eastAsia="標楷體"/>
                <w:kern w:val="0"/>
                <w:highlight w:val="darkYellow"/>
              </w:rPr>
            </w:pPr>
          </w:p>
        </w:tc>
        <w:tc>
          <w:tcPr>
            <w:tcW w:w="956"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$101,354</w:t>
            </w:r>
          </w:p>
        </w:tc>
        <w:tc>
          <w:tcPr>
            <w:tcW w:w="78" w:type="pct"/>
            <w:vAlign w:val="bottom"/>
          </w:tcPr>
          <w:p w:rsidR="006848F1" w:rsidRPr="006848F1" w:rsidRDefault="006848F1" w:rsidP="006848F1">
            <w:pPr>
              <w:widowControl/>
              <w:ind w:rightChars="48" w:right="115"/>
              <w:jc w:val="right"/>
              <w:rPr>
                <w:rFonts w:ascii="標楷體" w:eastAsia="標楷體"/>
                <w:kern w:val="0"/>
                <w:highlight w:val="yellow"/>
              </w:rPr>
            </w:pPr>
          </w:p>
        </w:tc>
        <w:tc>
          <w:tcPr>
            <w:tcW w:w="915"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44,142</w:t>
            </w:r>
          </w:p>
        </w:tc>
        <w:tc>
          <w:tcPr>
            <w:tcW w:w="75" w:type="pct"/>
            <w:vAlign w:val="bottom"/>
          </w:tcPr>
          <w:p w:rsidR="006848F1" w:rsidRPr="006848F1" w:rsidRDefault="006848F1" w:rsidP="006848F1">
            <w:pPr>
              <w:widowControl/>
              <w:ind w:rightChars="48" w:right="115"/>
              <w:jc w:val="right"/>
              <w:rPr>
                <w:rFonts w:ascii="標楷體" w:eastAsia="標楷體"/>
                <w:kern w:val="0"/>
                <w:highlight w:val="yellow"/>
              </w:rPr>
            </w:pPr>
          </w:p>
        </w:tc>
        <w:tc>
          <w:tcPr>
            <w:tcW w:w="981" w:type="pct"/>
            <w:tcBorders>
              <w:bottom w:val="double" w:sz="6" w:space="0" w:color="auto"/>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$2.30</w:t>
            </w: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kern w:val="0"/>
              </w:rPr>
            </w:pPr>
          </w:p>
        </w:tc>
        <w:tc>
          <w:tcPr>
            <w:tcW w:w="67" w:type="pct"/>
          </w:tcPr>
          <w:p w:rsidR="006848F1" w:rsidRPr="006848F1" w:rsidRDefault="006848F1" w:rsidP="006848F1">
            <w:pPr>
              <w:widowControl/>
              <w:jc w:val="center"/>
              <w:rPr>
                <w:rFonts w:ascii="標楷體" w:eastAsia="標楷體"/>
                <w:kern w:val="0"/>
                <w:highlight w:val="darkYellow"/>
              </w:rPr>
            </w:pPr>
          </w:p>
        </w:tc>
        <w:tc>
          <w:tcPr>
            <w:tcW w:w="956"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78" w:type="pct"/>
            <w:vAlign w:val="center"/>
          </w:tcPr>
          <w:p w:rsidR="006848F1" w:rsidRPr="006848F1" w:rsidRDefault="006848F1" w:rsidP="006848F1">
            <w:pPr>
              <w:widowControl/>
              <w:jc w:val="right"/>
              <w:rPr>
                <w:rFonts w:ascii="標楷體" w:eastAsia="標楷體"/>
                <w:kern w:val="0"/>
                <w:highlight w:val="darkYellow"/>
              </w:rPr>
            </w:pPr>
          </w:p>
        </w:tc>
        <w:tc>
          <w:tcPr>
            <w:tcW w:w="915" w:type="pct"/>
            <w:tcBorders>
              <w:top w:val="double" w:sz="6"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75" w:type="pct"/>
            <w:vAlign w:val="center"/>
          </w:tcPr>
          <w:p w:rsidR="006848F1" w:rsidRPr="006848F1" w:rsidRDefault="006848F1" w:rsidP="006848F1">
            <w:pPr>
              <w:widowControl/>
              <w:jc w:val="right"/>
              <w:rPr>
                <w:rFonts w:ascii="標楷體" w:eastAsia="標楷體"/>
                <w:kern w:val="0"/>
                <w:highlight w:val="darkYellow"/>
              </w:rPr>
            </w:pPr>
          </w:p>
        </w:tc>
        <w:tc>
          <w:tcPr>
            <w:tcW w:w="981" w:type="pct"/>
            <w:tcBorders>
              <w:top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kern w:val="0"/>
              </w:rPr>
            </w:pPr>
          </w:p>
        </w:tc>
        <w:tc>
          <w:tcPr>
            <w:tcW w:w="67" w:type="pct"/>
          </w:tcPr>
          <w:p w:rsidR="006848F1" w:rsidRPr="006848F1" w:rsidRDefault="006848F1" w:rsidP="006848F1">
            <w:pPr>
              <w:widowControl/>
              <w:jc w:val="center"/>
              <w:rPr>
                <w:rFonts w:ascii="標楷體" w:eastAsia="標楷體"/>
                <w:kern w:val="0"/>
                <w:highlight w:val="darkYellow"/>
              </w:rPr>
            </w:pPr>
          </w:p>
        </w:tc>
        <w:tc>
          <w:tcPr>
            <w:tcW w:w="956" w:type="pct"/>
            <w:vAlign w:val="center"/>
          </w:tcPr>
          <w:p w:rsidR="006848F1" w:rsidRPr="006848F1" w:rsidRDefault="006848F1" w:rsidP="006848F1">
            <w:pPr>
              <w:widowControl/>
              <w:ind w:rightChars="48" w:right="115"/>
              <w:jc w:val="right"/>
              <w:rPr>
                <w:rFonts w:ascii="標楷體" w:eastAsia="標楷體"/>
                <w:kern w:val="0"/>
              </w:rPr>
            </w:pPr>
          </w:p>
        </w:tc>
        <w:tc>
          <w:tcPr>
            <w:tcW w:w="78" w:type="pct"/>
            <w:vAlign w:val="center"/>
          </w:tcPr>
          <w:p w:rsidR="006848F1" w:rsidRPr="006848F1" w:rsidRDefault="006848F1" w:rsidP="006848F1">
            <w:pPr>
              <w:widowControl/>
              <w:jc w:val="right"/>
              <w:rPr>
                <w:rFonts w:ascii="標楷體" w:eastAsia="標楷體"/>
                <w:kern w:val="0"/>
                <w:highlight w:val="darkYellow"/>
              </w:rPr>
            </w:pPr>
          </w:p>
        </w:tc>
        <w:tc>
          <w:tcPr>
            <w:tcW w:w="915" w:type="pct"/>
            <w:vAlign w:val="center"/>
          </w:tcPr>
          <w:p w:rsidR="006848F1" w:rsidRPr="006848F1" w:rsidRDefault="006848F1" w:rsidP="006848F1">
            <w:pPr>
              <w:widowControl/>
              <w:ind w:rightChars="48" w:right="115"/>
              <w:jc w:val="right"/>
              <w:rPr>
                <w:rFonts w:ascii="標楷體" w:eastAsia="標楷體"/>
                <w:kern w:val="0"/>
              </w:rPr>
            </w:pPr>
          </w:p>
        </w:tc>
        <w:tc>
          <w:tcPr>
            <w:tcW w:w="75" w:type="pct"/>
            <w:vAlign w:val="center"/>
          </w:tcPr>
          <w:p w:rsidR="006848F1" w:rsidRPr="006848F1" w:rsidRDefault="006848F1" w:rsidP="006848F1">
            <w:pPr>
              <w:widowControl/>
              <w:jc w:val="right"/>
              <w:rPr>
                <w:rFonts w:ascii="標楷體" w:eastAsia="標楷體"/>
                <w:kern w:val="0"/>
                <w:highlight w:val="darkYellow"/>
              </w:rPr>
            </w:pPr>
          </w:p>
        </w:tc>
        <w:tc>
          <w:tcPr>
            <w:tcW w:w="981"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kern w:val="0"/>
              </w:rPr>
            </w:pPr>
          </w:p>
        </w:tc>
        <w:tc>
          <w:tcPr>
            <w:tcW w:w="67" w:type="pct"/>
          </w:tcPr>
          <w:p w:rsidR="006848F1" w:rsidRPr="006848F1" w:rsidRDefault="006848F1" w:rsidP="006848F1">
            <w:pPr>
              <w:widowControl/>
              <w:jc w:val="center"/>
              <w:rPr>
                <w:rFonts w:ascii="標楷體" w:eastAsia="標楷體"/>
                <w:kern w:val="0"/>
                <w:highlight w:val="darkYellow"/>
              </w:rPr>
            </w:pPr>
          </w:p>
        </w:tc>
        <w:tc>
          <w:tcPr>
            <w:tcW w:w="956" w:type="pct"/>
            <w:vAlign w:val="center"/>
          </w:tcPr>
          <w:p w:rsidR="006848F1" w:rsidRPr="006848F1" w:rsidRDefault="006848F1" w:rsidP="006848F1">
            <w:pPr>
              <w:widowControl/>
              <w:ind w:rightChars="48" w:right="115"/>
              <w:jc w:val="right"/>
              <w:rPr>
                <w:rFonts w:ascii="標楷體" w:eastAsia="標楷體"/>
                <w:kern w:val="0"/>
              </w:rPr>
            </w:pPr>
          </w:p>
        </w:tc>
        <w:tc>
          <w:tcPr>
            <w:tcW w:w="78" w:type="pct"/>
            <w:vAlign w:val="center"/>
          </w:tcPr>
          <w:p w:rsidR="006848F1" w:rsidRPr="006848F1" w:rsidRDefault="006848F1" w:rsidP="006848F1">
            <w:pPr>
              <w:widowControl/>
              <w:jc w:val="right"/>
              <w:rPr>
                <w:rFonts w:ascii="標楷體" w:eastAsia="標楷體"/>
                <w:kern w:val="0"/>
                <w:highlight w:val="darkYellow"/>
              </w:rPr>
            </w:pPr>
          </w:p>
        </w:tc>
        <w:tc>
          <w:tcPr>
            <w:tcW w:w="915" w:type="pct"/>
            <w:vAlign w:val="center"/>
          </w:tcPr>
          <w:p w:rsidR="006848F1" w:rsidRPr="006848F1" w:rsidRDefault="006848F1" w:rsidP="006848F1">
            <w:pPr>
              <w:widowControl/>
              <w:ind w:rightChars="48" w:right="115"/>
              <w:jc w:val="right"/>
              <w:rPr>
                <w:rFonts w:ascii="標楷體" w:eastAsia="標楷體"/>
                <w:kern w:val="0"/>
              </w:rPr>
            </w:pPr>
          </w:p>
        </w:tc>
        <w:tc>
          <w:tcPr>
            <w:tcW w:w="75" w:type="pct"/>
            <w:vAlign w:val="center"/>
          </w:tcPr>
          <w:p w:rsidR="006848F1" w:rsidRPr="006848F1" w:rsidRDefault="006848F1" w:rsidP="006848F1">
            <w:pPr>
              <w:widowControl/>
              <w:jc w:val="right"/>
              <w:rPr>
                <w:rFonts w:ascii="標楷體" w:eastAsia="標楷體"/>
                <w:kern w:val="0"/>
                <w:highlight w:val="darkYellow"/>
              </w:rPr>
            </w:pPr>
          </w:p>
        </w:tc>
        <w:tc>
          <w:tcPr>
            <w:tcW w:w="981"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kern w:val="0"/>
                <w:highlight w:val="darkYellow"/>
                <w:shd w:val="clear" w:color="auto" w:fill="C2D69B"/>
              </w:rPr>
            </w:pPr>
          </w:p>
        </w:tc>
        <w:tc>
          <w:tcPr>
            <w:tcW w:w="67" w:type="pct"/>
          </w:tcPr>
          <w:p w:rsidR="006848F1" w:rsidRPr="006848F1" w:rsidRDefault="006848F1" w:rsidP="006848F1">
            <w:pPr>
              <w:widowControl/>
              <w:rPr>
                <w:rFonts w:ascii="標楷體" w:eastAsia="標楷體"/>
                <w:kern w:val="0"/>
                <w:highlight w:val="darkYellow"/>
                <w:shd w:val="clear" w:color="auto" w:fill="C2D69B"/>
              </w:rPr>
            </w:pPr>
          </w:p>
        </w:tc>
        <w:tc>
          <w:tcPr>
            <w:tcW w:w="956" w:type="pct"/>
            <w:tcBorders>
              <w:bottom w:val="single" w:sz="8" w:space="0" w:color="auto"/>
            </w:tcBorders>
            <w:vAlign w:val="bottom"/>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金額（仟元）</w:t>
            </w:r>
          </w:p>
        </w:tc>
        <w:tc>
          <w:tcPr>
            <w:tcW w:w="78" w:type="pct"/>
            <w:vAlign w:val="bottom"/>
          </w:tcPr>
          <w:p w:rsidR="006848F1" w:rsidRPr="006848F1" w:rsidRDefault="006848F1" w:rsidP="006848F1">
            <w:pPr>
              <w:widowControl/>
              <w:jc w:val="center"/>
              <w:rPr>
                <w:rFonts w:ascii="標楷體" w:eastAsia="標楷體"/>
                <w:kern w:val="0"/>
              </w:rPr>
            </w:pPr>
          </w:p>
        </w:tc>
        <w:tc>
          <w:tcPr>
            <w:tcW w:w="915" w:type="pct"/>
            <w:tcBorders>
              <w:bottom w:val="single" w:sz="8" w:space="0" w:color="auto"/>
            </w:tcBorders>
            <w:vAlign w:val="bottom"/>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 股數（仟股）</w:t>
            </w:r>
          </w:p>
        </w:tc>
        <w:tc>
          <w:tcPr>
            <w:tcW w:w="75" w:type="pct"/>
            <w:vAlign w:val="bottom"/>
          </w:tcPr>
          <w:p w:rsidR="006848F1" w:rsidRPr="006848F1" w:rsidRDefault="006848F1" w:rsidP="006848F1">
            <w:pPr>
              <w:widowControl/>
              <w:jc w:val="center"/>
              <w:rPr>
                <w:rFonts w:ascii="標楷體" w:eastAsia="標楷體"/>
                <w:kern w:val="0"/>
              </w:rPr>
            </w:pPr>
          </w:p>
        </w:tc>
        <w:tc>
          <w:tcPr>
            <w:tcW w:w="981" w:type="pct"/>
            <w:tcBorders>
              <w:bottom w:val="single" w:sz="8" w:space="0" w:color="auto"/>
            </w:tcBorders>
            <w:tcMar>
              <w:top w:w="15" w:type="dxa"/>
              <w:left w:w="15" w:type="dxa"/>
              <w:bottom w:w="15" w:type="dxa"/>
              <w:right w:w="15" w:type="dxa"/>
            </w:tcMar>
            <w:vAlign w:val="bottom"/>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每股盈餘（元）</w:t>
            </w:r>
          </w:p>
        </w:tc>
      </w:tr>
      <w:tr w:rsidR="006848F1" w:rsidRPr="006848F1" w:rsidTr="003C12E2">
        <w:trPr>
          <w:cantSplit/>
        </w:trPr>
        <w:tc>
          <w:tcPr>
            <w:tcW w:w="1928" w:type="pct"/>
            <w:tcBorders>
              <w:bottom w:val="single" w:sz="8" w:space="0" w:color="auto"/>
            </w:tcBorders>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104年度</w:t>
            </w:r>
          </w:p>
        </w:tc>
        <w:tc>
          <w:tcPr>
            <w:tcW w:w="67" w:type="pct"/>
          </w:tcPr>
          <w:p w:rsidR="006848F1" w:rsidRPr="006848F1" w:rsidRDefault="006848F1" w:rsidP="006848F1">
            <w:pPr>
              <w:widowControl/>
              <w:jc w:val="center"/>
              <w:rPr>
                <w:rFonts w:ascii="標楷體" w:eastAsia="標楷體"/>
                <w:kern w:val="0"/>
                <w:highlight w:val="darkYellow"/>
              </w:rPr>
            </w:pPr>
          </w:p>
        </w:tc>
        <w:tc>
          <w:tcPr>
            <w:tcW w:w="95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78" w:type="pct"/>
            <w:vAlign w:val="center"/>
          </w:tcPr>
          <w:p w:rsidR="006848F1" w:rsidRPr="006848F1" w:rsidRDefault="006848F1" w:rsidP="006848F1">
            <w:pPr>
              <w:widowControl/>
              <w:jc w:val="right"/>
              <w:rPr>
                <w:rFonts w:ascii="標楷體" w:eastAsia="標楷體"/>
                <w:kern w:val="0"/>
                <w:highlight w:val="darkYellow"/>
              </w:rPr>
            </w:pPr>
          </w:p>
        </w:tc>
        <w:tc>
          <w:tcPr>
            <w:tcW w:w="915"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p>
        </w:tc>
        <w:tc>
          <w:tcPr>
            <w:tcW w:w="75" w:type="pct"/>
            <w:vAlign w:val="center"/>
          </w:tcPr>
          <w:p w:rsidR="006848F1" w:rsidRPr="006848F1" w:rsidRDefault="006848F1" w:rsidP="006848F1">
            <w:pPr>
              <w:widowControl/>
              <w:jc w:val="right"/>
              <w:rPr>
                <w:rFonts w:ascii="標楷體" w:eastAsia="標楷體"/>
                <w:kern w:val="0"/>
                <w:highlight w:val="darkYellow"/>
              </w:rPr>
            </w:pPr>
          </w:p>
        </w:tc>
        <w:tc>
          <w:tcPr>
            <w:tcW w:w="981" w:type="pct"/>
            <w:tcBorders>
              <w:top w:val="single" w:sz="8"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Height w:val="323"/>
        </w:trPr>
        <w:tc>
          <w:tcPr>
            <w:tcW w:w="1928" w:type="pct"/>
            <w:tcBorders>
              <w:top w:val="single" w:sz="8" w:space="0" w:color="auto"/>
            </w:tcBorders>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基本每股盈餘</w:t>
            </w:r>
          </w:p>
        </w:tc>
        <w:tc>
          <w:tcPr>
            <w:tcW w:w="67" w:type="pct"/>
          </w:tcPr>
          <w:p w:rsidR="006848F1" w:rsidRPr="006848F1" w:rsidRDefault="006848F1" w:rsidP="006848F1">
            <w:pPr>
              <w:widowControl/>
              <w:rPr>
                <w:rFonts w:ascii="標楷體" w:eastAsia="標楷體"/>
                <w:kern w:val="0"/>
                <w:highlight w:val="darkYellow"/>
              </w:rPr>
            </w:pPr>
          </w:p>
        </w:tc>
        <w:tc>
          <w:tcPr>
            <w:tcW w:w="956" w:type="pct"/>
            <w:vAlign w:val="center"/>
          </w:tcPr>
          <w:p w:rsidR="006848F1" w:rsidRPr="006848F1" w:rsidRDefault="006848F1" w:rsidP="006848F1">
            <w:pPr>
              <w:widowControl/>
              <w:ind w:rightChars="48" w:right="115"/>
              <w:jc w:val="right"/>
              <w:rPr>
                <w:rFonts w:ascii="標楷體" w:eastAsia="標楷體"/>
                <w:kern w:val="0"/>
              </w:rPr>
            </w:pPr>
          </w:p>
        </w:tc>
        <w:tc>
          <w:tcPr>
            <w:tcW w:w="78" w:type="pct"/>
            <w:vAlign w:val="center"/>
          </w:tcPr>
          <w:p w:rsidR="006848F1" w:rsidRPr="006848F1" w:rsidRDefault="006848F1" w:rsidP="006848F1">
            <w:pPr>
              <w:widowControl/>
              <w:ind w:rightChars="48" w:right="115"/>
              <w:jc w:val="right"/>
              <w:rPr>
                <w:rFonts w:ascii="標楷體" w:eastAsia="標楷體"/>
                <w:kern w:val="0"/>
              </w:rPr>
            </w:pPr>
          </w:p>
        </w:tc>
        <w:tc>
          <w:tcPr>
            <w:tcW w:w="915" w:type="pct"/>
            <w:vAlign w:val="center"/>
          </w:tcPr>
          <w:p w:rsidR="006848F1" w:rsidRPr="006848F1" w:rsidRDefault="006848F1" w:rsidP="006848F1">
            <w:pPr>
              <w:widowControl/>
              <w:ind w:rightChars="48" w:right="115"/>
              <w:jc w:val="right"/>
              <w:rPr>
                <w:rFonts w:ascii="標楷體" w:eastAsia="標楷體"/>
                <w:kern w:val="0"/>
              </w:rPr>
            </w:pPr>
          </w:p>
        </w:tc>
        <w:tc>
          <w:tcPr>
            <w:tcW w:w="75" w:type="pct"/>
            <w:vAlign w:val="center"/>
          </w:tcPr>
          <w:p w:rsidR="006848F1" w:rsidRPr="006848F1" w:rsidRDefault="006848F1" w:rsidP="006848F1">
            <w:pPr>
              <w:widowControl/>
              <w:ind w:rightChars="48" w:right="115"/>
              <w:jc w:val="right"/>
              <w:rPr>
                <w:rFonts w:ascii="標楷體" w:eastAsia="標楷體"/>
                <w:kern w:val="0"/>
                <w:highlight w:val="darkYellow"/>
              </w:rPr>
            </w:pPr>
          </w:p>
        </w:tc>
        <w:tc>
          <w:tcPr>
            <w:tcW w:w="981"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    歸屬予母公司業主之本期淨利</w:t>
            </w:r>
          </w:p>
        </w:tc>
        <w:tc>
          <w:tcPr>
            <w:tcW w:w="67" w:type="pct"/>
          </w:tcPr>
          <w:p w:rsidR="006848F1" w:rsidRPr="006848F1" w:rsidRDefault="006848F1" w:rsidP="006848F1">
            <w:pPr>
              <w:widowControl/>
              <w:rPr>
                <w:rFonts w:ascii="標楷體" w:eastAsia="標楷體"/>
                <w:kern w:val="0"/>
                <w:highlight w:val="darkYellow"/>
              </w:rPr>
            </w:pPr>
          </w:p>
        </w:tc>
        <w:tc>
          <w:tcPr>
            <w:tcW w:w="956"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$112,384</w:t>
            </w:r>
          </w:p>
        </w:tc>
        <w:tc>
          <w:tcPr>
            <w:tcW w:w="78" w:type="pct"/>
            <w:vAlign w:val="bottom"/>
          </w:tcPr>
          <w:p w:rsidR="006848F1" w:rsidRPr="006848F1" w:rsidRDefault="006848F1" w:rsidP="006848F1">
            <w:pPr>
              <w:widowControl/>
              <w:ind w:rightChars="48" w:right="115"/>
              <w:jc w:val="right"/>
              <w:rPr>
                <w:rFonts w:ascii="標楷體" w:eastAsia="標楷體"/>
                <w:kern w:val="0"/>
                <w:highlight w:val="yellow"/>
              </w:rPr>
            </w:pPr>
          </w:p>
        </w:tc>
        <w:tc>
          <w:tcPr>
            <w:tcW w:w="915"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43,712</w:t>
            </w:r>
          </w:p>
        </w:tc>
        <w:tc>
          <w:tcPr>
            <w:tcW w:w="75" w:type="pct"/>
            <w:vAlign w:val="center"/>
          </w:tcPr>
          <w:p w:rsidR="006848F1" w:rsidRPr="006848F1" w:rsidRDefault="006848F1" w:rsidP="006848F1">
            <w:pPr>
              <w:widowControl/>
              <w:jc w:val="right"/>
              <w:rPr>
                <w:rFonts w:ascii="標楷體" w:eastAsia="標楷體"/>
                <w:kern w:val="0"/>
              </w:rPr>
            </w:pPr>
          </w:p>
        </w:tc>
        <w:tc>
          <w:tcPr>
            <w:tcW w:w="981" w:type="pct"/>
            <w:tcBorders>
              <w:bottom w:val="double" w:sz="6" w:space="0" w:color="auto"/>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$2.57</w:t>
            </w: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具稀釋作用潛在普通股之影響</w:t>
            </w:r>
          </w:p>
        </w:tc>
        <w:tc>
          <w:tcPr>
            <w:tcW w:w="67" w:type="pct"/>
          </w:tcPr>
          <w:p w:rsidR="006848F1" w:rsidRPr="006848F1" w:rsidRDefault="006848F1" w:rsidP="006848F1">
            <w:pPr>
              <w:widowControl/>
              <w:rPr>
                <w:rFonts w:ascii="標楷體" w:eastAsia="標楷體"/>
                <w:kern w:val="0"/>
                <w:highlight w:val="darkYellow"/>
              </w:rPr>
            </w:pPr>
          </w:p>
        </w:tc>
        <w:tc>
          <w:tcPr>
            <w:tcW w:w="956" w:type="pct"/>
            <w:tcBorders>
              <w:bottom w:val="single" w:sz="8" w:space="0" w:color="auto"/>
            </w:tcBorders>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78" w:type="pct"/>
            <w:vAlign w:val="bottom"/>
          </w:tcPr>
          <w:p w:rsidR="006848F1" w:rsidRPr="006848F1" w:rsidRDefault="006848F1" w:rsidP="006848F1">
            <w:pPr>
              <w:widowControl/>
              <w:jc w:val="right"/>
              <w:rPr>
                <w:rFonts w:ascii="標楷體" w:eastAsia="標楷體"/>
                <w:kern w:val="0"/>
                <w:highlight w:val="darkYellow"/>
              </w:rPr>
            </w:pPr>
          </w:p>
        </w:tc>
        <w:tc>
          <w:tcPr>
            <w:tcW w:w="915" w:type="pct"/>
            <w:tcBorders>
              <w:bottom w:val="single" w:sz="8" w:space="0" w:color="auto"/>
            </w:tcBorders>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75" w:type="pct"/>
            <w:vAlign w:val="bottom"/>
          </w:tcPr>
          <w:p w:rsidR="006848F1" w:rsidRPr="006848F1" w:rsidRDefault="006848F1" w:rsidP="006848F1">
            <w:pPr>
              <w:widowControl/>
              <w:ind w:rightChars="48" w:right="115"/>
              <w:jc w:val="right"/>
              <w:rPr>
                <w:rFonts w:ascii="標楷體" w:eastAsia="標楷體"/>
                <w:kern w:val="0"/>
              </w:rPr>
            </w:pPr>
          </w:p>
        </w:tc>
        <w:tc>
          <w:tcPr>
            <w:tcW w:w="981" w:type="pct"/>
            <w:tcBorders>
              <w:top w:val="double" w:sz="6" w:space="0" w:color="auto"/>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vAlign w:val="center"/>
          </w:tcPr>
          <w:p w:rsidR="006848F1" w:rsidRPr="006848F1" w:rsidRDefault="006848F1" w:rsidP="006848F1">
            <w:pPr>
              <w:widowControl/>
              <w:rPr>
                <w:rFonts w:ascii="標楷體" w:eastAsia="標楷體"/>
                <w:spacing w:val="-6"/>
                <w:kern w:val="0"/>
              </w:rPr>
            </w:pPr>
            <w:r w:rsidRPr="006848F1">
              <w:rPr>
                <w:rFonts w:ascii="標楷體" w:eastAsia="標楷體" w:hint="eastAsia"/>
                <w:spacing w:val="-6"/>
                <w:kern w:val="0"/>
              </w:rPr>
              <w:t xml:space="preserve">稀釋每股盈餘 </w:t>
            </w:r>
          </w:p>
        </w:tc>
        <w:tc>
          <w:tcPr>
            <w:tcW w:w="67" w:type="pct"/>
          </w:tcPr>
          <w:p w:rsidR="006848F1" w:rsidRPr="006848F1" w:rsidRDefault="006848F1" w:rsidP="006848F1">
            <w:pPr>
              <w:widowControl/>
              <w:rPr>
                <w:rFonts w:ascii="標楷體" w:eastAsia="標楷體"/>
                <w:kern w:val="0"/>
                <w:highlight w:val="darkYellow"/>
              </w:rPr>
            </w:pPr>
          </w:p>
        </w:tc>
        <w:tc>
          <w:tcPr>
            <w:tcW w:w="956" w:type="pct"/>
            <w:tcBorders>
              <w:top w:val="single" w:sz="8" w:space="0" w:color="auto"/>
            </w:tcBorders>
            <w:vAlign w:val="bottom"/>
          </w:tcPr>
          <w:p w:rsidR="006848F1" w:rsidRPr="006848F1" w:rsidRDefault="006848F1" w:rsidP="006848F1">
            <w:pPr>
              <w:widowControl/>
              <w:ind w:rightChars="48" w:right="115"/>
              <w:jc w:val="right"/>
              <w:rPr>
                <w:rFonts w:ascii="標楷體" w:eastAsia="標楷體"/>
                <w:kern w:val="0"/>
              </w:rPr>
            </w:pPr>
          </w:p>
        </w:tc>
        <w:tc>
          <w:tcPr>
            <w:tcW w:w="78" w:type="pct"/>
            <w:vAlign w:val="bottom"/>
          </w:tcPr>
          <w:p w:rsidR="006848F1" w:rsidRPr="006848F1" w:rsidRDefault="006848F1" w:rsidP="006848F1">
            <w:pPr>
              <w:widowControl/>
              <w:jc w:val="right"/>
              <w:rPr>
                <w:rFonts w:ascii="標楷體" w:eastAsia="標楷體"/>
                <w:kern w:val="0"/>
                <w:highlight w:val="darkYellow"/>
              </w:rPr>
            </w:pPr>
          </w:p>
        </w:tc>
        <w:tc>
          <w:tcPr>
            <w:tcW w:w="915" w:type="pct"/>
            <w:tcBorders>
              <w:top w:val="single" w:sz="8" w:space="0" w:color="auto"/>
            </w:tcBorders>
            <w:vAlign w:val="bottom"/>
          </w:tcPr>
          <w:p w:rsidR="006848F1" w:rsidRPr="006848F1" w:rsidRDefault="006848F1" w:rsidP="006848F1">
            <w:pPr>
              <w:widowControl/>
              <w:ind w:rightChars="48" w:right="115"/>
              <w:jc w:val="right"/>
              <w:rPr>
                <w:rFonts w:ascii="標楷體" w:eastAsia="標楷體"/>
                <w:kern w:val="0"/>
              </w:rPr>
            </w:pPr>
          </w:p>
        </w:tc>
        <w:tc>
          <w:tcPr>
            <w:tcW w:w="75" w:type="pct"/>
            <w:vAlign w:val="bottom"/>
          </w:tcPr>
          <w:p w:rsidR="006848F1" w:rsidRPr="006848F1" w:rsidRDefault="006848F1" w:rsidP="006848F1">
            <w:pPr>
              <w:widowControl/>
              <w:ind w:rightChars="48" w:right="115"/>
              <w:jc w:val="right"/>
              <w:rPr>
                <w:rFonts w:ascii="標楷體" w:eastAsia="標楷體"/>
                <w:kern w:val="0"/>
                <w:highlight w:val="darkYellow"/>
              </w:rPr>
            </w:pPr>
          </w:p>
        </w:tc>
        <w:tc>
          <w:tcPr>
            <w:tcW w:w="981" w:type="pct"/>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Pr>
        <w:tc>
          <w:tcPr>
            <w:tcW w:w="1928" w:type="pct"/>
            <w:vAlign w:val="center"/>
          </w:tcPr>
          <w:p w:rsidR="006848F1" w:rsidRPr="006848F1" w:rsidRDefault="006848F1" w:rsidP="006848F1">
            <w:pPr>
              <w:widowControl/>
              <w:ind w:left="720" w:hangingChars="300" w:hanging="720"/>
              <w:rPr>
                <w:rFonts w:ascii="標楷體" w:eastAsia="標楷體"/>
                <w:kern w:val="0"/>
              </w:rPr>
            </w:pPr>
            <w:r w:rsidRPr="006848F1">
              <w:rPr>
                <w:rFonts w:ascii="標楷體" w:eastAsia="標楷體" w:hint="eastAsia"/>
                <w:kern w:val="0"/>
              </w:rPr>
              <w:t xml:space="preserve">    歸屬予母公司業主之本期淨利加潛在普通股之影響</w:t>
            </w:r>
          </w:p>
        </w:tc>
        <w:tc>
          <w:tcPr>
            <w:tcW w:w="67" w:type="pct"/>
          </w:tcPr>
          <w:p w:rsidR="006848F1" w:rsidRPr="006848F1" w:rsidRDefault="006848F1" w:rsidP="006848F1">
            <w:pPr>
              <w:widowControl/>
              <w:rPr>
                <w:rFonts w:ascii="標楷體" w:eastAsia="標楷體"/>
                <w:kern w:val="0"/>
                <w:highlight w:val="darkYellow"/>
              </w:rPr>
            </w:pPr>
          </w:p>
        </w:tc>
        <w:tc>
          <w:tcPr>
            <w:tcW w:w="956" w:type="pct"/>
            <w:tcBorders>
              <w:bottom w:val="double" w:sz="6" w:space="0" w:color="auto"/>
            </w:tcBorders>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$112,384</w:t>
            </w:r>
          </w:p>
        </w:tc>
        <w:tc>
          <w:tcPr>
            <w:tcW w:w="78" w:type="pct"/>
            <w:vAlign w:val="bottom"/>
          </w:tcPr>
          <w:p w:rsidR="006848F1" w:rsidRPr="006848F1" w:rsidRDefault="006848F1" w:rsidP="006848F1">
            <w:pPr>
              <w:widowControl/>
              <w:ind w:rightChars="48" w:right="115"/>
              <w:jc w:val="right"/>
              <w:rPr>
                <w:rFonts w:ascii="標楷體" w:eastAsia="標楷體"/>
                <w:kern w:val="0"/>
                <w:highlight w:val="yellow"/>
              </w:rPr>
            </w:pPr>
          </w:p>
        </w:tc>
        <w:tc>
          <w:tcPr>
            <w:tcW w:w="915" w:type="pct"/>
            <w:tcBorders>
              <w:bottom w:val="double" w:sz="6" w:space="0" w:color="auto"/>
            </w:tcBorders>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43,712</w:t>
            </w:r>
          </w:p>
        </w:tc>
        <w:tc>
          <w:tcPr>
            <w:tcW w:w="75" w:type="pct"/>
            <w:vAlign w:val="bottom"/>
          </w:tcPr>
          <w:p w:rsidR="006848F1" w:rsidRPr="006848F1" w:rsidRDefault="006848F1" w:rsidP="006848F1">
            <w:pPr>
              <w:widowControl/>
              <w:ind w:rightChars="48" w:right="115"/>
              <w:jc w:val="right"/>
              <w:rPr>
                <w:rFonts w:ascii="標楷體" w:eastAsia="標楷體"/>
                <w:kern w:val="0"/>
                <w:highlight w:val="yellow"/>
              </w:rPr>
            </w:pPr>
          </w:p>
        </w:tc>
        <w:tc>
          <w:tcPr>
            <w:tcW w:w="981" w:type="pct"/>
            <w:tcBorders>
              <w:bottom w:val="double" w:sz="6" w:space="0" w:color="auto"/>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$2.57</w:t>
            </w:r>
          </w:p>
        </w:tc>
      </w:tr>
    </w:tbl>
    <w:p w:rsidR="006848F1" w:rsidRPr="006848F1" w:rsidRDefault="006848F1" w:rsidP="006848F1">
      <w:pPr>
        <w:keepNext/>
        <w:widowControl/>
        <w:spacing w:before="240" w:after="240"/>
        <w:rPr>
          <w:rFonts w:ascii="標楷體" w:eastAsia="標楷體" w:hAnsi="標楷體" w:cs="新細明體"/>
          <w:kern w:val="0"/>
        </w:rPr>
      </w:pPr>
      <w:r w:rsidRPr="006848F1">
        <w:rPr>
          <w:rFonts w:ascii="標楷體" w:eastAsia="標楷體" w:hAnsi="標楷體" w:cs="新細明體" w:hint="eastAsia"/>
          <w:kern w:val="0"/>
        </w:rPr>
        <w:lastRenderedPageBreak/>
        <w:t>七、</w:t>
      </w:r>
      <w:r w:rsidRPr="006848F1">
        <w:rPr>
          <w:rFonts w:ascii="標楷體" w:eastAsia="標楷體" w:hAnsi="標楷體" w:cs="新細明體" w:hint="eastAsia"/>
          <w:kern w:val="0"/>
          <w:u w:val="single"/>
        </w:rPr>
        <w:t>關係人交易</w:t>
      </w:r>
      <w:r w:rsidRPr="006848F1">
        <w:rPr>
          <w:rFonts w:ascii="標楷體" w:eastAsia="標楷體" w:hAnsi="標楷體" w:cs="新細明體" w:hint="eastAsia"/>
          <w:kern w:val="0"/>
        </w:rPr>
        <w:t xml:space="preserve">  </w:t>
      </w:r>
    </w:p>
    <w:p w:rsidR="006848F1" w:rsidRPr="006848F1" w:rsidRDefault="006848F1" w:rsidP="006848F1">
      <w:pPr>
        <w:widowControl/>
        <w:spacing w:before="120" w:after="120"/>
        <w:ind w:leftChars="202" w:left="989" w:hangingChars="210" w:hanging="504"/>
        <w:jc w:val="both"/>
        <w:rPr>
          <w:rFonts w:ascii="標楷體" w:eastAsia="標楷體" w:hAnsi="標楷體" w:cs="新細明體"/>
          <w:kern w:val="0"/>
        </w:rPr>
      </w:pPr>
      <w:r w:rsidRPr="006848F1">
        <w:rPr>
          <w:rFonts w:ascii="標楷體" w:eastAsia="標楷體" w:hAnsi="標楷體" w:cs="新細明體" w:hint="eastAsia"/>
          <w:kern w:val="0"/>
        </w:rPr>
        <w:t>(一)本公司與子公司(係本公司之關係人)間之交易金額及餘額，於編製合併財務報告時已予以銷除，並未揭露於本附註。本集團與其他關係人間之重大交易事項明細揭露如下：</w:t>
      </w:r>
    </w:p>
    <w:p w:rsidR="006848F1" w:rsidRPr="006848F1" w:rsidRDefault="006848F1" w:rsidP="006848F1">
      <w:pPr>
        <w:widowControl/>
        <w:spacing w:before="120" w:after="120"/>
        <w:ind w:leftChars="413" w:left="991"/>
        <w:jc w:val="both"/>
        <w:rPr>
          <w:rFonts w:ascii="標楷體" w:eastAsia="標楷體" w:hAnsi="標楷體" w:cs="新細明體"/>
          <w:kern w:val="0"/>
        </w:rPr>
      </w:pPr>
      <w:r w:rsidRPr="006848F1">
        <w:rPr>
          <w:rFonts w:ascii="標楷體" w:eastAsia="標楷體" w:hAnsi="標楷體" w:cs="新細明體" w:hint="eastAsia"/>
          <w:kern w:val="0"/>
        </w:rPr>
        <w:t>1.</w:t>
      </w:r>
      <w:r w:rsidRPr="006848F1">
        <w:rPr>
          <w:rFonts w:ascii="標楷體" w:eastAsia="標楷體" w:hAnsi="標楷體" w:cs="新細明體" w:hint="eastAsia"/>
          <w:kern w:val="0"/>
          <w:u w:val="single"/>
        </w:rPr>
        <w:t>營業收入</w:t>
      </w:r>
    </w:p>
    <w:tbl>
      <w:tblPr>
        <w:tblW w:w="5000" w:type="pct"/>
        <w:tblCellMar>
          <w:left w:w="0" w:type="dxa"/>
          <w:right w:w="0" w:type="dxa"/>
        </w:tblCellMar>
        <w:tblLook w:val="04A0"/>
      </w:tblPr>
      <w:tblGrid>
        <w:gridCol w:w="1245"/>
        <w:gridCol w:w="3433"/>
        <w:gridCol w:w="142"/>
        <w:gridCol w:w="2269"/>
        <w:gridCol w:w="142"/>
        <w:gridCol w:w="2123"/>
      </w:tblGrid>
      <w:tr w:rsidR="006848F1" w:rsidRPr="006848F1" w:rsidTr="003C12E2">
        <w:trPr>
          <w:cantSplit/>
          <w:trHeight w:val="267"/>
        </w:trPr>
        <w:tc>
          <w:tcPr>
            <w:tcW w:w="665" w:type="pct"/>
          </w:tcPr>
          <w:p w:rsidR="006848F1" w:rsidRPr="006848F1" w:rsidRDefault="006848F1" w:rsidP="006848F1">
            <w:pPr>
              <w:widowControl/>
              <w:rPr>
                <w:rFonts w:ascii="標楷體" w:eastAsia="標楷體"/>
              </w:rPr>
            </w:pPr>
          </w:p>
        </w:tc>
        <w:tc>
          <w:tcPr>
            <w:tcW w:w="1835" w:type="pct"/>
            <w:tcBorders>
              <w:bottom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關係人類別</w:t>
            </w:r>
          </w:p>
        </w:tc>
        <w:tc>
          <w:tcPr>
            <w:tcW w:w="76" w:type="pct"/>
            <w:vAlign w:val="center"/>
          </w:tcPr>
          <w:p w:rsidR="006848F1" w:rsidRPr="006848F1" w:rsidRDefault="006848F1" w:rsidP="006848F1">
            <w:pPr>
              <w:widowControl/>
              <w:rPr>
                <w:rFonts w:ascii="標楷體" w:eastAsia="標楷體"/>
              </w:rPr>
            </w:pPr>
          </w:p>
        </w:tc>
        <w:tc>
          <w:tcPr>
            <w:tcW w:w="1213"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105年度</w:t>
            </w:r>
          </w:p>
        </w:tc>
        <w:tc>
          <w:tcPr>
            <w:tcW w:w="76" w:type="pct"/>
            <w:tcBorders>
              <w:top w:val="nil"/>
              <w:left w:val="nil"/>
              <w:right w:val="nil"/>
            </w:tcBorders>
          </w:tcPr>
          <w:p w:rsidR="006848F1" w:rsidRPr="006848F1" w:rsidRDefault="006848F1" w:rsidP="006848F1">
            <w:pPr>
              <w:widowControl/>
              <w:jc w:val="center"/>
              <w:rPr>
                <w:rFonts w:ascii="標楷體" w:eastAsia="標楷體"/>
              </w:rPr>
            </w:pPr>
          </w:p>
        </w:tc>
        <w:tc>
          <w:tcPr>
            <w:tcW w:w="1135" w:type="pct"/>
            <w:tcBorders>
              <w:top w:val="nil"/>
              <w:left w:val="nil"/>
              <w:bottom w:val="single" w:sz="8" w:space="0" w:color="auto"/>
              <w:right w:val="nil"/>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104年度  </w:t>
            </w:r>
          </w:p>
        </w:tc>
      </w:tr>
      <w:tr w:rsidR="006848F1" w:rsidRPr="006848F1" w:rsidTr="003C12E2">
        <w:trPr>
          <w:cantSplit/>
          <w:trHeight w:val="338"/>
        </w:trPr>
        <w:tc>
          <w:tcPr>
            <w:tcW w:w="665" w:type="pct"/>
          </w:tcPr>
          <w:p w:rsidR="006848F1" w:rsidRPr="006848F1" w:rsidRDefault="006848F1" w:rsidP="006848F1">
            <w:pPr>
              <w:widowControl/>
              <w:rPr>
                <w:rFonts w:ascii="標楷體" w:eastAsia="標楷體"/>
              </w:rPr>
            </w:pPr>
          </w:p>
        </w:tc>
        <w:tc>
          <w:tcPr>
            <w:tcW w:w="1835" w:type="pct"/>
            <w:tcBorders>
              <w:top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對子公司具重大影響之個體</w:t>
            </w:r>
          </w:p>
        </w:tc>
        <w:tc>
          <w:tcPr>
            <w:tcW w:w="76" w:type="pct"/>
            <w:vAlign w:val="center"/>
          </w:tcPr>
          <w:p w:rsidR="006848F1" w:rsidRPr="006848F1" w:rsidRDefault="006848F1" w:rsidP="006848F1">
            <w:pPr>
              <w:widowControl/>
              <w:rPr>
                <w:rFonts w:ascii="標楷體" w:eastAsia="標楷體"/>
                <w:highlight w:val="yellow"/>
              </w:rPr>
            </w:pPr>
          </w:p>
        </w:tc>
        <w:tc>
          <w:tcPr>
            <w:tcW w:w="1213"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$25,445</w:t>
            </w:r>
          </w:p>
        </w:tc>
        <w:tc>
          <w:tcPr>
            <w:tcW w:w="76" w:type="pct"/>
            <w:tcBorders>
              <w:left w:val="nil"/>
              <w:right w:val="nil"/>
            </w:tcBorders>
          </w:tcPr>
          <w:p w:rsidR="006848F1" w:rsidRPr="006848F1" w:rsidRDefault="006848F1" w:rsidP="006848F1">
            <w:pPr>
              <w:widowControl/>
              <w:ind w:rightChars="48" w:right="115"/>
              <w:jc w:val="right"/>
              <w:rPr>
                <w:rFonts w:ascii="標楷體" w:eastAsia="標楷體"/>
              </w:rPr>
            </w:pPr>
          </w:p>
        </w:tc>
        <w:tc>
          <w:tcPr>
            <w:tcW w:w="1135" w:type="pct"/>
            <w:tcBorders>
              <w:top w:val="single" w:sz="8" w:space="0" w:color="auto"/>
              <w:left w:val="nil"/>
              <w:bottom w:val="double" w:sz="6" w:space="0" w:color="auto"/>
              <w:right w:val="nil"/>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$3,390</w:t>
            </w:r>
          </w:p>
        </w:tc>
      </w:tr>
    </w:tbl>
    <w:p w:rsidR="006848F1" w:rsidRPr="006848F1" w:rsidRDefault="006848F1" w:rsidP="006848F1">
      <w:pPr>
        <w:widowControl/>
        <w:spacing w:before="120" w:after="120"/>
        <w:ind w:leftChars="413" w:left="991"/>
        <w:jc w:val="both"/>
        <w:rPr>
          <w:rFonts w:ascii="標楷體" w:eastAsia="標楷體" w:hAnsi="標楷體" w:cs="新細明體"/>
          <w:kern w:val="0"/>
        </w:rPr>
      </w:pPr>
      <w:r w:rsidRPr="006848F1">
        <w:rPr>
          <w:rFonts w:ascii="標楷體" w:eastAsia="標楷體" w:hAnsi="標楷體" w:cs="新細明體" w:hint="eastAsia"/>
          <w:kern w:val="0"/>
        </w:rPr>
        <w:t>2.</w:t>
      </w:r>
      <w:r w:rsidRPr="006848F1">
        <w:rPr>
          <w:rFonts w:ascii="標楷體" w:eastAsia="標楷體" w:hAnsi="標楷體" w:cs="新細明體" w:hint="eastAsia"/>
          <w:kern w:val="0"/>
          <w:u w:val="single"/>
        </w:rPr>
        <w:t>進貨</w:t>
      </w:r>
    </w:p>
    <w:tbl>
      <w:tblPr>
        <w:tblW w:w="5000" w:type="pct"/>
        <w:tblCellMar>
          <w:left w:w="0" w:type="dxa"/>
          <w:right w:w="0" w:type="dxa"/>
        </w:tblCellMar>
        <w:tblLook w:val="04A0"/>
      </w:tblPr>
      <w:tblGrid>
        <w:gridCol w:w="1245"/>
        <w:gridCol w:w="3433"/>
        <w:gridCol w:w="142"/>
        <w:gridCol w:w="2269"/>
        <w:gridCol w:w="142"/>
        <w:gridCol w:w="2123"/>
      </w:tblGrid>
      <w:tr w:rsidR="006848F1" w:rsidRPr="006848F1" w:rsidTr="003C12E2">
        <w:trPr>
          <w:cantSplit/>
          <w:trHeight w:val="267"/>
        </w:trPr>
        <w:tc>
          <w:tcPr>
            <w:tcW w:w="665" w:type="pct"/>
          </w:tcPr>
          <w:p w:rsidR="006848F1" w:rsidRPr="006848F1" w:rsidRDefault="006848F1" w:rsidP="006848F1">
            <w:pPr>
              <w:widowControl/>
              <w:rPr>
                <w:rFonts w:ascii="標楷體" w:eastAsia="標楷體"/>
              </w:rPr>
            </w:pPr>
          </w:p>
        </w:tc>
        <w:tc>
          <w:tcPr>
            <w:tcW w:w="1835" w:type="pct"/>
            <w:tcBorders>
              <w:bottom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關係人類別</w:t>
            </w:r>
          </w:p>
        </w:tc>
        <w:tc>
          <w:tcPr>
            <w:tcW w:w="76" w:type="pct"/>
            <w:vAlign w:val="center"/>
          </w:tcPr>
          <w:p w:rsidR="006848F1" w:rsidRPr="006848F1" w:rsidRDefault="006848F1" w:rsidP="006848F1">
            <w:pPr>
              <w:widowControl/>
              <w:rPr>
                <w:rFonts w:ascii="標楷體" w:eastAsia="標楷體"/>
              </w:rPr>
            </w:pPr>
          </w:p>
        </w:tc>
        <w:tc>
          <w:tcPr>
            <w:tcW w:w="1213"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105年度</w:t>
            </w:r>
          </w:p>
        </w:tc>
        <w:tc>
          <w:tcPr>
            <w:tcW w:w="76" w:type="pct"/>
            <w:tcBorders>
              <w:top w:val="nil"/>
              <w:left w:val="nil"/>
              <w:right w:val="nil"/>
            </w:tcBorders>
          </w:tcPr>
          <w:p w:rsidR="006848F1" w:rsidRPr="006848F1" w:rsidRDefault="006848F1" w:rsidP="006848F1">
            <w:pPr>
              <w:widowControl/>
              <w:jc w:val="center"/>
              <w:rPr>
                <w:rFonts w:ascii="標楷體" w:eastAsia="標楷體"/>
              </w:rPr>
            </w:pPr>
          </w:p>
        </w:tc>
        <w:tc>
          <w:tcPr>
            <w:tcW w:w="1135" w:type="pct"/>
            <w:tcBorders>
              <w:top w:val="nil"/>
              <w:left w:val="nil"/>
              <w:bottom w:val="single" w:sz="8" w:space="0" w:color="auto"/>
              <w:right w:val="nil"/>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104年度  </w:t>
            </w:r>
          </w:p>
        </w:tc>
      </w:tr>
      <w:tr w:rsidR="006848F1" w:rsidRPr="006848F1" w:rsidTr="003C12E2">
        <w:trPr>
          <w:cantSplit/>
          <w:trHeight w:val="338"/>
        </w:trPr>
        <w:tc>
          <w:tcPr>
            <w:tcW w:w="665" w:type="pct"/>
          </w:tcPr>
          <w:p w:rsidR="006848F1" w:rsidRPr="006848F1" w:rsidRDefault="006848F1" w:rsidP="006848F1">
            <w:pPr>
              <w:widowControl/>
              <w:rPr>
                <w:rFonts w:ascii="標楷體" w:eastAsia="標楷體"/>
              </w:rPr>
            </w:pPr>
          </w:p>
        </w:tc>
        <w:tc>
          <w:tcPr>
            <w:tcW w:w="1835" w:type="pct"/>
            <w:tcBorders>
              <w:top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對子公司具重大影響之個體</w:t>
            </w:r>
          </w:p>
        </w:tc>
        <w:tc>
          <w:tcPr>
            <w:tcW w:w="76" w:type="pct"/>
            <w:vAlign w:val="center"/>
          </w:tcPr>
          <w:p w:rsidR="006848F1" w:rsidRPr="006848F1" w:rsidRDefault="006848F1" w:rsidP="006848F1">
            <w:pPr>
              <w:widowControl/>
              <w:rPr>
                <w:rFonts w:ascii="標楷體" w:eastAsia="標楷體"/>
                <w:highlight w:val="yellow"/>
              </w:rPr>
            </w:pPr>
          </w:p>
        </w:tc>
        <w:tc>
          <w:tcPr>
            <w:tcW w:w="1213"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$4,456</w:t>
            </w:r>
          </w:p>
        </w:tc>
        <w:tc>
          <w:tcPr>
            <w:tcW w:w="76" w:type="pct"/>
            <w:tcBorders>
              <w:left w:val="nil"/>
              <w:right w:val="nil"/>
            </w:tcBorders>
          </w:tcPr>
          <w:p w:rsidR="006848F1" w:rsidRPr="006848F1" w:rsidRDefault="006848F1" w:rsidP="006848F1">
            <w:pPr>
              <w:widowControl/>
              <w:ind w:rightChars="48" w:right="115"/>
              <w:jc w:val="right"/>
              <w:rPr>
                <w:rFonts w:ascii="標楷體" w:eastAsia="標楷體"/>
              </w:rPr>
            </w:pPr>
          </w:p>
        </w:tc>
        <w:tc>
          <w:tcPr>
            <w:tcW w:w="1135" w:type="pct"/>
            <w:tcBorders>
              <w:top w:val="single" w:sz="8" w:space="0" w:color="auto"/>
              <w:left w:val="nil"/>
              <w:bottom w:val="double" w:sz="6" w:space="0" w:color="auto"/>
              <w:right w:val="nil"/>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$48,123</w:t>
            </w:r>
          </w:p>
        </w:tc>
      </w:tr>
    </w:tbl>
    <w:p w:rsidR="006848F1" w:rsidRPr="006848F1" w:rsidRDefault="006848F1" w:rsidP="006848F1">
      <w:pPr>
        <w:widowControl/>
        <w:spacing w:before="120" w:after="120"/>
        <w:ind w:leftChars="413" w:left="991"/>
        <w:jc w:val="both"/>
        <w:rPr>
          <w:rFonts w:ascii="標楷體" w:eastAsia="標楷體" w:hAnsi="標楷體" w:cs="新細明體"/>
          <w:kern w:val="0"/>
        </w:rPr>
      </w:pPr>
      <w:r w:rsidRPr="006848F1">
        <w:rPr>
          <w:rFonts w:ascii="標楷體" w:eastAsia="標楷體" w:hAnsi="標楷體" w:cs="新細明體" w:hint="eastAsia"/>
          <w:kern w:val="0"/>
        </w:rPr>
        <w:t>3.</w:t>
      </w:r>
      <w:r w:rsidRPr="006848F1">
        <w:rPr>
          <w:rFonts w:ascii="標楷體" w:eastAsia="標楷體" w:hAnsi="標楷體" w:cs="新細明體" w:hint="eastAsia"/>
          <w:kern w:val="0"/>
          <w:u w:val="single"/>
        </w:rPr>
        <w:t>應收關係人款項</w:t>
      </w:r>
    </w:p>
    <w:tbl>
      <w:tblPr>
        <w:tblW w:w="5000" w:type="pct"/>
        <w:tblCellMar>
          <w:left w:w="0" w:type="dxa"/>
          <w:right w:w="0" w:type="dxa"/>
        </w:tblCellMar>
        <w:tblLook w:val="04A0"/>
      </w:tblPr>
      <w:tblGrid>
        <w:gridCol w:w="1254"/>
        <w:gridCol w:w="2154"/>
        <w:gridCol w:w="70"/>
        <w:gridCol w:w="1830"/>
        <w:gridCol w:w="80"/>
        <w:gridCol w:w="1951"/>
        <w:gridCol w:w="112"/>
        <w:gridCol w:w="1903"/>
      </w:tblGrid>
      <w:tr w:rsidR="006848F1" w:rsidRPr="006848F1" w:rsidTr="003C12E2">
        <w:trPr>
          <w:cantSplit/>
          <w:trHeight w:val="267"/>
        </w:trPr>
        <w:tc>
          <w:tcPr>
            <w:tcW w:w="670" w:type="pct"/>
          </w:tcPr>
          <w:p w:rsidR="006848F1" w:rsidRPr="006848F1" w:rsidRDefault="006848F1" w:rsidP="006848F1">
            <w:pPr>
              <w:widowControl/>
              <w:rPr>
                <w:rFonts w:ascii="標楷體" w:eastAsia="標楷體"/>
              </w:rPr>
            </w:pPr>
          </w:p>
        </w:tc>
        <w:tc>
          <w:tcPr>
            <w:tcW w:w="1151" w:type="pct"/>
            <w:tcBorders>
              <w:bottom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cs="標楷體" w:hint="eastAsia"/>
                <w:kern w:val="0"/>
              </w:rPr>
              <w:t>帳列項目</w:t>
            </w:r>
          </w:p>
        </w:tc>
        <w:tc>
          <w:tcPr>
            <w:tcW w:w="37" w:type="pct"/>
            <w:vAlign w:val="center"/>
          </w:tcPr>
          <w:p w:rsidR="006848F1" w:rsidRPr="006848F1" w:rsidRDefault="006848F1" w:rsidP="006848F1">
            <w:pPr>
              <w:widowControl/>
              <w:rPr>
                <w:rFonts w:ascii="標楷體" w:eastAsia="標楷體"/>
              </w:rPr>
            </w:pPr>
          </w:p>
        </w:tc>
        <w:tc>
          <w:tcPr>
            <w:tcW w:w="978" w:type="pct"/>
            <w:tcBorders>
              <w:bottom w:val="single" w:sz="8" w:space="0" w:color="auto"/>
            </w:tcBorders>
          </w:tcPr>
          <w:p w:rsidR="006848F1" w:rsidRPr="006848F1" w:rsidRDefault="006848F1" w:rsidP="006848F1">
            <w:pPr>
              <w:widowControl/>
              <w:rPr>
                <w:rFonts w:ascii="標楷體" w:eastAsia="標楷體"/>
              </w:rPr>
            </w:pPr>
            <w:r w:rsidRPr="006848F1">
              <w:rPr>
                <w:rFonts w:ascii="標楷體" w:eastAsia="標楷體" w:hint="eastAsia"/>
              </w:rPr>
              <w:t>關係人類別</w:t>
            </w:r>
          </w:p>
        </w:tc>
        <w:tc>
          <w:tcPr>
            <w:tcW w:w="43" w:type="pct"/>
          </w:tcPr>
          <w:p w:rsidR="006848F1" w:rsidRPr="006848F1" w:rsidRDefault="006848F1" w:rsidP="006848F1">
            <w:pPr>
              <w:widowControl/>
              <w:jc w:val="center"/>
              <w:rPr>
                <w:rFonts w:ascii="標楷體" w:eastAsia="標楷體"/>
              </w:rPr>
            </w:pPr>
          </w:p>
        </w:tc>
        <w:tc>
          <w:tcPr>
            <w:tcW w:w="1043"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105年12月31日</w:t>
            </w:r>
          </w:p>
        </w:tc>
        <w:tc>
          <w:tcPr>
            <w:tcW w:w="60" w:type="pct"/>
            <w:tcBorders>
              <w:top w:val="nil"/>
              <w:left w:val="nil"/>
              <w:right w:val="nil"/>
            </w:tcBorders>
          </w:tcPr>
          <w:p w:rsidR="006848F1" w:rsidRPr="006848F1" w:rsidRDefault="006848F1" w:rsidP="006848F1">
            <w:pPr>
              <w:widowControl/>
              <w:jc w:val="center"/>
              <w:rPr>
                <w:rFonts w:ascii="標楷體" w:eastAsia="標楷體"/>
              </w:rPr>
            </w:pPr>
          </w:p>
        </w:tc>
        <w:tc>
          <w:tcPr>
            <w:tcW w:w="1017" w:type="pct"/>
            <w:tcBorders>
              <w:top w:val="nil"/>
              <w:left w:val="nil"/>
              <w:bottom w:val="single" w:sz="8" w:space="0" w:color="auto"/>
              <w:right w:val="nil"/>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104年12月31日</w:t>
            </w:r>
          </w:p>
        </w:tc>
      </w:tr>
      <w:tr w:rsidR="006848F1" w:rsidRPr="006848F1" w:rsidTr="003C12E2">
        <w:trPr>
          <w:cantSplit/>
          <w:trHeight w:val="338"/>
        </w:trPr>
        <w:tc>
          <w:tcPr>
            <w:tcW w:w="670" w:type="pct"/>
          </w:tcPr>
          <w:p w:rsidR="006848F1" w:rsidRPr="006848F1" w:rsidRDefault="006848F1" w:rsidP="006848F1">
            <w:pPr>
              <w:widowControl/>
              <w:jc w:val="center"/>
              <w:rPr>
                <w:rFonts w:ascii="標楷體" w:eastAsia="標楷體"/>
              </w:rPr>
            </w:pPr>
          </w:p>
        </w:tc>
        <w:tc>
          <w:tcPr>
            <w:tcW w:w="1151" w:type="pct"/>
            <w:tcBorders>
              <w:top w:val="single" w:sz="8" w:space="0" w:color="auto"/>
            </w:tcBorders>
          </w:tcPr>
          <w:p w:rsidR="006848F1" w:rsidRPr="006848F1" w:rsidRDefault="006848F1" w:rsidP="006848F1">
            <w:pPr>
              <w:widowControl/>
              <w:rPr>
                <w:rFonts w:ascii="標楷體" w:eastAsia="標楷體"/>
              </w:rPr>
            </w:pPr>
            <w:r w:rsidRPr="006848F1">
              <w:rPr>
                <w:rFonts w:ascii="標楷體" w:eastAsia="標楷體" w:hint="eastAsia"/>
              </w:rPr>
              <w:t>應收帳款-關係人</w:t>
            </w:r>
          </w:p>
        </w:tc>
        <w:tc>
          <w:tcPr>
            <w:tcW w:w="37" w:type="pct"/>
            <w:vAlign w:val="center"/>
          </w:tcPr>
          <w:p w:rsidR="006848F1" w:rsidRPr="006848F1" w:rsidRDefault="006848F1" w:rsidP="006848F1">
            <w:pPr>
              <w:widowControl/>
              <w:rPr>
                <w:rFonts w:ascii="標楷體" w:eastAsia="標楷體"/>
                <w:highlight w:val="yellow"/>
              </w:rPr>
            </w:pPr>
          </w:p>
        </w:tc>
        <w:tc>
          <w:tcPr>
            <w:tcW w:w="978" w:type="pct"/>
            <w:tcBorders>
              <w:top w:val="single" w:sz="8" w:space="0" w:color="auto"/>
            </w:tcBorders>
          </w:tcPr>
          <w:p w:rsidR="006848F1" w:rsidRPr="006848F1" w:rsidRDefault="006848F1" w:rsidP="006848F1">
            <w:pPr>
              <w:widowControl/>
              <w:ind w:rightChars="48" w:right="115"/>
              <w:jc w:val="center"/>
              <w:rPr>
                <w:rFonts w:ascii="標楷體" w:eastAsia="標楷體"/>
              </w:rPr>
            </w:pPr>
            <w:r w:rsidRPr="006848F1">
              <w:rPr>
                <w:rFonts w:ascii="標楷體" w:eastAsia="標楷體" w:hint="eastAsia"/>
              </w:rPr>
              <w:t>對子公司具重大影響之個體</w:t>
            </w:r>
          </w:p>
        </w:tc>
        <w:tc>
          <w:tcPr>
            <w:tcW w:w="43" w:type="pct"/>
          </w:tcPr>
          <w:p w:rsidR="006848F1" w:rsidRPr="006848F1" w:rsidRDefault="006848F1" w:rsidP="006848F1">
            <w:pPr>
              <w:widowControl/>
              <w:wordWrap w:val="0"/>
              <w:ind w:rightChars="48" w:right="115"/>
              <w:jc w:val="right"/>
              <w:rPr>
                <w:rFonts w:ascii="標楷體" w:eastAsia="標楷體"/>
              </w:rPr>
            </w:pPr>
          </w:p>
        </w:tc>
        <w:tc>
          <w:tcPr>
            <w:tcW w:w="1043"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$25,681</w:t>
            </w:r>
          </w:p>
        </w:tc>
        <w:tc>
          <w:tcPr>
            <w:tcW w:w="60" w:type="pct"/>
            <w:tcBorders>
              <w:left w:val="nil"/>
              <w:right w:val="nil"/>
            </w:tcBorders>
            <w:vAlign w:val="bottom"/>
          </w:tcPr>
          <w:p w:rsidR="006848F1" w:rsidRPr="006848F1" w:rsidRDefault="006848F1" w:rsidP="006848F1">
            <w:pPr>
              <w:widowControl/>
              <w:ind w:rightChars="48" w:right="115"/>
              <w:jc w:val="right"/>
              <w:rPr>
                <w:rFonts w:ascii="標楷體" w:eastAsia="標楷體"/>
              </w:rPr>
            </w:pPr>
          </w:p>
        </w:tc>
        <w:tc>
          <w:tcPr>
            <w:tcW w:w="1017" w:type="pct"/>
            <w:tcBorders>
              <w:top w:val="single" w:sz="8" w:space="0" w:color="auto"/>
              <w:left w:val="nil"/>
              <w:bottom w:val="double" w:sz="6" w:space="0" w:color="auto"/>
              <w:right w:val="nil"/>
            </w:tcBorders>
            <w:vAlign w:val="bottom"/>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$3,095</w:t>
            </w:r>
          </w:p>
        </w:tc>
      </w:tr>
    </w:tbl>
    <w:p w:rsidR="006848F1" w:rsidRPr="006848F1" w:rsidRDefault="006848F1" w:rsidP="006848F1">
      <w:pPr>
        <w:widowControl/>
        <w:spacing w:before="120" w:after="120"/>
        <w:ind w:leftChars="413" w:left="991"/>
        <w:jc w:val="both"/>
        <w:rPr>
          <w:rFonts w:ascii="標楷體" w:eastAsia="標楷體" w:hAnsi="標楷體" w:cs="新細明體"/>
          <w:kern w:val="0"/>
        </w:rPr>
      </w:pPr>
      <w:r w:rsidRPr="006848F1">
        <w:rPr>
          <w:rFonts w:ascii="標楷體" w:eastAsia="標楷體" w:hAnsi="標楷體" w:cs="新細明體" w:hint="eastAsia"/>
          <w:kern w:val="0"/>
        </w:rPr>
        <w:t>4.</w:t>
      </w:r>
      <w:r w:rsidRPr="006848F1">
        <w:rPr>
          <w:rFonts w:ascii="標楷體" w:eastAsia="標楷體" w:hAnsi="標楷體" w:cs="新細明體" w:hint="eastAsia"/>
          <w:kern w:val="0"/>
          <w:u w:val="single"/>
        </w:rPr>
        <w:t>應付關係人款項</w:t>
      </w:r>
    </w:p>
    <w:tbl>
      <w:tblPr>
        <w:tblW w:w="5000" w:type="pct"/>
        <w:tblCellMar>
          <w:left w:w="0" w:type="dxa"/>
          <w:right w:w="0" w:type="dxa"/>
        </w:tblCellMar>
        <w:tblLook w:val="04A0"/>
      </w:tblPr>
      <w:tblGrid>
        <w:gridCol w:w="1254"/>
        <w:gridCol w:w="2050"/>
        <w:gridCol w:w="97"/>
        <w:gridCol w:w="1976"/>
        <w:gridCol w:w="69"/>
        <w:gridCol w:w="1890"/>
        <w:gridCol w:w="112"/>
        <w:gridCol w:w="1906"/>
      </w:tblGrid>
      <w:tr w:rsidR="006848F1" w:rsidRPr="006848F1" w:rsidTr="003C12E2">
        <w:trPr>
          <w:cantSplit/>
          <w:trHeight w:val="267"/>
        </w:trPr>
        <w:tc>
          <w:tcPr>
            <w:tcW w:w="670" w:type="pct"/>
          </w:tcPr>
          <w:p w:rsidR="006848F1" w:rsidRPr="006848F1" w:rsidRDefault="006848F1" w:rsidP="006848F1">
            <w:pPr>
              <w:widowControl/>
              <w:rPr>
                <w:rFonts w:ascii="標楷體" w:eastAsia="標楷體"/>
              </w:rPr>
            </w:pPr>
          </w:p>
        </w:tc>
        <w:tc>
          <w:tcPr>
            <w:tcW w:w="1096" w:type="pct"/>
            <w:tcBorders>
              <w:bottom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cs="標楷體" w:hint="eastAsia"/>
                <w:kern w:val="0"/>
              </w:rPr>
              <w:t>帳列項目</w:t>
            </w:r>
          </w:p>
        </w:tc>
        <w:tc>
          <w:tcPr>
            <w:tcW w:w="52" w:type="pct"/>
            <w:vAlign w:val="center"/>
          </w:tcPr>
          <w:p w:rsidR="006848F1" w:rsidRPr="006848F1" w:rsidRDefault="006848F1" w:rsidP="006848F1">
            <w:pPr>
              <w:widowControl/>
              <w:rPr>
                <w:rFonts w:ascii="標楷體" w:eastAsia="標楷體"/>
              </w:rPr>
            </w:pPr>
          </w:p>
        </w:tc>
        <w:tc>
          <w:tcPr>
            <w:tcW w:w="1056" w:type="pct"/>
            <w:tcBorders>
              <w:bottom w:val="single" w:sz="8" w:space="0" w:color="auto"/>
            </w:tcBorders>
          </w:tcPr>
          <w:p w:rsidR="006848F1" w:rsidRPr="006848F1" w:rsidRDefault="006848F1" w:rsidP="006848F1">
            <w:pPr>
              <w:widowControl/>
              <w:rPr>
                <w:rFonts w:ascii="標楷體" w:eastAsia="標楷體"/>
              </w:rPr>
            </w:pPr>
            <w:r w:rsidRPr="006848F1">
              <w:rPr>
                <w:rFonts w:ascii="標楷體" w:eastAsia="標楷體" w:hint="eastAsia"/>
              </w:rPr>
              <w:t>關係人類別</w:t>
            </w:r>
          </w:p>
        </w:tc>
        <w:tc>
          <w:tcPr>
            <w:tcW w:w="37" w:type="pct"/>
          </w:tcPr>
          <w:p w:rsidR="006848F1" w:rsidRPr="006848F1" w:rsidRDefault="006848F1" w:rsidP="006848F1">
            <w:pPr>
              <w:widowControl/>
              <w:jc w:val="center"/>
              <w:rPr>
                <w:rFonts w:ascii="標楷體" w:eastAsia="標楷體"/>
              </w:rPr>
            </w:pPr>
          </w:p>
        </w:tc>
        <w:tc>
          <w:tcPr>
            <w:tcW w:w="1010"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105年12月31日</w:t>
            </w:r>
          </w:p>
        </w:tc>
        <w:tc>
          <w:tcPr>
            <w:tcW w:w="60" w:type="pct"/>
            <w:tcBorders>
              <w:top w:val="nil"/>
              <w:left w:val="nil"/>
              <w:right w:val="nil"/>
            </w:tcBorders>
          </w:tcPr>
          <w:p w:rsidR="006848F1" w:rsidRPr="006848F1" w:rsidRDefault="006848F1" w:rsidP="006848F1">
            <w:pPr>
              <w:widowControl/>
              <w:jc w:val="center"/>
              <w:rPr>
                <w:rFonts w:ascii="標楷體" w:eastAsia="標楷體"/>
              </w:rPr>
            </w:pPr>
          </w:p>
        </w:tc>
        <w:tc>
          <w:tcPr>
            <w:tcW w:w="1019" w:type="pct"/>
            <w:tcBorders>
              <w:top w:val="nil"/>
              <w:left w:val="nil"/>
              <w:bottom w:val="single" w:sz="8" w:space="0" w:color="auto"/>
              <w:right w:val="nil"/>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104年12月31日</w:t>
            </w:r>
          </w:p>
        </w:tc>
      </w:tr>
      <w:tr w:rsidR="006848F1" w:rsidRPr="006848F1" w:rsidTr="003C12E2">
        <w:trPr>
          <w:cantSplit/>
          <w:trHeight w:val="338"/>
        </w:trPr>
        <w:tc>
          <w:tcPr>
            <w:tcW w:w="670" w:type="pct"/>
          </w:tcPr>
          <w:p w:rsidR="006848F1" w:rsidRPr="006848F1" w:rsidRDefault="006848F1" w:rsidP="006848F1">
            <w:pPr>
              <w:widowControl/>
              <w:rPr>
                <w:rFonts w:ascii="標楷體" w:eastAsia="標楷體"/>
              </w:rPr>
            </w:pPr>
          </w:p>
        </w:tc>
        <w:tc>
          <w:tcPr>
            <w:tcW w:w="1096" w:type="pct"/>
            <w:tcBorders>
              <w:top w:val="single" w:sz="8" w:space="0" w:color="auto"/>
            </w:tcBorders>
          </w:tcPr>
          <w:p w:rsidR="006848F1" w:rsidRPr="006848F1" w:rsidRDefault="006848F1" w:rsidP="006848F1">
            <w:pPr>
              <w:widowControl/>
              <w:jc w:val="both"/>
              <w:rPr>
                <w:rFonts w:ascii="標楷體" w:eastAsia="標楷體"/>
              </w:rPr>
            </w:pPr>
            <w:r w:rsidRPr="006848F1">
              <w:rPr>
                <w:rFonts w:ascii="標楷體" w:eastAsia="標楷體" w:hint="eastAsia"/>
              </w:rPr>
              <w:t>應付帳款-關係人</w:t>
            </w:r>
          </w:p>
        </w:tc>
        <w:tc>
          <w:tcPr>
            <w:tcW w:w="52" w:type="pct"/>
            <w:vAlign w:val="center"/>
          </w:tcPr>
          <w:p w:rsidR="006848F1" w:rsidRPr="006848F1" w:rsidRDefault="006848F1" w:rsidP="006848F1">
            <w:pPr>
              <w:widowControl/>
              <w:rPr>
                <w:rFonts w:ascii="標楷體" w:eastAsia="標楷體"/>
                <w:highlight w:val="yellow"/>
              </w:rPr>
            </w:pPr>
          </w:p>
        </w:tc>
        <w:tc>
          <w:tcPr>
            <w:tcW w:w="1056" w:type="pct"/>
            <w:tcBorders>
              <w:top w:val="single" w:sz="8" w:space="0" w:color="auto"/>
            </w:tcBorders>
          </w:tcPr>
          <w:p w:rsidR="006848F1" w:rsidRPr="006848F1" w:rsidRDefault="006848F1" w:rsidP="006848F1">
            <w:pPr>
              <w:widowControl/>
              <w:ind w:rightChars="48" w:right="115"/>
              <w:jc w:val="center"/>
              <w:rPr>
                <w:rFonts w:ascii="標楷體" w:eastAsia="標楷體"/>
              </w:rPr>
            </w:pPr>
            <w:r w:rsidRPr="006848F1">
              <w:rPr>
                <w:rFonts w:ascii="標楷體" w:eastAsia="標楷體" w:hint="eastAsia"/>
              </w:rPr>
              <w:t>對子公司具重大影響之個體</w:t>
            </w:r>
          </w:p>
        </w:tc>
        <w:tc>
          <w:tcPr>
            <w:tcW w:w="37" w:type="pct"/>
          </w:tcPr>
          <w:p w:rsidR="006848F1" w:rsidRPr="006848F1" w:rsidRDefault="006848F1" w:rsidP="006848F1">
            <w:pPr>
              <w:widowControl/>
              <w:wordWrap w:val="0"/>
              <w:ind w:rightChars="48" w:right="115"/>
              <w:jc w:val="right"/>
              <w:rPr>
                <w:rFonts w:ascii="標楷體" w:eastAsia="標楷體"/>
              </w:rPr>
            </w:pPr>
          </w:p>
        </w:tc>
        <w:tc>
          <w:tcPr>
            <w:tcW w:w="1010"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60" w:type="pct"/>
            <w:tcBorders>
              <w:left w:val="nil"/>
              <w:right w:val="nil"/>
            </w:tcBorders>
            <w:vAlign w:val="bottom"/>
          </w:tcPr>
          <w:p w:rsidR="006848F1" w:rsidRPr="006848F1" w:rsidRDefault="006848F1" w:rsidP="006848F1">
            <w:pPr>
              <w:widowControl/>
              <w:ind w:rightChars="48" w:right="115"/>
              <w:jc w:val="right"/>
              <w:rPr>
                <w:rFonts w:ascii="標楷體" w:eastAsia="標楷體"/>
              </w:rPr>
            </w:pPr>
          </w:p>
        </w:tc>
        <w:tc>
          <w:tcPr>
            <w:tcW w:w="1019" w:type="pct"/>
            <w:tcBorders>
              <w:top w:val="single" w:sz="8" w:space="0" w:color="auto"/>
              <w:left w:val="nil"/>
              <w:bottom w:val="double" w:sz="6" w:space="0" w:color="auto"/>
              <w:right w:val="nil"/>
            </w:tcBorders>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$8,496</w:t>
            </w:r>
          </w:p>
        </w:tc>
      </w:tr>
      <w:tr w:rsidR="006848F1" w:rsidRPr="006848F1" w:rsidTr="003C12E2">
        <w:trPr>
          <w:cantSplit/>
          <w:trHeight w:val="338"/>
        </w:trPr>
        <w:tc>
          <w:tcPr>
            <w:tcW w:w="670" w:type="pct"/>
          </w:tcPr>
          <w:p w:rsidR="006848F1" w:rsidRPr="006848F1" w:rsidRDefault="006848F1" w:rsidP="006848F1">
            <w:pPr>
              <w:widowControl/>
              <w:rPr>
                <w:rFonts w:ascii="標楷體" w:eastAsia="標楷體"/>
              </w:rPr>
            </w:pPr>
          </w:p>
        </w:tc>
        <w:tc>
          <w:tcPr>
            <w:tcW w:w="1096" w:type="pct"/>
          </w:tcPr>
          <w:p w:rsidR="006848F1" w:rsidRPr="006848F1" w:rsidRDefault="006848F1" w:rsidP="006848F1">
            <w:pPr>
              <w:widowControl/>
              <w:ind w:left="242" w:hangingChars="101" w:hanging="242"/>
              <w:jc w:val="both"/>
              <w:rPr>
                <w:rFonts w:ascii="標楷體" w:eastAsia="標楷體"/>
              </w:rPr>
            </w:pPr>
            <w:r w:rsidRPr="006848F1">
              <w:rPr>
                <w:rFonts w:ascii="標楷體" w:eastAsia="標楷體" w:hint="eastAsia"/>
              </w:rPr>
              <w:t>其他應付款-關係人</w:t>
            </w:r>
          </w:p>
        </w:tc>
        <w:tc>
          <w:tcPr>
            <w:tcW w:w="52" w:type="pct"/>
            <w:vAlign w:val="center"/>
          </w:tcPr>
          <w:p w:rsidR="006848F1" w:rsidRPr="006848F1" w:rsidRDefault="006848F1" w:rsidP="006848F1">
            <w:pPr>
              <w:widowControl/>
              <w:rPr>
                <w:rFonts w:ascii="標楷體" w:eastAsia="標楷體"/>
                <w:highlight w:val="yellow"/>
              </w:rPr>
            </w:pPr>
          </w:p>
        </w:tc>
        <w:tc>
          <w:tcPr>
            <w:tcW w:w="1056" w:type="pct"/>
          </w:tcPr>
          <w:p w:rsidR="006848F1" w:rsidRPr="006848F1" w:rsidRDefault="006848F1" w:rsidP="006848F1">
            <w:pPr>
              <w:widowControl/>
              <w:ind w:rightChars="48" w:right="115"/>
              <w:jc w:val="center"/>
              <w:rPr>
                <w:rFonts w:ascii="標楷體" w:eastAsia="標楷體"/>
              </w:rPr>
            </w:pPr>
            <w:r w:rsidRPr="006848F1">
              <w:rPr>
                <w:rFonts w:ascii="標楷體" w:eastAsia="標楷體" w:hint="eastAsia"/>
              </w:rPr>
              <w:t>對子公司具重大影響之個體</w:t>
            </w:r>
          </w:p>
        </w:tc>
        <w:tc>
          <w:tcPr>
            <w:tcW w:w="37" w:type="pct"/>
          </w:tcPr>
          <w:p w:rsidR="006848F1" w:rsidRPr="006848F1" w:rsidRDefault="006848F1" w:rsidP="006848F1">
            <w:pPr>
              <w:widowControl/>
              <w:wordWrap w:val="0"/>
              <w:ind w:rightChars="48" w:right="115"/>
              <w:jc w:val="right"/>
              <w:rPr>
                <w:rFonts w:ascii="標楷體" w:eastAsia="標楷體"/>
              </w:rPr>
            </w:pPr>
          </w:p>
        </w:tc>
        <w:tc>
          <w:tcPr>
            <w:tcW w:w="1010" w:type="pct"/>
            <w:tcBorders>
              <w:top w:val="double" w:sz="6"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wordWrap w:val="0"/>
              <w:ind w:rightChars="48" w:right="115"/>
              <w:jc w:val="right"/>
              <w:rPr>
                <w:rFonts w:ascii="標楷體" w:eastAsia="標楷體"/>
                <w:highlight w:val="yellow"/>
              </w:rPr>
            </w:pPr>
            <w:r w:rsidRPr="006848F1">
              <w:rPr>
                <w:rFonts w:ascii="標楷體" w:eastAsia="標楷體" w:hint="eastAsia"/>
                <w:kern w:val="0"/>
              </w:rPr>
              <w:t>$-</w:t>
            </w:r>
          </w:p>
        </w:tc>
        <w:tc>
          <w:tcPr>
            <w:tcW w:w="60" w:type="pct"/>
            <w:tcBorders>
              <w:left w:val="nil"/>
              <w:right w:val="nil"/>
            </w:tcBorders>
            <w:vAlign w:val="bottom"/>
          </w:tcPr>
          <w:p w:rsidR="006848F1" w:rsidRPr="006848F1" w:rsidRDefault="006848F1" w:rsidP="006848F1">
            <w:pPr>
              <w:widowControl/>
              <w:ind w:rightChars="48" w:right="115"/>
              <w:jc w:val="right"/>
              <w:rPr>
                <w:rFonts w:ascii="標楷體" w:eastAsia="標楷體"/>
              </w:rPr>
            </w:pPr>
          </w:p>
        </w:tc>
        <w:tc>
          <w:tcPr>
            <w:tcW w:w="1019" w:type="pct"/>
            <w:tcBorders>
              <w:top w:val="double" w:sz="6" w:space="0" w:color="auto"/>
              <w:left w:val="nil"/>
              <w:bottom w:val="double" w:sz="6" w:space="0" w:color="auto"/>
              <w:right w:val="nil"/>
            </w:tcBorders>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$150</w:t>
            </w:r>
          </w:p>
        </w:tc>
      </w:tr>
    </w:tbl>
    <w:p w:rsidR="006848F1" w:rsidRPr="006848F1" w:rsidRDefault="006848F1" w:rsidP="006848F1">
      <w:pPr>
        <w:widowControl/>
        <w:spacing w:before="120" w:after="120"/>
        <w:ind w:leftChars="413" w:left="991"/>
        <w:jc w:val="both"/>
        <w:rPr>
          <w:rFonts w:ascii="標楷體" w:eastAsia="標楷體" w:hAnsi="標楷體" w:cs="新細明體"/>
          <w:kern w:val="0"/>
        </w:rPr>
      </w:pPr>
      <w:r w:rsidRPr="006848F1">
        <w:rPr>
          <w:rFonts w:ascii="標楷體" w:eastAsia="標楷體" w:hAnsi="標楷體" w:cs="新細明體" w:hint="eastAsia"/>
          <w:kern w:val="0"/>
        </w:rPr>
        <w:t>5.</w:t>
      </w:r>
      <w:r w:rsidRPr="006848F1">
        <w:rPr>
          <w:rFonts w:ascii="標楷體" w:eastAsia="標楷體" w:hAnsi="標楷體" w:cs="新細明體" w:hint="eastAsia"/>
          <w:kern w:val="0"/>
          <w:u w:val="single"/>
        </w:rPr>
        <w:t>取得其他資產</w:t>
      </w:r>
    </w:p>
    <w:tbl>
      <w:tblPr>
        <w:tblW w:w="5000" w:type="pct"/>
        <w:tblCellMar>
          <w:left w:w="0" w:type="dxa"/>
          <w:right w:w="0" w:type="dxa"/>
        </w:tblCellMar>
        <w:tblLook w:val="04A0"/>
      </w:tblPr>
      <w:tblGrid>
        <w:gridCol w:w="1245"/>
        <w:gridCol w:w="3445"/>
        <w:gridCol w:w="154"/>
        <w:gridCol w:w="2252"/>
        <w:gridCol w:w="140"/>
        <w:gridCol w:w="2118"/>
      </w:tblGrid>
      <w:tr w:rsidR="006848F1" w:rsidRPr="006848F1" w:rsidTr="003C12E2">
        <w:trPr>
          <w:cantSplit/>
          <w:trHeight w:val="267"/>
        </w:trPr>
        <w:tc>
          <w:tcPr>
            <w:tcW w:w="665" w:type="pct"/>
          </w:tcPr>
          <w:p w:rsidR="006848F1" w:rsidRPr="006848F1" w:rsidRDefault="006848F1" w:rsidP="006848F1">
            <w:pPr>
              <w:widowControl/>
              <w:rPr>
                <w:rFonts w:ascii="標楷體" w:eastAsia="標楷體"/>
              </w:rPr>
            </w:pPr>
          </w:p>
        </w:tc>
        <w:tc>
          <w:tcPr>
            <w:tcW w:w="1841" w:type="pct"/>
            <w:tcBorders>
              <w:bottom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關係人類別</w:t>
            </w:r>
          </w:p>
        </w:tc>
        <w:tc>
          <w:tcPr>
            <w:tcW w:w="82" w:type="pct"/>
            <w:vAlign w:val="center"/>
          </w:tcPr>
          <w:p w:rsidR="006848F1" w:rsidRPr="006848F1" w:rsidRDefault="006848F1" w:rsidP="006848F1">
            <w:pPr>
              <w:widowControl/>
              <w:rPr>
                <w:rFonts w:ascii="標楷體" w:eastAsia="標楷體"/>
              </w:rPr>
            </w:pPr>
          </w:p>
        </w:tc>
        <w:tc>
          <w:tcPr>
            <w:tcW w:w="1204"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105年度</w:t>
            </w:r>
          </w:p>
        </w:tc>
        <w:tc>
          <w:tcPr>
            <w:tcW w:w="75" w:type="pct"/>
            <w:tcBorders>
              <w:top w:val="nil"/>
              <w:left w:val="nil"/>
              <w:right w:val="nil"/>
            </w:tcBorders>
          </w:tcPr>
          <w:p w:rsidR="006848F1" w:rsidRPr="006848F1" w:rsidRDefault="006848F1" w:rsidP="006848F1">
            <w:pPr>
              <w:widowControl/>
              <w:jc w:val="center"/>
              <w:rPr>
                <w:rFonts w:ascii="標楷體" w:eastAsia="標楷體"/>
              </w:rPr>
            </w:pPr>
          </w:p>
        </w:tc>
        <w:tc>
          <w:tcPr>
            <w:tcW w:w="1132" w:type="pct"/>
            <w:tcBorders>
              <w:top w:val="nil"/>
              <w:left w:val="nil"/>
              <w:bottom w:val="single" w:sz="8" w:space="0" w:color="auto"/>
              <w:right w:val="nil"/>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104年度  </w:t>
            </w:r>
          </w:p>
        </w:tc>
      </w:tr>
      <w:tr w:rsidR="006848F1" w:rsidRPr="006848F1" w:rsidTr="003C12E2">
        <w:trPr>
          <w:cantSplit/>
          <w:trHeight w:val="338"/>
        </w:trPr>
        <w:tc>
          <w:tcPr>
            <w:tcW w:w="665" w:type="pct"/>
          </w:tcPr>
          <w:p w:rsidR="006848F1" w:rsidRPr="006848F1" w:rsidRDefault="006848F1" w:rsidP="006848F1">
            <w:pPr>
              <w:widowControl/>
              <w:rPr>
                <w:rFonts w:ascii="標楷體" w:eastAsia="標楷體"/>
              </w:rPr>
            </w:pPr>
          </w:p>
        </w:tc>
        <w:tc>
          <w:tcPr>
            <w:tcW w:w="1841" w:type="pct"/>
            <w:tcBorders>
              <w:top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hint="eastAsia"/>
              </w:rPr>
              <w:t>對子公司具重大影響之個體</w:t>
            </w:r>
          </w:p>
        </w:tc>
        <w:tc>
          <w:tcPr>
            <w:tcW w:w="82" w:type="pct"/>
            <w:vAlign w:val="center"/>
          </w:tcPr>
          <w:p w:rsidR="006848F1" w:rsidRPr="006848F1" w:rsidRDefault="006848F1" w:rsidP="006848F1">
            <w:pPr>
              <w:widowControl/>
              <w:rPr>
                <w:rFonts w:ascii="標楷體" w:eastAsia="標楷體"/>
                <w:highlight w:val="yellow"/>
              </w:rPr>
            </w:pPr>
          </w:p>
        </w:tc>
        <w:tc>
          <w:tcPr>
            <w:tcW w:w="1204"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$316</w:t>
            </w:r>
          </w:p>
        </w:tc>
        <w:tc>
          <w:tcPr>
            <w:tcW w:w="75" w:type="pct"/>
            <w:tcBorders>
              <w:left w:val="nil"/>
              <w:right w:val="nil"/>
            </w:tcBorders>
          </w:tcPr>
          <w:p w:rsidR="006848F1" w:rsidRPr="006848F1" w:rsidRDefault="006848F1" w:rsidP="006848F1">
            <w:pPr>
              <w:widowControl/>
              <w:ind w:rightChars="48" w:right="115"/>
              <w:jc w:val="right"/>
              <w:rPr>
                <w:rFonts w:ascii="標楷體" w:eastAsia="標楷體"/>
              </w:rPr>
            </w:pPr>
          </w:p>
        </w:tc>
        <w:tc>
          <w:tcPr>
            <w:tcW w:w="1132" w:type="pct"/>
            <w:tcBorders>
              <w:top w:val="single" w:sz="8" w:space="0" w:color="auto"/>
              <w:left w:val="nil"/>
              <w:bottom w:val="double" w:sz="6" w:space="0" w:color="auto"/>
              <w:right w:val="nil"/>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$14,368</w:t>
            </w:r>
          </w:p>
        </w:tc>
      </w:tr>
    </w:tbl>
    <w:p w:rsidR="006848F1" w:rsidRPr="006848F1" w:rsidRDefault="006848F1" w:rsidP="006848F1">
      <w:pPr>
        <w:widowControl/>
        <w:spacing w:before="120" w:after="120"/>
        <w:ind w:leftChars="413" w:left="991"/>
        <w:jc w:val="both"/>
        <w:rPr>
          <w:rFonts w:ascii="標楷體" w:eastAsia="標楷體" w:hAnsi="標楷體" w:cs="新細明體"/>
          <w:kern w:val="0"/>
        </w:rPr>
      </w:pPr>
      <w:r w:rsidRPr="006848F1">
        <w:rPr>
          <w:rFonts w:ascii="標楷體" w:eastAsia="標楷體" w:hAnsi="標楷體" w:cs="新細明體" w:hint="eastAsia"/>
          <w:kern w:val="0"/>
        </w:rPr>
        <w:t>6.</w:t>
      </w:r>
      <w:r w:rsidRPr="006848F1">
        <w:rPr>
          <w:rFonts w:ascii="標楷體" w:eastAsia="標楷體" w:hAnsi="標楷體" w:cs="新細明體" w:hint="eastAsia"/>
          <w:kern w:val="0"/>
          <w:u w:val="single"/>
        </w:rPr>
        <w:t>其他關係人交易</w:t>
      </w:r>
    </w:p>
    <w:tbl>
      <w:tblPr>
        <w:tblW w:w="5000" w:type="pct"/>
        <w:tblCellMar>
          <w:left w:w="0" w:type="dxa"/>
          <w:right w:w="0" w:type="dxa"/>
        </w:tblCellMar>
        <w:tblLook w:val="04A0"/>
      </w:tblPr>
      <w:tblGrid>
        <w:gridCol w:w="1254"/>
        <w:gridCol w:w="2040"/>
        <w:gridCol w:w="110"/>
        <w:gridCol w:w="1987"/>
        <w:gridCol w:w="86"/>
        <w:gridCol w:w="1861"/>
        <w:gridCol w:w="112"/>
        <w:gridCol w:w="1904"/>
      </w:tblGrid>
      <w:tr w:rsidR="006848F1" w:rsidRPr="006848F1" w:rsidTr="003C12E2">
        <w:trPr>
          <w:cantSplit/>
          <w:trHeight w:val="267"/>
        </w:trPr>
        <w:tc>
          <w:tcPr>
            <w:tcW w:w="670" w:type="pct"/>
          </w:tcPr>
          <w:p w:rsidR="006848F1" w:rsidRPr="006848F1" w:rsidRDefault="006848F1" w:rsidP="006848F1">
            <w:pPr>
              <w:widowControl/>
              <w:rPr>
                <w:rFonts w:ascii="標楷體" w:eastAsia="標楷體"/>
              </w:rPr>
            </w:pPr>
          </w:p>
        </w:tc>
        <w:tc>
          <w:tcPr>
            <w:tcW w:w="1090" w:type="pct"/>
            <w:tcBorders>
              <w:bottom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cs="標楷體" w:hint="eastAsia"/>
                <w:kern w:val="0"/>
              </w:rPr>
              <w:t>帳列項目</w:t>
            </w:r>
          </w:p>
        </w:tc>
        <w:tc>
          <w:tcPr>
            <w:tcW w:w="59" w:type="pct"/>
            <w:vAlign w:val="center"/>
          </w:tcPr>
          <w:p w:rsidR="006848F1" w:rsidRPr="006848F1" w:rsidRDefault="006848F1" w:rsidP="006848F1">
            <w:pPr>
              <w:widowControl/>
              <w:rPr>
                <w:rFonts w:ascii="標楷體" w:eastAsia="標楷體"/>
              </w:rPr>
            </w:pPr>
          </w:p>
        </w:tc>
        <w:tc>
          <w:tcPr>
            <w:tcW w:w="1062" w:type="pct"/>
            <w:tcBorders>
              <w:bottom w:val="single" w:sz="8" w:space="0" w:color="auto"/>
            </w:tcBorders>
          </w:tcPr>
          <w:p w:rsidR="006848F1" w:rsidRPr="006848F1" w:rsidRDefault="006848F1" w:rsidP="006848F1">
            <w:pPr>
              <w:widowControl/>
              <w:rPr>
                <w:rFonts w:ascii="標楷體" w:eastAsia="標楷體"/>
              </w:rPr>
            </w:pPr>
            <w:r w:rsidRPr="006848F1">
              <w:rPr>
                <w:rFonts w:ascii="標楷體" w:eastAsia="標楷體" w:hint="eastAsia"/>
              </w:rPr>
              <w:t>關係人類別</w:t>
            </w:r>
          </w:p>
        </w:tc>
        <w:tc>
          <w:tcPr>
            <w:tcW w:w="46" w:type="pct"/>
          </w:tcPr>
          <w:p w:rsidR="006848F1" w:rsidRPr="006848F1" w:rsidRDefault="006848F1" w:rsidP="006848F1">
            <w:pPr>
              <w:widowControl/>
              <w:jc w:val="center"/>
              <w:rPr>
                <w:rFonts w:ascii="標楷體" w:eastAsia="標楷體"/>
              </w:rPr>
            </w:pPr>
          </w:p>
        </w:tc>
        <w:tc>
          <w:tcPr>
            <w:tcW w:w="995"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105年度</w:t>
            </w:r>
          </w:p>
        </w:tc>
        <w:tc>
          <w:tcPr>
            <w:tcW w:w="60" w:type="pct"/>
            <w:tcBorders>
              <w:top w:val="nil"/>
              <w:left w:val="nil"/>
              <w:right w:val="nil"/>
            </w:tcBorders>
          </w:tcPr>
          <w:p w:rsidR="006848F1" w:rsidRPr="006848F1" w:rsidRDefault="006848F1" w:rsidP="006848F1">
            <w:pPr>
              <w:widowControl/>
              <w:jc w:val="center"/>
              <w:rPr>
                <w:rFonts w:ascii="標楷體" w:eastAsia="標楷體"/>
              </w:rPr>
            </w:pPr>
          </w:p>
        </w:tc>
        <w:tc>
          <w:tcPr>
            <w:tcW w:w="1018" w:type="pct"/>
            <w:tcBorders>
              <w:top w:val="nil"/>
              <w:left w:val="nil"/>
              <w:bottom w:val="single" w:sz="8" w:space="0" w:color="auto"/>
              <w:right w:val="nil"/>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104年度  </w:t>
            </w:r>
          </w:p>
        </w:tc>
      </w:tr>
      <w:tr w:rsidR="006848F1" w:rsidRPr="006848F1" w:rsidTr="003C12E2">
        <w:trPr>
          <w:cantSplit/>
          <w:trHeight w:val="267"/>
        </w:trPr>
        <w:tc>
          <w:tcPr>
            <w:tcW w:w="670" w:type="pct"/>
          </w:tcPr>
          <w:p w:rsidR="006848F1" w:rsidRPr="006848F1" w:rsidRDefault="006848F1" w:rsidP="006848F1">
            <w:pPr>
              <w:widowControl/>
              <w:rPr>
                <w:rFonts w:ascii="標楷體" w:eastAsia="標楷體"/>
              </w:rPr>
            </w:pPr>
          </w:p>
        </w:tc>
        <w:tc>
          <w:tcPr>
            <w:tcW w:w="1090" w:type="pct"/>
            <w:tcBorders>
              <w:top w:val="single" w:sz="8" w:space="0" w:color="auto"/>
            </w:tcBorders>
            <w:vAlign w:val="center"/>
          </w:tcPr>
          <w:p w:rsidR="006848F1" w:rsidRPr="006848F1" w:rsidRDefault="006848F1" w:rsidP="006848F1">
            <w:pPr>
              <w:widowControl/>
              <w:rPr>
                <w:rFonts w:ascii="標楷體" w:eastAsia="標楷體" w:cs="標楷體"/>
                <w:kern w:val="0"/>
              </w:rPr>
            </w:pPr>
            <w:r w:rsidRPr="006848F1">
              <w:rPr>
                <w:rFonts w:ascii="標楷體" w:eastAsia="標楷體" w:cs="標楷體" w:hint="eastAsia"/>
                <w:kern w:val="0"/>
              </w:rPr>
              <w:t>其他收入</w:t>
            </w:r>
          </w:p>
        </w:tc>
        <w:tc>
          <w:tcPr>
            <w:tcW w:w="59" w:type="pct"/>
            <w:vAlign w:val="center"/>
          </w:tcPr>
          <w:p w:rsidR="006848F1" w:rsidRPr="006848F1" w:rsidRDefault="006848F1" w:rsidP="006848F1">
            <w:pPr>
              <w:widowControl/>
              <w:rPr>
                <w:rFonts w:ascii="標楷體" w:eastAsia="標楷體"/>
              </w:rPr>
            </w:pPr>
          </w:p>
        </w:tc>
        <w:tc>
          <w:tcPr>
            <w:tcW w:w="1062" w:type="pct"/>
            <w:tcBorders>
              <w:top w:val="single" w:sz="8" w:space="0" w:color="auto"/>
            </w:tcBorders>
          </w:tcPr>
          <w:p w:rsidR="006848F1" w:rsidRPr="006848F1" w:rsidRDefault="006848F1" w:rsidP="006848F1">
            <w:pPr>
              <w:widowControl/>
              <w:ind w:rightChars="48" w:right="115"/>
              <w:jc w:val="center"/>
              <w:rPr>
                <w:rFonts w:ascii="標楷體" w:eastAsia="標楷體"/>
              </w:rPr>
            </w:pPr>
            <w:r w:rsidRPr="006848F1">
              <w:rPr>
                <w:rFonts w:ascii="標楷體" w:eastAsia="標楷體" w:hint="eastAsia"/>
              </w:rPr>
              <w:t>對子公司具重大     影響之個體</w:t>
            </w:r>
          </w:p>
        </w:tc>
        <w:tc>
          <w:tcPr>
            <w:tcW w:w="46" w:type="pct"/>
          </w:tcPr>
          <w:p w:rsidR="006848F1" w:rsidRPr="006848F1" w:rsidRDefault="006848F1" w:rsidP="006848F1">
            <w:pPr>
              <w:widowControl/>
              <w:jc w:val="center"/>
              <w:rPr>
                <w:rFonts w:ascii="標楷體" w:eastAsia="標楷體"/>
              </w:rPr>
            </w:pPr>
          </w:p>
        </w:tc>
        <w:tc>
          <w:tcPr>
            <w:tcW w:w="995"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wordWrap w:val="0"/>
              <w:ind w:rightChars="48" w:right="115"/>
              <w:jc w:val="right"/>
              <w:rPr>
                <w:rFonts w:ascii="標楷體" w:eastAsia="標楷體"/>
                <w:highlight w:val="yellow"/>
              </w:rPr>
            </w:pPr>
            <w:r w:rsidRPr="006848F1">
              <w:rPr>
                <w:rFonts w:ascii="標楷體" w:eastAsia="標楷體" w:hint="eastAsia"/>
                <w:kern w:val="0"/>
              </w:rPr>
              <w:t>$120</w:t>
            </w:r>
          </w:p>
        </w:tc>
        <w:tc>
          <w:tcPr>
            <w:tcW w:w="60" w:type="pct"/>
            <w:tcBorders>
              <w:top w:val="nil"/>
              <w:left w:val="nil"/>
              <w:bottom w:val="nil"/>
              <w:right w:val="nil"/>
            </w:tcBorders>
          </w:tcPr>
          <w:p w:rsidR="006848F1" w:rsidRPr="006848F1" w:rsidRDefault="006848F1" w:rsidP="006848F1">
            <w:pPr>
              <w:widowControl/>
              <w:jc w:val="center"/>
              <w:rPr>
                <w:rFonts w:ascii="標楷體" w:eastAsia="標楷體"/>
              </w:rPr>
            </w:pPr>
          </w:p>
        </w:tc>
        <w:tc>
          <w:tcPr>
            <w:tcW w:w="1018" w:type="pct"/>
            <w:tcBorders>
              <w:top w:val="single" w:sz="8" w:space="0" w:color="auto"/>
              <w:left w:val="nil"/>
              <w:bottom w:val="double" w:sz="6" w:space="0" w:color="auto"/>
              <w:right w:val="nil"/>
            </w:tcBorders>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kern w:val="0"/>
              </w:rPr>
              <w:t>$-</w:t>
            </w:r>
          </w:p>
        </w:tc>
      </w:tr>
    </w:tbl>
    <w:p w:rsidR="006848F1" w:rsidRPr="006848F1" w:rsidRDefault="006848F1" w:rsidP="006848F1">
      <w:pPr>
        <w:widowControl/>
        <w:rPr>
          <w:rFonts w:ascii="標楷體" w:eastAsia="標楷體"/>
          <w:kern w:val="0"/>
        </w:rPr>
      </w:pPr>
    </w:p>
    <w:tbl>
      <w:tblPr>
        <w:tblW w:w="5000" w:type="pct"/>
        <w:tblCellMar>
          <w:left w:w="0" w:type="dxa"/>
          <w:right w:w="0" w:type="dxa"/>
        </w:tblCellMar>
        <w:tblLook w:val="04A0"/>
      </w:tblPr>
      <w:tblGrid>
        <w:gridCol w:w="1254"/>
        <w:gridCol w:w="2040"/>
        <w:gridCol w:w="110"/>
        <w:gridCol w:w="1987"/>
        <w:gridCol w:w="86"/>
        <w:gridCol w:w="1861"/>
        <w:gridCol w:w="112"/>
        <w:gridCol w:w="1904"/>
      </w:tblGrid>
      <w:tr w:rsidR="006848F1" w:rsidRPr="006848F1" w:rsidTr="003C12E2">
        <w:trPr>
          <w:cantSplit/>
          <w:trHeight w:val="267"/>
        </w:trPr>
        <w:tc>
          <w:tcPr>
            <w:tcW w:w="670" w:type="pct"/>
          </w:tcPr>
          <w:p w:rsidR="006848F1" w:rsidRPr="006848F1" w:rsidRDefault="006848F1" w:rsidP="006848F1">
            <w:pPr>
              <w:widowControl/>
              <w:rPr>
                <w:rFonts w:ascii="標楷體" w:eastAsia="標楷體"/>
              </w:rPr>
            </w:pPr>
          </w:p>
        </w:tc>
        <w:tc>
          <w:tcPr>
            <w:tcW w:w="1090" w:type="pct"/>
            <w:tcBorders>
              <w:bottom w:val="single" w:sz="8" w:space="0" w:color="auto"/>
            </w:tcBorders>
            <w:vAlign w:val="center"/>
          </w:tcPr>
          <w:p w:rsidR="006848F1" w:rsidRPr="006848F1" w:rsidRDefault="006848F1" w:rsidP="006848F1">
            <w:pPr>
              <w:widowControl/>
              <w:rPr>
                <w:rFonts w:ascii="標楷體" w:eastAsia="標楷體"/>
              </w:rPr>
            </w:pPr>
            <w:r w:rsidRPr="006848F1">
              <w:rPr>
                <w:rFonts w:ascii="標楷體" w:eastAsia="標楷體" w:cs="標楷體" w:hint="eastAsia"/>
                <w:kern w:val="0"/>
              </w:rPr>
              <w:t>帳列項目</w:t>
            </w:r>
          </w:p>
        </w:tc>
        <w:tc>
          <w:tcPr>
            <w:tcW w:w="59" w:type="pct"/>
            <w:vAlign w:val="center"/>
          </w:tcPr>
          <w:p w:rsidR="006848F1" w:rsidRPr="006848F1" w:rsidRDefault="006848F1" w:rsidP="006848F1">
            <w:pPr>
              <w:widowControl/>
              <w:rPr>
                <w:rFonts w:ascii="標楷體" w:eastAsia="標楷體"/>
              </w:rPr>
            </w:pPr>
          </w:p>
        </w:tc>
        <w:tc>
          <w:tcPr>
            <w:tcW w:w="1062" w:type="pct"/>
            <w:tcBorders>
              <w:bottom w:val="single" w:sz="8" w:space="0" w:color="auto"/>
            </w:tcBorders>
          </w:tcPr>
          <w:p w:rsidR="006848F1" w:rsidRPr="006848F1" w:rsidRDefault="006848F1" w:rsidP="006848F1">
            <w:pPr>
              <w:widowControl/>
              <w:rPr>
                <w:rFonts w:ascii="標楷體" w:eastAsia="標楷體"/>
              </w:rPr>
            </w:pPr>
            <w:r w:rsidRPr="006848F1">
              <w:rPr>
                <w:rFonts w:ascii="標楷體" w:eastAsia="標楷體" w:hint="eastAsia"/>
              </w:rPr>
              <w:t>關係人類別</w:t>
            </w:r>
          </w:p>
        </w:tc>
        <w:tc>
          <w:tcPr>
            <w:tcW w:w="46" w:type="pct"/>
          </w:tcPr>
          <w:p w:rsidR="006848F1" w:rsidRPr="006848F1" w:rsidRDefault="006848F1" w:rsidP="006848F1">
            <w:pPr>
              <w:widowControl/>
              <w:jc w:val="center"/>
              <w:rPr>
                <w:rFonts w:ascii="標楷體" w:eastAsia="標楷體"/>
              </w:rPr>
            </w:pPr>
          </w:p>
        </w:tc>
        <w:tc>
          <w:tcPr>
            <w:tcW w:w="995"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105年度</w:t>
            </w:r>
          </w:p>
        </w:tc>
        <w:tc>
          <w:tcPr>
            <w:tcW w:w="60" w:type="pct"/>
            <w:tcBorders>
              <w:top w:val="nil"/>
              <w:left w:val="nil"/>
              <w:right w:val="nil"/>
            </w:tcBorders>
          </w:tcPr>
          <w:p w:rsidR="006848F1" w:rsidRPr="006848F1" w:rsidRDefault="006848F1" w:rsidP="006848F1">
            <w:pPr>
              <w:widowControl/>
              <w:jc w:val="center"/>
              <w:rPr>
                <w:rFonts w:ascii="標楷體" w:eastAsia="標楷體"/>
              </w:rPr>
            </w:pPr>
          </w:p>
        </w:tc>
        <w:tc>
          <w:tcPr>
            <w:tcW w:w="1018" w:type="pct"/>
            <w:tcBorders>
              <w:top w:val="nil"/>
              <w:left w:val="nil"/>
              <w:bottom w:val="single" w:sz="8" w:space="0" w:color="auto"/>
              <w:right w:val="nil"/>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 xml:space="preserve">104年度  </w:t>
            </w:r>
          </w:p>
        </w:tc>
      </w:tr>
      <w:tr w:rsidR="006848F1" w:rsidRPr="006848F1" w:rsidTr="003C12E2">
        <w:trPr>
          <w:cantSplit/>
          <w:trHeight w:val="338"/>
        </w:trPr>
        <w:tc>
          <w:tcPr>
            <w:tcW w:w="670" w:type="pct"/>
          </w:tcPr>
          <w:p w:rsidR="006848F1" w:rsidRPr="006848F1" w:rsidRDefault="006848F1" w:rsidP="006848F1">
            <w:pPr>
              <w:widowControl/>
              <w:rPr>
                <w:rFonts w:ascii="標楷體" w:eastAsia="標楷體"/>
              </w:rPr>
            </w:pPr>
          </w:p>
        </w:tc>
        <w:tc>
          <w:tcPr>
            <w:tcW w:w="1090" w:type="pct"/>
          </w:tcPr>
          <w:p w:rsidR="006848F1" w:rsidRPr="006848F1" w:rsidRDefault="006848F1" w:rsidP="006848F1">
            <w:pPr>
              <w:widowControl/>
              <w:jc w:val="both"/>
              <w:rPr>
                <w:rFonts w:ascii="標楷體" w:eastAsia="標楷體"/>
              </w:rPr>
            </w:pPr>
            <w:r w:rsidRPr="006848F1">
              <w:rPr>
                <w:rFonts w:ascii="標楷體" w:eastAsia="標楷體" w:hint="eastAsia"/>
              </w:rPr>
              <w:t>製造費用</w:t>
            </w:r>
          </w:p>
        </w:tc>
        <w:tc>
          <w:tcPr>
            <w:tcW w:w="59" w:type="pct"/>
            <w:vAlign w:val="center"/>
          </w:tcPr>
          <w:p w:rsidR="006848F1" w:rsidRPr="006848F1" w:rsidRDefault="006848F1" w:rsidP="006848F1">
            <w:pPr>
              <w:widowControl/>
              <w:rPr>
                <w:rFonts w:ascii="標楷體" w:eastAsia="標楷體"/>
                <w:highlight w:val="yellow"/>
              </w:rPr>
            </w:pPr>
          </w:p>
        </w:tc>
        <w:tc>
          <w:tcPr>
            <w:tcW w:w="1062" w:type="pct"/>
          </w:tcPr>
          <w:p w:rsidR="006848F1" w:rsidRPr="006848F1" w:rsidRDefault="006848F1" w:rsidP="006848F1">
            <w:pPr>
              <w:widowControl/>
              <w:ind w:rightChars="48" w:right="115"/>
              <w:jc w:val="center"/>
              <w:rPr>
                <w:rFonts w:ascii="標楷體" w:eastAsia="標楷體"/>
              </w:rPr>
            </w:pPr>
            <w:r w:rsidRPr="006848F1">
              <w:rPr>
                <w:rFonts w:ascii="標楷體" w:eastAsia="標楷體" w:hint="eastAsia"/>
              </w:rPr>
              <w:t>對子公司具重大影響之個體</w:t>
            </w:r>
          </w:p>
        </w:tc>
        <w:tc>
          <w:tcPr>
            <w:tcW w:w="46" w:type="pct"/>
          </w:tcPr>
          <w:p w:rsidR="006848F1" w:rsidRPr="006848F1" w:rsidRDefault="006848F1" w:rsidP="006848F1">
            <w:pPr>
              <w:widowControl/>
              <w:wordWrap w:val="0"/>
              <w:ind w:rightChars="48" w:right="115"/>
              <w:jc w:val="right"/>
              <w:rPr>
                <w:rFonts w:ascii="標楷體" w:eastAsia="標楷體"/>
              </w:rPr>
            </w:pPr>
          </w:p>
        </w:tc>
        <w:tc>
          <w:tcPr>
            <w:tcW w:w="995"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wordWrap w:val="0"/>
              <w:ind w:rightChars="48" w:right="115"/>
              <w:jc w:val="right"/>
              <w:rPr>
                <w:rFonts w:ascii="標楷體" w:eastAsia="標楷體"/>
                <w:highlight w:val="yellow"/>
              </w:rPr>
            </w:pPr>
            <w:r w:rsidRPr="006848F1">
              <w:rPr>
                <w:rFonts w:ascii="標楷體" w:eastAsia="標楷體" w:hint="eastAsia"/>
                <w:kern w:val="0"/>
              </w:rPr>
              <w:t>$1,964</w:t>
            </w:r>
          </w:p>
        </w:tc>
        <w:tc>
          <w:tcPr>
            <w:tcW w:w="60" w:type="pct"/>
            <w:tcBorders>
              <w:left w:val="nil"/>
              <w:right w:val="nil"/>
            </w:tcBorders>
            <w:vAlign w:val="bottom"/>
          </w:tcPr>
          <w:p w:rsidR="006848F1" w:rsidRPr="006848F1" w:rsidRDefault="006848F1" w:rsidP="006848F1">
            <w:pPr>
              <w:widowControl/>
              <w:ind w:rightChars="48" w:right="115"/>
              <w:jc w:val="right"/>
              <w:rPr>
                <w:rFonts w:ascii="標楷體" w:eastAsia="標楷體"/>
              </w:rPr>
            </w:pPr>
          </w:p>
        </w:tc>
        <w:tc>
          <w:tcPr>
            <w:tcW w:w="1018" w:type="pct"/>
            <w:tcBorders>
              <w:top w:val="single" w:sz="8" w:space="0" w:color="auto"/>
              <w:left w:val="nil"/>
              <w:bottom w:val="double" w:sz="6" w:space="0" w:color="auto"/>
              <w:right w:val="nil"/>
            </w:tcBorders>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$9,995</w:t>
            </w:r>
          </w:p>
        </w:tc>
      </w:tr>
      <w:tr w:rsidR="006848F1" w:rsidRPr="006848F1" w:rsidTr="003C12E2">
        <w:trPr>
          <w:cantSplit/>
          <w:trHeight w:val="338"/>
        </w:trPr>
        <w:tc>
          <w:tcPr>
            <w:tcW w:w="670" w:type="pct"/>
          </w:tcPr>
          <w:p w:rsidR="006848F1" w:rsidRPr="006848F1" w:rsidRDefault="006848F1" w:rsidP="006848F1">
            <w:pPr>
              <w:widowControl/>
              <w:rPr>
                <w:rFonts w:ascii="標楷體" w:eastAsia="標楷體"/>
              </w:rPr>
            </w:pPr>
          </w:p>
        </w:tc>
        <w:tc>
          <w:tcPr>
            <w:tcW w:w="1090" w:type="pct"/>
          </w:tcPr>
          <w:p w:rsidR="006848F1" w:rsidRPr="006848F1" w:rsidRDefault="006848F1" w:rsidP="006848F1">
            <w:pPr>
              <w:widowControl/>
              <w:jc w:val="both"/>
              <w:rPr>
                <w:rFonts w:ascii="標楷體" w:eastAsia="標楷體"/>
              </w:rPr>
            </w:pPr>
            <w:r w:rsidRPr="006848F1">
              <w:rPr>
                <w:rFonts w:ascii="標楷體" w:eastAsia="標楷體" w:hint="eastAsia"/>
              </w:rPr>
              <w:t>管理費用</w:t>
            </w:r>
          </w:p>
        </w:tc>
        <w:tc>
          <w:tcPr>
            <w:tcW w:w="59" w:type="pct"/>
            <w:vAlign w:val="center"/>
          </w:tcPr>
          <w:p w:rsidR="006848F1" w:rsidRPr="006848F1" w:rsidRDefault="006848F1" w:rsidP="006848F1">
            <w:pPr>
              <w:widowControl/>
              <w:rPr>
                <w:rFonts w:ascii="標楷體" w:eastAsia="標楷體"/>
                <w:highlight w:val="yellow"/>
              </w:rPr>
            </w:pPr>
          </w:p>
        </w:tc>
        <w:tc>
          <w:tcPr>
            <w:tcW w:w="1062" w:type="pct"/>
          </w:tcPr>
          <w:p w:rsidR="006848F1" w:rsidRPr="006848F1" w:rsidRDefault="006848F1" w:rsidP="006848F1">
            <w:pPr>
              <w:widowControl/>
              <w:ind w:rightChars="48" w:right="115"/>
              <w:jc w:val="center"/>
              <w:rPr>
                <w:rFonts w:ascii="標楷體" w:eastAsia="標楷體"/>
              </w:rPr>
            </w:pPr>
            <w:r w:rsidRPr="006848F1">
              <w:rPr>
                <w:rFonts w:ascii="標楷體" w:eastAsia="標楷體" w:hint="eastAsia"/>
              </w:rPr>
              <w:t>對子公司具重大影響之個體</w:t>
            </w:r>
          </w:p>
        </w:tc>
        <w:tc>
          <w:tcPr>
            <w:tcW w:w="46" w:type="pct"/>
          </w:tcPr>
          <w:p w:rsidR="006848F1" w:rsidRPr="006848F1" w:rsidRDefault="006848F1" w:rsidP="006848F1">
            <w:pPr>
              <w:widowControl/>
              <w:wordWrap w:val="0"/>
              <w:ind w:rightChars="48" w:right="115"/>
              <w:jc w:val="right"/>
              <w:rPr>
                <w:rFonts w:ascii="標楷體" w:eastAsia="標楷體"/>
              </w:rPr>
            </w:pPr>
          </w:p>
        </w:tc>
        <w:tc>
          <w:tcPr>
            <w:tcW w:w="995"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$565</w:t>
            </w:r>
          </w:p>
        </w:tc>
        <w:tc>
          <w:tcPr>
            <w:tcW w:w="60" w:type="pct"/>
            <w:tcBorders>
              <w:left w:val="nil"/>
              <w:right w:val="nil"/>
            </w:tcBorders>
            <w:vAlign w:val="bottom"/>
          </w:tcPr>
          <w:p w:rsidR="006848F1" w:rsidRPr="006848F1" w:rsidRDefault="006848F1" w:rsidP="006848F1">
            <w:pPr>
              <w:widowControl/>
              <w:ind w:rightChars="48" w:right="115"/>
              <w:jc w:val="right"/>
              <w:rPr>
                <w:rFonts w:ascii="標楷體" w:eastAsia="標楷體"/>
              </w:rPr>
            </w:pPr>
          </w:p>
        </w:tc>
        <w:tc>
          <w:tcPr>
            <w:tcW w:w="1018" w:type="pct"/>
            <w:tcBorders>
              <w:top w:val="single" w:sz="8" w:space="0" w:color="auto"/>
              <w:left w:val="nil"/>
              <w:bottom w:val="double" w:sz="6" w:space="0" w:color="auto"/>
              <w:right w:val="nil"/>
            </w:tcBorders>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$3,000</w:t>
            </w:r>
          </w:p>
        </w:tc>
      </w:tr>
      <w:tr w:rsidR="006848F1" w:rsidRPr="006848F1" w:rsidTr="003C12E2">
        <w:trPr>
          <w:cantSplit/>
          <w:trHeight w:val="338"/>
        </w:trPr>
        <w:tc>
          <w:tcPr>
            <w:tcW w:w="670" w:type="pct"/>
          </w:tcPr>
          <w:p w:rsidR="006848F1" w:rsidRPr="006848F1" w:rsidRDefault="006848F1" w:rsidP="006848F1">
            <w:pPr>
              <w:widowControl/>
              <w:rPr>
                <w:rFonts w:ascii="標楷體" w:eastAsia="標楷體"/>
              </w:rPr>
            </w:pPr>
          </w:p>
        </w:tc>
        <w:tc>
          <w:tcPr>
            <w:tcW w:w="1090" w:type="pct"/>
          </w:tcPr>
          <w:p w:rsidR="006848F1" w:rsidRPr="006848F1" w:rsidRDefault="006848F1" w:rsidP="006848F1">
            <w:pPr>
              <w:widowControl/>
              <w:jc w:val="both"/>
              <w:rPr>
                <w:rFonts w:ascii="標楷體" w:eastAsia="標楷體"/>
              </w:rPr>
            </w:pPr>
            <w:r w:rsidRPr="006848F1">
              <w:rPr>
                <w:rFonts w:ascii="標楷體" w:eastAsia="標楷體" w:hint="eastAsia"/>
              </w:rPr>
              <w:t>推銷費用</w:t>
            </w:r>
          </w:p>
        </w:tc>
        <w:tc>
          <w:tcPr>
            <w:tcW w:w="59" w:type="pct"/>
            <w:vAlign w:val="center"/>
          </w:tcPr>
          <w:p w:rsidR="006848F1" w:rsidRPr="006848F1" w:rsidRDefault="006848F1" w:rsidP="006848F1">
            <w:pPr>
              <w:widowControl/>
              <w:rPr>
                <w:rFonts w:ascii="標楷體" w:eastAsia="標楷體"/>
                <w:highlight w:val="yellow"/>
              </w:rPr>
            </w:pPr>
          </w:p>
        </w:tc>
        <w:tc>
          <w:tcPr>
            <w:tcW w:w="1062" w:type="pct"/>
          </w:tcPr>
          <w:p w:rsidR="006848F1" w:rsidRPr="006848F1" w:rsidRDefault="006848F1" w:rsidP="006848F1">
            <w:pPr>
              <w:widowControl/>
              <w:ind w:rightChars="48" w:right="115"/>
              <w:jc w:val="center"/>
              <w:rPr>
                <w:rFonts w:ascii="標楷體" w:eastAsia="標楷體"/>
              </w:rPr>
            </w:pPr>
            <w:r w:rsidRPr="006848F1">
              <w:rPr>
                <w:rFonts w:ascii="標楷體" w:eastAsia="標楷體" w:hint="eastAsia"/>
              </w:rPr>
              <w:t>對子公司具重大影響之個體</w:t>
            </w:r>
          </w:p>
        </w:tc>
        <w:tc>
          <w:tcPr>
            <w:tcW w:w="46" w:type="pct"/>
          </w:tcPr>
          <w:p w:rsidR="006848F1" w:rsidRPr="006848F1" w:rsidRDefault="006848F1" w:rsidP="006848F1">
            <w:pPr>
              <w:widowControl/>
              <w:wordWrap w:val="0"/>
              <w:ind w:rightChars="48" w:right="115"/>
              <w:jc w:val="right"/>
              <w:rPr>
                <w:rFonts w:ascii="標楷體" w:eastAsia="標楷體"/>
              </w:rPr>
            </w:pPr>
          </w:p>
        </w:tc>
        <w:tc>
          <w:tcPr>
            <w:tcW w:w="995"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w:t>
            </w:r>
          </w:p>
        </w:tc>
        <w:tc>
          <w:tcPr>
            <w:tcW w:w="60" w:type="pct"/>
            <w:tcBorders>
              <w:left w:val="nil"/>
              <w:right w:val="nil"/>
            </w:tcBorders>
            <w:vAlign w:val="bottom"/>
          </w:tcPr>
          <w:p w:rsidR="006848F1" w:rsidRPr="006848F1" w:rsidRDefault="006848F1" w:rsidP="006848F1">
            <w:pPr>
              <w:widowControl/>
              <w:ind w:rightChars="48" w:right="115"/>
              <w:jc w:val="right"/>
              <w:rPr>
                <w:rFonts w:ascii="標楷體" w:eastAsia="標楷體"/>
              </w:rPr>
            </w:pPr>
          </w:p>
        </w:tc>
        <w:tc>
          <w:tcPr>
            <w:tcW w:w="1018" w:type="pct"/>
            <w:tcBorders>
              <w:top w:val="single" w:sz="8" w:space="0" w:color="auto"/>
              <w:left w:val="nil"/>
              <w:bottom w:val="double" w:sz="6" w:space="0" w:color="auto"/>
              <w:right w:val="nil"/>
            </w:tcBorders>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$920</w:t>
            </w:r>
          </w:p>
        </w:tc>
      </w:tr>
      <w:tr w:rsidR="006848F1" w:rsidRPr="006848F1" w:rsidTr="003C12E2">
        <w:trPr>
          <w:cantSplit/>
          <w:trHeight w:val="338"/>
        </w:trPr>
        <w:tc>
          <w:tcPr>
            <w:tcW w:w="670" w:type="pct"/>
          </w:tcPr>
          <w:p w:rsidR="006848F1" w:rsidRPr="006848F1" w:rsidRDefault="006848F1" w:rsidP="006848F1">
            <w:pPr>
              <w:widowControl/>
              <w:rPr>
                <w:rFonts w:ascii="標楷體" w:eastAsia="標楷體"/>
              </w:rPr>
            </w:pPr>
          </w:p>
        </w:tc>
        <w:tc>
          <w:tcPr>
            <w:tcW w:w="1090" w:type="pct"/>
          </w:tcPr>
          <w:p w:rsidR="006848F1" w:rsidRPr="006848F1" w:rsidRDefault="006848F1" w:rsidP="006848F1">
            <w:pPr>
              <w:widowControl/>
              <w:jc w:val="both"/>
              <w:rPr>
                <w:rFonts w:ascii="標楷體" w:eastAsia="標楷體"/>
              </w:rPr>
            </w:pPr>
            <w:r w:rsidRPr="006848F1">
              <w:rPr>
                <w:rFonts w:ascii="標楷體" w:eastAsia="標楷體" w:hint="eastAsia"/>
              </w:rPr>
              <w:t>研發費用</w:t>
            </w:r>
          </w:p>
        </w:tc>
        <w:tc>
          <w:tcPr>
            <w:tcW w:w="59" w:type="pct"/>
            <w:vAlign w:val="center"/>
          </w:tcPr>
          <w:p w:rsidR="006848F1" w:rsidRPr="006848F1" w:rsidRDefault="006848F1" w:rsidP="006848F1">
            <w:pPr>
              <w:widowControl/>
              <w:rPr>
                <w:rFonts w:ascii="標楷體" w:eastAsia="標楷體"/>
                <w:highlight w:val="yellow"/>
              </w:rPr>
            </w:pPr>
          </w:p>
        </w:tc>
        <w:tc>
          <w:tcPr>
            <w:tcW w:w="1062" w:type="pct"/>
          </w:tcPr>
          <w:p w:rsidR="006848F1" w:rsidRPr="006848F1" w:rsidRDefault="006848F1" w:rsidP="006848F1">
            <w:pPr>
              <w:widowControl/>
              <w:ind w:rightChars="48" w:right="115"/>
              <w:jc w:val="center"/>
              <w:rPr>
                <w:rFonts w:ascii="標楷體" w:eastAsia="標楷體"/>
              </w:rPr>
            </w:pPr>
            <w:r w:rsidRPr="006848F1">
              <w:rPr>
                <w:rFonts w:ascii="標楷體" w:eastAsia="標楷體" w:hint="eastAsia"/>
              </w:rPr>
              <w:t>對子公司具重大影響之個體</w:t>
            </w:r>
          </w:p>
        </w:tc>
        <w:tc>
          <w:tcPr>
            <w:tcW w:w="46" w:type="pct"/>
          </w:tcPr>
          <w:p w:rsidR="006848F1" w:rsidRPr="006848F1" w:rsidRDefault="006848F1" w:rsidP="006848F1">
            <w:pPr>
              <w:widowControl/>
              <w:wordWrap w:val="0"/>
              <w:ind w:rightChars="48" w:right="115"/>
              <w:jc w:val="right"/>
              <w:rPr>
                <w:rFonts w:ascii="標楷體" w:eastAsia="標楷體"/>
              </w:rPr>
            </w:pPr>
          </w:p>
        </w:tc>
        <w:tc>
          <w:tcPr>
            <w:tcW w:w="995"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wordWrap w:val="0"/>
              <w:ind w:rightChars="48" w:right="115"/>
              <w:jc w:val="right"/>
              <w:rPr>
                <w:rFonts w:ascii="標楷體" w:eastAsia="標楷體"/>
                <w:highlight w:val="yellow"/>
              </w:rPr>
            </w:pPr>
            <w:r w:rsidRPr="006848F1">
              <w:rPr>
                <w:rFonts w:ascii="標楷體" w:eastAsia="標楷體" w:hint="eastAsia"/>
                <w:kern w:val="0"/>
              </w:rPr>
              <w:t>$-</w:t>
            </w:r>
          </w:p>
        </w:tc>
        <w:tc>
          <w:tcPr>
            <w:tcW w:w="60" w:type="pct"/>
            <w:tcBorders>
              <w:left w:val="nil"/>
              <w:right w:val="nil"/>
            </w:tcBorders>
            <w:vAlign w:val="bottom"/>
          </w:tcPr>
          <w:p w:rsidR="006848F1" w:rsidRPr="006848F1" w:rsidRDefault="006848F1" w:rsidP="006848F1">
            <w:pPr>
              <w:widowControl/>
              <w:ind w:rightChars="48" w:right="115"/>
              <w:jc w:val="right"/>
              <w:rPr>
                <w:rFonts w:ascii="標楷體" w:eastAsia="標楷體"/>
              </w:rPr>
            </w:pPr>
          </w:p>
        </w:tc>
        <w:tc>
          <w:tcPr>
            <w:tcW w:w="1018" w:type="pct"/>
            <w:tcBorders>
              <w:top w:val="single" w:sz="8" w:space="0" w:color="auto"/>
              <w:left w:val="nil"/>
              <w:bottom w:val="double" w:sz="6" w:space="0" w:color="auto"/>
              <w:right w:val="nil"/>
            </w:tcBorders>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$286</w:t>
            </w:r>
          </w:p>
        </w:tc>
      </w:tr>
      <w:tr w:rsidR="006848F1" w:rsidRPr="006848F1" w:rsidTr="003C12E2">
        <w:trPr>
          <w:cantSplit/>
          <w:trHeight w:val="338"/>
        </w:trPr>
        <w:tc>
          <w:tcPr>
            <w:tcW w:w="670" w:type="pct"/>
          </w:tcPr>
          <w:p w:rsidR="006848F1" w:rsidRPr="006848F1" w:rsidRDefault="006848F1" w:rsidP="006848F1">
            <w:pPr>
              <w:widowControl/>
              <w:rPr>
                <w:rFonts w:ascii="標楷體" w:eastAsia="標楷體"/>
              </w:rPr>
            </w:pPr>
          </w:p>
        </w:tc>
        <w:tc>
          <w:tcPr>
            <w:tcW w:w="1090" w:type="pct"/>
          </w:tcPr>
          <w:p w:rsidR="006848F1" w:rsidRPr="006848F1" w:rsidRDefault="006848F1" w:rsidP="006848F1">
            <w:pPr>
              <w:widowControl/>
              <w:jc w:val="both"/>
              <w:rPr>
                <w:rFonts w:ascii="標楷體" w:eastAsia="標楷體"/>
              </w:rPr>
            </w:pPr>
            <w:r w:rsidRPr="006848F1">
              <w:rPr>
                <w:rFonts w:ascii="標楷體" w:eastAsia="標楷體" w:hint="eastAsia"/>
              </w:rPr>
              <w:t>存出保證金(年底)</w:t>
            </w:r>
          </w:p>
        </w:tc>
        <w:tc>
          <w:tcPr>
            <w:tcW w:w="59" w:type="pct"/>
            <w:vAlign w:val="center"/>
          </w:tcPr>
          <w:p w:rsidR="006848F1" w:rsidRPr="006848F1" w:rsidRDefault="006848F1" w:rsidP="006848F1">
            <w:pPr>
              <w:widowControl/>
              <w:rPr>
                <w:rFonts w:ascii="標楷體" w:eastAsia="標楷體"/>
                <w:highlight w:val="yellow"/>
              </w:rPr>
            </w:pPr>
          </w:p>
        </w:tc>
        <w:tc>
          <w:tcPr>
            <w:tcW w:w="1062" w:type="pct"/>
          </w:tcPr>
          <w:p w:rsidR="006848F1" w:rsidRPr="006848F1" w:rsidRDefault="006848F1" w:rsidP="006848F1">
            <w:pPr>
              <w:widowControl/>
              <w:ind w:rightChars="48" w:right="115"/>
              <w:jc w:val="center"/>
              <w:rPr>
                <w:rFonts w:ascii="標楷體" w:eastAsia="標楷體"/>
              </w:rPr>
            </w:pPr>
            <w:r w:rsidRPr="006848F1">
              <w:rPr>
                <w:rFonts w:ascii="標楷體" w:eastAsia="標楷體" w:hint="eastAsia"/>
              </w:rPr>
              <w:t>對子公司具重大影響之個體</w:t>
            </w:r>
          </w:p>
        </w:tc>
        <w:tc>
          <w:tcPr>
            <w:tcW w:w="46" w:type="pct"/>
          </w:tcPr>
          <w:p w:rsidR="006848F1" w:rsidRPr="006848F1" w:rsidRDefault="006848F1" w:rsidP="006848F1">
            <w:pPr>
              <w:widowControl/>
              <w:wordWrap w:val="0"/>
              <w:ind w:rightChars="48" w:right="115"/>
              <w:jc w:val="right"/>
              <w:rPr>
                <w:rFonts w:ascii="標楷體" w:eastAsia="標楷體"/>
              </w:rPr>
            </w:pPr>
          </w:p>
        </w:tc>
        <w:tc>
          <w:tcPr>
            <w:tcW w:w="995" w:type="pct"/>
            <w:tcBorders>
              <w:top w:val="single" w:sz="8" w:space="0" w:color="auto"/>
              <w:left w:val="nil"/>
              <w:bottom w:val="double" w:sz="6" w:space="0" w:color="auto"/>
              <w:right w:val="nil"/>
            </w:tcBorders>
            <w:tcMar>
              <w:top w:w="15" w:type="dxa"/>
              <w:left w:w="15" w:type="dxa"/>
              <w:bottom w:w="15" w:type="dxa"/>
              <w:right w:w="15" w:type="dxa"/>
            </w:tcMar>
            <w:vAlign w:val="bottom"/>
          </w:tcPr>
          <w:p w:rsidR="006848F1" w:rsidRPr="006848F1" w:rsidRDefault="006848F1" w:rsidP="006848F1">
            <w:pPr>
              <w:widowControl/>
              <w:wordWrap w:val="0"/>
              <w:ind w:rightChars="48" w:right="115"/>
              <w:jc w:val="right"/>
              <w:rPr>
                <w:rFonts w:ascii="標楷體" w:eastAsia="標楷體"/>
                <w:highlight w:val="yellow"/>
              </w:rPr>
            </w:pPr>
            <w:r w:rsidRPr="006848F1">
              <w:rPr>
                <w:rFonts w:ascii="標楷體" w:eastAsia="標楷體" w:hint="eastAsia"/>
                <w:kern w:val="0"/>
              </w:rPr>
              <w:t>$-</w:t>
            </w:r>
          </w:p>
        </w:tc>
        <w:tc>
          <w:tcPr>
            <w:tcW w:w="60" w:type="pct"/>
            <w:tcBorders>
              <w:left w:val="nil"/>
              <w:right w:val="nil"/>
            </w:tcBorders>
            <w:vAlign w:val="bottom"/>
          </w:tcPr>
          <w:p w:rsidR="006848F1" w:rsidRPr="006848F1" w:rsidRDefault="006848F1" w:rsidP="006848F1">
            <w:pPr>
              <w:widowControl/>
              <w:ind w:rightChars="48" w:right="115"/>
              <w:jc w:val="right"/>
              <w:rPr>
                <w:rFonts w:ascii="標楷體" w:eastAsia="標楷體"/>
              </w:rPr>
            </w:pPr>
          </w:p>
        </w:tc>
        <w:tc>
          <w:tcPr>
            <w:tcW w:w="1018" w:type="pct"/>
            <w:tcBorders>
              <w:top w:val="single" w:sz="8" w:space="0" w:color="auto"/>
              <w:left w:val="nil"/>
              <w:bottom w:val="double" w:sz="6" w:space="0" w:color="auto"/>
              <w:right w:val="nil"/>
            </w:tcBorders>
            <w:vAlign w:val="bottom"/>
          </w:tcPr>
          <w:p w:rsidR="006848F1" w:rsidRPr="006848F1" w:rsidRDefault="006848F1" w:rsidP="006848F1">
            <w:pPr>
              <w:widowControl/>
              <w:wordWrap w:val="0"/>
              <w:ind w:rightChars="48" w:right="115"/>
              <w:jc w:val="right"/>
              <w:rPr>
                <w:rFonts w:ascii="標楷體" w:eastAsia="標楷體"/>
              </w:rPr>
            </w:pPr>
            <w:r w:rsidRPr="006848F1">
              <w:rPr>
                <w:rFonts w:ascii="標楷體" w:eastAsia="標楷體" w:hint="eastAsia"/>
              </w:rPr>
              <w:t>$500</w:t>
            </w:r>
          </w:p>
        </w:tc>
      </w:tr>
    </w:tbl>
    <w:p w:rsidR="006848F1" w:rsidRPr="006848F1" w:rsidRDefault="006848F1" w:rsidP="006848F1">
      <w:pPr>
        <w:widowControl/>
        <w:spacing w:before="120" w:after="120"/>
        <w:ind w:leftChars="519" w:left="1246" w:firstLine="476"/>
        <w:jc w:val="both"/>
        <w:rPr>
          <w:rFonts w:ascii="標楷體" w:eastAsia="標楷體" w:hAnsi="標楷體" w:cs="新細明體"/>
          <w:kern w:val="0"/>
        </w:rPr>
      </w:pPr>
      <w:r w:rsidRPr="006848F1">
        <w:rPr>
          <w:rFonts w:ascii="標楷體" w:eastAsia="標楷體" w:hAnsi="標楷體" w:cs="新細明體" w:hint="eastAsia"/>
          <w:kern w:val="0"/>
        </w:rPr>
        <w:t>本集團與關係人之銷貨交易，其交易價格與收款條件與非關係人並無重大差異；其餘關係人交易，因無相關同類交易可循，其交易條件係由雙方協商決定。</w:t>
      </w:r>
    </w:p>
    <w:p w:rsidR="006848F1" w:rsidRPr="006848F1" w:rsidRDefault="006848F1" w:rsidP="006848F1">
      <w:pPr>
        <w:widowControl/>
        <w:spacing w:before="120" w:after="120"/>
        <w:ind w:left="482" w:hanging="6"/>
        <w:jc w:val="both"/>
        <w:rPr>
          <w:rFonts w:ascii="標楷體" w:eastAsia="標楷體" w:hAnsi="標楷體" w:cs="新細明體"/>
          <w:kern w:val="0"/>
        </w:rPr>
      </w:pPr>
      <w:r w:rsidRPr="006848F1">
        <w:rPr>
          <w:rFonts w:ascii="標楷體" w:eastAsia="標楷體" w:hAnsi="標楷體" w:cs="新細明體" w:hint="eastAsia"/>
          <w:kern w:val="0"/>
        </w:rPr>
        <w:t xml:space="preserve"> (二)董事、監察人、總經理及副總經理等主要管理階層薪酬總額資訊如下：</w:t>
      </w:r>
    </w:p>
    <w:tbl>
      <w:tblPr>
        <w:tblW w:w="5000" w:type="pct"/>
        <w:tblCellMar>
          <w:left w:w="0" w:type="dxa"/>
          <w:right w:w="0" w:type="dxa"/>
        </w:tblCellMar>
        <w:tblLook w:val="04A0"/>
      </w:tblPr>
      <w:tblGrid>
        <w:gridCol w:w="993"/>
        <w:gridCol w:w="2647"/>
        <w:gridCol w:w="138"/>
        <w:gridCol w:w="2758"/>
        <w:gridCol w:w="165"/>
        <w:gridCol w:w="2653"/>
      </w:tblGrid>
      <w:tr w:rsidR="006848F1" w:rsidRPr="006848F1" w:rsidTr="003C12E2">
        <w:trPr>
          <w:cantSplit/>
          <w:trHeight w:val="267"/>
        </w:trPr>
        <w:tc>
          <w:tcPr>
            <w:tcW w:w="531" w:type="pct"/>
          </w:tcPr>
          <w:p w:rsidR="006848F1" w:rsidRPr="006848F1" w:rsidRDefault="006848F1" w:rsidP="006848F1">
            <w:pPr>
              <w:widowControl/>
              <w:rPr>
                <w:rFonts w:ascii="標楷體" w:eastAsia="標楷體"/>
              </w:rPr>
            </w:pPr>
          </w:p>
        </w:tc>
        <w:tc>
          <w:tcPr>
            <w:tcW w:w="1415" w:type="pct"/>
            <w:vAlign w:val="center"/>
          </w:tcPr>
          <w:p w:rsidR="006848F1" w:rsidRPr="006848F1" w:rsidRDefault="006848F1" w:rsidP="006848F1">
            <w:pPr>
              <w:widowControl/>
              <w:rPr>
                <w:rFonts w:ascii="標楷體" w:eastAsia="標楷體"/>
              </w:rPr>
            </w:pPr>
          </w:p>
        </w:tc>
        <w:tc>
          <w:tcPr>
            <w:tcW w:w="74" w:type="pct"/>
            <w:vAlign w:val="center"/>
          </w:tcPr>
          <w:p w:rsidR="006848F1" w:rsidRPr="006848F1" w:rsidRDefault="006848F1" w:rsidP="006848F1">
            <w:pPr>
              <w:widowControl/>
              <w:rPr>
                <w:rFonts w:ascii="標楷體" w:eastAsia="標楷體"/>
              </w:rPr>
            </w:pPr>
          </w:p>
        </w:tc>
        <w:tc>
          <w:tcPr>
            <w:tcW w:w="1474" w:type="pct"/>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105年度</w:t>
            </w:r>
          </w:p>
        </w:tc>
        <w:tc>
          <w:tcPr>
            <w:tcW w:w="88" w:type="pct"/>
            <w:tcBorders>
              <w:top w:val="nil"/>
              <w:left w:val="nil"/>
              <w:right w:val="nil"/>
            </w:tcBorders>
          </w:tcPr>
          <w:p w:rsidR="006848F1" w:rsidRPr="006848F1" w:rsidRDefault="006848F1" w:rsidP="006848F1">
            <w:pPr>
              <w:widowControl/>
              <w:jc w:val="center"/>
              <w:rPr>
                <w:rFonts w:ascii="標楷體" w:eastAsia="標楷體"/>
              </w:rPr>
            </w:pPr>
          </w:p>
        </w:tc>
        <w:tc>
          <w:tcPr>
            <w:tcW w:w="1418" w:type="pct"/>
            <w:tcBorders>
              <w:top w:val="nil"/>
              <w:left w:val="nil"/>
              <w:bottom w:val="single" w:sz="8" w:space="0" w:color="auto"/>
              <w:right w:val="nil"/>
            </w:tcBorders>
            <w:vAlign w:val="center"/>
          </w:tcPr>
          <w:p w:rsidR="006848F1" w:rsidRPr="006848F1" w:rsidRDefault="006848F1" w:rsidP="006848F1">
            <w:pPr>
              <w:widowControl/>
              <w:jc w:val="center"/>
              <w:rPr>
                <w:rFonts w:ascii="標楷體" w:eastAsia="標楷體"/>
              </w:rPr>
            </w:pPr>
            <w:r w:rsidRPr="006848F1">
              <w:rPr>
                <w:rFonts w:ascii="標楷體" w:eastAsia="標楷體" w:hint="eastAsia"/>
              </w:rPr>
              <w:t>104年度</w:t>
            </w:r>
          </w:p>
        </w:tc>
      </w:tr>
      <w:tr w:rsidR="006848F1" w:rsidRPr="006848F1" w:rsidTr="003C12E2">
        <w:trPr>
          <w:cantSplit/>
          <w:trHeight w:val="338"/>
        </w:trPr>
        <w:tc>
          <w:tcPr>
            <w:tcW w:w="531" w:type="pct"/>
          </w:tcPr>
          <w:p w:rsidR="006848F1" w:rsidRPr="006848F1" w:rsidRDefault="006848F1" w:rsidP="006848F1">
            <w:pPr>
              <w:widowControl/>
              <w:rPr>
                <w:rFonts w:ascii="標楷體" w:eastAsia="標楷體"/>
              </w:rPr>
            </w:pPr>
          </w:p>
        </w:tc>
        <w:tc>
          <w:tcPr>
            <w:tcW w:w="1415"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短期員工福利 </w:t>
            </w:r>
          </w:p>
        </w:tc>
        <w:tc>
          <w:tcPr>
            <w:tcW w:w="74" w:type="pct"/>
            <w:vAlign w:val="center"/>
          </w:tcPr>
          <w:p w:rsidR="006848F1" w:rsidRPr="006848F1" w:rsidRDefault="006848F1" w:rsidP="006848F1">
            <w:pPr>
              <w:widowControl/>
              <w:rPr>
                <w:rFonts w:ascii="標楷體" w:eastAsia="標楷體"/>
                <w:highlight w:val="yellow"/>
              </w:rPr>
            </w:pPr>
          </w:p>
        </w:tc>
        <w:tc>
          <w:tcPr>
            <w:tcW w:w="1474"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$15,867</w:t>
            </w:r>
          </w:p>
        </w:tc>
        <w:tc>
          <w:tcPr>
            <w:tcW w:w="88" w:type="pct"/>
          </w:tcPr>
          <w:p w:rsidR="006848F1" w:rsidRPr="006848F1" w:rsidRDefault="006848F1" w:rsidP="006848F1">
            <w:pPr>
              <w:widowControl/>
              <w:ind w:rightChars="48" w:right="115"/>
              <w:jc w:val="right"/>
              <w:rPr>
                <w:rFonts w:ascii="標楷體" w:eastAsia="標楷體"/>
              </w:rPr>
            </w:pPr>
          </w:p>
        </w:tc>
        <w:tc>
          <w:tcPr>
            <w:tcW w:w="1418"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$12,822</w:t>
            </w:r>
          </w:p>
        </w:tc>
      </w:tr>
      <w:tr w:rsidR="006848F1" w:rsidRPr="006848F1" w:rsidTr="003C12E2">
        <w:trPr>
          <w:cantSplit/>
          <w:trHeight w:val="338"/>
        </w:trPr>
        <w:tc>
          <w:tcPr>
            <w:tcW w:w="531" w:type="pct"/>
          </w:tcPr>
          <w:p w:rsidR="006848F1" w:rsidRPr="006848F1" w:rsidRDefault="006848F1" w:rsidP="006848F1">
            <w:pPr>
              <w:widowControl/>
              <w:rPr>
                <w:rFonts w:ascii="標楷體" w:eastAsia="標楷體"/>
              </w:rPr>
            </w:pPr>
          </w:p>
        </w:tc>
        <w:tc>
          <w:tcPr>
            <w:tcW w:w="1415"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退職後福利 </w:t>
            </w:r>
          </w:p>
        </w:tc>
        <w:tc>
          <w:tcPr>
            <w:tcW w:w="74" w:type="pct"/>
            <w:vAlign w:val="center"/>
          </w:tcPr>
          <w:p w:rsidR="006848F1" w:rsidRPr="006848F1" w:rsidRDefault="006848F1" w:rsidP="006848F1">
            <w:pPr>
              <w:widowControl/>
              <w:rPr>
                <w:rFonts w:ascii="標楷體" w:eastAsia="標楷體"/>
                <w:highlight w:val="yellow"/>
              </w:rPr>
            </w:pPr>
          </w:p>
        </w:tc>
        <w:tc>
          <w:tcPr>
            <w:tcW w:w="1474"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410</w:t>
            </w:r>
          </w:p>
        </w:tc>
        <w:tc>
          <w:tcPr>
            <w:tcW w:w="88" w:type="pct"/>
          </w:tcPr>
          <w:p w:rsidR="006848F1" w:rsidRPr="006848F1" w:rsidRDefault="006848F1" w:rsidP="006848F1">
            <w:pPr>
              <w:widowControl/>
              <w:ind w:rightChars="48" w:right="115"/>
              <w:jc w:val="right"/>
              <w:rPr>
                <w:rFonts w:ascii="標楷體" w:eastAsia="標楷體"/>
              </w:rPr>
            </w:pPr>
          </w:p>
        </w:tc>
        <w:tc>
          <w:tcPr>
            <w:tcW w:w="1418"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626</w:t>
            </w:r>
          </w:p>
        </w:tc>
      </w:tr>
      <w:tr w:rsidR="006848F1" w:rsidRPr="006848F1" w:rsidTr="003C12E2">
        <w:trPr>
          <w:cantSplit/>
          <w:trHeight w:val="338"/>
        </w:trPr>
        <w:tc>
          <w:tcPr>
            <w:tcW w:w="531" w:type="pct"/>
          </w:tcPr>
          <w:p w:rsidR="006848F1" w:rsidRPr="006848F1" w:rsidRDefault="006848F1" w:rsidP="006848F1">
            <w:pPr>
              <w:widowControl/>
              <w:rPr>
                <w:rFonts w:ascii="標楷體" w:eastAsia="標楷體"/>
              </w:rPr>
            </w:pPr>
          </w:p>
        </w:tc>
        <w:tc>
          <w:tcPr>
            <w:tcW w:w="1415" w:type="pct"/>
            <w:vAlign w:val="center"/>
          </w:tcPr>
          <w:p w:rsidR="006848F1" w:rsidRPr="006848F1" w:rsidRDefault="006848F1" w:rsidP="006848F1">
            <w:pPr>
              <w:widowControl/>
              <w:rPr>
                <w:rFonts w:ascii="標楷體" w:eastAsia="標楷體"/>
              </w:rPr>
            </w:pPr>
            <w:r w:rsidRPr="006848F1">
              <w:rPr>
                <w:rFonts w:ascii="標楷體" w:eastAsia="標楷體" w:hint="eastAsia"/>
              </w:rPr>
              <w:t xml:space="preserve">合　　計 </w:t>
            </w:r>
          </w:p>
        </w:tc>
        <w:tc>
          <w:tcPr>
            <w:tcW w:w="74" w:type="pct"/>
            <w:vAlign w:val="center"/>
          </w:tcPr>
          <w:p w:rsidR="006848F1" w:rsidRPr="006848F1" w:rsidRDefault="006848F1" w:rsidP="006848F1">
            <w:pPr>
              <w:widowControl/>
              <w:rPr>
                <w:rFonts w:ascii="標楷體" w:eastAsia="標楷體"/>
                <w:highlight w:val="yellow"/>
              </w:rPr>
            </w:pPr>
          </w:p>
        </w:tc>
        <w:tc>
          <w:tcPr>
            <w:tcW w:w="1474" w:type="pct"/>
            <w:tcBorders>
              <w:top w:val="single" w:sz="8" w:space="0" w:color="auto"/>
              <w:left w:val="nil"/>
              <w:bottom w:val="double" w:sz="6"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$16,277</w:t>
            </w:r>
          </w:p>
        </w:tc>
        <w:tc>
          <w:tcPr>
            <w:tcW w:w="88" w:type="pct"/>
            <w:tcBorders>
              <w:left w:val="nil"/>
              <w:right w:val="nil"/>
            </w:tcBorders>
          </w:tcPr>
          <w:p w:rsidR="006848F1" w:rsidRPr="006848F1" w:rsidRDefault="006848F1" w:rsidP="006848F1">
            <w:pPr>
              <w:widowControl/>
              <w:ind w:rightChars="48" w:right="115"/>
              <w:jc w:val="right"/>
              <w:rPr>
                <w:rFonts w:ascii="標楷體" w:eastAsia="標楷體"/>
              </w:rPr>
            </w:pPr>
          </w:p>
        </w:tc>
        <w:tc>
          <w:tcPr>
            <w:tcW w:w="1418" w:type="pct"/>
            <w:tcBorders>
              <w:top w:val="single" w:sz="8" w:space="0" w:color="auto"/>
              <w:left w:val="nil"/>
              <w:bottom w:val="double" w:sz="6" w:space="0" w:color="auto"/>
              <w:right w:val="nil"/>
            </w:tcBorders>
            <w:vAlign w:val="center"/>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$13,448</w:t>
            </w:r>
          </w:p>
        </w:tc>
      </w:tr>
    </w:tbl>
    <w:p w:rsidR="006848F1" w:rsidRPr="006848F1" w:rsidRDefault="006848F1" w:rsidP="006848F1">
      <w:pPr>
        <w:keepNext/>
        <w:widowControl/>
        <w:spacing w:before="240" w:after="240"/>
        <w:rPr>
          <w:rFonts w:ascii="標楷體" w:eastAsia="標楷體" w:hAnsi="標楷體" w:cs="新細明體"/>
          <w:kern w:val="0"/>
        </w:rPr>
      </w:pPr>
      <w:r w:rsidRPr="006848F1">
        <w:rPr>
          <w:rFonts w:ascii="標楷體" w:eastAsia="標楷體" w:hAnsi="標楷體" w:cs="新細明體" w:hint="eastAsia"/>
          <w:kern w:val="0"/>
        </w:rPr>
        <w:t>八、</w:t>
      </w:r>
      <w:r w:rsidRPr="006848F1">
        <w:rPr>
          <w:rFonts w:ascii="標楷體" w:eastAsia="標楷體" w:hAnsi="標楷體" w:cs="新細明體" w:hint="eastAsia"/>
          <w:kern w:val="0"/>
          <w:u w:val="single"/>
        </w:rPr>
        <w:t>抵質押之資產</w:t>
      </w:r>
    </w:p>
    <w:tbl>
      <w:tblPr>
        <w:tblpPr w:leftFromText="31678" w:rightFromText="31678" w:vertAnchor="text" w:horzAnchor="margin" w:tblpXSpec="center" w:tblpY="1"/>
        <w:tblOverlap w:val="never"/>
        <w:tblW w:w="4993" w:type="pct"/>
        <w:tblCellMar>
          <w:left w:w="0" w:type="dxa"/>
          <w:right w:w="0" w:type="dxa"/>
        </w:tblCellMar>
        <w:tblLook w:val="04A0"/>
      </w:tblPr>
      <w:tblGrid>
        <w:gridCol w:w="517"/>
        <w:gridCol w:w="2261"/>
        <w:gridCol w:w="146"/>
        <w:gridCol w:w="2048"/>
        <w:gridCol w:w="159"/>
        <w:gridCol w:w="2049"/>
        <w:gridCol w:w="112"/>
        <w:gridCol w:w="2049"/>
      </w:tblGrid>
      <w:tr w:rsidR="006848F1" w:rsidRPr="006848F1" w:rsidTr="003C12E2">
        <w:trPr>
          <w:trHeight w:val="346"/>
        </w:trPr>
        <w:tc>
          <w:tcPr>
            <w:tcW w:w="277" w:type="pct"/>
          </w:tcPr>
          <w:p w:rsidR="006848F1" w:rsidRPr="006848F1" w:rsidRDefault="006848F1" w:rsidP="006848F1">
            <w:pPr>
              <w:widowControl/>
              <w:rPr>
                <w:rFonts w:ascii="標楷體" w:eastAsia="標楷體"/>
                <w:kern w:val="0"/>
                <w:sz w:val="21"/>
                <w:szCs w:val="21"/>
              </w:rPr>
            </w:pPr>
          </w:p>
        </w:tc>
        <w:tc>
          <w:tcPr>
            <w:tcW w:w="1210" w:type="pct"/>
            <w:tcBorders>
              <w:bottom w:val="single" w:sz="8" w:space="0" w:color="auto"/>
            </w:tcBorders>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資產項目</w:t>
            </w:r>
          </w:p>
        </w:tc>
        <w:tc>
          <w:tcPr>
            <w:tcW w:w="78" w:type="pct"/>
            <w:vAlign w:val="center"/>
          </w:tcPr>
          <w:p w:rsidR="006848F1" w:rsidRPr="006848F1" w:rsidRDefault="006848F1" w:rsidP="006848F1">
            <w:pPr>
              <w:widowControl/>
              <w:rPr>
                <w:rFonts w:ascii="標楷體" w:eastAsia="標楷體"/>
                <w:kern w:val="0"/>
                <w:sz w:val="21"/>
                <w:szCs w:val="21"/>
                <w:highlight w:val="yellow"/>
              </w:rPr>
            </w:pPr>
          </w:p>
        </w:tc>
        <w:tc>
          <w:tcPr>
            <w:tcW w:w="1096" w:type="pct"/>
            <w:tcBorders>
              <w:bottom w:val="single" w:sz="8" w:space="0" w:color="auto"/>
            </w:tcBorders>
            <w:vAlign w:val="center"/>
          </w:tcPr>
          <w:p w:rsidR="006848F1" w:rsidRPr="006848F1" w:rsidRDefault="006848F1" w:rsidP="006848F1">
            <w:pPr>
              <w:widowControl/>
              <w:jc w:val="center"/>
              <w:rPr>
                <w:rFonts w:ascii="標楷體" w:eastAsia="標楷體"/>
                <w:kern w:val="0"/>
                <w:sz w:val="21"/>
                <w:szCs w:val="21"/>
              </w:rPr>
            </w:pPr>
            <w:r w:rsidRPr="006848F1">
              <w:rPr>
                <w:rFonts w:ascii="標楷體" w:eastAsia="標楷體" w:hint="eastAsia"/>
                <w:kern w:val="0"/>
                <w:sz w:val="21"/>
                <w:szCs w:val="21"/>
              </w:rPr>
              <w:t>105年12月31日</w:t>
            </w:r>
          </w:p>
        </w:tc>
        <w:tc>
          <w:tcPr>
            <w:tcW w:w="85" w:type="pct"/>
            <w:vAlign w:val="center"/>
          </w:tcPr>
          <w:p w:rsidR="006848F1" w:rsidRPr="006848F1" w:rsidRDefault="006848F1" w:rsidP="006848F1">
            <w:pPr>
              <w:widowControl/>
              <w:jc w:val="center"/>
              <w:rPr>
                <w:rFonts w:ascii="標楷體" w:eastAsia="標楷體"/>
                <w:kern w:val="0"/>
                <w:sz w:val="21"/>
                <w:szCs w:val="21"/>
              </w:rPr>
            </w:pPr>
          </w:p>
        </w:tc>
        <w:tc>
          <w:tcPr>
            <w:tcW w:w="1097" w:type="pct"/>
            <w:tcBorders>
              <w:bottom w:val="single" w:sz="8" w:space="0" w:color="auto"/>
            </w:tcBorders>
            <w:vAlign w:val="center"/>
          </w:tcPr>
          <w:p w:rsidR="006848F1" w:rsidRPr="006848F1" w:rsidRDefault="006848F1" w:rsidP="006848F1">
            <w:pPr>
              <w:widowControl/>
              <w:jc w:val="center"/>
              <w:rPr>
                <w:rFonts w:ascii="標楷體" w:eastAsia="標楷體"/>
                <w:kern w:val="0"/>
                <w:sz w:val="21"/>
                <w:szCs w:val="21"/>
              </w:rPr>
            </w:pPr>
            <w:r w:rsidRPr="006848F1">
              <w:rPr>
                <w:rFonts w:ascii="標楷體" w:eastAsia="標楷體" w:hint="eastAsia"/>
                <w:kern w:val="0"/>
                <w:sz w:val="21"/>
                <w:szCs w:val="21"/>
              </w:rPr>
              <w:t>104年12月31日</w:t>
            </w:r>
          </w:p>
        </w:tc>
        <w:tc>
          <w:tcPr>
            <w:tcW w:w="60" w:type="pct"/>
            <w:vAlign w:val="center"/>
          </w:tcPr>
          <w:p w:rsidR="006848F1" w:rsidRPr="006848F1" w:rsidRDefault="006848F1" w:rsidP="006848F1">
            <w:pPr>
              <w:widowControl/>
              <w:jc w:val="center"/>
              <w:rPr>
                <w:rFonts w:ascii="標楷體" w:eastAsia="標楷體"/>
                <w:kern w:val="0"/>
                <w:sz w:val="21"/>
                <w:szCs w:val="21"/>
              </w:rPr>
            </w:pPr>
          </w:p>
        </w:tc>
        <w:tc>
          <w:tcPr>
            <w:tcW w:w="1097" w:type="pct"/>
            <w:tcBorders>
              <w:bottom w:val="single" w:sz="8" w:space="0" w:color="auto"/>
            </w:tcBorders>
            <w:vAlign w:val="center"/>
          </w:tcPr>
          <w:p w:rsidR="006848F1" w:rsidRPr="006848F1" w:rsidRDefault="006848F1" w:rsidP="006848F1">
            <w:pPr>
              <w:widowControl/>
              <w:jc w:val="center"/>
              <w:rPr>
                <w:rFonts w:ascii="標楷體" w:eastAsia="標楷體"/>
                <w:kern w:val="0"/>
                <w:sz w:val="21"/>
                <w:szCs w:val="21"/>
              </w:rPr>
            </w:pPr>
            <w:r w:rsidRPr="006848F1">
              <w:rPr>
                <w:rFonts w:ascii="標楷體" w:eastAsia="標楷體" w:hint="eastAsia"/>
                <w:kern w:val="0"/>
                <w:sz w:val="21"/>
                <w:szCs w:val="21"/>
              </w:rPr>
              <w:t>擔保用途</w:t>
            </w:r>
          </w:p>
        </w:tc>
      </w:tr>
      <w:tr w:rsidR="006848F1" w:rsidRPr="006848F1" w:rsidTr="003C12E2">
        <w:tc>
          <w:tcPr>
            <w:tcW w:w="277" w:type="pct"/>
          </w:tcPr>
          <w:p w:rsidR="006848F1" w:rsidRPr="006848F1" w:rsidRDefault="006848F1" w:rsidP="006848F1">
            <w:pPr>
              <w:widowControl/>
              <w:rPr>
                <w:rFonts w:ascii="標楷體" w:eastAsia="標楷體"/>
                <w:kern w:val="0"/>
                <w:sz w:val="21"/>
                <w:szCs w:val="21"/>
              </w:rPr>
            </w:pPr>
          </w:p>
        </w:tc>
        <w:tc>
          <w:tcPr>
            <w:tcW w:w="1210" w:type="pct"/>
            <w:tcBorders>
              <w:top w:val="single" w:sz="8" w:space="0" w:color="auto"/>
            </w:tcBorders>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其他金融資產-流動</w:t>
            </w:r>
          </w:p>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(質押定存)</w:t>
            </w:r>
          </w:p>
        </w:tc>
        <w:tc>
          <w:tcPr>
            <w:tcW w:w="78" w:type="pct"/>
            <w:vAlign w:val="center"/>
          </w:tcPr>
          <w:p w:rsidR="006848F1" w:rsidRPr="006848F1" w:rsidRDefault="006848F1" w:rsidP="006848F1">
            <w:pPr>
              <w:widowControl/>
              <w:rPr>
                <w:rFonts w:ascii="標楷體" w:eastAsia="標楷體"/>
                <w:kern w:val="0"/>
                <w:sz w:val="21"/>
                <w:szCs w:val="21"/>
                <w:highlight w:val="yellow"/>
              </w:rPr>
            </w:pPr>
          </w:p>
        </w:tc>
        <w:tc>
          <w:tcPr>
            <w:tcW w:w="109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$133,620</w:t>
            </w:r>
          </w:p>
        </w:tc>
        <w:tc>
          <w:tcPr>
            <w:tcW w:w="85" w:type="pct"/>
            <w:vAlign w:val="center"/>
          </w:tcPr>
          <w:p w:rsidR="006848F1" w:rsidRPr="006848F1" w:rsidRDefault="006848F1" w:rsidP="006848F1">
            <w:pPr>
              <w:widowControl/>
              <w:rPr>
                <w:rFonts w:ascii="標楷體" w:eastAsia="標楷體"/>
                <w:kern w:val="0"/>
                <w:sz w:val="21"/>
                <w:szCs w:val="21"/>
              </w:rPr>
            </w:pPr>
          </w:p>
        </w:tc>
        <w:tc>
          <w:tcPr>
            <w:tcW w:w="1097"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$67,133</w:t>
            </w:r>
          </w:p>
        </w:tc>
        <w:tc>
          <w:tcPr>
            <w:tcW w:w="60" w:type="pct"/>
            <w:vAlign w:val="center"/>
          </w:tcPr>
          <w:p w:rsidR="006848F1" w:rsidRPr="006848F1" w:rsidRDefault="006848F1" w:rsidP="006848F1">
            <w:pPr>
              <w:widowControl/>
              <w:rPr>
                <w:rFonts w:ascii="標楷體" w:eastAsia="標楷體"/>
                <w:kern w:val="0"/>
                <w:sz w:val="21"/>
                <w:szCs w:val="21"/>
              </w:rPr>
            </w:pPr>
          </w:p>
        </w:tc>
        <w:tc>
          <w:tcPr>
            <w:tcW w:w="1097" w:type="pct"/>
            <w:tcBorders>
              <w:top w:val="single" w:sz="8" w:space="0" w:color="auto"/>
            </w:tcBorders>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工程履約保證、保固金</w:t>
            </w:r>
          </w:p>
        </w:tc>
      </w:tr>
      <w:tr w:rsidR="006848F1" w:rsidRPr="006848F1" w:rsidTr="003C12E2">
        <w:tc>
          <w:tcPr>
            <w:tcW w:w="277" w:type="pct"/>
          </w:tcPr>
          <w:p w:rsidR="006848F1" w:rsidRPr="006848F1" w:rsidRDefault="006848F1" w:rsidP="006848F1">
            <w:pPr>
              <w:widowControl/>
              <w:rPr>
                <w:rFonts w:ascii="標楷體" w:eastAsia="標楷體"/>
                <w:kern w:val="0"/>
                <w:sz w:val="21"/>
                <w:szCs w:val="21"/>
              </w:rPr>
            </w:pPr>
          </w:p>
        </w:tc>
        <w:tc>
          <w:tcPr>
            <w:tcW w:w="1210"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其他金融資產-流動</w:t>
            </w:r>
          </w:p>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(受限制資產-備償戶)</w:t>
            </w:r>
          </w:p>
        </w:tc>
        <w:tc>
          <w:tcPr>
            <w:tcW w:w="78" w:type="pct"/>
            <w:vAlign w:val="center"/>
          </w:tcPr>
          <w:p w:rsidR="006848F1" w:rsidRPr="006848F1" w:rsidRDefault="006848F1" w:rsidP="006848F1">
            <w:pPr>
              <w:widowControl/>
              <w:ind w:rightChars="48" w:right="115"/>
              <w:jc w:val="right"/>
              <w:rPr>
                <w:rFonts w:ascii="標楷體" w:eastAsia="標楷體"/>
                <w:kern w:val="0"/>
                <w:sz w:val="21"/>
                <w:szCs w:val="21"/>
                <w:highlight w:val="yellow"/>
              </w:rPr>
            </w:pPr>
          </w:p>
        </w:tc>
        <w:tc>
          <w:tcPr>
            <w:tcW w:w="1096" w:type="pct"/>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w:t>
            </w:r>
          </w:p>
        </w:tc>
        <w:tc>
          <w:tcPr>
            <w:tcW w:w="85" w:type="pct"/>
            <w:vAlign w:val="center"/>
          </w:tcPr>
          <w:p w:rsidR="006848F1" w:rsidRPr="006848F1" w:rsidRDefault="006848F1" w:rsidP="006848F1">
            <w:pPr>
              <w:widowControl/>
              <w:rPr>
                <w:rFonts w:ascii="標楷體" w:eastAsia="標楷體"/>
                <w:kern w:val="0"/>
                <w:sz w:val="21"/>
                <w:szCs w:val="21"/>
                <w:highlight w:val="yellow"/>
              </w:rPr>
            </w:pPr>
          </w:p>
        </w:tc>
        <w:tc>
          <w:tcPr>
            <w:tcW w:w="1097" w:type="pct"/>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3,284</w:t>
            </w:r>
          </w:p>
        </w:tc>
        <w:tc>
          <w:tcPr>
            <w:tcW w:w="60" w:type="pct"/>
            <w:vAlign w:val="center"/>
          </w:tcPr>
          <w:p w:rsidR="006848F1" w:rsidRPr="006848F1" w:rsidRDefault="006848F1" w:rsidP="006848F1">
            <w:pPr>
              <w:widowControl/>
              <w:rPr>
                <w:rFonts w:ascii="標楷體" w:eastAsia="標楷體"/>
                <w:kern w:val="0"/>
                <w:sz w:val="21"/>
                <w:szCs w:val="21"/>
                <w:highlight w:val="yellow"/>
              </w:rPr>
            </w:pPr>
          </w:p>
        </w:tc>
        <w:tc>
          <w:tcPr>
            <w:tcW w:w="1097"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工程履約保證</w:t>
            </w:r>
          </w:p>
        </w:tc>
      </w:tr>
      <w:tr w:rsidR="006848F1" w:rsidRPr="006848F1" w:rsidTr="003C12E2">
        <w:tc>
          <w:tcPr>
            <w:tcW w:w="277" w:type="pct"/>
          </w:tcPr>
          <w:p w:rsidR="006848F1" w:rsidRPr="006848F1" w:rsidRDefault="006848F1" w:rsidP="006848F1">
            <w:pPr>
              <w:widowControl/>
              <w:rPr>
                <w:rFonts w:ascii="標楷體" w:eastAsia="標楷體"/>
                <w:kern w:val="0"/>
                <w:sz w:val="21"/>
                <w:szCs w:val="21"/>
              </w:rPr>
            </w:pPr>
          </w:p>
        </w:tc>
        <w:tc>
          <w:tcPr>
            <w:tcW w:w="1210"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 xml:space="preserve">其他金融資產-非流動(質押定存) </w:t>
            </w:r>
          </w:p>
        </w:tc>
        <w:tc>
          <w:tcPr>
            <w:tcW w:w="78" w:type="pct"/>
            <w:vAlign w:val="center"/>
          </w:tcPr>
          <w:p w:rsidR="006848F1" w:rsidRPr="006848F1" w:rsidRDefault="006848F1" w:rsidP="006848F1">
            <w:pPr>
              <w:widowControl/>
              <w:ind w:rightChars="48" w:right="115"/>
              <w:jc w:val="right"/>
              <w:rPr>
                <w:rFonts w:ascii="標楷體" w:eastAsia="標楷體"/>
                <w:kern w:val="0"/>
                <w:sz w:val="21"/>
                <w:szCs w:val="21"/>
                <w:highlight w:val="yellow"/>
              </w:rPr>
            </w:pPr>
          </w:p>
        </w:tc>
        <w:tc>
          <w:tcPr>
            <w:tcW w:w="1096" w:type="pct"/>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15,000</w:t>
            </w:r>
          </w:p>
        </w:tc>
        <w:tc>
          <w:tcPr>
            <w:tcW w:w="85" w:type="pct"/>
            <w:vAlign w:val="center"/>
          </w:tcPr>
          <w:p w:rsidR="006848F1" w:rsidRPr="006848F1" w:rsidRDefault="006848F1" w:rsidP="006848F1">
            <w:pPr>
              <w:widowControl/>
              <w:rPr>
                <w:rFonts w:ascii="標楷體" w:eastAsia="標楷體"/>
                <w:kern w:val="0"/>
                <w:sz w:val="21"/>
                <w:szCs w:val="21"/>
              </w:rPr>
            </w:pPr>
          </w:p>
        </w:tc>
        <w:tc>
          <w:tcPr>
            <w:tcW w:w="1097" w:type="pct"/>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22,500</w:t>
            </w:r>
          </w:p>
        </w:tc>
        <w:tc>
          <w:tcPr>
            <w:tcW w:w="60" w:type="pct"/>
            <w:vAlign w:val="center"/>
          </w:tcPr>
          <w:p w:rsidR="006848F1" w:rsidRPr="006848F1" w:rsidRDefault="006848F1" w:rsidP="006848F1">
            <w:pPr>
              <w:widowControl/>
              <w:rPr>
                <w:rFonts w:ascii="標楷體" w:eastAsia="標楷體"/>
                <w:kern w:val="0"/>
                <w:sz w:val="21"/>
                <w:szCs w:val="21"/>
              </w:rPr>
            </w:pPr>
          </w:p>
        </w:tc>
        <w:tc>
          <w:tcPr>
            <w:tcW w:w="1097"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 xml:space="preserve">租地開發履約保證 </w:t>
            </w:r>
          </w:p>
        </w:tc>
      </w:tr>
      <w:tr w:rsidR="006848F1" w:rsidRPr="006848F1" w:rsidTr="003C12E2">
        <w:tc>
          <w:tcPr>
            <w:tcW w:w="277" w:type="pct"/>
          </w:tcPr>
          <w:p w:rsidR="006848F1" w:rsidRPr="006848F1" w:rsidRDefault="006848F1" w:rsidP="006848F1">
            <w:pPr>
              <w:widowControl/>
              <w:rPr>
                <w:rFonts w:ascii="標楷體" w:eastAsia="標楷體"/>
                <w:kern w:val="0"/>
                <w:sz w:val="21"/>
                <w:szCs w:val="21"/>
              </w:rPr>
            </w:pPr>
          </w:p>
        </w:tc>
        <w:tc>
          <w:tcPr>
            <w:tcW w:w="1210"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土地</w:t>
            </w:r>
          </w:p>
        </w:tc>
        <w:tc>
          <w:tcPr>
            <w:tcW w:w="78" w:type="pct"/>
            <w:vAlign w:val="center"/>
          </w:tcPr>
          <w:p w:rsidR="006848F1" w:rsidRPr="006848F1" w:rsidRDefault="006848F1" w:rsidP="006848F1">
            <w:pPr>
              <w:widowControl/>
              <w:ind w:rightChars="48" w:right="115"/>
              <w:jc w:val="right"/>
              <w:rPr>
                <w:rFonts w:ascii="標楷體" w:eastAsia="標楷體"/>
                <w:kern w:val="0"/>
                <w:sz w:val="21"/>
                <w:szCs w:val="21"/>
                <w:highlight w:val="yellow"/>
              </w:rPr>
            </w:pPr>
          </w:p>
        </w:tc>
        <w:tc>
          <w:tcPr>
            <w:tcW w:w="1096" w:type="pct"/>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139,868</w:t>
            </w:r>
          </w:p>
        </w:tc>
        <w:tc>
          <w:tcPr>
            <w:tcW w:w="85" w:type="pct"/>
            <w:vAlign w:val="center"/>
          </w:tcPr>
          <w:p w:rsidR="006848F1" w:rsidRPr="006848F1" w:rsidRDefault="006848F1" w:rsidP="006848F1">
            <w:pPr>
              <w:widowControl/>
              <w:rPr>
                <w:rFonts w:ascii="標楷體" w:eastAsia="標楷體"/>
                <w:kern w:val="0"/>
                <w:sz w:val="21"/>
                <w:szCs w:val="21"/>
              </w:rPr>
            </w:pPr>
          </w:p>
        </w:tc>
        <w:tc>
          <w:tcPr>
            <w:tcW w:w="1097" w:type="pct"/>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w:t>
            </w:r>
          </w:p>
        </w:tc>
        <w:tc>
          <w:tcPr>
            <w:tcW w:w="60" w:type="pct"/>
            <w:vAlign w:val="center"/>
          </w:tcPr>
          <w:p w:rsidR="006848F1" w:rsidRPr="006848F1" w:rsidRDefault="006848F1" w:rsidP="006848F1">
            <w:pPr>
              <w:widowControl/>
              <w:rPr>
                <w:rFonts w:ascii="標楷體" w:eastAsia="標楷體"/>
                <w:kern w:val="0"/>
                <w:sz w:val="21"/>
                <w:szCs w:val="21"/>
              </w:rPr>
            </w:pPr>
          </w:p>
        </w:tc>
        <w:tc>
          <w:tcPr>
            <w:tcW w:w="1097"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長期借款</w:t>
            </w:r>
          </w:p>
        </w:tc>
      </w:tr>
      <w:tr w:rsidR="006848F1" w:rsidRPr="006848F1" w:rsidTr="003C12E2">
        <w:trPr>
          <w:trHeight w:val="346"/>
        </w:trPr>
        <w:tc>
          <w:tcPr>
            <w:tcW w:w="277" w:type="pct"/>
          </w:tcPr>
          <w:p w:rsidR="006848F1" w:rsidRPr="006848F1" w:rsidRDefault="006848F1" w:rsidP="006848F1">
            <w:pPr>
              <w:widowControl/>
              <w:rPr>
                <w:rFonts w:ascii="標楷體" w:eastAsia="標楷體"/>
                <w:kern w:val="0"/>
                <w:sz w:val="21"/>
                <w:szCs w:val="21"/>
              </w:rPr>
            </w:pPr>
          </w:p>
        </w:tc>
        <w:tc>
          <w:tcPr>
            <w:tcW w:w="1210"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 xml:space="preserve">建築物 </w:t>
            </w:r>
          </w:p>
        </w:tc>
        <w:tc>
          <w:tcPr>
            <w:tcW w:w="78" w:type="pct"/>
            <w:vAlign w:val="center"/>
          </w:tcPr>
          <w:p w:rsidR="006848F1" w:rsidRPr="006848F1" w:rsidRDefault="006848F1" w:rsidP="006848F1">
            <w:pPr>
              <w:widowControl/>
              <w:rPr>
                <w:rFonts w:ascii="標楷體" w:eastAsia="標楷體"/>
                <w:kern w:val="0"/>
                <w:sz w:val="21"/>
                <w:szCs w:val="21"/>
                <w:highlight w:val="yellow"/>
              </w:rPr>
            </w:pPr>
          </w:p>
        </w:tc>
        <w:tc>
          <w:tcPr>
            <w:tcW w:w="1096"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449,848</w:t>
            </w:r>
          </w:p>
        </w:tc>
        <w:tc>
          <w:tcPr>
            <w:tcW w:w="85" w:type="pct"/>
            <w:vAlign w:val="center"/>
          </w:tcPr>
          <w:p w:rsidR="006848F1" w:rsidRPr="006848F1" w:rsidRDefault="006848F1" w:rsidP="006848F1">
            <w:pPr>
              <w:widowControl/>
              <w:rPr>
                <w:rFonts w:ascii="標楷體" w:eastAsia="標楷體"/>
                <w:kern w:val="0"/>
                <w:sz w:val="21"/>
                <w:szCs w:val="21"/>
                <w:highlight w:val="yellow"/>
              </w:rPr>
            </w:pPr>
          </w:p>
        </w:tc>
        <w:tc>
          <w:tcPr>
            <w:tcW w:w="1097"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126,854</w:t>
            </w:r>
          </w:p>
        </w:tc>
        <w:tc>
          <w:tcPr>
            <w:tcW w:w="60" w:type="pct"/>
            <w:vAlign w:val="center"/>
          </w:tcPr>
          <w:p w:rsidR="006848F1" w:rsidRPr="006848F1" w:rsidRDefault="006848F1" w:rsidP="006848F1">
            <w:pPr>
              <w:widowControl/>
              <w:rPr>
                <w:rFonts w:ascii="標楷體" w:eastAsia="標楷體"/>
                <w:kern w:val="0"/>
                <w:sz w:val="21"/>
                <w:szCs w:val="21"/>
                <w:highlight w:val="yellow"/>
              </w:rPr>
            </w:pPr>
          </w:p>
        </w:tc>
        <w:tc>
          <w:tcPr>
            <w:tcW w:w="1097"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長期借款</w:t>
            </w:r>
          </w:p>
        </w:tc>
      </w:tr>
      <w:tr w:rsidR="006848F1" w:rsidRPr="006848F1" w:rsidTr="003C12E2">
        <w:trPr>
          <w:trHeight w:val="346"/>
        </w:trPr>
        <w:tc>
          <w:tcPr>
            <w:tcW w:w="277" w:type="pct"/>
          </w:tcPr>
          <w:p w:rsidR="006848F1" w:rsidRPr="006848F1" w:rsidRDefault="006848F1" w:rsidP="006848F1">
            <w:pPr>
              <w:widowControl/>
              <w:rPr>
                <w:rFonts w:ascii="標楷體" w:eastAsia="標楷體"/>
                <w:kern w:val="0"/>
                <w:sz w:val="21"/>
                <w:szCs w:val="21"/>
              </w:rPr>
            </w:pPr>
          </w:p>
        </w:tc>
        <w:tc>
          <w:tcPr>
            <w:tcW w:w="1210"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 xml:space="preserve">帳面金額合計 </w:t>
            </w:r>
          </w:p>
        </w:tc>
        <w:tc>
          <w:tcPr>
            <w:tcW w:w="78" w:type="pct"/>
            <w:vAlign w:val="center"/>
          </w:tcPr>
          <w:p w:rsidR="006848F1" w:rsidRPr="006848F1" w:rsidRDefault="006848F1" w:rsidP="006848F1">
            <w:pPr>
              <w:widowControl/>
              <w:rPr>
                <w:rFonts w:ascii="標楷體" w:eastAsia="標楷體"/>
                <w:kern w:val="0"/>
                <w:sz w:val="21"/>
                <w:szCs w:val="21"/>
                <w:highlight w:val="yellow"/>
              </w:rPr>
            </w:pPr>
          </w:p>
        </w:tc>
        <w:tc>
          <w:tcPr>
            <w:tcW w:w="1096"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$738,336</w:t>
            </w:r>
          </w:p>
        </w:tc>
        <w:tc>
          <w:tcPr>
            <w:tcW w:w="85" w:type="pct"/>
            <w:vAlign w:val="center"/>
          </w:tcPr>
          <w:p w:rsidR="006848F1" w:rsidRPr="006848F1" w:rsidRDefault="006848F1" w:rsidP="006848F1">
            <w:pPr>
              <w:widowControl/>
              <w:rPr>
                <w:rFonts w:ascii="標楷體" w:eastAsia="標楷體"/>
                <w:kern w:val="0"/>
                <w:sz w:val="21"/>
                <w:szCs w:val="21"/>
              </w:rPr>
            </w:pPr>
          </w:p>
        </w:tc>
        <w:tc>
          <w:tcPr>
            <w:tcW w:w="1097"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r w:rsidRPr="006848F1">
              <w:rPr>
                <w:rFonts w:ascii="標楷體" w:eastAsia="標楷體" w:hint="eastAsia"/>
                <w:kern w:val="0"/>
                <w:sz w:val="21"/>
                <w:szCs w:val="21"/>
              </w:rPr>
              <w:t>$219,771</w:t>
            </w:r>
          </w:p>
        </w:tc>
        <w:tc>
          <w:tcPr>
            <w:tcW w:w="60" w:type="pct"/>
            <w:vAlign w:val="center"/>
          </w:tcPr>
          <w:p w:rsidR="006848F1" w:rsidRPr="006848F1" w:rsidRDefault="006848F1" w:rsidP="006848F1">
            <w:pPr>
              <w:widowControl/>
              <w:rPr>
                <w:rFonts w:ascii="標楷體" w:eastAsia="標楷體"/>
                <w:kern w:val="0"/>
                <w:sz w:val="21"/>
                <w:szCs w:val="21"/>
                <w:highlight w:val="yellow"/>
              </w:rPr>
            </w:pPr>
          </w:p>
        </w:tc>
        <w:tc>
          <w:tcPr>
            <w:tcW w:w="1097" w:type="pct"/>
            <w:tcMar>
              <w:top w:w="15" w:type="dxa"/>
              <w:left w:w="15" w:type="dxa"/>
              <w:bottom w:w="15" w:type="dxa"/>
              <w:right w:w="15" w:type="dxa"/>
            </w:tcMar>
            <w:vAlign w:val="center"/>
          </w:tcPr>
          <w:p w:rsidR="006848F1" w:rsidRPr="006848F1" w:rsidRDefault="006848F1" w:rsidP="006848F1">
            <w:pPr>
              <w:widowControl/>
              <w:rPr>
                <w:rFonts w:ascii="標楷體" w:eastAsia="標楷體"/>
                <w:kern w:val="0"/>
                <w:sz w:val="21"/>
                <w:szCs w:val="21"/>
              </w:rPr>
            </w:pPr>
          </w:p>
        </w:tc>
      </w:tr>
    </w:tbl>
    <w:p w:rsidR="006848F1" w:rsidRPr="006848F1" w:rsidRDefault="006848F1" w:rsidP="006848F1">
      <w:pPr>
        <w:keepNext/>
        <w:widowControl/>
        <w:spacing w:before="120" w:after="120"/>
        <w:rPr>
          <w:rFonts w:ascii="標楷體" w:eastAsia="標楷體" w:hAnsi="標楷體" w:cs="新細明體"/>
          <w:kern w:val="0"/>
        </w:rPr>
      </w:pPr>
      <w:r w:rsidRPr="006848F1">
        <w:rPr>
          <w:rFonts w:ascii="標楷體" w:eastAsia="標楷體" w:hAnsi="標楷體" w:cs="新細明體" w:hint="eastAsia"/>
          <w:kern w:val="0"/>
        </w:rPr>
        <w:t>九、</w:t>
      </w:r>
      <w:r w:rsidRPr="006848F1">
        <w:rPr>
          <w:rFonts w:ascii="標楷體" w:eastAsia="標楷體" w:hAnsi="標楷體" w:cs="新細明體" w:hint="eastAsia"/>
          <w:kern w:val="0"/>
          <w:u w:val="single"/>
        </w:rPr>
        <w:t>重大或有負債及未認列之合約承諾</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Chars="200" w:left="977" w:hangingChars="207" w:hanging="497"/>
        <w:jc w:val="both"/>
        <w:rPr>
          <w:rFonts w:ascii="標楷體" w:eastAsia="標楷體" w:hAnsi="標楷體" w:cs="新細明體"/>
          <w:kern w:val="0"/>
        </w:rPr>
      </w:pPr>
      <w:r w:rsidRPr="006848F1">
        <w:rPr>
          <w:rFonts w:ascii="標楷體" w:eastAsia="標楷體" w:hAnsi="標楷體" w:cs="新細明體" w:hint="eastAsia"/>
          <w:kern w:val="0"/>
        </w:rPr>
        <w:t>(一)本集團截至民國105年及104年12月31日止，為工程之工程履約及保固而開立之履約保證票據均為15,468仟元。</w:t>
      </w:r>
    </w:p>
    <w:p w:rsidR="006848F1" w:rsidRPr="006848F1" w:rsidRDefault="006848F1" w:rsidP="006848F1">
      <w:pPr>
        <w:widowControl/>
        <w:spacing w:before="120" w:after="120"/>
        <w:ind w:left="482" w:hanging="6"/>
        <w:jc w:val="both"/>
        <w:rPr>
          <w:rFonts w:ascii="標楷體" w:eastAsia="標楷體" w:hAnsi="標楷體" w:cs="新細明體"/>
          <w:kern w:val="0"/>
        </w:rPr>
      </w:pPr>
      <w:r w:rsidRPr="006848F1">
        <w:rPr>
          <w:rFonts w:ascii="標楷體" w:eastAsia="標楷體" w:hAnsi="標楷體" w:cs="新細明體" w:hint="eastAsia"/>
          <w:kern w:val="0"/>
        </w:rPr>
        <w:t>(二)重大營業租賃協議</w:t>
      </w:r>
    </w:p>
    <w:p w:rsidR="006848F1" w:rsidRPr="006848F1" w:rsidRDefault="006848F1" w:rsidP="006848F1">
      <w:pPr>
        <w:widowControl/>
        <w:spacing w:before="120" w:after="120" w:line="340" w:lineRule="exact"/>
        <w:ind w:left="958"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本公司為提升技術水準、企業形象、集中研發資源及因應未來持續成長，需提高產能以達永續經營理念，於民國101年2月29日承租高雄軟體科技園區土地1.85公頃，規劃投資建立營運及研發中心；租賃期間自民國101年3月14日至民國121年3月13日，共計20年，到期時可再續約。截至民國105年12月31日本公司均提供15,000仟元定期存款質設作為此承租標的之開發履約保證。民國105年度及104年度分別認列之租金支出計7,424仟元及6,437仟元。 </w:t>
      </w:r>
    </w:p>
    <w:p w:rsidR="006848F1" w:rsidRPr="006848F1" w:rsidRDefault="006848F1" w:rsidP="006848F1">
      <w:pPr>
        <w:widowControl/>
        <w:spacing w:before="120" w:after="120" w:line="340" w:lineRule="exact"/>
        <w:ind w:left="958" w:firstLine="482"/>
        <w:jc w:val="both"/>
        <w:rPr>
          <w:rFonts w:ascii="標楷體" w:eastAsia="標楷體" w:hAnsi="標楷體" w:cs="新細明體"/>
          <w:kern w:val="0"/>
        </w:rPr>
      </w:pPr>
      <w:r w:rsidRPr="006848F1">
        <w:rPr>
          <w:rFonts w:ascii="標楷體" w:eastAsia="標楷體" w:hAnsi="標楷體" w:cs="新細明體" w:hint="eastAsia"/>
          <w:kern w:val="0"/>
        </w:rPr>
        <w:t>經高雄市政府重新規定地價，自民國105年2月1日起，土地每月租金由每平方公尺50元調整為每平方公尺68.75元計算。另為促進區內廠商投資意願，塑造優質產業環境，並降低民國105年土地公告地價上漲致廠商租金負擔增加之衝擊，爰自民國106年1月1日起至民國106年12月31日止園區管理處實施土</w:t>
      </w:r>
      <w:r w:rsidRPr="006848F1">
        <w:rPr>
          <w:rFonts w:ascii="標楷體" w:eastAsia="標楷體" w:hAnsi="標楷體" w:cs="新細明體" w:hint="eastAsia"/>
          <w:kern w:val="0"/>
        </w:rPr>
        <w:lastRenderedPageBreak/>
        <w:t>地租金優惠方案，土地每月租金由每平方公尺68.75元調整為每平方公尺53.76元計算。</w:t>
      </w:r>
    </w:p>
    <w:p w:rsidR="006848F1" w:rsidRPr="006848F1" w:rsidRDefault="006848F1" w:rsidP="006848F1">
      <w:pPr>
        <w:widowControl/>
        <w:spacing w:before="240" w:after="240"/>
        <w:ind w:left="958" w:firstLine="482"/>
        <w:jc w:val="both"/>
        <w:rPr>
          <w:rFonts w:ascii="標楷體" w:eastAsia="標楷體" w:hAnsi="標楷體" w:cs="新細明體"/>
          <w:kern w:val="0"/>
        </w:rPr>
      </w:pPr>
      <w:r w:rsidRPr="006848F1">
        <w:rPr>
          <w:rFonts w:ascii="標楷體" w:eastAsia="標楷體" w:hAnsi="標楷體" w:cs="新細明體" w:hint="eastAsia"/>
          <w:kern w:val="0"/>
        </w:rPr>
        <w:t xml:space="preserve">前述租約未來年度之最低租金給付總額如下： </w:t>
      </w:r>
    </w:p>
    <w:tbl>
      <w:tblPr>
        <w:tblpPr w:leftFromText="31678" w:rightFromText="31678" w:vertAnchor="text" w:tblpXSpec="center" w:tblpY="1"/>
        <w:tblOverlap w:val="never"/>
        <w:tblW w:w="5130" w:type="pct"/>
        <w:jc w:val="center"/>
        <w:tblCellMar>
          <w:left w:w="0" w:type="dxa"/>
          <w:right w:w="0" w:type="dxa"/>
        </w:tblCellMar>
        <w:tblLook w:val="04A0"/>
      </w:tblPr>
      <w:tblGrid>
        <w:gridCol w:w="1090"/>
        <w:gridCol w:w="3478"/>
        <w:gridCol w:w="113"/>
        <w:gridCol w:w="2380"/>
        <w:gridCol w:w="125"/>
        <w:gridCol w:w="2411"/>
      </w:tblGrid>
      <w:tr w:rsidR="006848F1" w:rsidRPr="006848F1" w:rsidTr="003C12E2">
        <w:trPr>
          <w:cantSplit/>
          <w:jc w:val="center"/>
        </w:trPr>
        <w:tc>
          <w:tcPr>
            <w:tcW w:w="568" w:type="pct"/>
          </w:tcPr>
          <w:p w:rsidR="006848F1" w:rsidRPr="006848F1" w:rsidRDefault="006848F1" w:rsidP="006848F1">
            <w:pPr>
              <w:widowControl/>
              <w:jc w:val="center"/>
              <w:rPr>
                <w:rFonts w:ascii="標楷體" w:eastAsia="標楷體"/>
                <w:kern w:val="0"/>
              </w:rPr>
            </w:pPr>
          </w:p>
        </w:tc>
        <w:tc>
          <w:tcPr>
            <w:tcW w:w="1812"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未來年度 </w:t>
            </w:r>
          </w:p>
        </w:tc>
        <w:tc>
          <w:tcPr>
            <w:tcW w:w="59" w:type="pct"/>
          </w:tcPr>
          <w:p w:rsidR="006848F1" w:rsidRPr="006848F1" w:rsidRDefault="006848F1" w:rsidP="006848F1">
            <w:pPr>
              <w:widowControl/>
              <w:rPr>
                <w:rFonts w:ascii="標楷體" w:eastAsia="標楷體"/>
                <w:kern w:val="0"/>
              </w:rPr>
            </w:pPr>
          </w:p>
        </w:tc>
        <w:tc>
          <w:tcPr>
            <w:tcW w:w="1240" w:type="pct"/>
            <w:tcBorders>
              <w:bottom w:val="single" w:sz="8" w:space="0" w:color="auto"/>
            </w:tcBorders>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105年</w:t>
            </w:r>
            <w:r w:rsidRPr="006848F1">
              <w:rPr>
                <w:rFonts w:ascii="標楷體" w:eastAsia="標楷體" w:hAnsi="標楷體" w:hint="eastAsia"/>
                <w:kern w:val="0"/>
              </w:rPr>
              <w:t>12月31日</w:t>
            </w:r>
          </w:p>
        </w:tc>
        <w:tc>
          <w:tcPr>
            <w:tcW w:w="65" w:type="pct"/>
          </w:tcPr>
          <w:p w:rsidR="006848F1" w:rsidRPr="006848F1" w:rsidRDefault="006848F1" w:rsidP="006848F1">
            <w:pPr>
              <w:widowControl/>
              <w:jc w:val="center"/>
              <w:rPr>
                <w:rFonts w:ascii="標楷體" w:eastAsia="標楷體"/>
                <w:kern w:val="0"/>
              </w:rPr>
            </w:pPr>
          </w:p>
        </w:tc>
        <w:tc>
          <w:tcPr>
            <w:tcW w:w="1256" w:type="pct"/>
            <w:tcBorders>
              <w:bottom w:val="single" w:sz="8" w:space="0" w:color="auto"/>
            </w:tcBorders>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104年12</w:t>
            </w:r>
            <w:r w:rsidRPr="006848F1">
              <w:rPr>
                <w:rFonts w:ascii="標楷體" w:eastAsia="標楷體" w:hAnsi="標楷體" w:hint="eastAsia"/>
                <w:kern w:val="0"/>
              </w:rPr>
              <w:t>月31日</w:t>
            </w:r>
          </w:p>
        </w:tc>
      </w:tr>
      <w:tr w:rsidR="006848F1" w:rsidRPr="006848F1" w:rsidTr="003C12E2">
        <w:trPr>
          <w:cantSplit/>
          <w:jc w:val="center"/>
        </w:trPr>
        <w:tc>
          <w:tcPr>
            <w:tcW w:w="568" w:type="pct"/>
          </w:tcPr>
          <w:p w:rsidR="006848F1" w:rsidRPr="006848F1" w:rsidRDefault="006848F1" w:rsidP="006848F1">
            <w:pPr>
              <w:widowControl/>
              <w:rPr>
                <w:rFonts w:ascii="標楷體" w:eastAsia="標楷體"/>
                <w:kern w:val="0"/>
              </w:rPr>
            </w:pPr>
          </w:p>
        </w:tc>
        <w:tc>
          <w:tcPr>
            <w:tcW w:w="1812" w:type="pct"/>
            <w:tcBorders>
              <w:top w:val="single" w:sz="8" w:space="0" w:color="auto"/>
            </w:tcBorders>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一年內 </w:t>
            </w:r>
          </w:p>
        </w:tc>
        <w:tc>
          <w:tcPr>
            <w:tcW w:w="59" w:type="pct"/>
          </w:tcPr>
          <w:p w:rsidR="006848F1" w:rsidRPr="006848F1" w:rsidRDefault="006848F1" w:rsidP="006848F1">
            <w:pPr>
              <w:widowControl/>
              <w:rPr>
                <w:rFonts w:ascii="標楷體" w:eastAsia="標楷體"/>
                <w:kern w:val="0"/>
              </w:rPr>
            </w:pPr>
          </w:p>
        </w:tc>
        <w:tc>
          <w:tcPr>
            <w:tcW w:w="1240"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$9,068</w:t>
            </w:r>
          </w:p>
        </w:tc>
        <w:tc>
          <w:tcPr>
            <w:tcW w:w="65" w:type="pct"/>
          </w:tcPr>
          <w:p w:rsidR="006848F1" w:rsidRPr="006848F1" w:rsidRDefault="006848F1" w:rsidP="006848F1">
            <w:pPr>
              <w:widowControl/>
              <w:rPr>
                <w:rFonts w:ascii="標楷體" w:eastAsia="標楷體"/>
                <w:kern w:val="0"/>
              </w:rPr>
            </w:pPr>
          </w:p>
        </w:tc>
        <w:tc>
          <w:tcPr>
            <w:tcW w:w="1256"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$6,661</w:t>
            </w:r>
          </w:p>
        </w:tc>
      </w:tr>
      <w:tr w:rsidR="006848F1" w:rsidRPr="006848F1" w:rsidTr="003C12E2">
        <w:trPr>
          <w:cantSplit/>
          <w:jc w:val="center"/>
        </w:trPr>
        <w:tc>
          <w:tcPr>
            <w:tcW w:w="568" w:type="pct"/>
          </w:tcPr>
          <w:p w:rsidR="006848F1" w:rsidRPr="006848F1" w:rsidRDefault="006848F1" w:rsidP="006848F1">
            <w:pPr>
              <w:widowControl/>
              <w:rPr>
                <w:rFonts w:ascii="標楷體" w:eastAsia="標楷體"/>
                <w:kern w:val="0"/>
              </w:rPr>
            </w:pPr>
          </w:p>
        </w:tc>
        <w:tc>
          <w:tcPr>
            <w:tcW w:w="181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超過一年但不超過五年 </w:t>
            </w:r>
          </w:p>
        </w:tc>
        <w:tc>
          <w:tcPr>
            <w:tcW w:w="59" w:type="pct"/>
          </w:tcPr>
          <w:p w:rsidR="006848F1" w:rsidRPr="006848F1" w:rsidRDefault="006848F1" w:rsidP="006848F1">
            <w:pPr>
              <w:widowControl/>
              <w:rPr>
                <w:rFonts w:ascii="標楷體" w:eastAsia="標楷體"/>
                <w:kern w:val="0"/>
              </w:rPr>
            </w:pPr>
          </w:p>
        </w:tc>
        <w:tc>
          <w:tcPr>
            <w:tcW w:w="1240"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57,388</w:t>
            </w:r>
          </w:p>
        </w:tc>
        <w:tc>
          <w:tcPr>
            <w:tcW w:w="65" w:type="pct"/>
          </w:tcPr>
          <w:p w:rsidR="006848F1" w:rsidRPr="006848F1" w:rsidRDefault="006848F1" w:rsidP="006848F1">
            <w:pPr>
              <w:widowControl/>
              <w:rPr>
                <w:rFonts w:ascii="標楷體" w:eastAsia="標楷體"/>
                <w:kern w:val="0"/>
              </w:rPr>
            </w:pPr>
          </w:p>
        </w:tc>
        <w:tc>
          <w:tcPr>
            <w:tcW w:w="1256"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39,069</w:t>
            </w:r>
          </w:p>
        </w:tc>
      </w:tr>
      <w:tr w:rsidR="006848F1" w:rsidRPr="006848F1" w:rsidTr="003C12E2">
        <w:trPr>
          <w:cantSplit/>
          <w:jc w:val="center"/>
        </w:trPr>
        <w:tc>
          <w:tcPr>
            <w:tcW w:w="568" w:type="pct"/>
          </w:tcPr>
          <w:p w:rsidR="006848F1" w:rsidRPr="006848F1" w:rsidRDefault="006848F1" w:rsidP="006848F1">
            <w:pPr>
              <w:widowControl/>
              <w:rPr>
                <w:rFonts w:ascii="標楷體" w:eastAsia="標楷體"/>
                <w:kern w:val="0"/>
              </w:rPr>
            </w:pPr>
          </w:p>
        </w:tc>
        <w:tc>
          <w:tcPr>
            <w:tcW w:w="181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超過五年 </w:t>
            </w:r>
          </w:p>
        </w:tc>
        <w:tc>
          <w:tcPr>
            <w:tcW w:w="59" w:type="pct"/>
          </w:tcPr>
          <w:p w:rsidR="006848F1" w:rsidRPr="006848F1" w:rsidRDefault="006848F1" w:rsidP="006848F1">
            <w:pPr>
              <w:widowControl/>
              <w:rPr>
                <w:rFonts w:ascii="標楷體" w:eastAsia="標楷體"/>
                <w:kern w:val="0"/>
              </w:rPr>
            </w:pPr>
          </w:p>
        </w:tc>
        <w:tc>
          <w:tcPr>
            <w:tcW w:w="1240"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155,719</w:t>
            </w:r>
          </w:p>
        </w:tc>
        <w:tc>
          <w:tcPr>
            <w:tcW w:w="65" w:type="pct"/>
          </w:tcPr>
          <w:p w:rsidR="006848F1" w:rsidRPr="006848F1" w:rsidRDefault="006848F1" w:rsidP="006848F1">
            <w:pPr>
              <w:widowControl/>
              <w:rPr>
                <w:rFonts w:ascii="標楷體" w:eastAsia="標楷體"/>
                <w:kern w:val="0"/>
              </w:rPr>
            </w:pPr>
          </w:p>
        </w:tc>
        <w:tc>
          <w:tcPr>
            <w:tcW w:w="1256"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124,351</w:t>
            </w:r>
          </w:p>
        </w:tc>
      </w:tr>
      <w:tr w:rsidR="006848F1" w:rsidRPr="006848F1" w:rsidTr="003C12E2">
        <w:trPr>
          <w:cantSplit/>
          <w:jc w:val="center"/>
        </w:trPr>
        <w:tc>
          <w:tcPr>
            <w:tcW w:w="568" w:type="pct"/>
          </w:tcPr>
          <w:p w:rsidR="006848F1" w:rsidRPr="006848F1" w:rsidRDefault="006848F1" w:rsidP="006848F1">
            <w:pPr>
              <w:widowControl/>
              <w:rPr>
                <w:rFonts w:ascii="標楷體" w:eastAsia="標楷體"/>
                <w:kern w:val="0"/>
              </w:rPr>
            </w:pPr>
          </w:p>
        </w:tc>
        <w:tc>
          <w:tcPr>
            <w:tcW w:w="1812"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合　　計 </w:t>
            </w:r>
          </w:p>
        </w:tc>
        <w:tc>
          <w:tcPr>
            <w:tcW w:w="59" w:type="pct"/>
          </w:tcPr>
          <w:p w:rsidR="006848F1" w:rsidRPr="006848F1" w:rsidRDefault="006848F1" w:rsidP="006848F1">
            <w:pPr>
              <w:widowControl/>
              <w:rPr>
                <w:rFonts w:ascii="標楷體" w:eastAsia="標楷體"/>
                <w:kern w:val="0"/>
              </w:rPr>
            </w:pPr>
          </w:p>
        </w:tc>
        <w:tc>
          <w:tcPr>
            <w:tcW w:w="1240"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$222,175</w:t>
            </w:r>
          </w:p>
        </w:tc>
        <w:tc>
          <w:tcPr>
            <w:tcW w:w="65" w:type="pct"/>
          </w:tcPr>
          <w:p w:rsidR="006848F1" w:rsidRPr="006848F1" w:rsidRDefault="006848F1" w:rsidP="006848F1">
            <w:pPr>
              <w:widowControl/>
              <w:rPr>
                <w:rFonts w:ascii="標楷體" w:eastAsia="標楷體"/>
                <w:kern w:val="0"/>
              </w:rPr>
            </w:pPr>
          </w:p>
        </w:tc>
        <w:tc>
          <w:tcPr>
            <w:tcW w:w="1256" w:type="pct"/>
            <w:tcBorders>
              <w:top w:val="single" w:sz="8" w:space="0" w:color="auto"/>
              <w:bottom w:val="double" w:sz="6"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$170,081</w:t>
            </w:r>
          </w:p>
        </w:tc>
      </w:tr>
    </w:tbl>
    <w:p w:rsidR="006848F1" w:rsidRPr="006848F1" w:rsidRDefault="006848F1" w:rsidP="006848F1">
      <w:pPr>
        <w:widowControl/>
        <w:spacing w:before="240" w:after="240"/>
        <w:ind w:leftChars="200" w:left="977" w:hangingChars="207" w:hanging="497"/>
        <w:jc w:val="both"/>
        <w:rPr>
          <w:rFonts w:ascii="標楷體" w:eastAsia="標楷體" w:hAnsi="標楷體" w:cs="新細明體"/>
          <w:kern w:val="0"/>
        </w:rPr>
      </w:pPr>
      <w:r w:rsidRPr="006848F1">
        <w:rPr>
          <w:rFonts w:ascii="標楷體" w:eastAsia="標楷體" w:hAnsi="標楷體" w:cs="新細明體" w:hint="eastAsia"/>
          <w:kern w:val="0"/>
        </w:rPr>
        <w:t>(三)本公司於民國103年7月間與買方某公司簽訂一室內主題樂園遊具設備建造合約，合約總價為375,000仟元，買方應先向本公司完成支付工作之各期款項計150,000仟元，其餘與合約總價之差額即225,000仟元應由買方以拆分門票所得之收入支付。買方支付超過合約總價後，於該遊具設備持續營運期間需按門票拆分辦法支付門票所得收入給本公司。</w:t>
      </w:r>
    </w:p>
    <w:p w:rsidR="006848F1" w:rsidRPr="006848F1" w:rsidRDefault="006848F1" w:rsidP="006848F1">
      <w:pPr>
        <w:widowControl/>
        <w:spacing w:before="240" w:after="240"/>
        <w:ind w:leftChars="200" w:left="977" w:hangingChars="207" w:hanging="497"/>
        <w:jc w:val="both"/>
        <w:rPr>
          <w:rFonts w:ascii="標楷體" w:eastAsia="標楷體" w:hAnsi="標楷體" w:cs="新細明體"/>
          <w:kern w:val="0"/>
        </w:rPr>
      </w:pPr>
      <w:r w:rsidRPr="006848F1">
        <w:rPr>
          <w:rFonts w:ascii="標楷體" w:eastAsia="標楷體" w:hAnsi="標楷體" w:cs="新細明體" w:hint="eastAsia"/>
          <w:kern w:val="0"/>
        </w:rPr>
        <w:t>(四)本公司於民國103年10月間與賣方某公司簽訂一版權使用合約，包括特許權日幣6,250仟元及權利金保證款日幣48,000仟元。本公司將於版權使用期間依合約規定比例支付權利金，並於權利金保證款項下減除，不足減除時，本公司仍需依約支付權利金。</w:t>
      </w:r>
    </w:p>
    <w:p w:rsidR="006848F1" w:rsidRPr="006848F1" w:rsidRDefault="006848F1" w:rsidP="006848F1">
      <w:pPr>
        <w:keepNext/>
        <w:widowControl/>
        <w:spacing w:before="240" w:after="240"/>
        <w:rPr>
          <w:rFonts w:ascii="標楷體" w:eastAsia="標楷體" w:hAnsi="標楷體" w:cs="新細明體"/>
          <w:kern w:val="0"/>
        </w:rPr>
      </w:pPr>
      <w:r w:rsidRPr="006848F1">
        <w:rPr>
          <w:rFonts w:ascii="標楷體" w:eastAsia="標楷體" w:hAnsi="標楷體" w:cs="新細明體" w:hint="eastAsia"/>
          <w:kern w:val="0"/>
        </w:rPr>
        <w:t>十、</w:t>
      </w:r>
      <w:r w:rsidRPr="006848F1">
        <w:rPr>
          <w:rFonts w:ascii="標楷體" w:eastAsia="標楷體" w:hAnsi="標楷體" w:cs="新細明體" w:hint="eastAsia"/>
          <w:kern w:val="0"/>
          <w:u w:val="single"/>
        </w:rPr>
        <w:t>重大之災害損失</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Chars="-2" w:left="-5"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本集團並無重大之災害損失發生。</w:t>
      </w:r>
    </w:p>
    <w:p w:rsidR="006848F1" w:rsidRPr="006848F1" w:rsidRDefault="006848F1" w:rsidP="006848F1">
      <w:pPr>
        <w:keepNext/>
        <w:widowControl/>
        <w:spacing w:before="240" w:after="240"/>
        <w:rPr>
          <w:rFonts w:ascii="標楷體" w:eastAsia="標楷體" w:hAnsi="標楷體" w:cs="新細明體"/>
          <w:kern w:val="0"/>
        </w:rPr>
      </w:pPr>
      <w:r w:rsidRPr="006848F1">
        <w:rPr>
          <w:rFonts w:ascii="標楷體" w:eastAsia="標楷體" w:hAnsi="標楷體" w:cs="新細明體" w:hint="eastAsia"/>
          <w:kern w:val="0"/>
        </w:rPr>
        <w:t>十一、</w:t>
      </w:r>
      <w:r w:rsidRPr="006848F1">
        <w:rPr>
          <w:rFonts w:ascii="標楷體" w:eastAsia="標楷體" w:hAnsi="標楷體" w:cs="新細明體" w:hint="eastAsia"/>
          <w:kern w:val="0"/>
          <w:u w:val="single"/>
        </w:rPr>
        <w:t>重大之期後事項</w:t>
      </w:r>
      <w:r w:rsidRPr="006848F1">
        <w:rPr>
          <w:rFonts w:ascii="標楷體" w:eastAsia="標楷體" w:hAnsi="標楷體" w:cs="新細明體" w:hint="eastAsia"/>
          <w:kern w:val="0"/>
        </w:rPr>
        <w:t xml:space="preserve"> </w:t>
      </w:r>
    </w:p>
    <w:p w:rsidR="006848F1" w:rsidRPr="006848F1" w:rsidRDefault="006848F1" w:rsidP="006848F1">
      <w:pPr>
        <w:widowControl/>
        <w:spacing w:before="240" w:after="240"/>
        <w:ind w:leftChars="-2" w:left="-5" w:firstLineChars="200" w:firstLine="480"/>
        <w:rPr>
          <w:rFonts w:ascii="標楷體" w:eastAsia="標楷體" w:hAnsi="標楷體" w:cs="新細明體"/>
          <w:kern w:val="0"/>
        </w:rPr>
      </w:pPr>
      <w:r w:rsidRPr="006848F1">
        <w:rPr>
          <w:rFonts w:ascii="標楷體" w:eastAsia="標楷體" w:hAnsi="標楷體" w:cs="新細明體" w:hint="eastAsia"/>
          <w:kern w:val="0"/>
        </w:rPr>
        <w:t>本集團並無重大之期後事項發生。</w:t>
      </w:r>
    </w:p>
    <w:p w:rsidR="006848F1" w:rsidRPr="006848F1" w:rsidRDefault="006848F1" w:rsidP="006848F1">
      <w:pPr>
        <w:keepNext/>
        <w:widowControl/>
        <w:spacing w:before="240" w:after="240"/>
        <w:rPr>
          <w:rFonts w:ascii="標楷體" w:eastAsia="標楷體" w:hAnsi="標楷體" w:cs="新細明體"/>
          <w:kern w:val="0"/>
        </w:rPr>
      </w:pPr>
      <w:r w:rsidRPr="006848F1">
        <w:rPr>
          <w:rFonts w:ascii="標楷體" w:eastAsia="標楷體" w:hAnsi="標楷體" w:cs="新細明體"/>
          <w:kern w:val="0"/>
        </w:rPr>
        <w:br w:type="page"/>
      </w:r>
      <w:r w:rsidRPr="006848F1">
        <w:rPr>
          <w:rFonts w:ascii="標楷體" w:eastAsia="標楷體" w:hAnsi="標楷體" w:cs="新細明體" w:hint="eastAsia"/>
          <w:kern w:val="0"/>
        </w:rPr>
        <w:lastRenderedPageBreak/>
        <w:t>十二、</w:t>
      </w:r>
      <w:r w:rsidRPr="006848F1">
        <w:rPr>
          <w:rFonts w:ascii="標楷體" w:eastAsia="標楷體" w:hAnsi="標楷體" w:cs="新細明體" w:hint="eastAsia"/>
          <w:kern w:val="0"/>
          <w:u w:val="single"/>
        </w:rPr>
        <w:t>其　　他</w:t>
      </w:r>
      <w:r w:rsidRPr="006848F1">
        <w:rPr>
          <w:rFonts w:ascii="標楷體" w:eastAsia="標楷體" w:hAnsi="標楷體" w:cs="新細明體" w:hint="eastAsia"/>
          <w:kern w:val="0"/>
        </w:rPr>
        <w:t xml:space="preserve"> </w:t>
      </w:r>
    </w:p>
    <w:p w:rsidR="006848F1" w:rsidRPr="006848F1" w:rsidRDefault="006848F1" w:rsidP="006848F1">
      <w:pPr>
        <w:keepNext/>
        <w:widowControl/>
        <w:spacing w:before="240" w:after="240"/>
        <w:ind w:left="454" w:firstLineChars="100" w:firstLine="240"/>
        <w:outlineLvl w:val="2"/>
        <w:rPr>
          <w:rFonts w:ascii="標楷體" w:eastAsia="標楷體" w:hAnsi="標楷體" w:cs="新細明體"/>
          <w:kern w:val="0"/>
        </w:rPr>
      </w:pPr>
      <w:r w:rsidRPr="006848F1">
        <w:rPr>
          <w:rFonts w:ascii="標楷體" w:eastAsia="標楷體" w:hAnsi="標楷體" w:cs="新細明體" w:hint="eastAsia"/>
          <w:kern w:val="0"/>
        </w:rPr>
        <w:t>(一)</w:t>
      </w:r>
      <w:r w:rsidRPr="006848F1">
        <w:rPr>
          <w:rFonts w:ascii="標楷體" w:eastAsia="標楷體" w:hAnsi="標楷體" w:cs="新細明體" w:hint="eastAsia"/>
          <w:kern w:val="0"/>
          <w:u w:val="single"/>
        </w:rPr>
        <w:t>金融工具</w:t>
      </w:r>
      <w:r w:rsidRPr="006848F1">
        <w:rPr>
          <w:rFonts w:ascii="標楷體" w:eastAsia="標楷體" w:hAnsi="標楷體" w:cs="新細明體" w:hint="eastAsia"/>
          <w:kern w:val="0"/>
        </w:rPr>
        <w:t xml:space="preserve"> </w:t>
      </w:r>
    </w:p>
    <w:p w:rsidR="006848F1" w:rsidRPr="006848F1" w:rsidRDefault="006848F1" w:rsidP="006848F1">
      <w:pPr>
        <w:widowControl/>
        <w:spacing w:before="120" w:after="120"/>
        <w:ind w:left="1191"/>
        <w:jc w:val="both"/>
        <w:rPr>
          <w:rFonts w:ascii="標楷體" w:eastAsia="標楷體" w:hAnsi="標楷體" w:cs="新細明體"/>
          <w:kern w:val="0"/>
        </w:rPr>
      </w:pPr>
      <w:r w:rsidRPr="006848F1">
        <w:rPr>
          <w:rFonts w:ascii="標楷體" w:eastAsia="標楷體" w:hAnsi="標楷體" w:cs="新細明體" w:hint="eastAsia"/>
          <w:kern w:val="0"/>
        </w:rPr>
        <w:t xml:space="preserve">1.金融工具之種類 </w:t>
      </w:r>
    </w:p>
    <w:tbl>
      <w:tblPr>
        <w:tblW w:w="5000" w:type="pct"/>
        <w:jc w:val="center"/>
        <w:tblCellMar>
          <w:left w:w="0" w:type="dxa"/>
          <w:right w:w="0" w:type="dxa"/>
        </w:tblCellMar>
        <w:tblLook w:val="04A0"/>
      </w:tblPr>
      <w:tblGrid>
        <w:gridCol w:w="1445"/>
        <w:gridCol w:w="24"/>
        <w:gridCol w:w="3420"/>
        <w:gridCol w:w="236"/>
        <w:gridCol w:w="2084"/>
        <w:gridCol w:w="142"/>
        <w:gridCol w:w="1919"/>
        <w:gridCol w:w="84"/>
      </w:tblGrid>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highlight w:val="yellow"/>
              </w:rPr>
            </w:pPr>
          </w:p>
        </w:tc>
        <w:tc>
          <w:tcPr>
            <w:tcW w:w="1841" w:type="pct"/>
            <w:gridSpan w:val="2"/>
            <w:shd w:val="clear" w:color="auto" w:fill="auto"/>
            <w:vAlign w:val="center"/>
          </w:tcPr>
          <w:p w:rsidR="006848F1" w:rsidRPr="006848F1" w:rsidRDefault="006848F1" w:rsidP="006848F1">
            <w:pPr>
              <w:widowControl/>
              <w:rPr>
                <w:rFonts w:ascii="標楷體" w:eastAsia="標楷體"/>
                <w:kern w:val="0"/>
                <w:sz w:val="23"/>
                <w:szCs w:val="23"/>
                <w:highlight w:val="yellow"/>
              </w:rPr>
            </w:pPr>
          </w:p>
        </w:tc>
        <w:tc>
          <w:tcPr>
            <w:tcW w:w="126" w:type="pct"/>
            <w:shd w:val="clear" w:color="auto" w:fill="auto"/>
          </w:tcPr>
          <w:p w:rsidR="006848F1" w:rsidRPr="006848F1" w:rsidRDefault="006848F1" w:rsidP="006848F1">
            <w:pPr>
              <w:widowControl/>
              <w:rPr>
                <w:rFonts w:ascii="標楷體" w:eastAsia="標楷體"/>
                <w:kern w:val="0"/>
                <w:highlight w:val="yellow"/>
              </w:rPr>
            </w:pPr>
          </w:p>
        </w:tc>
        <w:tc>
          <w:tcPr>
            <w:tcW w:w="1114" w:type="pct"/>
            <w:tcBorders>
              <w:bottom w:val="single" w:sz="8"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23"/>
                <w:szCs w:val="23"/>
              </w:rPr>
            </w:pPr>
            <w:r w:rsidRPr="006848F1">
              <w:rPr>
                <w:rFonts w:ascii="標楷體" w:eastAsia="標楷體" w:hint="eastAsia"/>
                <w:kern w:val="0"/>
                <w:sz w:val="23"/>
                <w:szCs w:val="23"/>
              </w:rPr>
              <w:t>105年12月31日</w:t>
            </w:r>
          </w:p>
        </w:tc>
        <w:tc>
          <w:tcPr>
            <w:tcW w:w="76" w:type="pct"/>
            <w:shd w:val="clear" w:color="auto" w:fill="auto"/>
            <w:vAlign w:val="center"/>
          </w:tcPr>
          <w:p w:rsidR="006848F1" w:rsidRPr="006848F1" w:rsidRDefault="006848F1" w:rsidP="006848F1">
            <w:pPr>
              <w:widowControl/>
              <w:rPr>
                <w:rFonts w:ascii="標楷體" w:eastAsia="標楷體"/>
                <w:kern w:val="0"/>
              </w:rPr>
            </w:pPr>
          </w:p>
        </w:tc>
        <w:tc>
          <w:tcPr>
            <w:tcW w:w="1026" w:type="pct"/>
            <w:tcBorders>
              <w:bottom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23"/>
                <w:szCs w:val="23"/>
              </w:rPr>
            </w:pPr>
            <w:r w:rsidRPr="006848F1">
              <w:rPr>
                <w:rFonts w:ascii="標楷體" w:eastAsia="標楷體" w:hint="eastAsia"/>
                <w:kern w:val="0"/>
                <w:sz w:val="23"/>
                <w:szCs w:val="23"/>
              </w:rPr>
              <w:t>104年12月31日</w:t>
            </w:r>
          </w:p>
        </w:tc>
        <w:tc>
          <w:tcPr>
            <w:tcW w:w="45" w:type="pct"/>
            <w:shd w:val="clear" w:color="auto" w:fill="auto"/>
            <w:vAlign w:val="center"/>
          </w:tcPr>
          <w:p w:rsidR="006848F1" w:rsidRPr="006848F1" w:rsidRDefault="006848F1" w:rsidP="006848F1">
            <w:pPr>
              <w:widowControl/>
              <w:rPr>
                <w:rFonts w:ascii="標楷體" w:eastAsia="標楷體"/>
                <w:kern w:val="0"/>
              </w:rPr>
            </w:pPr>
          </w:p>
        </w:tc>
      </w:tr>
      <w:tr w:rsidR="006848F1" w:rsidRPr="006848F1" w:rsidTr="003C12E2">
        <w:trPr>
          <w:jc w:val="center"/>
        </w:trPr>
        <w:tc>
          <w:tcPr>
            <w:tcW w:w="772" w:type="pct"/>
          </w:tcPr>
          <w:p w:rsidR="006848F1" w:rsidRPr="006848F1" w:rsidRDefault="006848F1" w:rsidP="006848F1">
            <w:pPr>
              <w:widowControl/>
              <w:jc w:val="center"/>
              <w:rPr>
                <w:rFonts w:ascii="標楷體" w:eastAsia="標楷體"/>
                <w:kern w:val="0"/>
                <w:sz w:val="23"/>
                <w:szCs w:val="23"/>
              </w:rPr>
            </w:pPr>
          </w:p>
        </w:tc>
        <w:tc>
          <w:tcPr>
            <w:tcW w:w="1841" w:type="pct"/>
            <w:gridSpan w:val="2"/>
            <w:tcBorders>
              <w:bottom w:val="single" w:sz="8"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23"/>
                <w:szCs w:val="23"/>
              </w:rPr>
            </w:pPr>
            <w:r w:rsidRPr="006848F1">
              <w:rPr>
                <w:rFonts w:ascii="標楷體" w:eastAsia="標楷體" w:hint="eastAsia"/>
                <w:kern w:val="0"/>
                <w:sz w:val="23"/>
                <w:szCs w:val="23"/>
              </w:rPr>
              <w:t>金融資產</w:t>
            </w:r>
          </w:p>
        </w:tc>
        <w:tc>
          <w:tcPr>
            <w:tcW w:w="126" w:type="pct"/>
            <w:shd w:val="clear" w:color="auto" w:fill="auto"/>
          </w:tcPr>
          <w:p w:rsidR="006848F1" w:rsidRPr="006848F1" w:rsidRDefault="006848F1" w:rsidP="006848F1">
            <w:pPr>
              <w:widowControl/>
              <w:jc w:val="center"/>
              <w:rPr>
                <w:rFonts w:ascii="標楷體" w:eastAsia="標楷體"/>
                <w:kern w:val="0"/>
                <w:highlight w:val="yellow"/>
              </w:rPr>
            </w:pPr>
          </w:p>
        </w:tc>
        <w:tc>
          <w:tcPr>
            <w:tcW w:w="1114" w:type="pct"/>
            <w:tcBorders>
              <w:top w:val="single" w:sz="8"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sz w:val="23"/>
                <w:szCs w:val="23"/>
              </w:rPr>
            </w:pPr>
          </w:p>
        </w:tc>
        <w:tc>
          <w:tcPr>
            <w:tcW w:w="76" w:type="pct"/>
            <w:shd w:val="clear" w:color="auto" w:fill="auto"/>
            <w:vAlign w:val="center"/>
          </w:tcPr>
          <w:p w:rsidR="006848F1" w:rsidRPr="006848F1" w:rsidRDefault="006848F1" w:rsidP="006848F1">
            <w:pPr>
              <w:widowControl/>
              <w:rPr>
                <w:rFonts w:ascii="標楷體" w:eastAsia="標楷體"/>
                <w:kern w:val="0"/>
                <w:highlight w:val="yellow"/>
              </w:rPr>
            </w:pPr>
          </w:p>
        </w:tc>
        <w:tc>
          <w:tcPr>
            <w:tcW w:w="1026" w:type="pct"/>
            <w:tcBorders>
              <w:top w:val="single" w:sz="8" w:space="0" w:color="auto"/>
            </w:tcBorders>
            <w:shd w:val="clear" w:color="auto" w:fill="auto"/>
            <w:vAlign w:val="center"/>
          </w:tcPr>
          <w:p w:rsidR="006848F1" w:rsidRPr="006848F1" w:rsidRDefault="006848F1" w:rsidP="006848F1">
            <w:pPr>
              <w:widowControl/>
              <w:rPr>
                <w:rFonts w:ascii="標楷體" w:eastAsia="標楷體"/>
                <w:kern w:val="0"/>
                <w:sz w:val="23"/>
                <w:szCs w:val="23"/>
              </w:rPr>
            </w:pPr>
          </w:p>
        </w:tc>
        <w:tc>
          <w:tcPr>
            <w:tcW w:w="45" w:type="pct"/>
            <w:shd w:val="clear" w:color="auto" w:fill="auto"/>
            <w:vAlign w:val="center"/>
          </w:tcPr>
          <w:p w:rsidR="006848F1" w:rsidRPr="006848F1" w:rsidRDefault="006848F1" w:rsidP="006848F1">
            <w:pPr>
              <w:widowControl/>
              <w:rPr>
                <w:rFonts w:ascii="標楷體" w:eastAsia="標楷體"/>
                <w:kern w:val="0"/>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tcBorders>
              <w:top w:val="single" w:sz="8" w:space="0" w:color="auto"/>
            </w:tcBorders>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 xml:space="preserve">現金及約當現金 </w:t>
            </w:r>
          </w:p>
        </w:tc>
        <w:tc>
          <w:tcPr>
            <w:tcW w:w="126" w:type="pct"/>
          </w:tcPr>
          <w:p w:rsidR="006848F1" w:rsidRPr="006848F1" w:rsidRDefault="006848F1" w:rsidP="006848F1">
            <w:pPr>
              <w:widowControl/>
              <w:rPr>
                <w:rFonts w:ascii="標楷體" w:eastAsia="標楷體"/>
                <w:kern w:val="0"/>
                <w:highlight w:val="yellow"/>
              </w:rPr>
            </w:pPr>
          </w:p>
        </w:tc>
        <w:tc>
          <w:tcPr>
            <w:tcW w:w="111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$482,221</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$703,135</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ind w:leftChars="1" w:left="237" w:hangingChars="102" w:hanging="235"/>
              <w:rPr>
                <w:rFonts w:ascii="標楷體" w:eastAsia="標楷體"/>
                <w:kern w:val="0"/>
                <w:sz w:val="23"/>
                <w:szCs w:val="23"/>
              </w:rPr>
            </w:pPr>
          </w:p>
        </w:tc>
        <w:tc>
          <w:tcPr>
            <w:tcW w:w="1841" w:type="pct"/>
            <w:gridSpan w:val="2"/>
            <w:vAlign w:val="center"/>
          </w:tcPr>
          <w:p w:rsidR="006848F1" w:rsidRPr="006848F1" w:rsidRDefault="006848F1" w:rsidP="006848F1">
            <w:pPr>
              <w:widowControl/>
              <w:ind w:leftChars="1" w:left="237" w:hangingChars="102" w:hanging="235"/>
              <w:rPr>
                <w:rFonts w:ascii="標楷體" w:eastAsia="標楷體"/>
                <w:kern w:val="0"/>
                <w:sz w:val="23"/>
                <w:szCs w:val="23"/>
              </w:rPr>
            </w:pPr>
            <w:r w:rsidRPr="006848F1">
              <w:rPr>
                <w:rFonts w:ascii="標楷體" w:eastAsia="標楷體" w:hint="eastAsia"/>
                <w:kern w:val="0"/>
                <w:sz w:val="23"/>
                <w:szCs w:val="23"/>
              </w:rPr>
              <w:t xml:space="preserve">透過損益按公允價值衡量之金融資產 </w:t>
            </w:r>
          </w:p>
        </w:tc>
        <w:tc>
          <w:tcPr>
            <w:tcW w:w="126" w:type="pct"/>
          </w:tcPr>
          <w:p w:rsidR="006848F1" w:rsidRPr="006848F1" w:rsidRDefault="006848F1" w:rsidP="006848F1">
            <w:pPr>
              <w:widowControl/>
              <w:rPr>
                <w:rFonts w:ascii="標楷體" w:eastAsia="標楷體"/>
                <w:kern w:val="0"/>
                <w:highlight w:val="yellow"/>
              </w:rPr>
            </w:pPr>
          </w:p>
        </w:tc>
        <w:tc>
          <w:tcPr>
            <w:tcW w:w="1114" w:type="pct"/>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135,675</w:t>
            </w:r>
          </w:p>
        </w:tc>
        <w:tc>
          <w:tcPr>
            <w:tcW w:w="76" w:type="pct"/>
            <w:vAlign w:val="bottom"/>
          </w:tcPr>
          <w:p w:rsidR="006848F1" w:rsidRPr="006848F1" w:rsidRDefault="006848F1" w:rsidP="006848F1">
            <w:pPr>
              <w:widowControl/>
              <w:jc w:val="right"/>
              <w:rPr>
                <w:rFonts w:ascii="標楷體" w:eastAsia="標楷體"/>
                <w:kern w:val="0"/>
                <w:highlight w:val="yellow"/>
              </w:rPr>
            </w:pPr>
          </w:p>
        </w:tc>
        <w:tc>
          <w:tcPr>
            <w:tcW w:w="1026" w:type="pct"/>
            <w:shd w:val="clear" w:color="auto" w:fill="auto"/>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128,671</w:t>
            </w:r>
          </w:p>
        </w:tc>
        <w:tc>
          <w:tcPr>
            <w:tcW w:w="45" w:type="pct"/>
            <w:vAlign w:val="bottom"/>
          </w:tcPr>
          <w:p w:rsidR="006848F1" w:rsidRPr="006848F1" w:rsidRDefault="006848F1" w:rsidP="006848F1">
            <w:pPr>
              <w:widowControl/>
              <w:jc w:val="right"/>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vAlign w:val="center"/>
          </w:tcPr>
          <w:p w:rsidR="006848F1" w:rsidRPr="006848F1" w:rsidRDefault="006848F1" w:rsidP="006848F1">
            <w:pPr>
              <w:widowControl/>
              <w:ind w:left="232" w:hangingChars="101" w:hanging="232"/>
              <w:rPr>
                <w:rFonts w:ascii="標楷體" w:eastAsia="標楷體"/>
                <w:kern w:val="0"/>
                <w:sz w:val="23"/>
                <w:szCs w:val="23"/>
              </w:rPr>
            </w:pPr>
            <w:r w:rsidRPr="006848F1">
              <w:rPr>
                <w:rFonts w:ascii="標楷體" w:eastAsia="標楷體" w:hint="eastAsia"/>
                <w:kern w:val="0"/>
                <w:sz w:val="23"/>
                <w:szCs w:val="23"/>
              </w:rPr>
              <w:t>無活絡市場之債務工具投資-   流動</w:t>
            </w:r>
          </w:p>
        </w:tc>
        <w:tc>
          <w:tcPr>
            <w:tcW w:w="126" w:type="pct"/>
          </w:tcPr>
          <w:p w:rsidR="006848F1" w:rsidRPr="006848F1" w:rsidRDefault="006848F1" w:rsidP="006848F1">
            <w:pPr>
              <w:widowControl/>
              <w:rPr>
                <w:rFonts w:ascii="標楷體" w:eastAsia="標楷體"/>
                <w:kern w:val="0"/>
                <w:highlight w:val="yellow"/>
              </w:rPr>
            </w:pPr>
          </w:p>
        </w:tc>
        <w:tc>
          <w:tcPr>
            <w:tcW w:w="111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533,600</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719,952</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 xml:space="preserve">應收帳款及票據 </w:t>
            </w:r>
          </w:p>
        </w:tc>
        <w:tc>
          <w:tcPr>
            <w:tcW w:w="126" w:type="pct"/>
          </w:tcPr>
          <w:p w:rsidR="006848F1" w:rsidRPr="006848F1" w:rsidRDefault="006848F1" w:rsidP="006848F1">
            <w:pPr>
              <w:widowControl/>
              <w:rPr>
                <w:rFonts w:ascii="標楷體" w:eastAsia="標楷體"/>
                <w:kern w:val="0"/>
                <w:highlight w:val="yellow"/>
              </w:rPr>
            </w:pPr>
          </w:p>
        </w:tc>
        <w:tc>
          <w:tcPr>
            <w:tcW w:w="111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312,405</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271,064</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應收帳款及票據-關係人</w:t>
            </w:r>
          </w:p>
        </w:tc>
        <w:tc>
          <w:tcPr>
            <w:tcW w:w="126" w:type="pct"/>
          </w:tcPr>
          <w:p w:rsidR="006848F1" w:rsidRPr="006848F1" w:rsidRDefault="006848F1" w:rsidP="006848F1">
            <w:pPr>
              <w:widowControl/>
              <w:rPr>
                <w:rFonts w:ascii="標楷體" w:eastAsia="標楷體"/>
                <w:kern w:val="0"/>
                <w:highlight w:val="yellow"/>
              </w:rPr>
            </w:pPr>
          </w:p>
        </w:tc>
        <w:tc>
          <w:tcPr>
            <w:tcW w:w="1114"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25,681</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3,095</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vAlign w:val="center"/>
          </w:tcPr>
          <w:p w:rsidR="006848F1" w:rsidRPr="006848F1" w:rsidRDefault="006848F1" w:rsidP="006848F1">
            <w:pPr>
              <w:widowControl/>
              <w:ind w:left="247" w:hangingChars="103" w:hanging="247"/>
              <w:rPr>
                <w:rFonts w:ascii="標楷體" w:eastAsia="標楷體"/>
                <w:kern w:val="0"/>
                <w:sz w:val="23"/>
                <w:szCs w:val="23"/>
              </w:rPr>
            </w:pPr>
            <w:r w:rsidRPr="006848F1">
              <w:rPr>
                <w:rFonts w:ascii="標楷體" w:eastAsia="標楷體" w:hint="eastAsia"/>
                <w:kern w:val="0"/>
              </w:rPr>
              <w:t>持有至到期日金融資產-非流動</w:t>
            </w:r>
          </w:p>
        </w:tc>
        <w:tc>
          <w:tcPr>
            <w:tcW w:w="126" w:type="pct"/>
          </w:tcPr>
          <w:p w:rsidR="006848F1" w:rsidRPr="006848F1" w:rsidRDefault="006848F1" w:rsidP="006848F1">
            <w:pPr>
              <w:widowControl/>
              <w:rPr>
                <w:rFonts w:ascii="標楷體" w:eastAsia="標楷體"/>
                <w:kern w:val="0"/>
                <w:highlight w:val="yellow"/>
              </w:rPr>
            </w:pPr>
          </w:p>
        </w:tc>
        <w:tc>
          <w:tcPr>
            <w:tcW w:w="1114"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33,900</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vAlign w:val="center"/>
          </w:tcPr>
          <w:p w:rsidR="006848F1" w:rsidRPr="006848F1" w:rsidRDefault="006848F1" w:rsidP="006848F1">
            <w:pPr>
              <w:widowControl/>
              <w:ind w:left="233" w:hangingChars="97" w:hanging="233"/>
              <w:rPr>
                <w:rFonts w:ascii="標楷體" w:eastAsia="標楷體"/>
                <w:kern w:val="0"/>
                <w:sz w:val="23"/>
                <w:szCs w:val="23"/>
              </w:rPr>
            </w:pPr>
            <w:r w:rsidRPr="006848F1">
              <w:rPr>
                <w:rFonts w:ascii="標楷體" w:eastAsia="標楷體" w:hint="eastAsia"/>
                <w:kern w:val="0"/>
              </w:rPr>
              <w:t>以成本衡量之金融資產-非流動</w:t>
            </w:r>
          </w:p>
        </w:tc>
        <w:tc>
          <w:tcPr>
            <w:tcW w:w="126" w:type="pct"/>
          </w:tcPr>
          <w:p w:rsidR="006848F1" w:rsidRPr="006848F1" w:rsidRDefault="006848F1" w:rsidP="006848F1">
            <w:pPr>
              <w:widowControl/>
              <w:rPr>
                <w:rFonts w:ascii="標楷體" w:eastAsia="標楷體"/>
                <w:kern w:val="0"/>
                <w:highlight w:val="yellow"/>
              </w:rPr>
            </w:pPr>
          </w:p>
        </w:tc>
        <w:tc>
          <w:tcPr>
            <w:tcW w:w="1114"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25,356</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 xml:space="preserve">存出保證金 </w:t>
            </w:r>
          </w:p>
        </w:tc>
        <w:tc>
          <w:tcPr>
            <w:tcW w:w="126" w:type="pct"/>
          </w:tcPr>
          <w:p w:rsidR="006848F1" w:rsidRPr="006848F1" w:rsidRDefault="006848F1" w:rsidP="006848F1">
            <w:pPr>
              <w:widowControl/>
              <w:rPr>
                <w:rFonts w:ascii="標楷體" w:eastAsia="標楷體"/>
                <w:kern w:val="0"/>
                <w:highlight w:val="yellow"/>
              </w:rPr>
            </w:pPr>
          </w:p>
        </w:tc>
        <w:tc>
          <w:tcPr>
            <w:tcW w:w="1114" w:type="pct"/>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9,129</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9,633</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其他金融資產</w:t>
            </w:r>
          </w:p>
        </w:tc>
        <w:tc>
          <w:tcPr>
            <w:tcW w:w="126" w:type="pct"/>
          </w:tcPr>
          <w:p w:rsidR="006848F1" w:rsidRPr="006848F1" w:rsidRDefault="006848F1" w:rsidP="006848F1">
            <w:pPr>
              <w:widowControl/>
              <w:rPr>
                <w:rFonts w:ascii="標楷體" w:eastAsia="標楷體"/>
                <w:kern w:val="0"/>
                <w:highlight w:val="yellow"/>
              </w:rPr>
            </w:pPr>
          </w:p>
        </w:tc>
        <w:tc>
          <w:tcPr>
            <w:tcW w:w="1114"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148,620</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92,917</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rPr>
              <w:t>長期應收款項</w:t>
            </w:r>
          </w:p>
        </w:tc>
        <w:tc>
          <w:tcPr>
            <w:tcW w:w="126" w:type="pct"/>
          </w:tcPr>
          <w:p w:rsidR="006848F1" w:rsidRPr="006848F1" w:rsidRDefault="006848F1" w:rsidP="006848F1">
            <w:pPr>
              <w:widowControl/>
              <w:rPr>
                <w:rFonts w:ascii="標楷體" w:eastAsia="標楷體"/>
                <w:kern w:val="0"/>
                <w:highlight w:val="yellow"/>
              </w:rPr>
            </w:pPr>
          </w:p>
        </w:tc>
        <w:tc>
          <w:tcPr>
            <w:tcW w:w="1114" w:type="pct"/>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kern w:val="0"/>
              </w:rPr>
              <w:t>-</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tcBorders>
              <w:bottom w:val="single" w:sz="8" w:space="0" w:color="auto"/>
            </w:tcBorders>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16,368</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72" w:type="pct"/>
          </w:tcPr>
          <w:p w:rsidR="006848F1" w:rsidRPr="006848F1" w:rsidRDefault="006848F1" w:rsidP="006848F1">
            <w:pPr>
              <w:widowControl/>
              <w:rPr>
                <w:rFonts w:ascii="標楷體" w:eastAsia="標楷體"/>
                <w:kern w:val="0"/>
                <w:sz w:val="23"/>
                <w:szCs w:val="23"/>
              </w:rPr>
            </w:pPr>
          </w:p>
        </w:tc>
        <w:tc>
          <w:tcPr>
            <w:tcW w:w="1841" w:type="pct"/>
            <w:gridSpan w:val="2"/>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 xml:space="preserve">合　　計 </w:t>
            </w:r>
          </w:p>
        </w:tc>
        <w:tc>
          <w:tcPr>
            <w:tcW w:w="126" w:type="pct"/>
          </w:tcPr>
          <w:p w:rsidR="006848F1" w:rsidRPr="006848F1" w:rsidRDefault="006848F1" w:rsidP="006848F1">
            <w:pPr>
              <w:widowControl/>
              <w:rPr>
                <w:rFonts w:ascii="標楷體" w:eastAsia="標楷體"/>
                <w:kern w:val="0"/>
                <w:highlight w:val="yellow"/>
              </w:rPr>
            </w:pPr>
          </w:p>
        </w:tc>
        <w:tc>
          <w:tcPr>
            <w:tcW w:w="1114"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$1,706,587</w:t>
            </w:r>
          </w:p>
        </w:tc>
        <w:tc>
          <w:tcPr>
            <w:tcW w:w="76" w:type="pct"/>
            <w:vAlign w:val="center"/>
          </w:tcPr>
          <w:p w:rsidR="006848F1" w:rsidRPr="006848F1" w:rsidRDefault="006848F1" w:rsidP="006848F1">
            <w:pPr>
              <w:widowControl/>
              <w:rPr>
                <w:rFonts w:ascii="標楷體" w:eastAsia="標楷體"/>
                <w:kern w:val="0"/>
                <w:highlight w:val="yellow"/>
              </w:rPr>
            </w:pPr>
          </w:p>
        </w:tc>
        <w:tc>
          <w:tcPr>
            <w:tcW w:w="1026"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$1,944,835</w:t>
            </w:r>
          </w:p>
        </w:tc>
        <w:tc>
          <w:tcPr>
            <w:tcW w:w="45" w:type="pct"/>
            <w:vAlign w:val="center"/>
          </w:tcPr>
          <w:p w:rsidR="006848F1" w:rsidRPr="006848F1" w:rsidRDefault="006848F1" w:rsidP="006848F1">
            <w:pPr>
              <w:widowControl/>
              <w:rPr>
                <w:rFonts w:ascii="標楷體" w:eastAsia="標楷體"/>
                <w:kern w:val="0"/>
                <w:highlight w:val="yellow"/>
              </w:rPr>
            </w:pPr>
          </w:p>
        </w:tc>
      </w:tr>
      <w:tr w:rsidR="006848F1" w:rsidRPr="006848F1" w:rsidTr="003C12E2">
        <w:trPr>
          <w:jc w:val="center"/>
        </w:trPr>
        <w:tc>
          <w:tcPr>
            <w:tcW w:w="785" w:type="pct"/>
            <w:gridSpan w:val="2"/>
          </w:tcPr>
          <w:p w:rsidR="006848F1" w:rsidRPr="006848F1" w:rsidRDefault="006848F1" w:rsidP="006848F1">
            <w:pPr>
              <w:widowControl/>
              <w:jc w:val="center"/>
              <w:rPr>
                <w:rFonts w:ascii="標楷體" w:eastAsia="標楷體"/>
                <w:kern w:val="0"/>
                <w:sz w:val="23"/>
                <w:szCs w:val="23"/>
              </w:rPr>
            </w:pPr>
          </w:p>
        </w:tc>
        <w:tc>
          <w:tcPr>
            <w:tcW w:w="1828" w:type="pct"/>
            <w:shd w:val="clear" w:color="auto" w:fill="auto"/>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23"/>
                <w:szCs w:val="23"/>
              </w:rPr>
            </w:pPr>
          </w:p>
        </w:tc>
        <w:tc>
          <w:tcPr>
            <w:tcW w:w="126" w:type="pct"/>
            <w:shd w:val="clear" w:color="auto" w:fill="auto"/>
          </w:tcPr>
          <w:p w:rsidR="006848F1" w:rsidRPr="006848F1" w:rsidRDefault="006848F1" w:rsidP="006848F1">
            <w:pPr>
              <w:widowControl/>
              <w:ind w:rightChars="48" w:right="115"/>
              <w:jc w:val="center"/>
              <w:rPr>
                <w:rFonts w:ascii="標楷體" w:eastAsia="標楷體"/>
                <w:kern w:val="0"/>
                <w:sz w:val="23"/>
                <w:szCs w:val="23"/>
              </w:rPr>
            </w:pPr>
          </w:p>
        </w:tc>
        <w:tc>
          <w:tcPr>
            <w:tcW w:w="1114" w:type="pct"/>
            <w:shd w:val="clear" w:color="auto" w:fill="auto"/>
            <w:vAlign w:val="center"/>
          </w:tcPr>
          <w:p w:rsidR="006848F1" w:rsidRPr="006848F1" w:rsidRDefault="006848F1" w:rsidP="006848F1">
            <w:pPr>
              <w:widowControl/>
              <w:ind w:rightChars="48" w:right="115"/>
              <w:jc w:val="right"/>
              <w:rPr>
                <w:rFonts w:ascii="標楷體" w:eastAsia="標楷體"/>
                <w:kern w:val="0"/>
                <w:sz w:val="23"/>
                <w:szCs w:val="23"/>
              </w:rPr>
            </w:pPr>
          </w:p>
        </w:tc>
        <w:tc>
          <w:tcPr>
            <w:tcW w:w="76" w:type="pct"/>
            <w:shd w:val="clear" w:color="auto" w:fill="auto"/>
            <w:vAlign w:val="center"/>
          </w:tcPr>
          <w:p w:rsidR="006848F1" w:rsidRPr="006848F1" w:rsidRDefault="006848F1" w:rsidP="006848F1">
            <w:pPr>
              <w:widowControl/>
              <w:rPr>
                <w:rFonts w:ascii="標楷體" w:eastAsia="標楷體"/>
                <w:kern w:val="0"/>
                <w:sz w:val="23"/>
                <w:szCs w:val="23"/>
              </w:rPr>
            </w:pPr>
          </w:p>
        </w:tc>
        <w:tc>
          <w:tcPr>
            <w:tcW w:w="1026" w:type="pct"/>
            <w:shd w:val="clear" w:color="auto" w:fill="auto"/>
            <w:vAlign w:val="center"/>
          </w:tcPr>
          <w:p w:rsidR="006848F1" w:rsidRPr="006848F1" w:rsidRDefault="006848F1" w:rsidP="006848F1">
            <w:pPr>
              <w:widowControl/>
              <w:ind w:rightChars="48" w:right="115"/>
              <w:jc w:val="right"/>
              <w:rPr>
                <w:rFonts w:ascii="標楷體" w:eastAsia="標楷體"/>
                <w:kern w:val="0"/>
                <w:sz w:val="23"/>
                <w:szCs w:val="23"/>
              </w:rPr>
            </w:pPr>
          </w:p>
        </w:tc>
        <w:tc>
          <w:tcPr>
            <w:tcW w:w="45" w:type="pct"/>
            <w:shd w:val="clear" w:color="auto" w:fill="auto"/>
            <w:vAlign w:val="center"/>
          </w:tcPr>
          <w:p w:rsidR="006848F1" w:rsidRPr="006848F1" w:rsidRDefault="006848F1" w:rsidP="006848F1">
            <w:pPr>
              <w:widowControl/>
              <w:rPr>
                <w:rFonts w:ascii="標楷體" w:eastAsia="標楷體"/>
                <w:kern w:val="0"/>
                <w:sz w:val="23"/>
                <w:szCs w:val="23"/>
              </w:rPr>
            </w:pPr>
          </w:p>
        </w:tc>
      </w:tr>
      <w:tr w:rsidR="006848F1" w:rsidRPr="006848F1" w:rsidTr="003C12E2">
        <w:trPr>
          <w:jc w:val="center"/>
        </w:trPr>
        <w:tc>
          <w:tcPr>
            <w:tcW w:w="785" w:type="pct"/>
            <w:gridSpan w:val="2"/>
          </w:tcPr>
          <w:p w:rsidR="006848F1" w:rsidRPr="006848F1" w:rsidRDefault="006848F1" w:rsidP="006848F1">
            <w:pPr>
              <w:widowControl/>
              <w:jc w:val="center"/>
              <w:rPr>
                <w:rFonts w:ascii="標楷體" w:eastAsia="標楷體"/>
                <w:kern w:val="0"/>
                <w:sz w:val="23"/>
                <w:szCs w:val="23"/>
              </w:rPr>
            </w:pPr>
          </w:p>
        </w:tc>
        <w:tc>
          <w:tcPr>
            <w:tcW w:w="1828" w:type="pct"/>
            <w:tcBorders>
              <w:bottom w:val="single" w:sz="8"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23"/>
                <w:szCs w:val="23"/>
              </w:rPr>
            </w:pPr>
            <w:r w:rsidRPr="006848F1">
              <w:rPr>
                <w:rFonts w:ascii="標楷體" w:eastAsia="標楷體" w:hint="eastAsia"/>
                <w:kern w:val="0"/>
                <w:sz w:val="23"/>
                <w:szCs w:val="23"/>
              </w:rPr>
              <w:t>金融負債</w:t>
            </w:r>
          </w:p>
        </w:tc>
        <w:tc>
          <w:tcPr>
            <w:tcW w:w="126" w:type="pct"/>
            <w:shd w:val="clear" w:color="auto" w:fill="auto"/>
          </w:tcPr>
          <w:p w:rsidR="006848F1" w:rsidRPr="006848F1" w:rsidRDefault="006848F1" w:rsidP="006848F1">
            <w:pPr>
              <w:widowControl/>
              <w:ind w:rightChars="48" w:right="115"/>
              <w:jc w:val="center"/>
              <w:rPr>
                <w:rFonts w:ascii="標楷體" w:eastAsia="標楷體"/>
                <w:kern w:val="0"/>
                <w:sz w:val="23"/>
                <w:szCs w:val="23"/>
              </w:rPr>
            </w:pPr>
          </w:p>
        </w:tc>
        <w:tc>
          <w:tcPr>
            <w:tcW w:w="1114" w:type="pct"/>
            <w:shd w:val="clear" w:color="auto" w:fill="auto"/>
            <w:vAlign w:val="center"/>
          </w:tcPr>
          <w:p w:rsidR="006848F1" w:rsidRPr="006848F1" w:rsidRDefault="006848F1" w:rsidP="006848F1">
            <w:pPr>
              <w:widowControl/>
              <w:ind w:rightChars="48" w:right="115"/>
              <w:jc w:val="right"/>
              <w:rPr>
                <w:rFonts w:ascii="標楷體" w:eastAsia="標楷體"/>
                <w:kern w:val="0"/>
                <w:sz w:val="23"/>
                <w:szCs w:val="23"/>
              </w:rPr>
            </w:pPr>
          </w:p>
        </w:tc>
        <w:tc>
          <w:tcPr>
            <w:tcW w:w="76" w:type="pct"/>
            <w:shd w:val="clear" w:color="auto" w:fill="auto"/>
            <w:vAlign w:val="center"/>
          </w:tcPr>
          <w:p w:rsidR="006848F1" w:rsidRPr="006848F1" w:rsidRDefault="006848F1" w:rsidP="006848F1">
            <w:pPr>
              <w:widowControl/>
              <w:rPr>
                <w:rFonts w:ascii="標楷體" w:eastAsia="標楷體"/>
                <w:kern w:val="0"/>
                <w:sz w:val="23"/>
                <w:szCs w:val="23"/>
              </w:rPr>
            </w:pPr>
          </w:p>
        </w:tc>
        <w:tc>
          <w:tcPr>
            <w:tcW w:w="1026" w:type="pct"/>
            <w:shd w:val="clear" w:color="auto" w:fill="auto"/>
            <w:vAlign w:val="center"/>
          </w:tcPr>
          <w:p w:rsidR="006848F1" w:rsidRPr="006848F1" w:rsidRDefault="006848F1" w:rsidP="006848F1">
            <w:pPr>
              <w:widowControl/>
              <w:ind w:rightChars="48" w:right="115"/>
              <w:jc w:val="right"/>
              <w:rPr>
                <w:rFonts w:ascii="標楷體" w:eastAsia="標楷體"/>
                <w:kern w:val="0"/>
                <w:sz w:val="23"/>
                <w:szCs w:val="23"/>
              </w:rPr>
            </w:pPr>
          </w:p>
        </w:tc>
        <w:tc>
          <w:tcPr>
            <w:tcW w:w="45" w:type="pct"/>
            <w:shd w:val="clear" w:color="auto" w:fill="auto"/>
            <w:vAlign w:val="center"/>
          </w:tcPr>
          <w:p w:rsidR="006848F1" w:rsidRPr="006848F1" w:rsidRDefault="006848F1" w:rsidP="006848F1">
            <w:pPr>
              <w:widowControl/>
              <w:rPr>
                <w:rFonts w:ascii="標楷體" w:eastAsia="標楷體"/>
                <w:kern w:val="0"/>
                <w:sz w:val="23"/>
                <w:szCs w:val="23"/>
              </w:rPr>
            </w:pPr>
          </w:p>
        </w:tc>
      </w:tr>
      <w:tr w:rsidR="006848F1" w:rsidRPr="006848F1" w:rsidTr="003C12E2">
        <w:trPr>
          <w:jc w:val="center"/>
        </w:trPr>
        <w:tc>
          <w:tcPr>
            <w:tcW w:w="785" w:type="pct"/>
            <w:gridSpan w:val="2"/>
          </w:tcPr>
          <w:p w:rsidR="006848F1" w:rsidRPr="006848F1" w:rsidRDefault="006848F1" w:rsidP="006848F1">
            <w:pPr>
              <w:widowControl/>
              <w:jc w:val="center"/>
              <w:rPr>
                <w:rFonts w:ascii="標楷體" w:eastAsia="標楷體"/>
                <w:kern w:val="0"/>
                <w:sz w:val="23"/>
                <w:szCs w:val="23"/>
              </w:rPr>
            </w:pPr>
          </w:p>
        </w:tc>
        <w:tc>
          <w:tcPr>
            <w:tcW w:w="1828" w:type="pct"/>
            <w:tcBorders>
              <w:top w:val="single" w:sz="8"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短期借款</w:t>
            </w:r>
          </w:p>
        </w:tc>
        <w:tc>
          <w:tcPr>
            <w:tcW w:w="126" w:type="pct"/>
            <w:shd w:val="clear" w:color="auto" w:fill="auto"/>
          </w:tcPr>
          <w:p w:rsidR="006848F1" w:rsidRPr="006848F1" w:rsidRDefault="006848F1" w:rsidP="006848F1">
            <w:pPr>
              <w:widowControl/>
              <w:ind w:rightChars="48" w:right="115"/>
              <w:jc w:val="center"/>
              <w:rPr>
                <w:rFonts w:ascii="標楷體" w:eastAsia="標楷體"/>
                <w:kern w:val="0"/>
                <w:sz w:val="23"/>
                <w:szCs w:val="23"/>
              </w:rPr>
            </w:pPr>
          </w:p>
        </w:tc>
        <w:tc>
          <w:tcPr>
            <w:tcW w:w="1114"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$20,000</w:t>
            </w:r>
          </w:p>
        </w:tc>
        <w:tc>
          <w:tcPr>
            <w:tcW w:w="76" w:type="pct"/>
            <w:shd w:val="clear" w:color="auto" w:fill="auto"/>
            <w:vAlign w:val="center"/>
          </w:tcPr>
          <w:p w:rsidR="006848F1" w:rsidRPr="006848F1" w:rsidRDefault="006848F1" w:rsidP="006848F1">
            <w:pPr>
              <w:widowControl/>
              <w:rPr>
                <w:rFonts w:ascii="標楷體" w:eastAsia="標楷體"/>
                <w:kern w:val="0"/>
              </w:rPr>
            </w:pPr>
          </w:p>
        </w:tc>
        <w:tc>
          <w:tcPr>
            <w:tcW w:w="1026" w:type="pct"/>
            <w:shd w:val="clear" w:color="auto" w:fill="auto"/>
            <w:vAlign w:val="bottom"/>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kern w:val="0"/>
              </w:rPr>
              <w:t>$-</w:t>
            </w:r>
          </w:p>
        </w:tc>
        <w:tc>
          <w:tcPr>
            <w:tcW w:w="45" w:type="pct"/>
            <w:shd w:val="clear" w:color="auto" w:fill="auto"/>
            <w:vAlign w:val="center"/>
          </w:tcPr>
          <w:p w:rsidR="006848F1" w:rsidRPr="006848F1" w:rsidRDefault="006848F1" w:rsidP="006848F1">
            <w:pPr>
              <w:widowControl/>
              <w:rPr>
                <w:rFonts w:ascii="標楷體" w:eastAsia="標楷體"/>
                <w:kern w:val="0"/>
                <w:sz w:val="23"/>
                <w:szCs w:val="23"/>
              </w:rPr>
            </w:pPr>
          </w:p>
        </w:tc>
      </w:tr>
      <w:tr w:rsidR="006848F1" w:rsidRPr="006848F1" w:rsidTr="003C12E2">
        <w:trPr>
          <w:jc w:val="center"/>
        </w:trPr>
        <w:tc>
          <w:tcPr>
            <w:tcW w:w="785" w:type="pct"/>
            <w:gridSpan w:val="2"/>
          </w:tcPr>
          <w:p w:rsidR="006848F1" w:rsidRPr="006848F1" w:rsidRDefault="006848F1" w:rsidP="006848F1">
            <w:pPr>
              <w:widowControl/>
              <w:rPr>
                <w:rFonts w:ascii="標楷體" w:eastAsia="標楷體"/>
                <w:kern w:val="0"/>
                <w:sz w:val="23"/>
                <w:szCs w:val="23"/>
              </w:rPr>
            </w:pPr>
          </w:p>
        </w:tc>
        <w:tc>
          <w:tcPr>
            <w:tcW w:w="1828" w:type="pct"/>
            <w:shd w:val="clear" w:color="auto" w:fill="auto"/>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 xml:space="preserve">應付帳款及票據 </w:t>
            </w:r>
          </w:p>
        </w:tc>
        <w:tc>
          <w:tcPr>
            <w:tcW w:w="126" w:type="pct"/>
            <w:shd w:val="clear" w:color="auto" w:fill="auto"/>
          </w:tcPr>
          <w:p w:rsidR="006848F1" w:rsidRPr="006848F1" w:rsidRDefault="006848F1" w:rsidP="006848F1">
            <w:pPr>
              <w:widowControl/>
              <w:ind w:rightChars="48" w:right="115"/>
              <w:jc w:val="right"/>
              <w:rPr>
                <w:rFonts w:ascii="標楷體" w:eastAsia="標楷體"/>
                <w:kern w:val="0"/>
                <w:sz w:val="23"/>
                <w:szCs w:val="23"/>
              </w:rPr>
            </w:pPr>
          </w:p>
        </w:tc>
        <w:tc>
          <w:tcPr>
            <w:tcW w:w="1114"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164,491</w:t>
            </w:r>
          </w:p>
        </w:tc>
        <w:tc>
          <w:tcPr>
            <w:tcW w:w="76" w:type="pct"/>
            <w:shd w:val="clear" w:color="auto" w:fill="auto"/>
            <w:vAlign w:val="center"/>
          </w:tcPr>
          <w:p w:rsidR="006848F1" w:rsidRPr="006848F1" w:rsidRDefault="006848F1" w:rsidP="006848F1">
            <w:pPr>
              <w:widowControl/>
              <w:rPr>
                <w:rFonts w:ascii="標楷體" w:eastAsia="標楷體"/>
                <w:kern w:val="0"/>
              </w:rPr>
            </w:pPr>
          </w:p>
        </w:tc>
        <w:tc>
          <w:tcPr>
            <w:tcW w:w="1026" w:type="pct"/>
            <w:shd w:val="clear" w:color="auto" w:fill="auto"/>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65,700</w:t>
            </w:r>
          </w:p>
        </w:tc>
        <w:tc>
          <w:tcPr>
            <w:tcW w:w="45" w:type="pct"/>
            <w:shd w:val="clear" w:color="auto" w:fill="auto"/>
            <w:vAlign w:val="center"/>
          </w:tcPr>
          <w:p w:rsidR="006848F1" w:rsidRPr="006848F1" w:rsidRDefault="006848F1" w:rsidP="006848F1">
            <w:pPr>
              <w:widowControl/>
              <w:rPr>
                <w:rFonts w:ascii="標楷體" w:eastAsia="標楷體"/>
                <w:kern w:val="0"/>
                <w:sz w:val="23"/>
                <w:szCs w:val="23"/>
              </w:rPr>
            </w:pPr>
          </w:p>
        </w:tc>
      </w:tr>
      <w:tr w:rsidR="006848F1" w:rsidRPr="006848F1" w:rsidTr="003C12E2">
        <w:trPr>
          <w:jc w:val="center"/>
        </w:trPr>
        <w:tc>
          <w:tcPr>
            <w:tcW w:w="785" w:type="pct"/>
            <w:gridSpan w:val="2"/>
          </w:tcPr>
          <w:p w:rsidR="006848F1" w:rsidRPr="006848F1" w:rsidRDefault="006848F1" w:rsidP="006848F1">
            <w:pPr>
              <w:widowControl/>
              <w:rPr>
                <w:rFonts w:ascii="標楷體" w:eastAsia="標楷體"/>
                <w:kern w:val="0"/>
              </w:rPr>
            </w:pPr>
          </w:p>
        </w:tc>
        <w:tc>
          <w:tcPr>
            <w:tcW w:w="1828" w:type="pct"/>
            <w:shd w:val="clear" w:color="auto" w:fill="auto"/>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sz w:val="23"/>
                <w:szCs w:val="23"/>
              </w:rPr>
              <w:t>應付帳款及票據-關係人</w:t>
            </w:r>
          </w:p>
        </w:tc>
        <w:tc>
          <w:tcPr>
            <w:tcW w:w="126" w:type="pct"/>
            <w:shd w:val="clear" w:color="auto" w:fill="auto"/>
          </w:tcPr>
          <w:p w:rsidR="006848F1" w:rsidRPr="006848F1" w:rsidRDefault="006848F1" w:rsidP="006848F1">
            <w:pPr>
              <w:widowControl/>
              <w:ind w:rightChars="48" w:right="115"/>
              <w:jc w:val="right"/>
              <w:rPr>
                <w:rFonts w:ascii="標楷體" w:eastAsia="標楷體"/>
                <w:kern w:val="0"/>
                <w:sz w:val="23"/>
                <w:szCs w:val="23"/>
              </w:rPr>
            </w:pPr>
          </w:p>
        </w:tc>
        <w:tc>
          <w:tcPr>
            <w:tcW w:w="1114" w:type="pct"/>
            <w:shd w:val="clear" w:color="auto" w:fill="auto"/>
            <w:vAlign w:val="bottom"/>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kern w:val="0"/>
              </w:rPr>
              <w:t>-</w:t>
            </w:r>
          </w:p>
        </w:tc>
        <w:tc>
          <w:tcPr>
            <w:tcW w:w="76" w:type="pct"/>
            <w:shd w:val="clear" w:color="auto" w:fill="auto"/>
            <w:vAlign w:val="bottom"/>
          </w:tcPr>
          <w:p w:rsidR="006848F1" w:rsidRPr="006848F1" w:rsidRDefault="006848F1" w:rsidP="006848F1">
            <w:pPr>
              <w:widowControl/>
              <w:jc w:val="right"/>
              <w:rPr>
                <w:rFonts w:ascii="標楷體" w:eastAsia="標楷體"/>
                <w:kern w:val="0"/>
              </w:rPr>
            </w:pPr>
          </w:p>
        </w:tc>
        <w:tc>
          <w:tcPr>
            <w:tcW w:w="1026" w:type="pct"/>
            <w:shd w:val="clear" w:color="auto" w:fill="auto"/>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8,496</w:t>
            </w:r>
          </w:p>
        </w:tc>
        <w:tc>
          <w:tcPr>
            <w:tcW w:w="45" w:type="pct"/>
            <w:shd w:val="clear" w:color="auto" w:fill="auto"/>
            <w:vAlign w:val="bottom"/>
          </w:tcPr>
          <w:p w:rsidR="006848F1" w:rsidRPr="006848F1" w:rsidRDefault="006848F1" w:rsidP="006848F1">
            <w:pPr>
              <w:widowControl/>
              <w:jc w:val="right"/>
              <w:rPr>
                <w:rFonts w:ascii="標楷體" w:eastAsia="標楷體"/>
                <w:kern w:val="0"/>
              </w:rPr>
            </w:pPr>
          </w:p>
        </w:tc>
      </w:tr>
      <w:tr w:rsidR="006848F1" w:rsidRPr="006848F1" w:rsidTr="003C12E2">
        <w:trPr>
          <w:jc w:val="center"/>
        </w:trPr>
        <w:tc>
          <w:tcPr>
            <w:tcW w:w="785" w:type="pct"/>
            <w:gridSpan w:val="2"/>
          </w:tcPr>
          <w:p w:rsidR="006848F1" w:rsidRPr="006848F1" w:rsidRDefault="006848F1" w:rsidP="006848F1">
            <w:pPr>
              <w:widowControl/>
              <w:rPr>
                <w:rFonts w:ascii="標楷體" w:eastAsia="標楷體"/>
                <w:kern w:val="0"/>
              </w:rPr>
            </w:pPr>
          </w:p>
        </w:tc>
        <w:tc>
          <w:tcPr>
            <w:tcW w:w="1828" w:type="pct"/>
            <w:shd w:val="clear" w:color="auto" w:fill="auto"/>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rPr>
              <w:t>其他應付款</w:t>
            </w:r>
            <w:r w:rsidRPr="006848F1">
              <w:rPr>
                <w:rFonts w:ascii="標楷體" w:eastAsia="標楷體" w:hint="eastAsia"/>
                <w:kern w:val="0"/>
                <w:sz w:val="23"/>
                <w:szCs w:val="23"/>
              </w:rPr>
              <w:t xml:space="preserve"> </w:t>
            </w:r>
          </w:p>
        </w:tc>
        <w:tc>
          <w:tcPr>
            <w:tcW w:w="126" w:type="pct"/>
            <w:shd w:val="clear" w:color="auto" w:fill="auto"/>
          </w:tcPr>
          <w:p w:rsidR="006848F1" w:rsidRPr="006848F1" w:rsidRDefault="006848F1" w:rsidP="006848F1">
            <w:pPr>
              <w:widowControl/>
              <w:ind w:rightChars="48" w:right="115"/>
              <w:jc w:val="right"/>
              <w:rPr>
                <w:rFonts w:ascii="標楷體" w:eastAsia="標楷體"/>
                <w:kern w:val="0"/>
                <w:sz w:val="23"/>
                <w:szCs w:val="23"/>
              </w:rPr>
            </w:pPr>
          </w:p>
        </w:tc>
        <w:tc>
          <w:tcPr>
            <w:tcW w:w="1114" w:type="pct"/>
            <w:shd w:val="clear" w:color="auto" w:fill="auto"/>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rPr>
              <w:t>77,786</w:t>
            </w:r>
          </w:p>
        </w:tc>
        <w:tc>
          <w:tcPr>
            <w:tcW w:w="76" w:type="pct"/>
            <w:shd w:val="clear" w:color="auto" w:fill="auto"/>
            <w:vAlign w:val="bottom"/>
          </w:tcPr>
          <w:p w:rsidR="006848F1" w:rsidRPr="006848F1" w:rsidRDefault="006848F1" w:rsidP="006848F1">
            <w:pPr>
              <w:widowControl/>
              <w:jc w:val="right"/>
              <w:rPr>
                <w:rFonts w:ascii="標楷體" w:eastAsia="標楷體"/>
                <w:kern w:val="0"/>
              </w:rPr>
            </w:pPr>
          </w:p>
        </w:tc>
        <w:tc>
          <w:tcPr>
            <w:tcW w:w="1026" w:type="pct"/>
            <w:shd w:val="clear" w:color="auto" w:fill="auto"/>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rPr>
              <w:t>66,686</w:t>
            </w:r>
          </w:p>
        </w:tc>
        <w:tc>
          <w:tcPr>
            <w:tcW w:w="45" w:type="pct"/>
            <w:shd w:val="clear" w:color="auto" w:fill="auto"/>
            <w:vAlign w:val="bottom"/>
          </w:tcPr>
          <w:p w:rsidR="006848F1" w:rsidRPr="006848F1" w:rsidRDefault="006848F1" w:rsidP="006848F1">
            <w:pPr>
              <w:widowControl/>
              <w:jc w:val="right"/>
              <w:rPr>
                <w:rFonts w:ascii="標楷體" w:eastAsia="標楷體"/>
                <w:kern w:val="0"/>
              </w:rPr>
            </w:pPr>
          </w:p>
        </w:tc>
      </w:tr>
      <w:tr w:rsidR="006848F1" w:rsidRPr="006848F1" w:rsidTr="003C12E2">
        <w:trPr>
          <w:jc w:val="center"/>
        </w:trPr>
        <w:tc>
          <w:tcPr>
            <w:tcW w:w="785" w:type="pct"/>
            <w:gridSpan w:val="2"/>
          </w:tcPr>
          <w:p w:rsidR="006848F1" w:rsidRPr="006848F1" w:rsidRDefault="006848F1" w:rsidP="006848F1">
            <w:pPr>
              <w:widowControl/>
              <w:rPr>
                <w:rFonts w:ascii="標楷體" w:eastAsia="標楷體"/>
                <w:kern w:val="0"/>
                <w:sz w:val="23"/>
                <w:szCs w:val="23"/>
              </w:rPr>
            </w:pPr>
          </w:p>
        </w:tc>
        <w:tc>
          <w:tcPr>
            <w:tcW w:w="1828" w:type="pct"/>
            <w:shd w:val="clear" w:color="auto" w:fill="auto"/>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rPr>
              <w:t>其他應付款-關係人</w:t>
            </w:r>
          </w:p>
        </w:tc>
        <w:tc>
          <w:tcPr>
            <w:tcW w:w="126" w:type="pct"/>
            <w:shd w:val="clear" w:color="auto" w:fill="auto"/>
          </w:tcPr>
          <w:p w:rsidR="006848F1" w:rsidRPr="006848F1" w:rsidRDefault="006848F1" w:rsidP="006848F1">
            <w:pPr>
              <w:widowControl/>
              <w:ind w:rightChars="48" w:right="115"/>
              <w:jc w:val="right"/>
              <w:rPr>
                <w:rFonts w:ascii="標楷體" w:eastAsia="標楷體"/>
                <w:kern w:val="0"/>
                <w:sz w:val="23"/>
                <w:szCs w:val="23"/>
              </w:rPr>
            </w:pPr>
          </w:p>
        </w:tc>
        <w:tc>
          <w:tcPr>
            <w:tcW w:w="1114" w:type="pct"/>
            <w:shd w:val="clear" w:color="auto" w:fill="auto"/>
            <w:vAlign w:val="bottom"/>
          </w:tcPr>
          <w:p w:rsidR="006848F1" w:rsidRPr="006848F1" w:rsidRDefault="006848F1" w:rsidP="006848F1">
            <w:pPr>
              <w:widowControl/>
              <w:ind w:rightChars="48" w:right="115"/>
              <w:jc w:val="right"/>
              <w:rPr>
                <w:rFonts w:ascii="標楷體" w:eastAsia="標楷體"/>
                <w:kern w:val="0"/>
                <w:highlight w:val="yellow"/>
              </w:rPr>
            </w:pPr>
            <w:r w:rsidRPr="006848F1">
              <w:rPr>
                <w:rFonts w:ascii="標楷體" w:eastAsia="標楷體" w:hint="eastAsia"/>
                <w:kern w:val="0"/>
              </w:rPr>
              <w:t>-</w:t>
            </w:r>
          </w:p>
        </w:tc>
        <w:tc>
          <w:tcPr>
            <w:tcW w:w="76" w:type="pct"/>
            <w:shd w:val="clear" w:color="auto" w:fill="auto"/>
            <w:vAlign w:val="bottom"/>
          </w:tcPr>
          <w:p w:rsidR="006848F1" w:rsidRPr="006848F1" w:rsidRDefault="006848F1" w:rsidP="006848F1">
            <w:pPr>
              <w:widowControl/>
              <w:jc w:val="right"/>
              <w:rPr>
                <w:rFonts w:ascii="標楷體" w:eastAsia="標楷體"/>
                <w:kern w:val="0"/>
              </w:rPr>
            </w:pPr>
          </w:p>
        </w:tc>
        <w:tc>
          <w:tcPr>
            <w:tcW w:w="1026" w:type="pct"/>
            <w:shd w:val="clear" w:color="auto" w:fill="auto"/>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150</w:t>
            </w:r>
          </w:p>
        </w:tc>
        <w:tc>
          <w:tcPr>
            <w:tcW w:w="45" w:type="pct"/>
            <w:shd w:val="clear" w:color="auto" w:fill="auto"/>
            <w:vAlign w:val="bottom"/>
          </w:tcPr>
          <w:p w:rsidR="006848F1" w:rsidRPr="006848F1" w:rsidRDefault="006848F1" w:rsidP="006848F1">
            <w:pPr>
              <w:widowControl/>
              <w:jc w:val="right"/>
              <w:rPr>
                <w:rFonts w:ascii="標楷體" w:eastAsia="標楷體"/>
                <w:kern w:val="0"/>
                <w:sz w:val="23"/>
                <w:szCs w:val="23"/>
              </w:rPr>
            </w:pPr>
          </w:p>
        </w:tc>
      </w:tr>
      <w:tr w:rsidR="006848F1" w:rsidRPr="006848F1" w:rsidTr="003C12E2">
        <w:trPr>
          <w:jc w:val="center"/>
        </w:trPr>
        <w:tc>
          <w:tcPr>
            <w:tcW w:w="785" w:type="pct"/>
            <w:gridSpan w:val="2"/>
          </w:tcPr>
          <w:p w:rsidR="006848F1" w:rsidRPr="006848F1" w:rsidRDefault="006848F1" w:rsidP="006848F1">
            <w:pPr>
              <w:widowControl/>
              <w:rPr>
                <w:rFonts w:ascii="標楷體" w:eastAsia="標楷體"/>
                <w:kern w:val="0"/>
                <w:sz w:val="23"/>
                <w:szCs w:val="23"/>
              </w:rPr>
            </w:pPr>
          </w:p>
        </w:tc>
        <w:tc>
          <w:tcPr>
            <w:tcW w:w="1828" w:type="pct"/>
            <w:shd w:val="clear" w:color="auto" w:fill="auto"/>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長期銀行借款</w:t>
            </w:r>
          </w:p>
          <w:p w:rsidR="006848F1" w:rsidRPr="006848F1" w:rsidRDefault="006848F1" w:rsidP="006848F1">
            <w:pPr>
              <w:widowControl/>
              <w:ind w:leftChars="99" w:left="238"/>
              <w:rPr>
                <w:rFonts w:ascii="標楷體" w:eastAsia="標楷體"/>
                <w:kern w:val="0"/>
                <w:sz w:val="23"/>
                <w:szCs w:val="23"/>
              </w:rPr>
            </w:pPr>
            <w:r w:rsidRPr="006848F1">
              <w:rPr>
                <w:rFonts w:ascii="標楷體" w:eastAsia="標楷體" w:hint="eastAsia"/>
                <w:kern w:val="0"/>
                <w:sz w:val="23"/>
                <w:szCs w:val="23"/>
              </w:rPr>
              <w:t xml:space="preserve">(含一年內到期) </w:t>
            </w:r>
          </w:p>
        </w:tc>
        <w:tc>
          <w:tcPr>
            <w:tcW w:w="126" w:type="pct"/>
            <w:shd w:val="clear" w:color="auto" w:fill="auto"/>
          </w:tcPr>
          <w:p w:rsidR="006848F1" w:rsidRPr="006848F1" w:rsidRDefault="006848F1" w:rsidP="006848F1">
            <w:pPr>
              <w:widowControl/>
              <w:ind w:rightChars="48" w:right="115"/>
              <w:jc w:val="right"/>
              <w:rPr>
                <w:rFonts w:ascii="標楷體" w:eastAsia="標楷體"/>
                <w:kern w:val="0"/>
                <w:sz w:val="23"/>
                <w:szCs w:val="23"/>
              </w:rPr>
            </w:pPr>
          </w:p>
        </w:tc>
        <w:tc>
          <w:tcPr>
            <w:tcW w:w="1114" w:type="pct"/>
            <w:tcBorders>
              <w:bottom w:val="single" w:sz="8" w:space="0" w:color="auto"/>
            </w:tcBorders>
            <w:shd w:val="clear" w:color="auto" w:fill="auto"/>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350,897</w:t>
            </w:r>
          </w:p>
        </w:tc>
        <w:tc>
          <w:tcPr>
            <w:tcW w:w="76" w:type="pct"/>
            <w:shd w:val="clear" w:color="auto" w:fill="auto"/>
            <w:vAlign w:val="bottom"/>
          </w:tcPr>
          <w:p w:rsidR="006848F1" w:rsidRPr="006848F1" w:rsidRDefault="006848F1" w:rsidP="006848F1">
            <w:pPr>
              <w:widowControl/>
              <w:jc w:val="right"/>
              <w:rPr>
                <w:rFonts w:ascii="標楷體" w:eastAsia="標楷體"/>
                <w:kern w:val="0"/>
              </w:rPr>
            </w:pPr>
          </w:p>
        </w:tc>
        <w:tc>
          <w:tcPr>
            <w:tcW w:w="1026" w:type="pct"/>
            <w:tcBorders>
              <w:bottom w:val="single" w:sz="8" w:space="0" w:color="auto"/>
            </w:tcBorders>
            <w:shd w:val="clear" w:color="auto" w:fill="auto"/>
            <w:vAlign w:val="bottom"/>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318,624</w:t>
            </w:r>
          </w:p>
        </w:tc>
        <w:tc>
          <w:tcPr>
            <w:tcW w:w="45" w:type="pct"/>
            <w:shd w:val="clear" w:color="auto" w:fill="auto"/>
            <w:vAlign w:val="bottom"/>
          </w:tcPr>
          <w:p w:rsidR="006848F1" w:rsidRPr="006848F1" w:rsidRDefault="006848F1" w:rsidP="006848F1">
            <w:pPr>
              <w:widowControl/>
              <w:jc w:val="right"/>
              <w:rPr>
                <w:rFonts w:ascii="標楷體" w:eastAsia="標楷體"/>
                <w:kern w:val="0"/>
                <w:sz w:val="23"/>
                <w:szCs w:val="23"/>
              </w:rPr>
            </w:pPr>
          </w:p>
        </w:tc>
      </w:tr>
      <w:tr w:rsidR="006848F1" w:rsidRPr="006848F1" w:rsidTr="003C12E2">
        <w:trPr>
          <w:jc w:val="center"/>
        </w:trPr>
        <w:tc>
          <w:tcPr>
            <w:tcW w:w="785" w:type="pct"/>
            <w:gridSpan w:val="2"/>
          </w:tcPr>
          <w:p w:rsidR="006848F1" w:rsidRPr="006848F1" w:rsidRDefault="006848F1" w:rsidP="006848F1">
            <w:pPr>
              <w:widowControl/>
              <w:rPr>
                <w:rFonts w:ascii="標楷體" w:eastAsia="標楷體"/>
                <w:kern w:val="0"/>
                <w:sz w:val="23"/>
                <w:szCs w:val="23"/>
              </w:rPr>
            </w:pPr>
          </w:p>
        </w:tc>
        <w:tc>
          <w:tcPr>
            <w:tcW w:w="1828" w:type="pct"/>
            <w:shd w:val="clear" w:color="auto" w:fill="auto"/>
            <w:vAlign w:val="center"/>
          </w:tcPr>
          <w:p w:rsidR="006848F1" w:rsidRPr="006848F1" w:rsidRDefault="006848F1" w:rsidP="006848F1">
            <w:pPr>
              <w:widowControl/>
              <w:rPr>
                <w:rFonts w:ascii="標楷體" w:eastAsia="標楷體"/>
                <w:kern w:val="0"/>
                <w:sz w:val="23"/>
                <w:szCs w:val="23"/>
              </w:rPr>
            </w:pPr>
            <w:r w:rsidRPr="006848F1">
              <w:rPr>
                <w:rFonts w:ascii="標楷體" w:eastAsia="標楷體" w:hint="eastAsia"/>
                <w:kern w:val="0"/>
                <w:sz w:val="23"/>
                <w:szCs w:val="23"/>
              </w:rPr>
              <w:t xml:space="preserve">合　　計 </w:t>
            </w:r>
          </w:p>
        </w:tc>
        <w:tc>
          <w:tcPr>
            <w:tcW w:w="126" w:type="pct"/>
            <w:shd w:val="clear" w:color="auto" w:fill="auto"/>
          </w:tcPr>
          <w:p w:rsidR="006848F1" w:rsidRPr="006848F1" w:rsidRDefault="006848F1" w:rsidP="006848F1">
            <w:pPr>
              <w:widowControl/>
              <w:ind w:rightChars="48" w:right="115"/>
              <w:jc w:val="right"/>
              <w:rPr>
                <w:rFonts w:ascii="標楷體" w:eastAsia="標楷體"/>
                <w:kern w:val="0"/>
                <w:sz w:val="23"/>
                <w:szCs w:val="23"/>
              </w:rPr>
            </w:pPr>
          </w:p>
        </w:tc>
        <w:tc>
          <w:tcPr>
            <w:tcW w:w="1114"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$613,174</w:t>
            </w:r>
          </w:p>
        </w:tc>
        <w:tc>
          <w:tcPr>
            <w:tcW w:w="76" w:type="pct"/>
            <w:shd w:val="clear" w:color="auto" w:fill="auto"/>
            <w:vAlign w:val="center"/>
          </w:tcPr>
          <w:p w:rsidR="006848F1" w:rsidRPr="006848F1" w:rsidRDefault="006848F1" w:rsidP="006848F1">
            <w:pPr>
              <w:widowControl/>
              <w:rPr>
                <w:rFonts w:ascii="標楷體" w:eastAsia="標楷體"/>
                <w:kern w:val="0"/>
              </w:rPr>
            </w:pPr>
          </w:p>
        </w:tc>
        <w:tc>
          <w:tcPr>
            <w:tcW w:w="1026"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$459,656</w:t>
            </w:r>
          </w:p>
        </w:tc>
        <w:tc>
          <w:tcPr>
            <w:tcW w:w="45" w:type="pct"/>
            <w:shd w:val="clear" w:color="auto" w:fill="auto"/>
            <w:vAlign w:val="center"/>
          </w:tcPr>
          <w:p w:rsidR="006848F1" w:rsidRPr="006848F1" w:rsidRDefault="006848F1" w:rsidP="006848F1">
            <w:pPr>
              <w:widowControl/>
              <w:rPr>
                <w:rFonts w:ascii="標楷體" w:eastAsia="標楷體"/>
                <w:kern w:val="0"/>
              </w:rPr>
            </w:pPr>
          </w:p>
        </w:tc>
      </w:tr>
    </w:tbl>
    <w:p w:rsidR="006848F1" w:rsidRPr="006848F1" w:rsidRDefault="006848F1" w:rsidP="006848F1">
      <w:pPr>
        <w:widowControl/>
        <w:spacing w:before="120" w:after="120"/>
        <w:ind w:left="1191"/>
        <w:jc w:val="both"/>
        <w:rPr>
          <w:rFonts w:ascii="標楷體" w:eastAsia="標楷體" w:hAnsi="標楷體" w:cs="新細明體"/>
          <w:kern w:val="0"/>
        </w:rPr>
      </w:pPr>
      <w:r w:rsidRPr="006848F1">
        <w:rPr>
          <w:rFonts w:ascii="標楷體" w:eastAsia="標楷體" w:hAnsi="標楷體" w:cs="新細明體" w:hint="eastAsia"/>
          <w:kern w:val="0"/>
        </w:rPr>
        <w:t xml:space="preserve">2.財務風險管理目的 </w:t>
      </w:r>
    </w:p>
    <w:p w:rsidR="006848F1" w:rsidRPr="006848F1" w:rsidRDefault="006848F1" w:rsidP="006848F1">
      <w:pPr>
        <w:widowControl/>
        <w:spacing w:before="120" w:after="120"/>
        <w:ind w:left="1484"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本集團財務風險管理目標，係為管理與營運活動相關之市場風險(包括匯率風險、利率風險及價格風險)、信用風險及流動性風險。為降低相關財務風險，本集團致力於辨認、評估並規避市場之不確定性，以降低市場變動對公司財務績效之潛在不利影響。 </w:t>
      </w:r>
    </w:p>
    <w:p w:rsidR="006848F1" w:rsidRPr="006848F1" w:rsidRDefault="006848F1" w:rsidP="006848F1">
      <w:pPr>
        <w:widowControl/>
        <w:spacing w:before="120" w:after="120"/>
        <w:ind w:left="1484"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本集團之重要財務活動，係經董事會依相關規範及內部控制制度進行覆核。於財務計畫執行期間，本集團必須恪遵關於整體財務風險管理及權責之相關財務操作程序。 </w:t>
      </w:r>
    </w:p>
    <w:p w:rsidR="006848F1" w:rsidRPr="006848F1" w:rsidRDefault="006848F1" w:rsidP="006848F1">
      <w:pPr>
        <w:widowControl/>
        <w:spacing w:before="120" w:after="120"/>
        <w:ind w:left="1191"/>
        <w:jc w:val="both"/>
        <w:rPr>
          <w:rFonts w:ascii="標楷體" w:eastAsia="標楷體" w:hAnsi="標楷體" w:cs="新細明體"/>
          <w:kern w:val="0"/>
        </w:rPr>
      </w:pPr>
      <w:r w:rsidRPr="006848F1">
        <w:rPr>
          <w:rFonts w:ascii="標楷體" w:eastAsia="標楷體" w:hAnsi="標楷體" w:cs="新細明體" w:hint="eastAsia"/>
          <w:kern w:val="0"/>
        </w:rPr>
        <w:t xml:space="preserve">3.市場風險 </w:t>
      </w:r>
    </w:p>
    <w:p w:rsidR="006848F1" w:rsidRPr="006848F1" w:rsidRDefault="006848F1" w:rsidP="006848F1">
      <w:pPr>
        <w:widowControl/>
        <w:spacing w:before="240" w:after="240"/>
        <w:ind w:left="1428"/>
        <w:jc w:val="both"/>
        <w:rPr>
          <w:rFonts w:ascii="標楷體" w:eastAsia="標楷體" w:hAnsi="標楷體" w:cs="新細明體"/>
          <w:kern w:val="0"/>
        </w:rPr>
      </w:pPr>
      <w:r w:rsidRPr="006848F1">
        <w:rPr>
          <w:rFonts w:ascii="標楷體" w:eastAsia="標楷體" w:hAnsi="標楷體" w:cs="新細明體" w:hint="eastAsia"/>
          <w:kern w:val="0"/>
        </w:rPr>
        <w:t>本集團主要暴露於外幣匯率變動及利率變動等市場風險，分析說明如下:</w:t>
      </w:r>
    </w:p>
    <w:p w:rsidR="006848F1" w:rsidRPr="006848F1" w:rsidRDefault="006848F1" w:rsidP="006848F1">
      <w:pPr>
        <w:widowControl/>
        <w:spacing w:before="240" w:after="240"/>
        <w:ind w:left="1428"/>
        <w:jc w:val="both"/>
        <w:rPr>
          <w:rFonts w:ascii="標楷體" w:eastAsia="標楷體" w:hAnsi="標楷體" w:cs="新細明體"/>
          <w:kern w:val="0"/>
        </w:rPr>
      </w:pPr>
      <w:r w:rsidRPr="006848F1">
        <w:rPr>
          <w:rFonts w:ascii="標楷體" w:eastAsia="標楷體" w:hAnsi="標楷體" w:cs="新細明體" w:hint="eastAsia"/>
          <w:kern w:val="0"/>
        </w:rPr>
        <w:lastRenderedPageBreak/>
        <w:t xml:space="preserve"> (1)外幣匯率風險 </w:t>
      </w:r>
    </w:p>
    <w:p w:rsidR="006848F1" w:rsidRPr="006848F1" w:rsidRDefault="006848F1" w:rsidP="006848F1">
      <w:pPr>
        <w:widowControl/>
        <w:spacing w:before="240" w:after="240"/>
        <w:ind w:left="1792"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本集團營運活動所從事之業務涉及若干非功能性貨幣，係以外幣進行交易，故受匯率波動之影響，因此產生外幣匯率風險。 </w:t>
      </w:r>
    </w:p>
    <w:p w:rsidR="006848F1" w:rsidRPr="006848F1" w:rsidRDefault="006848F1" w:rsidP="006848F1">
      <w:pPr>
        <w:widowControl/>
        <w:spacing w:before="240" w:after="240"/>
        <w:ind w:left="1792"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有關外幣匯率風險之敏感性分析，主要係針對財務報導期間結束日之外幣貨幣性項目計算。當新臺幣對美元升值(或貶值)百分之十時，集團於民國105年度及104年度之淨利將分別減少(或增加)27,989仟元及50,953仟元；當新臺幣對加幣升值(或貶值)百分之十時，本集團於民國105年度及104年度之淨利將分別減少(或增加)1,200仟元及4,038仟元；當新臺幣對歐元升值(或貶值)百分之十時，本集團於民國105年度及104年度之淨利將分別減少(或增加)3,193仟元及7,307仟元；當新臺幣對人民幣升值(或貶值)百分之十時，本集團於民國105年度及104年度之淨利將分別減少(或增加)9,347仟元及16,816仟元。</w:t>
      </w:r>
    </w:p>
    <w:p w:rsidR="006848F1" w:rsidRPr="006848F1" w:rsidRDefault="006848F1" w:rsidP="006848F1">
      <w:pPr>
        <w:widowControl/>
        <w:spacing w:before="240" w:after="240"/>
        <w:ind w:left="1414"/>
        <w:jc w:val="both"/>
        <w:rPr>
          <w:rFonts w:ascii="標楷體" w:eastAsia="標楷體" w:hAnsi="標楷體" w:cs="新細明體"/>
          <w:kern w:val="0"/>
        </w:rPr>
      </w:pPr>
      <w:r w:rsidRPr="006848F1">
        <w:rPr>
          <w:rFonts w:ascii="標楷體" w:eastAsia="標楷體" w:hAnsi="標楷體" w:cs="新細明體" w:hint="eastAsia"/>
          <w:kern w:val="0"/>
        </w:rPr>
        <w:t xml:space="preserve">(2)利率風險 </w:t>
      </w:r>
    </w:p>
    <w:p w:rsidR="006848F1" w:rsidRPr="006848F1" w:rsidRDefault="006848F1" w:rsidP="006848F1">
      <w:pPr>
        <w:widowControl/>
        <w:spacing w:before="240" w:after="240"/>
        <w:ind w:left="1792"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利率風險係指由於市場利率之變動所造成金融工具公允價值變動之風險。本集團之利率風險，主要係來自於固定收益投資與固定利率借款。 </w:t>
      </w:r>
    </w:p>
    <w:p w:rsidR="006848F1" w:rsidRPr="006848F1" w:rsidRDefault="006848F1" w:rsidP="006848F1">
      <w:pPr>
        <w:widowControl/>
        <w:spacing w:before="240" w:after="240"/>
        <w:ind w:left="1792"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有關於利率風險之敏感度分析，係以財務報導期間結束日固定收益投資及固定利率借款之利率變動為計算基礎。假若利率上升(或下降)十個基點(0.1%)，本集團於民國105年度及104年度之淨利將分別減少(或增加)160仟元及359仟元。 </w:t>
      </w:r>
    </w:p>
    <w:p w:rsidR="006848F1" w:rsidRPr="006848F1" w:rsidRDefault="006848F1" w:rsidP="006848F1">
      <w:pPr>
        <w:widowControl/>
        <w:spacing w:before="240" w:after="240"/>
        <w:ind w:left="1414"/>
        <w:jc w:val="both"/>
        <w:rPr>
          <w:rFonts w:ascii="標楷體" w:eastAsia="標楷體" w:hAnsi="標楷體" w:cs="新細明體"/>
          <w:kern w:val="0"/>
        </w:rPr>
      </w:pPr>
      <w:r w:rsidRPr="006848F1">
        <w:rPr>
          <w:rFonts w:ascii="標楷體" w:eastAsia="標楷體" w:hAnsi="標楷體" w:cs="新細明體" w:hint="eastAsia"/>
          <w:kern w:val="0"/>
        </w:rPr>
        <w:t xml:space="preserve">(3)其他價格風險 </w:t>
      </w:r>
    </w:p>
    <w:p w:rsidR="006848F1" w:rsidRPr="006848F1" w:rsidRDefault="006848F1" w:rsidP="006848F1">
      <w:pPr>
        <w:widowControl/>
        <w:spacing w:before="240" w:after="240"/>
        <w:ind w:left="1792"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本集團金融工具之價格風險，主要係來自於分類為透過損益按公允價值衡量之金融資產及金融負債。 </w:t>
      </w:r>
    </w:p>
    <w:p w:rsidR="006848F1" w:rsidRPr="006848F1" w:rsidRDefault="006848F1" w:rsidP="006848F1">
      <w:pPr>
        <w:widowControl/>
        <w:spacing w:before="240" w:after="240"/>
        <w:ind w:left="1792"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有關金融工具價格風險之敏感性分析，係以財務報導期間結束日之公允價值變動為計算基礎。假若金融工具價格上升(或下降)七個百分點(7%)，本集團於民國105年度及104年度之淨利將分別增加(或減少)9,497仟元及9,007仟元。</w:t>
      </w:r>
    </w:p>
    <w:p w:rsidR="006848F1" w:rsidRPr="006848F1" w:rsidRDefault="006848F1" w:rsidP="006848F1">
      <w:pPr>
        <w:widowControl/>
        <w:spacing w:before="120" w:after="120"/>
        <w:ind w:left="1191"/>
        <w:jc w:val="both"/>
        <w:rPr>
          <w:rFonts w:ascii="標楷體" w:eastAsia="標楷體" w:hAnsi="標楷體" w:cs="新細明體"/>
          <w:kern w:val="0"/>
        </w:rPr>
      </w:pPr>
      <w:r w:rsidRPr="006848F1">
        <w:rPr>
          <w:rFonts w:ascii="標楷體" w:eastAsia="標楷體" w:hAnsi="標楷體" w:cs="新細明體" w:hint="eastAsia"/>
          <w:kern w:val="0"/>
        </w:rPr>
        <w:t xml:space="preserve">4.信用管理風險 </w:t>
      </w:r>
    </w:p>
    <w:p w:rsidR="006848F1" w:rsidRPr="006848F1" w:rsidRDefault="006848F1" w:rsidP="006848F1">
      <w:pPr>
        <w:widowControl/>
        <w:spacing w:before="120" w:after="120"/>
        <w:ind w:left="1412" w:firstLineChars="210" w:firstLine="504"/>
        <w:jc w:val="both"/>
        <w:rPr>
          <w:rFonts w:ascii="標楷體" w:eastAsia="標楷體" w:hAnsi="標楷體" w:cs="新細明體"/>
          <w:kern w:val="0"/>
        </w:rPr>
      </w:pPr>
      <w:r w:rsidRPr="006848F1">
        <w:rPr>
          <w:rFonts w:ascii="標楷體" w:eastAsia="標楷體" w:hAnsi="標楷體" w:cs="新細明體" w:hint="eastAsia"/>
          <w:kern w:val="0"/>
        </w:rPr>
        <w:t xml:space="preserve">信用管理風險係指交易對方違反合約義務並對本集團造成財物損失之風險。本集團之信用風險，主要係來自於營運活動產生之應收款項，及投資活動產生之銀行存款、固定收益投資及其他金融工具。營運相關信用風險與財務風險係分別管理。 </w:t>
      </w:r>
    </w:p>
    <w:p w:rsidR="006848F1" w:rsidRPr="006848F1" w:rsidRDefault="006848F1" w:rsidP="006848F1">
      <w:pPr>
        <w:widowControl/>
        <w:spacing w:before="120" w:after="120"/>
        <w:ind w:left="1412"/>
        <w:jc w:val="both"/>
        <w:rPr>
          <w:rFonts w:ascii="標楷體" w:eastAsia="標楷體" w:hAnsi="標楷體" w:cs="新細明體"/>
          <w:kern w:val="0"/>
        </w:rPr>
      </w:pPr>
      <w:r w:rsidRPr="006848F1">
        <w:rPr>
          <w:rFonts w:ascii="標楷體" w:eastAsia="標楷體" w:hAnsi="標楷體" w:cs="新細明體" w:hint="eastAsia"/>
          <w:kern w:val="0"/>
        </w:rPr>
        <w:t xml:space="preserve">(1)營運相關信用風險 </w:t>
      </w:r>
    </w:p>
    <w:p w:rsidR="006848F1" w:rsidRPr="006848F1" w:rsidRDefault="006848F1" w:rsidP="006848F1">
      <w:pPr>
        <w:widowControl/>
        <w:spacing w:before="240" w:after="120"/>
        <w:ind w:left="1809"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為維持應收帳款的品質，本集團已建立營運相關信用風險管理之程序。個別客戶之風險評估係考量包括該客戶之財務狀況、信評機構評等、本集團內部信用評等、歷史交易紀錄及目前經濟狀況等多項可能影響客</w:t>
      </w:r>
      <w:r w:rsidRPr="006848F1">
        <w:rPr>
          <w:rFonts w:ascii="標楷體" w:eastAsia="標楷體" w:hAnsi="標楷體" w:cs="新細明體" w:hint="eastAsia"/>
          <w:kern w:val="0"/>
        </w:rPr>
        <w:lastRenderedPageBreak/>
        <w:t xml:space="preserve">戶付款能力之因素。本集團亦會在適當時機使用某些信用增強工具，如預付貨款及信用保險等，以降低特定客戶之信用風險。 </w:t>
      </w:r>
    </w:p>
    <w:p w:rsidR="006848F1" w:rsidRPr="006848F1" w:rsidRDefault="006848F1" w:rsidP="006848F1">
      <w:pPr>
        <w:widowControl/>
        <w:spacing w:before="240" w:after="120"/>
        <w:ind w:left="1809"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截至民國105年及104年12月31日，前三大客戶應收帳款餘額佔本集團應收帳款餘額之百分比分別為71.64%及65.43%，其餘應收帳款之信用集中風險相對並不重大。 </w:t>
      </w:r>
    </w:p>
    <w:p w:rsidR="006848F1" w:rsidRPr="006848F1" w:rsidRDefault="006848F1" w:rsidP="006848F1">
      <w:pPr>
        <w:widowControl/>
        <w:spacing w:before="120" w:after="120"/>
        <w:ind w:left="1412"/>
        <w:jc w:val="both"/>
        <w:rPr>
          <w:rFonts w:ascii="標楷體" w:eastAsia="標楷體" w:hAnsi="標楷體" w:cs="新細明體"/>
          <w:kern w:val="0"/>
        </w:rPr>
      </w:pPr>
      <w:r w:rsidRPr="006848F1">
        <w:rPr>
          <w:rFonts w:ascii="標楷體" w:eastAsia="標楷體" w:hAnsi="標楷體" w:cs="新細明體" w:hint="eastAsia"/>
          <w:kern w:val="0"/>
        </w:rPr>
        <w:t xml:space="preserve">(2)財務信用風險 </w:t>
      </w:r>
    </w:p>
    <w:p w:rsidR="006848F1" w:rsidRPr="006848F1" w:rsidRDefault="006848F1" w:rsidP="006848F1">
      <w:pPr>
        <w:widowControl/>
        <w:spacing w:before="240" w:after="120"/>
        <w:ind w:left="1809"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銀行存款、固定收益投資及其他金融工具之信用風險，係由本集團財務部門衡量並監控。由於本集團之交易對象及履約他方均係信用良好之銀行及具投資等級及以上之金融機構、公司組織及政府機關，無重大之履約疑慮，故無重大之信用風險。 </w:t>
      </w:r>
    </w:p>
    <w:p w:rsidR="006848F1" w:rsidRPr="006848F1" w:rsidRDefault="006848F1" w:rsidP="006848F1">
      <w:pPr>
        <w:widowControl/>
        <w:spacing w:before="120" w:after="120"/>
        <w:ind w:left="1191"/>
        <w:jc w:val="both"/>
        <w:rPr>
          <w:rFonts w:ascii="標楷體" w:eastAsia="標楷體" w:hAnsi="標楷體" w:cs="新細明體"/>
          <w:kern w:val="0"/>
        </w:rPr>
      </w:pPr>
      <w:r w:rsidRPr="006848F1">
        <w:rPr>
          <w:rFonts w:ascii="標楷體" w:eastAsia="標楷體" w:hAnsi="標楷體" w:cs="新細明體" w:hint="eastAsia"/>
          <w:kern w:val="0"/>
        </w:rPr>
        <w:t xml:space="preserve">5.流動性風險管理 </w:t>
      </w:r>
    </w:p>
    <w:p w:rsidR="006848F1" w:rsidRPr="006848F1" w:rsidRDefault="006848F1" w:rsidP="006848F1">
      <w:pPr>
        <w:widowControl/>
        <w:spacing w:before="240" w:after="120"/>
        <w:ind w:left="1412" w:firstLineChars="210" w:firstLine="504"/>
        <w:jc w:val="both"/>
        <w:rPr>
          <w:rFonts w:ascii="標楷體" w:eastAsia="標楷體" w:hAnsi="標楷體" w:cs="新細明體"/>
          <w:kern w:val="0"/>
        </w:rPr>
      </w:pPr>
      <w:r w:rsidRPr="006848F1">
        <w:rPr>
          <w:rFonts w:ascii="標楷體" w:eastAsia="標楷體" w:hAnsi="標楷體" w:cs="新細明體" w:hint="eastAsia"/>
          <w:kern w:val="0"/>
        </w:rPr>
        <w:t>本集團管理流動性風險之目標，係為維持營運所需之現金及約當現金、高流動性之有價證券及足夠的銀行融資額度等，以確保本集團具有充足的財務彈性。</w:t>
      </w:r>
    </w:p>
    <w:p w:rsidR="006848F1" w:rsidRPr="006848F1" w:rsidRDefault="006848F1" w:rsidP="006848F1">
      <w:pPr>
        <w:widowControl/>
        <w:spacing w:before="240" w:after="120"/>
        <w:ind w:left="1412" w:firstLineChars="210" w:firstLine="504"/>
        <w:jc w:val="both"/>
        <w:rPr>
          <w:rFonts w:ascii="標楷體" w:eastAsia="標楷體" w:hAnsi="標楷體" w:cs="新細明體"/>
          <w:kern w:val="0"/>
        </w:rPr>
      </w:pPr>
      <w:r w:rsidRPr="006848F1">
        <w:rPr>
          <w:rFonts w:ascii="標楷體" w:eastAsia="標楷體" w:hAnsi="標楷體" w:cs="新細明體" w:hint="eastAsia"/>
          <w:kern w:val="0"/>
        </w:rPr>
        <w:t>下表係彙總列示本集團已約定還款期間之金融負債分析，其係依據本集團最早可能被要求還款之日期，並以金融負債未折現現金流量(含本金及利息)編製。</w:t>
      </w:r>
    </w:p>
    <w:tbl>
      <w:tblPr>
        <w:tblW w:w="5027" w:type="pct"/>
        <w:jc w:val="center"/>
        <w:tblCellMar>
          <w:left w:w="11" w:type="dxa"/>
          <w:right w:w="11" w:type="dxa"/>
        </w:tblCellMar>
        <w:tblLook w:val="04A0"/>
      </w:tblPr>
      <w:tblGrid>
        <w:gridCol w:w="172"/>
        <w:gridCol w:w="2702"/>
        <w:gridCol w:w="1259"/>
        <w:gridCol w:w="41"/>
        <w:gridCol w:w="1297"/>
        <w:gridCol w:w="36"/>
        <w:gridCol w:w="1237"/>
        <w:gridCol w:w="36"/>
        <w:gridCol w:w="1235"/>
        <w:gridCol w:w="36"/>
        <w:gridCol w:w="1376"/>
      </w:tblGrid>
      <w:tr w:rsidR="006848F1" w:rsidRPr="006848F1" w:rsidTr="003C12E2">
        <w:trPr>
          <w:tblHeade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12" w:right="29"/>
              <w:textAlignment w:val="baseline"/>
              <w:rPr>
                <w:rFonts w:eastAsia="標楷體"/>
                <w:kern w:val="0"/>
              </w:rPr>
            </w:pPr>
          </w:p>
        </w:tc>
        <w:tc>
          <w:tcPr>
            <w:tcW w:w="1433" w:type="pct"/>
            <w:vAlign w:val="bottom"/>
          </w:tcPr>
          <w:p w:rsidR="006848F1" w:rsidRPr="006848F1" w:rsidRDefault="006848F1" w:rsidP="006848F1">
            <w:pPr>
              <w:kinsoku w:val="0"/>
              <w:overflowPunct w:val="0"/>
              <w:autoSpaceDE w:val="0"/>
              <w:autoSpaceDN w:val="0"/>
              <w:adjustRightInd w:val="0"/>
              <w:snapToGrid w:val="0"/>
              <w:spacing w:line="360" w:lineRule="exact"/>
              <w:ind w:rightChars="12" w:right="29"/>
              <w:textAlignment w:val="baseline"/>
              <w:rPr>
                <w:rFonts w:eastAsia="標楷體"/>
                <w:kern w:val="0"/>
                <w:lang w:val="en-GB"/>
              </w:rPr>
            </w:pPr>
          </w:p>
        </w:tc>
        <w:tc>
          <w:tcPr>
            <w:tcW w:w="668"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jc w:val="center"/>
              <w:textAlignment w:val="baseline"/>
              <w:rPr>
                <w:rFonts w:eastAsia="標楷體"/>
                <w:kern w:val="0"/>
                <w:lang w:val="en-GB"/>
              </w:rPr>
            </w:pPr>
            <w:r w:rsidRPr="006848F1">
              <w:rPr>
                <w:rFonts w:eastAsia="標楷體" w:hAnsi="標楷體"/>
                <w:kern w:val="0"/>
                <w:lang w:val="en-GB"/>
              </w:rPr>
              <w:t>短於一年</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jc w:val="center"/>
              <w:textAlignment w:val="baseline"/>
              <w:rPr>
                <w:rFonts w:eastAsia="標楷體"/>
                <w:kern w:val="0"/>
                <w:lang w:val="en-GB"/>
              </w:rPr>
            </w:pPr>
          </w:p>
        </w:tc>
        <w:tc>
          <w:tcPr>
            <w:tcW w:w="688"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jc w:val="center"/>
              <w:textAlignment w:val="baseline"/>
              <w:rPr>
                <w:rFonts w:eastAsia="標楷體"/>
                <w:kern w:val="0"/>
                <w:lang w:val="en-GB"/>
              </w:rPr>
            </w:pPr>
            <w:r w:rsidRPr="006848F1">
              <w:rPr>
                <w:rFonts w:eastAsia="標楷體" w:hAnsi="標楷體"/>
                <w:kern w:val="0"/>
                <w:lang w:val="en-GB"/>
              </w:rPr>
              <w:t>二至三年</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jc w:val="center"/>
              <w:textAlignment w:val="baseline"/>
              <w:rPr>
                <w:rFonts w:eastAsia="標楷體"/>
                <w:kern w:val="0"/>
                <w:lang w:val="en-GB"/>
              </w:rPr>
            </w:pPr>
          </w:p>
        </w:tc>
        <w:tc>
          <w:tcPr>
            <w:tcW w:w="656"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jc w:val="center"/>
              <w:textAlignment w:val="baseline"/>
              <w:rPr>
                <w:rFonts w:eastAsia="標楷體"/>
                <w:kern w:val="0"/>
                <w:lang w:val="en-GB"/>
              </w:rPr>
            </w:pPr>
            <w:r w:rsidRPr="006848F1">
              <w:rPr>
                <w:rFonts w:eastAsia="標楷體" w:hAnsi="標楷體"/>
                <w:kern w:val="0"/>
                <w:lang w:val="en-GB"/>
              </w:rPr>
              <w:t>四至五年</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jc w:val="center"/>
              <w:textAlignment w:val="baseline"/>
              <w:rPr>
                <w:rFonts w:eastAsia="標楷體"/>
                <w:kern w:val="0"/>
                <w:lang w:val="en-GB"/>
              </w:rPr>
            </w:pPr>
          </w:p>
        </w:tc>
        <w:tc>
          <w:tcPr>
            <w:tcW w:w="655"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jc w:val="center"/>
              <w:textAlignment w:val="baseline"/>
              <w:rPr>
                <w:rFonts w:eastAsia="標楷體"/>
                <w:kern w:val="0"/>
                <w:lang w:val="en-GB"/>
              </w:rPr>
            </w:pPr>
            <w:r w:rsidRPr="006848F1">
              <w:rPr>
                <w:rFonts w:eastAsia="標楷體" w:hAnsi="標楷體"/>
                <w:kern w:val="0"/>
                <w:lang w:val="en-GB"/>
              </w:rPr>
              <w:t>五年以上</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jc w:val="center"/>
              <w:textAlignment w:val="baseline"/>
              <w:rPr>
                <w:rFonts w:eastAsia="標楷體"/>
                <w:kern w:val="0"/>
                <w:lang w:val="en-GB"/>
              </w:rPr>
            </w:pPr>
          </w:p>
        </w:tc>
        <w:tc>
          <w:tcPr>
            <w:tcW w:w="730"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jc w:val="center"/>
              <w:textAlignment w:val="baseline"/>
              <w:rPr>
                <w:rFonts w:eastAsia="標楷體"/>
                <w:kern w:val="0"/>
                <w:lang w:val="en-GB" w:eastAsia="en-US"/>
              </w:rPr>
            </w:pPr>
            <w:r w:rsidRPr="006848F1">
              <w:rPr>
                <w:rFonts w:eastAsia="標楷體" w:hAnsi="標楷體"/>
                <w:kern w:val="0"/>
                <w:lang w:val="en-GB"/>
              </w:rPr>
              <w:t>合計</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tcBorders>
              <w:bottom w:val="single" w:sz="8" w:space="0" w:color="auto"/>
            </w:tcBorders>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6848F1">
              <w:rPr>
                <w:rFonts w:ascii="標楷體" w:eastAsia="標楷體" w:hAnsi="標楷體"/>
                <w:kern w:val="0"/>
                <w:lang w:val="en-GB"/>
              </w:rPr>
              <w:t>1</w:t>
            </w:r>
            <w:r w:rsidRPr="006848F1">
              <w:rPr>
                <w:rFonts w:ascii="標楷體" w:eastAsia="標楷體" w:hAnsi="標楷體" w:hint="eastAsia"/>
                <w:kern w:val="0"/>
                <w:lang w:val="en-GB"/>
              </w:rPr>
              <w:t>05年12月</w:t>
            </w:r>
            <w:r w:rsidRPr="006848F1">
              <w:rPr>
                <w:rFonts w:ascii="標楷體" w:eastAsia="標楷體" w:hAnsi="標楷體"/>
                <w:kern w:val="0"/>
                <w:lang w:val="en-GB"/>
              </w:rPr>
              <w:t>3</w:t>
            </w:r>
            <w:r w:rsidRPr="006848F1">
              <w:rPr>
                <w:rFonts w:ascii="標楷體" w:eastAsia="標楷體" w:hAnsi="標楷體" w:hint="eastAsia"/>
                <w:kern w:val="0"/>
                <w:lang w:val="en-GB"/>
              </w:rPr>
              <w:t>1日</w:t>
            </w:r>
          </w:p>
        </w:tc>
        <w:tc>
          <w:tcPr>
            <w:tcW w:w="668" w:type="pct"/>
            <w:tcBorders>
              <w:top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tcBorders>
              <w:top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tcBorders>
              <w:top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tcBorders>
              <w:top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tcBorders>
              <w:top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tcBorders>
              <w:top w:val="single" w:sz="8" w:space="0" w:color="auto"/>
            </w:tcBorders>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短期借款</w:t>
            </w:r>
          </w:p>
        </w:tc>
        <w:tc>
          <w:tcPr>
            <w:tcW w:w="66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$20,000</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$20,000</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eastAsia="en-US"/>
              </w:rPr>
            </w:pPr>
            <w:r w:rsidRPr="006848F1">
              <w:rPr>
                <w:rFonts w:ascii="標楷體" w:eastAsia="標楷體" w:hAnsi="標楷體"/>
                <w:kern w:val="0"/>
                <w:lang w:val="en-GB"/>
              </w:rPr>
              <w:t>應付</w:t>
            </w:r>
            <w:r w:rsidRPr="006848F1">
              <w:rPr>
                <w:rFonts w:ascii="標楷體" w:eastAsia="標楷體" w:hAnsi="標楷體" w:hint="eastAsia"/>
                <w:kern w:val="0"/>
                <w:lang w:val="en-GB"/>
              </w:rPr>
              <w:t>帳款及票據</w:t>
            </w:r>
          </w:p>
        </w:tc>
        <w:tc>
          <w:tcPr>
            <w:tcW w:w="668" w:type="pct"/>
            <w:shd w:val="clear" w:color="auto" w:fill="auto"/>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164,491</w:t>
            </w:r>
          </w:p>
        </w:tc>
        <w:tc>
          <w:tcPr>
            <w:tcW w:w="22" w:type="pct"/>
            <w:shd w:val="clear" w:color="auto" w:fill="auto"/>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shd w:val="clear" w:color="auto" w:fill="auto"/>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shd w:val="clear" w:color="auto" w:fill="auto"/>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shd w:val="clear" w:color="auto" w:fill="auto"/>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shd w:val="clear" w:color="auto" w:fill="auto"/>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shd w:val="clear" w:color="auto" w:fill="auto"/>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shd w:val="clear" w:color="auto" w:fill="auto"/>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shd w:val="clear" w:color="auto" w:fill="auto"/>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164,491</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其他應付款</w:t>
            </w:r>
          </w:p>
        </w:tc>
        <w:tc>
          <w:tcPr>
            <w:tcW w:w="66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77,786</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77,786</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eastAsia="en-US"/>
              </w:rPr>
            </w:pPr>
            <w:r w:rsidRPr="006848F1">
              <w:rPr>
                <w:rFonts w:ascii="標楷體" w:eastAsia="標楷體" w:hAnsi="標楷體" w:hint="eastAsia"/>
                <w:kern w:val="0"/>
                <w:lang w:val="en-GB"/>
              </w:rPr>
              <w:t>長期銀行借款</w:t>
            </w:r>
          </w:p>
        </w:tc>
        <w:tc>
          <w:tcPr>
            <w:tcW w:w="668"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47,847</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55,434</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54,814</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263,279</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tcBorders>
              <w:bottom w:val="single" w:sz="8"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421,374</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合計</w:t>
            </w:r>
          </w:p>
        </w:tc>
        <w:tc>
          <w:tcPr>
            <w:tcW w:w="668"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$310,124</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$55,434</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$54,814</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$263,279</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$683,651</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668"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22"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88"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56"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55"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730"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1433" w:type="pct"/>
            <w:tcBorders>
              <w:bottom w:val="single" w:sz="8" w:space="0" w:color="auto"/>
            </w:tcBorders>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r w:rsidRPr="006848F1">
              <w:rPr>
                <w:rFonts w:ascii="標楷體" w:eastAsia="標楷體" w:hAnsi="標楷體"/>
                <w:kern w:val="0"/>
                <w:lang w:val="en-GB"/>
              </w:rPr>
              <w:t>10</w:t>
            </w:r>
            <w:r w:rsidRPr="006848F1">
              <w:rPr>
                <w:rFonts w:ascii="標楷體" w:eastAsia="標楷體" w:hAnsi="標楷體" w:hint="eastAsia"/>
                <w:kern w:val="0"/>
                <w:lang w:val="en-GB"/>
              </w:rPr>
              <w:t>4年</w:t>
            </w:r>
            <w:r w:rsidRPr="006848F1">
              <w:rPr>
                <w:rFonts w:ascii="標楷體" w:eastAsia="標楷體" w:hAnsi="標楷體"/>
                <w:kern w:val="0"/>
                <w:lang w:val="en-GB"/>
              </w:rPr>
              <w:t>12</w:t>
            </w:r>
            <w:r w:rsidRPr="006848F1">
              <w:rPr>
                <w:rFonts w:ascii="標楷體" w:eastAsia="標楷體" w:hAnsi="標楷體" w:hint="eastAsia"/>
                <w:kern w:val="0"/>
                <w:lang w:val="en-GB"/>
              </w:rPr>
              <w:t>月</w:t>
            </w:r>
            <w:r w:rsidRPr="006848F1">
              <w:rPr>
                <w:rFonts w:ascii="標楷體" w:eastAsia="標楷體" w:hAnsi="標楷體"/>
                <w:kern w:val="0"/>
                <w:lang w:val="en-GB"/>
              </w:rPr>
              <w:t>31</w:t>
            </w:r>
            <w:r w:rsidRPr="006848F1">
              <w:rPr>
                <w:rFonts w:ascii="標楷體" w:eastAsia="標楷體" w:hAnsi="標楷體" w:hint="eastAsia"/>
                <w:kern w:val="0"/>
                <w:lang w:val="en-GB"/>
              </w:rPr>
              <w:t>日</w:t>
            </w:r>
          </w:p>
        </w:tc>
        <w:tc>
          <w:tcPr>
            <w:tcW w:w="668"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22"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88"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56"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55"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730" w:type="pct"/>
            <w:vAlign w:val="center"/>
          </w:tcPr>
          <w:p w:rsidR="006848F1" w:rsidRPr="006848F1" w:rsidRDefault="006848F1" w:rsidP="006848F1">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tcBorders>
              <w:top w:val="single" w:sz="8" w:space="0" w:color="auto"/>
            </w:tcBorders>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eastAsia="en-US"/>
              </w:rPr>
            </w:pPr>
            <w:r w:rsidRPr="006848F1">
              <w:rPr>
                <w:rFonts w:ascii="標楷體" w:eastAsia="標楷體" w:hAnsi="標楷體"/>
                <w:kern w:val="0"/>
                <w:lang w:val="en-GB"/>
              </w:rPr>
              <w:t>應付</w:t>
            </w:r>
            <w:r w:rsidRPr="006848F1">
              <w:rPr>
                <w:rFonts w:ascii="標楷體" w:eastAsia="標楷體" w:hAnsi="標楷體" w:hint="eastAsia"/>
                <w:kern w:val="0"/>
                <w:lang w:val="en-GB"/>
              </w:rPr>
              <w:t>帳款及票據</w:t>
            </w:r>
          </w:p>
        </w:tc>
        <w:tc>
          <w:tcPr>
            <w:tcW w:w="66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$65,700</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$65,700</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6848F1">
              <w:rPr>
                <w:rFonts w:ascii="標楷體" w:eastAsia="標楷體" w:hAnsi="標楷體"/>
                <w:kern w:val="0"/>
                <w:lang w:val="en-GB"/>
              </w:rPr>
              <w:t>應付</w:t>
            </w:r>
            <w:r w:rsidRPr="006848F1">
              <w:rPr>
                <w:rFonts w:ascii="標楷體" w:eastAsia="標楷體" w:hAnsi="標楷體" w:hint="eastAsia"/>
                <w:kern w:val="0"/>
                <w:lang w:val="en-GB"/>
              </w:rPr>
              <w:t>帳款及票據-關係人</w:t>
            </w:r>
          </w:p>
        </w:tc>
        <w:tc>
          <w:tcPr>
            <w:tcW w:w="66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8,496</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8,496</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其他應付款</w:t>
            </w:r>
          </w:p>
        </w:tc>
        <w:tc>
          <w:tcPr>
            <w:tcW w:w="66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66,686</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66,686</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其他應付款-關係人</w:t>
            </w:r>
          </w:p>
        </w:tc>
        <w:tc>
          <w:tcPr>
            <w:tcW w:w="66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150</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150</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eastAsia="en-US"/>
              </w:rPr>
            </w:pPr>
            <w:r w:rsidRPr="006848F1">
              <w:rPr>
                <w:rFonts w:ascii="標楷體" w:eastAsia="標楷體" w:hAnsi="標楷體" w:hint="eastAsia"/>
                <w:kern w:val="0"/>
                <w:lang w:val="en-GB"/>
              </w:rPr>
              <w:t>長期銀行借款</w:t>
            </w:r>
          </w:p>
        </w:tc>
        <w:tc>
          <w:tcPr>
            <w:tcW w:w="66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240,887</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16,985</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16,985</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57,324</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332,181</w:t>
            </w:r>
          </w:p>
        </w:tc>
      </w:tr>
      <w:tr w:rsidR="006848F1" w:rsidRPr="006848F1" w:rsidTr="003C12E2">
        <w:trPr>
          <w:jc w:val="center"/>
        </w:trPr>
        <w:tc>
          <w:tcPr>
            <w:tcW w:w="91" w:type="pct"/>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433" w:type="pct"/>
            <w:vAlign w:val="center"/>
          </w:tcPr>
          <w:p w:rsidR="006848F1" w:rsidRPr="006848F1" w:rsidRDefault="006848F1" w:rsidP="006848F1">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6848F1">
              <w:rPr>
                <w:rFonts w:ascii="標楷體" w:eastAsia="標楷體" w:hAnsi="標楷體" w:hint="eastAsia"/>
                <w:kern w:val="0"/>
                <w:lang w:val="en-GB"/>
              </w:rPr>
              <w:t>合計</w:t>
            </w:r>
          </w:p>
        </w:tc>
        <w:tc>
          <w:tcPr>
            <w:tcW w:w="668"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$381,919</w:t>
            </w:r>
          </w:p>
        </w:tc>
        <w:tc>
          <w:tcPr>
            <w:tcW w:w="22"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88"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$16,985</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6"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$16,985</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55"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$57,324</w:t>
            </w:r>
          </w:p>
        </w:tc>
        <w:tc>
          <w:tcPr>
            <w:tcW w:w="19" w:type="pct"/>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30" w:type="pct"/>
            <w:tcBorders>
              <w:top w:val="single" w:sz="8" w:space="0" w:color="auto"/>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$473,213</w:t>
            </w:r>
          </w:p>
        </w:tc>
      </w:tr>
    </w:tbl>
    <w:p w:rsidR="006848F1" w:rsidRPr="006848F1" w:rsidRDefault="006848F1" w:rsidP="006848F1">
      <w:pPr>
        <w:widowControl/>
        <w:spacing w:before="240" w:after="240"/>
        <w:ind w:left="1190"/>
        <w:jc w:val="both"/>
        <w:rPr>
          <w:rFonts w:ascii="標楷體" w:eastAsia="標楷體" w:hAnsi="標楷體" w:cs="新細明體"/>
          <w:kern w:val="0"/>
        </w:rPr>
      </w:pPr>
      <w:r w:rsidRPr="006848F1">
        <w:rPr>
          <w:rFonts w:ascii="標楷體" w:eastAsia="標楷體" w:hAnsi="標楷體" w:cs="新細明體" w:hint="eastAsia"/>
          <w:kern w:val="0"/>
        </w:rPr>
        <w:t>6.金融工具之公允價值衡量</w:t>
      </w:r>
    </w:p>
    <w:p w:rsidR="006848F1" w:rsidRPr="006848F1" w:rsidRDefault="006848F1" w:rsidP="006848F1">
      <w:pPr>
        <w:widowControl/>
        <w:tabs>
          <w:tab w:val="left" w:pos="1701"/>
        </w:tabs>
        <w:spacing w:before="240" w:after="240"/>
        <w:ind w:left="1428"/>
        <w:jc w:val="both"/>
        <w:rPr>
          <w:rFonts w:ascii="標楷體" w:eastAsia="標楷體" w:hAnsi="標楷體" w:cs="新細明體"/>
          <w:kern w:val="0"/>
        </w:rPr>
      </w:pPr>
      <w:r w:rsidRPr="006848F1">
        <w:rPr>
          <w:rFonts w:ascii="標楷體" w:eastAsia="標楷體" w:hAnsi="標楷體" w:cs="新細明體" w:hint="eastAsia"/>
          <w:kern w:val="0"/>
        </w:rPr>
        <w:t>(1)按攤銷後成本衡量金融工具之公允價值</w:t>
      </w:r>
    </w:p>
    <w:p w:rsidR="006848F1" w:rsidRPr="006848F1" w:rsidRDefault="006848F1" w:rsidP="006848F1">
      <w:pPr>
        <w:widowControl/>
        <w:spacing w:before="240" w:after="240"/>
        <w:ind w:leftChars="740" w:left="1776" w:firstLineChars="205" w:firstLine="492"/>
        <w:jc w:val="both"/>
        <w:rPr>
          <w:rFonts w:ascii="標楷體" w:eastAsia="標楷體" w:hAnsi="標楷體" w:cs="新細明體"/>
          <w:kern w:val="0"/>
        </w:rPr>
      </w:pPr>
      <w:r w:rsidRPr="006848F1">
        <w:rPr>
          <w:rFonts w:ascii="標楷體" w:eastAsia="標楷體" w:hAnsi="標楷體" w:cs="新細明體" w:hint="eastAsia"/>
          <w:kern w:val="0"/>
        </w:rPr>
        <w:lastRenderedPageBreak/>
        <w:t>本集團認為，按攤銷後成本衡量之金融資產及金融負債於合併財務報告中之帳面金額趨近公允價值。</w:t>
      </w:r>
    </w:p>
    <w:p w:rsidR="006848F1" w:rsidRPr="006848F1" w:rsidRDefault="006848F1" w:rsidP="006848F1">
      <w:pPr>
        <w:widowControl/>
        <w:tabs>
          <w:tab w:val="left" w:pos="1701"/>
        </w:tabs>
        <w:spacing w:before="240" w:after="240"/>
        <w:ind w:left="1428"/>
        <w:jc w:val="both"/>
        <w:rPr>
          <w:rFonts w:ascii="標楷體" w:eastAsia="標楷體" w:hAnsi="標楷體" w:cs="新細明體"/>
          <w:kern w:val="0"/>
        </w:rPr>
      </w:pPr>
      <w:r w:rsidRPr="006848F1">
        <w:rPr>
          <w:rFonts w:ascii="標楷體" w:eastAsia="標楷體" w:hAnsi="標楷體" w:cs="新細明體" w:hint="eastAsia"/>
          <w:kern w:val="0"/>
        </w:rPr>
        <w:t>(2)衡量公允價值所採用之評價技術及假設如下：</w:t>
      </w:r>
    </w:p>
    <w:p w:rsidR="006848F1" w:rsidRPr="006848F1" w:rsidRDefault="006848F1" w:rsidP="006848F1">
      <w:pPr>
        <w:widowControl/>
        <w:numPr>
          <w:ilvl w:val="0"/>
          <w:numId w:val="45"/>
        </w:numPr>
        <w:spacing w:before="120" w:after="120"/>
        <w:ind w:left="2098" w:hanging="335"/>
        <w:jc w:val="both"/>
        <w:rPr>
          <w:rFonts w:ascii="標楷體" w:eastAsia="標楷體" w:hAnsi="標楷體" w:cs="新細明體"/>
          <w:kern w:val="0"/>
        </w:rPr>
      </w:pPr>
      <w:r w:rsidRPr="006848F1">
        <w:rPr>
          <w:rFonts w:ascii="標楷體" w:eastAsia="標楷體" w:hAnsi="標楷體" w:cs="新細明體"/>
          <w:kern w:val="0"/>
        </w:rPr>
        <w:t>現金及約當現金、應收款項、其他</w:t>
      </w:r>
      <w:r w:rsidRPr="006848F1">
        <w:rPr>
          <w:rFonts w:ascii="標楷體" w:eastAsia="標楷體" w:hAnsi="標楷體" w:cs="新細明體" w:hint="eastAsia"/>
          <w:kern w:val="0"/>
        </w:rPr>
        <w:t>金融資產－流動、短期借款及</w:t>
      </w:r>
      <w:r w:rsidRPr="006848F1">
        <w:rPr>
          <w:rFonts w:ascii="標楷體" w:eastAsia="標楷體" w:hAnsi="標楷體" w:cs="新細明體"/>
          <w:kern w:val="0"/>
        </w:rPr>
        <w:t>應付款項</w:t>
      </w:r>
      <w:r w:rsidRPr="006848F1">
        <w:rPr>
          <w:rFonts w:ascii="標楷體" w:eastAsia="標楷體" w:hAnsi="標楷體" w:cs="新細明體" w:hint="eastAsia"/>
          <w:kern w:val="0"/>
        </w:rPr>
        <w:t>等之</w:t>
      </w:r>
      <w:r w:rsidRPr="006848F1">
        <w:rPr>
          <w:rFonts w:ascii="標楷體" w:eastAsia="標楷體" w:hAnsi="標楷體" w:cs="新細明體"/>
          <w:kern w:val="0"/>
        </w:rPr>
        <w:t>公允價值約等於帳面金額，主要係因此類工具之到期期間短。</w:t>
      </w:r>
    </w:p>
    <w:p w:rsidR="006848F1" w:rsidRPr="006848F1" w:rsidRDefault="006848F1" w:rsidP="006848F1">
      <w:pPr>
        <w:widowControl/>
        <w:numPr>
          <w:ilvl w:val="0"/>
          <w:numId w:val="45"/>
        </w:numPr>
        <w:spacing w:before="120" w:after="120"/>
        <w:ind w:left="2098" w:hanging="335"/>
        <w:jc w:val="both"/>
        <w:rPr>
          <w:rFonts w:ascii="標楷體" w:eastAsia="標楷體" w:hAnsi="標楷體" w:cs="新細明體"/>
          <w:kern w:val="0"/>
        </w:rPr>
      </w:pPr>
      <w:r w:rsidRPr="006848F1">
        <w:rPr>
          <w:rFonts w:ascii="標楷體" w:eastAsia="標楷體" w:hAnsi="標楷體" w:cs="新細明體"/>
          <w:kern w:val="0"/>
        </w:rPr>
        <w:t>具標準條款與條件並於活絡市場交易之金融資產及金融負債，</w:t>
      </w:r>
      <w:r w:rsidRPr="006848F1">
        <w:rPr>
          <w:rFonts w:ascii="標楷體" w:eastAsia="標楷體" w:hAnsi="標楷體" w:cs="新細明體" w:hint="eastAsia"/>
          <w:kern w:val="0"/>
        </w:rPr>
        <w:t xml:space="preserve"> </w:t>
      </w:r>
      <w:r w:rsidRPr="006848F1">
        <w:rPr>
          <w:rFonts w:ascii="標楷體" w:eastAsia="標楷體" w:hAnsi="標楷體" w:cs="新細明體"/>
          <w:kern w:val="0"/>
        </w:rPr>
        <w:t>其公允價值係參照市場報價決定(包括上市櫃股票及</w:t>
      </w:r>
      <w:r w:rsidRPr="006848F1">
        <w:rPr>
          <w:rFonts w:ascii="標楷體" w:eastAsia="標楷體" w:hAnsi="標楷體" w:cs="新細明體" w:hint="eastAsia"/>
          <w:kern w:val="0"/>
        </w:rPr>
        <w:t>基金受益憑證</w:t>
      </w:r>
      <w:r w:rsidRPr="006848F1">
        <w:rPr>
          <w:rFonts w:ascii="標楷體" w:eastAsia="標楷體" w:hAnsi="標楷體" w:cs="新細明體"/>
          <w:kern w:val="0"/>
        </w:rPr>
        <w:t>等)</w:t>
      </w:r>
      <w:r w:rsidRPr="006848F1">
        <w:rPr>
          <w:rFonts w:ascii="標楷體" w:eastAsia="標楷體" w:hAnsi="標楷體" w:cs="新細明體" w:hint="eastAsia"/>
          <w:kern w:val="0"/>
        </w:rPr>
        <w:t>。</w:t>
      </w:r>
    </w:p>
    <w:p w:rsidR="006848F1" w:rsidRPr="006848F1" w:rsidRDefault="006848F1" w:rsidP="006848F1">
      <w:pPr>
        <w:widowControl/>
        <w:numPr>
          <w:ilvl w:val="0"/>
          <w:numId w:val="45"/>
        </w:numPr>
        <w:spacing w:before="120" w:after="120"/>
        <w:ind w:left="2098" w:hanging="335"/>
        <w:jc w:val="both"/>
        <w:rPr>
          <w:rFonts w:ascii="標楷體" w:eastAsia="標楷體" w:hAnsi="標楷體" w:cs="新細明體"/>
          <w:kern w:val="0"/>
        </w:rPr>
      </w:pPr>
      <w:r w:rsidRPr="006848F1">
        <w:rPr>
          <w:rFonts w:ascii="標楷體" w:eastAsia="標楷體" w:hAnsi="標楷體" w:cs="新細明體" w:hint="eastAsia"/>
          <w:kern w:val="0"/>
        </w:rPr>
        <w:t>其他金融資產及金融負債之公允價值，係以現金流量折現分析為基礎決定，其利率及折現率等假設主要參照類似工具相關資訊、存續期間適用殖利率曲線等資訊。</w:t>
      </w:r>
    </w:p>
    <w:p w:rsidR="006848F1" w:rsidRPr="006848F1" w:rsidRDefault="006848F1" w:rsidP="006848F1">
      <w:pPr>
        <w:widowControl/>
        <w:tabs>
          <w:tab w:val="left" w:pos="1701"/>
        </w:tabs>
        <w:spacing w:before="240" w:after="240"/>
        <w:ind w:left="1428"/>
        <w:jc w:val="both"/>
        <w:rPr>
          <w:rFonts w:ascii="標楷體" w:eastAsia="標楷體" w:hAnsi="標楷體" w:cs="新細明體"/>
          <w:kern w:val="0"/>
        </w:rPr>
      </w:pPr>
      <w:r w:rsidRPr="006848F1">
        <w:rPr>
          <w:rFonts w:ascii="標楷體" w:eastAsia="標楷體" w:hAnsi="標楷體" w:cs="新細明體" w:hint="eastAsia"/>
          <w:kern w:val="0"/>
        </w:rPr>
        <w:t>(3)認列於合併資產負債表之公允價值衡量</w:t>
      </w:r>
    </w:p>
    <w:p w:rsidR="006848F1" w:rsidRPr="006848F1" w:rsidRDefault="006848F1" w:rsidP="006848F1">
      <w:pPr>
        <w:widowControl/>
        <w:spacing w:before="240" w:after="240"/>
        <w:ind w:left="1764" w:firstLineChars="200" w:firstLine="480"/>
        <w:jc w:val="both"/>
        <w:rPr>
          <w:rFonts w:ascii="標楷體" w:eastAsia="標楷體" w:hAnsi="標楷體" w:cs="新細明體"/>
          <w:kern w:val="0"/>
        </w:rPr>
      </w:pPr>
      <w:r w:rsidRPr="006848F1">
        <w:rPr>
          <w:rFonts w:ascii="標楷體" w:eastAsia="標楷體" w:hAnsi="標楷體" w:cs="新細明體" w:hint="eastAsia"/>
          <w:kern w:val="0"/>
        </w:rPr>
        <w:t>以下係提供原始認列後以公允價值衡量之金融工具的相關分析，並以公允價值之可觀察程度分為第一至第三等級。</w:t>
      </w:r>
    </w:p>
    <w:p w:rsidR="006848F1" w:rsidRPr="006848F1" w:rsidRDefault="006848F1" w:rsidP="006848F1">
      <w:pPr>
        <w:widowControl/>
        <w:numPr>
          <w:ilvl w:val="0"/>
          <w:numId w:val="43"/>
        </w:numPr>
        <w:spacing w:before="120" w:after="120"/>
        <w:ind w:left="2098" w:hanging="335"/>
        <w:jc w:val="both"/>
        <w:rPr>
          <w:rFonts w:ascii="標楷體" w:eastAsia="標楷體" w:hAnsi="標楷體" w:cs="新細明體"/>
          <w:kern w:val="0"/>
        </w:rPr>
      </w:pPr>
      <w:r w:rsidRPr="006848F1">
        <w:rPr>
          <w:rFonts w:ascii="標楷體" w:eastAsia="標楷體" w:hAnsi="標楷體" w:cs="新細明體" w:hint="eastAsia"/>
          <w:kern w:val="0"/>
        </w:rPr>
        <w:t>第一等級公允價值衡量係指以來自活絡市場相同資產或負債之公開報價(未經調整)。</w:t>
      </w:r>
    </w:p>
    <w:p w:rsidR="006848F1" w:rsidRPr="006848F1" w:rsidRDefault="006848F1" w:rsidP="006848F1">
      <w:pPr>
        <w:widowControl/>
        <w:numPr>
          <w:ilvl w:val="0"/>
          <w:numId w:val="43"/>
        </w:numPr>
        <w:spacing w:before="120" w:after="120"/>
        <w:ind w:left="2098" w:hanging="335"/>
        <w:jc w:val="both"/>
        <w:rPr>
          <w:rFonts w:ascii="標楷體" w:eastAsia="標楷體" w:hAnsi="標楷體" w:cs="新細明體"/>
          <w:kern w:val="0"/>
        </w:rPr>
      </w:pPr>
      <w:r w:rsidRPr="006848F1">
        <w:rPr>
          <w:rFonts w:ascii="標楷體" w:eastAsia="標楷體" w:hAnsi="標楷體" w:cs="新細明體" w:hint="eastAsia"/>
          <w:kern w:val="0"/>
        </w:rPr>
        <w:t>第二等級公允價值衡量係指除第一等級之公開報價外，以屬於該資產或負債直接(亦即價格)或間接(亦即由價格推導而得)可觀察之輸入值推導公允價值。</w:t>
      </w:r>
    </w:p>
    <w:p w:rsidR="006848F1" w:rsidRPr="006848F1" w:rsidRDefault="006848F1" w:rsidP="006848F1">
      <w:pPr>
        <w:widowControl/>
        <w:numPr>
          <w:ilvl w:val="0"/>
          <w:numId w:val="43"/>
        </w:numPr>
        <w:spacing w:before="120" w:after="120"/>
        <w:ind w:left="2098" w:hanging="335"/>
        <w:jc w:val="both"/>
        <w:rPr>
          <w:rFonts w:ascii="標楷體" w:eastAsia="標楷體" w:hAnsi="標楷體" w:cs="新細明體"/>
          <w:kern w:val="0"/>
        </w:rPr>
      </w:pPr>
      <w:r w:rsidRPr="006848F1">
        <w:rPr>
          <w:rFonts w:ascii="標楷體" w:eastAsia="標楷體" w:hAnsi="標楷體" w:cs="新細明體" w:hint="eastAsia"/>
          <w:kern w:val="0"/>
        </w:rPr>
        <w:t>第三等級公允價值衡量係指評價技術係非以可觀察市場資料為基礎之資產或負債之輸入值(不可觀察之輸入值)推導公允價值。</w:t>
      </w:r>
    </w:p>
    <w:p w:rsidR="006848F1" w:rsidRPr="006848F1" w:rsidRDefault="006848F1" w:rsidP="006848F1">
      <w:pPr>
        <w:widowControl/>
        <w:spacing w:before="120" w:after="120"/>
        <w:ind w:left="1763"/>
        <w:jc w:val="both"/>
        <w:rPr>
          <w:rFonts w:ascii="標楷體" w:eastAsia="標楷體" w:hAnsi="標楷體" w:cs="新細明體"/>
          <w:kern w:val="0"/>
          <w:u w:val="single"/>
        </w:rPr>
      </w:pPr>
      <w:r w:rsidRPr="006848F1">
        <w:rPr>
          <w:rFonts w:ascii="標楷體" w:eastAsia="標楷體" w:hAnsi="標楷體" w:cs="新細明體" w:hint="eastAsia"/>
          <w:kern w:val="0"/>
          <w:u w:val="single"/>
        </w:rPr>
        <w:t>以重複性基礎和公允價值衡量之金融資產及負債</w:t>
      </w:r>
    </w:p>
    <w:p w:rsidR="006848F1" w:rsidRPr="006848F1" w:rsidRDefault="006848F1" w:rsidP="006848F1">
      <w:pPr>
        <w:widowControl/>
        <w:spacing w:before="120" w:after="120"/>
        <w:ind w:left="1764" w:firstLineChars="204" w:firstLine="490"/>
        <w:jc w:val="both"/>
        <w:rPr>
          <w:rFonts w:ascii="標楷體" w:eastAsia="標楷體" w:hAnsi="標楷體" w:cs="新細明體"/>
          <w:kern w:val="0"/>
        </w:rPr>
      </w:pPr>
      <w:r w:rsidRPr="006848F1">
        <w:rPr>
          <w:rFonts w:ascii="標楷體" w:eastAsia="標楷體" w:hAnsi="標楷體" w:cs="新細明體" w:hint="eastAsia"/>
          <w:kern w:val="0"/>
        </w:rPr>
        <w:t>本集團以重複性基礎按公允價值衡量之金融資產及金融負債，其公允價值層級如下：</w:t>
      </w:r>
    </w:p>
    <w:tbl>
      <w:tblPr>
        <w:tblpPr w:leftFromText="31678" w:rightFromText="31678" w:vertAnchor="text" w:horzAnchor="margin" w:tblpXSpec="center" w:tblpY="1"/>
        <w:tblOverlap w:val="never"/>
        <w:tblW w:w="5391" w:type="pct"/>
        <w:tblCellMar>
          <w:left w:w="0" w:type="dxa"/>
          <w:right w:w="0" w:type="dxa"/>
        </w:tblCellMar>
        <w:tblLook w:val="04A0"/>
      </w:tblPr>
      <w:tblGrid>
        <w:gridCol w:w="491"/>
        <w:gridCol w:w="2048"/>
        <w:gridCol w:w="162"/>
        <w:gridCol w:w="1699"/>
        <w:gridCol w:w="153"/>
        <w:gridCol w:w="1698"/>
        <w:gridCol w:w="153"/>
        <w:gridCol w:w="1698"/>
        <w:gridCol w:w="111"/>
        <w:gridCol w:w="1872"/>
      </w:tblGrid>
      <w:tr w:rsidR="006848F1" w:rsidRPr="006848F1" w:rsidTr="003C12E2">
        <w:trPr>
          <w:trHeight w:val="346"/>
        </w:trPr>
        <w:tc>
          <w:tcPr>
            <w:tcW w:w="243" w:type="pct"/>
          </w:tcPr>
          <w:p w:rsidR="006848F1" w:rsidRPr="006848F1" w:rsidRDefault="006848F1" w:rsidP="006848F1">
            <w:pPr>
              <w:widowControl/>
              <w:rPr>
                <w:rFonts w:ascii="標楷體" w:eastAsia="標楷體"/>
                <w:kern w:val="0"/>
                <w:sz w:val="21"/>
                <w:szCs w:val="21"/>
              </w:rPr>
            </w:pPr>
          </w:p>
        </w:tc>
        <w:tc>
          <w:tcPr>
            <w:tcW w:w="1015" w:type="pct"/>
            <w:vAlign w:val="center"/>
          </w:tcPr>
          <w:p w:rsidR="006848F1" w:rsidRPr="006848F1" w:rsidRDefault="006848F1" w:rsidP="006848F1">
            <w:pPr>
              <w:widowControl/>
              <w:rPr>
                <w:rFonts w:ascii="標楷體" w:eastAsia="標楷體"/>
                <w:kern w:val="0"/>
                <w:sz w:val="21"/>
                <w:szCs w:val="21"/>
              </w:rPr>
            </w:pPr>
          </w:p>
        </w:tc>
        <w:tc>
          <w:tcPr>
            <w:tcW w:w="80" w:type="pct"/>
          </w:tcPr>
          <w:p w:rsidR="006848F1" w:rsidRPr="006848F1" w:rsidRDefault="006848F1" w:rsidP="006848F1">
            <w:pPr>
              <w:widowControl/>
              <w:rPr>
                <w:rFonts w:ascii="標楷體" w:eastAsia="標楷體"/>
                <w:kern w:val="0"/>
                <w:sz w:val="21"/>
                <w:szCs w:val="21"/>
                <w:highlight w:val="yellow"/>
              </w:rPr>
            </w:pPr>
          </w:p>
        </w:tc>
        <w:tc>
          <w:tcPr>
            <w:tcW w:w="3661" w:type="pct"/>
            <w:gridSpan w:val="7"/>
            <w:tcBorders>
              <w:bottom w:val="single" w:sz="8" w:space="0" w:color="auto"/>
            </w:tcBorders>
            <w:vAlign w:val="center"/>
          </w:tcPr>
          <w:p w:rsidR="006848F1" w:rsidRPr="006848F1" w:rsidRDefault="006848F1" w:rsidP="006848F1">
            <w:pPr>
              <w:widowControl/>
              <w:jc w:val="center"/>
              <w:rPr>
                <w:rFonts w:ascii="標楷體" w:eastAsia="標楷體"/>
                <w:kern w:val="0"/>
                <w:sz w:val="21"/>
                <w:szCs w:val="21"/>
              </w:rPr>
            </w:pPr>
            <w:r w:rsidRPr="006848F1">
              <w:rPr>
                <w:rFonts w:ascii="標楷體" w:eastAsia="標楷體" w:hint="eastAsia"/>
                <w:kern w:val="0"/>
                <w:sz w:val="21"/>
                <w:szCs w:val="21"/>
              </w:rPr>
              <w:t>105年12月31日</w:t>
            </w:r>
          </w:p>
        </w:tc>
      </w:tr>
      <w:tr w:rsidR="006848F1" w:rsidRPr="006848F1" w:rsidTr="003C12E2">
        <w:trPr>
          <w:trHeight w:val="346"/>
        </w:trPr>
        <w:tc>
          <w:tcPr>
            <w:tcW w:w="243" w:type="pct"/>
          </w:tcPr>
          <w:p w:rsidR="006848F1" w:rsidRPr="006848F1" w:rsidRDefault="006848F1" w:rsidP="006848F1">
            <w:pPr>
              <w:widowControl/>
              <w:rPr>
                <w:rFonts w:ascii="標楷體" w:eastAsia="標楷體"/>
                <w:kern w:val="0"/>
                <w:sz w:val="21"/>
                <w:szCs w:val="21"/>
              </w:rPr>
            </w:pPr>
          </w:p>
        </w:tc>
        <w:tc>
          <w:tcPr>
            <w:tcW w:w="1015" w:type="pct"/>
            <w:vAlign w:val="center"/>
          </w:tcPr>
          <w:p w:rsidR="006848F1" w:rsidRPr="006848F1" w:rsidRDefault="006848F1" w:rsidP="006848F1">
            <w:pPr>
              <w:widowControl/>
              <w:rPr>
                <w:rFonts w:ascii="標楷體" w:eastAsia="標楷體"/>
                <w:kern w:val="0"/>
                <w:sz w:val="21"/>
                <w:szCs w:val="21"/>
              </w:rPr>
            </w:pPr>
          </w:p>
        </w:tc>
        <w:tc>
          <w:tcPr>
            <w:tcW w:w="80" w:type="pct"/>
          </w:tcPr>
          <w:p w:rsidR="006848F1" w:rsidRPr="006848F1" w:rsidRDefault="006848F1" w:rsidP="006848F1">
            <w:pPr>
              <w:widowControl/>
              <w:rPr>
                <w:rFonts w:ascii="標楷體" w:eastAsia="標楷體"/>
                <w:kern w:val="0"/>
                <w:sz w:val="21"/>
                <w:szCs w:val="21"/>
                <w:highlight w:val="yellow"/>
              </w:rPr>
            </w:pPr>
          </w:p>
        </w:tc>
        <w:tc>
          <w:tcPr>
            <w:tcW w:w="842"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21"/>
                <w:szCs w:val="21"/>
                <w:highlight w:val="yellow"/>
              </w:rPr>
            </w:pPr>
            <w:r w:rsidRPr="006848F1">
              <w:rPr>
                <w:rFonts w:ascii="標楷體" w:eastAsia="標楷體" w:hint="eastAsia"/>
                <w:kern w:val="0"/>
                <w:sz w:val="21"/>
                <w:szCs w:val="21"/>
              </w:rPr>
              <w:t>第一等級</w:t>
            </w:r>
          </w:p>
        </w:tc>
        <w:tc>
          <w:tcPr>
            <w:tcW w:w="76" w:type="pct"/>
            <w:tcBorders>
              <w:top w:val="single" w:sz="8" w:space="0" w:color="auto"/>
            </w:tcBorders>
            <w:vAlign w:val="center"/>
          </w:tcPr>
          <w:p w:rsidR="006848F1" w:rsidRPr="006848F1" w:rsidRDefault="006848F1" w:rsidP="006848F1">
            <w:pPr>
              <w:widowControl/>
              <w:rPr>
                <w:rFonts w:ascii="標楷體" w:eastAsia="標楷體"/>
                <w:kern w:val="0"/>
                <w:sz w:val="21"/>
                <w:szCs w:val="21"/>
                <w:highlight w:val="yellow"/>
              </w:rPr>
            </w:pPr>
          </w:p>
        </w:tc>
        <w:tc>
          <w:tcPr>
            <w:tcW w:w="842"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21"/>
                <w:szCs w:val="21"/>
                <w:highlight w:val="yellow"/>
              </w:rPr>
            </w:pPr>
            <w:r w:rsidRPr="006848F1">
              <w:rPr>
                <w:rFonts w:ascii="標楷體" w:eastAsia="標楷體" w:hint="eastAsia"/>
                <w:kern w:val="0"/>
                <w:sz w:val="21"/>
                <w:szCs w:val="21"/>
              </w:rPr>
              <w:t>第二等級</w:t>
            </w:r>
          </w:p>
        </w:tc>
        <w:tc>
          <w:tcPr>
            <w:tcW w:w="76" w:type="pct"/>
            <w:tcBorders>
              <w:top w:val="single" w:sz="8" w:space="0" w:color="auto"/>
            </w:tcBorders>
            <w:vAlign w:val="center"/>
          </w:tcPr>
          <w:p w:rsidR="006848F1" w:rsidRPr="006848F1" w:rsidRDefault="006848F1" w:rsidP="006848F1">
            <w:pPr>
              <w:widowControl/>
              <w:jc w:val="center"/>
              <w:rPr>
                <w:rFonts w:ascii="標楷體" w:eastAsia="標楷體"/>
                <w:kern w:val="0"/>
                <w:sz w:val="21"/>
                <w:szCs w:val="21"/>
              </w:rPr>
            </w:pPr>
          </w:p>
        </w:tc>
        <w:tc>
          <w:tcPr>
            <w:tcW w:w="842"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21"/>
                <w:szCs w:val="21"/>
                <w:highlight w:val="yellow"/>
              </w:rPr>
            </w:pPr>
            <w:r w:rsidRPr="006848F1">
              <w:rPr>
                <w:rFonts w:ascii="標楷體" w:eastAsia="標楷體" w:hint="eastAsia"/>
                <w:kern w:val="0"/>
                <w:sz w:val="21"/>
                <w:szCs w:val="21"/>
              </w:rPr>
              <w:t>第三等級</w:t>
            </w:r>
          </w:p>
        </w:tc>
        <w:tc>
          <w:tcPr>
            <w:tcW w:w="55" w:type="pct"/>
            <w:tcBorders>
              <w:top w:val="single" w:sz="8" w:space="0" w:color="auto"/>
            </w:tcBorders>
            <w:vAlign w:val="center"/>
          </w:tcPr>
          <w:p w:rsidR="006848F1" w:rsidRPr="006848F1" w:rsidRDefault="006848F1" w:rsidP="006848F1">
            <w:pPr>
              <w:widowControl/>
              <w:jc w:val="center"/>
              <w:rPr>
                <w:rFonts w:ascii="標楷體" w:eastAsia="標楷體"/>
                <w:kern w:val="0"/>
                <w:sz w:val="21"/>
                <w:szCs w:val="21"/>
              </w:rPr>
            </w:pPr>
          </w:p>
        </w:tc>
        <w:tc>
          <w:tcPr>
            <w:tcW w:w="928"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21"/>
                <w:szCs w:val="21"/>
              </w:rPr>
            </w:pPr>
            <w:r w:rsidRPr="006848F1">
              <w:rPr>
                <w:rFonts w:ascii="標楷體" w:eastAsia="標楷體" w:hint="eastAsia"/>
                <w:kern w:val="0"/>
                <w:sz w:val="21"/>
                <w:szCs w:val="21"/>
              </w:rPr>
              <w:t>合計</w:t>
            </w:r>
          </w:p>
        </w:tc>
      </w:tr>
      <w:tr w:rsidR="006848F1" w:rsidRPr="006848F1" w:rsidTr="003C12E2">
        <w:tc>
          <w:tcPr>
            <w:tcW w:w="243" w:type="pct"/>
            <w:vMerge w:val="restart"/>
          </w:tcPr>
          <w:p w:rsidR="006848F1" w:rsidRPr="006848F1" w:rsidRDefault="006848F1" w:rsidP="006848F1">
            <w:pPr>
              <w:widowControl/>
              <w:rPr>
                <w:rFonts w:ascii="標楷體" w:eastAsia="標楷體"/>
                <w:kern w:val="0"/>
                <w:sz w:val="21"/>
                <w:szCs w:val="21"/>
              </w:rPr>
            </w:pPr>
          </w:p>
        </w:tc>
        <w:tc>
          <w:tcPr>
            <w:tcW w:w="1015" w:type="pct"/>
            <w:vMerge w:val="restart"/>
            <w:vAlign w:val="center"/>
          </w:tcPr>
          <w:p w:rsidR="006848F1" w:rsidRPr="006848F1" w:rsidRDefault="006848F1" w:rsidP="006848F1">
            <w:pPr>
              <w:widowControl/>
              <w:ind w:left="265" w:hangingChars="126" w:hanging="265"/>
              <w:rPr>
                <w:rFonts w:ascii="標楷體" w:eastAsia="標楷體"/>
                <w:kern w:val="0"/>
                <w:sz w:val="21"/>
                <w:szCs w:val="21"/>
                <w:u w:val="single"/>
              </w:rPr>
            </w:pPr>
            <w:r w:rsidRPr="006848F1">
              <w:rPr>
                <w:rFonts w:ascii="標楷體" w:eastAsia="標楷體" w:hint="eastAsia"/>
                <w:kern w:val="0"/>
                <w:sz w:val="21"/>
                <w:szCs w:val="21"/>
                <w:u w:val="single"/>
              </w:rPr>
              <w:t>透過損益按公允價值衡量之金融資產</w:t>
            </w:r>
          </w:p>
        </w:tc>
        <w:tc>
          <w:tcPr>
            <w:tcW w:w="80" w:type="pct"/>
          </w:tcPr>
          <w:p w:rsidR="006848F1" w:rsidRPr="006848F1" w:rsidRDefault="006848F1" w:rsidP="006848F1">
            <w:pPr>
              <w:widowControl/>
              <w:rPr>
                <w:rFonts w:ascii="標楷體" w:eastAsia="標楷體"/>
                <w:kern w:val="0"/>
                <w:sz w:val="21"/>
                <w:szCs w:val="21"/>
                <w:highlight w:val="yellow"/>
              </w:rPr>
            </w:pPr>
          </w:p>
        </w:tc>
        <w:tc>
          <w:tcPr>
            <w:tcW w:w="842" w:type="pct"/>
            <w:vMerge w:val="restart"/>
            <w:tcBorders>
              <w:top w:val="single" w:sz="8" w:space="0" w:color="auto"/>
            </w:tcBorders>
            <w:vAlign w:val="center"/>
          </w:tcPr>
          <w:p w:rsidR="006848F1" w:rsidRPr="006848F1" w:rsidRDefault="006848F1" w:rsidP="006848F1">
            <w:pPr>
              <w:widowControl/>
              <w:ind w:rightChars="48" w:right="115"/>
              <w:jc w:val="right"/>
              <w:rPr>
                <w:rFonts w:ascii="標楷體" w:eastAsia="標楷體"/>
                <w:color w:val="FFFFFF"/>
                <w:kern w:val="0"/>
                <w:sz w:val="21"/>
                <w:szCs w:val="21"/>
              </w:rPr>
            </w:pPr>
            <w:r w:rsidRPr="006848F1">
              <w:rPr>
                <w:rFonts w:ascii="標楷體" w:eastAsia="標楷體" w:hint="eastAsia"/>
                <w:color w:val="FFFFFF"/>
                <w:kern w:val="0"/>
                <w:sz w:val="21"/>
                <w:szCs w:val="21"/>
              </w:rPr>
              <w:t>719,955</w:t>
            </w:r>
          </w:p>
        </w:tc>
        <w:tc>
          <w:tcPr>
            <w:tcW w:w="76" w:type="pct"/>
            <w:vAlign w:val="center"/>
          </w:tcPr>
          <w:p w:rsidR="006848F1" w:rsidRPr="006848F1" w:rsidRDefault="006848F1" w:rsidP="006848F1">
            <w:pPr>
              <w:widowControl/>
              <w:rPr>
                <w:rFonts w:ascii="標楷體" w:eastAsia="標楷體"/>
                <w:kern w:val="0"/>
                <w:sz w:val="21"/>
                <w:szCs w:val="21"/>
                <w:highlight w:val="yellow"/>
              </w:rPr>
            </w:pPr>
          </w:p>
        </w:tc>
        <w:tc>
          <w:tcPr>
            <w:tcW w:w="842" w:type="pct"/>
            <w:vMerge w:val="restar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p>
        </w:tc>
        <w:tc>
          <w:tcPr>
            <w:tcW w:w="76" w:type="pct"/>
            <w:vAlign w:val="center"/>
          </w:tcPr>
          <w:p w:rsidR="006848F1" w:rsidRPr="006848F1" w:rsidRDefault="006848F1" w:rsidP="006848F1">
            <w:pPr>
              <w:widowControl/>
              <w:rPr>
                <w:rFonts w:ascii="標楷體" w:eastAsia="標楷體"/>
                <w:kern w:val="0"/>
                <w:sz w:val="21"/>
                <w:szCs w:val="21"/>
              </w:rPr>
            </w:pPr>
          </w:p>
        </w:tc>
        <w:tc>
          <w:tcPr>
            <w:tcW w:w="842" w:type="pct"/>
            <w:vMerge w:val="restar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p>
        </w:tc>
        <w:tc>
          <w:tcPr>
            <w:tcW w:w="55" w:type="pct"/>
            <w:vAlign w:val="center"/>
          </w:tcPr>
          <w:p w:rsidR="006848F1" w:rsidRPr="006848F1" w:rsidRDefault="006848F1" w:rsidP="006848F1">
            <w:pPr>
              <w:widowControl/>
              <w:rPr>
                <w:rFonts w:ascii="標楷體" w:eastAsia="標楷體"/>
                <w:kern w:val="0"/>
                <w:sz w:val="21"/>
                <w:szCs w:val="21"/>
              </w:rPr>
            </w:pPr>
          </w:p>
        </w:tc>
        <w:tc>
          <w:tcPr>
            <w:tcW w:w="928" w:type="pct"/>
            <w:vMerge w:val="restart"/>
            <w:tcBorders>
              <w:top w:val="single" w:sz="8" w:space="0" w:color="auto"/>
            </w:tcBorders>
            <w:vAlign w:val="center"/>
          </w:tcPr>
          <w:p w:rsidR="006848F1" w:rsidRPr="006848F1" w:rsidRDefault="006848F1" w:rsidP="006848F1">
            <w:pPr>
              <w:widowControl/>
              <w:rPr>
                <w:rFonts w:ascii="標楷體" w:eastAsia="標楷體"/>
                <w:kern w:val="0"/>
                <w:sz w:val="21"/>
                <w:szCs w:val="21"/>
              </w:rPr>
            </w:pPr>
          </w:p>
        </w:tc>
      </w:tr>
      <w:tr w:rsidR="006848F1" w:rsidRPr="006848F1" w:rsidTr="003C12E2">
        <w:tc>
          <w:tcPr>
            <w:tcW w:w="243" w:type="pct"/>
            <w:vMerge/>
          </w:tcPr>
          <w:p w:rsidR="006848F1" w:rsidRPr="006848F1" w:rsidRDefault="006848F1" w:rsidP="006848F1">
            <w:pPr>
              <w:widowControl/>
              <w:rPr>
                <w:rFonts w:ascii="標楷體" w:eastAsia="標楷體"/>
                <w:kern w:val="0"/>
                <w:sz w:val="21"/>
                <w:szCs w:val="21"/>
              </w:rPr>
            </w:pPr>
          </w:p>
        </w:tc>
        <w:tc>
          <w:tcPr>
            <w:tcW w:w="1015" w:type="pct"/>
            <w:vMerge/>
            <w:tcBorders>
              <w:top w:val="single" w:sz="6" w:space="0" w:color="auto"/>
            </w:tcBorders>
            <w:vAlign w:val="center"/>
          </w:tcPr>
          <w:p w:rsidR="006848F1" w:rsidRPr="006848F1" w:rsidRDefault="006848F1" w:rsidP="006848F1">
            <w:pPr>
              <w:widowControl/>
              <w:rPr>
                <w:rFonts w:ascii="標楷體" w:eastAsia="標楷體"/>
                <w:kern w:val="0"/>
                <w:sz w:val="21"/>
                <w:szCs w:val="21"/>
              </w:rPr>
            </w:pPr>
          </w:p>
        </w:tc>
        <w:tc>
          <w:tcPr>
            <w:tcW w:w="80" w:type="pct"/>
          </w:tcPr>
          <w:p w:rsidR="006848F1" w:rsidRPr="006848F1" w:rsidRDefault="006848F1" w:rsidP="006848F1">
            <w:pPr>
              <w:widowControl/>
              <w:rPr>
                <w:rFonts w:ascii="標楷體" w:eastAsia="標楷體"/>
                <w:kern w:val="0"/>
                <w:sz w:val="21"/>
                <w:szCs w:val="21"/>
                <w:highlight w:val="yellow"/>
              </w:rPr>
            </w:pPr>
          </w:p>
        </w:tc>
        <w:tc>
          <w:tcPr>
            <w:tcW w:w="842" w:type="pct"/>
            <w:vMerge/>
          </w:tcPr>
          <w:p w:rsidR="006848F1" w:rsidRPr="006848F1" w:rsidRDefault="006848F1" w:rsidP="006848F1">
            <w:pPr>
              <w:widowControl/>
              <w:ind w:rightChars="48" w:right="115"/>
              <w:jc w:val="right"/>
              <w:rPr>
                <w:rFonts w:ascii="標楷體" w:eastAsia="標楷體"/>
                <w:color w:val="FFFFFF"/>
                <w:kern w:val="0"/>
                <w:sz w:val="21"/>
                <w:szCs w:val="21"/>
              </w:rPr>
            </w:pPr>
          </w:p>
        </w:tc>
        <w:tc>
          <w:tcPr>
            <w:tcW w:w="76" w:type="pct"/>
            <w:vAlign w:val="center"/>
          </w:tcPr>
          <w:p w:rsidR="006848F1" w:rsidRPr="006848F1" w:rsidRDefault="006848F1" w:rsidP="006848F1">
            <w:pPr>
              <w:widowControl/>
              <w:rPr>
                <w:rFonts w:ascii="標楷體" w:eastAsia="標楷體"/>
                <w:kern w:val="0"/>
                <w:sz w:val="21"/>
                <w:szCs w:val="21"/>
                <w:highlight w:val="yellow"/>
              </w:rPr>
            </w:pPr>
          </w:p>
        </w:tc>
        <w:tc>
          <w:tcPr>
            <w:tcW w:w="842" w:type="pct"/>
            <w:vMerge/>
            <w:tcBorders>
              <w:top w:val="single" w:sz="6"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p>
        </w:tc>
        <w:tc>
          <w:tcPr>
            <w:tcW w:w="76" w:type="pct"/>
            <w:vAlign w:val="center"/>
          </w:tcPr>
          <w:p w:rsidR="006848F1" w:rsidRPr="006848F1" w:rsidRDefault="006848F1" w:rsidP="006848F1">
            <w:pPr>
              <w:widowControl/>
              <w:rPr>
                <w:rFonts w:ascii="標楷體" w:eastAsia="標楷體"/>
                <w:kern w:val="0"/>
                <w:sz w:val="21"/>
                <w:szCs w:val="21"/>
              </w:rPr>
            </w:pPr>
          </w:p>
        </w:tc>
        <w:tc>
          <w:tcPr>
            <w:tcW w:w="842" w:type="pct"/>
            <w:vMerge/>
            <w:tcBorders>
              <w:top w:val="single" w:sz="6"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p>
        </w:tc>
        <w:tc>
          <w:tcPr>
            <w:tcW w:w="55" w:type="pct"/>
            <w:vAlign w:val="center"/>
          </w:tcPr>
          <w:p w:rsidR="006848F1" w:rsidRPr="006848F1" w:rsidRDefault="006848F1" w:rsidP="006848F1">
            <w:pPr>
              <w:widowControl/>
              <w:rPr>
                <w:rFonts w:ascii="標楷體" w:eastAsia="標楷體"/>
                <w:kern w:val="0"/>
                <w:sz w:val="21"/>
                <w:szCs w:val="21"/>
              </w:rPr>
            </w:pPr>
          </w:p>
        </w:tc>
        <w:tc>
          <w:tcPr>
            <w:tcW w:w="928" w:type="pct"/>
            <w:vMerge/>
            <w:tcBorders>
              <w:top w:val="single" w:sz="6" w:space="0" w:color="auto"/>
            </w:tcBorders>
            <w:vAlign w:val="center"/>
          </w:tcPr>
          <w:p w:rsidR="006848F1" w:rsidRPr="006848F1" w:rsidRDefault="006848F1" w:rsidP="006848F1">
            <w:pPr>
              <w:widowControl/>
              <w:rPr>
                <w:rFonts w:ascii="標楷體" w:eastAsia="標楷體"/>
                <w:kern w:val="0"/>
                <w:sz w:val="21"/>
                <w:szCs w:val="21"/>
              </w:rPr>
            </w:pPr>
          </w:p>
        </w:tc>
      </w:tr>
      <w:tr w:rsidR="006848F1" w:rsidRPr="006848F1" w:rsidTr="003C12E2">
        <w:tc>
          <w:tcPr>
            <w:tcW w:w="243" w:type="pct"/>
          </w:tcPr>
          <w:p w:rsidR="006848F1" w:rsidRPr="006848F1" w:rsidRDefault="006848F1" w:rsidP="006848F1">
            <w:pPr>
              <w:widowControl/>
              <w:rPr>
                <w:rFonts w:ascii="標楷體" w:eastAsia="標楷體"/>
                <w:kern w:val="0"/>
                <w:sz w:val="21"/>
                <w:szCs w:val="21"/>
              </w:rPr>
            </w:pPr>
          </w:p>
        </w:tc>
        <w:tc>
          <w:tcPr>
            <w:tcW w:w="1015"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基金受益憑證</w:t>
            </w:r>
          </w:p>
        </w:tc>
        <w:tc>
          <w:tcPr>
            <w:tcW w:w="80" w:type="pct"/>
          </w:tcPr>
          <w:p w:rsidR="006848F1" w:rsidRPr="006848F1" w:rsidRDefault="006848F1" w:rsidP="006848F1">
            <w:pPr>
              <w:widowControl/>
              <w:ind w:rightChars="48" w:right="115"/>
              <w:jc w:val="right"/>
              <w:rPr>
                <w:rFonts w:ascii="標楷體" w:eastAsia="標楷體"/>
                <w:kern w:val="0"/>
                <w:sz w:val="21"/>
                <w:szCs w:val="21"/>
                <w:highlight w:val="yellow"/>
              </w:rPr>
            </w:pPr>
          </w:p>
        </w:tc>
        <w:tc>
          <w:tcPr>
            <w:tcW w:w="842" w:type="pct"/>
            <w:tcBorders>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$135,675</w:t>
            </w:r>
          </w:p>
        </w:tc>
        <w:tc>
          <w:tcPr>
            <w:tcW w:w="76" w:type="pct"/>
            <w:vAlign w:val="bottom"/>
          </w:tcPr>
          <w:p w:rsidR="006848F1" w:rsidRPr="006848F1" w:rsidRDefault="006848F1" w:rsidP="006848F1">
            <w:pPr>
              <w:widowControl/>
              <w:ind w:rightChars="48" w:right="115"/>
              <w:jc w:val="right"/>
              <w:rPr>
                <w:rFonts w:ascii="標楷體" w:eastAsia="標楷體"/>
                <w:kern w:val="0"/>
                <w:sz w:val="21"/>
                <w:szCs w:val="21"/>
                <w:highlight w:val="yellow"/>
              </w:rPr>
            </w:pPr>
          </w:p>
        </w:tc>
        <w:tc>
          <w:tcPr>
            <w:tcW w:w="842" w:type="pct"/>
            <w:tcBorders>
              <w:bottom w:val="double" w:sz="6" w:space="0" w:color="auto"/>
            </w:tcBorders>
            <w:vAlign w:val="bottom"/>
          </w:tcPr>
          <w:p w:rsidR="006848F1" w:rsidRPr="006848F1" w:rsidRDefault="006848F1" w:rsidP="006848F1">
            <w:pPr>
              <w:widowControl/>
              <w:ind w:rightChars="48" w:right="115"/>
              <w:jc w:val="right"/>
              <w:rPr>
                <w:rFonts w:ascii="標楷體" w:eastAsia="標楷體"/>
                <w:highlight w:val="yellow"/>
              </w:rPr>
            </w:pPr>
            <w:r w:rsidRPr="006848F1">
              <w:rPr>
                <w:rFonts w:ascii="標楷體" w:eastAsia="標楷體" w:hint="eastAsia"/>
              </w:rPr>
              <w:t>$-</w:t>
            </w:r>
          </w:p>
        </w:tc>
        <w:tc>
          <w:tcPr>
            <w:tcW w:w="76" w:type="pct"/>
            <w:vAlign w:val="bottom"/>
          </w:tcPr>
          <w:p w:rsidR="006848F1" w:rsidRPr="006848F1" w:rsidRDefault="006848F1" w:rsidP="006848F1">
            <w:pPr>
              <w:widowControl/>
              <w:jc w:val="right"/>
              <w:rPr>
                <w:rFonts w:ascii="標楷體" w:eastAsia="標楷體"/>
                <w:highlight w:val="yellow"/>
              </w:rPr>
            </w:pPr>
          </w:p>
        </w:tc>
        <w:tc>
          <w:tcPr>
            <w:tcW w:w="842" w:type="pct"/>
            <w:tcBorders>
              <w:bottom w:val="double" w:sz="6" w:space="0" w:color="auto"/>
            </w:tcBorders>
            <w:vAlign w:val="bottom"/>
          </w:tcPr>
          <w:p w:rsidR="006848F1" w:rsidRPr="006848F1" w:rsidRDefault="006848F1" w:rsidP="006848F1">
            <w:pPr>
              <w:widowControl/>
              <w:ind w:rightChars="48" w:right="115"/>
              <w:jc w:val="right"/>
              <w:rPr>
                <w:rFonts w:ascii="標楷體" w:eastAsia="標楷體"/>
                <w:highlight w:val="yellow"/>
              </w:rPr>
            </w:pPr>
            <w:r w:rsidRPr="006848F1">
              <w:rPr>
                <w:rFonts w:ascii="標楷體" w:eastAsia="標楷體" w:hint="eastAsia"/>
              </w:rPr>
              <w:t>$-</w:t>
            </w:r>
          </w:p>
        </w:tc>
        <w:tc>
          <w:tcPr>
            <w:tcW w:w="55" w:type="pct"/>
            <w:vAlign w:val="bottom"/>
          </w:tcPr>
          <w:p w:rsidR="006848F1" w:rsidRPr="006848F1" w:rsidRDefault="006848F1" w:rsidP="006848F1">
            <w:pPr>
              <w:widowControl/>
              <w:jc w:val="right"/>
              <w:rPr>
                <w:rFonts w:ascii="標楷體" w:eastAsia="標楷體"/>
                <w:sz w:val="22"/>
                <w:highlight w:val="yellow"/>
              </w:rPr>
            </w:pPr>
          </w:p>
        </w:tc>
        <w:tc>
          <w:tcPr>
            <w:tcW w:w="928" w:type="pct"/>
            <w:tcBorders>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$135,675</w:t>
            </w:r>
          </w:p>
        </w:tc>
      </w:tr>
      <w:tr w:rsidR="006848F1" w:rsidRPr="006848F1" w:rsidTr="003C12E2">
        <w:tc>
          <w:tcPr>
            <w:tcW w:w="243" w:type="pct"/>
          </w:tcPr>
          <w:p w:rsidR="006848F1" w:rsidRPr="006848F1" w:rsidRDefault="006848F1" w:rsidP="006848F1">
            <w:pPr>
              <w:widowControl/>
              <w:rPr>
                <w:rFonts w:ascii="標楷體" w:eastAsia="標楷體"/>
                <w:kern w:val="0"/>
                <w:sz w:val="21"/>
                <w:szCs w:val="21"/>
              </w:rPr>
            </w:pPr>
          </w:p>
        </w:tc>
        <w:tc>
          <w:tcPr>
            <w:tcW w:w="1015" w:type="pct"/>
            <w:vAlign w:val="center"/>
          </w:tcPr>
          <w:p w:rsidR="006848F1" w:rsidRPr="006848F1" w:rsidRDefault="006848F1" w:rsidP="006848F1">
            <w:pPr>
              <w:widowControl/>
              <w:rPr>
                <w:rFonts w:ascii="標楷體" w:eastAsia="標楷體"/>
                <w:kern w:val="0"/>
                <w:sz w:val="21"/>
                <w:szCs w:val="21"/>
              </w:rPr>
            </w:pPr>
          </w:p>
        </w:tc>
        <w:tc>
          <w:tcPr>
            <w:tcW w:w="80" w:type="pct"/>
          </w:tcPr>
          <w:p w:rsidR="006848F1" w:rsidRPr="006848F1" w:rsidRDefault="006848F1" w:rsidP="006848F1">
            <w:pPr>
              <w:widowControl/>
              <w:ind w:rightChars="48" w:right="115"/>
              <w:jc w:val="right"/>
              <w:rPr>
                <w:rFonts w:ascii="標楷體" w:eastAsia="標楷體"/>
                <w:kern w:val="0"/>
                <w:sz w:val="21"/>
                <w:szCs w:val="21"/>
                <w:highlight w:val="yellow"/>
              </w:rPr>
            </w:pPr>
          </w:p>
        </w:tc>
        <w:tc>
          <w:tcPr>
            <w:tcW w:w="842" w:type="pct"/>
            <w:tcBorders>
              <w:top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6" w:type="pct"/>
            <w:vAlign w:val="bottom"/>
          </w:tcPr>
          <w:p w:rsidR="006848F1" w:rsidRPr="006848F1" w:rsidRDefault="006848F1" w:rsidP="006848F1">
            <w:pPr>
              <w:widowControl/>
              <w:ind w:rightChars="48" w:right="115"/>
              <w:jc w:val="right"/>
              <w:rPr>
                <w:rFonts w:ascii="標楷體" w:eastAsia="標楷體"/>
                <w:kern w:val="0"/>
                <w:sz w:val="21"/>
                <w:szCs w:val="21"/>
                <w:highlight w:val="yellow"/>
              </w:rPr>
            </w:pPr>
          </w:p>
        </w:tc>
        <w:tc>
          <w:tcPr>
            <w:tcW w:w="842" w:type="pct"/>
            <w:tcBorders>
              <w:top w:val="double" w:sz="6" w:space="0" w:color="auto"/>
            </w:tcBorders>
            <w:vAlign w:val="bottom"/>
          </w:tcPr>
          <w:p w:rsidR="006848F1" w:rsidRPr="006848F1" w:rsidRDefault="006848F1" w:rsidP="006848F1">
            <w:pPr>
              <w:widowControl/>
              <w:ind w:rightChars="48" w:right="115"/>
              <w:jc w:val="right"/>
              <w:rPr>
                <w:rFonts w:ascii="標楷體" w:eastAsia="標楷體"/>
              </w:rPr>
            </w:pPr>
          </w:p>
        </w:tc>
        <w:tc>
          <w:tcPr>
            <w:tcW w:w="76" w:type="pct"/>
            <w:vAlign w:val="bottom"/>
          </w:tcPr>
          <w:p w:rsidR="006848F1" w:rsidRPr="006848F1" w:rsidRDefault="006848F1" w:rsidP="006848F1">
            <w:pPr>
              <w:widowControl/>
              <w:jc w:val="right"/>
              <w:rPr>
                <w:rFonts w:ascii="標楷體" w:eastAsia="標楷體"/>
                <w:highlight w:val="yellow"/>
              </w:rPr>
            </w:pPr>
          </w:p>
        </w:tc>
        <w:tc>
          <w:tcPr>
            <w:tcW w:w="842" w:type="pct"/>
            <w:tcBorders>
              <w:top w:val="double" w:sz="6" w:space="0" w:color="auto"/>
            </w:tcBorders>
            <w:vAlign w:val="bottom"/>
          </w:tcPr>
          <w:p w:rsidR="006848F1" w:rsidRPr="006848F1" w:rsidRDefault="006848F1" w:rsidP="006848F1">
            <w:pPr>
              <w:widowControl/>
              <w:ind w:rightChars="48" w:right="115"/>
              <w:jc w:val="right"/>
              <w:rPr>
                <w:rFonts w:ascii="標楷體" w:eastAsia="標楷體"/>
              </w:rPr>
            </w:pPr>
          </w:p>
        </w:tc>
        <w:tc>
          <w:tcPr>
            <w:tcW w:w="55" w:type="pct"/>
            <w:vAlign w:val="bottom"/>
          </w:tcPr>
          <w:p w:rsidR="006848F1" w:rsidRPr="006848F1" w:rsidRDefault="006848F1" w:rsidP="006848F1">
            <w:pPr>
              <w:widowControl/>
              <w:jc w:val="right"/>
              <w:rPr>
                <w:rFonts w:ascii="標楷體" w:eastAsia="標楷體"/>
                <w:sz w:val="22"/>
                <w:highlight w:val="yellow"/>
              </w:rPr>
            </w:pPr>
          </w:p>
        </w:tc>
        <w:tc>
          <w:tcPr>
            <w:tcW w:w="928" w:type="pct"/>
            <w:tcBorders>
              <w:top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r>
    </w:tbl>
    <w:p w:rsidR="006848F1" w:rsidRPr="006848F1" w:rsidRDefault="006848F1" w:rsidP="006848F1">
      <w:pPr>
        <w:widowControl/>
        <w:rPr>
          <w:rFonts w:ascii="標楷體" w:eastAsia="標楷體"/>
          <w:kern w:val="0"/>
        </w:rPr>
      </w:pPr>
    </w:p>
    <w:tbl>
      <w:tblPr>
        <w:tblpPr w:leftFromText="31678" w:rightFromText="31678" w:vertAnchor="text" w:horzAnchor="margin" w:tblpXSpec="center" w:tblpY="1"/>
        <w:tblOverlap w:val="never"/>
        <w:tblW w:w="5408" w:type="pct"/>
        <w:tblCellMar>
          <w:left w:w="0" w:type="dxa"/>
          <w:right w:w="0" w:type="dxa"/>
        </w:tblCellMar>
        <w:tblLook w:val="04A0"/>
      </w:tblPr>
      <w:tblGrid>
        <w:gridCol w:w="426"/>
        <w:gridCol w:w="2124"/>
        <w:gridCol w:w="143"/>
        <w:gridCol w:w="1700"/>
        <w:gridCol w:w="142"/>
        <w:gridCol w:w="1700"/>
        <w:gridCol w:w="142"/>
        <w:gridCol w:w="1702"/>
        <w:gridCol w:w="142"/>
        <w:gridCol w:w="1878"/>
        <w:gridCol w:w="18"/>
      </w:tblGrid>
      <w:tr w:rsidR="006848F1" w:rsidRPr="006848F1" w:rsidTr="003C12E2">
        <w:trPr>
          <w:gridAfter w:val="1"/>
          <w:wAfter w:w="10" w:type="pct"/>
          <w:trHeight w:val="346"/>
        </w:trPr>
        <w:tc>
          <w:tcPr>
            <w:tcW w:w="211" w:type="pct"/>
          </w:tcPr>
          <w:p w:rsidR="006848F1" w:rsidRPr="006848F1" w:rsidRDefault="006848F1" w:rsidP="006848F1">
            <w:pPr>
              <w:widowControl/>
              <w:rPr>
                <w:rFonts w:ascii="標楷體" w:eastAsia="標楷體"/>
                <w:kern w:val="0"/>
                <w:sz w:val="21"/>
                <w:szCs w:val="21"/>
              </w:rPr>
            </w:pPr>
          </w:p>
        </w:tc>
        <w:tc>
          <w:tcPr>
            <w:tcW w:w="1050" w:type="pct"/>
            <w:vAlign w:val="center"/>
          </w:tcPr>
          <w:p w:rsidR="006848F1" w:rsidRPr="006848F1" w:rsidRDefault="006848F1" w:rsidP="006848F1">
            <w:pPr>
              <w:widowControl/>
              <w:rPr>
                <w:rFonts w:ascii="標楷體" w:eastAsia="標楷體"/>
                <w:kern w:val="0"/>
                <w:sz w:val="21"/>
                <w:szCs w:val="21"/>
              </w:rPr>
            </w:pPr>
          </w:p>
        </w:tc>
        <w:tc>
          <w:tcPr>
            <w:tcW w:w="71" w:type="pct"/>
          </w:tcPr>
          <w:p w:rsidR="006848F1" w:rsidRPr="006848F1" w:rsidRDefault="006848F1" w:rsidP="006848F1">
            <w:pPr>
              <w:widowControl/>
              <w:rPr>
                <w:rFonts w:ascii="標楷體" w:eastAsia="標楷體"/>
                <w:kern w:val="0"/>
                <w:sz w:val="21"/>
                <w:szCs w:val="21"/>
                <w:highlight w:val="yellow"/>
              </w:rPr>
            </w:pPr>
          </w:p>
        </w:tc>
        <w:tc>
          <w:tcPr>
            <w:tcW w:w="3659" w:type="pct"/>
            <w:gridSpan w:val="7"/>
            <w:tcBorders>
              <w:bottom w:val="single" w:sz="8" w:space="0" w:color="auto"/>
            </w:tcBorders>
            <w:vAlign w:val="center"/>
          </w:tcPr>
          <w:p w:rsidR="006848F1" w:rsidRPr="006848F1" w:rsidRDefault="006848F1" w:rsidP="006848F1">
            <w:pPr>
              <w:widowControl/>
              <w:jc w:val="center"/>
              <w:rPr>
                <w:rFonts w:ascii="標楷體" w:eastAsia="標楷體"/>
                <w:kern w:val="0"/>
                <w:sz w:val="21"/>
                <w:szCs w:val="21"/>
              </w:rPr>
            </w:pPr>
            <w:r w:rsidRPr="006848F1">
              <w:rPr>
                <w:rFonts w:ascii="標楷體" w:eastAsia="標楷體" w:hint="eastAsia"/>
                <w:kern w:val="0"/>
                <w:sz w:val="21"/>
                <w:szCs w:val="21"/>
              </w:rPr>
              <w:t>104年12月31日</w:t>
            </w:r>
          </w:p>
        </w:tc>
      </w:tr>
      <w:tr w:rsidR="006848F1" w:rsidRPr="006848F1" w:rsidTr="003C12E2">
        <w:trPr>
          <w:gridAfter w:val="1"/>
          <w:wAfter w:w="10" w:type="pct"/>
          <w:trHeight w:val="346"/>
        </w:trPr>
        <w:tc>
          <w:tcPr>
            <w:tcW w:w="211" w:type="pct"/>
          </w:tcPr>
          <w:p w:rsidR="006848F1" w:rsidRPr="006848F1" w:rsidRDefault="006848F1" w:rsidP="006848F1">
            <w:pPr>
              <w:widowControl/>
              <w:rPr>
                <w:rFonts w:ascii="標楷體" w:eastAsia="標楷體"/>
                <w:kern w:val="0"/>
                <w:sz w:val="21"/>
                <w:szCs w:val="21"/>
              </w:rPr>
            </w:pPr>
          </w:p>
        </w:tc>
        <w:tc>
          <w:tcPr>
            <w:tcW w:w="1050" w:type="pct"/>
            <w:vAlign w:val="center"/>
          </w:tcPr>
          <w:p w:rsidR="006848F1" w:rsidRPr="006848F1" w:rsidRDefault="006848F1" w:rsidP="006848F1">
            <w:pPr>
              <w:widowControl/>
              <w:rPr>
                <w:rFonts w:ascii="標楷體" w:eastAsia="標楷體"/>
                <w:kern w:val="0"/>
                <w:sz w:val="21"/>
                <w:szCs w:val="21"/>
              </w:rPr>
            </w:pPr>
          </w:p>
        </w:tc>
        <w:tc>
          <w:tcPr>
            <w:tcW w:w="71" w:type="pct"/>
          </w:tcPr>
          <w:p w:rsidR="006848F1" w:rsidRPr="006848F1" w:rsidRDefault="006848F1" w:rsidP="006848F1">
            <w:pPr>
              <w:widowControl/>
              <w:rPr>
                <w:rFonts w:ascii="標楷體" w:eastAsia="標楷體"/>
                <w:kern w:val="0"/>
                <w:sz w:val="21"/>
                <w:szCs w:val="21"/>
                <w:highlight w:val="yellow"/>
              </w:rPr>
            </w:pPr>
          </w:p>
        </w:tc>
        <w:tc>
          <w:tcPr>
            <w:tcW w:w="840"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21"/>
                <w:szCs w:val="21"/>
                <w:highlight w:val="yellow"/>
              </w:rPr>
            </w:pPr>
            <w:r w:rsidRPr="006848F1">
              <w:rPr>
                <w:rFonts w:ascii="標楷體" w:eastAsia="標楷體" w:hint="eastAsia"/>
                <w:kern w:val="0"/>
                <w:sz w:val="21"/>
                <w:szCs w:val="21"/>
              </w:rPr>
              <w:t>第一等級</w:t>
            </w:r>
          </w:p>
        </w:tc>
        <w:tc>
          <w:tcPr>
            <w:tcW w:w="70" w:type="pct"/>
            <w:tcBorders>
              <w:top w:val="single" w:sz="8" w:space="0" w:color="auto"/>
            </w:tcBorders>
            <w:vAlign w:val="center"/>
          </w:tcPr>
          <w:p w:rsidR="006848F1" w:rsidRPr="006848F1" w:rsidRDefault="006848F1" w:rsidP="006848F1">
            <w:pPr>
              <w:widowControl/>
              <w:rPr>
                <w:rFonts w:ascii="標楷體" w:eastAsia="標楷體"/>
                <w:kern w:val="0"/>
                <w:sz w:val="21"/>
                <w:szCs w:val="21"/>
                <w:highlight w:val="yellow"/>
              </w:rPr>
            </w:pPr>
          </w:p>
        </w:tc>
        <w:tc>
          <w:tcPr>
            <w:tcW w:w="840"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21"/>
                <w:szCs w:val="21"/>
                <w:highlight w:val="yellow"/>
              </w:rPr>
            </w:pPr>
            <w:r w:rsidRPr="006848F1">
              <w:rPr>
                <w:rFonts w:ascii="標楷體" w:eastAsia="標楷體" w:hint="eastAsia"/>
                <w:kern w:val="0"/>
                <w:sz w:val="21"/>
                <w:szCs w:val="21"/>
              </w:rPr>
              <w:t>第二等級</w:t>
            </w:r>
          </w:p>
        </w:tc>
        <w:tc>
          <w:tcPr>
            <w:tcW w:w="70" w:type="pct"/>
            <w:tcBorders>
              <w:top w:val="single" w:sz="8" w:space="0" w:color="auto"/>
            </w:tcBorders>
            <w:vAlign w:val="center"/>
          </w:tcPr>
          <w:p w:rsidR="006848F1" w:rsidRPr="006848F1" w:rsidRDefault="006848F1" w:rsidP="006848F1">
            <w:pPr>
              <w:widowControl/>
              <w:jc w:val="center"/>
              <w:rPr>
                <w:rFonts w:ascii="標楷體" w:eastAsia="標楷體"/>
                <w:kern w:val="0"/>
                <w:sz w:val="21"/>
                <w:szCs w:val="21"/>
              </w:rPr>
            </w:pPr>
          </w:p>
        </w:tc>
        <w:tc>
          <w:tcPr>
            <w:tcW w:w="841"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21"/>
                <w:szCs w:val="21"/>
                <w:highlight w:val="yellow"/>
              </w:rPr>
            </w:pPr>
            <w:r w:rsidRPr="006848F1">
              <w:rPr>
                <w:rFonts w:ascii="標楷體" w:eastAsia="標楷體" w:hint="eastAsia"/>
                <w:kern w:val="0"/>
                <w:sz w:val="21"/>
                <w:szCs w:val="21"/>
              </w:rPr>
              <w:t>第三等級</w:t>
            </w:r>
          </w:p>
        </w:tc>
        <w:tc>
          <w:tcPr>
            <w:tcW w:w="70" w:type="pct"/>
            <w:tcBorders>
              <w:top w:val="single" w:sz="8" w:space="0" w:color="auto"/>
            </w:tcBorders>
            <w:vAlign w:val="center"/>
          </w:tcPr>
          <w:p w:rsidR="006848F1" w:rsidRPr="006848F1" w:rsidRDefault="006848F1" w:rsidP="006848F1">
            <w:pPr>
              <w:widowControl/>
              <w:jc w:val="center"/>
              <w:rPr>
                <w:rFonts w:ascii="標楷體" w:eastAsia="標楷體"/>
                <w:kern w:val="0"/>
                <w:sz w:val="21"/>
                <w:szCs w:val="21"/>
              </w:rPr>
            </w:pPr>
          </w:p>
        </w:tc>
        <w:tc>
          <w:tcPr>
            <w:tcW w:w="927" w:type="pct"/>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21"/>
                <w:szCs w:val="21"/>
              </w:rPr>
            </w:pPr>
            <w:r w:rsidRPr="006848F1">
              <w:rPr>
                <w:rFonts w:ascii="標楷體" w:eastAsia="標楷體" w:hint="eastAsia"/>
                <w:kern w:val="0"/>
                <w:sz w:val="21"/>
                <w:szCs w:val="21"/>
              </w:rPr>
              <w:t>合計</w:t>
            </w:r>
          </w:p>
        </w:tc>
      </w:tr>
      <w:tr w:rsidR="006848F1" w:rsidRPr="006848F1" w:rsidTr="003C12E2">
        <w:trPr>
          <w:gridAfter w:val="1"/>
          <w:wAfter w:w="10" w:type="pct"/>
        </w:trPr>
        <w:tc>
          <w:tcPr>
            <w:tcW w:w="211" w:type="pct"/>
            <w:vMerge w:val="restart"/>
          </w:tcPr>
          <w:p w:rsidR="006848F1" w:rsidRPr="006848F1" w:rsidRDefault="006848F1" w:rsidP="006848F1">
            <w:pPr>
              <w:widowControl/>
              <w:rPr>
                <w:rFonts w:ascii="標楷體" w:eastAsia="標楷體"/>
                <w:kern w:val="0"/>
                <w:sz w:val="21"/>
                <w:szCs w:val="21"/>
              </w:rPr>
            </w:pPr>
          </w:p>
        </w:tc>
        <w:tc>
          <w:tcPr>
            <w:tcW w:w="1050" w:type="pct"/>
            <w:vMerge w:val="restart"/>
            <w:vAlign w:val="center"/>
          </w:tcPr>
          <w:p w:rsidR="006848F1" w:rsidRPr="006848F1" w:rsidRDefault="006848F1" w:rsidP="006848F1">
            <w:pPr>
              <w:widowControl/>
              <w:ind w:left="265" w:hangingChars="126" w:hanging="265"/>
              <w:rPr>
                <w:rFonts w:ascii="標楷體" w:eastAsia="標楷體"/>
                <w:kern w:val="0"/>
                <w:sz w:val="21"/>
                <w:szCs w:val="21"/>
                <w:u w:val="single"/>
              </w:rPr>
            </w:pPr>
            <w:r w:rsidRPr="006848F1">
              <w:rPr>
                <w:rFonts w:ascii="標楷體" w:eastAsia="標楷體" w:hint="eastAsia"/>
                <w:kern w:val="0"/>
                <w:sz w:val="21"/>
                <w:szCs w:val="21"/>
                <w:u w:val="single"/>
              </w:rPr>
              <w:t>透過損益按公允價值衡量之金融資產</w:t>
            </w:r>
          </w:p>
        </w:tc>
        <w:tc>
          <w:tcPr>
            <w:tcW w:w="71" w:type="pct"/>
          </w:tcPr>
          <w:p w:rsidR="006848F1" w:rsidRPr="006848F1" w:rsidRDefault="006848F1" w:rsidP="006848F1">
            <w:pPr>
              <w:widowControl/>
              <w:rPr>
                <w:rFonts w:ascii="標楷體" w:eastAsia="標楷體"/>
                <w:kern w:val="0"/>
                <w:sz w:val="21"/>
                <w:szCs w:val="21"/>
                <w:highlight w:val="yellow"/>
              </w:rPr>
            </w:pPr>
          </w:p>
        </w:tc>
        <w:tc>
          <w:tcPr>
            <w:tcW w:w="840" w:type="pct"/>
            <w:vMerge w:val="restart"/>
            <w:tcBorders>
              <w:top w:val="single" w:sz="8" w:space="0" w:color="auto"/>
            </w:tcBorders>
            <w:vAlign w:val="center"/>
          </w:tcPr>
          <w:p w:rsidR="006848F1" w:rsidRPr="006848F1" w:rsidRDefault="006848F1" w:rsidP="006848F1">
            <w:pPr>
              <w:widowControl/>
              <w:ind w:rightChars="48" w:right="115"/>
              <w:jc w:val="right"/>
              <w:rPr>
                <w:rFonts w:ascii="標楷體" w:eastAsia="標楷體"/>
                <w:color w:val="FFFFFF"/>
                <w:kern w:val="0"/>
                <w:sz w:val="21"/>
                <w:szCs w:val="21"/>
              </w:rPr>
            </w:pPr>
          </w:p>
        </w:tc>
        <w:tc>
          <w:tcPr>
            <w:tcW w:w="70" w:type="pct"/>
            <w:vAlign w:val="center"/>
          </w:tcPr>
          <w:p w:rsidR="006848F1" w:rsidRPr="006848F1" w:rsidRDefault="006848F1" w:rsidP="006848F1">
            <w:pPr>
              <w:widowControl/>
              <w:rPr>
                <w:rFonts w:ascii="標楷體" w:eastAsia="標楷體"/>
                <w:kern w:val="0"/>
                <w:sz w:val="21"/>
                <w:szCs w:val="21"/>
                <w:highlight w:val="yellow"/>
              </w:rPr>
            </w:pPr>
          </w:p>
        </w:tc>
        <w:tc>
          <w:tcPr>
            <w:tcW w:w="840" w:type="pct"/>
            <w:vMerge w:val="restar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p>
        </w:tc>
        <w:tc>
          <w:tcPr>
            <w:tcW w:w="70" w:type="pct"/>
            <w:vAlign w:val="center"/>
          </w:tcPr>
          <w:p w:rsidR="006848F1" w:rsidRPr="006848F1" w:rsidRDefault="006848F1" w:rsidP="006848F1">
            <w:pPr>
              <w:widowControl/>
              <w:rPr>
                <w:rFonts w:ascii="標楷體" w:eastAsia="標楷體"/>
                <w:kern w:val="0"/>
                <w:sz w:val="21"/>
                <w:szCs w:val="21"/>
              </w:rPr>
            </w:pPr>
          </w:p>
        </w:tc>
        <w:tc>
          <w:tcPr>
            <w:tcW w:w="841" w:type="pct"/>
            <w:vMerge w:val="restar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p>
        </w:tc>
        <w:tc>
          <w:tcPr>
            <w:tcW w:w="70" w:type="pct"/>
            <w:vAlign w:val="center"/>
          </w:tcPr>
          <w:p w:rsidR="006848F1" w:rsidRPr="006848F1" w:rsidRDefault="006848F1" w:rsidP="006848F1">
            <w:pPr>
              <w:widowControl/>
              <w:rPr>
                <w:rFonts w:ascii="標楷體" w:eastAsia="標楷體"/>
                <w:kern w:val="0"/>
                <w:sz w:val="21"/>
                <w:szCs w:val="21"/>
              </w:rPr>
            </w:pPr>
          </w:p>
        </w:tc>
        <w:tc>
          <w:tcPr>
            <w:tcW w:w="927" w:type="pct"/>
            <w:vMerge w:val="restart"/>
            <w:tcBorders>
              <w:top w:val="single" w:sz="8" w:space="0" w:color="auto"/>
            </w:tcBorders>
            <w:vAlign w:val="center"/>
          </w:tcPr>
          <w:p w:rsidR="006848F1" w:rsidRPr="006848F1" w:rsidRDefault="006848F1" w:rsidP="006848F1">
            <w:pPr>
              <w:widowControl/>
              <w:rPr>
                <w:rFonts w:ascii="標楷體" w:eastAsia="標楷體"/>
                <w:kern w:val="0"/>
                <w:sz w:val="21"/>
                <w:szCs w:val="21"/>
              </w:rPr>
            </w:pPr>
          </w:p>
        </w:tc>
      </w:tr>
      <w:tr w:rsidR="006848F1" w:rsidRPr="006848F1" w:rsidTr="003C12E2">
        <w:trPr>
          <w:gridAfter w:val="1"/>
          <w:wAfter w:w="10" w:type="pct"/>
          <w:trHeight w:val="65"/>
        </w:trPr>
        <w:tc>
          <w:tcPr>
            <w:tcW w:w="211" w:type="pct"/>
            <w:vMerge/>
          </w:tcPr>
          <w:p w:rsidR="006848F1" w:rsidRPr="006848F1" w:rsidRDefault="006848F1" w:rsidP="006848F1">
            <w:pPr>
              <w:widowControl/>
              <w:rPr>
                <w:rFonts w:ascii="標楷體" w:eastAsia="標楷體"/>
                <w:kern w:val="0"/>
                <w:sz w:val="21"/>
                <w:szCs w:val="21"/>
              </w:rPr>
            </w:pPr>
          </w:p>
        </w:tc>
        <w:tc>
          <w:tcPr>
            <w:tcW w:w="1050" w:type="pct"/>
            <w:vMerge/>
            <w:tcBorders>
              <w:top w:val="single" w:sz="6" w:space="0" w:color="auto"/>
            </w:tcBorders>
            <w:vAlign w:val="center"/>
          </w:tcPr>
          <w:p w:rsidR="006848F1" w:rsidRPr="006848F1" w:rsidRDefault="006848F1" w:rsidP="006848F1">
            <w:pPr>
              <w:widowControl/>
              <w:rPr>
                <w:rFonts w:ascii="標楷體" w:eastAsia="標楷體"/>
                <w:kern w:val="0"/>
                <w:sz w:val="21"/>
                <w:szCs w:val="21"/>
              </w:rPr>
            </w:pPr>
          </w:p>
        </w:tc>
        <w:tc>
          <w:tcPr>
            <w:tcW w:w="71" w:type="pct"/>
          </w:tcPr>
          <w:p w:rsidR="006848F1" w:rsidRPr="006848F1" w:rsidRDefault="006848F1" w:rsidP="006848F1">
            <w:pPr>
              <w:widowControl/>
              <w:rPr>
                <w:rFonts w:ascii="標楷體" w:eastAsia="標楷體"/>
                <w:kern w:val="0"/>
                <w:sz w:val="21"/>
                <w:szCs w:val="21"/>
                <w:highlight w:val="yellow"/>
              </w:rPr>
            </w:pPr>
          </w:p>
        </w:tc>
        <w:tc>
          <w:tcPr>
            <w:tcW w:w="840" w:type="pct"/>
            <w:vMerge/>
          </w:tcPr>
          <w:p w:rsidR="006848F1" w:rsidRPr="006848F1" w:rsidRDefault="006848F1" w:rsidP="006848F1">
            <w:pPr>
              <w:widowControl/>
              <w:ind w:rightChars="48" w:right="115"/>
              <w:jc w:val="right"/>
              <w:rPr>
                <w:rFonts w:ascii="標楷體" w:eastAsia="標楷體"/>
                <w:color w:val="FFFFFF"/>
                <w:kern w:val="0"/>
                <w:sz w:val="21"/>
                <w:szCs w:val="21"/>
              </w:rPr>
            </w:pPr>
          </w:p>
        </w:tc>
        <w:tc>
          <w:tcPr>
            <w:tcW w:w="70" w:type="pct"/>
            <w:vAlign w:val="center"/>
          </w:tcPr>
          <w:p w:rsidR="006848F1" w:rsidRPr="006848F1" w:rsidRDefault="006848F1" w:rsidP="006848F1">
            <w:pPr>
              <w:widowControl/>
              <w:rPr>
                <w:rFonts w:ascii="標楷體" w:eastAsia="標楷體"/>
                <w:kern w:val="0"/>
                <w:sz w:val="21"/>
                <w:szCs w:val="21"/>
                <w:highlight w:val="yellow"/>
              </w:rPr>
            </w:pPr>
          </w:p>
        </w:tc>
        <w:tc>
          <w:tcPr>
            <w:tcW w:w="840" w:type="pct"/>
            <w:vMerge/>
            <w:tcBorders>
              <w:top w:val="single" w:sz="6"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p>
        </w:tc>
        <w:tc>
          <w:tcPr>
            <w:tcW w:w="70" w:type="pct"/>
            <w:vAlign w:val="center"/>
          </w:tcPr>
          <w:p w:rsidR="006848F1" w:rsidRPr="006848F1" w:rsidRDefault="006848F1" w:rsidP="006848F1">
            <w:pPr>
              <w:widowControl/>
              <w:rPr>
                <w:rFonts w:ascii="標楷體" w:eastAsia="標楷體"/>
                <w:kern w:val="0"/>
                <w:sz w:val="21"/>
                <w:szCs w:val="21"/>
              </w:rPr>
            </w:pPr>
          </w:p>
        </w:tc>
        <w:tc>
          <w:tcPr>
            <w:tcW w:w="841" w:type="pct"/>
            <w:vMerge/>
            <w:tcBorders>
              <w:top w:val="single" w:sz="6" w:space="0" w:color="auto"/>
            </w:tcBorders>
            <w:vAlign w:val="center"/>
          </w:tcPr>
          <w:p w:rsidR="006848F1" w:rsidRPr="006848F1" w:rsidRDefault="006848F1" w:rsidP="006848F1">
            <w:pPr>
              <w:widowControl/>
              <w:ind w:rightChars="48" w:right="115"/>
              <w:jc w:val="right"/>
              <w:rPr>
                <w:rFonts w:ascii="標楷體" w:eastAsia="標楷體"/>
                <w:kern w:val="0"/>
                <w:sz w:val="21"/>
                <w:szCs w:val="21"/>
              </w:rPr>
            </w:pPr>
          </w:p>
        </w:tc>
        <w:tc>
          <w:tcPr>
            <w:tcW w:w="70" w:type="pct"/>
            <w:vAlign w:val="center"/>
          </w:tcPr>
          <w:p w:rsidR="006848F1" w:rsidRPr="006848F1" w:rsidRDefault="006848F1" w:rsidP="006848F1">
            <w:pPr>
              <w:widowControl/>
              <w:rPr>
                <w:rFonts w:ascii="標楷體" w:eastAsia="標楷體"/>
                <w:kern w:val="0"/>
                <w:sz w:val="21"/>
                <w:szCs w:val="21"/>
              </w:rPr>
            </w:pPr>
          </w:p>
        </w:tc>
        <w:tc>
          <w:tcPr>
            <w:tcW w:w="927" w:type="pct"/>
            <w:vMerge/>
            <w:tcBorders>
              <w:top w:val="single" w:sz="6" w:space="0" w:color="auto"/>
            </w:tcBorders>
            <w:vAlign w:val="center"/>
          </w:tcPr>
          <w:p w:rsidR="006848F1" w:rsidRPr="006848F1" w:rsidRDefault="006848F1" w:rsidP="006848F1">
            <w:pPr>
              <w:widowControl/>
              <w:rPr>
                <w:rFonts w:ascii="標楷體" w:eastAsia="標楷體"/>
                <w:kern w:val="0"/>
                <w:sz w:val="21"/>
                <w:szCs w:val="21"/>
              </w:rPr>
            </w:pPr>
          </w:p>
        </w:tc>
      </w:tr>
      <w:tr w:rsidR="006848F1" w:rsidRPr="006848F1" w:rsidTr="003C12E2">
        <w:tc>
          <w:tcPr>
            <w:tcW w:w="211" w:type="pct"/>
          </w:tcPr>
          <w:p w:rsidR="006848F1" w:rsidRPr="006848F1" w:rsidRDefault="006848F1" w:rsidP="006848F1">
            <w:pPr>
              <w:widowControl/>
              <w:rPr>
                <w:rFonts w:ascii="標楷體" w:eastAsia="標楷體"/>
                <w:kern w:val="0"/>
                <w:sz w:val="21"/>
                <w:szCs w:val="21"/>
              </w:rPr>
            </w:pPr>
          </w:p>
        </w:tc>
        <w:tc>
          <w:tcPr>
            <w:tcW w:w="1050" w:type="pct"/>
            <w:vAlign w:val="center"/>
          </w:tcPr>
          <w:p w:rsidR="006848F1" w:rsidRPr="006848F1" w:rsidRDefault="006848F1" w:rsidP="006848F1">
            <w:pPr>
              <w:widowControl/>
              <w:rPr>
                <w:rFonts w:ascii="標楷體" w:eastAsia="標楷體"/>
                <w:kern w:val="0"/>
                <w:sz w:val="21"/>
                <w:szCs w:val="21"/>
              </w:rPr>
            </w:pPr>
            <w:r w:rsidRPr="006848F1">
              <w:rPr>
                <w:rFonts w:ascii="標楷體" w:eastAsia="標楷體" w:hint="eastAsia"/>
                <w:kern w:val="0"/>
                <w:sz w:val="21"/>
                <w:szCs w:val="21"/>
              </w:rPr>
              <w:t>基金受益憑證</w:t>
            </w:r>
          </w:p>
        </w:tc>
        <w:tc>
          <w:tcPr>
            <w:tcW w:w="71" w:type="pct"/>
          </w:tcPr>
          <w:p w:rsidR="006848F1" w:rsidRPr="006848F1" w:rsidRDefault="006848F1" w:rsidP="006848F1">
            <w:pPr>
              <w:widowControl/>
              <w:ind w:rightChars="48" w:right="115"/>
              <w:jc w:val="right"/>
              <w:rPr>
                <w:rFonts w:ascii="標楷體" w:eastAsia="標楷體"/>
                <w:kern w:val="0"/>
                <w:sz w:val="21"/>
                <w:szCs w:val="21"/>
                <w:highlight w:val="yellow"/>
              </w:rPr>
            </w:pPr>
          </w:p>
        </w:tc>
        <w:tc>
          <w:tcPr>
            <w:tcW w:w="840" w:type="pct"/>
            <w:tcBorders>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$128,671</w:t>
            </w:r>
          </w:p>
        </w:tc>
        <w:tc>
          <w:tcPr>
            <w:tcW w:w="70" w:type="pct"/>
            <w:vAlign w:val="bottom"/>
          </w:tcPr>
          <w:p w:rsidR="006848F1" w:rsidRPr="006848F1" w:rsidRDefault="006848F1" w:rsidP="006848F1">
            <w:pPr>
              <w:widowControl/>
              <w:ind w:rightChars="48" w:right="115"/>
              <w:jc w:val="right"/>
              <w:rPr>
                <w:rFonts w:ascii="標楷體" w:eastAsia="標楷體"/>
                <w:kern w:val="0"/>
                <w:sz w:val="21"/>
                <w:szCs w:val="21"/>
                <w:highlight w:val="yellow"/>
              </w:rPr>
            </w:pPr>
          </w:p>
        </w:tc>
        <w:tc>
          <w:tcPr>
            <w:tcW w:w="840" w:type="pct"/>
            <w:tcBorders>
              <w:bottom w:val="double" w:sz="6" w:space="0" w:color="auto"/>
            </w:tcBorders>
            <w:vAlign w:val="bottom"/>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70" w:type="pct"/>
            <w:vAlign w:val="bottom"/>
          </w:tcPr>
          <w:p w:rsidR="006848F1" w:rsidRPr="006848F1" w:rsidRDefault="006848F1" w:rsidP="006848F1">
            <w:pPr>
              <w:widowControl/>
              <w:jc w:val="right"/>
              <w:rPr>
                <w:rFonts w:ascii="標楷體" w:eastAsia="標楷體"/>
              </w:rPr>
            </w:pPr>
          </w:p>
        </w:tc>
        <w:tc>
          <w:tcPr>
            <w:tcW w:w="841" w:type="pct"/>
            <w:tcBorders>
              <w:bottom w:val="double" w:sz="6" w:space="0" w:color="auto"/>
            </w:tcBorders>
            <w:vAlign w:val="bottom"/>
          </w:tcPr>
          <w:p w:rsidR="006848F1" w:rsidRPr="006848F1" w:rsidRDefault="006848F1" w:rsidP="006848F1">
            <w:pPr>
              <w:widowControl/>
              <w:ind w:rightChars="48" w:right="115"/>
              <w:jc w:val="right"/>
              <w:rPr>
                <w:rFonts w:ascii="標楷體" w:eastAsia="標楷體"/>
              </w:rPr>
            </w:pPr>
            <w:r w:rsidRPr="006848F1">
              <w:rPr>
                <w:rFonts w:ascii="標楷體" w:eastAsia="標楷體" w:hint="eastAsia"/>
              </w:rPr>
              <w:t>$-</w:t>
            </w:r>
          </w:p>
        </w:tc>
        <w:tc>
          <w:tcPr>
            <w:tcW w:w="70" w:type="pct"/>
            <w:vAlign w:val="bottom"/>
          </w:tcPr>
          <w:p w:rsidR="006848F1" w:rsidRPr="006848F1" w:rsidRDefault="006848F1" w:rsidP="006848F1">
            <w:pPr>
              <w:widowControl/>
              <w:jc w:val="right"/>
              <w:rPr>
                <w:rFonts w:ascii="標楷體" w:eastAsia="標楷體"/>
                <w:sz w:val="22"/>
              </w:rPr>
            </w:pPr>
          </w:p>
        </w:tc>
        <w:tc>
          <w:tcPr>
            <w:tcW w:w="927" w:type="pct"/>
            <w:tcBorders>
              <w:bottom w:val="double" w:sz="6" w:space="0" w:color="auto"/>
            </w:tcBorders>
            <w:vAlign w:val="bottom"/>
          </w:tcPr>
          <w:p w:rsidR="006848F1" w:rsidRPr="006848F1" w:rsidRDefault="006848F1" w:rsidP="006848F1">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6848F1">
              <w:rPr>
                <w:rFonts w:ascii="標楷體" w:eastAsia="標楷體" w:hAnsi="標楷體" w:hint="eastAsia"/>
                <w:kern w:val="0"/>
                <w:lang w:val="en-GB"/>
              </w:rPr>
              <w:t>$128,671</w:t>
            </w:r>
          </w:p>
        </w:tc>
        <w:tc>
          <w:tcPr>
            <w:tcW w:w="10" w:type="pct"/>
            <w:vAlign w:val="center"/>
          </w:tcPr>
          <w:p w:rsidR="006848F1" w:rsidRPr="006848F1" w:rsidRDefault="006848F1" w:rsidP="006848F1">
            <w:pPr>
              <w:widowControl/>
              <w:ind w:rightChars="48" w:right="115"/>
              <w:jc w:val="right"/>
              <w:rPr>
                <w:rFonts w:ascii="標楷體" w:eastAsia="標楷體"/>
                <w:kern w:val="0"/>
                <w:sz w:val="21"/>
                <w:szCs w:val="21"/>
                <w:highlight w:val="yellow"/>
              </w:rPr>
            </w:pPr>
          </w:p>
        </w:tc>
      </w:tr>
    </w:tbl>
    <w:p w:rsidR="006848F1" w:rsidRPr="006848F1" w:rsidRDefault="006848F1" w:rsidP="006848F1">
      <w:pPr>
        <w:widowControl/>
        <w:spacing w:before="120" w:after="120"/>
        <w:ind w:left="1764" w:firstLineChars="204" w:firstLine="490"/>
        <w:jc w:val="both"/>
        <w:rPr>
          <w:rFonts w:ascii="標楷體" w:eastAsia="標楷體" w:hAnsi="標楷體" w:cs="新細明體"/>
          <w:kern w:val="0"/>
        </w:rPr>
      </w:pPr>
      <w:r w:rsidRPr="006848F1">
        <w:rPr>
          <w:rFonts w:ascii="標楷體" w:eastAsia="標楷體" w:hAnsi="標楷體" w:cs="新細明體" w:hint="eastAsia"/>
          <w:kern w:val="0"/>
        </w:rPr>
        <w:lastRenderedPageBreak/>
        <w:t>本集團以重複性基礎按公允價值衡量之金融資產於民國</w:t>
      </w:r>
      <w:r w:rsidRPr="006848F1">
        <w:rPr>
          <w:rFonts w:ascii="標楷體" w:eastAsia="標楷體" w:hAnsi="標楷體" w:cs="新細明體"/>
          <w:kern w:val="0"/>
        </w:rPr>
        <w:t>10</w:t>
      </w:r>
      <w:r w:rsidRPr="006848F1">
        <w:rPr>
          <w:rFonts w:ascii="標楷體" w:eastAsia="標楷體" w:hAnsi="標楷體" w:cs="新細明體" w:hint="eastAsia"/>
          <w:kern w:val="0"/>
        </w:rPr>
        <w:t>5年度及民國</w:t>
      </w:r>
      <w:r w:rsidRPr="006848F1">
        <w:rPr>
          <w:rFonts w:ascii="標楷體" w:eastAsia="標楷體" w:hAnsi="標楷體" w:cs="新細明體"/>
          <w:kern w:val="0"/>
        </w:rPr>
        <w:t>10</w:t>
      </w:r>
      <w:r w:rsidRPr="006848F1">
        <w:rPr>
          <w:rFonts w:ascii="標楷體" w:eastAsia="標楷體" w:hAnsi="標楷體" w:cs="新細明體" w:hint="eastAsia"/>
          <w:kern w:val="0"/>
        </w:rPr>
        <w:t>4年度均未有第一級與第二級公允價值衡量間移轉之情形。</w:t>
      </w:r>
    </w:p>
    <w:p w:rsidR="006848F1" w:rsidRPr="006848F1" w:rsidRDefault="006848F1" w:rsidP="006848F1">
      <w:pPr>
        <w:widowControl/>
        <w:spacing w:before="120" w:after="120"/>
        <w:ind w:left="1764" w:firstLineChars="204" w:firstLine="490"/>
        <w:jc w:val="both"/>
        <w:rPr>
          <w:rFonts w:ascii="標楷體" w:eastAsia="標楷體" w:hAnsi="標楷體" w:cs="新細明體"/>
          <w:kern w:val="0"/>
        </w:rPr>
      </w:pPr>
      <w:r w:rsidRPr="006848F1">
        <w:rPr>
          <w:rFonts w:ascii="標楷體" w:eastAsia="標楷體" w:hAnsi="標楷體" w:cs="新細明體" w:hint="eastAsia"/>
          <w:kern w:val="0"/>
        </w:rPr>
        <w:t>本集團於民國</w:t>
      </w:r>
      <w:r w:rsidRPr="006848F1">
        <w:rPr>
          <w:rFonts w:ascii="標楷體" w:eastAsia="標楷體" w:hAnsi="標楷體" w:cs="新細明體"/>
          <w:kern w:val="0"/>
        </w:rPr>
        <w:t>10</w:t>
      </w:r>
      <w:r w:rsidRPr="006848F1">
        <w:rPr>
          <w:rFonts w:ascii="標楷體" w:eastAsia="標楷體" w:hAnsi="標楷體" w:cs="新細明體" w:hint="eastAsia"/>
          <w:kern w:val="0"/>
        </w:rPr>
        <w:t>5年度及</w:t>
      </w:r>
      <w:r w:rsidRPr="006848F1">
        <w:rPr>
          <w:rFonts w:ascii="標楷體" w:eastAsia="標楷體" w:hAnsi="標楷體" w:cs="新細明體"/>
          <w:kern w:val="0"/>
        </w:rPr>
        <w:t>10</w:t>
      </w:r>
      <w:r w:rsidRPr="006848F1">
        <w:rPr>
          <w:rFonts w:ascii="標楷體" w:eastAsia="標楷體" w:hAnsi="標楷體" w:cs="新細明體" w:hint="eastAsia"/>
          <w:kern w:val="0"/>
        </w:rPr>
        <w:t>4年度均未有取得或處分以第三級公允價值衡量之金融資產等情形。</w:t>
      </w:r>
    </w:p>
    <w:p w:rsidR="006848F1" w:rsidRPr="006848F1" w:rsidRDefault="006848F1" w:rsidP="006848F1">
      <w:pPr>
        <w:keepNext/>
        <w:widowControl/>
        <w:spacing w:before="120" w:after="120"/>
        <w:ind w:left="454" w:firstLineChars="100" w:firstLine="240"/>
        <w:outlineLvl w:val="2"/>
        <w:rPr>
          <w:rFonts w:ascii="標楷體" w:eastAsia="標楷體" w:hAnsi="標楷體" w:cs="新細明體"/>
          <w:kern w:val="0"/>
        </w:rPr>
      </w:pPr>
      <w:r w:rsidRPr="006848F1">
        <w:rPr>
          <w:rFonts w:ascii="標楷體" w:eastAsia="標楷體" w:hAnsi="標楷體" w:cs="新細明體" w:hint="eastAsia"/>
          <w:kern w:val="0"/>
        </w:rPr>
        <w:t>(二)</w:t>
      </w:r>
      <w:r w:rsidRPr="006848F1">
        <w:rPr>
          <w:rFonts w:ascii="標楷體" w:eastAsia="標楷體" w:hAnsi="標楷體" w:cs="新細明體" w:hint="eastAsia"/>
          <w:kern w:val="0"/>
          <w:u w:val="single"/>
        </w:rPr>
        <w:t>資本風險管理</w:t>
      </w:r>
      <w:r w:rsidRPr="006848F1">
        <w:rPr>
          <w:rFonts w:ascii="標楷體" w:eastAsia="標楷體" w:hAnsi="標楷體" w:cs="新細明體" w:hint="eastAsia"/>
          <w:kern w:val="0"/>
        </w:rPr>
        <w:t xml:space="preserve"> </w:t>
      </w:r>
    </w:p>
    <w:p w:rsidR="006848F1" w:rsidRPr="006848F1" w:rsidRDefault="006848F1" w:rsidP="006848F1">
      <w:pPr>
        <w:widowControl/>
        <w:spacing w:before="120" w:after="120"/>
        <w:ind w:left="1202" w:firstLine="482"/>
        <w:jc w:val="both"/>
        <w:rPr>
          <w:rFonts w:ascii="標楷體" w:eastAsia="標楷體" w:hAnsi="標楷體" w:cs="新細明體"/>
          <w:kern w:val="0"/>
          <w:highlight w:val="yellow"/>
        </w:rPr>
      </w:pPr>
      <w:r w:rsidRPr="006848F1">
        <w:rPr>
          <w:rFonts w:ascii="新細明體" w:eastAsia="標楷體" w:hAnsi="標楷體" w:cs="新細明體" w:hint="eastAsia"/>
          <w:kern w:val="0"/>
        </w:rPr>
        <w:t>本</w:t>
      </w:r>
      <w:r w:rsidRPr="006848F1">
        <w:rPr>
          <w:rFonts w:ascii="標楷體" w:eastAsia="標楷體" w:hAnsi="標楷體" w:cs="新細明體" w:hint="eastAsia"/>
          <w:kern w:val="0"/>
        </w:rPr>
        <w:t>集團</w:t>
      </w:r>
      <w:r w:rsidRPr="006848F1">
        <w:rPr>
          <w:rFonts w:ascii="新細明體" w:eastAsia="標楷體" w:hAnsi="標楷體" w:cs="新細明體" w:hint="eastAsia"/>
          <w:kern w:val="0"/>
        </w:rPr>
        <w:t>資本管理之最主要目標，係確認維持健全之信用評等及良好之資本比率，以支持企業營運及股東權益之極大化。本</w:t>
      </w:r>
      <w:r w:rsidRPr="006848F1">
        <w:rPr>
          <w:rFonts w:ascii="標楷體" w:eastAsia="標楷體" w:hAnsi="標楷體" w:cs="新細明體" w:hint="eastAsia"/>
          <w:kern w:val="0"/>
        </w:rPr>
        <w:t>集團</w:t>
      </w:r>
      <w:r w:rsidRPr="006848F1">
        <w:rPr>
          <w:rFonts w:ascii="新細明體" w:eastAsia="標楷體" w:hAnsi="標楷體" w:cs="新細明體" w:hint="eastAsia"/>
          <w:kern w:val="0"/>
        </w:rPr>
        <w:t>依經濟情況以管理並調整資本結構，可能藉由調整股利支付、返還資本或發行新股以達成維持及調整資本結構之目的。</w:t>
      </w:r>
      <w:r w:rsidRPr="006848F1">
        <w:rPr>
          <w:rFonts w:ascii="標楷體" w:eastAsia="標楷體" w:hAnsi="標楷體" w:cs="新細明體" w:hint="eastAsia"/>
          <w:kern w:val="0"/>
          <w:highlight w:val="yellow"/>
        </w:rPr>
        <w:t xml:space="preserve"> </w:t>
      </w:r>
    </w:p>
    <w:p w:rsidR="006848F1" w:rsidRPr="006848F1" w:rsidRDefault="006848F1" w:rsidP="006848F1">
      <w:pPr>
        <w:keepNext/>
        <w:widowControl/>
        <w:spacing w:before="120" w:after="120"/>
        <w:ind w:left="454" w:firstLineChars="100" w:firstLine="240"/>
        <w:outlineLvl w:val="2"/>
        <w:rPr>
          <w:rFonts w:ascii="標楷體" w:eastAsia="標楷體" w:hAnsi="標楷體" w:cs="新細明體"/>
          <w:kern w:val="0"/>
        </w:rPr>
      </w:pPr>
      <w:r w:rsidRPr="006848F1">
        <w:rPr>
          <w:rFonts w:ascii="標楷體" w:eastAsia="標楷體" w:hAnsi="標楷體" w:cs="新細明體" w:hint="eastAsia"/>
          <w:kern w:val="0"/>
        </w:rPr>
        <w:t>(三)</w:t>
      </w:r>
      <w:r w:rsidRPr="006848F1">
        <w:rPr>
          <w:rFonts w:ascii="標楷體" w:eastAsia="標楷體" w:hAnsi="標楷體" w:cs="新細明體" w:hint="eastAsia"/>
          <w:kern w:val="0"/>
          <w:u w:val="single"/>
        </w:rPr>
        <w:t>本集團具重大影響之外幣金融資產及負債資訊如下</w:t>
      </w:r>
      <w:r w:rsidRPr="006848F1">
        <w:rPr>
          <w:rFonts w:ascii="標楷體" w:eastAsia="標楷體" w:hAnsi="標楷體" w:cs="新細明體" w:hint="eastAsia"/>
          <w:kern w:val="0"/>
        </w:rPr>
        <w:t>：</w:t>
      </w:r>
    </w:p>
    <w:tbl>
      <w:tblPr>
        <w:tblW w:w="5000" w:type="pct"/>
        <w:jc w:val="center"/>
        <w:tblCellMar>
          <w:left w:w="0" w:type="dxa"/>
          <w:right w:w="0" w:type="dxa"/>
        </w:tblCellMar>
        <w:tblLook w:val="04A0"/>
      </w:tblPr>
      <w:tblGrid>
        <w:gridCol w:w="1567"/>
        <w:gridCol w:w="130"/>
        <w:gridCol w:w="1173"/>
        <w:gridCol w:w="129"/>
        <w:gridCol w:w="1173"/>
        <w:gridCol w:w="129"/>
        <w:gridCol w:w="1173"/>
        <w:gridCol w:w="129"/>
        <w:gridCol w:w="1171"/>
        <w:gridCol w:w="129"/>
        <w:gridCol w:w="1171"/>
        <w:gridCol w:w="129"/>
        <w:gridCol w:w="1166"/>
      </w:tblGrid>
      <w:tr w:rsidR="006848F1" w:rsidRPr="006848F1" w:rsidTr="003C12E2">
        <w:trPr>
          <w:cantSplit/>
          <w:trHeight w:val="292"/>
          <w:jc w:val="center"/>
        </w:trPr>
        <w:tc>
          <w:tcPr>
            <w:tcW w:w="836" w:type="pct"/>
            <w:vAlign w:val="center"/>
          </w:tcPr>
          <w:p w:rsidR="006848F1" w:rsidRPr="006848F1" w:rsidRDefault="006848F1" w:rsidP="006848F1">
            <w:pPr>
              <w:widowControl/>
              <w:rPr>
                <w:rFonts w:ascii="標楷體" w:eastAsia="標楷體"/>
                <w:sz w:val="22"/>
                <w:highlight w:val="yellow"/>
              </w:rPr>
            </w:pPr>
          </w:p>
        </w:tc>
        <w:tc>
          <w:tcPr>
            <w:tcW w:w="69" w:type="pct"/>
            <w:vAlign w:val="center"/>
          </w:tcPr>
          <w:p w:rsidR="006848F1" w:rsidRPr="006848F1" w:rsidRDefault="006848F1" w:rsidP="006848F1">
            <w:pPr>
              <w:widowControl/>
              <w:rPr>
                <w:rFonts w:ascii="標楷體" w:eastAsia="標楷體"/>
                <w:sz w:val="22"/>
                <w:highlight w:val="yellow"/>
              </w:rPr>
            </w:pPr>
          </w:p>
        </w:tc>
        <w:tc>
          <w:tcPr>
            <w:tcW w:w="2016" w:type="pct"/>
            <w:gridSpan w:val="5"/>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rPr>
            </w:pPr>
            <w:r w:rsidRPr="006848F1">
              <w:rPr>
                <w:rFonts w:ascii="標楷體" w:eastAsia="標楷體" w:hint="eastAsia"/>
                <w:sz w:val="22"/>
                <w:szCs w:val="22"/>
              </w:rPr>
              <w:t xml:space="preserve">105年12月31日 </w:t>
            </w:r>
          </w:p>
        </w:tc>
        <w:tc>
          <w:tcPr>
            <w:tcW w:w="69" w:type="pct"/>
            <w:vAlign w:val="center"/>
          </w:tcPr>
          <w:p w:rsidR="006848F1" w:rsidRPr="006848F1" w:rsidRDefault="006848F1" w:rsidP="006848F1">
            <w:pPr>
              <w:widowControl/>
              <w:rPr>
                <w:rFonts w:ascii="標楷體" w:eastAsia="標楷體"/>
                <w:sz w:val="22"/>
                <w:highlight w:val="yellow"/>
              </w:rPr>
            </w:pPr>
          </w:p>
        </w:tc>
        <w:tc>
          <w:tcPr>
            <w:tcW w:w="2010" w:type="pct"/>
            <w:gridSpan w:val="5"/>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rPr>
            </w:pPr>
            <w:r w:rsidRPr="006848F1">
              <w:rPr>
                <w:rFonts w:ascii="標楷體" w:eastAsia="標楷體" w:hint="eastAsia"/>
                <w:sz w:val="22"/>
                <w:szCs w:val="22"/>
              </w:rPr>
              <w:t xml:space="preserve">104年12月31日 </w:t>
            </w:r>
          </w:p>
        </w:tc>
      </w:tr>
      <w:tr w:rsidR="006848F1" w:rsidRPr="006848F1" w:rsidTr="003C12E2">
        <w:trPr>
          <w:cantSplit/>
          <w:trHeight w:val="292"/>
          <w:jc w:val="center"/>
        </w:trPr>
        <w:tc>
          <w:tcPr>
            <w:tcW w:w="836" w:type="pct"/>
            <w:vAlign w:val="center"/>
          </w:tcPr>
          <w:p w:rsidR="006848F1" w:rsidRPr="006848F1" w:rsidRDefault="006848F1" w:rsidP="006848F1">
            <w:pPr>
              <w:widowControl/>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rPr>
            </w:pPr>
            <w:r w:rsidRPr="006848F1">
              <w:rPr>
                <w:rFonts w:ascii="標楷體" w:eastAsia="標楷體" w:hint="eastAsia"/>
                <w:sz w:val="22"/>
                <w:szCs w:val="22"/>
              </w:rPr>
              <w:t xml:space="preserve">外　幣 </w:t>
            </w:r>
          </w:p>
        </w:tc>
        <w:tc>
          <w:tcPr>
            <w:tcW w:w="69" w:type="pct"/>
            <w:tcBorders>
              <w:top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rPr>
            </w:pPr>
          </w:p>
        </w:tc>
        <w:tc>
          <w:tcPr>
            <w:tcW w:w="626"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rPr>
            </w:pPr>
            <w:r w:rsidRPr="006848F1">
              <w:rPr>
                <w:rFonts w:ascii="標楷體" w:eastAsia="標楷體" w:hint="eastAsia"/>
                <w:sz w:val="22"/>
                <w:szCs w:val="22"/>
              </w:rPr>
              <w:t xml:space="preserve">匯　率 </w:t>
            </w:r>
          </w:p>
        </w:tc>
        <w:tc>
          <w:tcPr>
            <w:tcW w:w="69" w:type="pct"/>
            <w:tcBorders>
              <w:top w:val="single" w:sz="8" w:space="0" w:color="auto"/>
            </w:tcBorders>
            <w:vAlign w:val="center"/>
          </w:tcPr>
          <w:p w:rsidR="006848F1" w:rsidRPr="006848F1" w:rsidRDefault="006848F1" w:rsidP="006848F1">
            <w:pPr>
              <w:widowControl/>
              <w:jc w:val="center"/>
              <w:rPr>
                <w:rFonts w:ascii="標楷體" w:eastAsia="標楷體"/>
                <w:sz w:val="22"/>
              </w:rPr>
            </w:pPr>
          </w:p>
        </w:tc>
        <w:tc>
          <w:tcPr>
            <w:tcW w:w="626" w:type="pct"/>
            <w:tcBorders>
              <w:top w:val="single" w:sz="8" w:space="0" w:color="auto"/>
              <w:left w:val="nil"/>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rPr>
            </w:pPr>
            <w:r w:rsidRPr="006848F1">
              <w:rPr>
                <w:rFonts w:ascii="標楷體" w:eastAsia="標楷體" w:hint="eastAsia"/>
                <w:sz w:val="22"/>
                <w:szCs w:val="22"/>
              </w:rPr>
              <w:t xml:space="preserve">新臺幣 </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rPr>
            </w:pPr>
            <w:r w:rsidRPr="006848F1">
              <w:rPr>
                <w:rFonts w:ascii="標楷體" w:eastAsia="標楷體" w:hint="eastAsia"/>
                <w:sz w:val="22"/>
                <w:szCs w:val="22"/>
              </w:rPr>
              <w:t xml:space="preserve">外　幣 </w:t>
            </w:r>
          </w:p>
        </w:tc>
        <w:tc>
          <w:tcPr>
            <w:tcW w:w="69" w:type="pct"/>
            <w:tcBorders>
              <w:top w:val="single" w:sz="8" w:space="0" w:color="auto"/>
            </w:tcBorders>
            <w:vAlign w:val="center"/>
          </w:tcPr>
          <w:p w:rsidR="006848F1" w:rsidRPr="006848F1" w:rsidRDefault="006848F1" w:rsidP="006848F1">
            <w:pPr>
              <w:widowControl/>
              <w:rPr>
                <w:rFonts w:ascii="標楷體" w:eastAsia="標楷體"/>
                <w:sz w:val="22"/>
              </w:rPr>
            </w:pPr>
          </w:p>
        </w:tc>
        <w:tc>
          <w:tcPr>
            <w:tcW w:w="625"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szCs w:val="22"/>
              </w:rPr>
              <w:t xml:space="preserve">匯　率 </w:t>
            </w:r>
          </w:p>
        </w:tc>
        <w:tc>
          <w:tcPr>
            <w:tcW w:w="69" w:type="pct"/>
            <w:tcBorders>
              <w:top w:val="single" w:sz="8" w:space="0" w:color="auto"/>
            </w:tcBorders>
            <w:vAlign w:val="center"/>
          </w:tcPr>
          <w:p w:rsidR="006848F1" w:rsidRPr="006848F1" w:rsidRDefault="006848F1" w:rsidP="006848F1">
            <w:pPr>
              <w:widowControl/>
              <w:rPr>
                <w:rFonts w:ascii="標楷體" w:eastAsia="標楷體"/>
                <w:sz w:val="22"/>
              </w:rPr>
            </w:pPr>
          </w:p>
        </w:tc>
        <w:tc>
          <w:tcPr>
            <w:tcW w:w="622" w:type="pct"/>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rPr>
            </w:pPr>
            <w:r w:rsidRPr="006848F1">
              <w:rPr>
                <w:rFonts w:ascii="標楷體" w:eastAsia="標楷體" w:hint="eastAsia"/>
                <w:sz w:val="22"/>
                <w:szCs w:val="22"/>
              </w:rPr>
              <w:t xml:space="preserve">新臺幣 </w:t>
            </w:r>
          </w:p>
        </w:tc>
      </w:tr>
      <w:tr w:rsidR="006848F1" w:rsidRPr="006848F1" w:rsidTr="003C12E2">
        <w:trPr>
          <w:cantSplit/>
          <w:trHeight w:val="292"/>
          <w:jc w:val="center"/>
        </w:trPr>
        <w:tc>
          <w:tcPr>
            <w:tcW w:w="836" w:type="pct"/>
            <w:tcBorders>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rPr>
            </w:pPr>
            <w:r w:rsidRPr="006848F1">
              <w:rPr>
                <w:rFonts w:ascii="標楷體" w:eastAsia="標楷體" w:hint="eastAsia"/>
                <w:sz w:val="22"/>
                <w:szCs w:val="22"/>
              </w:rPr>
              <w:t xml:space="preserve">金融資產 </w:t>
            </w:r>
          </w:p>
        </w:tc>
        <w:tc>
          <w:tcPr>
            <w:tcW w:w="69" w:type="pct"/>
            <w:tcMar>
              <w:top w:w="15" w:type="dxa"/>
              <w:left w:w="15" w:type="dxa"/>
              <w:bottom w:w="15" w:type="dxa"/>
              <w:right w:w="15" w:type="dxa"/>
            </w:tcMar>
            <w:vAlign w:val="center"/>
          </w:tcPr>
          <w:p w:rsidR="006848F1" w:rsidRPr="006848F1" w:rsidRDefault="006848F1" w:rsidP="006848F1">
            <w:pPr>
              <w:widowControl/>
              <w:jc w:val="center"/>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tcBorders>
              <w:top w:val="single" w:sz="8" w:space="0" w:color="auto"/>
              <w:left w:val="nil"/>
              <w:bottom w:val="nil"/>
            </w:tcBorders>
            <w:vAlign w:val="center"/>
          </w:tcPr>
          <w:p w:rsidR="006848F1" w:rsidRPr="006848F1" w:rsidRDefault="006848F1" w:rsidP="006848F1">
            <w:pPr>
              <w:widowControl/>
              <w:ind w:rightChars="48" w:right="115"/>
              <w:jc w:val="right"/>
              <w:rPr>
                <w:rFonts w:ascii="標楷體" w:eastAsia="標楷體"/>
                <w:sz w:val="22"/>
              </w:rPr>
            </w:pPr>
          </w:p>
        </w:tc>
        <w:tc>
          <w:tcPr>
            <w:tcW w:w="69" w:type="pct"/>
            <w:tcBorders>
              <w:bottom w:val="nil"/>
              <w:right w:val="nil"/>
            </w:tcBorders>
            <w:vAlign w:val="center"/>
          </w:tcPr>
          <w:p w:rsidR="006848F1" w:rsidRPr="006848F1" w:rsidRDefault="006848F1" w:rsidP="006848F1">
            <w:pPr>
              <w:widowControl/>
              <w:rPr>
                <w:rFonts w:ascii="標楷體" w:eastAsia="標楷體"/>
                <w:sz w:val="22"/>
                <w:highlight w:val="yellow"/>
              </w:rPr>
            </w:pPr>
          </w:p>
        </w:tc>
        <w:tc>
          <w:tcPr>
            <w:tcW w:w="625" w:type="pct"/>
            <w:tcBorders>
              <w:top w:val="single" w:sz="8" w:space="0" w:color="auto"/>
              <w:left w:val="nil"/>
              <w:bottom w:val="nil"/>
              <w:right w:val="nil"/>
            </w:tcBorders>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5" w:type="pct"/>
            <w:tcBorders>
              <w:top w:val="single" w:sz="8" w:space="0" w:color="auto"/>
              <w:left w:val="nil"/>
              <w:bottom w:val="nil"/>
            </w:tcBorders>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2" w:type="pct"/>
            <w:tcBorders>
              <w:top w:val="single" w:sz="8" w:space="0" w:color="auto"/>
              <w:bottom w:val="nil"/>
              <w:right w:val="nil"/>
            </w:tcBorders>
            <w:vAlign w:val="center"/>
          </w:tcPr>
          <w:p w:rsidR="006848F1" w:rsidRPr="006848F1" w:rsidRDefault="006848F1" w:rsidP="006848F1">
            <w:pPr>
              <w:widowControl/>
              <w:ind w:rightChars="48" w:right="115"/>
              <w:jc w:val="right"/>
              <w:rPr>
                <w:rFonts w:ascii="標楷體" w:eastAsia="標楷體"/>
                <w:sz w:val="22"/>
              </w:rPr>
            </w:pPr>
          </w:p>
        </w:tc>
      </w:tr>
      <w:tr w:rsidR="006848F1" w:rsidRPr="006848F1" w:rsidTr="003C12E2">
        <w:trPr>
          <w:cantSplit/>
          <w:trHeight w:val="292"/>
          <w:jc w:val="center"/>
        </w:trPr>
        <w:tc>
          <w:tcPr>
            <w:tcW w:w="836" w:type="pct"/>
            <w:tcBorders>
              <w:top w:val="single" w:sz="8" w:space="0" w:color="auto"/>
            </w:tcBorders>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szCs w:val="22"/>
              </w:rPr>
              <w:t xml:space="preserve">貨幣性項目 </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szCs w:val="22"/>
              </w:rPr>
              <w:t xml:space="preserve">　　美　金 </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$9,348</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sz w:val="22"/>
              </w:rPr>
              <w:t>32.</w:t>
            </w:r>
            <w:r w:rsidRPr="006848F1">
              <w:rPr>
                <w:rFonts w:ascii="標楷體" w:eastAsia="標楷體" w:hint="eastAsia"/>
                <w:sz w:val="22"/>
              </w:rPr>
              <w:t>25</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$301,473</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$15,610</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sz w:val="22"/>
              </w:rPr>
              <w:t>32.78</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$511,696</w:t>
            </w: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szCs w:val="22"/>
              </w:rPr>
              <w:t xml:space="preserve">　　加拿大幣 </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502</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23.91</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12,003</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1,716</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23.53</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40,377</w:t>
            </w: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szCs w:val="22"/>
              </w:rPr>
              <w:t xml:space="preserve">　　歐　元 </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1,011</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33.90</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34,273</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2,053</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35.68</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73,251</w:t>
            </w: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rPr>
              <w:t xml:space="preserve">　　人民幣</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22,123</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4.97</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168,354</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33,874</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4.97</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168,354</w:t>
            </w: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rPr>
              <w:t xml:space="preserve">    日幣</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180</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0.28</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50</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107</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0.27</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29</w:t>
            </w: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szCs w:val="22"/>
              </w:rPr>
              <w:t>非貨幣性項目</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szCs w:val="22"/>
              </w:rPr>
              <w:t xml:space="preserve">　　日  幣</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33,333</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0.28</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9,333</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48,000</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0.27</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12,960</w:t>
            </w:r>
          </w:p>
        </w:tc>
      </w:tr>
      <w:tr w:rsidR="006848F1" w:rsidRPr="006848F1" w:rsidTr="003C12E2">
        <w:trPr>
          <w:cantSplit/>
          <w:trHeight w:val="345"/>
          <w:jc w:val="center"/>
        </w:trPr>
        <w:tc>
          <w:tcPr>
            <w:tcW w:w="836" w:type="pct"/>
            <w:tcBorders>
              <w:top w:val="nil"/>
              <w:left w:val="nil"/>
              <w:right w:val="nil"/>
            </w:tcBorders>
            <w:vAlign w:val="center"/>
          </w:tcPr>
          <w:p w:rsidR="006848F1" w:rsidRPr="006848F1" w:rsidRDefault="006848F1" w:rsidP="006848F1">
            <w:pPr>
              <w:widowControl/>
              <w:jc w:val="center"/>
              <w:rPr>
                <w:rFonts w:ascii="標楷體" w:eastAsia="標楷體"/>
                <w:sz w:val="22"/>
                <w:szCs w:val="22"/>
              </w:rPr>
            </w:pPr>
            <w:r w:rsidRPr="006848F1">
              <w:rPr>
                <w:rFonts w:ascii="標楷體" w:eastAsia="標楷體" w:hint="eastAsia"/>
                <w:sz w:val="22"/>
              </w:rPr>
              <w:t>人民幣</w:t>
            </w:r>
          </w:p>
        </w:tc>
        <w:tc>
          <w:tcPr>
            <w:tcW w:w="69" w:type="pct"/>
            <w:vAlign w:val="center"/>
          </w:tcPr>
          <w:p w:rsidR="006848F1" w:rsidRPr="006848F1" w:rsidRDefault="006848F1" w:rsidP="006848F1">
            <w:pPr>
              <w:widowControl/>
              <w:jc w:val="center"/>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Ansi="標楷體" w:hint="eastAsia"/>
                <w:kern w:val="0"/>
              </w:rPr>
              <w:t>-</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4.62</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Ansi="標楷體" w:hint="eastAsia"/>
                <w:kern w:val="0"/>
              </w:rPr>
              <w:t>-</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4</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4.97</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20</w:t>
            </w:r>
          </w:p>
        </w:tc>
      </w:tr>
      <w:tr w:rsidR="006848F1" w:rsidRPr="006848F1" w:rsidTr="003C12E2">
        <w:trPr>
          <w:cantSplit/>
          <w:trHeight w:val="345"/>
          <w:jc w:val="center"/>
        </w:trPr>
        <w:tc>
          <w:tcPr>
            <w:tcW w:w="836" w:type="pct"/>
            <w:tcBorders>
              <w:left w:val="nil"/>
              <w:right w:val="nil"/>
            </w:tcBorders>
            <w:vAlign w:val="center"/>
          </w:tcPr>
          <w:p w:rsidR="006848F1" w:rsidRPr="006848F1" w:rsidRDefault="006848F1" w:rsidP="006848F1">
            <w:pPr>
              <w:widowControl/>
              <w:jc w:val="center"/>
              <w:rPr>
                <w:rFonts w:ascii="標楷體" w:eastAsia="標楷體"/>
                <w:sz w:val="22"/>
                <w:szCs w:val="22"/>
              </w:rPr>
            </w:pPr>
          </w:p>
        </w:tc>
        <w:tc>
          <w:tcPr>
            <w:tcW w:w="69" w:type="pct"/>
            <w:vAlign w:val="center"/>
          </w:tcPr>
          <w:p w:rsidR="006848F1" w:rsidRPr="006848F1" w:rsidRDefault="006848F1" w:rsidP="006848F1">
            <w:pPr>
              <w:widowControl/>
              <w:jc w:val="center"/>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p>
        </w:tc>
      </w:tr>
      <w:tr w:rsidR="006848F1" w:rsidRPr="006848F1" w:rsidTr="003C12E2">
        <w:trPr>
          <w:cantSplit/>
          <w:trHeight w:val="345"/>
          <w:jc w:val="center"/>
        </w:trPr>
        <w:tc>
          <w:tcPr>
            <w:tcW w:w="836" w:type="pct"/>
            <w:tcBorders>
              <w:left w:val="nil"/>
              <w:bottom w:val="single" w:sz="8" w:space="0" w:color="auto"/>
              <w:right w:val="nil"/>
            </w:tcBorders>
            <w:vAlign w:val="center"/>
          </w:tcPr>
          <w:p w:rsidR="006848F1" w:rsidRPr="006848F1" w:rsidRDefault="006848F1" w:rsidP="006848F1">
            <w:pPr>
              <w:widowControl/>
              <w:jc w:val="center"/>
              <w:rPr>
                <w:rFonts w:ascii="標楷體" w:eastAsia="標楷體"/>
                <w:sz w:val="22"/>
              </w:rPr>
            </w:pPr>
            <w:r w:rsidRPr="006848F1">
              <w:rPr>
                <w:rFonts w:ascii="標楷體" w:eastAsia="標楷體" w:hint="eastAsia"/>
                <w:sz w:val="22"/>
                <w:szCs w:val="22"/>
              </w:rPr>
              <w:t xml:space="preserve">金融負債 </w:t>
            </w:r>
          </w:p>
        </w:tc>
        <w:tc>
          <w:tcPr>
            <w:tcW w:w="69" w:type="pct"/>
            <w:vAlign w:val="center"/>
          </w:tcPr>
          <w:p w:rsidR="006848F1" w:rsidRPr="006848F1" w:rsidRDefault="006848F1" w:rsidP="006848F1">
            <w:pPr>
              <w:widowControl/>
              <w:jc w:val="center"/>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p>
        </w:tc>
      </w:tr>
      <w:tr w:rsidR="006848F1" w:rsidRPr="006848F1" w:rsidTr="003C12E2">
        <w:trPr>
          <w:cantSplit/>
          <w:trHeight w:val="345"/>
          <w:jc w:val="center"/>
        </w:trPr>
        <w:tc>
          <w:tcPr>
            <w:tcW w:w="836" w:type="pct"/>
            <w:tcBorders>
              <w:top w:val="single" w:sz="8" w:space="0" w:color="auto"/>
              <w:left w:val="nil"/>
              <w:bottom w:val="nil"/>
              <w:right w:val="nil"/>
            </w:tcBorders>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szCs w:val="22"/>
              </w:rPr>
              <w:t xml:space="preserve">貨幣性項目 </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szCs w:val="22"/>
              </w:rPr>
              <w:t xml:space="preserve">　　美　金</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669</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32.25</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21,575</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66</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32.88</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rPr>
            </w:pPr>
            <w:r w:rsidRPr="006848F1">
              <w:rPr>
                <w:rFonts w:ascii="標楷體" w:eastAsia="標楷體" w:hint="eastAsia"/>
                <w:sz w:val="22"/>
              </w:rPr>
              <w:t>2,170</w:t>
            </w: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szCs w:val="22"/>
              </w:rPr>
              <w:t xml:space="preserve">　　歐  元</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69</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33.90</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2,339</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5</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36.08</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180</w:t>
            </w:r>
          </w:p>
        </w:tc>
      </w:tr>
      <w:tr w:rsidR="006848F1" w:rsidRPr="006848F1" w:rsidTr="003C12E2">
        <w:trPr>
          <w:cantSplit/>
          <w:trHeight w:val="345"/>
          <w:jc w:val="center"/>
        </w:trPr>
        <w:tc>
          <w:tcPr>
            <w:tcW w:w="836" w:type="pct"/>
            <w:vAlign w:val="center"/>
          </w:tcPr>
          <w:p w:rsidR="006848F1" w:rsidRPr="006848F1" w:rsidRDefault="006848F1" w:rsidP="006848F1">
            <w:pPr>
              <w:widowControl/>
              <w:rPr>
                <w:rFonts w:ascii="標楷體" w:eastAsia="標楷體"/>
                <w:sz w:val="22"/>
              </w:rPr>
            </w:pPr>
            <w:r w:rsidRPr="006848F1">
              <w:rPr>
                <w:rFonts w:ascii="標楷體" w:eastAsia="標楷體" w:hint="eastAsia"/>
                <w:sz w:val="22"/>
              </w:rPr>
              <w:t xml:space="preserve">　　人民幣</w:t>
            </w:r>
          </w:p>
        </w:tc>
        <w:tc>
          <w:tcPr>
            <w:tcW w:w="69" w:type="pct"/>
            <w:vAlign w:val="center"/>
          </w:tcPr>
          <w:p w:rsidR="006848F1" w:rsidRPr="006848F1" w:rsidRDefault="006848F1" w:rsidP="006848F1">
            <w:pPr>
              <w:widowControl/>
              <w:rPr>
                <w:rFonts w:ascii="標楷體" w:eastAsia="標楷體"/>
                <w:sz w:val="22"/>
                <w:highlight w:val="yellow"/>
              </w:rPr>
            </w:pPr>
          </w:p>
        </w:tc>
        <w:tc>
          <w:tcPr>
            <w:tcW w:w="626"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1,891</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4.62</w:t>
            </w:r>
          </w:p>
        </w:tc>
        <w:tc>
          <w:tcPr>
            <w:tcW w:w="69" w:type="pct"/>
            <w:vAlign w:val="center"/>
          </w:tcPr>
          <w:p w:rsidR="006848F1" w:rsidRPr="006848F1" w:rsidRDefault="006848F1" w:rsidP="006848F1">
            <w:pPr>
              <w:widowControl/>
              <w:rPr>
                <w:rFonts w:ascii="標楷體" w:eastAsia="標楷體"/>
                <w:sz w:val="22"/>
              </w:rPr>
            </w:pPr>
          </w:p>
        </w:tc>
        <w:tc>
          <w:tcPr>
            <w:tcW w:w="626"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8,736</w:t>
            </w:r>
          </w:p>
        </w:tc>
        <w:tc>
          <w:tcPr>
            <w:tcW w:w="69" w:type="pct"/>
            <w:vAlign w:val="center"/>
          </w:tcPr>
          <w:p w:rsidR="006848F1" w:rsidRPr="006848F1" w:rsidRDefault="006848F1" w:rsidP="006848F1">
            <w:pPr>
              <w:widowControl/>
              <w:rPr>
                <w:rFonts w:ascii="標楷體" w:eastAsia="標楷體"/>
                <w:sz w:val="22"/>
                <w:highlight w:val="yellow"/>
              </w:rPr>
            </w:pPr>
          </w:p>
        </w:tc>
        <w:tc>
          <w:tcPr>
            <w:tcW w:w="625"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41</w:t>
            </w:r>
          </w:p>
        </w:tc>
        <w:tc>
          <w:tcPr>
            <w:tcW w:w="69" w:type="pct"/>
            <w:vAlign w:val="center"/>
          </w:tcPr>
          <w:p w:rsidR="006848F1" w:rsidRPr="006848F1" w:rsidRDefault="006848F1" w:rsidP="006848F1">
            <w:pPr>
              <w:widowControl/>
              <w:rPr>
                <w:rFonts w:ascii="標楷體" w:eastAsia="標楷體"/>
                <w:sz w:val="22"/>
              </w:rPr>
            </w:pPr>
          </w:p>
        </w:tc>
        <w:tc>
          <w:tcPr>
            <w:tcW w:w="625"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5.02</w:t>
            </w:r>
          </w:p>
        </w:tc>
        <w:tc>
          <w:tcPr>
            <w:tcW w:w="69" w:type="pct"/>
            <w:vAlign w:val="center"/>
          </w:tcPr>
          <w:p w:rsidR="006848F1" w:rsidRPr="006848F1" w:rsidRDefault="006848F1" w:rsidP="006848F1">
            <w:pPr>
              <w:widowControl/>
              <w:rPr>
                <w:rFonts w:ascii="標楷體" w:eastAsia="標楷體"/>
                <w:sz w:val="22"/>
              </w:rPr>
            </w:pPr>
          </w:p>
        </w:tc>
        <w:tc>
          <w:tcPr>
            <w:tcW w:w="622" w:type="pct"/>
            <w:vAlign w:val="center"/>
          </w:tcPr>
          <w:p w:rsidR="006848F1" w:rsidRPr="006848F1" w:rsidRDefault="006848F1" w:rsidP="006848F1">
            <w:pPr>
              <w:widowControl/>
              <w:ind w:rightChars="48" w:right="115"/>
              <w:jc w:val="right"/>
              <w:rPr>
                <w:rFonts w:ascii="標楷體" w:eastAsia="標楷體"/>
                <w:sz w:val="22"/>
                <w:szCs w:val="22"/>
              </w:rPr>
            </w:pPr>
            <w:r w:rsidRPr="006848F1">
              <w:rPr>
                <w:rFonts w:ascii="標楷體" w:eastAsia="標楷體" w:hint="eastAsia"/>
                <w:sz w:val="22"/>
                <w:szCs w:val="22"/>
              </w:rPr>
              <w:t>206</w:t>
            </w:r>
          </w:p>
        </w:tc>
      </w:tr>
    </w:tbl>
    <w:p w:rsidR="006848F1" w:rsidRPr="006848F1" w:rsidRDefault="006848F1" w:rsidP="006848F1">
      <w:pPr>
        <w:keepNext/>
        <w:widowControl/>
        <w:spacing w:before="240" w:after="240"/>
        <w:rPr>
          <w:rFonts w:ascii="標楷體" w:eastAsia="標楷體" w:hAnsi="標楷體" w:cs="新細明體"/>
          <w:kern w:val="0"/>
        </w:rPr>
      </w:pPr>
      <w:r w:rsidRPr="006848F1">
        <w:rPr>
          <w:rFonts w:ascii="標楷體" w:eastAsia="標楷體" w:hAnsi="標楷體" w:cs="新細明體"/>
          <w:kern w:val="0"/>
        </w:rPr>
        <w:br w:type="page"/>
      </w:r>
      <w:r w:rsidRPr="006848F1">
        <w:rPr>
          <w:rFonts w:ascii="標楷體" w:eastAsia="標楷體" w:hAnsi="標楷體" w:cs="新細明體" w:hint="eastAsia"/>
          <w:kern w:val="0"/>
        </w:rPr>
        <w:lastRenderedPageBreak/>
        <w:t>十三、</w:t>
      </w:r>
      <w:r w:rsidRPr="006848F1">
        <w:rPr>
          <w:rFonts w:ascii="標楷體" w:eastAsia="標楷體" w:hAnsi="標楷體" w:cs="新細明體" w:hint="eastAsia"/>
          <w:kern w:val="0"/>
          <w:u w:val="single"/>
        </w:rPr>
        <w:t>附註揭露事項</w:t>
      </w:r>
      <w:r w:rsidRPr="006848F1">
        <w:rPr>
          <w:rFonts w:ascii="標楷體" w:eastAsia="標楷體" w:hAnsi="標楷體" w:cs="新細明體" w:hint="eastAsia"/>
          <w:kern w:val="0"/>
        </w:rPr>
        <w:t xml:space="preserve"> </w:t>
      </w:r>
    </w:p>
    <w:p w:rsidR="006848F1" w:rsidRPr="006848F1" w:rsidRDefault="006848F1" w:rsidP="006848F1">
      <w:pPr>
        <w:widowControl/>
        <w:numPr>
          <w:ilvl w:val="0"/>
          <w:numId w:val="44"/>
        </w:numPr>
        <w:spacing w:before="240" w:after="240"/>
        <w:jc w:val="both"/>
        <w:rPr>
          <w:rFonts w:ascii="標楷體" w:eastAsia="標楷體" w:hAnsi="標楷體" w:cs="新細明體"/>
          <w:kern w:val="0"/>
          <w:u w:val="single"/>
        </w:rPr>
      </w:pPr>
      <w:r w:rsidRPr="006848F1">
        <w:rPr>
          <w:rFonts w:ascii="標楷體" w:eastAsia="標楷體" w:hAnsi="標楷體" w:cs="新細明體" w:hint="eastAsia"/>
          <w:kern w:val="0"/>
          <w:u w:val="single"/>
        </w:rPr>
        <w:t xml:space="preserve">重大交易事項相關資訊 </w:t>
      </w:r>
    </w:p>
    <w:tbl>
      <w:tblPr>
        <w:tblW w:w="4216" w:type="pct"/>
        <w:tblInd w:w="1448" w:type="dxa"/>
        <w:tblCellMar>
          <w:left w:w="0" w:type="dxa"/>
          <w:right w:w="0" w:type="dxa"/>
        </w:tblCellMar>
        <w:tblLook w:val="04A0"/>
      </w:tblPr>
      <w:tblGrid>
        <w:gridCol w:w="558"/>
        <w:gridCol w:w="100"/>
        <w:gridCol w:w="6533"/>
        <w:gridCol w:w="103"/>
        <w:gridCol w:w="619"/>
      </w:tblGrid>
      <w:tr w:rsidR="006848F1" w:rsidRPr="006848F1" w:rsidTr="003C12E2">
        <w:tc>
          <w:tcPr>
            <w:tcW w:w="353"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編號 </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項             目 </w:t>
            </w:r>
          </w:p>
        </w:tc>
        <w:tc>
          <w:tcPr>
            <w:tcW w:w="65" w:type="pct"/>
            <w:vAlign w:val="center"/>
          </w:tcPr>
          <w:p w:rsidR="006848F1" w:rsidRPr="006848F1" w:rsidRDefault="006848F1" w:rsidP="006848F1">
            <w:pPr>
              <w:widowControl/>
              <w:jc w:val="center"/>
              <w:rPr>
                <w:rFonts w:ascii="標楷體" w:eastAsia="標楷體"/>
                <w:kern w:val="0"/>
              </w:rPr>
            </w:pPr>
          </w:p>
        </w:tc>
        <w:tc>
          <w:tcPr>
            <w:tcW w:w="391"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附表 </w:t>
            </w:r>
          </w:p>
        </w:tc>
      </w:tr>
      <w:tr w:rsidR="006848F1" w:rsidRPr="006848F1" w:rsidTr="003C12E2">
        <w:tc>
          <w:tcPr>
            <w:tcW w:w="353" w:type="pct"/>
            <w:tcBorders>
              <w:top w:val="single" w:sz="8" w:space="0" w:color="auto"/>
            </w:tcBorders>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tcBorders>
              <w:top w:val="single" w:sz="8" w:space="0" w:color="auto"/>
            </w:tcBorders>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資金貸與他人 </w:t>
            </w:r>
          </w:p>
        </w:tc>
        <w:tc>
          <w:tcPr>
            <w:tcW w:w="65" w:type="pct"/>
            <w:vAlign w:val="center"/>
          </w:tcPr>
          <w:p w:rsidR="006848F1" w:rsidRPr="006848F1" w:rsidRDefault="006848F1" w:rsidP="006848F1">
            <w:pPr>
              <w:widowControl/>
              <w:rPr>
                <w:rFonts w:ascii="標楷體" w:eastAsia="標楷體"/>
                <w:kern w:val="0"/>
              </w:rPr>
            </w:pPr>
          </w:p>
        </w:tc>
        <w:tc>
          <w:tcPr>
            <w:tcW w:w="391" w:type="pct"/>
            <w:tcBorders>
              <w:top w:val="single" w:sz="8" w:space="0" w:color="auto"/>
            </w:tcBorders>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無</w:t>
            </w:r>
          </w:p>
        </w:tc>
      </w:tr>
      <w:tr w:rsidR="006848F1" w:rsidRPr="006848F1" w:rsidTr="003C12E2">
        <w:tc>
          <w:tcPr>
            <w:tcW w:w="353"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2</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為他人背書保證 </w:t>
            </w:r>
          </w:p>
        </w:tc>
        <w:tc>
          <w:tcPr>
            <w:tcW w:w="65" w:type="pct"/>
            <w:vAlign w:val="center"/>
          </w:tcPr>
          <w:p w:rsidR="006848F1" w:rsidRPr="006848F1" w:rsidRDefault="006848F1" w:rsidP="006848F1">
            <w:pPr>
              <w:widowControl/>
              <w:rPr>
                <w:rFonts w:ascii="標楷體" w:eastAsia="標楷體"/>
                <w:kern w:val="0"/>
              </w:rPr>
            </w:pPr>
          </w:p>
        </w:tc>
        <w:tc>
          <w:tcPr>
            <w:tcW w:w="391"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一</w:t>
            </w:r>
          </w:p>
        </w:tc>
      </w:tr>
      <w:tr w:rsidR="006848F1" w:rsidRPr="006848F1" w:rsidTr="003C12E2">
        <w:tc>
          <w:tcPr>
            <w:tcW w:w="353"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3</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期末持有有價證券情形(不含投資子公司、關聯企業及合資權益部分)</w:t>
            </w:r>
          </w:p>
        </w:tc>
        <w:tc>
          <w:tcPr>
            <w:tcW w:w="65" w:type="pct"/>
            <w:vAlign w:val="center"/>
          </w:tcPr>
          <w:p w:rsidR="006848F1" w:rsidRPr="006848F1" w:rsidRDefault="006848F1" w:rsidP="006848F1">
            <w:pPr>
              <w:widowControl/>
              <w:rPr>
                <w:rFonts w:ascii="標楷體" w:eastAsia="標楷體"/>
                <w:kern w:val="0"/>
              </w:rPr>
            </w:pPr>
          </w:p>
        </w:tc>
        <w:tc>
          <w:tcPr>
            <w:tcW w:w="391"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二</w:t>
            </w:r>
          </w:p>
        </w:tc>
      </w:tr>
      <w:tr w:rsidR="006848F1" w:rsidRPr="006848F1" w:rsidTr="003C12E2">
        <w:tc>
          <w:tcPr>
            <w:tcW w:w="353"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4</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累積買進或賣出同一有價證券之金額達新臺幣三億元或實收資本額20%以上 </w:t>
            </w:r>
          </w:p>
        </w:tc>
        <w:tc>
          <w:tcPr>
            <w:tcW w:w="65" w:type="pct"/>
            <w:vAlign w:val="center"/>
          </w:tcPr>
          <w:p w:rsidR="006848F1" w:rsidRPr="006848F1" w:rsidRDefault="006848F1" w:rsidP="006848F1">
            <w:pPr>
              <w:widowControl/>
              <w:rPr>
                <w:rFonts w:ascii="標楷體" w:eastAsia="標楷體"/>
                <w:kern w:val="0"/>
              </w:rPr>
            </w:pPr>
          </w:p>
        </w:tc>
        <w:tc>
          <w:tcPr>
            <w:tcW w:w="391"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三</w:t>
            </w:r>
          </w:p>
        </w:tc>
      </w:tr>
      <w:tr w:rsidR="006848F1" w:rsidRPr="006848F1" w:rsidTr="003C12E2">
        <w:tc>
          <w:tcPr>
            <w:tcW w:w="353"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5</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取得不動產之金額達新臺幣三億元或實收資本額20%以上 </w:t>
            </w:r>
          </w:p>
        </w:tc>
        <w:tc>
          <w:tcPr>
            <w:tcW w:w="65" w:type="pct"/>
            <w:vAlign w:val="center"/>
          </w:tcPr>
          <w:p w:rsidR="006848F1" w:rsidRPr="006848F1" w:rsidRDefault="006848F1" w:rsidP="006848F1">
            <w:pPr>
              <w:widowControl/>
              <w:rPr>
                <w:rFonts w:ascii="標楷體" w:eastAsia="標楷體"/>
                <w:kern w:val="0"/>
              </w:rPr>
            </w:pPr>
          </w:p>
        </w:tc>
        <w:tc>
          <w:tcPr>
            <w:tcW w:w="391"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四</w:t>
            </w:r>
          </w:p>
        </w:tc>
      </w:tr>
      <w:tr w:rsidR="006848F1" w:rsidRPr="006848F1" w:rsidTr="003C12E2">
        <w:tc>
          <w:tcPr>
            <w:tcW w:w="353"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6</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處分不動產之金額達新臺幣三億元或實收資本額20%以上 </w:t>
            </w:r>
          </w:p>
        </w:tc>
        <w:tc>
          <w:tcPr>
            <w:tcW w:w="65" w:type="pct"/>
            <w:vAlign w:val="center"/>
          </w:tcPr>
          <w:p w:rsidR="006848F1" w:rsidRPr="006848F1" w:rsidRDefault="006848F1" w:rsidP="006848F1">
            <w:pPr>
              <w:widowControl/>
              <w:rPr>
                <w:rFonts w:ascii="標楷體" w:eastAsia="標楷體"/>
                <w:kern w:val="0"/>
              </w:rPr>
            </w:pPr>
          </w:p>
        </w:tc>
        <w:tc>
          <w:tcPr>
            <w:tcW w:w="391"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無</w:t>
            </w:r>
          </w:p>
        </w:tc>
      </w:tr>
      <w:tr w:rsidR="006848F1" w:rsidRPr="006848F1" w:rsidTr="003C12E2">
        <w:tc>
          <w:tcPr>
            <w:tcW w:w="353"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7</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與關係人進、銷貨之金額達新臺幣一億元或實收資本額20%以上 </w:t>
            </w:r>
          </w:p>
        </w:tc>
        <w:tc>
          <w:tcPr>
            <w:tcW w:w="65" w:type="pct"/>
            <w:vAlign w:val="center"/>
          </w:tcPr>
          <w:p w:rsidR="006848F1" w:rsidRPr="006848F1" w:rsidRDefault="006848F1" w:rsidP="006848F1">
            <w:pPr>
              <w:widowControl/>
              <w:rPr>
                <w:rFonts w:ascii="標楷體" w:eastAsia="標楷體"/>
                <w:kern w:val="0"/>
              </w:rPr>
            </w:pPr>
          </w:p>
        </w:tc>
        <w:tc>
          <w:tcPr>
            <w:tcW w:w="391"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五</w:t>
            </w:r>
          </w:p>
        </w:tc>
      </w:tr>
      <w:tr w:rsidR="006848F1" w:rsidRPr="006848F1" w:rsidTr="003C12E2">
        <w:tc>
          <w:tcPr>
            <w:tcW w:w="353"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8</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應收關係人款項達新臺幣一億元或實收資本額20%以上 </w:t>
            </w:r>
          </w:p>
        </w:tc>
        <w:tc>
          <w:tcPr>
            <w:tcW w:w="65" w:type="pct"/>
            <w:vAlign w:val="center"/>
          </w:tcPr>
          <w:p w:rsidR="006848F1" w:rsidRPr="006848F1" w:rsidRDefault="006848F1" w:rsidP="006848F1">
            <w:pPr>
              <w:widowControl/>
              <w:rPr>
                <w:rFonts w:ascii="標楷體" w:eastAsia="標楷體"/>
                <w:kern w:val="0"/>
              </w:rPr>
            </w:pPr>
          </w:p>
        </w:tc>
        <w:tc>
          <w:tcPr>
            <w:tcW w:w="391"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無</w:t>
            </w:r>
          </w:p>
        </w:tc>
      </w:tr>
      <w:tr w:rsidR="006848F1" w:rsidRPr="006848F1" w:rsidTr="003C12E2">
        <w:tc>
          <w:tcPr>
            <w:tcW w:w="353"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9</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從事衍生工具交易 </w:t>
            </w:r>
          </w:p>
        </w:tc>
        <w:tc>
          <w:tcPr>
            <w:tcW w:w="65" w:type="pct"/>
            <w:vAlign w:val="center"/>
          </w:tcPr>
          <w:p w:rsidR="006848F1" w:rsidRPr="006848F1" w:rsidRDefault="006848F1" w:rsidP="006848F1">
            <w:pPr>
              <w:widowControl/>
              <w:rPr>
                <w:rFonts w:ascii="標楷體" w:eastAsia="標楷體"/>
                <w:kern w:val="0"/>
              </w:rPr>
            </w:pPr>
          </w:p>
        </w:tc>
        <w:tc>
          <w:tcPr>
            <w:tcW w:w="391"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無</w:t>
            </w:r>
          </w:p>
        </w:tc>
      </w:tr>
      <w:tr w:rsidR="006848F1" w:rsidRPr="006848F1" w:rsidTr="003C12E2">
        <w:tc>
          <w:tcPr>
            <w:tcW w:w="353"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w:t>
            </w:r>
          </w:p>
        </w:tc>
        <w:tc>
          <w:tcPr>
            <w:tcW w:w="63" w:type="pct"/>
            <w:vAlign w:val="center"/>
          </w:tcPr>
          <w:p w:rsidR="006848F1" w:rsidRPr="006848F1" w:rsidRDefault="006848F1" w:rsidP="006848F1">
            <w:pPr>
              <w:widowControl/>
              <w:jc w:val="center"/>
              <w:rPr>
                <w:rFonts w:ascii="標楷體" w:eastAsia="標楷體"/>
                <w:kern w:val="0"/>
              </w:rPr>
            </w:pPr>
          </w:p>
        </w:tc>
        <w:tc>
          <w:tcPr>
            <w:tcW w:w="4128"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其他:母子公司間及各子公司間之業務關係及重要交易往來情形及金額</w:t>
            </w:r>
          </w:p>
        </w:tc>
        <w:tc>
          <w:tcPr>
            <w:tcW w:w="65" w:type="pct"/>
            <w:vAlign w:val="center"/>
          </w:tcPr>
          <w:p w:rsidR="006848F1" w:rsidRPr="006848F1" w:rsidRDefault="006848F1" w:rsidP="006848F1">
            <w:pPr>
              <w:widowControl/>
              <w:rPr>
                <w:rFonts w:ascii="標楷體" w:eastAsia="標楷體"/>
                <w:kern w:val="0"/>
              </w:rPr>
            </w:pPr>
          </w:p>
        </w:tc>
        <w:tc>
          <w:tcPr>
            <w:tcW w:w="391"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六</w:t>
            </w:r>
          </w:p>
        </w:tc>
      </w:tr>
    </w:tbl>
    <w:p w:rsidR="006848F1" w:rsidRPr="006848F1" w:rsidRDefault="006848F1" w:rsidP="006848F1">
      <w:pPr>
        <w:widowControl/>
        <w:numPr>
          <w:ilvl w:val="0"/>
          <w:numId w:val="44"/>
        </w:numPr>
        <w:spacing w:before="240" w:after="240"/>
        <w:jc w:val="both"/>
        <w:rPr>
          <w:rFonts w:ascii="標楷體" w:eastAsia="標楷體" w:hAnsi="標楷體" w:cs="新細明體"/>
          <w:kern w:val="0"/>
          <w:u w:val="single"/>
        </w:rPr>
      </w:pPr>
      <w:r w:rsidRPr="006848F1">
        <w:rPr>
          <w:rFonts w:ascii="標楷體" w:eastAsia="標楷體" w:hAnsi="標楷體" w:cs="新細明體" w:hint="eastAsia"/>
          <w:kern w:val="0"/>
          <w:u w:val="single"/>
        </w:rPr>
        <w:t>轉投資事業相關資訊</w:t>
      </w:r>
    </w:p>
    <w:p w:rsidR="006848F1" w:rsidRPr="006848F1" w:rsidRDefault="006848F1" w:rsidP="006848F1">
      <w:pPr>
        <w:widowControl/>
        <w:spacing w:before="240" w:after="240"/>
        <w:ind w:left="1200"/>
        <w:jc w:val="both"/>
        <w:rPr>
          <w:rFonts w:ascii="標楷體" w:eastAsia="標楷體" w:hAnsi="標楷體" w:cs="新細明體"/>
          <w:kern w:val="0"/>
        </w:rPr>
      </w:pPr>
      <w:r w:rsidRPr="006848F1">
        <w:rPr>
          <w:rFonts w:ascii="標楷體" w:eastAsia="標楷體" w:hAnsi="標楷體" w:cs="新細明體" w:hint="eastAsia"/>
          <w:kern w:val="0"/>
        </w:rPr>
        <w:t xml:space="preserve">  轉投資事業相關資訊（不包含大陸被投資公司）請詳附表七。</w:t>
      </w:r>
    </w:p>
    <w:p w:rsidR="006848F1" w:rsidRPr="006848F1" w:rsidRDefault="006848F1" w:rsidP="006848F1">
      <w:pPr>
        <w:widowControl/>
        <w:numPr>
          <w:ilvl w:val="0"/>
          <w:numId w:val="44"/>
        </w:numPr>
        <w:spacing w:before="240" w:after="240"/>
        <w:jc w:val="both"/>
        <w:rPr>
          <w:rFonts w:ascii="標楷體" w:eastAsia="標楷體" w:hAnsi="標楷體" w:cs="新細明體"/>
          <w:kern w:val="0"/>
          <w:u w:val="single"/>
        </w:rPr>
      </w:pPr>
      <w:r w:rsidRPr="006848F1">
        <w:rPr>
          <w:rFonts w:ascii="標楷體" w:eastAsia="標楷體" w:hAnsi="標楷體" w:cs="新細明體" w:hint="eastAsia"/>
          <w:kern w:val="0"/>
          <w:u w:val="single"/>
        </w:rPr>
        <w:t>大陸投資資訊</w:t>
      </w:r>
    </w:p>
    <w:p w:rsidR="006848F1" w:rsidRPr="006848F1" w:rsidRDefault="006848F1" w:rsidP="006848F1">
      <w:pPr>
        <w:widowControl/>
        <w:spacing w:before="240" w:after="240"/>
        <w:ind w:left="1200"/>
        <w:rPr>
          <w:rFonts w:ascii="新細明體" w:hAnsi="新細明體" w:cs="新細明體"/>
          <w:kern w:val="0"/>
          <w:highlight w:val="yellow"/>
          <w:shd w:val="clear" w:color="auto" w:fill="C2D69B"/>
        </w:rPr>
        <w:sectPr w:rsidR="006848F1" w:rsidRPr="006848F1" w:rsidSect="006848F1">
          <w:pgSz w:w="11906" w:h="16838"/>
          <w:pgMar w:top="1134" w:right="1276" w:bottom="1134" w:left="1276" w:header="851" w:footer="992" w:gutter="0"/>
          <w:cols w:space="425"/>
          <w:docGrid w:linePitch="360"/>
        </w:sectPr>
      </w:pPr>
      <w:r w:rsidRPr="006848F1">
        <w:rPr>
          <w:rFonts w:ascii="標楷體" w:eastAsia="標楷體" w:hAnsi="標楷體" w:cs="新細明體" w:hint="eastAsia"/>
          <w:kern w:val="0"/>
        </w:rPr>
        <w:t xml:space="preserve">  大陸投資資訊請詳附表八。</w:t>
      </w:r>
    </w:p>
    <w:p w:rsidR="006848F1" w:rsidRPr="006848F1" w:rsidRDefault="006848F1" w:rsidP="006848F1">
      <w:pPr>
        <w:widowControl/>
        <w:spacing w:before="240" w:after="120"/>
        <w:jc w:val="both"/>
        <w:rPr>
          <w:rFonts w:ascii="標楷體" w:eastAsia="標楷體" w:hAnsi="標楷體" w:cs="新細明體"/>
          <w:kern w:val="0"/>
          <w:u w:val="single"/>
        </w:rPr>
      </w:pPr>
      <w:r w:rsidRPr="006848F1">
        <w:rPr>
          <w:rFonts w:ascii="標楷體" w:eastAsia="標楷體" w:hAnsi="標楷體" w:cs="新細明體" w:hint="eastAsia"/>
          <w:kern w:val="0"/>
        </w:rPr>
        <w:lastRenderedPageBreak/>
        <w:t>附表一：</w:t>
      </w:r>
      <w:r w:rsidRPr="006848F1">
        <w:rPr>
          <w:rFonts w:ascii="標楷體" w:eastAsia="標楷體" w:hAnsi="標楷體" w:cs="新細明體" w:hint="eastAsia"/>
          <w:kern w:val="0"/>
          <w:u w:val="single"/>
        </w:rPr>
        <w:t>為他人背書保證</w:t>
      </w:r>
    </w:p>
    <w:tbl>
      <w:tblPr>
        <w:tblW w:w="1601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
        <w:gridCol w:w="851"/>
        <w:gridCol w:w="1276"/>
        <w:gridCol w:w="992"/>
        <w:gridCol w:w="1323"/>
        <w:gridCol w:w="1330"/>
        <w:gridCol w:w="1343"/>
        <w:gridCol w:w="1316"/>
        <w:gridCol w:w="1134"/>
        <w:gridCol w:w="1634"/>
        <w:gridCol w:w="1221"/>
        <w:gridCol w:w="1036"/>
        <w:gridCol w:w="994"/>
        <w:gridCol w:w="1143"/>
      </w:tblGrid>
      <w:tr w:rsidR="006848F1" w:rsidRPr="006848F1" w:rsidTr="003C12E2">
        <w:trPr>
          <w:trHeight w:val="276"/>
        </w:trPr>
        <w:tc>
          <w:tcPr>
            <w:tcW w:w="16018" w:type="dxa"/>
            <w:gridSpan w:val="14"/>
            <w:tcBorders>
              <w:top w:val="nil"/>
              <w:left w:val="nil"/>
              <w:bottom w:val="single" w:sz="8" w:space="0" w:color="auto"/>
              <w:right w:val="nil"/>
            </w:tcBorders>
            <w:shd w:val="clear" w:color="auto" w:fill="auto"/>
          </w:tcPr>
          <w:p w:rsidR="006848F1" w:rsidRPr="006848F1" w:rsidRDefault="006848F1" w:rsidP="006848F1">
            <w:pPr>
              <w:widowControl/>
              <w:jc w:val="right"/>
              <w:rPr>
                <w:rFonts w:ascii="標楷體" w:eastAsia="標楷體"/>
                <w:kern w:val="0"/>
                <w:sz w:val="18"/>
                <w:szCs w:val="18"/>
              </w:rPr>
            </w:pPr>
            <w:r w:rsidRPr="006848F1">
              <w:rPr>
                <w:rFonts w:ascii="標楷體" w:eastAsia="標楷體" w:hint="eastAsia"/>
                <w:kern w:val="0"/>
                <w:sz w:val="19"/>
                <w:szCs w:val="19"/>
              </w:rPr>
              <w:t>單位:新台幣仟元(除另予註明者外)</w:t>
            </w:r>
          </w:p>
        </w:tc>
      </w:tr>
      <w:tr w:rsidR="006848F1" w:rsidRPr="006848F1" w:rsidTr="003C12E2">
        <w:trPr>
          <w:trHeight w:val="276"/>
        </w:trPr>
        <w:tc>
          <w:tcPr>
            <w:tcW w:w="425"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編號</w:t>
            </w:r>
          </w:p>
        </w:tc>
        <w:tc>
          <w:tcPr>
            <w:tcW w:w="851"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背書保證者公司名稱</w:t>
            </w:r>
          </w:p>
        </w:tc>
        <w:tc>
          <w:tcPr>
            <w:tcW w:w="2268" w:type="dxa"/>
            <w:gridSpan w:val="2"/>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被背書保證對象</w:t>
            </w:r>
          </w:p>
        </w:tc>
        <w:tc>
          <w:tcPr>
            <w:tcW w:w="1323"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對單一企業背書保證限額</w:t>
            </w:r>
          </w:p>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(註一及註二)</w:t>
            </w:r>
          </w:p>
        </w:tc>
        <w:tc>
          <w:tcPr>
            <w:tcW w:w="1330"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本期最高背書保證餘額</w:t>
            </w:r>
          </w:p>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 xml:space="preserve"> (註三)</w:t>
            </w:r>
          </w:p>
        </w:tc>
        <w:tc>
          <w:tcPr>
            <w:tcW w:w="1343"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期末背書</w:t>
            </w:r>
          </w:p>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保證餘額</w:t>
            </w:r>
          </w:p>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 xml:space="preserve"> (註三)</w:t>
            </w:r>
          </w:p>
        </w:tc>
        <w:tc>
          <w:tcPr>
            <w:tcW w:w="1316"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實際動支金額</w:t>
            </w:r>
          </w:p>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(外幣為仟元)</w:t>
            </w:r>
          </w:p>
        </w:tc>
        <w:tc>
          <w:tcPr>
            <w:tcW w:w="1134"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以財產擔保之背書保證金額</w:t>
            </w:r>
          </w:p>
        </w:tc>
        <w:tc>
          <w:tcPr>
            <w:tcW w:w="1634"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累計背書保證金額佔最近期財務報表淨值之比率</w:t>
            </w:r>
          </w:p>
        </w:tc>
        <w:tc>
          <w:tcPr>
            <w:tcW w:w="1221"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背書保證最高限額</w:t>
            </w:r>
          </w:p>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(註二)</w:t>
            </w:r>
          </w:p>
        </w:tc>
        <w:tc>
          <w:tcPr>
            <w:tcW w:w="1036"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屬母公司對子公司背書保證</w:t>
            </w:r>
          </w:p>
        </w:tc>
        <w:tc>
          <w:tcPr>
            <w:tcW w:w="994"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屬子公司對母公司背書保證</w:t>
            </w:r>
          </w:p>
        </w:tc>
        <w:tc>
          <w:tcPr>
            <w:tcW w:w="1143" w:type="dxa"/>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8"/>
                <w:szCs w:val="18"/>
              </w:rPr>
            </w:pPr>
            <w:r w:rsidRPr="006848F1">
              <w:rPr>
                <w:rFonts w:ascii="標楷體" w:eastAsia="標楷體" w:hint="eastAsia"/>
                <w:kern w:val="0"/>
                <w:sz w:val="18"/>
                <w:szCs w:val="18"/>
              </w:rPr>
              <w:t>屬對大陸地區背書保證</w:t>
            </w:r>
          </w:p>
        </w:tc>
      </w:tr>
      <w:tr w:rsidR="006848F1" w:rsidRPr="006848F1" w:rsidTr="003C12E2">
        <w:trPr>
          <w:trHeight w:val="259"/>
        </w:trPr>
        <w:tc>
          <w:tcPr>
            <w:tcW w:w="425"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851"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276" w:type="dxa"/>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公司名稱</w:t>
            </w:r>
          </w:p>
        </w:tc>
        <w:tc>
          <w:tcPr>
            <w:tcW w:w="992" w:type="dxa"/>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關係</w:t>
            </w:r>
          </w:p>
        </w:tc>
        <w:tc>
          <w:tcPr>
            <w:tcW w:w="1323"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330"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343"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316"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134"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634"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221"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036"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994"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143"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r>
      <w:tr w:rsidR="006848F1" w:rsidRPr="006848F1" w:rsidTr="003C12E2">
        <w:tc>
          <w:tcPr>
            <w:tcW w:w="425"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0</w:t>
            </w:r>
          </w:p>
        </w:tc>
        <w:tc>
          <w:tcPr>
            <w:tcW w:w="851"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本公司</w:t>
            </w:r>
          </w:p>
        </w:tc>
        <w:tc>
          <w:tcPr>
            <w:tcW w:w="1276"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8" w:hangingChars="120" w:hanging="228"/>
              <w:rPr>
                <w:rFonts w:ascii="標楷體" w:eastAsia="標楷體"/>
                <w:kern w:val="0"/>
                <w:sz w:val="19"/>
                <w:szCs w:val="19"/>
              </w:rPr>
            </w:pPr>
            <w:r w:rsidRPr="006848F1">
              <w:rPr>
                <w:rFonts w:ascii="標楷體" w:eastAsia="標楷體" w:hint="eastAsia"/>
                <w:kern w:val="0"/>
                <w:sz w:val="19"/>
                <w:szCs w:val="19"/>
              </w:rPr>
              <w:t>智崴遊樂設備(上海)有限公司</w:t>
            </w:r>
          </w:p>
        </w:tc>
        <w:tc>
          <w:tcPr>
            <w:tcW w:w="992"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孫公司</w:t>
            </w:r>
          </w:p>
        </w:tc>
        <w:tc>
          <w:tcPr>
            <w:tcW w:w="1323"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$778,215</w:t>
            </w:r>
          </w:p>
        </w:tc>
        <w:tc>
          <w:tcPr>
            <w:tcW w:w="1330"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$141,000</w:t>
            </w:r>
          </w:p>
        </w:tc>
        <w:tc>
          <w:tcPr>
            <w:tcW w:w="1343"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$141,000</w:t>
            </w:r>
          </w:p>
        </w:tc>
        <w:tc>
          <w:tcPr>
            <w:tcW w:w="1316"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w:t>
            </w:r>
          </w:p>
        </w:tc>
        <w:tc>
          <w:tcPr>
            <w:tcW w:w="1134"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w:t>
            </w:r>
          </w:p>
        </w:tc>
        <w:tc>
          <w:tcPr>
            <w:tcW w:w="1634"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5.44%</w:t>
            </w:r>
          </w:p>
        </w:tc>
        <w:tc>
          <w:tcPr>
            <w:tcW w:w="1221"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$1,297,025</w:t>
            </w:r>
          </w:p>
        </w:tc>
        <w:tc>
          <w:tcPr>
            <w:tcW w:w="1036"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是</w:t>
            </w:r>
          </w:p>
        </w:tc>
        <w:tc>
          <w:tcPr>
            <w:tcW w:w="994"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否</w:t>
            </w:r>
          </w:p>
        </w:tc>
        <w:tc>
          <w:tcPr>
            <w:tcW w:w="1143"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是</w:t>
            </w:r>
          </w:p>
        </w:tc>
      </w:tr>
      <w:tr w:rsidR="006848F1" w:rsidRPr="006848F1" w:rsidTr="003C12E2">
        <w:tc>
          <w:tcPr>
            <w:tcW w:w="425"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851"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276"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8" w:hangingChars="120" w:hanging="228"/>
              <w:rPr>
                <w:rFonts w:ascii="標楷體" w:eastAsia="標楷體"/>
                <w:kern w:val="0"/>
                <w:sz w:val="19"/>
                <w:szCs w:val="19"/>
              </w:rPr>
            </w:pPr>
            <w:r w:rsidRPr="006848F1">
              <w:rPr>
                <w:rFonts w:ascii="標楷體" w:eastAsia="標楷體" w:hint="eastAsia"/>
                <w:kern w:val="0"/>
                <w:sz w:val="19"/>
                <w:szCs w:val="19"/>
              </w:rPr>
              <w:t>智崴文化創意(上海)有限公司</w:t>
            </w:r>
          </w:p>
        </w:tc>
        <w:tc>
          <w:tcPr>
            <w:tcW w:w="992"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曾孫公司</w:t>
            </w:r>
          </w:p>
        </w:tc>
        <w:tc>
          <w:tcPr>
            <w:tcW w:w="1323"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778,215</w:t>
            </w:r>
          </w:p>
        </w:tc>
        <w:tc>
          <w:tcPr>
            <w:tcW w:w="1330"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94,000</w:t>
            </w:r>
          </w:p>
        </w:tc>
        <w:tc>
          <w:tcPr>
            <w:tcW w:w="1343"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94,000</w:t>
            </w:r>
          </w:p>
        </w:tc>
        <w:tc>
          <w:tcPr>
            <w:tcW w:w="1316"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w:t>
            </w:r>
          </w:p>
        </w:tc>
        <w:tc>
          <w:tcPr>
            <w:tcW w:w="1134"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w:t>
            </w:r>
          </w:p>
        </w:tc>
        <w:tc>
          <w:tcPr>
            <w:tcW w:w="1634"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3.62%</w:t>
            </w:r>
          </w:p>
        </w:tc>
        <w:tc>
          <w:tcPr>
            <w:tcW w:w="1221"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1,297,025</w:t>
            </w:r>
          </w:p>
        </w:tc>
        <w:tc>
          <w:tcPr>
            <w:tcW w:w="1036"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是</w:t>
            </w:r>
          </w:p>
        </w:tc>
        <w:tc>
          <w:tcPr>
            <w:tcW w:w="994"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否</w:t>
            </w:r>
          </w:p>
        </w:tc>
        <w:tc>
          <w:tcPr>
            <w:tcW w:w="1143"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是</w:t>
            </w:r>
          </w:p>
        </w:tc>
      </w:tr>
      <w:tr w:rsidR="006848F1" w:rsidRPr="006848F1" w:rsidTr="003C12E2">
        <w:tc>
          <w:tcPr>
            <w:tcW w:w="16018" w:type="dxa"/>
            <w:gridSpan w:val="14"/>
            <w:tcBorders>
              <w:top w:val="single" w:sz="8" w:space="0" w:color="auto"/>
              <w:left w:val="nil"/>
              <w:bottom w:val="nil"/>
              <w:right w:val="nil"/>
            </w:tcBorders>
            <w:shd w:val="clear" w:color="auto" w:fill="auto"/>
          </w:tcPr>
          <w:p w:rsidR="006848F1" w:rsidRPr="006848F1" w:rsidRDefault="006848F1" w:rsidP="006848F1">
            <w:pPr>
              <w:widowControl/>
              <w:ind w:left="559" w:hangingChars="294" w:hanging="559"/>
              <w:rPr>
                <w:rFonts w:ascii="標楷體" w:eastAsia="標楷體"/>
                <w:kern w:val="0"/>
                <w:sz w:val="19"/>
                <w:szCs w:val="19"/>
              </w:rPr>
            </w:pPr>
            <w:r w:rsidRPr="006848F1">
              <w:rPr>
                <w:rFonts w:ascii="標楷體" w:eastAsia="標楷體" w:hint="eastAsia"/>
                <w:kern w:val="0"/>
                <w:sz w:val="19"/>
                <w:szCs w:val="19"/>
              </w:rPr>
              <w:t>註一：對單一企業背書保證額度不得超過本公司淨值之百分之三十。</w:t>
            </w:r>
          </w:p>
        </w:tc>
      </w:tr>
      <w:tr w:rsidR="006848F1" w:rsidRPr="006848F1" w:rsidTr="003C12E2">
        <w:tc>
          <w:tcPr>
            <w:tcW w:w="16018" w:type="dxa"/>
            <w:gridSpan w:val="14"/>
            <w:tcBorders>
              <w:top w:val="nil"/>
              <w:left w:val="nil"/>
              <w:bottom w:val="nil"/>
              <w:right w:val="nil"/>
            </w:tcBorders>
            <w:shd w:val="clear" w:color="auto" w:fill="auto"/>
          </w:tcPr>
          <w:p w:rsidR="006848F1" w:rsidRPr="006848F1" w:rsidRDefault="006848F1" w:rsidP="006848F1">
            <w:pPr>
              <w:widowControl/>
              <w:rPr>
                <w:rFonts w:ascii="標楷體" w:eastAsia="標楷體"/>
                <w:kern w:val="0"/>
                <w:sz w:val="19"/>
                <w:szCs w:val="19"/>
              </w:rPr>
            </w:pPr>
            <w:r w:rsidRPr="006848F1">
              <w:rPr>
                <w:rFonts w:ascii="標楷體" w:eastAsia="標楷體" w:hint="eastAsia"/>
                <w:kern w:val="0"/>
                <w:sz w:val="19"/>
                <w:szCs w:val="19"/>
              </w:rPr>
              <w:t>註二：對外背書保證總額度以本公司淨值百分之五十為限。</w:t>
            </w:r>
          </w:p>
        </w:tc>
      </w:tr>
      <w:tr w:rsidR="006848F1" w:rsidRPr="006848F1" w:rsidTr="003C12E2">
        <w:tc>
          <w:tcPr>
            <w:tcW w:w="16018" w:type="dxa"/>
            <w:gridSpan w:val="14"/>
            <w:tcBorders>
              <w:top w:val="nil"/>
              <w:left w:val="nil"/>
              <w:bottom w:val="nil"/>
              <w:right w:val="nil"/>
            </w:tcBorders>
            <w:shd w:val="clear" w:color="auto" w:fill="auto"/>
          </w:tcPr>
          <w:p w:rsidR="006848F1" w:rsidRPr="006848F1" w:rsidRDefault="006848F1" w:rsidP="006848F1">
            <w:pPr>
              <w:widowControl/>
              <w:rPr>
                <w:rFonts w:ascii="標楷體" w:eastAsia="標楷體"/>
                <w:kern w:val="0"/>
                <w:sz w:val="19"/>
                <w:szCs w:val="19"/>
              </w:rPr>
            </w:pPr>
            <w:r w:rsidRPr="006848F1">
              <w:rPr>
                <w:rFonts w:ascii="標楷體" w:eastAsia="標楷體" w:hint="eastAsia"/>
                <w:kern w:val="0"/>
                <w:sz w:val="19"/>
                <w:szCs w:val="19"/>
              </w:rPr>
              <w:t>註三：係董事會決議之金額。</w:t>
            </w:r>
          </w:p>
        </w:tc>
      </w:tr>
    </w:tbl>
    <w:p w:rsidR="006848F1" w:rsidRPr="006848F1" w:rsidRDefault="006848F1" w:rsidP="006848F1">
      <w:pPr>
        <w:widowControl/>
        <w:spacing w:before="240" w:after="120"/>
        <w:jc w:val="both"/>
        <w:rPr>
          <w:rFonts w:ascii="標楷體" w:eastAsia="標楷體" w:hAnsi="標楷體" w:cs="新細明體"/>
          <w:kern w:val="0"/>
        </w:rPr>
      </w:pPr>
      <w:r w:rsidRPr="006848F1">
        <w:rPr>
          <w:rFonts w:ascii="標楷體" w:eastAsia="標楷體" w:hAnsi="標楷體" w:cs="新細明體" w:hint="eastAsia"/>
          <w:kern w:val="0"/>
        </w:rPr>
        <w:t>附表二：</w:t>
      </w:r>
      <w:r w:rsidRPr="006848F1">
        <w:rPr>
          <w:rFonts w:ascii="標楷體" w:eastAsia="標楷體" w:hAnsi="標楷體" w:cs="新細明體" w:hint="eastAsia"/>
          <w:kern w:val="0"/>
          <w:u w:val="single"/>
        </w:rPr>
        <w:t>期末持有有價證券情形</w:t>
      </w:r>
    </w:p>
    <w:p w:rsidR="006848F1" w:rsidRPr="006848F1" w:rsidRDefault="006848F1" w:rsidP="006848F1">
      <w:pPr>
        <w:widowControl/>
        <w:spacing w:before="120"/>
        <w:ind w:leftChars="413" w:left="991"/>
        <w:jc w:val="both"/>
        <w:rPr>
          <w:rFonts w:ascii="標楷體" w:eastAsia="標楷體" w:hAnsi="標楷體" w:cs="新細明體"/>
          <w:kern w:val="0"/>
        </w:rPr>
      </w:pPr>
      <w:r w:rsidRPr="006848F1">
        <w:rPr>
          <w:rFonts w:ascii="標楷體" w:eastAsia="標楷體" w:hAnsi="標楷體" w:cs="新細明體" w:hint="eastAsia"/>
          <w:kern w:val="0"/>
        </w:rPr>
        <w:t>(不含投資子公司、關聯企業及合資權益部分)</w:t>
      </w:r>
    </w:p>
    <w:tbl>
      <w:tblPr>
        <w:tblW w:w="15027" w:type="dxa"/>
        <w:jc w:val="center"/>
        <w:tblLayout w:type="fixed"/>
        <w:tblCellMar>
          <w:left w:w="0" w:type="dxa"/>
          <w:right w:w="0" w:type="dxa"/>
        </w:tblCellMar>
        <w:tblLook w:val="0000"/>
      </w:tblPr>
      <w:tblGrid>
        <w:gridCol w:w="851"/>
        <w:gridCol w:w="142"/>
        <w:gridCol w:w="2976"/>
        <w:gridCol w:w="142"/>
        <w:gridCol w:w="2005"/>
        <w:gridCol w:w="141"/>
        <w:gridCol w:w="2410"/>
        <w:gridCol w:w="142"/>
        <w:gridCol w:w="1256"/>
        <w:gridCol w:w="141"/>
        <w:gridCol w:w="669"/>
        <w:gridCol w:w="607"/>
        <w:gridCol w:w="142"/>
        <w:gridCol w:w="427"/>
        <w:gridCol w:w="651"/>
        <w:gridCol w:w="70"/>
        <w:gridCol w:w="1262"/>
        <w:gridCol w:w="141"/>
        <w:gridCol w:w="852"/>
      </w:tblGrid>
      <w:tr w:rsidR="006848F1" w:rsidRPr="006848F1" w:rsidTr="003C12E2">
        <w:trPr>
          <w:jc w:val="center"/>
        </w:trPr>
        <w:tc>
          <w:tcPr>
            <w:tcW w:w="993" w:type="dxa"/>
            <w:gridSpan w:val="2"/>
            <w:vAlign w:val="center"/>
          </w:tcPr>
          <w:p w:rsidR="006848F1" w:rsidRPr="006848F1" w:rsidRDefault="006848F1" w:rsidP="006848F1">
            <w:pPr>
              <w:widowControl/>
              <w:rPr>
                <w:rFonts w:ascii="標楷體" w:eastAsia="標楷體"/>
                <w:kern w:val="0"/>
                <w:sz w:val="19"/>
                <w:szCs w:val="19"/>
              </w:rPr>
            </w:pPr>
          </w:p>
        </w:tc>
        <w:tc>
          <w:tcPr>
            <w:tcW w:w="3118" w:type="dxa"/>
            <w:gridSpan w:val="2"/>
            <w:vAlign w:val="center"/>
          </w:tcPr>
          <w:p w:rsidR="006848F1" w:rsidRPr="006848F1" w:rsidRDefault="006848F1" w:rsidP="006848F1">
            <w:pPr>
              <w:widowControl/>
              <w:rPr>
                <w:rFonts w:ascii="標楷體" w:eastAsia="標楷體"/>
                <w:kern w:val="0"/>
                <w:sz w:val="19"/>
                <w:szCs w:val="19"/>
              </w:rPr>
            </w:pPr>
          </w:p>
        </w:tc>
        <w:tc>
          <w:tcPr>
            <w:tcW w:w="2146" w:type="dxa"/>
            <w:gridSpan w:val="2"/>
            <w:vAlign w:val="center"/>
          </w:tcPr>
          <w:p w:rsidR="006848F1" w:rsidRPr="006848F1" w:rsidRDefault="006848F1" w:rsidP="006848F1">
            <w:pPr>
              <w:widowControl/>
              <w:rPr>
                <w:rFonts w:ascii="標楷體" w:eastAsia="標楷體"/>
                <w:kern w:val="0"/>
                <w:sz w:val="19"/>
                <w:szCs w:val="19"/>
              </w:rPr>
            </w:pPr>
          </w:p>
        </w:tc>
        <w:tc>
          <w:tcPr>
            <w:tcW w:w="2552" w:type="dxa"/>
            <w:gridSpan w:val="2"/>
            <w:vAlign w:val="center"/>
          </w:tcPr>
          <w:p w:rsidR="006848F1" w:rsidRPr="006848F1" w:rsidRDefault="006848F1" w:rsidP="006848F1">
            <w:pPr>
              <w:widowControl/>
              <w:rPr>
                <w:rFonts w:ascii="標楷體" w:eastAsia="標楷體"/>
                <w:kern w:val="0"/>
                <w:sz w:val="19"/>
                <w:szCs w:val="19"/>
              </w:rPr>
            </w:pPr>
          </w:p>
        </w:tc>
        <w:tc>
          <w:tcPr>
            <w:tcW w:w="2066" w:type="dxa"/>
            <w:gridSpan w:val="3"/>
            <w:vAlign w:val="center"/>
          </w:tcPr>
          <w:p w:rsidR="006848F1" w:rsidRPr="006848F1" w:rsidRDefault="006848F1" w:rsidP="006848F1">
            <w:pPr>
              <w:widowControl/>
              <w:ind w:rightChars="48" w:right="115"/>
              <w:jc w:val="right"/>
              <w:rPr>
                <w:rFonts w:ascii="標楷體" w:eastAsia="標楷體"/>
                <w:kern w:val="0"/>
                <w:sz w:val="19"/>
                <w:szCs w:val="19"/>
              </w:rPr>
            </w:pPr>
          </w:p>
        </w:tc>
        <w:tc>
          <w:tcPr>
            <w:tcW w:w="1176" w:type="dxa"/>
            <w:gridSpan w:val="3"/>
            <w:vAlign w:val="center"/>
          </w:tcPr>
          <w:p w:rsidR="006848F1" w:rsidRPr="006848F1" w:rsidRDefault="006848F1" w:rsidP="006848F1">
            <w:pPr>
              <w:widowControl/>
              <w:ind w:rightChars="48" w:right="115"/>
              <w:jc w:val="right"/>
              <w:rPr>
                <w:rFonts w:ascii="標楷體" w:eastAsia="標楷體"/>
                <w:kern w:val="0"/>
                <w:sz w:val="19"/>
                <w:szCs w:val="19"/>
              </w:rPr>
            </w:pPr>
          </w:p>
        </w:tc>
        <w:tc>
          <w:tcPr>
            <w:tcW w:w="2976" w:type="dxa"/>
            <w:gridSpan w:val="5"/>
            <w:vAlign w:val="center"/>
          </w:tcPr>
          <w:p w:rsidR="006848F1" w:rsidRPr="006848F1" w:rsidRDefault="006848F1" w:rsidP="006848F1">
            <w:pPr>
              <w:widowControl/>
              <w:jc w:val="right"/>
              <w:rPr>
                <w:rFonts w:ascii="標楷體" w:eastAsia="標楷體"/>
                <w:kern w:val="0"/>
                <w:sz w:val="19"/>
                <w:szCs w:val="19"/>
              </w:rPr>
            </w:pPr>
            <w:r w:rsidRPr="006848F1">
              <w:rPr>
                <w:rFonts w:ascii="標楷體" w:eastAsia="標楷體" w:hint="eastAsia"/>
                <w:kern w:val="0"/>
                <w:sz w:val="19"/>
                <w:szCs w:val="19"/>
              </w:rPr>
              <w:t xml:space="preserve">單位:新台幣仟元(除另予註明者外) </w:t>
            </w:r>
          </w:p>
        </w:tc>
      </w:tr>
      <w:tr w:rsidR="006848F1" w:rsidRPr="006848F1" w:rsidTr="003C12E2">
        <w:trPr>
          <w:jc w:val="center"/>
        </w:trPr>
        <w:tc>
          <w:tcPr>
            <w:tcW w:w="851" w:type="dxa"/>
            <w:vMerge w:val="restart"/>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持有</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之公司 </w:t>
            </w:r>
          </w:p>
        </w:tc>
        <w:tc>
          <w:tcPr>
            <w:tcW w:w="142" w:type="dxa"/>
            <w:vMerge w:val="restart"/>
            <w:vAlign w:val="center"/>
          </w:tcPr>
          <w:p w:rsidR="006848F1" w:rsidRPr="006848F1" w:rsidRDefault="006848F1" w:rsidP="006848F1">
            <w:pPr>
              <w:widowControl/>
              <w:rPr>
                <w:rFonts w:ascii="標楷體" w:eastAsia="標楷體"/>
                <w:kern w:val="0"/>
                <w:sz w:val="19"/>
                <w:szCs w:val="19"/>
              </w:rPr>
            </w:pPr>
          </w:p>
          <w:p w:rsidR="006848F1" w:rsidRPr="006848F1" w:rsidRDefault="006848F1" w:rsidP="006848F1">
            <w:pPr>
              <w:widowControl/>
              <w:jc w:val="center"/>
              <w:rPr>
                <w:rFonts w:ascii="標楷體" w:eastAsia="標楷體"/>
                <w:kern w:val="0"/>
                <w:sz w:val="19"/>
                <w:szCs w:val="19"/>
              </w:rPr>
            </w:pPr>
          </w:p>
        </w:tc>
        <w:tc>
          <w:tcPr>
            <w:tcW w:w="2976" w:type="dxa"/>
            <w:vMerge w:val="restart"/>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有價證券種類及名稱(註一) </w:t>
            </w:r>
          </w:p>
        </w:tc>
        <w:tc>
          <w:tcPr>
            <w:tcW w:w="142" w:type="dxa"/>
            <w:vMerge w:val="restart"/>
            <w:vAlign w:val="center"/>
          </w:tcPr>
          <w:p w:rsidR="006848F1" w:rsidRPr="006848F1" w:rsidRDefault="006848F1" w:rsidP="006848F1">
            <w:pPr>
              <w:widowControl/>
              <w:jc w:val="center"/>
              <w:rPr>
                <w:rFonts w:ascii="標楷體" w:eastAsia="標楷體"/>
                <w:kern w:val="0"/>
                <w:sz w:val="19"/>
                <w:szCs w:val="19"/>
              </w:rPr>
            </w:pPr>
          </w:p>
        </w:tc>
        <w:tc>
          <w:tcPr>
            <w:tcW w:w="2005" w:type="dxa"/>
            <w:vMerge w:val="restart"/>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與有價證券發行人之關係(註二) </w:t>
            </w:r>
          </w:p>
        </w:tc>
        <w:tc>
          <w:tcPr>
            <w:tcW w:w="141" w:type="dxa"/>
            <w:vMerge w:val="restart"/>
            <w:vAlign w:val="center"/>
          </w:tcPr>
          <w:p w:rsidR="006848F1" w:rsidRPr="006848F1" w:rsidRDefault="006848F1" w:rsidP="006848F1">
            <w:pPr>
              <w:widowControl/>
              <w:rPr>
                <w:rFonts w:ascii="標楷體" w:eastAsia="標楷體"/>
                <w:kern w:val="0"/>
                <w:sz w:val="19"/>
                <w:szCs w:val="19"/>
              </w:rPr>
            </w:pPr>
          </w:p>
          <w:p w:rsidR="006848F1" w:rsidRPr="006848F1" w:rsidRDefault="006848F1" w:rsidP="006848F1">
            <w:pPr>
              <w:widowControl/>
              <w:jc w:val="center"/>
              <w:rPr>
                <w:rFonts w:ascii="標楷體" w:eastAsia="標楷體"/>
                <w:kern w:val="0"/>
                <w:sz w:val="19"/>
                <w:szCs w:val="19"/>
              </w:rPr>
            </w:pPr>
          </w:p>
        </w:tc>
        <w:tc>
          <w:tcPr>
            <w:tcW w:w="2410" w:type="dxa"/>
            <w:vMerge w:val="restart"/>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帳列科目 </w:t>
            </w:r>
          </w:p>
        </w:tc>
        <w:tc>
          <w:tcPr>
            <w:tcW w:w="142" w:type="dxa"/>
            <w:vMerge w:val="restart"/>
            <w:vAlign w:val="center"/>
          </w:tcPr>
          <w:p w:rsidR="006848F1" w:rsidRPr="006848F1" w:rsidRDefault="006848F1" w:rsidP="006848F1">
            <w:pPr>
              <w:widowControl/>
              <w:jc w:val="center"/>
              <w:rPr>
                <w:rFonts w:ascii="標楷體" w:eastAsia="標楷體"/>
                <w:kern w:val="0"/>
                <w:sz w:val="19"/>
                <w:szCs w:val="19"/>
              </w:rPr>
            </w:pPr>
          </w:p>
        </w:tc>
        <w:tc>
          <w:tcPr>
            <w:tcW w:w="5225" w:type="dxa"/>
            <w:gridSpan w:val="9"/>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期　　　　末 </w:t>
            </w:r>
          </w:p>
        </w:tc>
        <w:tc>
          <w:tcPr>
            <w:tcW w:w="141" w:type="dxa"/>
            <w:vMerge w:val="restart"/>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19"/>
                <w:szCs w:val="19"/>
              </w:rPr>
            </w:pPr>
          </w:p>
          <w:p w:rsidR="006848F1" w:rsidRPr="006848F1" w:rsidRDefault="006848F1" w:rsidP="006848F1">
            <w:pPr>
              <w:widowControl/>
              <w:jc w:val="center"/>
              <w:rPr>
                <w:rFonts w:ascii="標楷體" w:eastAsia="標楷體"/>
                <w:kern w:val="0"/>
                <w:sz w:val="19"/>
                <w:szCs w:val="19"/>
              </w:rPr>
            </w:pPr>
          </w:p>
        </w:tc>
        <w:tc>
          <w:tcPr>
            <w:tcW w:w="852" w:type="dxa"/>
            <w:vMerge w:val="restart"/>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備註</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(註四) </w:t>
            </w:r>
          </w:p>
        </w:tc>
      </w:tr>
      <w:tr w:rsidR="006848F1" w:rsidRPr="006848F1" w:rsidTr="003C12E2">
        <w:trPr>
          <w:jc w:val="center"/>
        </w:trPr>
        <w:tc>
          <w:tcPr>
            <w:tcW w:w="851" w:type="dxa"/>
            <w:vMerge/>
            <w:tcBorders>
              <w:bottom w:val="single" w:sz="8" w:space="0" w:color="auto"/>
            </w:tcBorders>
            <w:vAlign w:val="center"/>
          </w:tcPr>
          <w:p w:rsidR="006848F1" w:rsidRPr="006848F1" w:rsidRDefault="006848F1" w:rsidP="006848F1">
            <w:pPr>
              <w:widowControl/>
              <w:rPr>
                <w:rFonts w:ascii="標楷體" w:eastAsia="標楷體"/>
                <w:kern w:val="0"/>
                <w:sz w:val="19"/>
                <w:szCs w:val="19"/>
              </w:rPr>
            </w:pPr>
          </w:p>
        </w:tc>
        <w:tc>
          <w:tcPr>
            <w:tcW w:w="142" w:type="dxa"/>
            <w:vMerge/>
            <w:vAlign w:val="center"/>
          </w:tcPr>
          <w:p w:rsidR="006848F1" w:rsidRPr="006848F1" w:rsidRDefault="006848F1" w:rsidP="006848F1">
            <w:pPr>
              <w:widowControl/>
              <w:rPr>
                <w:rFonts w:ascii="標楷體" w:eastAsia="標楷體"/>
                <w:kern w:val="0"/>
                <w:sz w:val="19"/>
                <w:szCs w:val="19"/>
              </w:rPr>
            </w:pPr>
          </w:p>
        </w:tc>
        <w:tc>
          <w:tcPr>
            <w:tcW w:w="2976" w:type="dxa"/>
            <w:vMerge/>
            <w:tcBorders>
              <w:bottom w:val="single" w:sz="8" w:space="0" w:color="auto"/>
            </w:tcBorders>
            <w:vAlign w:val="center"/>
          </w:tcPr>
          <w:p w:rsidR="006848F1" w:rsidRPr="006848F1" w:rsidRDefault="006848F1" w:rsidP="006848F1">
            <w:pPr>
              <w:widowControl/>
              <w:rPr>
                <w:rFonts w:ascii="標楷體" w:eastAsia="標楷體"/>
                <w:kern w:val="0"/>
                <w:sz w:val="19"/>
                <w:szCs w:val="19"/>
              </w:rPr>
            </w:pPr>
          </w:p>
        </w:tc>
        <w:tc>
          <w:tcPr>
            <w:tcW w:w="142" w:type="dxa"/>
            <w:vMerge/>
            <w:vAlign w:val="center"/>
          </w:tcPr>
          <w:p w:rsidR="006848F1" w:rsidRPr="006848F1" w:rsidRDefault="006848F1" w:rsidP="006848F1">
            <w:pPr>
              <w:widowControl/>
              <w:rPr>
                <w:rFonts w:ascii="標楷體" w:eastAsia="標楷體"/>
                <w:kern w:val="0"/>
                <w:sz w:val="19"/>
                <w:szCs w:val="19"/>
              </w:rPr>
            </w:pPr>
          </w:p>
        </w:tc>
        <w:tc>
          <w:tcPr>
            <w:tcW w:w="2005" w:type="dxa"/>
            <w:vMerge/>
            <w:tcBorders>
              <w:bottom w:val="single" w:sz="8" w:space="0" w:color="auto"/>
            </w:tcBorders>
            <w:vAlign w:val="center"/>
          </w:tcPr>
          <w:p w:rsidR="006848F1" w:rsidRPr="006848F1" w:rsidRDefault="006848F1" w:rsidP="006848F1">
            <w:pPr>
              <w:widowControl/>
              <w:rPr>
                <w:rFonts w:ascii="標楷體" w:eastAsia="標楷體"/>
                <w:kern w:val="0"/>
                <w:sz w:val="19"/>
                <w:szCs w:val="19"/>
              </w:rPr>
            </w:pPr>
          </w:p>
        </w:tc>
        <w:tc>
          <w:tcPr>
            <w:tcW w:w="141" w:type="dxa"/>
            <w:vMerge/>
            <w:vAlign w:val="center"/>
          </w:tcPr>
          <w:p w:rsidR="006848F1" w:rsidRPr="006848F1" w:rsidRDefault="006848F1" w:rsidP="006848F1">
            <w:pPr>
              <w:widowControl/>
              <w:rPr>
                <w:rFonts w:ascii="標楷體" w:eastAsia="標楷體"/>
                <w:kern w:val="0"/>
                <w:sz w:val="19"/>
                <w:szCs w:val="19"/>
              </w:rPr>
            </w:pPr>
          </w:p>
        </w:tc>
        <w:tc>
          <w:tcPr>
            <w:tcW w:w="2410" w:type="dxa"/>
            <w:vMerge/>
            <w:tcBorders>
              <w:bottom w:val="single" w:sz="8" w:space="0" w:color="auto"/>
            </w:tcBorders>
            <w:vAlign w:val="center"/>
          </w:tcPr>
          <w:p w:rsidR="006848F1" w:rsidRPr="006848F1" w:rsidRDefault="006848F1" w:rsidP="006848F1">
            <w:pPr>
              <w:widowControl/>
              <w:rPr>
                <w:rFonts w:ascii="標楷體" w:eastAsia="標楷體"/>
                <w:kern w:val="0"/>
                <w:sz w:val="19"/>
                <w:szCs w:val="19"/>
              </w:rPr>
            </w:pPr>
          </w:p>
        </w:tc>
        <w:tc>
          <w:tcPr>
            <w:tcW w:w="142" w:type="dxa"/>
            <w:vMerge/>
            <w:vAlign w:val="center"/>
          </w:tcPr>
          <w:p w:rsidR="006848F1" w:rsidRPr="006848F1" w:rsidRDefault="006848F1" w:rsidP="006848F1">
            <w:pPr>
              <w:widowControl/>
              <w:rPr>
                <w:rFonts w:ascii="標楷體" w:eastAsia="標楷體"/>
                <w:kern w:val="0"/>
                <w:sz w:val="19"/>
                <w:szCs w:val="19"/>
              </w:rPr>
            </w:pPr>
          </w:p>
        </w:tc>
        <w:tc>
          <w:tcPr>
            <w:tcW w:w="1256" w:type="dxa"/>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股數/單位數(仟) </w:t>
            </w:r>
          </w:p>
        </w:tc>
        <w:tc>
          <w:tcPr>
            <w:tcW w:w="141" w:type="dxa"/>
            <w:tcBorders>
              <w:top w:val="single" w:sz="8" w:space="0" w:color="auto"/>
            </w:tcBorders>
            <w:vAlign w:val="center"/>
          </w:tcPr>
          <w:p w:rsidR="006848F1" w:rsidRPr="006848F1" w:rsidRDefault="006848F1" w:rsidP="006848F1">
            <w:pPr>
              <w:widowControl/>
              <w:rPr>
                <w:rFonts w:ascii="標楷體" w:eastAsia="標楷體"/>
                <w:kern w:val="0"/>
              </w:rPr>
            </w:pPr>
          </w:p>
        </w:tc>
        <w:tc>
          <w:tcPr>
            <w:tcW w:w="1276" w:type="dxa"/>
            <w:gridSpan w:val="2"/>
            <w:tcBorders>
              <w:top w:val="single" w:sz="8" w:space="0" w:color="auto"/>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帳面金額</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 (註三)</w:t>
            </w:r>
          </w:p>
        </w:tc>
        <w:tc>
          <w:tcPr>
            <w:tcW w:w="142" w:type="dxa"/>
            <w:tcBorders>
              <w:top w:val="single" w:sz="8" w:space="0" w:color="auto"/>
            </w:tcBorders>
            <w:vAlign w:val="center"/>
          </w:tcPr>
          <w:p w:rsidR="006848F1" w:rsidRPr="006848F1" w:rsidRDefault="006848F1" w:rsidP="006848F1">
            <w:pPr>
              <w:widowControl/>
              <w:rPr>
                <w:rFonts w:ascii="標楷體" w:eastAsia="標楷體"/>
                <w:kern w:val="0"/>
                <w:sz w:val="19"/>
                <w:szCs w:val="19"/>
              </w:rPr>
            </w:pPr>
          </w:p>
        </w:tc>
        <w:tc>
          <w:tcPr>
            <w:tcW w:w="1078" w:type="dxa"/>
            <w:gridSpan w:val="2"/>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持股</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比例(%) </w:t>
            </w:r>
          </w:p>
        </w:tc>
        <w:tc>
          <w:tcPr>
            <w:tcW w:w="70" w:type="dxa"/>
            <w:tcBorders>
              <w:top w:val="single" w:sz="8" w:space="0" w:color="auto"/>
            </w:tcBorders>
            <w:vAlign w:val="center"/>
          </w:tcPr>
          <w:p w:rsidR="006848F1" w:rsidRPr="006848F1" w:rsidRDefault="006848F1" w:rsidP="006848F1">
            <w:pPr>
              <w:widowControl/>
              <w:rPr>
                <w:rFonts w:ascii="標楷體" w:eastAsia="標楷體"/>
                <w:kern w:val="0"/>
              </w:rPr>
            </w:pPr>
          </w:p>
        </w:tc>
        <w:tc>
          <w:tcPr>
            <w:tcW w:w="1262" w:type="dxa"/>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公允價值</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(外幣為仟元)</w:t>
            </w:r>
          </w:p>
          <w:p w:rsidR="006848F1" w:rsidRPr="006848F1" w:rsidRDefault="006848F1" w:rsidP="006848F1">
            <w:pPr>
              <w:widowControl/>
              <w:jc w:val="center"/>
              <w:rPr>
                <w:rFonts w:ascii="標楷體" w:eastAsia="標楷體"/>
                <w:kern w:val="0"/>
                <w:sz w:val="19"/>
                <w:szCs w:val="19"/>
              </w:rPr>
            </w:pPr>
          </w:p>
        </w:tc>
        <w:tc>
          <w:tcPr>
            <w:tcW w:w="141" w:type="dxa"/>
            <w:vMerge/>
            <w:vAlign w:val="center"/>
          </w:tcPr>
          <w:p w:rsidR="006848F1" w:rsidRPr="006848F1" w:rsidRDefault="006848F1" w:rsidP="006848F1">
            <w:pPr>
              <w:widowControl/>
              <w:rPr>
                <w:rFonts w:ascii="標楷體" w:eastAsia="標楷體"/>
                <w:kern w:val="0"/>
                <w:sz w:val="19"/>
                <w:szCs w:val="19"/>
              </w:rPr>
            </w:pPr>
          </w:p>
        </w:tc>
        <w:tc>
          <w:tcPr>
            <w:tcW w:w="852" w:type="dxa"/>
            <w:vMerge/>
            <w:tcBorders>
              <w:bottom w:val="single" w:sz="8" w:space="0" w:color="auto"/>
            </w:tcBorders>
            <w:vAlign w:val="center"/>
          </w:tcPr>
          <w:p w:rsidR="006848F1" w:rsidRPr="006848F1" w:rsidRDefault="006848F1" w:rsidP="006848F1">
            <w:pPr>
              <w:widowControl/>
              <w:rPr>
                <w:rFonts w:ascii="標楷體" w:eastAsia="標楷體"/>
                <w:kern w:val="0"/>
                <w:sz w:val="19"/>
                <w:szCs w:val="19"/>
              </w:rPr>
            </w:pPr>
          </w:p>
        </w:tc>
      </w:tr>
      <w:tr w:rsidR="006848F1" w:rsidRPr="006848F1" w:rsidTr="003C12E2">
        <w:trPr>
          <w:trHeight w:val="93"/>
          <w:jc w:val="center"/>
        </w:trPr>
        <w:tc>
          <w:tcPr>
            <w:tcW w:w="851" w:type="dxa"/>
            <w:tcBorders>
              <w:top w:val="single" w:sz="8" w:space="0" w:color="auto"/>
            </w:tcBorders>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本公司</w:t>
            </w:r>
          </w:p>
        </w:tc>
        <w:tc>
          <w:tcPr>
            <w:tcW w:w="142" w:type="dxa"/>
          </w:tcPr>
          <w:p w:rsidR="006848F1" w:rsidRPr="006848F1" w:rsidRDefault="006848F1" w:rsidP="006848F1">
            <w:pPr>
              <w:widowControl/>
              <w:rPr>
                <w:rFonts w:ascii="標楷體" w:eastAsia="標楷體"/>
                <w:kern w:val="0"/>
                <w:sz w:val="20"/>
                <w:szCs w:val="20"/>
              </w:rPr>
            </w:pPr>
          </w:p>
        </w:tc>
        <w:tc>
          <w:tcPr>
            <w:tcW w:w="2976" w:type="dxa"/>
            <w:tcBorders>
              <w:top w:val="single" w:sz="8" w:space="0" w:color="auto"/>
            </w:tcBorders>
          </w:tcPr>
          <w:p w:rsidR="006848F1" w:rsidRPr="006848F1" w:rsidRDefault="006848F1" w:rsidP="006848F1">
            <w:pPr>
              <w:widowControl/>
              <w:rPr>
                <w:rFonts w:ascii="標楷體" w:eastAsia="標楷體"/>
                <w:kern w:val="0"/>
                <w:sz w:val="20"/>
                <w:szCs w:val="20"/>
                <w:u w:val="single"/>
              </w:rPr>
            </w:pPr>
            <w:r w:rsidRPr="006848F1">
              <w:rPr>
                <w:rFonts w:ascii="標楷體" w:eastAsia="標楷體" w:hint="eastAsia"/>
                <w:kern w:val="0"/>
                <w:sz w:val="20"/>
                <w:szCs w:val="20"/>
                <w:u w:val="single"/>
              </w:rPr>
              <w:t>附買回債券</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Borders>
              <w:top w:val="single" w:sz="8" w:space="0" w:color="auto"/>
            </w:tcBorders>
          </w:tcPr>
          <w:p w:rsidR="006848F1" w:rsidRPr="006848F1" w:rsidRDefault="006848F1" w:rsidP="006848F1">
            <w:pPr>
              <w:widowControl/>
              <w:jc w:val="center"/>
              <w:rPr>
                <w:rFonts w:ascii="標楷體" w:eastAsia="標楷體"/>
                <w:kern w:val="0"/>
                <w:sz w:val="19"/>
                <w:szCs w:val="19"/>
              </w:rPr>
            </w:pPr>
          </w:p>
        </w:tc>
        <w:tc>
          <w:tcPr>
            <w:tcW w:w="141" w:type="dxa"/>
          </w:tcPr>
          <w:p w:rsidR="006848F1" w:rsidRPr="006848F1" w:rsidRDefault="006848F1" w:rsidP="006848F1">
            <w:pPr>
              <w:widowControl/>
              <w:jc w:val="both"/>
              <w:rPr>
                <w:rFonts w:ascii="標楷體" w:eastAsia="標楷體"/>
                <w:kern w:val="0"/>
                <w:sz w:val="19"/>
                <w:szCs w:val="19"/>
                <w:highlight w:val="yellow"/>
              </w:rPr>
            </w:pPr>
          </w:p>
        </w:tc>
        <w:tc>
          <w:tcPr>
            <w:tcW w:w="2410" w:type="dxa"/>
            <w:tcBorders>
              <w:top w:val="single" w:sz="8" w:space="0" w:color="auto"/>
            </w:tcBorders>
          </w:tcPr>
          <w:p w:rsidR="006848F1" w:rsidRPr="006848F1" w:rsidRDefault="006848F1" w:rsidP="006848F1">
            <w:pPr>
              <w:widowControl/>
              <w:ind w:left="238" w:hangingChars="125" w:hanging="238"/>
              <w:jc w:val="both"/>
              <w:rPr>
                <w:rFonts w:ascii="標楷體" w:eastAsia="標楷體"/>
                <w:kern w:val="0"/>
                <w:sz w:val="19"/>
                <w:szCs w:val="19"/>
              </w:rPr>
            </w:pP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Borders>
              <w:top w:val="single" w:sz="8" w:space="0" w:color="auto"/>
            </w:tcBorders>
          </w:tcPr>
          <w:p w:rsidR="006848F1" w:rsidRPr="006848F1" w:rsidRDefault="006848F1" w:rsidP="006848F1">
            <w:pPr>
              <w:widowControl/>
              <w:wordWrap w:val="0"/>
              <w:ind w:rightChars="36" w:right="86"/>
              <w:jc w:val="right"/>
              <w:rPr>
                <w:rFonts w:ascii="標楷體" w:eastAsia="標楷體"/>
                <w:kern w:val="0"/>
                <w:sz w:val="20"/>
                <w:szCs w:val="20"/>
              </w:rPr>
            </w:pP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gridSpan w:val="2"/>
            <w:tcBorders>
              <w:top w:val="single" w:sz="8" w:space="0" w:color="auto"/>
            </w:tcBorders>
          </w:tcPr>
          <w:p w:rsidR="006848F1" w:rsidRPr="006848F1" w:rsidRDefault="006848F1" w:rsidP="006848F1">
            <w:pPr>
              <w:widowControl/>
              <w:wordWrap w:val="0"/>
              <w:ind w:rightChars="36" w:right="86"/>
              <w:jc w:val="right"/>
              <w:rPr>
                <w:rFonts w:ascii="標楷體" w:eastAsia="標楷體"/>
                <w:kern w:val="0"/>
                <w:sz w:val="20"/>
                <w:szCs w:val="20"/>
              </w:rPr>
            </w:pP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gridSpan w:val="2"/>
            <w:tcBorders>
              <w:top w:val="single" w:sz="8" w:space="0" w:color="auto"/>
            </w:tcBorders>
          </w:tcPr>
          <w:p w:rsidR="006848F1" w:rsidRPr="006848F1" w:rsidRDefault="006848F1" w:rsidP="006848F1">
            <w:pPr>
              <w:widowControl/>
              <w:wordWrap w:val="0"/>
              <w:ind w:rightChars="36" w:right="86"/>
              <w:jc w:val="right"/>
              <w:rPr>
                <w:rFonts w:ascii="標楷體" w:eastAsia="標楷體"/>
                <w:kern w:val="0"/>
                <w:sz w:val="20"/>
                <w:szCs w:val="20"/>
              </w:rPr>
            </w:pP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Borders>
              <w:top w:val="single" w:sz="8" w:space="0" w:color="auto"/>
            </w:tcBorders>
          </w:tcPr>
          <w:p w:rsidR="006848F1" w:rsidRPr="006848F1" w:rsidRDefault="006848F1" w:rsidP="006848F1">
            <w:pPr>
              <w:widowControl/>
              <w:wordWrap w:val="0"/>
              <w:ind w:rightChars="36" w:right="86"/>
              <w:jc w:val="right"/>
              <w:rPr>
                <w:rFonts w:ascii="標楷體" w:eastAsia="標楷體"/>
                <w:kern w:val="0"/>
                <w:sz w:val="20"/>
                <w:szCs w:val="20"/>
              </w:rPr>
            </w:pP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Borders>
              <w:top w:val="single" w:sz="8" w:space="0" w:color="auto"/>
            </w:tcBorders>
          </w:tcPr>
          <w:p w:rsidR="006848F1" w:rsidRPr="006848F1" w:rsidRDefault="006848F1" w:rsidP="006848F1">
            <w:pPr>
              <w:widowControl/>
              <w:wordWrap w:val="0"/>
              <w:ind w:rightChars="36" w:right="86"/>
              <w:jc w:val="right"/>
              <w:rPr>
                <w:rFonts w:ascii="標楷體" w:eastAsia="標楷體"/>
                <w:kern w:val="0"/>
                <w:sz w:val="20"/>
                <w:szCs w:val="20"/>
              </w:rPr>
            </w:pPr>
          </w:p>
        </w:tc>
      </w:tr>
      <w:tr w:rsidR="006848F1" w:rsidRPr="006848F1" w:rsidTr="003C12E2">
        <w:trPr>
          <w:trHeight w:val="303"/>
          <w:jc w:val="center"/>
        </w:trPr>
        <w:tc>
          <w:tcPr>
            <w:tcW w:w="851" w:type="dxa"/>
          </w:tcPr>
          <w:p w:rsidR="006848F1" w:rsidRPr="006848F1" w:rsidRDefault="006848F1" w:rsidP="006848F1">
            <w:pPr>
              <w:widowControl/>
              <w:jc w:val="right"/>
              <w:rPr>
                <w:rFonts w:ascii="標楷體" w:eastAsia="標楷體"/>
                <w:kern w:val="0"/>
                <w:sz w:val="20"/>
                <w:szCs w:val="20"/>
              </w:rPr>
            </w:pPr>
          </w:p>
        </w:tc>
        <w:tc>
          <w:tcPr>
            <w:tcW w:w="142" w:type="dxa"/>
          </w:tcPr>
          <w:p w:rsidR="006848F1" w:rsidRPr="006848F1" w:rsidRDefault="006848F1" w:rsidP="006848F1">
            <w:pPr>
              <w:widowControl/>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央債104-1</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tcPr>
          <w:p w:rsidR="006848F1" w:rsidRPr="006848F1" w:rsidRDefault="006848F1" w:rsidP="006848F1">
            <w:pPr>
              <w:widowControl/>
              <w:jc w:val="both"/>
              <w:rPr>
                <w:rFonts w:ascii="標楷體" w:eastAsia="標楷體"/>
                <w:kern w:val="0"/>
                <w:sz w:val="19"/>
                <w:szCs w:val="19"/>
              </w:rPr>
            </w:pPr>
          </w:p>
        </w:tc>
        <w:tc>
          <w:tcPr>
            <w:tcW w:w="2410" w:type="dxa"/>
          </w:tcPr>
          <w:p w:rsidR="006848F1" w:rsidRPr="006848F1" w:rsidRDefault="006848F1" w:rsidP="006848F1">
            <w:pPr>
              <w:widowControl/>
              <w:ind w:left="238" w:hangingChars="125" w:hanging="238"/>
              <w:jc w:val="both"/>
              <w:rPr>
                <w:rFonts w:ascii="標楷體" w:eastAsia="標楷體"/>
                <w:kern w:val="0"/>
                <w:sz w:val="19"/>
                <w:szCs w:val="19"/>
              </w:rPr>
            </w:pPr>
            <w:r w:rsidRPr="006848F1">
              <w:rPr>
                <w:rFonts w:ascii="標楷體" w:eastAsia="標楷體" w:hint="eastAsia"/>
                <w:kern w:val="0"/>
                <w:sz w:val="19"/>
                <w:szCs w:val="19"/>
              </w:rPr>
              <w:t>約當現金</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$20,000</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$20,000</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Pr>
          <w:p w:rsidR="006848F1" w:rsidRPr="006848F1" w:rsidRDefault="006848F1" w:rsidP="006848F1">
            <w:pPr>
              <w:widowControl/>
              <w:wordWrap w:val="0"/>
              <w:ind w:rightChars="36" w:right="86"/>
              <w:jc w:val="right"/>
              <w:rPr>
                <w:rFonts w:ascii="標楷體" w:eastAsia="標楷體"/>
                <w:kern w:val="0"/>
                <w:sz w:val="20"/>
                <w:szCs w:val="20"/>
              </w:rPr>
            </w:pPr>
          </w:p>
        </w:tc>
      </w:tr>
      <w:tr w:rsidR="006848F1" w:rsidRPr="006848F1" w:rsidTr="003C12E2">
        <w:trPr>
          <w:trHeight w:val="293"/>
          <w:jc w:val="center"/>
        </w:trPr>
        <w:tc>
          <w:tcPr>
            <w:tcW w:w="851" w:type="dxa"/>
          </w:tcPr>
          <w:p w:rsidR="006848F1" w:rsidRPr="006848F1" w:rsidRDefault="006848F1" w:rsidP="006848F1">
            <w:pPr>
              <w:widowControl/>
              <w:jc w:val="right"/>
              <w:rPr>
                <w:rFonts w:ascii="標楷體" w:eastAsia="標楷體"/>
                <w:kern w:val="0"/>
                <w:sz w:val="20"/>
                <w:szCs w:val="20"/>
              </w:rPr>
            </w:pPr>
          </w:p>
        </w:tc>
        <w:tc>
          <w:tcPr>
            <w:tcW w:w="142" w:type="dxa"/>
          </w:tcPr>
          <w:p w:rsidR="006848F1" w:rsidRPr="006848F1" w:rsidRDefault="006848F1" w:rsidP="006848F1">
            <w:pPr>
              <w:widowControl/>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02台積1A</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tcPr>
          <w:p w:rsidR="006848F1" w:rsidRPr="006848F1" w:rsidRDefault="006848F1" w:rsidP="006848F1">
            <w:pPr>
              <w:widowControl/>
              <w:jc w:val="both"/>
              <w:rPr>
                <w:rFonts w:ascii="標楷體" w:eastAsia="標楷體"/>
                <w:kern w:val="0"/>
                <w:sz w:val="19"/>
                <w:szCs w:val="19"/>
              </w:rPr>
            </w:pPr>
          </w:p>
        </w:tc>
        <w:tc>
          <w:tcPr>
            <w:tcW w:w="2410" w:type="dxa"/>
          </w:tcPr>
          <w:p w:rsidR="006848F1" w:rsidRPr="006848F1" w:rsidRDefault="006848F1" w:rsidP="006848F1">
            <w:pPr>
              <w:widowControl/>
              <w:ind w:left="238" w:hangingChars="125" w:hanging="238"/>
              <w:jc w:val="both"/>
              <w:rPr>
                <w:rFonts w:ascii="標楷體" w:eastAsia="標楷體"/>
                <w:kern w:val="0"/>
                <w:sz w:val="19"/>
                <w:szCs w:val="19"/>
              </w:rPr>
            </w:pPr>
            <w:r w:rsidRPr="006848F1">
              <w:rPr>
                <w:rFonts w:ascii="標楷體" w:eastAsia="標楷體" w:hint="eastAsia"/>
                <w:kern w:val="0"/>
                <w:sz w:val="19"/>
                <w:szCs w:val="19"/>
              </w:rPr>
              <w:t>約當現金</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20,000</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20,000</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Pr>
          <w:p w:rsidR="006848F1" w:rsidRPr="006848F1" w:rsidRDefault="006848F1" w:rsidP="006848F1">
            <w:pPr>
              <w:widowControl/>
              <w:wordWrap w:val="0"/>
              <w:ind w:rightChars="36" w:right="86"/>
              <w:jc w:val="right"/>
              <w:rPr>
                <w:rFonts w:ascii="標楷體" w:eastAsia="標楷體"/>
                <w:kern w:val="0"/>
                <w:sz w:val="20"/>
                <w:szCs w:val="20"/>
              </w:rPr>
            </w:pPr>
          </w:p>
        </w:tc>
      </w:tr>
      <w:tr w:rsidR="006848F1" w:rsidRPr="006848F1" w:rsidTr="003C12E2">
        <w:trPr>
          <w:trHeight w:val="283"/>
          <w:jc w:val="center"/>
        </w:trPr>
        <w:tc>
          <w:tcPr>
            <w:tcW w:w="851" w:type="dxa"/>
          </w:tcPr>
          <w:p w:rsidR="006848F1" w:rsidRPr="006848F1" w:rsidRDefault="006848F1" w:rsidP="006848F1">
            <w:pPr>
              <w:widowControl/>
              <w:jc w:val="right"/>
              <w:rPr>
                <w:rFonts w:ascii="標楷體" w:eastAsia="標楷體"/>
                <w:kern w:val="0"/>
                <w:sz w:val="20"/>
                <w:szCs w:val="20"/>
              </w:rPr>
            </w:pPr>
          </w:p>
        </w:tc>
        <w:tc>
          <w:tcPr>
            <w:tcW w:w="142" w:type="dxa"/>
          </w:tcPr>
          <w:p w:rsidR="006848F1" w:rsidRPr="006848F1" w:rsidRDefault="006848F1" w:rsidP="006848F1">
            <w:pPr>
              <w:widowControl/>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01台積2A</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tcPr>
          <w:p w:rsidR="006848F1" w:rsidRPr="006848F1" w:rsidRDefault="006848F1" w:rsidP="006848F1">
            <w:pPr>
              <w:widowControl/>
              <w:jc w:val="both"/>
              <w:rPr>
                <w:rFonts w:ascii="標楷體" w:eastAsia="標楷體"/>
                <w:kern w:val="0"/>
                <w:sz w:val="19"/>
                <w:szCs w:val="19"/>
              </w:rPr>
            </w:pPr>
          </w:p>
        </w:tc>
        <w:tc>
          <w:tcPr>
            <w:tcW w:w="2410" w:type="dxa"/>
          </w:tcPr>
          <w:p w:rsidR="006848F1" w:rsidRPr="006848F1" w:rsidRDefault="006848F1" w:rsidP="006848F1">
            <w:pPr>
              <w:widowControl/>
              <w:ind w:left="238" w:hangingChars="125" w:hanging="238"/>
              <w:jc w:val="both"/>
              <w:rPr>
                <w:rFonts w:ascii="標楷體" w:eastAsia="標楷體"/>
                <w:kern w:val="0"/>
                <w:sz w:val="19"/>
                <w:szCs w:val="19"/>
              </w:rPr>
            </w:pPr>
            <w:r w:rsidRPr="006848F1">
              <w:rPr>
                <w:rFonts w:ascii="標楷體" w:eastAsia="標楷體" w:hint="eastAsia"/>
                <w:kern w:val="0"/>
                <w:sz w:val="19"/>
                <w:szCs w:val="19"/>
              </w:rPr>
              <w:t>約當現金</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20,000</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20,000</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Pr>
          <w:p w:rsidR="006848F1" w:rsidRPr="006848F1" w:rsidRDefault="006848F1" w:rsidP="006848F1">
            <w:pPr>
              <w:widowControl/>
              <w:wordWrap w:val="0"/>
              <w:ind w:rightChars="36" w:right="86"/>
              <w:jc w:val="right"/>
              <w:rPr>
                <w:rFonts w:ascii="標楷體" w:eastAsia="標楷體"/>
                <w:kern w:val="0"/>
                <w:sz w:val="20"/>
                <w:szCs w:val="20"/>
              </w:rPr>
            </w:pPr>
          </w:p>
        </w:tc>
      </w:tr>
      <w:tr w:rsidR="006848F1" w:rsidRPr="006848F1" w:rsidTr="003C12E2">
        <w:trPr>
          <w:trHeight w:val="288"/>
          <w:jc w:val="center"/>
        </w:trPr>
        <w:tc>
          <w:tcPr>
            <w:tcW w:w="851" w:type="dxa"/>
          </w:tcPr>
          <w:p w:rsidR="006848F1" w:rsidRPr="006848F1" w:rsidRDefault="006848F1" w:rsidP="006848F1">
            <w:pPr>
              <w:widowControl/>
              <w:jc w:val="right"/>
              <w:rPr>
                <w:rFonts w:ascii="標楷體" w:eastAsia="標楷體"/>
                <w:kern w:val="0"/>
                <w:sz w:val="20"/>
                <w:szCs w:val="20"/>
              </w:rPr>
            </w:pPr>
          </w:p>
        </w:tc>
        <w:tc>
          <w:tcPr>
            <w:tcW w:w="142" w:type="dxa"/>
          </w:tcPr>
          <w:p w:rsidR="006848F1" w:rsidRPr="006848F1" w:rsidRDefault="006848F1" w:rsidP="006848F1">
            <w:pPr>
              <w:widowControl/>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105央甲8</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tcPr>
          <w:p w:rsidR="006848F1" w:rsidRPr="006848F1" w:rsidRDefault="006848F1" w:rsidP="006848F1">
            <w:pPr>
              <w:widowControl/>
              <w:jc w:val="both"/>
              <w:rPr>
                <w:rFonts w:ascii="標楷體" w:eastAsia="標楷體"/>
                <w:kern w:val="0"/>
                <w:sz w:val="19"/>
                <w:szCs w:val="19"/>
              </w:rPr>
            </w:pPr>
          </w:p>
        </w:tc>
        <w:tc>
          <w:tcPr>
            <w:tcW w:w="2410" w:type="dxa"/>
          </w:tcPr>
          <w:p w:rsidR="006848F1" w:rsidRPr="006848F1" w:rsidRDefault="006848F1" w:rsidP="006848F1">
            <w:pPr>
              <w:widowControl/>
              <w:ind w:left="238" w:hangingChars="125" w:hanging="238"/>
              <w:jc w:val="both"/>
              <w:rPr>
                <w:rFonts w:ascii="標楷體" w:eastAsia="標楷體"/>
                <w:kern w:val="0"/>
                <w:sz w:val="19"/>
                <w:szCs w:val="19"/>
              </w:rPr>
            </w:pPr>
            <w:r w:rsidRPr="006848F1">
              <w:rPr>
                <w:rFonts w:ascii="標楷體" w:eastAsia="標楷體" w:hint="eastAsia"/>
                <w:kern w:val="0"/>
                <w:sz w:val="19"/>
                <w:szCs w:val="19"/>
              </w:rPr>
              <w:t>約當現金</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40,000</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40,000</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Pr>
          <w:p w:rsidR="006848F1" w:rsidRPr="006848F1" w:rsidRDefault="006848F1" w:rsidP="006848F1">
            <w:pPr>
              <w:widowControl/>
              <w:wordWrap w:val="0"/>
              <w:ind w:rightChars="36" w:right="86"/>
              <w:jc w:val="right"/>
              <w:rPr>
                <w:rFonts w:ascii="標楷體" w:eastAsia="標楷體"/>
                <w:kern w:val="0"/>
                <w:sz w:val="20"/>
                <w:szCs w:val="20"/>
              </w:rPr>
            </w:pPr>
          </w:p>
        </w:tc>
      </w:tr>
      <w:tr w:rsidR="006848F1" w:rsidRPr="006848F1" w:rsidTr="003C12E2">
        <w:trPr>
          <w:trHeight w:val="277"/>
          <w:jc w:val="center"/>
        </w:trPr>
        <w:tc>
          <w:tcPr>
            <w:tcW w:w="851" w:type="dxa"/>
          </w:tcPr>
          <w:p w:rsidR="006848F1" w:rsidRPr="006848F1" w:rsidRDefault="006848F1" w:rsidP="006848F1">
            <w:pPr>
              <w:widowControl/>
              <w:jc w:val="right"/>
              <w:rPr>
                <w:rFonts w:ascii="標楷體" w:eastAsia="標楷體"/>
                <w:kern w:val="0"/>
                <w:sz w:val="20"/>
                <w:szCs w:val="20"/>
              </w:rPr>
            </w:pPr>
          </w:p>
        </w:tc>
        <w:tc>
          <w:tcPr>
            <w:tcW w:w="142" w:type="dxa"/>
          </w:tcPr>
          <w:p w:rsidR="006848F1" w:rsidRPr="006848F1" w:rsidRDefault="006848F1" w:rsidP="006848F1">
            <w:pPr>
              <w:widowControl/>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02塑化2A</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tcPr>
          <w:p w:rsidR="006848F1" w:rsidRPr="006848F1" w:rsidRDefault="006848F1" w:rsidP="006848F1">
            <w:pPr>
              <w:widowControl/>
              <w:jc w:val="both"/>
              <w:rPr>
                <w:rFonts w:ascii="標楷體" w:eastAsia="標楷體"/>
                <w:kern w:val="0"/>
                <w:sz w:val="19"/>
                <w:szCs w:val="19"/>
              </w:rPr>
            </w:pPr>
          </w:p>
        </w:tc>
        <w:tc>
          <w:tcPr>
            <w:tcW w:w="2410" w:type="dxa"/>
          </w:tcPr>
          <w:p w:rsidR="006848F1" w:rsidRPr="006848F1" w:rsidRDefault="006848F1" w:rsidP="006848F1">
            <w:pPr>
              <w:widowControl/>
              <w:ind w:left="238" w:hangingChars="125" w:hanging="238"/>
              <w:jc w:val="both"/>
              <w:rPr>
                <w:rFonts w:ascii="標楷體" w:eastAsia="標楷體"/>
                <w:kern w:val="0"/>
                <w:sz w:val="19"/>
                <w:szCs w:val="19"/>
              </w:rPr>
            </w:pPr>
            <w:r w:rsidRPr="006848F1">
              <w:rPr>
                <w:rFonts w:ascii="標楷體" w:eastAsia="標楷體" w:hint="eastAsia"/>
                <w:kern w:val="0"/>
                <w:sz w:val="19"/>
                <w:szCs w:val="19"/>
              </w:rPr>
              <w:t>約當現金</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9,667</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9,667</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Pr>
          <w:p w:rsidR="006848F1" w:rsidRPr="006848F1" w:rsidRDefault="006848F1" w:rsidP="006848F1">
            <w:pPr>
              <w:widowControl/>
              <w:wordWrap w:val="0"/>
              <w:ind w:rightChars="36" w:right="86"/>
              <w:jc w:val="right"/>
              <w:rPr>
                <w:rFonts w:ascii="標楷體" w:eastAsia="標楷體"/>
                <w:kern w:val="0"/>
                <w:sz w:val="20"/>
                <w:szCs w:val="20"/>
              </w:rPr>
            </w:pPr>
          </w:p>
        </w:tc>
      </w:tr>
      <w:tr w:rsidR="006848F1" w:rsidRPr="006848F1" w:rsidTr="003C12E2">
        <w:trPr>
          <w:trHeight w:val="281"/>
          <w:jc w:val="center"/>
        </w:trPr>
        <w:tc>
          <w:tcPr>
            <w:tcW w:w="851" w:type="dxa"/>
          </w:tcPr>
          <w:p w:rsidR="006848F1" w:rsidRPr="006848F1" w:rsidRDefault="006848F1" w:rsidP="006848F1">
            <w:pPr>
              <w:widowControl/>
              <w:jc w:val="right"/>
              <w:rPr>
                <w:rFonts w:ascii="標楷體" w:eastAsia="標楷體"/>
                <w:kern w:val="0"/>
                <w:sz w:val="20"/>
                <w:szCs w:val="20"/>
              </w:rPr>
            </w:pPr>
          </w:p>
        </w:tc>
        <w:tc>
          <w:tcPr>
            <w:tcW w:w="142" w:type="dxa"/>
          </w:tcPr>
          <w:p w:rsidR="006848F1" w:rsidRPr="006848F1" w:rsidRDefault="006848F1" w:rsidP="006848F1">
            <w:pPr>
              <w:widowControl/>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01聯電1A</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tcPr>
          <w:p w:rsidR="006848F1" w:rsidRPr="006848F1" w:rsidRDefault="006848F1" w:rsidP="006848F1">
            <w:pPr>
              <w:widowControl/>
              <w:jc w:val="both"/>
              <w:rPr>
                <w:rFonts w:ascii="標楷體" w:eastAsia="標楷體"/>
                <w:kern w:val="0"/>
                <w:sz w:val="19"/>
                <w:szCs w:val="19"/>
              </w:rPr>
            </w:pPr>
          </w:p>
        </w:tc>
        <w:tc>
          <w:tcPr>
            <w:tcW w:w="2410" w:type="dxa"/>
          </w:tcPr>
          <w:p w:rsidR="006848F1" w:rsidRPr="006848F1" w:rsidRDefault="006848F1" w:rsidP="006848F1">
            <w:pPr>
              <w:widowControl/>
              <w:ind w:left="238" w:hangingChars="125" w:hanging="238"/>
              <w:jc w:val="both"/>
              <w:rPr>
                <w:rFonts w:ascii="標楷體" w:eastAsia="標楷體"/>
                <w:kern w:val="0"/>
                <w:sz w:val="19"/>
                <w:szCs w:val="19"/>
              </w:rPr>
            </w:pPr>
            <w:r w:rsidRPr="006848F1">
              <w:rPr>
                <w:rFonts w:ascii="標楷體" w:eastAsia="標楷體" w:hint="eastAsia"/>
                <w:kern w:val="0"/>
                <w:sz w:val="19"/>
                <w:szCs w:val="19"/>
              </w:rPr>
              <w:t>約當現金</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20,222</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20,222</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Pr>
          <w:p w:rsidR="006848F1" w:rsidRPr="006848F1" w:rsidRDefault="006848F1" w:rsidP="006848F1">
            <w:pPr>
              <w:widowControl/>
              <w:wordWrap w:val="0"/>
              <w:ind w:rightChars="36" w:right="86"/>
              <w:jc w:val="right"/>
              <w:rPr>
                <w:rFonts w:ascii="標楷體" w:eastAsia="標楷體"/>
                <w:kern w:val="0"/>
                <w:sz w:val="20"/>
                <w:szCs w:val="20"/>
              </w:rPr>
            </w:pPr>
          </w:p>
        </w:tc>
      </w:tr>
      <w:tr w:rsidR="006848F1" w:rsidRPr="006848F1" w:rsidTr="003C12E2">
        <w:trPr>
          <w:trHeight w:val="299"/>
          <w:jc w:val="center"/>
        </w:trPr>
        <w:tc>
          <w:tcPr>
            <w:tcW w:w="851" w:type="dxa"/>
          </w:tcPr>
          <w:p w:rsidR="006848F1" w:rsidRPr="006848F1" w:rsidRDefault="006848F1" w:rsidP="006848F1">
            <w:pPr>
              <w:widowControl/>
              <w:jc w:val="right"/>
              <w:rPr>
                <w:rFonts w:ascii="標楷體" w:eastAsia="標楷體"/>
                <w:kern w:val="0"/>
                <w:sz w:val="20"/>
                <w:szCs w:val="20"/>
              </w:rPr>
            </w:pPr>
          </w:p>
        </w:tc>
        <w:tc>
          <w:tcPr>
            <w:tcW w:w="142" w:type="dxa"/>
          </w:tcPr>
          <w:p w:rsidR="006848F1" w:rsidRPr="006848F1" w:rsidRDefault="006848F1" w:rsidP="006848F1">
            <w:pPr>
              <w:widowControl/>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01塑化2A</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tcPr>
          <w:p w:rsidR="006848F1" w:rsidRPr="006848F1" w:rsidRDefault="006848F1" w:rsidP="006848F1">
            <w:pPr>
              <w:widowControl/>
              <w:jc w:val="both"/>
              <w:rPr>
                <w:rFonts w:ascii="標楷體" w:eastAsia="標楷體"/>
                <w:kern w:val="0"/>
                <w:sz w:val="19"/>
                <w:szCs w:val="19"/>
              </w:rPr>
            </w:pPr>
          </w:p>
        </w:tc>
        <w:tc>
          <w:tcPr>
            <w:tcW w:w="2410" w:type="dxa"/>
          </w:tcPr>
          <w:p w:rsidR="006848F1" w:rsidRPr="006848F1" w:rsidRDefault="006848F1" w:rsidP="006848F1">
            <w:pPr>
              <w:widowControl/>
              <w:ind w:left="238" w:hangingChars="125" w:hanging="238"/>
              <w:jc w:val="both"/>
              <w:rPr>
                <w:rFonts w:ascii="標楷體" w:eastAsia="標楷體"/>
                <w:kern w:val="0"/>
                <w:sz w:val="19"/>
                <w:szCs w:val="19"/>
              </w:rPr>
            </w:pPr>
            <w:r w:rsidRPr="006848F1">
              <w:rPr>
                <w:rFonts w:ascii="標楷體" w:eastAsia="標楷體" w:hint="eastAsia"/>
                <w:kern w:val="0"/>
                <w:sz w:val="19"/>
                <w:szCs w:val="19"/>
              </w:rPr>
              <w:t>約當現金</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10,111</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10,111</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Pr>
          <w:p w:rsidR="006848F1" w:rsidRPr="006848F1" w:rsidRDefault="006848F1" w:rsidP="006848F1">
            <w:pPr>
              <w:widowControl/>
              <w:wordWrap w:val="0"/>
              <w:ind w:rightChars="36" w:right="86"/>
              <w:jc w:val="right"/>
              <w:rPr>
                <w:rFonts w:ascii="標楷體" w:eastAsia="標楷體"/>
                <w:kern w:val="0"/>
                <w:sz w:val="20"/>
                <w:szCs w:val="20"/>
              </w:rPr>
            </w:pPr>
          </w:p>
        </w:tc>
      </w:tr>
      <w:tr w:rsidR="006848F1" w:rsidRPr="006848F1" w:rsidTr="003C12E2">
        <w:trPr>
          <w:trHeight w:val="276"/>
          <w:jc w:val="center"/>
        </w:trPr>
        <w:tc>
          <w:tcPr>
            <w:tcW w:w="851" w:type="dxa"/>
          </w:tcPr>
          <w:p w:rsidR="006848F1" w:rsidRPr="006848F1" w:rsidRDefault="006848F1" w:rsidP="006848F1">
            <w:pPr>
              <w:widowControl/>
              <w:jc w:val="right"/>
              <w:rPr>
                <w:rFonts w:ascii="標楷體" w:eastAsia="標楷體"/>
                <w:kern w:val="0"/>
                <w:sz w:val="20"/>
                <w:szCs w:val="20"/>
              </w:rPr>
            </w:pPr>
          </w:p>
        </w:tc>
        <w:tc>
          <w:tcPr>
            <w:tcW w:w="142" w:type="dxa"/>
          </w:tcPr>
          <w:p w:rsidR="006848F1" w:rsidRPr="006848F1" w:rsidRDefault="006848F1" w:rsidP="006848F1">
            <w:pPr>
              <w:widowControl/>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01統一1</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tcPr>
          <w:p w:rsidR="006848F1" w:rsidRPr="006848F1" w:rsidRDefault="006848F1" w:rsidP="006848F1">
            <w:pPr>
              <w:widowControl/>
              <w:jc w:val="both"/>
              <w:rPr>
                <w:rFonts w:ascii="標楷體" w:eastAsia="標楷體"/>
                <w:kern w:val="0"/>
                <w:sz w:val="19"/>
                <w:szCs w:val="19"/>
              </w:rPr>
            </w:pPr>
          </w:p>
        </w:tc>
        <w:tc>
          <w:tcPr>
            <w:tcW w:w="2410" w:type="dxa"/>
          </w:tcPr>
          <w:p w:rsidR="006848F1" w:rsidRPr="006848F1" w:rsidRDefault="006848F1" w:rsidP="006848F1">
            <w:pPr>
              <w:widowControl/>
              <w:ind w:left="238" w:hangingChars="125" w:hanging="238"/>
              <w:jc w:val="both"/>
              <w:rPr>
                <w:rFonts w:ascii="標楷體" w:eastAsia="標楷體"/>
                <w:kern w:val="0"/>
                <w:sz w:val="19"/>
                <w:szCs w:val="19"/>
              </w:rPr>
            </w:pPr>
            <w:r w:rsidRPr="006848F1">
              <w:rPr>
                <w:rFonts w:ascii="標楷體" w:eastAsia="標楷體" w:hint="eastAsia"/>
                <w:kern w:val="0"/>
                <w:sz w:val="19"/>
                <w:szCs w:val="19"/>
              </w:rPr>
              <w:t>約當現金</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30,000</w:t>
            </w: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gridSpan w:val="2"/>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30,000</w:t>
            </w: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Pr>
          <w:p w:rsidR="006848F1" w:rsidRPr="006848F1" w:rsidRDefault="006848F1" w:rsidP="006848F1">
            <w:pPr>
              <w:widowControl/>
              <w:wordWrap w:val="0"/>
              <w:ind w:rightChars="36" w:right="86"/>
              <w:jc w:val="right"/>
              <w:rPr>
                <w:rFonts w:ascii="標楷體" w:eastAsia="標楷體"/>
                <w:kern w:val="0"/>
                <w:sz w:val="20"/>
                <w:szCs w:val="20"/>
              </w:rPr>
            </w:pPr>
          </w:p>
        </w:tc>
      </w:tr>
    </w:tbl>
    <w:p w:rsidR="006848F1" w:rsidRPr="006848F1" w:rsidRDefault="006848F1" w:rsidP="006848F1">
      <w:pPr>
        <w:widowControl/>
        <w:rPr>
          <w:rFonts w:ascii="標楷體" w:eastAsia="標楷體"/>
          <w:kern w:val="0"/>
        </w:rPr>
      </w:pPr>
    </w:p>
    <w:p w:rsidR="006848F1" w:rsidRPr="006848F1" w:rsidRDefault="006848F1" w:rsidP="006848F1">
      <w:pPr>
        <w:widowControl/>
        <w:rPr>
          <w:rFonts w:ascii="標楷體" w:eastAsia="標楷體"/>
          <w:kern w:val="0"/>
        </w:rPr>
      </w:pPr>
    </w:p>
    <w:tbl>
      <w:tblPr>
        <w:tblW w:w="15027" w:type="dxa"/>
        <w:jc w:val="center"/>
        <w:tblLayout w:type="fixed"/>
        <w:tblCellMar>
          <w:left w:w="0" w:type="dxa"/>
          <w:right w:w="0" w:type="dxa"/>
        </w:tblCellMar>
        <w:tblLook w:val="0000"/>
      </w:tblPr>
      <w:tblGrid>
        <w:gridCol w:w="851"/>
        <w:gridCol w:w="142"/>
        <w:gridCol w:w="2976"/>
        <w:gridCol w:w="142"/>
        <w:gridCol w:w="2005"/>
        <w:gridCol w:w="141"/>
        <w:gridCol w:w="2410"/>
        <w:gridCol w:w="142"/>
        <w:gridCol w:w="1256"/>
        <w:gridCol w:w="141"/>
        <w:gridCol w:w="1276"/>
        <w:gridCol w:w="142"/>
        <w:gridCol w:w="1078"/>
        <w:gridCol w:w="70"/>
        <w:gridCol w:w="1262"/>
        <w:gridCol w:w="141"/>
        <w:gridCol w:w="852"/>
      </w:tblGrid>
      <w:tr w:rsidR="006848F1" w:rsidRPr="006848F1" w:rsidTr="003C12E2">
        <w:trPr>
          <w:jc w:val="center"/>
        </w:trPr>
        <w:tc>
          <w:tcPr>
            <w:tcW w:w="851" w:type="dxa"/>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持有</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之公司 </w:t>
            </w:r>
          </w:p>
        </w:tc>
        <w:tc>
          <w:tcPr>
            <w:tcW w:w="142" w:type="dxa"/>
            <w:vAlign w:val="center"/>
          </w:tcPr>
          <w:p w:rsidR="006848F1" w:rsidRPr="006848F1" w:rsidRDefault="006848F1" w:rsidP="006848F1">
            <w:pPr>
              <w:widowControl/>
              <w:rPr>
                <w:rFonts w:ascii="標楷體" w:eastAsia="標楷體"/>
                <w:kern w:val="0"/>
                <w:sz w:val="19"/>
                <w:szCs w:val="19"/>
              </w:rPr>
            </w:pPr>
          </w:p>
          <w:p w:rsidR="006848F1" w:rsidRPr="006848F1" w:rsidRDefault="006848F1" w:rsidP="006848F1">
            <w:pPr>
              <w:widowControl/>
              <w:jc w:val="center"/>
              <w:rPr>
                <w:rFonts w:ascii="標楷體" w:eastAsia="標楷體"/>
                <w:kern w:val="0"/>
                <w:sz w:val="19"/>
                <w:szCs w:val="19"/>
              </w:rPr>
            </w:pPr>
          </w:p>
        </w:tc>
        <w:tc>
          <w:tcPr>
            <w:tcW w:w="2976" w:type="dxa"/>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有價證券種類及名稱(註一) </w:t>
            </w: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2005" w:type="dxa"/>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與有價證券發行人之關係(註二) </w:t>
            </w:r>
          </w:p>
        </w:tc>
        <w:tc>
          <w:tcPr>
            <w:tcW w:w="141" w:type="dxa"/>
            <w:vAlign w:val="center"/>
          </w:tcPr>
          <w:p w:rsidR="006848F1" w:rsidRPr="006848F1" w:rsidRDefault="006848F1" w:rsidP="006848F1">
            <w:pPr>
              <w:widowControl/>
              <w:rPr>
                <w:rFonts w:ascii="標楷體" w:eastAsia="標楷體"/>
                <w:kern w:val="0"/>
                <w:sz w:val="19"/>
                <w:szCs w:val="19"/>
              </w:rPr>
            </w:pPr>
          </w:p>
          <w:p w:rsidR="006848F1" w:rsidRPr="006848F1" w:rsidRDefault="006848F1" w:rsidP="006848F1">
            <w:pPr>
              <w:widowControl/>
              <w:jc w:val="center"/>
              <w:rPr>
                <w:rFonts w:ascii="標楷體" w:eastAsia="標楷體"/>
                <w:kern w:val="0"/>
                <w:sz w:val="19"/>
                <w:szCs w:val="19"/>
              </w:rPr>
            </w:pPr>
          </w:p>
        </w:tc>
        <w:tc>
          <w:tcPr>
            <w:tcW w:w="2410" w:type="dxa"/>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帳列科目 </w:t>
            </w: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5225" w:type="dxa"/>
            <w:gridSpan w:val="7"/>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期　　　　末 </w:t>
            </w:r>
          </w:p>
        </w:tc>
        <w:tc>
          <w:tcPr>
            <w:tcW w:w="141" w:type="dxa"/>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sz w:val="19"/>
                <w:szCs w:val="19"/>
              </w:rPr>
            </w:pPr>
          </w:p>
          <w:p w:rsidR="006848F1" w:rsidRPr="006848F1" w:rsidRDefault="006848F1" w:rsidP="006848F1">
            <w:pPr>
              <w:widowControl/>
              <w:jc w:val="center"/>
              <w:rPr>
                <w:rFonts w:ascii="標楷體" w:eastAsia="標楷體"/>
                <w:kern w:val="0"/>
                <w:sz w:val="19"/>
                <w:szCs w:val="19"/>
              </w:rPr>
            </w:pPr>
          </w:p>
        </w:tc>
        <w:tc>
          <w:tcPr>
            <w:tcW w:w="852" w:type="dxa"/>
            <w:tcBorders>
              <w:bottom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備註</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 xml:space="preserve">(註四) </w:t>
            </w:r>
          </w:p>
        </w:tc>
      </w:tr>
      <w:tr w:rsidR="006848F1" w:rsidRPr="006848F1" w:rsidTr="003C12E2">
        <w:trPr>
          <w:trHeight w:val="221"/>
          <w:jc w:val="center"/>
        </w:trPr>
        <w:tc>
          <w:tcPr>
            <w:tcW w:w="851"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本公司</w:t>
            </w:r>
          </w:p>
        </w:tc>
        <w:tc>
          <w:tcPr>
            <w:tcW w:w="142" w:type="dxa"/>
            <w:vAlign w:val="center"/>
          </w:tcPr>
          <w:p w:rsidR="006848F1" w:rsidRPr="006848F1" w:rsidRDefault="006848F1" w:rsidP="006848F1">
            <w:pPr>
              <w:widowControl/>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u w:val="single"/>
              </w:rPr>
            </w:pPr>
            <w:r w:rsidRPr="006848F1">
              <w:rPr>
                <w:rFonts w:ascii="標楷體" w:eastAsia="標楷體" w:hint="eastAsia"/>
                <w:kern w:val="0"/>
                <w:sz w:val="20"/>
                <w:szCs w:val="20"/>
                <w:u w:val="single"/>
              </w:rPr>
              <w:t>基金</w:t>
            </w:r>
          </w:p>
        </w:tc>
        <w:tc>
          <w:tcPr>
            <w:tcW w:w="142" w:type="dxa"/>
          </w:tcPr>
          <w:p w:rsidR="006848F1" w:rsidRPr="006848F1" w:rsidRDefault="006848F1" w:rsidP="006848F1">
            <w:pPr>
              <w:widowControl/>
              <w:jc w:val="both"/>
              <w:rPr>
                <w:rFonts w:ascii="標楷體" w:eastAsia="標楷體"/>
                <w:kern w:val="0"/>
                <w:sz w:val="20"/>
                <w:szCs w:val="20"/>
              </w:rPr>
            </w:pPr>
          </w:p>
        </w:tc>
        <w:tc>
          <w:tcPr>
            <w:tcW w:w="2005" w:type="dxa"/>
          </w:tcPr>
          <w:p w:rsidR="006848F1" w:rsidRPr="006848F1" w:rsidRDefault="006848F1" w:rsidP="006848F1">
            <w:pPr>
              <w:widowControl/>
              <w:jc w:val="both"/>
              <w:rPr>
                <w:rFonts w:ascii="標楷體" w:eastAsia="標楷體"/>
                <w:kern w:val="0"/>
                <w:sz w:val="19"/>
                <w:szCs w:val="19"/>
              </w:rPr>
            </w:pPr>
          </w:p>
        </w:tc>
        <w:tc>
          <w:tcPr>
            <w:tcW w:w="141" w:type="dxa"/>
          </w:tcPr>
          <w:p w:rsidR="006848F1" w:rsidRPr="006848F1" w:rsidRDefault="006848F1" w:rsidP="006848F1">
            <w:pPr>
              <w:widowControl/>
              <w:jc w:val="both"/>
              <w:rPr>
                <w:rFonts w:ascii="標楷體" w:eastAsia="標楷體"/>
                <w:kern w:val="0"/>
                <w:sz w:val="19"/>
                <w:szCs w:val="19"/>
                <w:highlight w:val="yellow"/>
              </w:rPr>
            </w:pPr>
          </w:p>
        </w:tc>
        <w:tc>
          <w:tcPr>
            <w:tcW w:w="2410" w:type="dxa"/>
          </w:tcPr>
          <w:p w:rsidR="006848F1" w:rsidRPr="006848F1" w:rsidRDefault="006848F1" w:rsidP="006848F1">
            <w:pPr>
              <w:widowControl/>
              <w:ind w:left="238" w:hangingChars="125" w:hanging="238"/>
              <w:jc w:val="both"/>
              <w:rPr>
                <w:rFonts w:ascii="標楷體" w:eastAsia="標楷體"/>
                <w:kern w:val="0"/>
                <w:sz w:val="19"/>
                <w:szCs w:val="19"/>
              </w:rPr>
            </w:pP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76"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4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078"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70"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41"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852" w:type="dxa"/>
          </w:tcPr>
          <w:p w:rsidR="006848F1" w:rsidRPr="006848F1" w:rsidRDefault="006848F1" w:rsidP="006848F1">
            <w:pPr>
              <w:widowControl/>
              <w:wordWrap w:val="0"/>
              <w:ind w:rightChars="36" w:right="86"/>
              <w:jc w:val="right"/>
              <w:rPr>
                <w:rFonts w:ascii="標楷體" w:eastAsia="標楷體"/>
                <w:kern w:val="0"/>
                <w:sz w:val="20"/>
                <w:szCs w:val="20"/>
              </w:rPr>
            </w:pPr>
          </w:p>
        </w:tc>
      </w:tr>
      <w:tr w:rsidR="006848F1" w:rsidRPr="006848F1" w:rsidTr="003C12E2">
        <w:trPr>
          <w:trHeight w:val="458"/>
          <w:jc w:val="center"/>
        </w:trPr>
        <w:tc>
          <w:tcPr>
            <w:tcW w:w="851" w:type="dxa"/>
          </w:tcPr>
          <w:p w:rsidR="006848F1" w:rsidRPr="006848F1" w:rsidRDefault="006848F1" w:rsidP="006848F1">
            <w:pPr>
              <w:widowControl/>
              <w:jc w:val="right"/>
              <w:rPr>
                <w:rFonts w:ascii="標楷體" w:eastAsia="標楷體"/>
                <w:kern w:val="0"/>
                <w:sz w:val="20"/>
                <w:szCs w:val="20"/>
              </w:rPr>
            </w:pPr>
          </w:p>
        </w:tc>
        <w:tc>
          <w:tcPr>
            <w:tcW w:w="142" w:type="dxa"/>
            <w:vAlign w:val="center"/>
          </w:tcPr>
          <w:p w:rsidR="006848F1" w:rsidRPr="006848F1" w:rsidRDefault="006848F1" w:rsidP="006848F1">
            <w:pPr>
              <w:widowControl/>
              <w:rPr>
                <w:rFonts w:ascii="標楷體" w:eastAsia="標楷體"/>
                <w:kern w:val="0"/>
                <w:highlight w:val="yellow"/>
              </w:rPr>
            </w:pPr>
          </w:p>
        </w:tc>
        <w:tc>
          <w:tcPr>
            <w:tcW w:w="2976" w:type="dxa"/>
          </w:tcPr>
          <w:p w:rsidR="006848F1" w:rsidRPr="006848F1" w:rsidRDefault="006848F1" w:rsidP="006848F1">
            <w:pPr>
              <w:widowControl/>
              <w:jc w:val="both"/>
              <w:rPr>
                <w:rFonts w:ascii="標楷體" w:eastAsia="標楷體"/>
                <w:kern w:val="0"/>
                <w:sz w:val="22"/>
                <w:szCs w:val="22"/>
              </w:rPr>
            </w:pPr>
            <w:r w:rsidRPr="006848F1">
              <w:rPr>
                <w:rFonts w:ascii="標楷體" w:eastAsia="標楷體" w:hint="eastAsia"/>
                <w:kern w:val="0"/>
                <w:sz w:val="20"/>
                <w:szCs w:val="20"/>
              </w:rPr>
              <w:t>野村投信-野村全球短期收益基金</w:t>
            </w:r>
          </w:p>
        </w:tc>
        <w:tc>
          <w:tcPr>
            <w:tcW w:w="142" w:type="dxa"/>
            <w:vAlign w:val="center"/>
          </w:tcPr>
          <w:p w:rsidR="006848F1" w:rsidRPr="006848F1" w:rsidRDefault="006848F1" w:rsidP="006848F1">
            <w:pPr>
              <w:widowControl/>
              <w:ind w:left="100"/>
              <w:rPr>
                <w:rFonts w:ascii="標楷體" w:eastAsia="標楷體"/>
                <w:kern w:val="0"/>
                <w:sz w:val="19"/>
                <w:szCs w:val="19"/>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center"/>
              <w:rPr>
                <w:rFonts w:ascii="標楷體" w:eastAsia="標楷體"/>
                <w:kern w:val="0"/>
                <w:sz w:val="19"/>
                <w:szCs w:val="19"/>
              </w:rPr>
            </w:pPr>
          </w:p>
        </w:tc>
        <w:tc>
          <w:tcPr>
            <w:tcW w:w="2410" w:type="dxa"/>
          </w:tcPr>
          <w:p w:rsidR="006848F1" w:rsidRPr="006848F1" w:rsidRDefault="006848F1" w:rsidP="006848F1">
            <w:pPr>
              <w:widowControl/>
              <w:ind w:left="238" w:hangingChars="125" w:hanging="238"/>
              <w:rPr>
                <w:rFonts w:ascii="標楷體" w:eastAsia="標楷體"/>
                <w:kern w:val="0"/>
                <w:sz w:val="19"/>
                <w:szCs w:val="19"/>
              </w:rPr>
            </w:pPr>
            <w:r w:rsidRPr="006848F1">
              <w:rPr>
                <w:rFonts w:ascii="標楷體" w:eastAsia="標楷體" w:hint="eastAsia"/>
                <w:kern w:val="0"/>
                <w:sz w:val="19"/>
                <w:szCs w:val="19"/>
              </w:rPr>
              <w:t>透過損益按公允價值衡量之金融資產-流動</w:t>
            </w: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1,968</w:t>
            </w:r>
          </w:p>
        </w:tc>
        <w:tc>
          <w:tcPr>
            <w:tcW w:w="141" w:type="dxa"/>
            <w:vAlign w:val="center"/>
          </w:tcPr>
          <w:p w:rsidR="006848F1" w:rsidRPr="006848F1" w:rsidRDefault="006848F1" w:rsidP="006848F1">
            <w:pPr>
              <w:widowControl/>
              <w:jc w:val="right"/>
              <w:rPr>
                <w:rFonts w:ascii="標楷體" w:eastAsia="標楷體"/>
                <w:kern w:val="0"/>
                <w:sz w:val="20"/>
                <w:szCs w:val="20"/>
              </w:rPr>
            </w:pPr>
          </w:p>
        </w:tc>
        <w:tc>
          <w:tcPr>
            <w:tcW w:w="127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ab/>
            </w:r>
            <w:r w:rsidRPr="006848F1">
              <w:rPr>
                <w:rFonts w:ascii="標楷體" w:eastAsia="標楷體" w:hint="eastAsia"/>
                <w:kern w:val="0"/>
                <w:sz w:val="20"/>
                <w:szCs w:val="20"/>
              </w:rPr>
              <w:t>20,017</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vAlign w:val="center"/>
          </w:tcPr>
          <w:p w:rsidR="006848F1" w:rsidRPr="006848F1" w:rsidRDefault="006848F1" w:rsidP="006848F1">
            <w:pPr>
              <w:widowControl/>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20,017</w:t>
            </w: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trHeight w:val="464"/>
          <w:jc w:val="center"/>
        </w:trPr>
        <w:tc>
          <w:tcPr>
            <w:tcW w:w="851" w:type="dxa"/>
          </w:tcPr>
          <w:p w:rsidR="006848F1" w:rsidRPr="006848F1" w:rsidRDefault="006848F1" w:rsidP="006848F1">
            <w:pPr>
              <w:widowControl/>
              <w:rPr>
                <w:rFonts w:ascii="標楷體" w:eastAsia="標楷體"/>
                <w:kern w:val="0"/>
              </w:rPr>
            </w:pPr>
          </w:p>
        </w:tc>
        <w:tc>
          <w:tcPr>
            <w:tcW w:w="142" w:type="dxa"/>
          </w:tcPr>
          <w:p w:rsidR="006848F1" w:rsidRPr="006848F1" w:rsidRDefault="006848F1" w:rsidP="006848F1">
            <w:pPr>
              <w:widowControl/>
              <w:rPr>
                <w:rFonts w:ascii="標楷體" w:eastAsia="標楷體"/>
                <w:kern w:val="0"/>
                <w:sz w:val="16"/>
              </w:rPr>
            </w:pPr>
          </w:p>
        </w:tc>
        <w:tc>
          <w:tcPr>
            <w:tcW w:w="2976" w:type="dxa"/>
          </w:tcPr>
          <w:p w:rsidR="006848F1" w:rsidRPr="006848F1" w:rsidRDefault="006848F1" w:rsidP="006848F1">
            <w:pPr>
              <w:widowControl/>
              <w:jc w:val="both"/>
              <w:rPr>
                <w:rFonts w:ascii="標楷體" w:eastAsia="標楷體"/>
                <w:kern w:val="0"/>
                <w:sz w:val="20"/>
                <w:szCs w:val="20"/>
              </w:rPr>
            </w:pPr>
            <w:r w:rsidRPr="006848F1">
              <w:rPr>
                <w:rFonts w:ascii="標楷體" w:eastAsia="標楷體" w:hint="eastAsia"/>
                <w:kern w:val="0"/>
                <w:sz w:val="20"/>
                <w:szCs w:val="20"/>
              </w:rPr>
              <w:t>摩根投信-新興龍虎企業債券基金</w:t>
            </w:r>
          </w:p>
        </w:tc>
        <w:tc>
          <w:tcPr>
            <w:tcW w:w="142" w:type="dxa"/>
            <w:vAlign w:val="center"/>
          </w:tcPr>
          <w:p w:rsidR="006848F1" w:rsidRPr="006848F1" w:rsidRDefault="006848F1" w:rsidP="006848F1">
            <w:pPr>
              <w:widowControl/>
              <w:rPr>
                <w:rFonts w:ascii="標楷體" w:eastAsia="標楷體"/>
                <w:kern w:val="0"/>
                <w:sz w:val="19"/>
                <w:szCs w:val="19"/>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center"/>
              <w:rPr>
                <w:rFonts w:ascii="標楷體" w:eastAsia="標楷體"/>
                <w:kern w:val="0"/>
                <w:sz w:val="19"/>
                <w:szCs w:val="19"/>
              </w:rPr>
            </w:pPr>
          </w:p>
        </w:tc>
        <w:tc>
          <w:tcPr>
            <w:tcW w:w="2410" w:type="dxa"/>
          </w:tcPr>
          <w:p w:rsidR="006848F1" w:rsidRPr="006848F1" w:rsidRDefault="006848F1" w:rsidP="006848F1">
            <w:pPr>
              <w:widowControl/>
              <w:ind w:left="238" w:hangingChars="125" w:hanging="238"/>
              <w:rPr>
                <w:rFonts w:ascii="標楷體" w:eastAsia="標楷體"/>
                <w:kern w:val="0"/>
              </w:rPr>
            </w:pPr>
            <w:r w:rsidRPr="006848F1">
              <w:rPr>
                <w:rFonts w:ascii="標楷體" w:eastAsia="標楷體" w:hint="eastAsia"/>
                <w:kern w:val="0"/>
                <w:sz w:val="19"/>
                <w:szCs w:val="19"/>
              </w:rPr>
              <w:t>透過損益按公允價值衡量之金融資產-流動</w:t>
            </w: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1,835</w:t>
            </w:r>
          </w:p>
        </w:tc>
        <w:tc>
          <w:tcPr>
            <w:tcW w:w="141" w:type="dxa"/>
            <w:vAlign w:val="center"/>
          </w:tcPr>
          <w:p w:rsidR="006848F1" w:rsidRPr="006848F1" w:rsidRDefault="006848F1" w:rsidP="006848F1">
            <w:pPr>
              <w:widowControl/>
              <w:jc w:val="right"/>
              <w:rPr>
                <w:rFonts w:ascii="標楷體" w:eastAsia="標楷體"/>
                <w:color w:val="FFFFFF"/>
                <w:kern w:val="0"/>
                <w:sz w:val="20"/>
                <w:szCs w:val="20"/>
              </w:rPr>
            </w:pPr>
          </w:p>
        </w:tc>
        <w:tc>
          <w:tcPr>
            <w:tcW w:w="127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19,500</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19,500</w:t>
            </w: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trHeight w:val="488"/>
          <w:jc w:val="center"/>
        </w:trPr>
        <w:tc>
          <w:tcPr>
            <w:tcW w:w="851" w:type="dxa"/>
          </w:tcPr>
          <w:p w:rsidR="006848F1" w:rsidRPr="006848F1" w:rsidRDefault="006848F1" w:rsidP="006848F1">
            <w:pPr>
              <w:widowControl/>
              <w:rPr>
                <w:rFonts w:ascii="標楷體" w:eastAsia="標楷體"/>
                <w:kern w:val="0"/>
              </w:rPr>
            </w:pPr>
            <w:r w:rsidRPr="006848F1">
              <w:rPr>
                <w:rFonts w:ascii="標楷體" w:eastAsia="標楷體" w:hint="eastAsia"/>
                <w:kern w:val="0"/>
                <w:sz w:val="19"/>
                <w:szCs w:val="19"/>
              </w:rPr>
              <w:t xml:space="preserve"> </w:t>
            </w:r>
          </w:p>
        </w:tc>
        <w:tc>
          <w:tcPr>
            <w:tcW w:w="142" w:type="dxa"/>
          </w:tcPr>
          <w:p w:rsidR="006848F1" w:rsidRPr="006848F1" w:rsidRDefault="006848F1" w:rsidP="006848F1">
            <w:pPr>
              <w:widowControl/>
              <w:rPr>
                <w:rFonts w:ascii="標楷體" w:eastAsia="標楷體"/>
                <w:kern w:val="0"/>
                <w:sz w:val="16"/>
              </w:rPr>
            </w:pPr>
          </w:p>
        </w:tc>
        <w:tc>
          <w:tcPr>
            <w:tcW w:w="2976" w:type="dxa"/>
          </w:tcPr>
          <w:p w:rsidR="006848F1" w:rsidRPr="006848F1" w:rsidRDefault="006848F1" w:rsidP="006848F1">
            <w:pPr>
              <w:widowControl/>
              <w:jc w:val="both"/>
              <w:rPr>
                <w:rFonts w:ascii="標楷體" w:eastAsia="標楷體"/>
                <w:kern w:val="0"/>
                <w:sz w:val="20"/>
                <w:szCs w:val="20"/>
              </w:rPr>
            </w:pPr>
            <w:r w:rsidRPr="006848F1">
              <w:rPr>
                <w:rFonts w:ascii="標楷體" w:eastAsia="標楷體" w:hint="eastAsia"/>
                <w:kern w:val="0"/>
                <w:sz w:val="20"/>
                <w:szCs w:val="20"/>
              </w:rPr>
              <w:t>台新投信-1699貨幣市場基金</w:t>
            </w:r>
          </w:p>
        </w:tc>
        <w:tc>
          <w:tcPr>
            <w:tcW w:w="142" w:type="dxa"/>
            <w:vAlign w:val="center"/>
          </w:tcPr>
          <w:p w:rsidR="006848F1" w:rsidRPr="006848F1" w:rsidRDefault="006848F1" w:rsidP="006848F1">
            <w:pPr>
              <w:widowControl/>
              <w:rPr>
                <w:rFonts w:ascii="標楷體" w:eastAsia="標楷體"/>
                <w:kern w:val="0"/>
                <w:sz w:val="19"/>
                <w:szCs w:val="19"/>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center"/>
              <w:rPr>
                <w:rFonts w:ascii="標楷體" w:eastAsia="標楷體"/>
                <w:kern w:val="0"/>
                <w:sz w:val="19"/>
                <w:szCs w:val="19"/>
              </w:rPr>
            </w:pPr>
          </w:p>
        </w:tc>
        <w:tc>
          <w:tcPr>
            <w:tcW w:w="2410" w:type="dxa"/>
          </w:tcPr>
          <w:p w:rsidR="006848F1" w:rsidRPr="006848F1" w:rsidRDefault="006848F1" w:rsidP="006848F1">
            <w:pPr>
              <w:widowControl/>
              <w:ind w:left="238" w:hangingChars="125" w:hanging="238"/>
              <w:rPr>
                <w:rFonts w:ascii="標楷體" w:eastAsia="標楷體"/>
                <w:kern w:val="0"/>
              </w:rPr>
            </w:pPr>
            <w:r w:rsidRPr="006848F1">
              <w:rPr>
                <w:rFonts w:ascii="標楷體" w:eastAsia="標楷體" w:hint="eastAsia"/>
                <w:kern w:val="0"/>
                <w:sz w:val="19"/>
                <w:szCs w:val="19"/>
              </w:rPr>
              <w:t>透過損益按公允價值衡量之金融資產-流動</w:t>
            </w: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1,495</w:t>
            </w:r>
          </w:p>
        </w:tc>
        <w:tc>
          <w:tcPr>
            <w:tcW w:w="141" w:type="dxa"/>
            <w:vAlign w:val="center"/>
          </w:tcPr>
          <w:p w:rsidR="006848F1" w:rsidRPr="006848F1" w:rsidRDefault="006848F1" w:rsidP="006848F1">
            <w:pPr>
              <w:widowControl/>
              <w:jc w:val="right"/>
              <w:rPr>
                <w:rFonts w:ascii="標楷體" w:eastAsia="標楷體"/>
                <w:color w:val="FFFFFF"/>
                <w:kern w:val="0"/>
                <w:sz w:val="20"/>
                <w:szCs w:val="20"/>
              </w:rPr>
            </w:pPr>
          </w:p>
        </w:tc>
        <w:tc>
          <w:tcPr>
            <w:tcW w:w="127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20,033</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20,033</w:t>
            </w: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trHeight w:val="463"/>
          <w:jc w:val="center"/>
        </w:trPr>
        <w:tc>
          <w:tcPr>
            <w:tcW w:w="851" w:type="dxa"/>
          </w:tcPr>
          <w:p w:rsidR="006848F1" w:rsidRPr="006848F1" w:rsidRDefault="006848F1" w:rsidP="006848F1">
            <w:pPr>
              <w:widowControl/>
              <w:rPr>
                <w:rFonts w:ascii="標楷體" w:eastAsia="標楷體"/>
                <w:kern w:val="0"/>
              </w:rPr>
            </w:pPr>
          </w:p>
        </w:tc>
        <w:tc>
          <w:tcPr>
            <w:tcW w:w="142" w:type="dxa"/>
          </w:tcPr>
          <w:p w:rsidR="006848F1" w:rsidRPr="006848F1" w:rsidRDefault="006848F1" w:rsidP="006848F1">
            <w:pPr>
              <w:widowControl/>
              <w:rPr>
                <w:rFonts w:ascii="標楷體" w:eastAsia="標楷體"/>
                <w:kern w:val="0"/>
                <w:sz w:val="16"/>
              </w:rPr>
            </w:pPr>
          </w:p>
        </w:tc>
        <w:tc>
          <w:tcPr>
            <w:tcW w:w="2976" w:type="dxa"/>
          </w:tcPr>
          <w:p w:rsidR="006848F1" w:rsidRPr="006848F1" w:rsidRDefault="006848F1" w:rsidP="006848F1">
            <w:pPr>
              <w:widowControl/>
              <w:jc w:val="both"/>
              <w:rPr>
                <w:rFonts w:ascii="標楷體" w:eastAsia="標楷體"/>
                <w:kern w:val="0"/>
                <w:sz w:val="20"/>
                <w:szCs w:val="20"/>
              </w:rPr>
            </w:pPr>
            <w:r w:rsidRPr="006848F1">
              <w:rPr>
                <w:rFonts w:ascii="標楷體" w:eastAsia="標楷體" w:hint="eastAsia"/>
                <w:kern w:val="0"/>
                <w:sz w:val="20"/>
                <w:szCs w:val="20"/>
              </w:rPr>
              <w:t>保德信-貨幣市場基金</w:t>
            </w:r>
          </w:p>
        </w:tc>
        <w:tc>
          <w:tcPr>
            <w:tcW w:w="142" w:type="dxa"/>
            <w:vAlign w:val="center"/>
          </w:tcPr>
          <w:p w:rsidR="006848F1" w:rsidRPr="006848F1" w:rsidRDefault="006848F1" w:rsidP="006848F1">
            <w:pPr>
              <w:widowControl/>
              <w:rPr>
                <w:rFonts w:ascii="標楷體" w:eastAsia="標楷體"/>
                <w:kern w:val="0"/>
                <w:sz w:val="19"/>
                <w:szCs w:val="19"/>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center"/>
              <w:rPr>
                <w:rFonts w:ascii="標楷體" w:eastAsia="標楷體"/>
                <w:kern w:val="0"/>
                <w:sz w:val="19"/>
                <w:szCs w:val="19"/>
              </w:rPr>
            </w:pPr>
          </w:p>
        </w:tc>
        <w:tc>
          <w:tcPr>
            <w:tcW w:w="2410" w:type="dxa"/>
          </w:tcPr>
          <w:p w:rsidR="006848F1" w:rsidRPr="006848F1" w:rsidRDefault="006848F1" w:rsidP="006848F1">
            <w:pPr>
              <w:widowControl/>
              <w:ind w:left="238" w:hangingChars="125" w:hanging="238"/>
              <w:rPr>
                <w:rFonts w:ascii="標楷體" w:eastAsia="標楷體"/>
                <w:kern w:val="0"/>
              </w:rPr>
            </w:pPr>
            <w:r w:rsidRPr="006848F1">
              <w:rPr>
                <w:rFonts w:ascii="標楷體" w:eastAsia="標楷體" w:hint="eastAsia"/>
                <w:kern w:val="0"/>
                <w:sz w:val="19"/>
                <w:szCs w:val="19"/>
              </w:rPr>
              <w:t>透過損益按公允價值衡量之金融資產-流動</w:t>
            </w: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1,280</w:t>
            </w:r>
          </w:p>
        </w:tc>
        <w:tc>
          <w:tcPr>
            <w:tcW w:w="141" w:type="dxa"/>
            <w:vAlign w:val="center"/>
          </w:tcPr>
          <w:p w:rsidR="006848F1" w:rsidRPr="006848F1" w:rsidRDefault="006848F1" w:rsidP="006848F1">
            <w:pPr>
              <w:widowControl/>
              <w:jc w:val="right"/>
              <w:rPr>
                <w:rFonts w:ascii="標楷體" w:eastAsia="標楷體"/>
                <w:color w:val="FFFFFF"/>
                <w:kern w:val="0"/>
                <w:sz w:val="20"/>
                <w:szCs w:val="20"/>
              </w:rPr>
            </w:pPr>
          </w:p>
        </w:tc>
        <w:tc>
          <w:tcPr>
            <w:tcW w:w="127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20,046</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20,046</w:t>
            </w: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851" w:type="dxa"/>
            <w:vAlign w:val="center"/>
          </w:tcPr>
          <w:p w:rsidR="006848F1" w:rsidRPr="006848F1" w:rsidRDefault="006848F1" w:rsidP="006848F1">
            <w:pPr>
              <w:widowControl/>
              <w:rPr>
                <w:rFonts w:ascii="標楷體" w:eastAsia="標楷體"/>
                <w:kern w:val="0"/>
              </w:rPr>
            </w:pPr>
          </w:p>
        </w:tc>
        <w:tc>
          <w:tcPr>
            <w:tcW w:w="142" w:type="dxa"/>
            <w:vAlign w:val="center"/>
          </w:tcPr>
          <w:p w:rsidR="006848F1" w:rsidRPr="006848F1" w:rsidRDefault="006848F1" w:rsidP="006848F1">
            <w:pPr>
              <w:widowControl/>
              <w:jc w:val="center"/>
              <w:rPr>
                <w:rFonts w:ascii="標楷體" w:eastAsia="標楷體"/>
                <w:kern w:val="0"/>
                <w:sz w:val="16"/>
              </w:rPr>
            </w:pPr>
          </w:p>
        </w:tc>
        <w:tc>
          <w:tcPr>
            <w:tcW w:w="2976" w:type="dxa"/>
          </w:tcPr>
          <w:p w:rsidR="006848F1" w:rsidRPr="006848F1" w:rsidRDefault="006848F1" w:rsidP="006848F1">
            <w:pPr>
              <w:widowControl/>
              <w:jc w:val="both"/>
              <w:rPr>
                <w:rFonts w:ascii="標楷體" w:eastAsia="標楷體"/>
                <w:kern w:val="0"/>
                <w:sz w:val="20"/>
                <w:szCs w:val="20"/>
              </w:rPr>
            </w:pPr>
            <w:r w:rsidRPr="006848F1">
              <w:rPr>
                <w:rFonts w:ascii="標楷體" w:eastAsia="標楷體" w:hint="eastAsia"/>
                <w:kern w:val="0"/>
                <w:sz w:val="20"/>
                <w:szCs w:val="20"/>
              </w:rPr>
              <w:t>保德信-人民幣貨幣市場基金</w:t>
            </w:r>
          </w:p>
        </w:tc>
        <w:tc>
          <w:tcPr>
            <w:tcW w:w="142" w:type="dxa"/>
            <w:vAlign w:val="center"/>
          </w:tcPr>
          <w:p w:rsidR="006848F1" w:rsidRPr="006848F1" w:rsidRDefault="006848F1" w:rsidP="006848F1">
            <w:pPr>
              <w:widowControl/>
              <w:rPr>
                <w:rFonts w:ascii="標楷體" w:eastAsia="標楷體"/>
                <w:kern w:val="0"/>
                <w:sz w:val="19"/>
                <w:szCs w:val="19"/>
                <w:highlight w:val="yellow"/>
              </w:rPr>
            </w:pPr>
          </w:p>
        </w:tc>
        <w:tc>
          <w:tcPr>
            <w:tcW w:w="2005" w:type="dxa"/>
          </w:tcPr>
          <w:p w:rsidR="006848F1" w:rsidRPr="006848F1" w:rsidRDefault="006848F1" w:rsidP="006848F1">
            <w:pPr>
              <w:widowControl/>
              <w:jc w:val="center"/>
              <w:rPr>
                <w:rFonts w:ascii="標楷體" w:eastAsia="標楷體"/>
                <w:kern w:val="0"/>
                <w:sz w:val="19"/>
                <w:szCs w:val="19"/>
                <w:highlight w:val="yellow"/>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2410" w:type="dxa"/>
          </w:tcPr>
          <w:p w:rsidR="006848F1" w:rsidRPr="006848F1" w:rsidRDefault="006848F1" w:rsidP="006848F1">
            <w:pPr>
              <w:widowControl/>
              <w:ind w:left="238" w:hangingChars="125" w:hanging="238"/>
              <w:rPr>
                <w:rFonts w:ascii="標楷體" w:eastAsia="標楷體"/>
                <w:kern w:val="0"/>
                <w:highlight w:val="yellow"/>
              </w:rPr>
            </w:pPr>
            <w:r w:rsidRPr="006848F1">
              <w:rPr>
                <w:rFonts w:ascii="標楷體" w:eastAsia="標楷體" w:hint="eastAsia"/>
                <w:kern w:val="0"/>
                <w:sz w:val="19"/>
                <w:szCs w:val="19"/>
              </w:rPr>
              <w:t>透過損益按公允價值衡量之金融資產-流動</w:t>
            </w:r>
          </w:p>
        </w:tc>
        <w:tc>
          <w:tcPr>
            <w:tcW w:w="142"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957</w:t>
            </w:r>
          </w:p>
        </w:tc>
        <w:tc>
          <w:tcPr>
            <w:tcW w:w="141" w:type="dxa"/>
            <w:vAlign w:val="center"/>
          </w:tcPr>
          <w:p w:rsidR="006848F1" w:rsidRPr="006848F1" w:rsidRDefault="006848F1" w:rsidP="006848F1">
            <w:pPr>
              <w:widowControl/>
              <w:rPr>
                <w:rFonts w:ascii="標楷體" w:eastAsia="標楷體"/>
                <w:color w:val="FFFFFF"/>
                <w:kern w:val="0"/>
                <w:sz w:val="20"/>
                <w:szCs w:val="20"/>
                <w:highlight w:val="yellow"/>
              </w:rPr>
            </w:pPr>
          </w:p>
        </w:tc>
        <w:tc>
          <w:tcPr>
            <w:tcW w:w="127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RMB 10,000</w:t>
            </w:r>
          </w:p>
        </w:tc>
        <w:tc>
          <w:tcPr>
            <w:tcW w:w="142"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1078"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RMB 10,000</w:t>
            </w: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851" w:type="dxa"/>
            <w:vAlign w:val="center"/>
          </w:tcPr>
          <w:p w:rsidR="006848F1" w:rsidRPr="006848F1" w:rsidRDefault="006848F1" w:rsidP="006848F1">
            <w:pPr>
              <w:widowControl/>
              <w:rPr>
                <w:rFonts w:ascii="標楷體" w:eastAsia="標楷體"/>
                <w:kern w:val="0"/>
              </w:rPr>
            </w:pPr>
          </w:p>
        </w:tc>
        <w:tc>
          <w:tcPr>
            <w:tcW w:w="142" w:type="dxa"/>
            <w:vAlign w:val="center"/>
          </w:tcPr>
          <w:p w:rsidR="006848F1" w:rsidRPr="006848F1" w:rsidRDefault="006848F1" w:rsidP="006848F1">
            <w:pPr>
              <w:widowControl/>
              <w:jc w:val="center"/>
              <w:rPr>
                <w:rFonts w:ascii="標楷體" w:eastAsia="標楷體"/>
                <w:kern w:val="0"/>
                <w:sz w:val="16"/>
              </w:rPr>
            </w:pPr>
          </w:p>
        </w:tc>
        <w:tc>
          <w:tcPr>
            <w:tcW w:w="2976" w:type="dxa"/>
          </w:tcPr>
          <w:p w:rsidR="006848F1" w:rsidRPr="006848F1" w:rsidRDefault="006848F1" w:rsidP="006848F1">
            <w:pPr>
              <w:widowControl/>
              <w:jc w:val="both"/>
              <w:rPr>
                <w:rFonts w:ascii="標楷體" w:eastAsia="標楷體"/>
                <w:kern w:val="0"/>
                <w:sz w:val="20"/>
                <w:szCs w:val="20"/>
              </w:rPr>
            </w:pPr>
            <w:r w:rsidRPr="006848F1">
              <w:rPr>
                <w:rFonts w:ascii="標楷體" w:eastAsia="標楷體" w:hint="eastAsia"/>
                <w:kern w:val="0"/>
                <w:sz w:val="20"/>
                <w:szCs w:val="20"/>
              </w:rPr>
              <w:t>元大投信-全球美元公司債券基金</w:t>
            </w:r>
          </w:p>
        </w:tc>
        <w:tc>
          <w:tcPr>
            <w:tcW w:w="142" w:type="dxa"/>
            <w:vAlign w:val="center"/>
          </w:tcPr>
          <w:p w:rsidR="006848F1" w:rsidRPr="006848F1" w:rsidRDefault="006848F1" w:rsidP="006848F1">
            <w:pPr>
              <w:widowControl/>
              <w:rPr>
                <w:rFonts w:ascii="標楷體" w:eastAsia="標楷體"/>
                <w:kern w:val="0"/>
                <w:sz w:val="19"/>
                <w:szCs w:val="19"/>
                <w:highlight w:val="yellow"/>
              </w:rPr>
            </w:pPr>
          </w:p>
        </w:tc>
        <w:tc>
          <w:tcPr>
            <w:tcW w:w="2005" w:type="dxa"/>
          </w:tcPr>
          <w:p w:rsidR="006848F1" w:rsidRPr="006848F1" w:rsidRDefault="006848F1" w:rsidP="006848F1">
            <w:pPr>
              <w:widowControl/>
              <w:jc w:val="center"/>
              <w:rPr>
                <w:rFonts w:ascii="標楷體" w:eastAsia="標楷體"/>
                <w:kern w:val="0"/>
                <w:sz w:val="19"/>
                <w:szCs w:val="19"/>
                <w:highlight w:val="yellow"/>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2410" w:type="dxa"/>
          </w:tcPr>
          <w:p w:rsidR="006848F1" w:rsidRPr="006848F1" w:rsidRDefault="006848F1" w:rsidP="006848F1">
            <w:pPr>
              <w:widowControl/>
              <w:ind w:left="238" w:hangingChars="125" w:hanging="238"/>
              <w:rPr>
                <w:rFonts w:ascii="標楷體" w:eastAsia="標楷體"/>
                <w:kern w:val="0"/>
                <w:highlight w:val="yellow"/>
              </w:rPr>
            </w:pPr>
            <w:r w:rsidRPr="006848F1">
              <w:rPr>
                <w:rFonts w:ascii="標楷體" w:eastAsia="標楷體" w:hint="eastAsia"/>
                <w:kern w:val="0"/>
                <w:sz w:val="19"/>
                <w:szCs w:val="19"/>
              </w:rPr>
              <w:t>透過損益按公允價值衡量之金融資產-流動</w:t>
            </w:r>
          </w:p>
        </w:tc>
        <w:tc>
          <w:tcPr>
            <w:tcW w:w="142"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983</w:t>
            </w:r>
          </w:p>
        </w:tc>
        <w:tc>
          <w:tcPr>
            <w:tcW w:w="141" w:type="dxa"/>
            <w:vAlign w:val="center"/>
          </w:tcPr>
          <w:p w:rsidR="006848F1" w:rsidRPr="006848F1" w:rsidRDefault="006848F1" w:rsidP="006848F1">
            <w:pPr>
              <w:widowControl/>
              <w:rPr>
                <w:rFonts w:ascii="標楷體" w:eastAsia="標楷體"/>
                <w:color w:val="FFFFFF"/>
                <w:kern w:val="0"/>
                <w:sz w:val="20"/>
                <w:szCs w:val="20"/>
                <w:highlight w:val="yellow"/>
              </w:rPr>
            </w:pPr>
          </w:p>
        </w:tc>
        <w:tc>
          <w:tcPr>
            <w:tcW w:w="127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9,620</w:t>
            </w:r>
          </w:p>
        </w:tc>
        <w:tc>
          <w:tcPr>
            <w:tcW w:w="142"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1078"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9,620</w:t>
            </w: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851" w:type="dxa"/>
            <w:vAlign w:val="center"/>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智崴全球</w:t>
            </w:r>
          </w:p>
        </w:tc>
        <w:tc>
          <w:tcPr>
            <w:tcW w:w="142" w:type="dxa"/>
            <w:vAlign w:val="center"/>
          </w:tcPr>
          <w:p w:rsidR="006848F1" w:rsidRPr="006848F1" w:rsidRDefault="006848F1" w:rsidP="006848F1">
            <w:pPr>
              <w:widowControl/>
              <w:jc w:val="center"/>
              <w:rPr>
                <w:rFonts w:ascii="標楷體" w:eastAsia="標楷體"/>
                <w:kern w:val="0"/>
                <w:sz w:val="16"/>
              </w:rPr>
            </w:pPr>
          </w:p>
        </w:tc>
        <w:tc>
          <w:tcPr>
            <w:tcW w:w="2976" w:type="dxa"/>
            <w:vAlign w:val="center"/>
          </w:tcPr>
          <w:p w:rsidR="006848F1" w:rsidRPr="006848F1" w:rsidRDefault="006848F1" w:rsidP="006848F1">
            <w:pPr>
              <w:widowControl/>
              <w:rPr>
                <w:rFonts w:ascii="標楷體" w:eastAsia="標楷體"/>
                <w:kern w:val="0"/>
                <w:sz w:val="20"/>
                <w:szCs w:val="20"/>
                <w:u w:val="single"/>
              </w:rPr>
            </w:pPr>
            <w:r w:rsidRPr="006848F1">
              <w:rPr>
                <w:rFonts w:ascii="標楷體" w:eastAsia="標楷體" w:hint="eastAsia"/>
                <w:kern w:val="0"/>
                <w:sz w:val="20"/>
                <w:szCs w:val="20"/>
                <w:u w:val="single"/>
              </w:rPr>
              <w:t>附買回債券</w:t>
            </w:r>
          </w:p>
        </w:tc>
        <w:tc>
          <w:tcPr>
            <w:tcW w:w="142" w:type="dxa"/>
            <w:vAlign w:val="center"/>
          </w:tcPr>
          <w:p w:rsidR="006848F1" w:rsidRPr="006848F1" w:rsidRDefault="006848F1" w:rsidP="006848F1">
            <w:pPr>
              <w:widowControl/>
              <w:rPr>
                <w:rFonts w:ascii="標楷體" w:eastAsia="標楷體"/>
                <w:kern w:val="0"/>
                <w:sz w:val="19"/>
                <w:szCs w:val="19"/>
                <w:highlight w:val="yellow"/>
              </w:rPr>
            </w:pPr>
          </w:p>
        </w:tc>
        <w:tc>
          <w:tcPr>
            <w:tcW w:w="2005" w:type="dxa"/>
          </w:tcPr>
          <w:p w:rsidR="006848F1" w:rsidRPr="006848F1" w:rsidRDefault="006848F1" w:rsidP="006848F1">
            <w:pPr>
              <w:widowControl/>
              <w:jc w:val="center"/>
              <w:rPr>
                <w:rFonts w:ascii="標楷體" w:eastAsia="標楷體"/>
                <w:kern w:val="0"/>
                <w:sz w:val="19"/>
                <w:szCs w:val="19"/>
              </w:rPr>
            </w:pP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2410" w:type="dxa"/>
          </w:tcPr>
          <w:p w:rsidR="006848F1" w:rsidRPr="006848F1" w:rsidRDefault="006848F1" w:rsidP="006848F1">
            <w:pPr>
              <w:widowControl/>
              <w:ind w:left="238" w:hangingChars="125" w:hanging="238"/>
              <w:rPr>
                <w:rFonts w:ascii="標楷體" w:eastAsia="標楷體"/>
                <w:kern w:val="0"/>
                <w:sz w:val="19"/>
                <w:szCs w:val="19"/>
              </w:rPr>
            </w:pPr>
          </w:p>
        </w:tc>
        <w:tc>
          <w:tcPr>
            <w:tcW w:w="142"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41" w:type="dxa"/>
            <w:vAlign w:val="center"/>
          </w:tcPr>
          <w:p w:rsidR="006848F1" w:rsidRPr="006848F1" w:rsidRDefault="006848F1" w:rsidP="006848F1">
            <w:pPr>
              <w:widowControl/>
              <w:rPr>
                <w:rFonts w:ascii="標楷體" w:eastAsia="標楷體"/>
                <w:color w:val="FFFFFF"/>
                <w:kern w:val="0"/>
                <w:sz w:val="20"/>
                <w:szCs w:val="20"/>
                <w:highlight w:val="yellow"/>
              </w:rPr>
            </w:pPr>
          </w:p>
        </w:tc>
        <w:tc>
          <w:tcPr>
            <w:tcW w:w="1276"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42"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1078"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p>
        </w:tc>
        <w:tc>
          <w:tcPr>
            <w:tcW w:w="141" w:type="dxa"/>
            <w:vAlign w:val="center"/>
          </w:tcPr>
          <w:p w:rsidR="006848F1" w:rsidRPr="006848F1" w:rsidRDefault="006848F1" w:rsidP="006848F1">
            <w:pPr>
              <w:widowControl/>
              <w:jc w:val="center"/>
              <w:rPr>
                <w:rFonts w:ascii="標楷體" w:eastAsia="標楷體"/>
                <w:kern w:val="0"/>
                <w:sz w:val="19"/>
                <w:szCs w:val="19"/>
                <w:highlight w:val="yellow"/>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851" w:type="dxa"/>
            <w:vAlign w:val="center"/>
          </w:tcPr>
          <w:p w:rsidR="006848F1" w:rsidRPr="006848F1" w:rsidRDefault="006848F1" w:rsidP="006848F1">
            <w:pPr>
              <w:widowControl/>
              <w:jc w:val="right"/>
              <w:rPr>
                <w:rFonts w:ascii="標楷體" w:eastAsia="標楷體"/>
                <w:kern w:val="0"/>
                <w:sz w:val="20"/>
                <w:szCs w:val="20"/>
              </w:rPr>
            </w:pP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2976" w:type="dxa"/>
            <w:vAlign w:val="center"/>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00國泰2A</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2005" w:type="dxa"/>
          </w:tcPr>
          <w:p w:rsidR="006848F1" w:rsidRPr="006848F1" w:rsidRDefault="006848F1" w:rsidP="006848F1">
            <w:pPr>
              <w:widowControl/>
              <w:jc w:val="center"/>
              <w:rPr>
                <w:rFonts w:ascii="標楷體" w:eastAsia="標楷體"/>
                <w:kern w:val="0"/>
                <w:sz w:val="20"/>
                <w:szCs w:val="20"/>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right"/>
              <w:rPr>
                <w:rFonts w:ascii="標楷體" w:eastAsia="標楷體"/>
                <w:kern w:val="0"/>
                <w:sz w:val="20"/>
                <w:szCs w:val="20"/>
              </w:rPr>
            </w:pPr>
          </w:p>
        </w:tc>
        <w:tc>
          <w:tcPr>
            <w:tcW w:w="2410"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19"/>
                <w:szCs w:val="19"/>
              </w:rPr>
              <w:t>約當現金</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25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141" w:type="dxa"/>
            <w:vAlign w:val="center"/>
          </w:tcPr>
          <w:p w:rsidR="006848F1" w:rsidRPr="006848F1" w:rsidRDefault="006848F1" w:rsidP="006848F1">
            <w:pPr>
              <w:widowControl/>
              <w:jc w:val="right"/>
              <w:rPr>
                <w:rFonts w:ascii="標楷體" w:eastAsia="標楷體"/>
                <w:kern w:val="0"/>
                <w:sz w:val="20"/>
                <w:szCs w:val="20"/>
              </w:rPr>
            </w:pPr>
          </w:p>
        </w:tc>
        <w:tc>
          <w:tcPr>
            <w:tcW w:w="1276"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25,000</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kern w:val="0"/>
                <w:sz w:val="20"/>
                <w:szCs w:val="20"/>
              </w:rPr>
              <w:t>-</w:t>
            </w:r>
          </w:p>
        </w:tc>
        <w:tc>
          <w:tcPr>
            <w:tcW w:w="70" w:type="dxa"/>
            <w:vAlign w:val="center"/>
          </w:tcPr>
          <w:p w:rsidR="006848F1" w:rsidRPr="006848F1" w:rsidRDefault="006848F1" w:rsidP="006848F1">
            <w:pPr>
              <w:widowControl/>
              <w:jc w:val="right"/>
              <w:rPr>
                <w:rFonts w:ascii="標楷體" w:eastAsia="標楷體"/>
                <w:kern w:val="0"/>
                <w:sz w:val="20"/>
                <w:szCs w:val="20"/>
              </w:rPr>
            </w:pPr>
          </w:p>
        </w:tc>
        <w:tc>
          <w:tcPr>
            <w:tcW w:w="1262" w:type="dxa"/>
          </w:tcPr>
          <w:p w:rsidR="006848F1" w:rsidRPr="006848F1" w:rsidRDefault="006848F1" w:rsidP="006848F1">
            <w:pPr>
              <w:widowControl/>
              <w:wordWrap w:val="0"/>
              <w:ind w:rightChars="36" w:right="86"/>
              <w:jc w:val="right"/>
              <w:rPr>
                <w:rFonts w:ascii="標楷體" w:eastAsia="標楷體"/>
                <w:kern w:val="0"/>
                <w:sz w:val="20"/>
                <w:szCs w:val="20"/>
              </w:rPr>
            </w:pPr>
            <w:r w:rsidRPr="006848F1">
              <w:rPr>
                <w:rFonts w:ascii="標楷體" w:eastAsia="標楷體" w:hint="eastAsia"/>
                <w:kern w:val="0"/>
                <w:sz w:val="20"/>
                <w:szCs w:val="20"/>
              </w:rPr>
              <w:t>25,000</w:t>
            </w:r>
          </w:p>
        </w:tc>
        <w:tc>
          <w:tcPr>
            <w:tcW w:w="141" w:type="dxa"/>
            <w:vAlign w:val="center"/>
          </w:tcPr>
          <w:p w:rsidR="006848F1" w:rsidRPr="006848F1" w:rsidRDefault="006848F1" w:rsidP="006848F1">
            <w:pPr>
              <w:widowControl/>
              <w:jc w:val="right"/>
              <w:rPr>
                <w:rFonts w:ascii="標楷體" w:eastAsia="標楷體"/>
                <w:kern w:val="0"/>
                <w:sz w:val="20"/>
                <w:szCs w:val="20"/>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851" w:type="dxa"/>
            <w:vAlign w:val="center"/>
          </w:tcPr>
          <w:p w:rsidR="006848F1" w:rsidRPr="006848F1" w:rsidRDefault="006848F1" w:rsidP="006848F1">
            <w:pPr>
              <w:widowControl/>
              <w:jc w:val="right"/>
              <w:rPr>
                <w:rFonts w:ascii="標楷體" w:eastAsia="標楷體"/>
                <w:kern w:val="0"/>
                <w:sz w:val="20"/>
                <w:szCs w:val="20"/>
              </w:rPr>
            </w:pP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u w:val="single"/>
              </w:rPr>
              <w:t>普通股股票</w:t>
            </w:r>
          </w:p>
        </w:tc>
        <w:tc>
          <w:tcPr>
            <w:tcW w:w="142" w:type="dxa"/>
            <w:vAlign w:val="center"/>
          </w:tcPr>
          <w:p w:rsidR="006848F1" w:rsidRPr="006848F1" w:rsidRDefault="006848F1" w:rsidP="006848F1">
            <w:pPr>
              <w:widowControl/>
              <w:rPr>
                <w:rFonts w:ascii="標楷體" w:eastAsia="標楷體"/>
                <w:kern w:val="0"/>
                <w:sz w:val="19"/>
                <w:szCs w:val="19"/>
              </w:rPr>
            </w:pPr>
          </w:p>
        </w:tc>
        <w:tc>
          <w:tcPr>
            <w:tcW w:w="2005" w:type="dxa"/>
          </w:tcPr>
          <w:p w:rsidR="006848F1" w:rsidRPr="006848F1" w:rsidRDefault="006848F1" w:rsidP="006848F1">
            <w:pPr>
              <w:widowControl/>
              <w:jc w:val="center"/>
              <w:rPr>
                <w:rFonts w:ascii="標楷體" w:eastAsia="標楷體"/>
                <w:kern w:val="0"/>
                <w:sz w:val="19"/>
                <w:szCs w:val="19"/>
              </w:rPr>
            </w:pPr>
          </w:p>
        </w:tc>
        <w:tc>
          <w:tcPr>
            <w:tcW w:w="141" w:type="dxa"/>
            <w:vAlign w:val="center"/>
          </w:tcPr>
          <w:p w:rsidR="006848F1" w:rsidRPr="006848F1" w:rsidRDefault="006848F1" w:rsidP="006848F1">
            <w:pPr>
              <w:widowControl/>
              <w:jc w:val="center"/>
              <w:rPr>
                <w:rFonts w:ascii="標楷體" w:eastAsia="標楷體"/>
                <w:kern w:val="0"/>
                <w:sz w:val="19"/>
                <w:szCs w:val="19"/>
              </w:rPr>
            </w:pPr>
          </w:p>
        </w:tc>
        <w:tc>
          <w:tcPr>
            <w:tcW w:w="2410" w:type="dxa"/>
          </w:tcPr>
          <w:p w:rsidR="006848F1" w:rsidRPr="006848F1" w:rsidRDefault="006848F1" w:rsidP="006848F1">
            <w:pPr>
              <w:widowControl/>
              <w:ind w:left="238" w:hangingChars="125" w:hanging="238"/>
              <w:rPr>
                <w:rFonts w:ascii="標楷體" w:eastAsia="標楷體"/>
                <w:kern w:val="0"/>
                <w:sz w:val="19"/>
                <w:szCs w:val="19"/>
              </w:rPr>
            </w:pP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1256" w:type="dxa"/>
          </w:tcPr>
          <w:p w:rsidR="006848F1" w:rsidRPr="006848F1" w:rsidRDefault="006848F1" w:rsidP="006848F1">
            <w:pPr>
              <w:widowControl/>
              <w:jc w:val="right"/>
              <w:rPr>
                <w:rFonts w:ascii="標楷體" w:eastAsia="標楷體"/>
                <w:kern w:val="0"/>
                <w:sz w:val="20"/>
                <w:szCs w:val="20"/>
              </w:rPr>
            </w:pPr>
          </w:p>
        </w:tc>
        <w:tc>
          <w:tcPr>
            <w:tcW w:w="141" w:type="dxa"/>
            <w:vAlign w:val="center"/>
          </w:tcPr>
          <w:p w:rsidR="006848F1" w:rsidRPr="006848F1" w:rsidRDefault="006848F1" w:rsidP="006848F1">
            <w:pPr>
              <w:widowControl/>
              <w:jc w:val="right"/>
              <w:rPr>
                <w:rFonts w:ascii="標楷體" w:eastAsia="標楷體"/>
                <w:color w:val="FFFFFF"/>
                <w:kern w:val="0"/>
                <w:sz w:val="20"/>
                <w:szCs w:val="20"/>
              </w:rPr>
            </w:pPr>
          </w:p>
        </w:tc>
        <w:tc>
          <w:tcPr>
            <w:tcW w:w="1276" w:type="dxa"/>
          </w:tcPr>
          <w:p w:rsidR="006848F1" w:rsidRPr="006848F1" w:rsidRDefault="006848F1" w:rsidP="006848F1">
            <w:pPr>
              <w:widowControl/>
              <w:ind w:rightChars="36" w:right="86"/>
              <w:jc w:val="right"/>
              <w:rPr>
                <w:rFonts w:ascii="標楷體" w:eastAsia="標楷體"/>
                <w:kern w:val="0"/>
                <w:sz w:val="20"/>
                <w:szCs w:val="20"/>
              </w:rPr>
            </w:pP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jc w:val="right"/>
              <w:rPr>
                <w:rFonts w:ascii="標楷體" w:eastAsia="標楷體"/>
                <w:kern w:val="0"/>
                <w:sz w:val="20"/>
                <w:szCs w:val="20"/>
              </w:rPr>
            </w:pP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ind w:rightChars="32" w:right="77"/>
              <w:jc w:val="right"/>
              <w:rPr>
                <w:rFonts w:ascii="標楷體" w:eastAsia="標楷體"/>
                <w:kern w:val="0"/>
                <w:sz w:val="20"/>
                <w:szCs w:val="20"/>
              </w:rPr>
            </w:pPr>
          </w:p>
        </w:tc>
        <w:tc>
          <w:tcPr>
            <w:tcW w:w="141" w:type="dxa"/>
            <w:vAlign w:val="center"/>
          </w:tcPr>
          <w:p w:rsidR="006848F1" w:rsidRPr="006848F1" w:rsidRDefault="006848F1" w:rsidP="006848F1">
            <w:pPr>
              <w:widowControl/>
              <w:jc w:val="right"/>
              <w:rPr>
                <w:rFonts w:ascii="標楷體" w:eastAsia="標楷體"/>
                <w:kern w:val="0"/>
                <w:sz w:val="20"/>
                <w:szCs w:val="20"/>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851" w:type="dxa"/>
            <w:vAlign w:val="center"/>
          </w:tcPr>
          <w:p w:rsidR="006848F1" w:rsidRPr="006848F1" w:rsidRDefault="006848F1" w:rsidP="006848F1">
            <w:pPr>
              <w:widowControl/>
              <w:jc w:val="right"/>
              <w:rPr>
                <w:rFonts w:ascii="標楷體" w:eastAsia="標楷體"/>
                <w:kern w:val="0"/>
                <w:sz w:val="20"/>
                <w:szCs w:val="20"/>
              </w:rPr>
            </w:pP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This is Holland B.V.</w:t>
            </w:r>
          </w:p>
        </w:tc>
        <w:tc>
          <w:tcPr>
            <w:tcW w:w="142" w:type="dxa"/>
            <w:vAlign w:val="center"/>
          </w:tcPr>
          <w:p w:rsidR="006848F1" w:rsidRPr="006848F1" w:rsidRDefault="006848F1" w:rsidP="006848F1">
            <w:pPr>
              <w:widowControl/>
              <w:rPr>
                <w:rFonts w:ascii="標楷體" w:eastAsia="標楷體"/>
                <w:kern w:val="0"/>
                <w:sz w:val="19"/>
                <w:szCs w:val="19"/>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center"/>
              <w:rPr>
                <w:rFonts w:ascii="標楷體" w:eastAsia="標楷體"/>
                <w:kern w:val="0"/>
                <w:sz w:val="19"/>
                <w:szCs w:val="19"/>
              </w:rPr>
            </w:pPr>
          </w:p>
        </w:tc>
        <w:tc>
          <w:tcPr>
            <w:tcW w:w="2410" w:type="dxa"/>
          </w:tcPr>
          <w:p w:rsidR="006848F1" w:rsidRPr="006848F1" w:rsidRDefault="006848F1" w:rsidP="006848F1">
            <w:pPr>
              <w:widowControl/>
              <w:ind w:left="238" w:hangingChars="125" w:hanging="238"/>
              <w:rPr>
                <w:rFonts w:ascii="標楷體" w:eastAsia="標楷體"/>
                <w:kern w:val="0"/>
                <w:sz w:val="19"/>
                <w:szCs w:val="19"/>
              </w:rPr>
            </w:pPr>
            <w:r w:rsidRPr="006848F1">
              <w:rPr>
                <w:rFonts w:ascii="標楷體" w:eastAsia="標楷體" w:hint="eastAsia"/>
                <w:kern w:val="0"/>
                <w:sz w:val="19"/>
                <w:szCs w:val="19"/>
              </w:rPr>
              <w:t>以成本衡量之金融資產-   非流動</w:t>
            </w: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1256" w:type="dxa"/>
          </w:tcPr>
          <w:p w:rsidR="006848F1" w:rsidRPr="006848F1" w:rsidRDefault="006848F1" w:rsidP="006848F1">
            <w:pPr>
              <w:widowControl/>
              <w:jc w:val="right"/>
              <w:rPr>
                <w:rFonts w:ascii="標楷體" w:eastAsia="標楷體"/>
                <w:kern w:val="0"/>
                <w:sz w:val="20"/>
                <w:szCs w:val="20"/>
              </w:rPr>
            </w:pPr>
            <w:r w:rsidRPr="006848F1">
              <w:rPr>
                <w:rFonts w:ascii="標楷體" w:eastAsia="標楷體" w:hint="eastAsia"/>
                <w:kern w:val="0"/>
                <w:sz w:val="20"/>
                <w:szCs w:val="20"/>
              </w:rPr>
              <w:t>-</w:t>
            </w:r>
          </w:p>
        </w:tc>
        <w:tc>
          <w:tcPr>
            <w:tcW w:w="141" w:type="dxa"/>
            <w:vAlign w:val="center"/>
          </w:tcPr>
          <w:p w:rsidR="006848F1" w:rsidRPr="006848F1" w:rsidRDefault="006848F1" w:rsidP="006848F1">
            <w:pPr>
              <w:widowControl/>
              <w:jc w:val="right"/>
              <w:rPr>
                <w:rFonts w:ascii="標楷體" w:eastAsia="標楷體"/>
                <w:color w:val="FFFFFF"/>
                <w:kern w:val="0"/>
                <w:sz w:val="20"/>
                <w:szCs w:val="20"/>
              </w:rPr>
            </w:pPr>
          </w:p>
        </w:tc>
        <w:tc>
          <w:tcPr>
            <w:tcW w:w="1276" w:type="dxa"/>
          </w:tcPr>
          <w:p w:rsidR="006848F1" w:rsidRPr="006848F1" w:rsidRDefault="006848F1" w:rsidP="006848F1">
            <w:pPr>
              <w:widowControl/>
              <w:ind w:rightChars="36" w:right="86"/>
              <w:jc w:val="right"/>
              <w:rPr>
                <w:rFonts w:ascii="標楷體" w:eastAsia="標楷體"/>
                <w:kern w:val="0"/>
                <w:sz w:val="20"/>
                <w:szCs w:val="20"/>
              </w:rPr>
            </w:pPr>
            <w:r w:rsidRPr="006848F1">
              <w:rPr>
                <w:rFonts w:ascii="標楷體" w:eastAsia="標楷體" w:hint="eastAsia"/>
                <w:kern w:val="0"/>
                <w:sz w:val="20"/>
                <w:szCs w:val="20"/>
              </w:rPr>
              <w:t>17,856</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jc w:val="right"/>
              <w:rPr>
                <w:rFonts w:ascii="標楷體" w:eastAsia="標楷體"/>
                <w:kern w:val="0"/>
                <w:sz w:val="20"/>
                <w:szCs w:val="20"/>
              </w:rPr>
            </w:pPr>
            <w:r w:rsidRPr="006848F1">
              <w:rPr>
                <w:rFonts w:ascii="標楷體" w:eastAsia="標楷體" w:hint="eastAsia"/>
                <w:kern w:val="0"/>
                <w:sz w:val="20"/>
                <w:szCs w:val="20"/>
              </w:rPr>
              <w:t>10%</w:t>
            </w: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ind w:rightChars="32" w:right="77"/>
              <w:jc w:val="right"/>
              <w:rPr>
                <w:rFonts w:ascii="標楷體" w:eastAsia="標楷體"/>
                <w:kern w:val="0"/>
                <w:sz w:val="20"/>
                <w:szCs w:val="20"/>
              </w:rPr>
            </w:pPr>
            <w:r w:rsidRPr="006848F1">
              <w:rPr>
                <w:rFonts w:ascii="標楷體" w:eastAsia="標楷體" w:hint="eastAsia"/>
                <w:kern w:val="0"/>
                <w:sz w:val="20"/>
                <w:szCs w:val="20"/>
              </w:rPr>
              <w:t>17,856</w:t>
            </w:r>
          </w:p>
        </w:tc>
        <w:tc>
          <w:tcPr>
            <w:tcW w:w="141" w:type="dxa"/>
            <w:vAlign w:val="center"/>
          </w:tcPr>
          <w:p w:rsidR="006848F1" w:rsidRPr="006848F1" w:rsidRDefault="006848F1" w:rsidP="006848F1">
            <w:pPr>
              <w:widowControl/>
              <w:jc w:val="right"/>
              <w:rPr>
                <w:rFonts w:ascii="標楷體" w:eastAsia="標楷體"/>
                <w:kern w:val="0"/>
                <w:sz w:val="20"/>
                <w:szCs w:val="20"/>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851" w:type="dxa"/>
            <w:vAlign w:val="center"/>
          </w:tcPr>
          <w:p w:rsidR="006848F1" w:rsidRPr="006848F1" w:rsidRDefault="006848F1" w:rsidP="006848F1">
            <w:pPr>
              <w:widowControl/>
              <w:jc w:val="right"/>
              <w:rPr>
                <w:rFonts w:ascii="標楷體" w:eastAsia="標楷體"/>
                <w:kern w:val="0"/>
                <w:sz w:val="20"/>
                <w:szCs w:val="20"/>
              </w:rPr>
            </w:pP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飛躍文創股份有限公司</w:t>
            </w:r>
          </w:p>
        </w:tc>
        <w:tc>
          <w:tcPr>
            <w:tcW w:w="142" w:type="dxa"/>
            <w:vAlign w:val="center"/>
          </w:tcPr>
          <w:p w:rsidR="006848F1" w:rsidRPr="006848F1" w:rsidRDefault="006848F1" w:rsidP="006848F1">
            <w:pPr>
              <w:widowControl/>
              <w:rPr>
                <w:rFonts w:ascii="標楷體" w:eastAsia="標楷體"/>
                <w:kern w:val="0"/>
                <w:sz w:val="19"/>
                <w:szCs w:val="19"/>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center"/>
              <w:rPr>
                <w:rFonts w:ascii="標楷體" w:eastAsia="標楷體"/>
                <w:kern w:val="0"/>
                <w:sz w:val="19"/>
                <w:szCs w:val="19"/>
              </w:rPr>
            </w:pPr>
          </w:p>
        </w:tc>
        <w:tc>
          <w:tcPr>
            <w:tcW w:w="2410" w:type="dxa"/>
          </w:tcPr>
          <w:p w:rsidR="006848F1" w:rsidRPr="006848F1" w:rsidRDefault="006848F1" w:rsidP="006848F1">
            <w:pPr>
              <w:widowControl/>
              <w:ind w:left="238" w:hangingChars="125" w:hanging="238"/>
              <w:rPr>
                <w:rFonts w:ascii="標楷體" w:eastAsia="標楷體"/>
                <w:kern w:val="0"/>
                <w:sz w:val="19"/>
                <w:szCs w:val="19"/>
              </w:rPr>
            </w:pPr>
            <w:r w:rsidRPr="006848F1">
              <w:rPr>
                <w:rFonts w:ascii="標楷體" w:eastAsia="標楷體" w:hint="eastAsia"/>
                <w:kern w:val="0"/>
                <w:sz w:val="19"/>
                <w:szCs w:val="19"/>
              </w:rPr>
              <w:t>以成本衡量之金融資產-   非流動</w:t>
            </w: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1256" w:type="dxa"/>
          </w:tcPr>
          <w:p w:rsidR="006848F1" w:rsidRPr="006848F1" w:rsidRDefault="006848F1" w:rsidP="006848F1">
            <w:pPr>
              <w:widowControl/>
              <w:jc w:val="right"/>
              <w:rPr>
                <w:rFonts w:ascii="標楷體" w:eastAsia="標楷體"/>
                <w:kern w:val="0"/>
                <w:sz w:val="20"/>
                <w:szCs w:val="20"/>
              </w:rPr>
            </w:pPr>
            <w:r w:rsidRPr="006848F1">
              <w:rPr>
                <w:rFonts w:ascii="標楷體" w:eastAsia="標楷體" w:hint="eastAsia"/>
                <w:kern w:val="0"/>
                <w:sz w:val="20"/>
                <w:szCs w:val="20"/>
              </w:rPr>
              <w:t>200</w:t>
            </w:r>
          </w:p>
        </w:tc>
        <w:tc>
          <w:tcPr>
            <w:tcW w:w="141" w:type="dxa"/>
            <w:vAlign w:val="center"/>
          </w:tcPr>
          <w:p w:rsidR="006848F1" w:rsidRPr="006848F1" w:rsidRDefault="006848F1" w:rsidP="006848F1">
            <w:pPr>
              <w:widowControl/>
              <w:jc w:val="right"/>
              <w:rPr>
                <w:rFonts w:ascii="標楷體" w:eastAsia="標楷體"/>
                <w:color w:val="FFFFFF"/>
                <w:kern w:val="0"/>
                <w:sz w:val="20"/>
                <w:szCs w:val="20"/>
              </w:rPr>
            </w:pPr>
          </w:p>
        </w:tc>
        <w:tc>
          <w:tcPr>
            <w:tcW w:w="1276" w:type="dxa"/>
          </w:tcPr>
          <w:p w:rsidR="006848F1" w:rsidRPr="006848F1" w:rsidRDefault="006848F1" w:rsidP="006848F1">
            <w:pPr>
              <w:widowControl/>
              <w:ind w:rightChars="36" w:right="86"/>
              <w:jc w:val="right"/>
              <w:rPr>
                <w:rFonts w:ascii="標楷體" w:eastAsia="標楷體"/>
                <w:kern w:val="0"/>
                <w:sz w:val="20"/>
                <w:szCs w:val="20"/>
              </w:rPr>
            </w:pPr>
            <w:r w:rsidRPr="006848F1">
              <w:rPr>
                <w:rFonts w:ascii="標楷體" w:eastAsia="標楷體" w:hint="eastAsia"/>
                <w:kern w:val="0"/>
                <w:sz w:val="20"/>
                <w:szCs w:val="20"/>
              </w:rPr>
              <w:t>7,500</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jc w:val="right"/>
              <w:rPr>
                <w:rFonts w:ascii="標楷體" w:eastAsia="標楷體"/>
                <w:kern w:val="0"/>
                <w:sz w:val="20"/>
                <w:szCs w:val="20"/>
              </w:rPr>
            </w:pPr>
            <w:r w:rsidRPr="006848F1">
              <w:rPr>
                <w:rFonts w:ascii="標楷體" w:eastAsia="標楷體" w:hint="eastAsia"/>
                <w:kern w:val="0"/>
                <w:sz w:val="20"/>
                <w:szCs w:val="20"/>
              </w:rPr>
              <w:t>2.86%</w:t>
            </w: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ind w:rightChars="32" w:right="77"/>
              <w:jc w:val="right"/>
              <w:rPr>
                <w:rFonts w:ascii="標楷體" w:eastAsia="標楷體"/>
                <w:kern w:val="0"/>
                <w:sz w:val="20"/>
                <w:szCs w:val="20"/>
              </w:rPr>
            </w:pPr>
            <w:r w:rsidRPr="006848F1">
              <w:rPr>
                <w:rFonts w:ascii="標楷體" w:eastAsia="標楷體" w:hint="eastAsia"/>
                <w:kern w:val="0"/>
                <w:sz w:val="20"/>
                <w:szCs w:val="20"/>
              </w:rPr>
              <w:t>7,500</w:t>
            </w:r>
          </w:p>
        </w:tc>
        <w:tc>
          <w:tcPr>
            <w:tcW w:w="141" w:type="dxa"/>
            <w:vAlign w:val="center"/>
          </w:tcPr>
          <w:p w:rsidR="006848F1" w:rsidRPr="006848F1" w:rsidRDefault="006848F1" w:rsidP="006848F1">
            <w:pPr>
              <w:widowControl/>
              <w:jc w:val="right"/>
              <w:rPr>
                <w:rFonts w:ascii="標楷體" w:eastAsia="標楷體"/>
                <w:kern w:val="0"/>
                <w:sz w:val="20"/>
                <w:szCs w:val="20"/>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851" w:type="dxa"/>
            <w:vAlign w:val="center"/>
          </w:tcPr>
          <w:p w:rsidR="006848F1" w:rsidRPr="006848F1" w:rsidRDefault="006848F1" w:rsidP="006848F1">
            <w:pPr>
              <w:widowControl/>
              <w:jc w:val="right"/>
              <w:rPr>
                <w:rFonts w:ascii="標楷體" w:eastAsia="標楷體"/>
                <w:kern w:val="0"/>
                <w:sz w:val="20"/>
                <w:szCs w:val="20"/>
              </w:rPr>
            </w:pP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u w:val="single"/>
              </w:rPr>
            </w:pPr>
            <w:r w:rsidRPr="006848F1">
              <w:rPr>
                <w:rFonts w:ascii="標楷體" w:eastAsia="標楷體" w:hint="eastAsia"/>
                <w:kern w:val="0"/>
                <w:sz w:val="20"/>
                <w:szCs w:val="20"/>
                <w:u w:val="single"/>
              </w:rPr>
              <w:t>特別股股票</w:t>
            </w:r>
          </w:p>
        </w:tc>
        <w:tc>
          <w:tcPr>
            <w:tcW w:w="142" w:type="dxa"/>
            <w:vAlign w:val="center"/>
          </w:tcPr>
          <w:p w:rsidR="006848F1" w:rsidRPr="006848F1" w:rsidRDefault="006848F1" w:rsidP="006848F1">
            <w:pPr>
              <w:widowControl/>
              <w:rPr>
                <w:rFonts w:ascii="標楷體" w:eastAsia="標楷體"/>
                <w:kern w:val="0"/>
                <w:sz w:val="19"/>
                <w:szCs w:val="19"/>
              </w:rPr>
            </w:pPr>
          </w:p>
        </w:tc>
        <w:tc>
          <w:tcPr>
            <w:tcW w:w="2005" w:type="dxa"/>
          </w:tcPr>
          <w:p w:rsidR="006848F1" w:rsidRPr="006848F1" w:rsidRDefault="006848F1" w:rsidP="006848F1">
            <w:pPr>
              <w:widowControl/>
              <w:jc w:val="center"/>
              <w:rPr>
                <w:rFonts w:ascii="標楷體" w:eastAsia="標楷體"/>
                <w:kern w:val="0"/>
                <w:sz w:val="19"/>
                <w:szCs w:val="19"/>
              </w:rPr>
            </w:pPr>
          </w:p>
        </w:tc>
        <w:tc>
          <w:tcPr>
            <w:tcW w:w="141" w:type="dxa"/>
            <w:vAlign w:val="center"/>
          </w:tcPr>
          <w:p w:rsidR="006848F1" w:rsidRPr="006848F1" w:rsidRDefault="006848F1" w:rsidP="006848F1">
            <w:pPr>
              <w:widowControl/>
              <w:jc w:val="center"/>
              <w:rPr>
                <w:rFonts w:ascii="標楷體" w:eastAsia="標楷體"/>
                <w:kern w:val="0"/>
                <w:sz w:val="19"/>
                <w:szCs w:val="19"/>
              </w:rPr>
            </w:pPr>
          </w:p>
        </w:tc>
        <w:tc>
          <w:tcPr>
            <w:tcW w:w="2410" w:type="dxa"/>
          </w:tcPr>
          <w:p w:rsidR="006848F1" w:rsidRPr="006848F1" w:rsidRDefault="006848F1" w:rsidP="006848F1">
            <w:pPr>
              <w:widowControl/>
              <w:ind w:left="238" w:hangingChars="125" w:hanging="238"/>
              <w:rPr>
                <w:rFonts w:ascii="標楷體" w:eastAsia="標楷體"/>
                <w:kern w:val="0"/>
                <w:sz w:val="19"/>
                <w:szCs w:val="19"/>
              </w:rPr>
            </w:pP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1256" w:type="dxa"/>
          </w:tcPr>
          <w:p w:rsidR="006848F1" w:rsidRPr="006848F1" w:rsidRDefault="006848F1" w:rsidP="006848F1">
            <w:pPr>
              <w:widowControl/>
              <w:jc w:val="right"/>
              <w:rPr>
                <w:rFonts w:ascii="標楷體" w:eastAsia="標楷體"/>
                <w:kern w:val="0"/>
                <w:sz w:val="20"/>
                <w:szCs w:val="20"/>
              </w:rPr>
            </w:pPr>
          </w:p>
        </w:tc>
        <w:tc>
          <w:tcPr>
            <w:tcW w:w="141" w:type="dxa"/>
            <w:vAlign w:val="center"/>
          </w:tcPr>
          <w:p w:rsidR="006848F1" w:rsidRPr="006848F1" w:rsidRDefault="006848F1" w:rsidP="006848F1">
            <w:pPr>
              <w:widowControl/>
              <w:jc w:val="right"/>
              <w:rPr>
                <w:rFonts w:ascii="標楷體" w:eastAsia="標楷體"/>
                <w:color w:val="FFFFFF"/>
                <w:kern w:val="0"/>
                <w:sz w:val="20"/>
                <w:szCs w:val="20"/>
              </w:rPr>
            </w:pPr>
          </w:p>
        </w:tc>
        <w:tc>
          <w:tcPr>
            <w:tcW w:w="1276" w:type="dxa"/>
          </w:tcPr>
          <w:p w:rsidR="006848F1" w:rsidRPr="006848F1" w:rsidRDefault="006848F1" w:rsidP="006848F1">
            <w:pPr>
              <w:widowControl/>
              <w:ind w:rightChars="36" w:right="86"/>
              <w:jc w:val="right"/>
              <w:rPr>
                <w:rFonts w:ascii="標楷體" w:eastAsia="標楷體"/>
                <w:kern w:val="0"/>
                <w:sz w:val="20"/>
                <w:szCs w:val="20"/>
              </w:rPr>
            </w:pP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jc w:val="right"/>
              <w:rPr>
                <w:rFonts w:ascii="標楷體" w:eastAsia="標楷體"/>
                <w:kern w:val="0"/>
                <w:sz w:val="20"/>
                <w:szCs w:val="20"/>
              </w:rPr>
            </w:pP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ind w:rightChars="32" w:right="77"/>
              <w:jc w:val="right"/>
              <w:rPr>
                <w:rFonts w:ascii="標楷體" w:eastAsia="標楷體"/>
                <w:kern w:val="0"/>
                <w:sz w:val="20"/>
                <w:szCs w:val="20"/>
              </w:rPr>
            </w:pPr>
          </w:p>
        </w:tc>
        <w:tc>
          <w:tcPr>
            <w:tcW w:w="141" w:type="dxa"/>
            <w:vAlign w:val="center"/>
          </w:tcPr>
          <w:p w:rsidR="006848F1" w:rsidRPr="006848F1" w:rsidRDefault="006848F1" w:rsidP="006848F1">
            <w:pPr>
              <w:widowControl/>
              <w:jc w:val="right"/>
              <w:rPr>
                <w:rFonts w:ascii="標楷體" w:eastAsia="標楷體"/>
                <w:kern w:val="0"/>
                <w:sz w:val="20"/>
                <w:szCs w:val="20"/>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851" w:type="dxa"/>
            <w:vAlign w:val="center"/>
          </w:tcPr>
          <w:p w:rsidR="006848F1" w:rsidRPr="006848F1" w:rsidRDefault="006848F1" w:rsidP="006848F1">
            <w:pPr>
              <w:widowControl/>
              <w:jc w:val="right"/>
              <w:rPr>
                <w:rFonts w:ascii="標楷體" w:eastAsia="標楷體"/>
                <w:kern w:val="0"/>
                <w:sz w:val="20"/>
                <w:szCs w:val="20"/>
              </w:rPr>
            </w:pP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2976" w:type="dxa"/>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This is Holland B.V.</w:t>
            </w:r>
          </w:p>
        </w:tc>
        <w:tc>
          <w:tcPr>
            <w:tcW w:w="142" w:type="dxa"/>
            <w:vAlign w:val="center"/>
          </w:tcPr>
          <w:p w:rsidR="006848F1" w:rsidRPr="006848F1" w:rsidRDefault="006848F1" w:rsidP="006848F1">
            <w:pPr>
              <w:widowControl/>
              <w:rPr>
                <w:rFonts w:ascii="標楷體" w:eastAsia="標楷體"/>
                <w:kern w:val="0"/>
                <w:sz w:val="19"/>
                <w:szCs w:val="19"/>
              </w:rPr>
            </w:pPr>
          </w:p>
        </w:tc>
        <w:tc>
          <w:tcPr>
            <w:tcW w:w="2005" w:type="dxa"/>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141" w:type="dxa"/>
            <w:vAlign w:val="center"/>
          </w:tcPr>
          <w:p w:rsidR="006848F1" w:rsidRPr="006848F1" w:rsidRDefault="006848F1" w:rsidP="006848F1">
            <w:pPr>
              <w:widowControl/>
              <w:jc w:val="center"/>
              <w:rPr>
                <w:rFonts w:ascii="標楷體" w:eastAsia="標楷體"/>
                <w:kern w:val="0"/>
                <w:sz w:val="19"/>
                <w:szCs w:val="19"/>
              </w:rPr>
            </w:pPr>
          </w:p>
        </w:tc>
        <w:tc>
          <w:tcPr>
            <w:tcW w:w="2410" w:type="dxa"/>
          </w:tcPr>
          <w:p w:rsidR="006848F1" w:rsidRPr="006848F1" w:rsidRDefault="006848F1" w:rsidP="006848F1">
            <w:pPr>
              <w:widowControl/>
              <w:ind w:left="238" w:hangingChars="125" w:hanging="238"/>
              <w:rPr>
                <w:rFonts w:ascii="標楷體" w:eastAsia="標楷體"/>
                <w:kern w:val="0"/>
                <w:sz w:val="19"/>
                <w:szCs w:val="19"/>
              </w:rPr>
            </w:pPr>
            <w:r w:rsidRPr="006848F1">
              <w:rPr>
                <w:rFonts w:ascii="標楷體" w:eastAsia="標楷體" w:hint="eastAsia"/>
                <w:kern w:val="0"/>
                <w:sz w:val="19"/>
                <w:szCs w:val="19"/>
              </w:rPr>
              <w:t>持有至到期日金融資產-   非流動</w:t>
            </w:r>
          </w:p>
        </w:tc>
        <w:tc>
          <w:tcPr>
            <w:tcW w:w="142" w:type="dxa"/>
            <w:vAlign w:val="center"/>
          </w:tcPr>
          <w:p w:rsidR="006848F1" w:rsidRPr="006848F1" w:rsidRDefault="006848F1" w:rsidP="006848F1">
            <w:pPr>
              <w:widowControl/>
              <w:jc w:val="center"/>
              <w:rPr>
                <w:rFonts w:ascii="標楷體" w:eastAsia="標楷體"/>
                <w:kern w:val="0"/>
                <w:sz w:val="19"/>
                <w:szCs w:val="19"/>
              </w:rPr>
            </w:pPr>
          </w:p>
        </w:tc>
        <w:tc>
          <w:tcPr>
            <w:tcW w:w="1256" w:type="dxa"/>
          </w:tcPr>
          <w:p w:rsidR="006848F1" w:rsidRPr="006848F1" w:rsidRDefault="006848F1" w:rsidP="006848F1">
            <w:pPr>
              <w:widowControl/>
              <w:jc w:val="right"/>
              <w:rPr>
                <w:rFonts w:ascii="標楷體" w:eastAsia="標楷體"/>
                <w:kern w:val="0"/>
                <w:sz w:val="20"/>
                <w:szCs w:val="20"/>
              </w:rPr>
            </w:pPr>
            <w:r w:rsidRPr="006848F1">
              <w:rPr>
                <w:rFonts w:ascii="標楷體" w:eastAsia="標楷體" w:hint="eastAsia"/>
                <w:kern w:val="0"/>
                <w:sz w:val="20"/>
                <w:szCs w:val="20"/>
              </w:rPr>
              <w:t>-</w:t>
            </w:r>
          </w:p>
        </w:tc>
        <w:tc>
          <w:tcPr>
            <w:tcW w:w="141" w:type="dxa"/>
            <w:vAlign w:val="center"/>
          </w:tcPr>
          <w:p w:rsidR="006848F1" w:rsidRPr="006848F1" w:rsidRDefault="006848F1" w:rsidP="006848F1">
            <w:pPr>
              <w:widowControl/>
              <w:jc w:val="right"/>
              <w:rPr>
                <w:rFonts w:ascii="標楷體" w:eastAsia="標楷體"/>
                <w:color w:val="FFFFFF"/>
                <w:kern w:val="0"/>
                <w:sz w:val="20"/>
                <w:szCs w:val="20"/>
              </w:rPr>
            </w:pPr>
          </w:p>
        </w:tc>
        <w:tc>
          <w:tcPr>
            <w:tcW w:w="1276" w:type="dxa"/>
          </w:tcPr>
          <w:p w:rsidR="006848F1" w:rsidRPr="006848F1" w:rsidRDefault="006848F1" w:rsidP="006848F1">
            <w:pPr>
              <w:widowControl/>
              <w:ind w:rightChars="36" w:right="86"/>
              <w:jc w:val="right"/>
              <w:rPr>
                <w:rFonts w:ascii="標楷體" w:eastAsia="標楷體"/>
                <w:kern w:val="0"/>
                <w:sz w:val="20"/>
                <w:szCs w:val="20"/>
              </w:rPr>
            </w:pPr>
            <w:r w:rsidRPr="006848F1">
              <w:rPr>
                <w:rFonts w:ascii="標楷體" w:eastAsia="標楷體" w:hint="eastAsia"/>
                <w:kern w:val="0"/>
                <w:sz w:val="20"/>
                <w:szCs w:val="20"/>
              </w:rPr>
              <w:t>33,900</w:t>
            </w:r>
          </w:p>
        </w:tc>
        <w:tc>
          <w:tcPr>
            <w:tcW w:w="142" w:type="dxa"/>
            <w:vAlign w:val="center"/>
          </w:tcPr>
          <w:p w:rsidR="006848F1" w:rsidRPr="006848F1" w:rsidRDefault="006848F1" w:rsidP="006848F1">
            <w:pPr>
              <w:widowControl/>
              <w:jc w:val="right"/>
              <w:rPr>
                <w:rFonts w:ascii="標楷體" w:eastAsia="標楷體"/>
                <w:kern w:val="0"/>
                <w:sz w:val="20"/>
                <w:szCs w:val="20"/>
              </w:rPr>
            </w:pPr>
          </w:p>
        </w:tc>
        <w:tc>
          <w:tcPr>
            <w:tcW w:w="1078" w:type="dxa"/>
          </w:tcPr>
          <w:p w:rsidR="006848F1" w:rsidRPr="006848F1" w:rsidRDefault="006848F1" w:rsidP="006848F1">
            <w:pPr>
              <w:widowControl/>
              <w:jc w:val="right"/>
              <w:rPr>
                <w:rFonts w:ascii="標楷體" w:eastAsia="標楷體"/>
                <w:kern w:val="0"/>
                <w:sz w:val="20"/>
                <w:szCs w:val="20"/>
              </w:rPr>
            </w:pPr>
            <w:r w:rsidRPr="006848F1">
              <w:rPr>
                <w:rFonts w:ascii="標楷體" w:eastAsia="標楷體" w:hint="eastAsia"/>
                <w:kern w:val="0"/>
                <w:sz w:val="20"/>
                <w:szCs w:val="20"/>
              </w:rPr>
              <w:t>-</w:t>
            </w:r>
          </w:p>
        </w:tc>
        <w:tc>
          <w:tcPr>
            <w:tcW w:w="70" w:type="dxa"/>
            <w:vAlign w:val="center"/>
          </w:tcPr>
          <w:p w:rsidR="006848F1" w:rsidRPr="006848F1" w:rsidRDefault="006848F1" w:rsidP="006848F1">
            <w:pPr>
              <w:widowControl/>
              <w:jc w:val="right"/>
              <w:rPr>
                <w:rFonts w:ascii="標楷體" w:eastAsia="標楷體"/>
                <w:color w:val="FFFFFF"/>
                <w:kern w:val="0"/>
                <w:sz w:val="20"/>
                <w:szCs w:val="20"/>
              </w:rPr>
            </w:pPr>
          </w:p>
        </w:tc>
        <w:tc>
          <w:tcPr>
            <w:tcW w:w="1262" w:type="dxa"/>
          </w:tcPr>
          <w:p w:rsidR="006848F1" w:rsidRPr="006848F1" w:rsidRDefault="006848F1" w:rsidP="006848F1">
            <w:pPr>
              <w:widowControl/>
              <w:ind w:rightChars="32" w:right="77"/>
              <w:jc w:val="right"/>
              <w:rPr>
                <w:rFonts w:ascii="標楷體" w:eastAsia="標楷體"/>
                <w:kern w:val="0"/>
                <w:sz w:val="20"/>
                <w:szCs w:val="20"/>
              </w:rPr>
            </w:pPr>
            <w:r w:rsidRPr="006848F1">
              <w:rPr>
                <w:rFonts w:ascii="標楷體" w:eastAsia="標楷體" w:hint="eastAsia"/>
                <w:kern w:val="0"/>
                <w:sz w:val="20"/>
                <w:szCs w:val="20"/>
              </w:rPr>
              <w:t>33,900</w:t>
            </w:r>
          </w:p>
        </w:tc>
        <w:tc>
          <w:tcPr>
            <w:tcW w:w="141" w:type="dxa"/>
            <w:vAlign w:val="center"/>
          </w:tcPr>
          <w:p w:rsidR="006848F1" w:rsidRPr="006848F1" w:rsidRDefault="006848F1" w:rsidP="006848F1">
            <w:pPr>
              <w:widowControl/>
              <w:jc w:val="right"/>
              <w:rPr>
                <w:rFonts w:ascii="標楷體" w:eastAsia="標楷體"/>
                <w:kern w:val="0"/>
                <w:sz w:val="20"/>
                <w:szCs w:val="20"/>
              </w:rPr>
            </w:pPr>
          </w:p>
        </w:tc>
        <w:tc>
          <w:tcPr>
            <w:tcW w:w="852" w:type="dxa"/>
            <w:vAlign w:val="center"/>
          </w:tcPr>
          <w:p w:rsidR="006848F1" w:rsidRPr="006848F1" w:rsidRDefault="006848F1" w:rsidP="006848F1">
            <w:pPr>
              <w:widowControl/>
              <w:jc w:val="center"/>
              <w:rPr>
                <w:rFonts w:ascii="標楷體" w:eastAsia="標楷體"/>
                <w:kern w:val="0"/>
                <w:sz w:val="19"/>
                <w:szCs w:val="19"/>
                <w:highlight w:val="yellow"/>
              </w:rPr>
            </w:pPr>
          </w:p>
        </w:tc>
      </w:tr>
      <w:tr w:rsidR="006848F1" w:rsidRPr="006848F1" w:rsidTr="003C12E2">
        <w:trPr>
          <w:jc w:val="center"/>
        </w:trPr>
        <w:tc>
          <w:tcPr>
            <w:tcW w:w="15027" w:type="dxa"/>
            <w:gridSpan w:val="17"/>
            <w:vAlign w:val="center"/>
          </w:tcPr>
          <w:p w:rsidR="006848F1" w:rsidRPr="006848F1" w:rsidRDefault="006848F1" w:rsidP="006848F1">
            <w:pPr>
              <w:widowControl/>
              <w:rPr>
                <w:rFonts w:ascii="標楷體" w:eastAsia="標楷體" w:hAnsi="標楷體" w:cs="新細明體"/>
                <w:kern w:val="0"/>
                <w:sz w:val="20"/>
                <w:szCs w:val="20"/>
              </w:rPr>
            </w:pPr>
            <w:r w:rsidRPr="006848F1">
              <w:rPr>
                <w:rFonts w:ascii="標楷體" w:eastAsia="標楷體" w:hint="eastAsia"/>
                <w:kern w:val="0"/>
                <w:sz w:val="20"/>
                <w:szCs w:val="20"/>
              </w:rPr>
              <w:t xml:space="preserve">註一：本表所稱有價證券，係指屬國際會計準則第39號「金融工具:認列與衡量」範圍內之股票、債券、受益憑證及上述項目所衍生之有價證券。 </w:t>
            </w:r>
          </w:p>
        </w:tc>
      </w:tr>
      <w:tr w:rsidR="006848F1" w:rsidRPr="006848F1" w:rsidTr="003C12E2">
        <w:trPr>
          <w:jc w:val="center"/>
        </w:trPr>
        <w:tc>
          <w:tcPr>
            <w:tcW w:w="15027" w:type="dxa"/>
            <w:gridSpan w:val="17"/>
            <w:vAlign w:val="center"/>
          </w:tcPr>
          <w:p w:rsidR="006848F1" w:rsidRPr="006848F1" w:rsidRDefault="006848F1" w:rsidP="006848F1">
            <w:pPr>
              <w:widowControl/>
              <w:rPr>
                <w:rFonts w:ascii="標楷體" w:eastAsia="標楷體" w:hAnsi="標楷體" w:cs="新細明體"/>
                <w:kern w:val="0"/>
                <w:sz w:val="20"/>
                <w:szCs w:val="20"/>
              </w:rPr>
            </w:pPr>
            <w:r w:rsidRPr="006848F1">
              <w:rPr>
                <w:rFonts w:ascii="標楷體" w:eastAsia="標楷體" w:hint="eastAsia"/>
                <w:kern w:val="0"/>
                <w:sz w:val="20"/>
                <w:szCs w:val="20"/>
              </w:rPr>
              <w:t xml:space="preserve">註二：有價證券發行人非屬關係人者，該欄免填。 </w:t>
            </w:r>
          </w:p>
        </w:tc>
      </w:tr>
      <w:tr w:rsidR="006848F1" w:rsidRPr="006848F1" w:rsidTr="003C12E2">
        <w:trPr>
          <w:jc w:val="center"/>
        </w:trPr>
        <w:tc>
          <w:tcPr>
            <w:tcW w:w="15027" w:type="dxa"/>
            <w:gridSpan w:val="17"/>
            <w:vAlign w:val="center"/>
          </w:tcPr>
          <w:p w:rsidR="006848F1" w:rsidRPr="006848F1" w:rsidRDefault="006848F1" w:rsidP="006848F1">
            <w:pPr>
              <w:widowControl/>
              <w:rPr>
                <w:rFonts w:ascii="標楷體" w:eastAsia="標楷體" w:hAnsi="標楷體" w:cs="新細明體"/>
                <w:kern w:val="0"/>
                <w:sz w:val="20"/>
                <w:szCs w:val="20"/>
              </w:rPr>
            </w:pPr>
            <w:r w:rsidRPr="006848F1">
              <w:rPr>
                <w:rFonts w:ascii="標楷體" w:eastAsia="標楷體" w:hint="eastAsia"/>
                <w:kern w:val="0"/>
                <w:sz w:val="20"/>
                <w:szCs w:val="20"/>
              </w:rPr>
              <w:t>註三：按公允價值衡量者，帳面金額乙欄請填公允價值評價調整後及扣除累計減損之帳面餘額；非屬按公允價值衡量者，帳面金額乙欄請填原始成本或攤銷後成本扣除累計</w:t>
            </w:r>
          </w:p>
        </w:tc>
      </w:tr>
      <w:tr w:rsidR="006848F1" w:rsidRPr="006848F1" w:rsidTr="003C12E2">
        <w:trPr>
          <w:jc w:val="center"/>
        </w:trPr>
        <w:tc>
          <w:tcPr>
            <w:tcW w:w="15027" w:type="dxa"/>
            <w:gridSpan w:val="17"/>
            <w:vAlign w:val="center"/>
          </w:tcPr>
          <w:p w:rsidR="006848F1" w:rsidRPr="006848F1" w:rsidRDefault="006848F1" w:rsidP="006848F1">
            <w:pPr>
              <w:widowControl/>
              <w:rPr>
                <w:rFonts w:ascii="標楷體" w:eastAsia="標楷體"/>
                <w:kern w:val="0"/>
                <w:sz w:val="20"/>
                <w:szCs w:val="20"/>
              </w:rPr>
            </w:pPr>
            <w:r w:rsidRPr="006848F1">
              <w:rPr>
                <w:rFonts w:ascii="標楷體" w:eastAsia="標楷體" w:hint="eastAsia"/>
                <w:kern w:val="0"/>
                <w:sz w:val="20"/>
                <w:szCs w:val="20"/>
              </w:rPr>
              <w:t xml:space="preserve">　　　減損之帳面餘額。</w:t>
            </w:r>
          </w:p>
        </w:tc>
      </w:tr>
      <w:tr w:rsidR="006848F1" w:rsidRPr="006848F1" w:rsidTr="003C12E2">
        <w:trPr>
          <w:jc w:val="center"/>
        </w:trPr>
        <w:tc>
          <w:tcPr>
            <w:tcW w:w="15027" w:type="dxa"/>
            <w:gridSpan w:val="17"/>
            <w:vAlign w:val="center"/>
          </w:tcPr>
          <w:p w:rsidR="006848F1" w:rsidRPr="006848F1" w:rsidRDefault="006848F1" w:rsidP="006848F1">
            <w:pPr>
              <w:widowControl/>
              <w:rPr>
                <w:rFonts w:ascii="標楷體" w:eastAsia="標楷體" w:hAnsi="標楷體" w:cs="新細明體"/>
                <w:kern w:val="0"/>
                <w:sz w:val="20"/>
                <w:szCs w:val="20"/>
              </w:rPr>
            </w:pPr>
            <w:r w:rsidRPr="006848F1">
              <w:rPr>
                <w:rFonts w:ascii="標楷體" w:eastAsia="標楷體" w:hint="eastAsia"/>
                <w:kern w:val="0"/>
                <w:sz w:val="20"/>
                <w:szCs w:val="20"/>
              </w:rPr>
              <w:t>註四：所列有價證券有因提供擔保、質押借款或其他依約定而受限制使用者，應於備註欄註明提供擔保或質押股數、擔保或質借金額</w:t>
            </w:r>
            <w:r w:rsidRPr="006848F1">
              <w:rPr>
                <w:rFonts w:ascii="標楷體" w:eastAsia="標楷體" w:hint="eastAsia"/>
                <w:kern w:val="0"/>
                <w:sz w:val="19"/>
                <w:szCs w:val="19"/>
              </w:rPr>
              <w:t>及限制使用情形。</w:t>
            </w:r>
          </w:p>
        </w:tc>
      </w:tr>
    </w:tbl>
    <w:p w:rsidR="006848F1" w:rsidRPr="006848F1" w:rsidRDefault="006848F1" w:rsidP="006848F1">
      <w:pPr>
        <w:widowControl/>
        <w:spacing w:before="240" w:after="120"/>
        <w:jc w:val="both"/>
        <w:rPr>
          <w:rFonts w:ascii="標楷體" w:eastAsia="標楷體" w:hAnsi="標楷體" w:cs="新細明體"/>
          <w:kern w:val="0"/>
        </w:rPr>
      </w:pPr>
      <w:r w:rsidRPr="006848F1">
        <w:rPr>
          <w:rFonts w:ascii="標楷體" w:eastAsia="標楷體" w:hAnsi="標楷體" w:cs="新細明體"/>
          <w:kern w:val="0"/>
        </w:rPr>
        <w:br w:type="page"/>
      </w:r>
      <w:r w:rsidRPr="006848F1">
        <w:rPr>
          <w:rFonts w:ascii="標楷體" w:eastAsia="標楷體" w:hAnsi="標楷體" w:cs="新細明體" w:hint="eastAsia"/>
          <w:kern w:val="0"/>
        </w:rPr>
        <w:lastRenderedPageBreak/>
        <w:t>附表三：</w:t>
      </w:r>
      <w:r w:rsidRPr="006848F1">
        <w:rPr>
          <w:rFonts w:ascii="標楷體" w:eastAsia="標楷體" w:hAnsi="標楷體" w:cs="新細明體" w:hint="eastAsia"/>
          <w:kern w:val="0"/>
          <w:u w:val="single"/>
        </w:rPr>
        <w:t>累積買進或賣出同一有價證券之金額達新台幣三億元或實收資本額百分之二十以上</w:t>
      </w:r>
      <w:r w:rsidRPr="006848F1">
        <w:rPr>
          <w:rFonts w:ascii="標楷體" w:eastAsia="標楷體" w:hAnsi="標楷體" w:cs="新細明體" w:hint="eastAsia"/>
          <w:kern w:val="0"/>
        </w:rPr>
        <w:t xml:space="preserve"> </w:t>
      </w: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1418"/>
        <w:gridCol w:w="1417"/>
        <w:gridCol w:w="709"/>
        <w:gridCol w:w="709"/>
        <w:gridCol w:w="591"/>
        <w:gridCol w:w="502"/>
        <w:gridCol w:w="337"/>
        <w:gridCol w:w="698"/>
        <w:gridCol w:w="1106"/>
        <w:gridCol w:w="1092"/>
        <w:gridCol w:w="786"/>
        <w:gridCol w:w="320"/>
        <w:gridCol w:w="1088"/>
        <w:gridCol w:w="1134"/>
        <w:gridCol w:w="992"/>
        <w:gridCol w:w="993"/>
        <w:gridCol w:w="637"/>
        <w:gridCol w:w="213"/>
      </w:tblGrid>
      <w:tr w:rsidR="006848F1" w:rsidRPr="006848F1" w:rsidTr="003C12E2">
        <w:trPr>
          <w:gridAfter w:val="1"/>
          <w:wAfter w:w="213" w:type="dxa"/>
          <w:trHeight w:val="238"/>
        </w:trPr>
        <w:tc>
          <w:tcPr>
            <w:tcW w:w="2411" w:type="dxa"/>
            <w:gridSpan w:val="2"/>
            <w:tcBorders>
              <w:top w:val="nil"/>
              <w:left w:val="nil"/>
              <w:right w:val="nil"/>
            </w:tcBorders>
          </w:tcPr>
          <w:p w:rsidR="006848F1" w:rsidRPr="006848F1" w:rsidRDefault="006848F1" w:rsidP="006848F1">
            <w:pPr>
              <w:widowControl/>
              <w:spacing w:before="100" w:beforeAutospacing="1" w:after="100" w:afterAutospacing="1"/>
              <w:jc w:val="right"/>
              <w:rPr>
                <w:rFonts w:ascii="標楷體" w:eastAsia="標楷體" w:hAnsi="標楷體" w:cs="新細明體"/>
                <w:kern w:val="0"/>
                <w:sz w:val="19"/>
                <w:szCs w:val="19"/>
              </w:rPr>
            </w:pPr>
          </w:p>
        </w:tc>
        <w:tc>
          <w:tcPr>
            <w:tcW w:w="3426" w:type="dxa"/>
            <w:gridSpan w:val="4"/>
            <w:tcBorders>
              <w:top w:val="nil"/>
              <w:left w:val="nil"/>
              <w:right w:val="nil"/>
            </w:tcBorders>
          </w:tcPr>
          <w:p w:rsidR="006848F1" w:rsidRPr="006848F1" w:rsidRDefault="006848F1" w:rsidP="006848F1">
            <w:pPr>
              <w:widowControl/>
              <w:spacing w:before="100" w:beforeAutospacing="1" w:after="100" w:afterAutospacing="1"/>
              <w:jc w:val="right"/>
              <w:rPr>
                <w:rFonts w:ascii="標楷體" w:eastAsia="標楷體" w:hAnsi="標楷體" w:cs="新細明體"/>
                <w:kern w:val="0"/>
                <w:sz w:val="19"/>
                <w:szCs w:val="19"/>
              </w:rPr>
            </w:pPr>
          </w:p>
        </w:tc>
        <w:tc>
          <w:tcPr>
            <w:tcW w:w="839" w:type="dxa"/>
            <w:gridSpan w:val="2"/>
            <w:tcBorders>
              <w:top w:val="nil"/>
              <w:left w:val="nil"/>
              <w:right w:val="nil"/>
            </w:tcBorders>
          </w:tcPr>
          <w:p w:rsidR="006848F1" w:rsidRPr="006848F1" w:rsidRDefault="006848F1" w:rsidP="006848F1">
            <w:pPr>
              <w:widowControl/>
              <w:spacing w:before="100" w:beforeAutospacing="1" w:after="100" w:afterAutospacing="1"/>
              <w:jc w:val="right"/>
              <w:rPr>
                <w:rFonts w:ascii="標楷體" w:eastAsia="標楷體" w:hAnsi="標楷體" w:cs="新細明體"/>
                <w:kern w:val="0"/>
                <w:sz w:val="19"/>
                <w:szCs w:val="19"/>
              </w:rPr>
            </w:pPr>
          </w:p>
        </w:tc>
        <w:tc>
          <w:tcPr>
            <w:tcW w:w="3682" w:type="dxa"/>
            <w:gridSpan w:val="4"/>
            <w:tcBorders>
              <w:top w:val="nil"/>
              <w:left w:val="nil"/>
              <w:right w:val="nil"/>
            </w:tcBorders>
          </w:tcPr>
          <w:p w:rsidR="006848F1" w:rsidRPr="006848F1" w:rsidRDefault="006848F1" w:rsidP="006848F1">
            <w:pPr>
              <w:widowControl/>
              <w:spacing w:before="100" w:beforeAutospacing="1" w:after="100" w:afterAutospacing="1"/>
              <w:jc w:val="right"/>
              <w:rPr>
                <w:rFonts w:ascii="標楷體" w:eastAsia="標楷體" w:hAnsi="標楷體" w:cs="新細明體"/>
                <w:kern w:val="0"/>
                <w:sz w:val="19"/>
                <w:szCs w:val="19"/>
              </w:rPr>
            </w:pPr>
          </w:p>
        </w:tc>
        <w:tc>
          <w:tcPr>
            <w:tcW w:w="5164" w:type="dxa"/>
            <w:gridSpan w:val="6"/>
            <w:tcBorders>
              <w:top w:val="nil"/>
              <w:left w:val="nil"/>
              <w:right w:val="nil"/>
            </w:tcBorders>
            <w:shd w:val="clear" w:color="auto" w:fill="auto"/>
            <w:vAlign w:val="center"/>
          </w:tcPr>
          <w:p w:rsidR="006848F1" w:rsidRPr="006848F1" w:rsidRDefault="006848F1" w:rsidP="006848F1">
            <w:pPr>
              <w:widowControl/>
              <w:spacing w:before="100" w:beforeAutospacing="1" w:after="100" w:afterAutospacing="1"/>
              <w:jc w:val="right"/>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單位:新台幣仟元(除另予註明者外)</w:t>
            </w:r>
          </w:p>
        </w:tc>
      </w:tr>
      <w:tr w:rsidR="006848F1" w:rsidRPr="006848F1" w:rsidTr="003C12E2">
        <w:trPr>
          <w:trHeight w:val="238"/>
        </w:trPr>
        <w:tc>
          <w:tcPr>
            <w:tcW w:w="993"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買</w:t>
            </w:r>
            <w:r w:rsidRPr="006848F1">
              <w:rPr>
                <w:rFonts w:ascii="標楷體" w:eastAsia="標楷體" w:hAnsi="標楷體" w:hint="eastAsia"/>
                <w:kern w:val="0"/>
                <w:sz w:val="19"/>
                <w:szCs w:val="19"/>
              </w:rPr>
              <w:t>、</w:t>
            </w:r>
            <w:r w:rsidRPr="006848F1">
              <w:rPr>
                <w:rFonts w:ascii="標楷體" w:eastAsia="標楷體" w:hint="eastAsia"/>
                <w:kern w:val="0"/>
                <w:sz w:val="19"/>
                <w:szCs w:val="19"/>
              </w:rPr>
              <w:t>賣之公司</w:t>
            </w:r>
          </w:p>
        </w:tc>
        <w:tc>
          <w:tcPr>
            <w:tcW w:w="1418"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有價證券種類及名稱</w:t>
            </w:r>
          </w:p>
        </w:tc>
        <w:tc>
          <w:tcPr>
            <w:tcW w:w="1417"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帳列科目</w:t>
            </w:r>
          </w:p>
        </w:tc>
        <w:tc>
          <w:tcPr>
            <w:tcW w:w="709"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交易對象</w:t>
            </w:r>
          </w:p>
        </w:tc>
        <w:tc>
          <w:tcPr>
            <w:tcW w:w="709" w:type="dxa"/>
            <w:vMerge w:val="restart"/>
            <w:tcBorders>
              <w:top w:val="single" w:sz="8" w:space="0" w:color="auto"/>
              <w:left w:val="single" w:sz="8" w:space="0" w:color="auto"/>
              <w:right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關係</w:t>
            </w:r>
          </w:p>
        </w:tc>
        <w:tc>
          <w:tcPr>
            <w:tcW w:w="2128" w:type="dxa"/>
            <w:gridSpan w:val="4"/>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期初</w:t>
            </w:r>
          </w:p>
        </w:tc>
        <w:tc>
          <w:tcPr>
            <w:tcW w:w="2198" w:type="dxa"/>
            <w:gridSpan w:val="2"/>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before="100" w:beforeAutospacing="1" w:after="100" w:afterAutospacing="1"/>
              <w:jc w:val="center"/>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買入</w:t>
            </w:r>
          </w:p>
        </w:tc>
        <w:tc>
          <w:tcPr>
            <w:tcW w:w="4320" w:type="dxa"/>
            <w:gridSpan w:val="5"/>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before="100" w:beforeAutospacing="1" w:after="100" w:afterAutospacing="1"/>
              <w:jc w:val="center"/>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賣出</w:t>
            </w:r>
          </w:p>
        </w:tc>
        <w:tc>
          <w:tcPr>
            <w:tcW w:w="1843" w:type="dxa"/>
            <w:gridSpan w:val="3"/>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spacing w:before="100" w:beforeAutospacing="1" w:after="100" w:afterAutospacing="1"/>
              <w:jc w:val="center"/>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期末</w:t>
            </w:r>
          </w:p>
        </w:tc>
      </w:tr>
      <w:tr w:rsidR="006848F1" w:rsidRPr="006848F1" w:rsidTr="003C12E2">
        <w:trPr>
          <w:trHeight w:val="62"/>
        </w:trPr>
        <w:tc>
          <w:tcPr>
            <w:tcW w:w="993"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hAnsi="標楷體"/>
                <w:kern w:val="0"/>
                <w:sz w:val="19"/>
                <w:szCs w:val="19"/>
              </w:rPr>
            </w:pPr>
          </w:p>
        </w:tc>
        <w:tc>
          <w:tcPr>
            <w:tcW w:w="1418"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1417"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709"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709" w:type="dxa"/>
            <w:vMerge/>
            <w:tcBorders>
              <w:left w:val="single" w:sz="8" w:space="0" w:color="auto"/>
              <w:bottom w:val="single" w:sz="8" w:space="0" w:color="auto"/>
              <w:right w:val="single" w:sz="8" w:space="0" w:color="auto"/>
            </w:tcBorders>
          </w:tcPr>
          <w:p w:rsidR="006848F1" w:rsidRPr="006848F1" w:rsidRDefault="006848F1" w:rsidP="006848F1">
            <w:pPr>
              <w:widowControl/>
              <w:jc w:val="center"/>
              <w:rPr>
                <w:rFonts w:ascii="標楷體" w:eastAsia="標楷體"/>
                <w:kern w:val="0"/>
                <w:sz w:val="19"/>
                <w:szCs w:val="19"/>
              </w:rPr>
            </w:pPr>
          </w:p>
        </w:tc>
        <w:tc>
          <w:tcPr>
            <w:tcW w:w="1093"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股數/單位(仟)</w:t>
            </w:r>
          </w:p>
        </w:tc>
        <w:tc>
          <w:tcPr>
            <w:tcW w:w="1035"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金額</w:t>
            </w:r>
          </w:p>
        </w:tc>
        <w:tc>
          <w:tcPr>
            <w:tcW w:w="1106" w:type="dxa"/>
            <w:tcBorders>
              <w:top w:val="single" w:sz="8" w:space="0" w:color="auto"/>
              <w:left w:val="single" w:sz="8" w:space="0" w:color="auto"/>
              <w:bottom w:val="single" w:sz="8" w:space="0" w:color="auto"/>
              <w:right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股數/單位(仟)</w:t>
            </w:r>
          </w:p>
        </w:tc>
        <w:tc>
          <w:tcPr>
            <w:tcW w:w="1092" w:type="dxa"/>
            <w:tcBorders>
              <w:top w:val="single" w:sz="8" w:space="0" w:color="auto"/>
              <w:left w:val="single" w:sz="8" w:space="0" w:color="auto"/>
              <w:bottom w:val="single" w:sz="8" w:space="0" w:color="auto"/>
              <w:right w:val="single" w:sz="8" w:space="0" w:color="auto"/>
            </w:tcBorders>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金額</w:t>
            </w:r>
          </w:p>
        </w:tc>
        <w:tc>
          <w:tcPr>
            <w:tcW w:w="1106"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股數/單位(仟)</w:t>
            </w:r>
          </w:p>
        </w:tc>
        <w:tc>
          <w:tcPr>
            <w:tcW w:w="1088" w:type="dxa"/>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售價</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帳面</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成本</w:t>
            </w:r>
          </w:p>
        </w:tc>
        <w:tc>
          <w:tcPr>
            <w:tcW w:w="992" w:type="dxa"/>
            <w:tcBorders>
              <w:top w:val="single" w:sz="8" w:space="0" w:color="auto"/>
              <w:left w:val="single" w:sz="8" w:space="0" w:color="auto"/>
              <w:bottom w:val="single" w:sz="8" w:space="0" w:color="auto"/>
              <w:right w:val="single" w:sz="8" w:space="0" w:color="auto"/>
            </w:tcBorders>
            <w:vAlign w:val="center"/>
          </w:tcPr>
          <w:p w:rsidR="006848F1" w:rsidRPr="006848F1" w:rsidRDefault="006848F1" w:rsidP="006848F1">
            <w:pPr>
              <w:widowControl/>
              <w:spacing w:before="120" w:after="240"/>
              <w:jc w:val="center"/>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處分損益</w:t>
            </w:r>
          </w:p>
        </w:tc>
        <w:tc>
          <w:tcPr>
            <w:tcW w:w="993" w:type="dxa"/>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spacing w:before="120" w:after="240"/>
              <w:jc w:val="center"/>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股數/單位(仟)</w:t>
            </w:r>
          </w:p>
        </w:tc>
        <w:tc>
          <w:tcPr>
            <w:tcW w:w="850"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spacing w:before="120" w:after="240"/>
              <w:jc w:val="center"/>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金額</w:t>
            </w:r>
          </w:p>
        </w:tc>
      </w:tr>
      <w:tr w:rsidR="006848F1" w:rsidRPr="006848F1" w:rsidTr="003C12E2">
        <w:trPr>
          <w:trHeight w:val="497"/>
        </w:trPr>
        <w:tc>
          <w:tcPr>
            <w:tcW w:w="993"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rPr>
                <w:rFonts w:ascii="標楷體" w:eastAsia="標楷體" w:hAnsi="標楷體"/>
                <w:kern w:val="0"/>
                <w:sz w:val="19"/>
                <w:szCs w:val="19"/>
              </w:rPr>
            </w:pPr>
            <w:r w:rsidRPr="006848F1">
              <w:rPr>
                <w:rFonts w:ascii="標楷體" w:eastAsia="標楷體" w:hint="eastAsia"/>
                <w:kern w:val="0"/>
                <w:sz w:val="19"/>
                <w:szCs w:val="19"/>
              </w:rPr>
              <w:t>本公司</w:t>
            </w:r>
          </w:p>
        </w:tc>
        <w:tc>
          <w:tcPr>
            <w:tcW w:w="1418"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Chars="-22" w:rightChars="-42" w:right="-101" w:hangingChars="28" w:hanging="53"/>
              <w:jc w:val="both"/>
              <w:rPr>
                <w:rFonts w:ascii="標楷體" w:eastAsia="標楷體"/>
                <w:kern w:val="0"/>
                <w:sz w:val="19"/>
                <w:szCs w:val="19"/>
                <w:u w:val="single"/>
              </w:rPr>
            </w:pPr>
            <w:r w:rsidRPr="006848F1">
              <w:rPr>
                <w:rFonts w:ascii="標楷體" w:eastAsia="標楷體" w:hint="eastAsia"/>
                <w:kern w:val="0"/>
                <w:sz w:val="19"/>
                <w:szCs w:val="19"/>
                <w:u w:val="single"/>
              </w:rPr>
              <w:t>附買回債券</w:t>
            </w:r>
          </w:p>
          <w:p w:rsidR="006848F1" w:rsidRPr="006848F1" w:rsidRDefault="006848F1" w:rsidP="006848F1">
            <w:pPr>
              <w:widowControl/>
              <w:ind w:leftChars="-22" w:rightChars="-42" w:right="-101" w:hangingChars="28" w:hanging="53"/>
              <w:jc w:val="both"/>
              <w:rPr>
                <w:rFonts w:ascii="標楷體" w:eastAsia="標楷體"/>
                <w:kern w:val="0"/>
                <w:sz w:val="19"/>
                <w:szCs w:val="19"/>
              </w:rPr>
            </w:pPr>
            <w:r w:rsidRPr="006848F1">
              <w:rPr>
                <w:rFonts w:ascii="標楷體" w:eastAsia="標楷體" w:hint="eastAsia"/>
                <w:kern w:val="0"/>
                <w:sz w:val="19"/>
                <w:szCs w:val="19"/>
              </w:rPr>
              <w:t xml:space="preserve">  01高市債一</w:t>
            </w:r>
          </w:p>
        </w:tc>
        <w:tc>
          <w:tcPr>
            <w:tcW w:w="1417"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rPr>
                <w:rFonts w:ascii="標楷體" w:eastAsia="標楷體" w:hAnsi="標楷體"/>
                <w:kern w:val="0"/>
                <w:sz w:val="19"/>
                <w:szCs w:val="19"/>
              </w:rPr>
            </w:pPr>
          </w:p>
          <w:p w:rsidR="006848F1" w:rsidRPr="006848F1" w:rsidRDefault="006848F1" w:rsidP="006848F1">
            <w:pPr>
              <w:widowControl/>
              <w:ind w:left="224" w:hangingChars="118" w:hanging="224"/>
              <w:rPr>
                <w:rFonts w:ascii="標楷體" w:eastAsia="標楷體" w:hAnsi="標楷體"/>
                <w:kern w:val="0"/>
                <w:sz w:val="19"/>
                <w:szCs w:val="19"/>
              </w:rPr>
            </w:pPr>
            <w:r w:rsidRPr="006848F1">
              <w:rPr>
                <w:rFonts w:ascii="標楷體" w:eastAsia="標楷體" w:hAnsi="標楷體" w:hint="eastAsia"/>
                <w:kern w:val="0"/>
                <w:sz w:val="19"/>
                <w:szCs w:val="19"/>
              </w:rPr>
              <w:t>約當現金</w:t>
            </w:r>
          </w:p>
        </w:tc>
        <w:tc>
          <w:tcPr>
            <w:tcW w:w="709"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center"/>
              <w:rPr>
                <w:rFonts w:ascii="標楷體" w:eastAsia="標楷體" w:hAnsi="標楷體"/>
                <w:kern w:val="0"/>
                <w:sz w:val="19"/>
                <w:szCs w:val="19"/>
              </w:rPr>
            </w:pPr>
          </w:p>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709" w:type="dxa"/>
            <w:tcBorders>
              <w:top w:val="single" w:sz="8" w:space="0" w:color="auto"/>
              <w:left w:val="single" w:sz="8" w:space="0" w:color="auto"/>
              <w:bottom w:val="nil"/>
              <w:right w:val="single" w:sz="8" w:space="0" w:color="auto"/>
            </w:tcBorders>
          </w:tcPr>
          <w:p w:rsidR="006848F1" w:rsidRPr="006848F1" w:rsidRDefault="006848F1" w:rsidP="006848F1">
            <w:pPr>
              <w:widowControl/>
              <w:ind w:left="224" w:hangingChars="118" w:hanging="224"/>
              <w:jc w:val="center"/>
              <w:rPr>
                <w:rFonts w:ascii="標楷體" w:eastAsia="標楷體" w:hAnsi="標楷體"/>
                <w:kern w:val="0"/>
                <w:sz w:val="19"/>
                <w:szCs w:val="19"/>
              </w:rPr>
            </w:pPr>
          </w:p>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3" w:type="dxa"/>
            <w:gridSpan w:val="2"/>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35" w:type="dxa"/>
            <w:gridSpan w:val="2"/>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106" w:type="dxa"/>
            <w:tcBorders>
              <w:top w:val="single" w:sz="8" w:space="0" w:color="auto"/>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2" w:type="dxa"/>
            <w:tcBorders>
              <w:top w:val="single" w:sz="8" w:space="0" w:color="auto"/>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$477,000</w:t>
            </w:r>
          </w:p>
        </w:tc>
        <w:tc>
          <w:tcPr>
            <w:tcW w:w="1106" w:type="dxa"/>
            <w:gridSpan w:val="2"/>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88"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$477,170</w:t>
            </w:r>
          </w:p>
        </w:tc>
        <w:tc>
          <w:tcPr>
            <w:tcW w:w="1134"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$477,000</w:t>
            </w:r>
          </w:p>
        </w:tc>
        <w:tc>
          <w:tcPr>
            <w:tcW w:w="992" w:type="dxa"/>
            <w:tcBorders>
              <w:top w:val="single" w:sz="8" w:space="0" w:color="auto"/>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$170</w:t>
            </w:r>
          </w:p>
        </w:tc>
        <w:tc>
          <w:tcPr>
            <w:tcW w:w="993"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850" w:type="dxa"/>
            <w:gridSpan w:val="2"/>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r>
      <w:tr w:rsidR="006848F1" w:rsidRPr="006848F1" w:rsidTr="003C12E2">
        <w:trPr>
          <w:trHeight w:val="287"/>
        </w:trPr>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22" w:rightChars="-42" w:right="-101" w:hangingChars="28" w:hanging="53"/>
              <w:jc w:val="both"/>
              <w:rPr>
                <w:rFonts w:ascii="標楷體" w:eastAsia="標楷體"/>
                <w:kern w:val="0"/>
                <w:sz w:val="19"/>
                <w:szCs w:val="19"/>
              </w:rPr>
            </w:pPr>
            <w:r w:rsidRPr="006848F1">
              <w:rPr>
                <w:rFonts w:ascii="標楷體" w:eastAsia="標楷體" w:hint="eastAsia"/>
                <w:kern w:val="0"/>
                <w:sz w:val="19"/>
                <w:szCs w:val="19"/>
              </w:rPr>
              <w:t xml:space="preserve">  99合庫2A</w:t>
            </w:r>
          </w:p>
        </w:tc>
        <w:tc>
          <w:tcPr>
            <w:tcW w:w="14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rPr>
                <w:rFonts w:ascii="標楷體" w:eastAsia="標楷體" w:hAnsi="標楷體"/>
                <w:kern w:val="0"/>
                <w:sz w:val="19"/>
                <w:szCs w:val="19"/>
              </w:rPr>
            </w:pPr>
            <w:r w:rsidRPr="006848F1">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100,000</w:t>
            </w:r>
          </w:p>
        </w:tc>
        <w:tc>
          <w:tcPr>
            <w:tcW w:w="1106"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100,070</w:t>
            </w:r>
          </w:p>
        </w:tc>
        <w:tc>
          <w:tcPr>
            <w:tcW w:w="1134"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100,000</w:t>
            </w:r>
          </w:p>
        </w:tc>
        <w:tc>
          <w:tcPr>
            <w:tcW w:w="9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70</w:t>
            </w:r>
          </w:p>
        </w:tc>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r>
      <w:tr w:rsidR="006848F1" w:rsidRPr="006848F1" w:rsidTr="003C12E2">
        <w:trPr>
          <w:trHeight w:val="287"/>
        </w:trPr>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22" w:rightChars="-42" w:right="-101" w:hangingChars="28" w:hanging="53"/>
              <w:jc w:val="both"/>
              <w:rPr>
                <w:rFonts w:ascii="標楷體" w:eastAsia="標楷體"/>
                <w:kern w:val="0"/>
                <w:sz w:val="19"/>
                <w:szCs w:val="19"/>
              </w:rPr>
            </w:pPr>
            <w:r w:rsidRPr="006848F1">
              <w:rPr>
                <w:rFonts w:ascii="標楷體" w:eastAsia="標楷體" w:hint="eastAsia"/>
                <w:kern w:val="0"/>
                <w:sz w:val="19"/>
                <w:szCs w:val="19"/>
              </w:rPr>
              <w:t xml:space="preserve">  摩根大通24</w:t>
            </w:r>
          </w:p>
        </w:tc>
        <w:tc>
          <w:tcPr>
            <w:tcW w:w="14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rPr>
                <w:rFonts w:ascii="標楷體" w:eastAsia="標楷體" w:hAnsi="標楷體"/>
                <w:kern w:val="0"/>
                <w:sz w:val="19"/>
                <w:szCs w:val="19"/>
              </w:rPr>
            </w:pPr>
            <w:r w:rsidRPr="006848F1">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337,149</w:t>
            </w:r>
          </w:p>
        </w:tc>
        <w:tc>
          <w:tcPr>
            <w:tcW w:w="1106"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340,201</w:t>
            </w:r>
          </w:p>
        </w:tc>
        <w:tc>
          <w:tcPr>
            <w:tcW w:w="1134"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337,149</w:t>
            </w:r>
          </w:p>
        </w:tc>
        <w:tc>
          <w:tcPr>
            <w:tcW w:w="9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3,052</w:t>
            </w:r>
          </w:p>
        </w:tc>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r>
      <w:tr w:rsidR="006848F1" w:rsidRPr="006848F1" w:rsidTr="003C12E2">
        <w:trPr>
          <w:trHeight w:val="277"/>
        </w:trPr>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22" w:rightChars="-42" w:right="-101" w:hangingChars="28" w:hanging="53"/>
              <w:jc w:val="both"/>
              <w:rPr>
                <w:rFonts w:ascii="標楷體" w:eastAsia="標楷體"/>
                <w:kern w:val="0"/>
                <w:sz w:val="19"/>
                <w:szCs w:val="19"/>
              </w:rPr>
            </w:pPr>
            <w:r w:rsidRPr="006848F1">
              <w:rPr>
                <w:rFonts w:ascii="標楷體" w:eastAsia="標楷體" w:hint="eastAsia"/>
                <w:kern w:val="0"/>
                <w:sz w:val="19"/>
                <w:szCs w:val="19"/>
              </w:rPr>
              <w:t xml:space="preserve">  02渣打1D</w:t>
            </w:r>
          </w:p>
        </w:tc>
        <w:tc>
          <w:tcPr>
            <w:tcW w:w="14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rPr>
                <w:rFonts w:ascii="標楷體" w:eastAsia="標楷體" w:hAnsi="標楷體"/>
                <w:kern w:val="0"/>
                <w:sz w:val="19"/>
                <w:szCs w:val="19"/>
              </w:rPr>
            </w:pPr>
            <w:r w:rsidRPr="006848F1">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100,000</w:t>
            </w:r>
          </w:p>
        </w:tc>
        <w:tc>
          <w:tcPr>
            <w:tcW w:w="1106"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100,033</w:t>
            </w:r>
          </w:p>
        </w:tc>
        <w:tc>
          <w:tcPr>
            <w:tcW w:w="1134"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100,000</w:t>
            </w:r>
          </w:p>
        </w:tc>
        <w:tc>
          <w:tcPr>
            <w:tcW w:w="9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33</w:t>
            </w:r>
          </w:p>
        </w:tc>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r>
      <w:tr w:rsidR="006848F1" w:rsidRPr="006848F1" w:rsidTr="003C12E2">
        <w:trPr>
          <w:trHeight w:val="296"/>
        </w:trPr>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22" w:rightChars="-42" w:right="-101" w:hangingChars="28" w:hanging="53"/>
              <w:jc w:val="both"/>
              <w:rPr>
                <w:rFonts w:ascii="標楷體" w:eastAsia="標楷體"/>
                <w:kern w:val="0"/>
                <w:sz w:val="19"/>
                <w:szCs w:val="19"/>
              </w:rPr>
            </w:pPr>
            <w:r w:rsidRPr="006848F1">
              <w:rPr>
                <w:rFonts w:ascii="標楷體" w:eastAsia="標楷體" w:hint="eastAsia"/>
                <w:kern w:val="0"/>
                <w:sz w:val="19"/>
                <w:szCs w:val="19"/>
              </w:rPr>
              <w:t xml:space="preserve">  央債104-1</w:t>
            </w:r>
          </w:p>
        </w:tc>
        <w:tc>
          <w:tcPr>
            <w:tcW w:w="14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rPr>
                <w:rFonts w:ascii="標楷體" w:eastAsia="標楷體" w:hAnsi="標楷體"/>
                <w:kern w:val="0"/>
                <w:sz w:val="19"/>
                <w:szCs w:val="19"/>
              </w:rPr>
            </w:pPr>
            <w:r w:rsidRPr="006848F1">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143,441</w:t>
            </w:r>
          </w:p>
        </w:tc>
        <w:tc>
          <w:tcPr>
            <w:tcW w:w="1106"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123,514</w:t>
            </w:r>
          </w:p>
        </w:tc>
        <w:tc>
          <w:tcPr>
            <w:tcW w:w="1134"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123,441</w:t>
            </w:r>
          </w:p>
        </w:tc>
        <w:tc>
          <w:tcPr>
            <w:tcW w:w="9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73</w:t>
            </w:r>
          </w:p>
        </w:tc>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20,000</w:t>
            </w:r>
          </w:p>
        </w:tc>
      </w:tr>
      <w:tr w:rsidR="006848F1" w:rsidRPr="006848F1" w:rsidTr="003C12E2">
        <w:trPr>
          <w:trHeight w:val="271"/>
        </w:trPr>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22" w:left="-53" w:rightChars="-42" w:right="-101" w:firstLineChars="100" w:firstLine="190"/>
              <w:jc w:val="both"/>
              <w:rPr>
                <w:rFonts w:ascii="標楷體" w:eastAsia="標楷體"/>
                <w:kern w:val="0"/>
                <w:sz w:val="19"/>
                <w:szCs w:val="19"/>
              </w:rPr>
            </w:pPr>
            <w:r w:rsidRPr="006848F1">
              <w:rPr>
                <w:rFonts w:ascii="標楷體" w:eastAsia="標楷體" w:hint="eastAsia"/>
                <w:kern w:val="0"/>
                <w:sz w:val="19"/>
                <w:szCs w:val="19"/>
              </w:rPr>
              <w:t>02台積1A</w:t>
            </w:r>
          </w:p>
        </w:tc>
        <w:tc>
          <w:tcPr>
            <w:tcW w:w="14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rPr>
                <w:rFonts w:ascii="標楷體" w:eastAsia="標楷體" w:hAnsi="標楷體"/>
                <w:kern w:val="0"/>
                <w:sz w:val="19"/>
                <w:szCs w:val="19"/>
              </w:rPr>
            </w:pPr>
            <w:r w:rsidRPr="006848F1">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95,000</w:t>
            </w:r>
          </w:p>
        </w:tc>
        <w:tc>
          <w:tcPr>
            <w:tcW w:w="1106"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75,044</w:t>
            </w:r>
          </w:p>
        </w:tc>
        <w:tc>
          <w:tcPr>
            <w:tcW w:w="1134"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75,000</w:t>
            </w:r>
          </w:p>
        </w:tc>
        <w:tc>
          <w:tcPr>
            <w:tcW w:w="992" w:type="dxa"/>
            <w:tcBorders>
              <w:top w:val="nil"/>
              <w:left w:val="single" w:sz="8" w:space="0" w:color="auto"/>
              <w:bottom w:val="nil"/>
              <w:right w:val="single" w:sz="8" w:space="0" w:color="auto"/>
            </w:tcBorders>
          </w:tcPr>
          <w:p w:rsidR="006848F1" w:rsidRPr="006848F1" w:rsidRDefault="006848F1" w:rsidP="006848F1">
            <w:pPr>
              <w:widowControl/>
              <w:wordWrap w:val="0"/>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44</w:t>
            </w:r>
          </w:p>
        </w:tc>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20,000</w:t>
            </w:r>
          </w:p>
        </w:tc>
      </w:tr>
      <w:tr w:rsidR="006848F1" w:rsidRPr="006848F1" w:rsidTr="003C12E2">
        <w:trPr>
          <w:trHeight w:val="271"/>
        </w:trPr>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22" w:left="-53" w:rightChars="-42" w:right="-101" w:firstLineChars="100" w:firstLine="190"/>
              <w:jc w:val="both"/>
              <w:rPr>
                <w:rFonts w:ascii="標楷體" w:eastAsia="標楷體"/>
                <w:kern w:val="0"/>
                <w:sz w:val="19"/>
                <w:szCs w:val="19"/>
              </w:rPr>
            </w:pPr>
            <w:r w:rsidRPr="006848F1">
              <w:rPr>
                <w:rFonts w:ascii="標楷體" w:eastAsia="標楷體" w:hint="eastAsia"/>
                <w:kern w:val="0"/>
                <w:sz w:val="19"/>
                <w:szCs w:val="19"/>
              </w:rPr>
              <w:t>01台積2A</w:t>
            </w:r>
          </w:p>
        </w:tc>
        <w:tc>
          <w:tcPr>
            <w:tcW w:w="14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rPr>
                <w:rFonts w:ascii="標楷體" w:eastAsia="標楷體" w:hAnsi="標楷體"/>
                <w:kern w:val="0"/>
                <w:sz w:val="19"/>
                <w:szCs w:val="19"/>
              </w:rPr>
            </w:pPr>
            <w:r w:rsidRPr="006848F1">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100,000</w:t>
            </w:r>
          </w:p>
        </w:tc>
        <w:tc>
          <w:tcPr>
            <w:tcW w:w="1106"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80,035</w:t>
            </w:r>
          </w:p>
        </w:tc>
        <w:tc>
          <w:tcPr>
            <w:tcW w:w="1134"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80,000</w:t>
            </w:r>
          </w:p>
        </w:tc>
        <w:tc>
          <w:tcPr>
            <w:tcW w:w="992" w:type="dxa"/>
            <w:tcBorders>
              <w:top w:val="nil"/>
              <w:left w:val="single" w:sz="8" w:space="0" w:color="auto"/>
              <w:bottom w:val="nil"/>
              <w:right w:val="single" w:sz="8" w:space="0" w:color="auto"/>
            </w:tcBorders>
          </w:tcPr>
          <w:p w:rsidR="006848F1" w:rsidRPr="006848F1" w:rsidRDefault="006848F1" w:rsidP="006848F1">
            <w:pPr>
              <w:widowControl/>
              <w:wordWrap w:val="0"/>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35</w:t>
            </w:r>
          </w:p>
        </w:tc>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20,000</w:t>
            </w:r>
          </w:p>
        </w:tc>
      </w:tr>
      <w:tr w:rsidR="006848F1" w:rsidRPr="006848F1" w:rsidTr="003C12E2">
        <w:trPr>
          <w:trHeight w:val="271"/>
        </w:trPr>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rPr>
                <w:rFonts w:ascii="標楷體" w:eastAsia="標楷體" w:hAnsi="標楷體"/>
                <w:kern w:val="0"/>
                <w:sz w:val="19"/>
                <w:szCs w:val="19"/>
              </w:rPr>
            </w:pPr>
            <w:r w:rsidRPr="006848F1">
              <w:rPr>
                <w:rFonts w:ascii="標楷體" w:eastAsia="標楷體" w:hint="eastAsia"/>
                <w:kern w:val="0"/>
                <w:sz w:val="19"/>
                <w:szCs w:val="19"/>
              </w:rPr>
              <w:t>智崴全球</w:t>
            </w:r>
          </w:p>
        </w:tc>
        <w:tc>
          <w:tcPr>
            <w:tcW w:w="14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22" w:rightChars="-42" w:right="-101" w:hangingChars="28" w:hanging="53"/>
              <w:jc w:val="both"/>
              <w:rPr>
                <w:rFonts w:ascii="標楷體" w:eastAsia="標楷體"/>
                <w:kern w:val="0"/>
                <w:sz w:val="19"/>
                <w:szCs w:val="19"/>
              </w:rPr>
            </w:pPr>
            <w:r w:rsidRPr="006848F1">
              <w:rPr>
                <w:rFonts w:ascii="標楷體" w:eastAsia="標楷體" w:hint="eastAsia"/>
                <w:kern w:val="0"/>
                <w:sz w:val="19"/>
                <w:szCs w:val="19"/>
                <w:u w:val="single"/>
              </w:rPr>
              <w:t>附買回債券</w:t>
            </w:r>
          </w:p>
        </w:tc>
        <w:tc>
          <w:tcPr>
            <w:tcW w:w="14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rPr>
                <w:rFonts w:ascii="標楷體" w:eastAsia="標楷體" w:hAnsi="標楷體"/>
                <w:kern w:val="0"/>
                <w:sz w:val="19"/>
                <w:szCs w:val="19"/>
              </w:rPr>
            </w:pPr>
          </w:p>
        </w:tc>
        <w:tc>
          <w:tcPr>
            <w:tcW w:w="709"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center"/>
              <w:rPr>
                <w:rFonts w:ascii="標楷體" w:eastAsia="標楷體" w:hAnsi="標楷體"/>
                <w:kern w:val="0"/>
                <w:sz w:val="19"/>
                <w:szCs w:val="19"/>
              </w:rPr>
            </w:pPr>
          </w:p>
        </w:tc>
        <w:tc>
          <w:tcPr>
            <w:tcW w:w="709"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center"/>
              <w:rPr>
                <w:rFonts w:ascii="標楷體" w:eastAsia="標楷體" w:hAnsi="標楷體"/>
                <w:kern w:val="0"/>
                <w:sz w:val="19"/>
                <w:szCs w:val="19"/>
              </w:rPr>
            </w:pPr>
          </w:p>
        </w:tc>
        <w:tc>
          <w:tcPr>
            <w:tcW w:w="1093"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tc>
        <w:tc>
          <w:tcPr>
            <w:tcW w:w="1035"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tc>
        <w:tc>
          <w:tcPr>
            <w:tcW w:w="1106"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p>
        </w:tc>
        <w:tc>
          <w:tcPr>
            <w:tcW w:w="1092" w:type="dxa"/>
            <w:tcBorders>
              <w:top w:val="nil"/>
              <w:left w:val="single" w:sz="8" w:space="0" w:color="auto"/>
              <w:bottom w:val="nil"/>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p>
        </w:tc>
        <w:tc>
          <w:tcPr>
            <w:tcW w:w="1106"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tc>
        <w:tc>
          <w:tcPr>
            <w:tcW w:w="1088"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24" w:hangingChars="118" w:hanging="224"/>
              <w:jc w:val="right"/>
              <w:rPr>
                <w:rFonts w:ascii="標楷體" w:eastAsia="標楷體" w:hAnsi="標楷體"/>
                <w:kern w:val="0"/>
                <w:sz w:val="19"/>
                <w:szCs w:val="19"/>
              </w:rPr>
            </w:pPr>
          </w:p>
        </w:tc>
        <w:tc>
          <w:tcPr>
            <w:tcW w:w="1134"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tc>
        <w:tc>
          <w:tcPr>
            <w:tcW w:w="992" w:type="dxa"/>
            <w:tcBorders>
              <w:top w:val="nil"/>
              <w:left w:val="single" w:sz="8" w:space="0" w:color="auto"/>
              <w:bottom w:val="nil"/>
              <w:right w:val="single" w:sz="8" w:space="0" w:color="auto"/>
            </w:tcBorders>
          </w:tcPr>
          <w:p w:rsidR="006848F1" w:rsidRPr="006848F1" w:rsidRDefault="006848F1" w:rsidP="006848F1">
            <w:pPr>
              <w:widowControl/>
              <w:wordWrap w:val="0"/>
              <w:ind w:left="224" w:hangingChars="118" w:hanging="224"/>
              <w:jc w:val="right"/>
              <w:rPr>
                <w:rFonts w:ascii="標楷體" w:eastAsia="標楷體" w:hAnsi="標楷體"/>
                <w:kern w:val="0"/>
                <w:sz w:val="19"/>
                <w:szCs w:val="19"/>
              </w:rPr>
            </w:pPr>
          </w:p>
        </w:tc>
        <w:tc>
          <w:tcPr>
            <w:tcW w:w="993"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tc>
        <w:tc>
          <w:tcPr>
            <w:tcW w:w="850" w:type="dxa"/>
            <w:gridSpan w:val="2"/>
            <w:tcBorders>
              <w:top w:val="nil"/>
              <w:left w:val="single" w:sz="8" w:space="0" w:color="auto"/>
              <w:bottom w:val="nil"/>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p>
        </w:tc>
      </w:tr>
      <w:tr w:rsidR="006848F1" w:rsidRPr="006848F1" w:rsidTr="003C12E2">
        <w:trPr>
          <w:trHeight w:val="271"/>
        </w:trPr>
        <w:tc>
          <w:tcPr>
            <w:tcW w:w="993"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20"/>
                <w:szCs w:val="20"/>
              </w:rPr>
            </w:pPr>
          </w:p>
        </w:tc>
        <w:tc>
          <w:tcPr>
            <w:tcW w:w="1418"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Chars="-22" w:left="-53" w:rightChars="-42" w:right="-101" w:firstLineChars="100" w:firstLine="190"/>
              <w:jc w:val="both"/>
              <w:rPr>
                <w:rFonts w:ascii="標楷體" w:eastAsia="標楷體"/>
                <w:kern w:val="0"/>
                <w:sz w:val="19"/>
                <w:szCs w:val="19"/>
              </w:rPr>
            </w:pPr>
            <w:r w:rsidRPr="006848F1">
              <w:rPr>
                <w:rFonts w:ascii="標楷體" w:eastAsia="標楷體" w:hint="eastAsia"/>
                <w:kern w:val="0"/>
                <w:sz w:val="19"/>
                <w:szCs w:val="19"/>
              </w:rPr>
              <w:t>02台積1A</w:t>
            </w:r>
          </w:p>
        </w:tc>
        <w:tc>
          <w:tcPr>
            <w:tcW w:w="1417"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4" w:hangingChars="118" w:hanging="224"/>
              <w:rPr>
                <w:rFonts w:ascii="標楷體" w:eastAsia="標楷體" w:hAnsi="標楷體"/>
                <w:kern w:val="0"/>
                <w:sz w:val="19"/>
                <w:szCs w:val="19"/>
              </w:rPr>
            </w:pPr>
            <w:r w:rsidRPr="006848F1">
              <w:rPr>
                <w:rFonts w:ascii="標楷體" w:eastAsia="標楷體" w:hAnsi="標楷體" w:hint="eastAsia"/>
                <w:kern w:val="0"/>
                <w:sz w:val="19"/>
                <w:szCs w:val="19"/>
              </w:rPr>
              <w:t>約當現金</w:t>
            </w:r>
          </w:p>
        </w:tc>
        <w:tc>
          <w:tcPr>
            <w:tcW w:w="709"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709" w:type="dxa"/>
            <w:tcBorders>
              <w:top w:val="nil"/>
              <w:left w:val="single" w:sz="8" w:space="0" w:color="auto"/>
              <w:bottom w:val="single" w:sz="8" w:space="0" w:color="auto"/>
              <w:right w:val="single" w:sz="8" w:space="0" w:color="auto"/>
            </w:tcBorders>
          </w:tcPr>
          <w:p w:rsidR="006848F1" w:rsidRPr="006848F1" w:rsidRDefault="006848F1" w:rsidP="006848F1">
            <w:pPr>
              <w:widowControl/>
              <w:ind w:left="224" w:hangingChars="118" w:hanging="224"/>
              <w:jc w:val="center"/>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3" w:type="dxa"/>
            <w:gridSpan w:val="2"/>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35" w:type="dxa"/>
            <w:gridSpan w:val="2"/>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106" w:type="dxa"/>
            <w:tcBorders>
              <w:top w:val="nil"/>
              <w:left w:val="single" w:sz="8" w:space="0" w:color="auto"/>
              <w:bottom w:val="single" w:sz="8" w:space="0" w:color="auto"/>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92" w:type="dxa"/>
            <w:tcBorders>
              <w:top w:val="nil"/>
              <w:left w:val="single" w:sz="8" w:space="0" w:color="auto"/>
              <w:bottom w:val="single" w:sz="8" w:space="0" w:color="auto"/>
              <w:right w:val="single" w:sz="8" w:space="0" w:color="auto"/>
            </w:tcBorders>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115,000</w:t>
            </w:r>
          </w:p>
        </w:tc>
        <w:tc>
          <w:tcPr>
            <w:tcW w:w="1106" w:type="dxa"/>
            <w:gridSpan w:val="2"/>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1088"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wordWrap w:val="0"/>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115,075</w:t>
            </w:r>
          </w:p>
        </w:tc>
        <w:tc>
          <w:tcPr>
            <w:tcW w:w="1134"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115,000</w:t>
            </w:r>
          </w:p>
        </w:tc>
        <w:tc>
          <w:tcPr>
            <w:tcW w:w="992" w:type="dxa"/>
            <w:tcBorders>
              <w:top w:val="nil"/>
              <w:left w:val="single" w:sz="8" w:space="0" w:color="auto"/>
              <w:bottom w:val="single" w:sz="8" w:space="0" w:color="auto"/>
              <w:right w:val="single" w:sz="8" w:space="0" w:color="auto"/>
            </w:tcBorders>
          </w:tcPr>
          <w:p w:rsidR="006848F1" w:rsidRPr="006848F1" w:rsidRDefault="006848F1" w:rsidP="006848F1">
            <w:pPr>
              <w:widowControl/>
              <w:wordWrap w:val="0"/>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75</w:t>
            </w:r>
          </w:p>
        </w:tc>
        <w:tc>
          <w:tcPr>
            <w:tcW w:w="993"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c>
          <w:tcPr>
            <w:tcW w:w="850" w:type="dxa"/>
            <w:gridSpan w:val="2"/>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4" w:hangingChars="118" w:hanging="224"/>
              <w:jc w:val="right"/>
              <w:rPr>
                <w:rFonts w:ascii="標楷體" w:eastAsia="標楷體" w:hAnsi="標楷體"/>
                <w:kern w:val="0"/>
                <w:sz w:val="19"/>
                <w:szCs w:val="19"/>
              </w:rPr>
            </w:pPr>
            <w:r w:rsidRPr="006848F1">
              <w:rPr>
                <w:rFonts w:ascii="標楷體" w:eastAsia="標楷體" w:hAnsi="標楷體" w:hint="eastAsia"/>
                <w:kern w:val="0"/>
                <w:sz w:val="19"/>
                <w:szCs w:val="19"/>
              </w:rPr>
              <w:t>-</w:t>
            </w:r>
          </w:p>
        </w:tc>
      </w:tr>
    </w:tbl>
    <w:p w:rsidR="006848F1" w:rsidRPr="006848F1" w:rsidRDefault="006848F1" w:rsidP="006848F1">
      <w:pPr>
        <w:widowControl/>
        <w:spacing w:before="240" w:after="120"/>
        <w:jc w:val="both"/>
        <w:rPr>
          <w:rFonts w:ascii="標楷體" w:eastAsia="標楷體" w:hAnsi="標楷體" w:cs="新細明體"/>
          <w:kern w:val="0"/>
        </w:rPr>
      </w:pPr>
      <w:r w:rsidRPr="006848F1">
        <w:rPr>
          <w:rFonts w:ascii="標楷體" w:eastAsia="標楷體" w:hAnsi="標楷體" w:cs="新細明體" w:hint="eastAsia"/>
          <w:kern w:val="0"/>
        </w:rPr>
        <w:t>附表四：</w:t>
      </w:r>
      <w:r w:rsidRPr="006848F1">
        <w:rPr>
          <w:rFonts w:ascii="標楷體" w:eastAsia="標楷體" w:hAnsi="標楷體" w:cs="新細明體" w:hint="eastAsia"/>
          <w:kern w:val="0"/>
          <w:u w:val="single"/>
        </w:rPr>
        <w:t>取得不動產之金額達新台幣三億元或實收資本額百分之二十以上</w:t>
      </w:r>
    </w:p>
    <w:tbl>
      <w:tblPr>
        <w:tblW w:w="5321"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7"/>
        <w:gridCol w:w="1319"/>
        <w:gridCol w:w="1237"/>
        <w:gridCol w:w="1155"/>
        <w:gridCol w:w="1375"/>
        <w:gridCol w:w="1133"/>
        <w:gridCol w:w="963"/>
        <w:gridCol w:w="847"/>
        <w:gridCol w:w="1180"/>
        <w:gridCol w:w="991"/>
        <w:gridCol w:w="850"/>
        <w:gridCol w:w="1275"/>
        <w:gridCol w:w="1230"/>
        <w:gridCol w:w="1183"/>
      </w:tblGrid>
      <w:tr w:rsidR="006848F1" w:rsidRPr="006848F1" w:rsidTr="003C12E2">
        <w:trPr>
          <w:cantSplit/>
          <w:trHeight w:val="381"/>
        </w:trPr>
        <w:tc>
          <w:tcPr>
            <w:tcW w:w="317" w:type="pct"/>
            <w:tcBorders>
              <w:top w:val="nil"/>
              <w:left w:val="nil"/>
              <w:bottom w:val="single" w:sz="8" w:space="0" w:color="auto"/>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419" w:type="pct"/>
            <w:tcBorders>
              <w:top w:val="nil"/>
              <w:left w:val="nil"/>
              <w:bottom w:val="single" w:sz="8" w:space="0" w:color="auto"/>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393" w:type="pct"/>
            <w:tcBorders>
              <w:top w:val="nil"/>
              <w:left w:val="nil"/>
              <w:bottom w:val="single" w:sz="8" w:space="0" w:color="auto"/>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367" w:type="pct"/>
            <w:tcBorders>
              <w:top w:val="nil"/>
              <w:left w:val="nil"/>
              <w:bottom w:val="single" w:sz="8" w:space="0" w:color="auto"/>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437" w:type="pct"/>
            <w:tcBorders>
              <w:top w:val="nil"/>
              <w:left w:val="nil"/>
              <w:bottom w:val="single" w:sz="8" w:space="0" w:color="auto"/>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360" w:type="pct"/>
            <w:tcBorders>
              <w:top w:val="nil"/>
              <w:left w:val="nil"/>
              <w:bottom w:val="single" w:sz="8" w:space="0" w:color="auto"/>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306" w:type="pct"/>
            <w:tcBorders>
              <w:top w:val="nil"/>
              <w:left w:val="nil"/>
              <w:bottom w:val="single" w:sz="8" w:space="0" w:color="auto"/>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1229" w:type="pct"/>
            <w:gridSpan w:val="4"/>
            <w:tcBorders>
              <w:top w:val="nil"/>
              <w:left w:val="nil"/>
              <w:bottom w:val="single" w:sz="8" w:space="0" w:color="auto"/>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1172" w:type="pct"/>
            <w:gridSpan w:val="3"/>
            <w:tcBorders>
              <w:top w:val="nil"/>
              <w:left w:val="nil"/>
              <w:bottom w:val="single" w:sz="8" w:space="0" w:color="auto"/>
              <w:right w:val="nil"/>
            </w:tcBorders>
            <w:shd w:val="clear" w:color="auto" w:fill="auto"/>
            <w:vAlign w:val="center"/>
          </w:tcPr>
          <w:p w:rsidR="006848F1" w:rsidRPr="006848F1" w:rsidRDefault="006848F1" w:rsidP="006848F1">
            <w:pPr>
              <w:widowControl/>
              <w:rPr>
                <w:rFonts w:ascii="標楷體" w:eastAsia="標楷體"/>
                <w:kern w:val="0"/>
                <w:sz w:val="19"/>
                <w:szCs w:val="19"/>
              </w:rPr>
            </w:pPr>
            <w:r w:rsidRPr="006848F1">
              <w:rPr>
                <w:rFonts w:ascii="標楷體" w:eastAsia="標楷體" w:hAnsi="標楷體" w:hint="eastAsia"/>
                <w:kern w:val="0"/>
                <w:sz w:val="19"/>
                <w:szCs w:val="19"/>
              </w:rPr>
              <w:t>單位:新台幣仟元(除另予註明者外)</w:t>
            </w:r>
          </w:p>
        </w:tc>
      </w:tr>
      <w:tr w:rsidR="006848F1" w:rsidRPr="006848F1" w:rsidTr="003C12E2">
        <w:trPr>
          <w:cantSplit/>
          <w:trHeight w:val="363"/>
        </w:trPr>
        <w:tc>
          <w:tcPr>
            <w:tcW w:w="317"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取得不動產之公司</w:t>
            </w:r>
          </w:p>
        </w:tc>
        <w:tc>
          <w:tcPr>
            <w:tcW w:w="419"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財產名稱</w:t>
            </w:r>
          </w:p>
        </w:tc>
        <w:tc>
          <w:tcPr>
            <w:tcW w:w="393"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事實發生日</w:t>
            </w:r>
          </w:p>
        </w:tc>
        <w:tc>
          <w:tcPr>
            <w:tcW w:w="367"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交易金額</w:t>
            </w:r>
          </w:p>
        </w:tc>
        <w:tc>
          <w:tcPr>
            <w:tcW w:w="437"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價款支付情形</w:t>
            </w:r>
          </w:p>
        </w:tc>
        <w:tc>
          <w:tcPr>
            <w:tcW w:w="360"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交易對象</w:t>
            </w:r>
          </w:p>
        </w:tc>
        <w:tc>
          <w:tcPr>
            <w:tcW w:w="306"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關係</w:t>
            </w:r>
          </w:p>
        </w:tc>
        <w:tc>
          <w:tcPr>
            <w:tcW w:w="1229" w:type="pct"/>
            <w:gridSpan w:val="4"/>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交易對象為關係人者，其前次移轉資料</w:t>
            </w:r>
          </w:p>
        </w:tc>
        <w:tc>
          <w:tcPr>
            <w:tcW w:w="405"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rPr>
                <w:rFonts w:ascii="標楷體" w:eastAsia="標楷體"/>
                <w:kern w:val="0"/>
                <w:sz w:val="19"/>
                <w:szCs w:val="19"/>
              </w:rPr>
            </w:pPr>
            <w:r w:rsidRPr="006848F1">
              <w:rPr>
                <w:rFonts w:ascii="標楷體" w:eastAsia="標楷體" w:hint="eastAsia"/>
                <w:kern w:val="0"/>
                <w:sz w:val="19"/>
                <w:szCs w:val="19"/>
              </w:rPr>
              <w:t>價格決定之參考依據</w:t>
            </w:r>
          </w:p>
        </w:tc>
        <w:tc>
          <w:tcPr>
            <w:tcW w:w="391"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rPr>
                <w:rFonts w:ascii="標楷體" w:eastAsia="標楷體"/>
                <w:kern w:val="0"/>
                <w:sz w:val="19"/>
                <w:szCs w:val="19"/>
              </w:rPr>
            </w:pPr>
            <w:r w:rsidRPr="006848F1">
              <w:rPr>
                <w:rFonts w:ascii="標楷體" w:eastAsia="標楷體" w:hint="eastAsia"/>
                <w:kern w:val="0"/>
                <w:sz w:val="19"/>
                <w:szCs w:val="19"/>
              </w:rPr>
              <w:t>取得目的及使用之情形</w:t>
            </w:r>
          </w:p>
        </w:tc>
        <w:tc>
          <w:tcPr>
            <w:tcW w:w="376" w:type="pct"/>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rPr>
                <w:rFonts w:ascii="標楷體" w:eastAsia="標楷體"/>
                <w:kern w:val="0"/>
                <w:sz w:val="19"/>
                <w:szCs w:val="19"/>
              </w:rPr>
            </w:pPr>
            <w:r w:rsidRPr="006848F1">
              <w:rPr>
                <w:rFonts w:ascii="標楷體" w:eastAsia="標楷體" w:hint="eastAsia"/>
                <w:kern w:val="0"/>
                <w:sz w:val="19"/>
                <w:szCs w:val="19"/>
              </w:rPr>
              <w:t>其他約定事項</w:t>
            </w:r>
          </w:p>
        </w:tc>
      </w:tr>
      <w:tr w:rsidR="006848F1" w:rsidRPr="006848F1" w:rsidTr="003C12E2">
        <w:trPr>
          <w:cantSplit/>
          <w:trHeight w:val="220"/>
        </w:trPr>
        <w:tc>
          <w:tcPr>
            <w:tcW w:w="317"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c>
          <w:tcPr>
            <w:tcW w:w="419"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c>
          <w:tcPr>
            <w:tcW w:w="393"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c>
          <w:tcPr>
            <w:tcW w:w="367"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c>
          <w:tcPr>
            <w:tcW w:w="437"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c>
          <w:tcPr>
            <w:tcW w:w="360"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c>
          <w:tcPr>
            <w:tcW w:w="306"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c>
          <w:tcPr>
            <w:tcW w:w="269"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所有人</w:t>
            </w:r>
          </w:p>
        </w:tc>
        <w:tc>
          <w:tcPr>
            <w:tcW w:w="375"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與關係人之關係</w:t>
            </w:r>
          </w:p>
        </w:tc>
        <w:tc>
          <w:tcPr>
            <w:tcW w:w="315"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移轉日期</w:t>
            </w:r>
          </w:p>
        </w:tc>
        <w:tc>
          <w:tcPr>
            <w:tcW w:w="270"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金額</w:t>
            </w:r>
          </w:p>
        </w:tc>
        <w:tc>
          <w:tcPr>
            <w:tcW w:w="405"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c>
          <w:tcPr>
            <w:tcW w:w="391"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c>
          <w:tcPr>
            <w:tcW w:w="376"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rPr>
                <w:rFonts w:ascii="標楷體" w:eastAsia="標楷體"/>
                <w:kern w:val="0"/>
                <w:sz w:val="19"/>
                <w:szCs w:val="19"/>
              </w:rPr>
            </w:pPr>
          </w:p>
        </w:tc>
      </w:tr>
      <w:tr w:rsidR="006848F1" w:rsidRPr="006848F1" w:rsidTr="003C12E2">
        <w:trPr>
          <w:cantSplit/>
          <w:trHeight w:val="744"/>
        </w:trPr>
        <w:tc>
          <w:tcPr>
            <w:tcW w:w="317"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both"/>
              <w:rPr>
                <w:rFonts w:ascii="標楷體" w:eastAsia="標楷體"/>
                <w:kern w:val="0"/>
                <w:sz w:val="19"/>
                <w:szCs w:val="19"/>
              </w:rPr>
            </w:pPr>
            <w:r w:rsidRPr="006848F1">
              <w:rPr>
                <w:rFonts w:ascii="標楷體" w:eastAsia="標楷體" w:hint="eastAsia"/>
                <w:kern w:val="0"/>
                <w:sz w:val="19"/>
                <w:szCs w:val="19"/>
              </w:rPr>
              <w:t>子公司智緯科技</w:t>
            </w:r>
          </w:p>
        </w:tc>
        <w:tc>
          <w:tcPr>
            <w:tcW w:w="419"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tabs>
                <w:tab w:val="left" w:pos="382"/>
              </w:tabs>
              <w:ind w:leftChars="-31" w:left="-74" w:firstLineChars="23" w:firstLine="44"/>
              <w:jc w:val="both"/>
              <w:rPr>
                <w:rFonts w:ascii="標楷體" w:eastAsia="標楷體"/>
                <w:kern w:val="0"/>
                <w:sz w:val="19"/>
                <w:szCs w:val="19"/>
              </w:rPr>
            </w:pPr>
            <w:r w:rsidRPr="006848F1">
              <w:rPr>
                <w:rFonts w:ascii="標楷體" w:eastAsia="標楷體" w:hint="eastAsia"/>
                <w:kern w:val="0"/>
                <w:sz w:val="19"/>
                <w:szCs w:val="19"/>
              </w:rPr>
              <w:t>土地及廠房</w:t>
            </w:r>
          </w:p>
        </w:tc>
        <w:tc>
          <w:tcPr>
            <w:tcW w:w="393"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both"/>
              <w:rPr>
                <w:rFonts w:ascii="標楷體" w:eastAsia="標楷體"/>
                <w:kern w:val="0"/>
                <w:sz w:val="19"/>
                <w:szCs w:val="19"/>
              </w:rPr>
            </w:pPr>
            <w:r w:rsidRPr="006848F1">
              <w:rPr>
                <w:rFonts w:ascii="標楷體" w:eastAsia="標楷體" w:hint="eastAsia"/>
                <w:kern w:val="0"/>
                <w:sz w:val="19"/>
                <w:szCs w:val="19"/>
              </w:rPr>
              <w:t>104/11/06</w:t>
            </w:r>
          </w:p>
        </w:tc>
        <w:tc>
          <w:tcPr>
            <w:tcW w:w="367"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$168,000</w:t>
            </w:r>
          </w:p>
        </w:tc>
        <w:tc>
          <w:tcPr>
            <w:tcW w:w="437"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依合約規定</w:t>
            </w:r>
          </w:p>
        </w:tc>
        <w:tc>
          <w:tcPr>
            <w:tcW w:w="360"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自然人</w:t>
            </w:r>
          </w:p>
        </w:tc>
        <w:tc>
          <w:tcPr>
            <w:tcW w:w="306"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無</w:t>
            </w:r>
          </w:p>
        </w:tc>
        <w:tc>
          <w:tcPr>
            <w:tcW w:w="269"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不適用</w:t>
            </w:r>
          </w:p>
        </w:tc>
        <w:tc>
          <w:tcPr>
            <w:tcW w:w="375"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不適用</w:t>
            </w:r>
          </w:p>
        </w:tc>
        <w:tc>
          <w:tcPr>
            <w:tcW w:w="315"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不適用</w:t>
            </w:r>
          </w:p>
        </w:tc>
        <w:tc>
          <w:tcPr>
            <w:tcW w:w="270"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不適用</w:t>
            </w:r>
          </w:p>
        </w:tc>
        <w:tc>
          <w:tcPr>
            <w:tcW w:w="405"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估價報告</w:t>
            </w:r>
          </w:p>
        </w:tc>
        <w:tc>
          <w:tcPr>
            <w:tcW w:w="391"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擴充生產用</w:t>
            </w:r>
          </w:p>
        </w:tc>
        <w:tc>
          <w:tcPr>
            <w:tcW w:w="376" w:type="pct"/>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(註一)</w:t>
            </w:r>
          </w:p>
        </w:tc>
      </w:tr>
      <w:tr w:rsidR="006848F1" w:rsidRPr="006848F1" w:rsidTr="003C12E2">
        <w:trPr>
          <w:cantSplit/>
          <w:trHeight w:val="339"/>
        </w:trPr>
        <w:tc>
          <w:tcPr>
            <w:tcW w:w="317" w:type="pct"/>
            <w:tcBorders>
              <w:top w:val="single" w:sz="8" w:space="0" w:color="auto"/>
              <w:left w:val="nil"/>
              <w:bottom w:val="nil"/>
              <w:right w:val="nil"/>
            </w:tcBorders>
            <w:shd w:val="clear" w:color="auto" w:fill="auto"/>
            <w:vAlign w:val="center"/>
          </w:tcPr>
          <w:p w:rsidR="006848F1" w:rsidRPr="006848F1" w:rsidRDefault="006848F1" w:rsidP="006848F1">
            <w:pPr>
              <w:widowControl/>
              <w:jc w:val="both"/>
              <w:rPr>
                <w:rFonts w:ascii="標楷體" w:eastAsia="標楷體"/>
                <w:kern w:val="0"/>
                <w:sz w:val="19"/>
                <w:szCs w:val="19"/>
              </w:rPr>
            </w:pPr>
          </w:p>
        </w:tc>
        <w:tc>
          <w:tcPr>
            <w:tcW w:w="419" w:type="pct"/>
            <w:tcBorders>
              <w:top w:val="single" w:sz="8" w:space="0" w:color="auto"/>
              <w:left w:val="nil"/>
              <w:bottom w:val="nil"/>
              <w:right w:val="nil"/>
            </w:tcBorders>
            <w:shd w:val="clear" w:color="auto" w:fill="auto"/>
            <w:vAlign w:val="center"/>
          </w:tcPr>
          <w:p w:rsidR="006848F1" w:rsidRPr="006848F1" w:rsidRDefault="006848F1" w:rsidP="006848F1">
            <w:pPr>
              <w:widowControl/>
              <w:tabs>
                <w:tab w:val="left" w:pos="382"/>
              </w:tabs>
              <w:ind w:leftChars="-31" w:left="-74" w:firstLineChars="23" w:firstLine="44"/>
              <w:jc w:val="both"/>
              <w:rPr>
                <w:rFonts w:ascii="標楷體" w:eastAsia="標楷體"/>
                <w:kern w:val="0"/>
                <w:sz w:val="19"/>
                <w:szCs w:val="19"/>
              </w:rPr>
            </w:pPr>
          </w:p>
        </w:tc>
        <w:tc>
          <w:tcPr>
            <w:tcW w:w="393" w:type="pct"/>
            <w:tcBorders>
              <w:top w:val="single" w:sz="8" w:space="0" w:color="auto"/>
              <w:left w:val="nil"/>
              <w:bottom w:val="nil"/>
              <w:right w:val="nil"/>
            </w:tcBorders>
            <w:shd w:val="clear" w:color="auto" w:fill="auto"/>
            <w:vAlign w:val="center"/>
          </w:tcPr>
          <w:p w:rsidR="006848F1" w:rsidRPr="006848F1" w:rsidRDefault="006848F1" w:rsidP="006848F1">
            <w:pPr>
              <w:widowControl/>
              <w:jc w:val="both"/>
              <w:rPr>
                <w:rFonts w:ascii="標楷體" w:eastAsia="標楷體"/>
                <w:kern w:val="0"/>
                <w:sz w:val="19"/>
                <w:szCs w:val="19"/>
              </w:rPr>
            </w:pPr>
          </w:p>
        </w:tc>
        <w:tc>
          <w:tcPr>
            <w:tcW w:w="367"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437"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360" w:type="pct"/>
            <w:tcBorders>
              <w:top w:val="single" w:sz="8" w:space="0" w:color="auto"/>
              <w:left w:val="nil"/>
              <w:bottom w:val="nil"/>
              <w:right w:val="nil"/>
            </w:tcBorders>
            <w:shd w:val="clear" w:color="auto" w:fill="auto"/>
            <w:vAlign w:val="center"/>
          </w:tcPr>
          <w:p w:rsidR="006848F1" w:rsidRPr="006848F1" w:rsidRDefault="006848F1" w:rsidP="006848F1">
            <w:pPr>
              <w:widowControl/>
              <w:ind w:left="230" w:hangingChars="121" w:hanging="230"/>
              <w:jc w:val="center"/>
              <w:rPr>
                <w:rFonts w:ascii="標楷體" w:eastAsia="標楷體"/>
                <w:kern w:val="0"/>
                <w:sz w:val="19"/>
                <w:szCs w:val="19"/>
              </w:rPr>
            </w:pPr>
          </w:p>
        </w:tc>
        <w:tc>
          <w:tcPr>
            <w:tcW w:w="306"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269"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375"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315"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270"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405"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391"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c>
          <w:tcPr>
            <w:tcW w:w="376" w:type="pct"/>
            <w:tcBorders>
              <w:top w:val="single" w:sz="8" w:space="0" w:color="auto"/>
              <w:left w:val="nil"/>
              <w:bottom w:val="nil"/>
              <w:right w:val="nil"/>
            </w:tcBorders>
            <w:shd w:val="clear" w:color="auto" w:fill="auto"/>
            <w:vAlign w:val="center"/>
          </w:tcPr>
          <w:p w:rsidR="006848F1" w:rsidRPr="006848F1" w:rsidRDefault="006848F1" w:rsidP="006848F1">
            <w:pPr>
              <w:widowControl/>
              <w:jc w:val="center"/>
              <w:rPr>
                <w:rFonts w:ascii="標楷體" w:eastAsia="標楷體"/>
                <w:kern w:val="0"/>
                <w:sz w:val="19"/>
                <w:szCs w:val="19"/>
              </w:rPr>
            </w:pPr>
          </w:p>
        </w:tc>
      </w:tr>
      <w:tr w:rsidR="006848F1" w:rsidRPr="006848F1" w:rsidTr="003C12E2">
        <w:trPr>
          <w:cantSplit/>
          <w:trHeight w:val="339"/>
        </w:trPr>
        <w:tc>
          <w:tcPr>
            <w:tcW w:w="5000" w:type="pct"/>
            <w:gridSpan w:val="14"/>
            <w:tcBorders>
              <w:top w:val="nil"/>
              <w:left w:val="nil"/>
              <w:bottom w:val="nil"/>
              <w:right w:val="nil"/>
            </w:tcBorders>
            <w:shd w:val="clear" w:color="auto" w:fill="auto"/>
            <w:vAlign w:val="center"/>
          </w:tcPr>
          <w:p w:rsidR="006848F1" w:rsidRPr="006848F1" w:rsidRDefault="006848F1" w:rsidP="006848F1">
            <w:pPr>
              <w:widowControl/>
              <w:ind w:left="630" w:hangingChars="315" w:hanging="630"/>
              <w:rPr>
                <w:rFonts w:ascii="標楷體" w:eastAsia="標楷體"/>
                <w:kern w:val="0"/>
                <w:sz w:val="19"/>
                <w:szCs w:val="19"/>
              </w:rPr>
            </w:pPr>
            <w:r w:rsidRPr="006848F1">
              <w:rPr>
                <w:rFonts w:ascii="標楷體" w:eastAsia="標楷體" w:hint="eastAsia"/>
                <w:kern w:val="0"/>
                <w:sz w:val="20"/>
                <w:szCs w:val="20"/>
              </w:rPr>
              <w:t>註一：子公司智緯科技座落於桃園市新屋區中山段之部分農地因法令限制，土地所有權以個人名義登記，惟本公司已取得當事人之協議書，隨時依本公司之要求無償將土地變更登記於本公司或所指定之其他私人名下。該部分農地截至民國105年12月31日止約占本集團總土地面積1.6%，約2,202仟元，主係作為廠房之一部份使用。</w:t>
            </w:r>
          </w:p>
        </w:tc>
      </w:tr>
    </w:tbl>
    <w:p w:rsidR="006848F1" w:rsidRPr="006848F1" w:rsidRDefault="006848F1" w:rsidP="006848F1">
      <w:pPr>
        <w:widowControl/>
        <w:rPr>
          <w:rFonts w:ascii="標楷體" w:eastAsia="標楷體"/>
          <w:kern w:val="0"/>
          <w:highlight w:val="yellow"/>
        </w:rPr>
      </w:pPr>
    </w:p>
    <w:p w:rsidR="006848F1" w:rsidRPr="006848F1" w:rsidRDefault="006848F1" w:rsidP="006848F1">
      <w:pPr>
        <w:widowControl/>
        <w:rPr>
          <w:rFonts w:ascii="標楷體" w:eastAsia="標楷體"/>
          <w:kern w:val="0"/>
          <w:highlight w:val="yellow"/>
        </w:rPr>
      </w:pPr>
    </w:p>
    <w:p w:rsidR="006848F1" w:rsidRPr="006848F1" w:rsidRDefault="006848F1" w:rsidP="006848F1">
      <w:pPr>
        <w:widowControl/>
        <w:spacing w:before="240" w:after="120"/>
        <w:jc w:val="both"/>
        <w:rPr>
          <w:rFonts w:ascii="標楷體" w:eastAsia="標楷體" w:hAnsi="標楷體" w:cs="新細明體"/>
          <w:kern w:val="0"/>
          <w:u w:val="single"/>
        </w:rPr>
      </w:pPr>
      <w:r w:rsidRPr="006848F1">
        <w:rPr>
          <w:rFonts w:ascii="標楷體" w:eastAsia="標楷體" w:hAnsi="標楷體" w:cs="新細明體" w:hint="eastAsia"/>
          <w:kern w:val="0"/>
        </w:rPr>
        <w:lastRenderedPageBreak/>
        <w:t>附表五：</w:t>
      </w:r>
      <w:r w:rsidRPr="006848F1">
        <w:rPr>
          <w:rFonts w:ascii="標楷體" w:eastAsia="標楷體" w:hAnsi="標楷體" w:cs="新細明體" w:hint="eastAsia"/>
          <w:kern w:val="0"/>
          <w:u w:val="single"/>
        </w:rPr>
        <w:t>與關係人進、銷貨之金額達新臺幣一億元或實收資本額20%以上</w:t>
      </w:r>
    </w:p>
    <w:tbl>
      <w:tblPr>
        <w:tblW w:w="5322" w:type="pct"/>
        <w:tblInd w:w="-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1"/>
        <w:gridCol w:w="1413"/>
        <w:gridCol w:w="941"/>
        <w:gridCol w:w="1844"/>
        <w:gridCol w:w="1656"/>
        <w:gridCol w:w="1231"/>
        <w:gridCol w:w="1240"/>
        <w:gridCol w:w="1231"/>
        <w:gridCol w:w="1234"/>
        <w:gridCol w:w="1646"/>
        <w:gridCol w:w="1621"/>
        <w:gridCol w:w="630"/>
      </w:tblGrid>
      <w:tr w:rsidR="006848F1" w:rsidRPr="006848F1" w:rsidTr="003C12E2">
        <w:tc>
          <w:tcPr>
            <w:tcW w:w="334" w:type="pct"/>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進(銷)貨之公司</w:t>
            </w:r>
          </w:p>
        </w:tc>
        <w:tc>
          <w:tcPr>
            <w:tcW w:w="449" w:type="pct"/>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ind w:left="228" w:hangingChars="120" w:hanging="228"/>
              <w:rPr>
                <w:rFonts w:ascii="標楷體" w:eastAsia="標楷體"/>
                <w:kern w:val="0"/>
                <w:sz w:val="19"/>
                <w:szCs w:val="19"/>
              </w:rPr>
            </w:pPr>
            <w:r w:rsidRPr="006848F1">
              <w:rPr>
                <w:rFonts w:ascii="標楷體" w:eastAsia="標楷體" w:hint="eastAsia"/>
                <w:kern w:val="0"/>
                <w:sz w:val="19"/>
                <w:szCs w:val="19"/>
              </w:rPr>
              <w:t>交易對象名稱</w:t>
            </w:r>
          </w:p>
        </w:tc>
        <w:tc>
          <w:tcPr>
            <w:tcW w:w="299" w:type="pct"/>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關係</w:t>
            </w:r>
          </w:p>
        </w:tc>
        <w:tc>
          <w:tcPr>
            <w:tcW w:w="1897" w:type="pct"/>
            <w:gridSpan w:val="4"/>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交易情形</w:t>
            </w:r>
          </w:p>
        </w:tc>
        <w:tc>
          <w:tcPr>
            <w:tcW w:w="783" w:type="pct"/>
            <w:gridSpan w:val="2"/>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交易條件與一般交易不同之情形及原因</w:t>
            </w:r>
          </w:p>
        </w:tc>
        <w:tc>
          <w:tcPr>
            <w:tcW w:w="1038" w:type="pct"/>
            <w:gridSpan w:val="2"/>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應收(付)票據、帳款</w:t>
            </w:r>
          </w:p>
        </w:tc>
        <w:tc>
          <w:tcPr>
            <w:tcW w:w="200" w:type="pct"/>
            <w:vMerge w:val="restart"/>
            <w:tcBorders>
              <w:top w:val="single" w:sz="8" w:space="0" w:color="auto"/>
              <w:left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備註</w:t>
            </w:r>
          </w:p>
          <w:p w:rsidR="006848F1" w:rsidRPr="006848F1" w:rsidRDefault="006848F1" w:rsidP="006848F1">
            <w:pPr>
              <w:widowControl/>
              <w:ind w:firstLineChars="5" w:firstLine="9"/>
              <w:jc w:val="center"/>
              <w:rPr>
                <w:rFonts w:ascii="標楷體" w:eastAsia="標楷體"/>
                <w:kern w:val="0"/>
                <w:sz w:val="19"/>
                <w:szCs w:val="19"/>
              </w:rPr>
            </w:pPr>
          </w:p>
        </w:tc>
      </w:tr>
      <w:tr w:rsidR="006848F1" w:rsidRPr="006848F1" w:rsidTr="003C12E2">
        <w:trPr>
          <w:trHeight w:val="187"/>
        </w:trPr>
        <w:tc>
          <w:tcPr>
            <w:tcW w:w="334"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449"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299" w:type="pct"/>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p>
        </w:tc>
        <w:tc>
          <w:tcPr>
            <w:tcW w:w="586"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進(銷)貨</w:t>
            </w:r>
          </w:p>
        </w:tc>
        <w:tc>
          <w:tcPr>
            <w:tcW w:w="526"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金額</w:t>
            </w:r>
          </w:p>
        </w:tc>
        <w:tc>
          <w:tcPr>
            <w:tcW w:w="391"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佔總進(銷)貨之比率</w:t>
            </w:r>
          </w:p>
        </w:tc>
        <w:tc>
          <w:tcPr>
            <w:tcW w:w="394"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授信期間</w:t>
            </w:r>
          </w:p>
        </w:tc>
        <w:tc>
          <w:tcPr>
            <w:tcW w:w="391"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單價</w:t>
            </w:r>
          </w:p>
        </w:tc>
        <w:tc>
          <w:tcPr>
            <w:tcW w:w="392"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授信期間</w:t>
            </w:r>
          </w:p>
        </w:tc>
        <w:tc>
          <w:tcPr>
            <w:tcW w:w="523"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餘額</w:t>
            </w:r>
          </w:p>
        </w:tc>
        <w:tc>
          <w:tcPr>
            <w:tcW w:w="515"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佔總應收(付)票據、帳款之比率</w:t>
            </w:r>
          </w:p>
        </w:tc>
        <w:tc>
          <w:tcPr>
            <w:tcW w:w="200" w:type="pct"/>
            <w:vMerge/>
            <w:tcBorders>
              <w:left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p>
        </w:tc>
      </w:tr>
      <w:tr w:rsidR="006848F1" w:rsidRPr="006848F1" w:rsidTr="003C12E2">
        <w:tc>
          <w:tcPr>
            <w:tcW w:w="334"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本公司</w:t>
            </w:r>
          </w:p>
        </w:tc>
        <w:tc>
          <w:tcPr>
            <w:tcW w:w="449"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28" w:hangingChars="120" w:hanging="228"/>
              <w:rPr>
                <w:rFonts w:ascii="標楷體" w:eastAsia="標楷體"/>
                <w:kern w:val="0"/>
                <w:sz w:val="19"/>
                <w:szCs w:val="19"/>
              </w:rPr>
            </w:pPr>
            <w:r w:rsidRPr="006848F1">
              <w:rPr>
                <w:rFonts w:ascii="標楷體" w:eastAsia="標楷體" w:hint="eastAsia"/>
                <w:kern w:val="0"/>
                <w:sz w:val="19"/>
                <w:szCs w:val="19"/>
              </w:rPr>
              <w:t>智緯科技股份有限公司</w:t>
            </w:r>
          </w:p>
        </w:tc>
        <w:tc>
          <w:tcPr>
            <w:tcW w:w="299"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子公司</w:t>
            </w:r>
          </w:p>
        </w:tc>
        <w:tc>
          <w:tcPr>
            <w:tcW w:w="586"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進貨</w:t>
            </w:r>
          </w:p>
        </w:tc>
        <w:tc>
          <w:tcPr>
            <w:tcW w:w="526"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$131,048</w:t>
            </w:r>
          </w:p>
        </w:tc>
        <w:tc>
          <w:tcPr>
            <w:tcW w:w="391"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24%</w:t>
            </w:r>
          </w:p>
        </w:tc>
        <w:tc>
          <w:tcPr>
            <w:tcW w:w="394"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月結60天</w:t>
            </w:r>
          </w:p>
        </w:tc>
        <w:tc>
          <w:tcPr>
            <w:tcW w:w="391"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w:t>
            </w:r>
          </w:p>
        </w:tc>
        <w:tc>
          <w:tcPr>
            <w:tcW w:w="392"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w:t>
            </w:r>
          </w:p>
        </w:tc>
        <w:tc>
          <w:tcPr>
            <w:tcW w:w="523"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$99,967</w:t>
            </w:r>
          </w:p>
        </w:tc>
        <w:tc>
          <w:tcPr>
            <w:tcW w:w="515" w:type="pct"/>
            <w:tcBorders>
              <w:top w:val="single" w:sz="8" w:space="0" w:color="auto"/>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r w:rsidRPr="006848F1">
              <w:rPr>
                <w:rFonts w:ascii="標楷體" w:eastAsia="標楷體" w:hint="eastAsia"/>
                <w:kern w:val="0"/>
                <w:sz w:val="19"/>
                <w:szCs w:val="19"/>
              </w:rPr>
              <w:t>46%</w:t>
            </w:r>
          </w:p>
        </w:tc>
        <w:tc>
          <w:tcPr>
            <w:tcW w:w="200" w:type="pct"/>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ind w:firstLineChars="5" w:firstLine="9"/>
              <w:jc w:val="center"/>
              <w:rPr>
                <w:rFonts w:ascii="標楷體" w:eastAsia="標楷體"/>
                <w:kern w:val="0"/>
                <w:sz w:val="19"/>
                <w:szCs w:val="19"/>
              </w:rPr>
            </w:pPr>
          </w:p>
        </w:tc>
      </w:tr>
    </w:tbl>
    <w:p w:rsidR="006848F1" w:rsidRPr="006848F1" w:rsidRDefault="006848F1" w:rsidP="006848F1">
      <w:pPr>
        <w:widowControl/>
        <w:spacing w:before="240" w:after="120"/>
        <w:jc w:val="both"/>
        <w:rPr>
          <w:rFonts w:ascii="標楷體" w:eastAsia="標楷體" w:hAnsi="標楷體" w:cs="新細明體"/>
          <w:kern w:val="0"/>
        </w:rPr>
      </w:pPr>
    </w:p>
    <w:p w:rsidR="006848F1" w:rsidRPr="006848F1" w:rsidRDefault="006848F1" w:rsidP="006848F1">
      <w:pPr>
        <w:widowControl/>
        <w:spacing w:before="240" w:after="120"/>
        <w:jc w:val="both"/>
        <w:rPr>
          <w:rFonts w:ascii="標楷體" w:eastAsia="標楷體" w:hAnsi="標楷體" w:cs="新細明體"/>
          <w:kern w:val="0"/>
        </w:rPr>
      </w:pPr>
      <w:r w:rsidRPr="006848F1">
        <w:rPr>
          <w:rFonts w:ascii="標楷體" w:eastAsia="標楷體" w:hAnsi="標楷體" w:cs="新細明體"/>
          <w:kern w:val="0"/>
        </w:rPr>
        <w:br w:type="page"/>
      </w:r>
      <w:r w:rsidRPr="006848F1">
        <w:rPr>
          <w:rFonts w:ascii="標楷體" w:eastAsia="標楷體" w:hAnsi="標楷體" w:cs="新細明體" w:hint="eastAsia"/>
          <w:kern w:val="0"/>
        </w:rPr>
        <w:lastRenderedPageBreak/>
        <w:t>附表六：</w:t>
      </w:r>
      <w:r w:rsidRPr="006848F1">
        <w:rPr>
          <w:rFonts w:ascii="標楷體" w:eastAsia="標楷體" w:hAnsi="標楷體" w:cs="新細明體" w:hint="eastAsia"/>
          <w:kern w:val="0"/>
          <w:u w:val="single"/>
        </w:rPr>
        <w:t>母子公司間業務關係及重要交易往來情形</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59"/>
        <w:gridCol w:w="1319"/>
        <w:gridCol w:w="3334"/>
        <w:gridCol w:w="1560"/>
        <w:gridCol w:w="3118"/>
        <w:gridCol w:w="1701"/>
        <w:gridCol w:w="1134"/>
        <w:gridCol w:w="1418"/>
      </w:tblGrid>
      <w:tr w:rsidR="006848F1" w:rsidRPr="006848F1" w:rsidTr="003C12E2">
        <w:trPr>
          <w:trHeight w:val="80"/>
        </w:trPr>
        <w:tc>
          <w:tcPr>
            <w:tcW w:w="14743" w:type="dxa"/>
            <w:gridSpan w:val="8"/>
            <w:tcBorders>
              <w:top w:val="nil"/>
              <w:left w:val="nil"/>
              <w:right w:val="nil"/>
            </w:tcBorders>
            <w:shd w:val="clear" w:color="auto" w:fill="auto"/>
            <w:vAlign w:val="center"/>
          </w:tcPr>
          <w:p w:rsidR="006848F1" w:rsidRPr="006848F1" w:rsidRDefault="006848F1" w:rsidP="006848F1">
            <w:pPr>
              <w:widowControl/>
              <w:spacing w:before="100" w:beforeAutospacing="1" w:after="100" w:afterAutospacing="1"/>
              <w:jc w:val="right"/>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單位:新台幣仟元(除另予註明者外)</w:t>
            </w:r>
          </w:p>
        </w:tc>
      </w:tr>
      <w:tr w:rsidR="006848F1" w:rsidRPr="006848F1" w:rsidTr="003C12E2">
        <w:trPr>
          <w:trHeight w:val="267"/>
        </w:trPr>
        <w:tc>
          <w:tcPr>
            <w:tcW w:w="1159" w:type="dxa"/>
            <w:vMerge w:val="restart"/>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編號</w:t>
            </w:r>
          </w:p>
        </w:tc>
        <w:tc>
          <w:tcPr>
            <w:tcW w:w="1319" w:type="dxa"/>
            <w:vMerge w:val="restart"/>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交易人名稱</w:t>
            </w:r>
          </w:p>
        </w:tc>
        <w:tc>
          <w:tcPr>
            <w:tcW w:w="3334" w:type="dxa"/>
            <w:vMerge w:val="restart"/>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交易往來對象</w:t>
            </w:r>
          </w:p>
        </w:tc>
        <w:tc>
          <w:tcPr>
            <w:tcW w:w="1560" w:type="dxa"/>
            <w:vMerge w:val="restart"/>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與交易人之關係</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(註一)</w:t>
            </w:r>
          </w:p>
        </w:tc>
        <w:tc>
          <w:tcPr>
            <w:tcW w:w="7371" w:type="dxa"/>
            <w:gridSpan w:val="4"/>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交易往來情形</w:t>
            </w:r>
          </w:p>
        </w:tc>
      </w:tr>
      <w:tr w:rsidR="006848F1" w:rsidRPr="006848F1" w:rsidTr="003C12E2">
        <w:trPr>
          <w:trHeight w:val="274"/>
        </w:trPr>
        <w:tc>
          <w:tcPr>
            <w:tcW w:w="1159" w:type="dxa"/>
            <w:vMerge/>
            <w:tcBorders>
              <w:bottom w:val="single" w:sz="4" w:space="0" w:color="auto"/>
            </w:tcBorders>
            <w:shd w:val="clear" w:color="auto" w:fill="auto"/>
          </w:tcPr>
          <w:p w:rsidR="006848F1" w:rsidRPr="006848F1" w:rsidRDefault="006848F1" w:rsidP="006848F1">
            <w:pPr>
              <w:widowControl/>
              <w:jc w:val="center"/>
              <w:rPr>
                <w:rFonts w:ascii="標楷體" w:eastAsia="標楷體" w:hAnsi="標楷體"/>
                <w:kern w:val="0"/>
                <w:sz w:val="19"/>
                <w:szCs w:val="19"/>
              </w:rPr>
            </w:pPr>
          </w:p>
        </w:tc>
        <w:tc>
          <w:tcPr>
            <w:tcW w:w="1319" w:type="dxa"/>
            <w:vMerge/>
            <w:tcBorders>
              <w:bottom w:val="single" w:sz="4"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3334" w:type="dxa"/>
            <w:vMerge/>
            <w:tcBorders>
              <w:bottom w:val="single" w:sz="4"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1560" w:type="dxa"/>
            <w:vMerge/>
            <w:tcBorders>
              <w:bottom w:val="single" w:sz="4"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3118" w:type="dxa"/>
            <w:tcBorders>
              <w:bottom w:val="single" w:sz="4"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科目</w:t>
            </w:r>
          </w:p>
        </w:tc>
        <w:tc>
          <w:tcPr>
            <w:tcW w:w="1701" w:type="dxa"/>
            <w:tcBorders>
              <w:bottom w:val="single" w:sz="4"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金額</w:t>
            </w:r>
          </w:p>
        </w:tc>
        <w:tc>
          <w:tcPr>
            <w:tcW w:w="1134" w:type="dxa"/>
            <w:tcBorders>
              <w:bottom w:val="single" w:sz="4"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交易條件</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(註二)</w:t>
            </w:r>
          </w:p>
        </w:tc>
        <w:tc>
          <w:tcPr>
            <w:tcW w:w="1418" w:type="dxa"/>
            <w:tcBorders>
              <w:bottom w:val="single" w:sz="4"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佔合併營收或總資產之比率</w:t>
            </w:r>
          </w:p>
        </w:tc>
      </w:tr>
      <w:tr w:rsidR="006848F1" w:rsidRPr="006848F1" w:rsidTr="003C12E2">
        <w:trPr>
          <w:trHeight w:val="263"/>
        </w:trPr>
        <w:tc>
          <w:tcPr>
            <w:tcW w:w="1159" w:type="dxa"/>
            <w:tcBorders>
              <w:bottom w:val="nil"/>
              <w:right w:val="single" w:sz="4" w:space="0" w:color="auto"/>
            </w:tcBorders>
            <w:shd w:val="clear" w:color="auto" w:fill="auto"/>
          </w:tcPr>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0</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1</w:t>
            </w:r>
          </w:p>
          <w:p w:rsidR="006848F1" w:rsidRPr="006848F1" w:rsidRDefault="006848F1" w:rsidP="006848F1">
            <w:pPr>
              <w:widowControl/>
              <w:spacing w:before="240" w:after="240" w:line="180" w:lineRule="auto"/>
              <w:jc w:val="center"/>
              <w:rPr>
                <w:rFonts w:ascii="新細明體" w:hAnsi="標楷體" w:cs="新細明體"/>
                <w:kern w:val="0"/>
                <w:sz w:val="18"/>
                <w:szCs w:val="18"/>
              </w:rPr>
            </w:pPr>
          </w:p>
        </w:tc>
        <w:tc>
          <w:tcPr>
            <w:tcW w:w="1319" w:type="dxa"/>
            <w:tcBorders>
              <w:left w:val="single" w:sz="4" w:space="0" w:color="auto"/>
              <w:bottom w:val="nil"/>
              <w:right w:val="single" w:sz="4" w:space="0" w:color="auto"/>
            </w:tcBorders>
            <w:shd w:val="clear" w:color="auto" w:fill="auto"/>
          </w:tcPr>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本公司</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kern w:val="0"/>
                <w:sz w:val="18"/>
                <w:szCs w:val="18"/>
              </w:rPr>
              <w:t>智崴創藝</w:t>
            </w:r>
          </w:p>
          <w:p w:rsidR="006848F1" w:rsidRPr="006848F1" w:rsidRDefault="006848F1" w:rsidP="006848F1">
            <w:pPr>
              <w:widowControl/>
              <w:spacing w:before="240" w:after="240" w:line="180" w:lineRule="auto"/>
              <w:jc w:val="both"/>
              <w:rPr>
                <w:rFonts w:ascii="新細明體" w:hAnsi="標楷體" w:cs="新細明體"/>
                <w:kern w:val="0"/>
                <w:sz w:val="18"/>
                <w:szCs w:val="18"/>
              </w:rPr>
            </w:pPr>
          </w:p>
        </w:tc>
        <w:tc>
          <w:tcPr>
            <w:tcW w:w="3334" w:type="dxa"/>
            <w:tcBorders>
              <w:left w:val="single" w:sz="4" w:space="0" w:color="auto"/>
              <w:bottom w:val="nil"/>
              <w:right w:val="single" w:sz="4" w:space="0" w:color="auto"/>
            </w:tcBorders>
            <w:shd w:val="clear" w:color="auto" w:fill="auto"/>
          </w:tcPr>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智緯科技股份有限公司</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智崴創藝股份有限公司</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智崴全球股份有限公司</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智崴全球股份有限公司</w:t>
            </w:r>
          </w:p>
          <w:p w:rsidR="006848F1" w:rsidRPr="006848F1" w:rsidRDefault="006848F1" w:rsidP="006848F1">
            <w:pPr>
              <w:widowControl/>
              <w:spacing w:before="240" w:after="240" w:line="180" w:lineRule="auto"/>
              <w:jc w:val="both"/>
              <w:rPr>
                <w:rFonts w:ascii="新細明體" w:hAnsi="新細明體" w:cs="新細明體"/>
                <w:kern w:val="0"/>
                <w:sz w:val="18"/>
                <w:szCs w:val="18"/>
              </w:rPr>
            </w:pPr>
          </w:p>
        </w:tc>
        <w:tc>
          <w:tcPr>
            <w:tcW w:w="1560" w:type="dxa"/>
            <w:tcBorders>
              <w:left w:val="single" w:sz="4" w:space="0" w:color="auto"/>
              <w:bottom w:val="nil"/>
              <w:right w:val="single" w:sz="4" w:space="0" w:color="auto"/>
            </w:tcBorders>
            <w:shd w:val="clear" w:color="auto" w:fill="auto"/>
          </w:tcPr>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新細明體" w:hAnsi="標楷體" w:cs="新細明體" w:hint="eastAsia"/>
                <w:kern w:val="0"/>
                <w:sz w:val="18"/>
                <w:szCs w:val="18"/>
              </w:rPr>
              <w:t>1</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1</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1</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2</w:t>
            </w:r>
          </w:p>
          <w:p w:rsidR="006848F1" w:rsidRPr="006848F1" w:rsidRDefault="006848F1" w:rsidP="006848F1">
            <w:pPr>
              <w:widowControl/>
              <w:spacing w:before="240" w:after="240" w:line="180" w:lineRule="auto"/>
              <w:jc w:val="center"/>
              <w:rPr>
                <w:rFonts w:ascii="新細明體" w:hAnsi="標楷體" w:cs="新細明體"/>
                <w:kern w:val="0"/>
                <w:sz w:val="18"/>
                <w:szCs w:val="18"/>
              </w:rPr>
            </w:pPr>
          </w:p>
        </w:tc>
        <w:tc>
          <w:tcPr>
            <w:tcW w:w="3118" w:type="dxa"/>
            <w:tcBorders>
              <w:left w:val="single" w:sz="4" w:space="0" w:color="auto"/>
              <w:bottom w:val="nil"/>
              <w:right w:val="single" w:sz="4" w:space="0" w:color="auto"/>
            </w:tcBorders>
            <w:shd w:val="clear" w:color="auto" w:fill="auto"/>
          </w:tcPr>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應付關係人款項</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預付貨款</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進貨</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租金收入</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應付關係人款項</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預收專案款</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kern w:val="0"/>
                <w:sz w:val="18"/>
                <w:szCs w:val="18"/>
              </w:rPr>
              <w:t>銷貨</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進貨</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勞務成本</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推銷費用</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租金收入</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出售固定資產</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應收關係人款項</w:t>
            </w:r>
          </w:p>
          <w:p w:rsidR="006848F1" w:rsidRPr="006848F1" w:rsidRDefault="006848F1" w:rsidP="006848F1">
            <w:pPr>
              <w:widowControl/>
              <w:spacing w:before="240" w:after="240" w:line="180" w:lineRule="auto"/>
              <w:jc w:val="both"/>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銷貨</w:t>
            </w:r>
          </w:p>
        </w:tc>
        <w:tc>
          <w:tcPr>
            <w:tcW w:w="1701" w:type="dxa"/>
            <w:tcBorders>
              <w:left w:val="single" w:sz="4" w:space="0" w:color="auto"/>
              <w:bottom w:val="nil"/>
              <w:right w:val="single" w:sz="4" w:space="0" w:color="auto"/>
            </w:tcBorders>
            <w:shd w:val="clear" w:color="auto" w:fill="auto"/>
          </w:tcPr>
          <w:p w:rsidR="006848F1" w:rsidRPr="006848F1" w:rsidRDefault="006848F1" w:rsidP="006848F1">
            <w:pPr>
              <w:widowControl/>
              <w:wordWrap w:val="0"/>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$99,967</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58,230</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131,048</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72</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3,310</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60,000</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2,653</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3,152</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12,000</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2,571</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1,200</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329</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222</w:t>
            </w:r>
          </w:p>
          <w:p w:rsidR="006848F1" w:rsidRPr="006848F1" w:rsidRDefault="006848F1" w:rsidP="006848F1">
            <w:pPr>
              <w:widowControl/>
              <w:spacing w:before="240" w:after="240" w:line="180" w:lineRule="auto"/>
              <w:jc w:val="right"/>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4,834</w:t>
            </w:r>
          </w:p>
        </w:tc>
        <w:tc>
          <w:tcPr>
            <w:tcW w:w="1134" w:type="dxa"/>
            <w:tcBorders>
              <w:left w:val="single" w:sz="4" w:space="0" w:color="auto"/>
              <w:bottom w:val="nil"/>
              <w:right w:val="single" w:sz="4" w:space="0" w:color="auto"/>
            </w:tcBorders>
            <w:shd w:val="clear" w:color="auto" w:fill="auto"/>
          </w:tcPr>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tc>
        <w:tc>
          <w:tcPr>
            <w:tcW w:w="1418" w:type="dxa"/>
            <w:tcBorders>
              <w:left w:val="single" w:sz="4" w:space="0" w:color="auto"/>
              <w:bottom w:val="nil"/>
              <w:right w:val="single" w:sz="4" w:space="0" w:color="auto"/>
            </w:tcBorders>
            <w:shd w:val="clear" w:color="auto" w:fill="auto"/>
          </w:tcPr>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3%</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2%</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15</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2%</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1%</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w:t>
            </w:r>
          </w:p>
          <w:p w:rsidR="006848F1" w:rsidRPr="006848F1" w:rsidRDefault="006848F1" w:rsidP="006848F1">
            <w:pPr>
              <w:widowControl/>
              <w:spacing w:before="240" w:after="240" w:line="180" w:lineRule="auto"/>
              <w:jc w:val="center"/>
              <w:rPr>
                <w:rFonts w:ascii="標楷體" w:eastAsia="標楷體" w:hAnsi="標楷體" w:cs="新細明體"/>
                <w:kern w:val="0"/>
                <w:sz w:val="18"/>
                <w:szCs w:val="18"/>
              </w:rPr>
            </w:pPr>
            <w:r w:rsidRPr="006848F1">
              <w:rPr>
                <w:rFonts w:ascii="標楷體" w:eastAsia="標楷體" w:hAnsi="標楷體" w:cs="新細明體" w:hint="eastAsia"/>
                <w:kern w:val="0"/>
                <w:sz w:val="18"/>
                <w:szCs w:val="18"/>
              </w:rPr>
              <w:t>1%</w:t>
            </w:r>
          </w:p>
        </w:tc>
      </w:tr>
      <w:tr w:rsidR="006848F1" w:rsidRPr="006848F1" w:rsidTr="003C12E2">
        <w:tc>
          <w:tcPr>
            <w:tcW w:w="14743" w:type="dxa"/>
            <w:gridSpan w:val="8"/>
            <w:tcBorders>
              <w:top w:val="single" w:sz="4" w:space="0" w:color="auto"/>
              <w:left w:val="nil"/>
              <w:bottom w:val="nil"/>
              <w:right w:val="nil"/>
            </w:tcBorders>
            <w:shd w:val="clear" w:color="auto" w:fill="auto"/>
          </w:tcPr>
          <w:p w:rsidR="006848F1" w:rsidRPr="006848F1" w:rsidRDefault="006848F1" w:rsidP="006848F1">
            <w:pPr>
              <w:widowControl/>
              <w:jc w:val="both"/>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註一: 1係代表母公司對子公司之交易。</w:t>
            </w:r>
          </w:p>
          <w:p w:rsidR="006848F1" w:rsidRPr="006848F1" w:rsidRDefault="006848F1" w:rsidP="006848F1">
            <w:pPr>
              <w:widowControl/>
              <w:jc w:val="both"/>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 xml:space="preserve">      2係代表子公司對子公司之交易。</w:t>
            </w:r>
          </w:p>
          <w:p w:rsidR="006848F1" w:rsidRPr="006848F1" w:rsidRDefault="006848F1" w:rsidP="006848F1">
            <w:pPr>
              <w:widowControl/>
              <w:jc w:val="both"/>
              <w:rPr>
                <w:rFonts w:ascii="標楷體" w:eastAsia="標楷體" w:hAnsi="標楷體" w:cs="新細明體"/>
                <w:kern w:val="0"/>
                <w:u w:val="single"/>
              </w:rPr>
            </w:pPr>
            <w:r w:rsidRPr="006848F1">
              <w:rPr>
                <w:rFonts w:ascii="標楷體" w:eastAsia="標楷體" w:hAnsi="標楷體" w:cs="新細明體" w:hint="eastAsia"/>
                <w:kern w:val="0"/>
                <w:sz w:val="19"/>
                <w:szCs w:val="19"/>
              </w:rPr>
              <w:t>註二: 母子公司間銷貨之交易價格與收款條件與一般銷貨並無重大差異，其餘交易因無相關同類交易可循，其交易條件係由雙方協商決定。</w:t>
            </w:r>
          </w:p>
          <w:p w:rsidR="006848F1" w:rsidRPr="006848F1" w:rsidRDefault="006848F1" w:rsidP="006848F1">
            <w:pPr>
              <w:widowControl/>
              <w:spacing w:before="120" w:after="120"/>
              <w:jc w:val="both"/>
              <w:rPr>
                <w:rFonts w:ascii="標楷體" w:eastAsia="標楷體" w:hAnsi="標楷體" w:cs="新細明體"/>
                <w:kern w:val="0"/>
                <w:sz w:val="19"/>
                <w:szCs w:val="19"/>
              </w:rPr>
            </w:pPr>
          </w:p>
        </w:tc>
      </w:tr>
    </w:tbl>
    <w:p w:rsidR="006848F1" w:rsidRPr="006848F1" w:rsidRDefault="006848F1" w:rsidP="006848F1">
      <w:pPr>
        <w:widowControl/>
        <w:spacing w:before="240" w:after="120"/>
        <w:jc w:val="both"/>
        <w:rPr>
          <w:rFonts w:ascii="標楷體" w:eastAsia="標楷體" w:hAnsi="標楷體" w:cs="新細明體"/>
          <w:kern w:val="0"/>
          <w:u w:val="single"/>
        </w:rPr>
      </w:pPr>
      <w:r w:rsidRPr="006848F1">
        <w:rPr>
          <w:rFonts w:ascii="標楷體" w:eastAsia="標楷體" w:hAnsi="標楷體" w:cs="新細明體"/>
          <w:kern w:val="0"/>
        </w:rPr>
        <w:br w:type="page"/>
      </w:r>
      <w:r w:rsidRPr="006848F1">
        <w:rPr>
          <w:rFonts w:ascii="標楷體" w:eastAsia="標楷體" w:hAnsi="標楷體" w:cs="新細明體" w:hint="eastAsia"/>
          <w:kern w:val="0"/>
        </w:rPr>
        <w:lastRenderedPageBreak/>
        <w:t>附表七：</w:t>
      </w:r>
      <w:r w:rsidRPr="006848F1">
        <w:rPr>
          <w:rFonts w:ascii="標楷體" w:eastAsia="標楷體" w:hAnsi="標楷體" w:cs="新細明體" w:hint="eastAsia"/>
          <w:kern w:val="0"/>
          <w:u w:val="single"/>
        </w:rPr>
        <w:t>轉投資事業相關資訊</w:t>
      </w:r>
      <w:r w:rsidRPr="006848F1">
        <w:rPr>
          <w:rFonts w:ascii="標楷體" w:eastAsia="標楷體" w:hAnsi="標楷體" w:cs="新細明體" w:hint="eastAsia"/>
          <w:kern w:val="0"/>
        </w:rPr>
        <w:t>（不包含大陸被投資公司）</w:t>
      </w:r>
    </w:p>
    <w:tbl>
      <w:tblPr>
        <w:tblW w:w="149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1708"/>
        <w:gridCol w:w="949"/>
        <w:gridCol w:w="1549"/>
        <w:gridCol w:w="1375"/>
        <w:gridCol w:w="1345"/>
        <w:gridCol w:w="1217"/>
        <w:gridCol w:w="938"/>
        <w:gridCol w:w="1385"/>
        <w:gridCol w:w="1278"/>
        <w:gridCol w:w="1218"/>
        <w:gridCol w:w="1008"/>
      </w:tblGrid>
      <w:tr w:rsidR="006848F1" w:rsidRPr="006848F1" w:rsidTr="003C12E2">
        <w:trPr>
          <w:trHeight w:val="267"/>
        </w:trPr>
        <w:tc>
          <w:tcPr>
            <w:tcW w:w="14978" w:type="dxa"/>
            <w:gridSpan w:val="12"/>
            <w:tcBorders>
              <w:top w:val="nil"/>
              <w:left w:val="nil"/>
              <w:bottom w:val="single" w:sz="8" w:space="0" w:color="auto"/>
              <w:right w:val="nil"/>
            </w:tcBorders>
            <w:shd w:val="clear" w:color="auto" w:fill="auto"/>
            <w:vAlign w:val="center"/>
          </w:tcPr>
          <w:p w:rsidR="006848F1" w:rsidRPr="006848F1" w:rsidRDefault="006848F1" w:rsidP="006848F1">
            <w:pPr>
              <w:widowControl/>
              <w:spacing w:before="100" w:beforeAutospacing="1" w:after="100" w:afterAutospacing="1"/>
              <w:jc w:val="right"/>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單位:新台幣仟元(除另予註明者外)</w:t>
            </w:r>
          </w:p>
        </w:tc>
      </w:tr>
      <w:tr w:rsidR="006848F1" w:rsidRPr="006848F1" w:rsidTr="003C12E2">
        <w:trPr>
          <w:trHeight w:val="267"/>
        </w:trPr>
        <w:tc>
          <w:tcPr>
            <w:tcW w:w="1008"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投資公司</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名稱</w:t>
            </w:r>
          </w:p>
        </w:tc>
        <w:tc>
          <w:tcPr>
            <w:tcW w:w="1708"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被投資</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公司名稱</w:t>
            </w:r>
          </w:p>
        </w:tc>
        <w:tc>
          <w:tcPr>
            <w:tcW w:w="949"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所在地區</w:t>
            </w:r>
          </w:p>
        </w:tc>
        <w:tc>
          <w:tcPr>
            <w:tcW w:w="1549"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主要</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營業項目</w:t>
            </w:r>
          </w:p>
        </w:tc>
        <w:tc>
          <w:tcPr>
            <w:tcW w:w="2720" w:type="dxa"/>
            <w:gridSpan w:val="2"/>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原始投資金額</w:t>
            </w:r>
          </w:p>
        </w:tc>
        <w:tc>
          <w:tcPr>
            <w:tcW w:w="3540" w:type="dxa"/>
            <w:gridSpan w:val="3"/>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期末持有</w:t>
            </w:r>
          </w:p>
        </w:tc>
        <w:tc>
          <w:tcPr>
            <w:tcW w:w="1278"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被投資公司</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本期(損)益</w:t>
            </w:r>
          </w:p>
        </w:tc>
        <w:tc>
          <w:tcPr>
            <w:tcW w:w="1218"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本期認列之</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投資(損)益(註一)</w:t>
            </w:r>
          </w:p>
        </w:tc>
        <w:tc>
          <w:tcPr>
            <w:tcW w:w="1008" w:type="dxa"/>
            <w:vMerge w:val="restart"/>
            <w:tcBorders>
              <w:top w:val="single" w:sz="8" w:space="0" w:color="auto"/>
              <w:left w:val="single" w:sz="8" w:space="0" w:color="auto"/>
              <w:right w:val="single" w:sz="8" w:space="0" w:color="auto"/>
            </w:tcBorders>
            <w:shd w:val="clear" w:color="auto" w:fill="auto"/>
            <w:vAlign w:val="center"/>
          </w:tcPr>
          <w:p w:rsidR="006848F1" w:rsidRPr="006848F1" w:rsidRDefault="006848F1" w:rsidP="006848F1">
            <w:pPr>
              <w:widowControl/>
              <w:spacing w:before="100" w:beforeAutospacing="1" w:after="100" w:afterAutospacing="1"/>
              <w:jc w:val="center"/>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備註</w:t>
            </w:r>
          </w:p>
        </w:tc>
      </w:tr>
      <w:tr w:rsidR="006848F1" w:rsidRPr="006848F1" w:rsidTr="003C12E2">
        <w:trPr>
          <w:trHeight w:val="274"/>
        </w:trPr>
        <w:tc>
          <w:tcPr>
            <w:tcW w:w="1008"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hAnsi="標楷體"/>
                <w:kern w:val="0"/>
                <w:sz w:val="19"/>
                <w:szCs w:val="19"/>
              </w:rPr>
            </w:pPr>
          </w:p>
        </w:tc>
        <w:tc>
          <w:tcPr>
            <w:tcW w:w="1708"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p>
        </w:tc>
        <w:tc>
          <w:tcPr>
            <w:tcW w:w="949"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1549"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1375" w:type="dxa"/>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ind w:rightChars="-28" w:right="-67" w:firstLineChars="100" w:firstLine="190"/>
              <w:rPr>
                <w:rFonts w:ascii="標楷體" w:eastAsia="標楷體"/>
                <w:kern w:val="0"/>
                <w:sz w:val="19"/>
                <w:szCs w:val="19"/>
              </w:rPr>
            </w:pPr>
            <w:r w:rsidRPr="006848F1">
              <w:rPr>
                <w:rFonts w:ascii="標楷體" w:eastAsia="標楷體" w:hint="eastAsia"/>
                <w:kern w:val="0"/>
                <w:sz w:val="19"/>
                <w:szCs w:val="19"/>
              </w:rPr>
              <w:t>本期期末  (外幣為仟元)</w:t>
            </w:r>
          </w:p>
        </w:tc>
        <w:tc>
          <w:tcPr>
            <w:tcW w:w="1345" w:type="dxa"/>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去年</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年底</w:t>
            </w:r>
          </w:p>
        </w:tc>
        <w:tc>
          <w:tcPr>
            <w:tcW w:w="1217" w:type="dxa"/>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股數</w:t>
            </w:r>
          </w:p>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(仟股)</w:t>
            </w:r>
          </w:p>
        </w:tc>
        <w:tc>
          <w:tcPr>
            <w:tcW w:w="938" w:type="dxa"/>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比率%</w:t>
            </w:r>
          </w:p>
        </w:tc>
        <w:tc>
          <w:tcPr>
            <w:tcW w:w="1385" w:type="dxa"/>
            <w:tcBorders>
              <w:top w:val="single" w:sz="8" w:space="0" w:color="auto"/>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ind w:rightChars="-4" w:right="-10"/>
              <w:jc w:val="center"/>
              <w:rPr>
                <w:rFonts w:ascii="標楷體" w:eastAsia="標楷體"/>
                <w:kern w:val="0"/>
                <w:sz w:val="19"/>
                <w:szCs w:val="19"/>
              </w:rPr>
            </w:pPr>
            <w:r w:rsidRPr="006848F1">
              <w:rPr>
                <w:rFonts w:ascii="標楷體" w:eastAsia="標楷體" w:hint="eastAsia"/>
                <w:kern w:val="0"/>
                <w:sz w:val="19"/>
                <w:szCs w:val="19"/>
              </w:rPr>
              <w:t>帳面金額    (外幣為仟元)</w:t>
            </w:r>
          </w:p>
        </w:tc>
        <w:tc>
          <w:tcPr>
            <w:tcW w:w="1278"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1218"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1008" w:type="dxa"/>
            <w:vMerge/>
            <w:tcBorders>
              <w:left w:val="single" w:sz="8" w:space="0" w:color="auto"/>
              <w:bottom w:val="single" w:sz="8" w:space="0" w:color="auto"/>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r>
      <w:tr w:rsidR="006848F1" w:rsidRPr="006848F1" w:rsidTr="003C12E2">
        <w:tc>
          <w:tcPr>
            <w:tcW w:w="1008"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rPr>
                <w:rFonts w:ascii="標楷體" w:eastAsia="標楷體" w:hAnsi="標楷體"/>
                <w:kern w:val="0"/>
                <w:sz w:val="19"/>
                <w:szCs w:val="19"/>
              </w:rPr>
            </w:pPr>
            <w:r w:rsidRPr="006848F1">
              <w:rPr>
                <w:rFonts w:ascii="標楷體" w:eastAsia="標楷體" w:hint="eastAsia"/>
                <w:kern w:val="0"/>
                <w:sz w:val="19"/>
                <w:szCs w:val="19"/>
              </w:rPr>
              <w:t>本公司</w:t>
            </w:r>
          </w:p>
        </w:tc>
        <w:tc>
          <w:tcPr>
            <w:tcW w:w="1708"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28" w:hangingChars="120" w:hanging="228"/>
              <w:rPr>
                <w:rFonts w:ascii="標楷體" w:eastAsia="標楷體"/>
                <w:kern w:val="0"/>
                <w:sz w:val="19"/>
                <w:szCs w:val="19"/>
              </w:rPr>
            </w:pPr>
            <w:r w:rsidRPr="006848F1">
              <w:rPr>
                <w:rFonts w:ascii="標楷體" w:eastAsia="標楷體" w:hint="eastAsia"/>
                <w:kern w:val="0"/>
                <w:sz w:val="19"/>
                <w:szCs w:val="19"/>
              </w:rPr>
              <w:t>智緯科技股份有限公司</w:t>
            </w:r>
          </w:p>
        </w:tc>
        <w:tc>
          <w:tcPr>
            <w:tcW w:w="949"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rPr>
            </w:pPr>
            <w:r w:rsidRPr="006848F1">
              <w:rPr>
                <w:rFonts w:ascii="標楷體" w:eastAsia="標楷體" w:hAnsi="標楷體" w:hint="eastAsia"/>
                <w:kern w:val="0"/>
                <w:sz w:val="19"/>
                <w:szCs w:val="19"/>
              </w:rPr>
              <w:t>桃園市</w:t>
            </w:r>
          </w:p>
        </w:tc>
        <w:tc>
          <w:tcPr>
            <w:tcW w:w="1549" w:type="dxa"/>
            <w:tcBorders>
              <w:top w:val="single" w:sz="8" w:space="0" w:color="auto"/>
              <w:left w:val="single" w:sz="8" w:space="0" w:color="auto"/>
              <w:bottom w:val="nil"/>
              <w:right w:val="single" w:sz="8" w:space="0" w:color="auto"/>
            </w:tcBorders>
            <w:shd w:val="clear" w:color="auto" w:fill="auto"/>
            <w:vAlign w:val="center"/>
          </w:tcPr>
          <w:p w:rsidR="006848F1" w:rsidRPr="006848F1" w:rsidRDefault="006848F1" w:rsidP="006848F1">
            <w:pPr>
              <w:widowControl/>
              <w:ind w:left="194" w:rightChars="48" w:right="115" w:hangingChars="97" w:hanging="194"/>
              <w:jc w:val="both"/>
              <w:rPr>
                <w:rFonts w:ascii="標楷體" w:eastAsia="標楷體" w:hAnsi="標楷體"/>
                <w:sz w:val="20"/>
                <w:szCs w:val="20"/>
              </w:rPr>
            </w:pPr>
            <w:r w:rsidRPr="006848F1">
              <w:rPr>
                <w:rFonts w:ascii="標楷體" w:eastAsia="標楷體" w:hAnsi="標楷體" w:hint="eastAsia"/>
                <w:sz w:val="20"/>
                <w:szCs w:val="20"/>
              </w:rPr>
              <w:t>體感遊樂設備關鍵組件之製造及買賣</w:t>
            </w:r>
          </w:p>
        </w:tc>
        <w:tc>
          <w:tcPr>
            <w:tcW w:w="1375"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$55,000</w:t>
            </w:r>
          </w:p>
        </w:tc>
        <w:tc>
          <w:tcPr>
            <w:tcW w:w="1345"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$55,000</w:t>
            </w:r>
          </w:p>
        </w:tc>
        <w:tc>
          <w:tcPr>
            <w:tcW w:w="1217"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6,545</w:t>
            </w:r>
          </w:p>
        </w:tc>
        <w:tc>
          <w:tcPr>
            <w:tcW w:w="938"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61.11%</w:t>
            </w:r>
          </w:p>
        </w:tc>
        <w:tc>
          <w:tcPr>
            <w:tcW w:w="1385"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 xml:space="preserve">$74,263 </w:t>
            </w:r>
          </w:p>
        </w:tc>
        <w:tc>
          <w:tcPr>
            <w:tcW w:w="1278"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$12,449</w:t>
            </w:r>
          </w:p>
        </w:tc>
        <w:tc>
          <w:tcPr>
            <w:tcW w:w="1218"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$7,608</w:t>
            </w:r>
          </w:p>
        </w:tc>
        <w:tc>
          <w:tcPr>
            <w:tcW w:w="1008" w:type="dxa"/>
            <w:tcBorders>
              <w:top w:val="single" w:sz="8" w:space="0" w:color="auto"/>
              <w:left w:val="single" w:sz="8" w:space="0" w:color="auto"/>
              <w:bottom w:val="nil"/>
              <w:right w:val="single" w:sz="8" w:space="0" w:color="auto"/>
            </w:tcBorders>
            <w:shd w:val="clear" w:color="auto" w:fill="auto"/>
          </w:tcPr>
          <w:p w:rsidR="006848F1" w:rsidRPr="006848F1" w:rsidRDefault="006848F1" w:rsidP="006848F1">
            <w:pPr>
              <w:widowControl/>
              <w:spacing w:before="120" w:after="240"/>
              <w:jc w:val="both"/>
              <w:rPr>
                <w:rFonts w:ascii="標楷體" w:eastAsia="標楷體"/>
                <w:kern w:val="0"/>
                <w:sz w:val="19"/>
                <w:szCs w:val="19"/>
              </w:rPr>
            </w:pPr>
            <w:r w:rsidRPr="006848F1">
              <w:rPr>
                <w:rFonts w:ascii="標楷體" w:eastAsia="標楷體" w:hint="eastAsia"/>
                <w:kern w:val="0"/>
                <w:sz w:val="19"/>
                <w:szCs w:val="19"/>
              </w:rPr>
              <w:t>子公司</w:t>
            </w:r>
          </w:p>
        </w:tc>
      </w:tr>
      <w:tr w:rsidR="006848F1" w:rsidRPr="006848F1" w:rsidTr="003C12E2">
        <w:tc>
          <w:tcPr>
            <w:tcW w:w="1008" w:type="dxa"/>
            <w:tcBorders>
              <w:top w:val="nil"/>
              <w:left w:val="single" w:sz="8" w:space="0" w:color="auto"/>
              <w:bottom w:val="nil"/>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170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4" w:left="199" w:hangingChars="110" w:hanging="209"/>
              <w:rPr>
                <w:rFonts w:ascii="標楷體" w:eastAsia="標楷體"/>
                <w:kern w:val="0"/>
                <w:sz w:val="19"/>
                <w:szCs w:val="19"/>
              </w:rPr>
            </w:pPr>
            <w:r w:rsidRPr="006848F1">
              <w:rPr>
                <w:rFonts w:ascii="標楷體" w:eastAsia="標楷體" w:hint="eastAsia"/>
                <w:kern w:val="0"/>
                <w:sz w:val="19"/>
                <w:szCs w:val="19"/>
              </w:rPr>
              <w:t>智崴創藝股份有限公司</w:t>
            </w:r>
          </w:p>
        </w:tc>
        <w:tc>
          <w:tcPr>
            <w:tcW w:w="949" w:type="dxa"/>
            <w:tcBorders>
              <w:top w:val="nil"/>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rPr>
            </w:pPr>
            <w:r w:rsidRPr="006848F1">
              <w:rPr>
                <w:rFonts w:ascii="標楷體" w:eastAsia="標楷體" w:hAnsi="標楷體" w:hint="eastAsia"/>
                <w:kern w:val="0"/>
                <w:sz w:val="19"/>
                <w:szCs w:val="19"/>
              </w:rPr>
              <w:t>高雄市</w:t>
            </w:r>
          </w:p>
        </w:tc>
        <w:tc>
          <w:tcPr>
            <w:tcW w:w="1549" w:type="dxa"/>
            <w:tcBorders>
              <w:top w:val="nil"/>
              <w:left w:val="single" w:sz="8" w:space="0" w:color="auto"/>
              <w:bottom w:val="nil"/>
              <w:right w:val="single" w:sz="8" w:space="0" w:color="auto"/>
            </w:tcBorders>
            <w:shd w:val="clear" w:color="auto" w:fill="auto"/>
            <w:vAlign w:val="center"/>
          </w:tcPr>
          <w:p w:rsidR="006848F1" w:rsidRPr="006848F1" w:rsidRDefault="006848F1" w:rsidP="006848F1">
            <w:pPr>
              <w:widowControl/>
              <w:ind w:left="194" w:rightChars="48" w:right="115" w:hangingChars="97" w:hanging="194"/>
              <w:jc w:val="both"/>
              <w:rPr>
                <w:rFonts w:ascii="標楷體" w:eastAsia="標楷體" w:hAnsi="標楷體"/>
                <w:sz w:val="20"/>
                <w:szCs w:val="20"/>
              </w:rPr>
            </w:pPr>
            <w:r w:rsidRPr="006848F1">
              <w:rPr>
                <w:rFonts w:ascii="標楷體" w:eastAsia="標楷體" w:hAnsi="標楷體" w:hint="eastAsia"/>
                <w:sz w:val="20"/>
                <w:szCs w:val="20"/>
              </w:rPr>
              <w:t>體感遊樂設備周邊商品之開發及銷售</w:t>
            </w:r>
          </w:p>
        </w:tc>
        <w:tc>
          <w:tcPr>
            <w:tcW w:w="1375"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9,000</w:t>
            </w:r>
          </w:p>
        </w:tc>
        <w:tc>
          <w:tcPr>
            <w:tcW w:w="1345"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$9,000</w:t>
            </w:r>
          </w:p>
        </w:tc>
        <w:tc>
          <w:tcPr>
            <w:tcW w:w="12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900</w:t>
            </w:r>
          </w:p>
        </w:tc>
        <w:tc>
          <w:tcPr>
            <w:tcW w:w="93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60.00%</w:t>
            </w:r>
          </w:p>
        </w:tc>
        <w:tc>
          <w:tcPr>
            <w:tcW w:w="1385"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 xml:space="preserve">8,838 </w:t>
            </w:r>
          </w:p>
        </w:tc>
        <w:tc>
          <w:tcPr>
            <w:tcW w:w="127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672</w:t>
            </w:r>
          </w:p>
        </w:tc>
        <w:tc>
          <w:tcPr>
            <w:tcW w:w="12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(126)</w:t>
            </w:r>
          </w:p>
        </w:tc>
        <w:tc>
          <w:tcPr>
            <w:tcW w:w="100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子公司</w:t>
            </w:r>
          </w:p>
        </w:tc>
      </w:tr>
      <w:tr w:rsidR="006848F1" w:rsidRPr="006848F1" w:rsidTr="003C12E2">
        <w:trPr>
          <w:trHeight w:val="415"/>
        </w:trPr>
        <w:tc>
          <w:tcPr>
            <w:tcW w:w="1008" w:type="dxa"/>
            <w:tcBorders>
              <w:top w:val="nil"/>
              <w:left w:val="single" w:sz="8" w:space="0" w:color="auto"/>
              <w:bottom w:val="nil"/>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170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4" w:left="199" w:hangingChars="110" w:hanging="209"/>
              <w:rPr>
                <w:rFonts w:ascii="標楷體" w:eastAsia="標楷體"/>
                <w:kern w:val="0"/>
                <w:sz w:val="19"/>
                <w:szCs w:val="19"/>
              </w:rPr>
            </w:pPr>
            <w:r w:rsidRPr="006848F1">
              <w:rPr>
                <w:rFonts w:ascii="標楷體" w:eastAsia="標楷體" w:hint="eastAsia"/>
                <w:kern w:val="0"/>
                <w:sz w:val="19"/>
                <w:szCs w:val="19"/>
              </w:rPr>
              <w:t>智崴香港</w:t>
            </w:r>
          </w:p>
          <w:p w:rsidR="006848F1" w:rsidRPr="006848F1" w:rsidRDefault="006848F1" w:rsidP="006848F1">
            <w:pPr>
              <w:widowControl/>
              <w:ind w:leftChars="-4" w:left="199" w:hangingChars="110" w:hanging="209"/>
              <w:rPr>
                <w:rFonts w:ascii="標楷體" w:eastAsia="標楷體"/>
                <w:kern w:val="0"/>
                <w:sz w:val="19"/>
                <w:szCs w:val="19"/>
              </w:rPr>
            </w:pPr>
            <w:r w:rsidRPr="006848F1">
              <w:rPr>
                <w:rFonts w:ascii="標楷體" w:eastAsia="標楷體" w:hint="eastAsia"/>
                <w:kern w:val="0"/>
                <w:sz w:val="19"/>
                <w:szCs w:val="19"/>
              </w:rPr>
              <w:t xml:space="preserve">  有限公司</w:t>
            </w:r>
          </w:p>
        </w:tc>
        <w:tc>
          <w:tcPr>
            <w:tcW w:w="949" w:type="dxa"/>
            <w:tcBorders>
              <w:top w:val="nil"/>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kern w:val="0"/>
                <w:sz w:val="19"/>
                <w:szCs w:val="19"/>
              </w:rPr>
            </w:pPr>
            <w:r w:rsidRPr="006848F1">
              <w:rPr>
                <w:rFonts w:ascii="標楷體" w:eastAsia="標楷體" w:hint="eastAsia"/>
                <w:kern w:val="0"/>
                <w:sz w:val="19"/>
                <w:szCs w:val="19"/>
              </w:rPr>
              <w:t>香港</w:t>
            </w:r>
          </w:p>
        </w:tc>
        <w:tc>
          <w:tcPr>
            <w:tcW w:w="1549" w:type="dxa"/>
            <w:tcBorders>
              <w:top w:val="nil"/>
              <w:left w:val="single" w:sz="8" w:space="0" w:color="auto"/>
              <w:bottom w:val="nil"/>
              <w:right w:val="single" w:sz="8" w:space="0" w:color="auto"/>
            </w:tcBorders>
            <w:shd w:val="clear" w:color="auto" w:fill="auto"/>
            <w:vAlign w:val="center"/>
          </w:tcPr>
          <w:p w:rsidR="006848F1" w:rsidRPr="006848F1" w:rsidRDefault="006848F1" w:rsidP="006848F1">
            <w:pPr>
              <w:widowControl/>
              <w:ind w:left="194" w:rightChars="48" w:right="115" w:hangingChars="97" w:hanging="194"/>
              <w:jc w:val="both"/>
              <w:rPr>
                <w:rFonts w:ascii="標楷體" w:eastAsia="標楷體" w:hAnsi="標楷體"/>
                <w:sz w:val="20"/>
                <w:szCs w:val="20"/>
              </w:rPr>
            </w:pPr>
            <w:r w:rsidRPr="006848F1">
              <w:rPr>
                <w:rFonts w:ascii="標楷體" w:eastAsia="標楷體" w:hAnsi="標楷體" w:hint="eastAsia"/>
                <w:sz w:val="20"/>
                <w:szCs w:val="20"/>
              </w:rPr>
              <w:t>轉投資及貿易業務</w:t>
            </w:r>
          </w:p>
        </w:tc>
        <w:tc>
          <w:tcPr>
            <w:tcW w:w="1375"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54,063</w:t>
            </w:r>
          </w:p>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(USD 1,700)</w:t>
            </w:r>
          </w:p>
        </w:tc>
        <w:tc>
          <w:tcPr>
            <w:tcW w:w="1345"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54,063</w:t>
            </w:r>
          </w:p>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(USD 1,700)</w:t>
            </w:r>
          </w:p>
        </w:tc>
        <w:tc>
          <w:tcPr>
            <w:tcW w:w="12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w:t>
            </w:r>
          </w:p>
        </w:tc>
        <w:tc>
          <w:tcPr>
            <w:tcW w:w="93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100.00%</w:t>
            </w:r>
          </w:p>
        </w:tc>
        <w:tc>
          <w:tcPr>
            <w:tcW w:w="1385"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 xml:space="preserve">49,517 </w:t>
            </w:r>
          </w:p>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(USD 1,535)</w:t>
            </w:r>
          </w:p>
        </w:tc>
        <w:tc>
          <w:tcPr>
            <w:tcW w:w="127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(1,972)</w:t>
            </w:r>
          </w:p>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(USD (61))</w:t>
            </w:r>
          </w:p>
        </w:tc>
        <w:tc>
          <w:tcPr>
            <w:tcW w:w="12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(1,972)</w:t>
            </w:r>
          </w:p>
          <w:p w:rsidR="006848F1" w:rsidRPr="006848F1" w:rsidRDefault="006848F1" w:rsidP="006848F1">
            <w:pPr>
              <w:widowControl/>
              <w:ind w:left="230" w:hangingChars="121" w:hanging="230"/>
              <w:jc w:val="right"/>
              <w:rPr>
                <w:rFonts w:ascii="標楷體" w:eastAsia="標楷體"/>
                <w:kern w:val="0"/>
                <w:sz w:val="19"/>
                <w:szCs w:val="19"/>
              </w:rPr>
            </w:pPr>
          </w:p>
        </w:tc>
        <w:tc>
          <w:tcPr>
            <w:tcW w:w="100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hAnsi="標楷體"/>
                <w:kern w:val="0"/>
                <w:sz w:val="19"/>
                <w:szCs w:val="19"/>
              </w:rPr>
            </w:pPr>
            <w:r w:rsidRPr="006848F1">
              <w:rPr>
                <w:rFonts w:ascii="標楷體" w:eastAsia="標楷體" w:hint="eastAsia"/>
                <w:kern w:val="0"/>
                <w:sz w:val="19"/>
                <w:szCs w:val="19"/>
              </w:rPr>
              <w:t>子公司</w:t>
            </w:r>
          </w:p>
        </w:tc>
      </w:tr>
      <w:tr w:rsidR="006848F1" w:rsidRPr="006848F1" w:rsidTr="003C12E2">
        <w:tc>
          <w:tcPr>
            <w:tcW w:w="1008" w:type="dxa"/>
            <w:tcBorders>
              <w:top w:val="nil"/>
              <w:left w:val="single" w:sz="8" w:space="0" w:color="auto"/>
              <w:bottom w:val="nil"/>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p>
        </w:tc>
        <w:tc>
          <w:tcPr>
            <w:tcW w:w="170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Chars="-4" w:left="199" w:hangingChars="110" w:hanging="209"/>
              <w:rPr>
                <w:rFonts w:ascii="標楷體" w:eastAsia="標楷體"/>
                <w:kern w:val="0"/>
                <w:sz w:val="19"/>
                <w:szCs w:val="19"/>
              </w:rPr>
            </w:pPr>
            <w:r w:rsidRPr="006848F1">
              <w:rPr>
                <w:rFonts w:ascii="標楷體" w:eastAsia="標楷體" w:hint="eastAsia"/>
                <w:kern w:val="0"/>
                <w:sz w:val="19"/>
                <w:szCs w:val="19"/>
              </w:rPr>
              <w:t>智崴全球股份有限公司</w:t>
            </w:r>
          </w:p>
        </w:tc>
        <w:tc>
          <w:tcPr>
            <w:tcW w:w="949" w:type="dxa"/>
            <w:tcBorders>
              <w:top w:val="nil"/>
              <w:left w:val="single" w:sz="8" w:space="0" w:color="auto"/>
              <w:bottom w:val="nil"/>
              <w:right w:val="single" w:sz="8" w:space="0" w:color="auto"/>
            </w:tcBorders>
            <w:shd w:val="clear" w:color="auto" w:fill="auto"/>
          </w:tcPr>
          <w:p w:rsidR="006848F1" w:rsidRPr="006848F1" w:rsidRDefault="006848F1" w:rsidP="006848F1">
            <w:pPr>
              <w:widowControl/>
              <w:jc w:val="center"/>
              <w:rPr>
                <w:rFonts w:ascii="標楷體" w:eastAsia="標楷體" w:hAnsi="標楷體"/>
                <w:kern w:val="0"/>
                <w:sz w:val="19"/>
                <w:szCs w:val="19"/>
              </w:rPr>
            </w:pPr>
            <w:r w:rsidRPr="006848F1">
              <w:rPr>
                <w:rFonts w:ascii="標楷體" w:eastAsia="標楷體" w:hAnsi="標楷體" w:hint="eastAsia"/>
                <w:kern w:val="0"/>
                <w:sz w:val="19"/>
                <w:szCs w:val="19"/>
              </w:rPr>
              <w:t>台北市</w:t>
            </w:r>
          </w:p>
          <w:p w:rsidR="006848F1" w:rsidRPr="006848F1" w:rsidRDefault="006848F1" w:rsidP="006848F1">
            <w:pPr>
              <w:widowControl/>
              <w:jc w:val="center"/>
              <w:rPr>
                <w:rFonts w:ascii="標楷體" w:eastAsia="標楷體" w:hAnsi="標楷體"/>
                <w:kern w:val="0"/>
                <w:sz w:val="19"/>
                <w:szCs w:val="19"/>
              </w:rPr>
            </w:pPr>
            <w:r w:rsidRPr="006848F1">
              <w:rPr>
                <w:rFonts w:ascii="標楷體" w:eastAsia="標楷體" w:hAnsi="標楷體" w:hint="eastAsia"/>
                <w:kern w:val="0"/>
                <w:sz w:val="19"/>
                <w:szCs w:val="19"/>
              </w:rPr>
              <w:t>(註二)</w:t>
            </w:r>
          </w:p>
        </w:tc>
        <w:tc>
          <w:tcPr>
            <w:tcW w:w="1549" w:type="dxa"/>
            <w:tcBorders>
              <w:top w:val="nil"/>
              <w:left w:val="single" w:sz="8" w:space="0" w:color="auto"/>
              <w:bottom w:val="nil"/>
              <w:right w:val="single" w:sz="8" w:space="0" w:color="auto"/>
            </w:tcBorders>
            <w:shd w:val="clear" w:color="auto" w:fill="auto"/>
            <w:vAlign w:val="center"/>
          </w:tcPr>
          <w:p w:rsidR="006848F1" w:rsidRPr="006848F1" w:rsidRDefault="006848F1" w:rsidP="006848F1">
            <w:pPr>
              <w:widowControl/>
              <w:ind w:left="194" w:rightChars="48" w:right="115" w:hangingChars="97" w:hanging="194"/>
              <w:jc w:val="both"/>
              <w:rPr>
                <w:rFonts w:ascii="標楷體" w:eastAsia="標楷體" w:hAnsi="標楷體"/>
                <w:sz w:val="20"/>
                <w:szCs w:val="20"/>
              </w:rPr>
            </w:pPr>
            <w:r w:rsidRPr="006848F1">
              <w:rPr>
                <w:rFonts w:ascii="標楷體" w:eastAsia="標楷體" w:hAnsi="標楷體" w:hint="eastAsia"/>
                <w:sz w:val="20"/>
                <w:szCs w:val="20"/>
              </w:rPr>
              <w:t>自營據點開發與經營業務</w:t>
            </w:r>
          </w:p>
        </w:tc>
        <w:tc>
          <w:tcPr>
            <w:tcW w:w="1375"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300,000</w:t>
            </w:r>
          </w:p>
        </w:tc>
        <w:tc>
          <w:tcPr>
            <w:tcW w:w="1345"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300,000</w:t>
            </w:r>
          </w:p>
        </w:tc>
        <w:tc>
          <w:tcPr>
            <w:tcW w:w="1217"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30,000</w:t>
            </w:r>
          </w:p>
        </w:tc>
        <w:tc>
          <w:tcPr>
            <w:tcW w:w="93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100.00%</w:t>
            </w:r>
          </w:p>
        </w:tc>
        <w:tc>
          <w:tcPr>
            <w:tcW w:w="1385" w:type="dxa"/>
            <w:tcBorders>
              <w:top w:val="nil"/>
              <w:left w:val="single" w:sz="8" w:space="0" w:color="auto"/>
              <w:bottom w:val="nil"/>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 xml:space="preserve">278,114 </w:t>
            </w:r>
          </w:p>
        </w:tc>
        <w:tc>
          <w:tcPr>
            <w:tcW w:w="127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(20,109)</w:t>
            </w:r>
          </w:p>
        </w:tc>
        <w:tc>
          <w:tcPr>
            <w:tcW w:w="1218" w:type="dxa"/>
            <w:tcBorders>
              <w:top w:val="nil"/>
              <w:left w:val="single" w:sz="8" w:space="0" w:color="auto"/>
              <w:bottom w:val="nil"/>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(20,109)</w:t>
            </w:r>
          </w:p>
        </w:tc>
        <w:tc>
          <w:tcPr>
            <w:tcW w:w="1008" w:type="dxa"/>
            <w:tcBorders>
              <w:top w:val="nil"/>
              <w:left w:val="single" w:sz="8" w:space="0" w:color="auto"/>
              <w:bottom w:val="nil"/>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子公司</w:t>
            </w:r>
          </w:p>
        </w:tc>
      </w:tr>
      <w:tr w:rsidR="006848F1" w:rsidRPr="006848F1" w:rsidTr="003C12E2">
        <w:tc>
          <w:tcPr>
            <w:tcW w:w="1008"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Chars="-4" w:left="199" w:hangingChars="110" w:hanging="209"/>
              <w:rPr>
                <w:rFonts w:ascii="標楷體" w:eastAsia="標楷體" w:hAnsi="標楷體"/>
                <w:kern w:val="0"/>
                <w:sz w:val="19"/>
                <w:szCs w:val="19"/>
              </w:rPr>
            </w:pPr>
            <w:r w:rsidRPr="006848F1">
              <w:rPr>
                <w:rFonts w:ascii="標楷體" w:eastAsia="標楷體" w:hint="eastAsia"/>
                <w:kern w:val="0"/>
                <w:sz w:val="19"/>
                <w:szCs w:val="19"/>
              </w:rPr>
              <w:t>智崴香港</w:t>
            </w:r>
          </w:p>
        </w:tc>
        <w:tc>
          <w:tcPr>
            <w:tcW w:w="1708"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Chars="-4" w:left="199" w:hangingChars="110" w:hanging="209"/>
              <w:rPr>
                <w:rFonts w:ascii="標楷體" w:eastAsia="標楷體"/>
                <w:kern w:val="0"/>
                <w:sz w:val="19"/>
                <w:szCs w:val="19"/>
              </w:rPr>
            </w:pPr>
            <w:r w:rsidRPr="006848F1">
              <w:rPr>
                <w:rFonts w:ascii="標楷體" w:eastAsia="標楷體" w:hint="eastAsia"/>
                <w:kern w:val="0"/>
                <w:sz w:val="19"/>
                <w:szCs w:val="19"/>
              </w:rPr>
              <w:t>Brogent Japan Entertainment株式會社</w:t>
            </w:r>
          </w:p>
        </w:tc>
        <w:tc>
          <w:tcPr>
            <w:tcW w:w="949"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jc w:val="center"/>
              <w:rPr>
                <w:rFonts w:ascii="標楷體" w:eastAsia="標楷體" w:hAnsi="標楷體"/>
                <w:kern w:val="0"/>
                <w:sz w:val="19"/>
                <w:szCs w:val="19"/>
              </w:rPr>
            </w:pPr>
            <w:r w:rsidRPr="006848F1">
              <w:rPr>
                <w:rFonts w:ascii="標楷體" w:eastAsia="標楷體" w:hAnsi="標楷體" w:hint="eastAsia"/>
                <w:kern w:val="0"/>
                <w:sz w:val="19"/>
                <w:szCs w:val="19"/>
              </w:rPr>
              <w:t>東京</w:t>
            </w:r>
          </w:p>
        </w:tc>
        <w:tc>
          <w:tcPr>
            <w:tcW w:w="1549" w:type="dxa"/>
            <w:tcBorders>
              <w:top w:val="nil"/>
              <w:left w:val="single" w:sz="8" w:space="0" w:color="auto"/>
              <w:bottom w:val="single" w:sz="8" w:space="0" w:color="auto"/>
              <w:right w:val="single" w:sz="8" w:space="0" w:color="auto"/>
            </w:tcBorders>
            <w:shd w:val="clear" w:color="auto" w:fill="auto"/>
            <w:vAlign w:val="center"/>
          </w:tcPr>
          <w:p w:rsidR="006848F1" w:rsidRPr="006848F1" w:rsidRDefault="006848F1" w:rsidP="006848F1">
            <w:pPr>
              <w:widowControl/>
              <w:ind w:left="194" w:rightChars="48" w:right="115" w:hangingChars="97" w:hanging="194"/>
              <w:jc w:val="both"/>
              <w:rPr>
                <w:rFonts w:ascii="標楷體" w:eastAsia="標楷體" w:hAnsi="標楷體"/>
                <w:sz w:val="20"/>
                <w:szCs w:val="20"/>
              </w:rPr>
            </w:pPr>
            <w:r w:rsidRPr="006848F1">
              <w:rPr>
                <w:rFonts w:ascii="標楷體" w:eastAsia="標楷體" w:hAnsi="標楷體" w:hint="eastAsia"/>
                <w:sz w:val="20"/>
                <w:szCs w:val="20"/>
              </w:rPr>
              <w:t>日本國內業務經營及周邊商品開發與銷售</w:t>
            </w:r>
          </w:p>
        </w:tc>
        <w:tc>
          <w:tcPr>
            <w:tcW w:w="1375"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7,458</w:t>
            </w:r>
          </w:p>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(JPY 25,000)</w:t>
            </w:r>
          </w:p>
        </w:tc>
        <w:tc>
          <w:tcPr>
            <w:tcW w:w="1345"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w:t>
            </w:r>
          </w:p>
        </w:tc>
        <w:tc>
          <w:tcPr>
            <w:tcW w:w="1217"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w:t>
            </w:r>
          </w:p>
        </w:tc>
        <w:tc>
          <w:tcPr>
            <w:tcW w:w="938"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30" w:hangingChars="121" w:hanging="230"/>
              <w:jc w:val="center"/>
              <w:rPr>
                <w:rFonts w:ascii="標楷體" w:eastAsia="標楷體"/>
                <w:kern w:val="0"/>
                <w:sz w:val="19"/>
                <w:szCs w:val="19"/>
              </w:rPr>
            </w:pPr>
            <w:r w:rsidRPr="006848F1">
              <w:rPr>
                <w:rFonts w:ascii="標楷體" w:eastAsia="標楷體" w:hint="eastAsia"/>
                <w:kern w:val="0"/>
                <w:sz w:val="19"/>
                <w:szCs w:val="19"/>
              </w:rPr>
              <w:t>50.00%</w:t>
            </w:r>
          </w:p>
        </w:tc>
        <w:tc>
          <w:tcPr>
            <w:tcW w:w="1385"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6,640</w:t>
            </w:r>
          </w:p>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(JPY 24,092)</w:t>
            </w:r>
          </w:p>
        </w:tc>
        <w:tc>
          <w:tcPr>
            <w:tcW w:w="1278"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540</w:t>
            </w:r>
          </w:p>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(JPY 1,815)</w:t>
            </w:r>
          </w:p>
        </w:tc>
        <w:tc>
          <w:tcPr>
            <w:tcW w:w="1218"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ind w:left="230" w:hangingChars="121" w:hanging="230"/>
              <w:jc w:val="right"/>
              <w:rPr>
                <w:rFonts w:ascii="標楷體" w:eastAsia="標楷體"/>
                <w:kern w:val="0"/>
                <w:sz w:val="19"/>
                <w:szCs w:val="19"/>
              </w:rPr>
            </w:pPr>
            <w:r w:rsidRPr="006848F1">
              <w:rPr>
                <w:rFonts w:ascii="標楷體" w:eastAsia="標楷體" w:hint="eastAsia"/>
                <w:kern w:val="0"/>
                <w:sz w:val="19"/>
                <w:szCs w:val="19"/>
              </w:rPr>
              <w:t>270</w:t>
            </w:r>
          </w:p>
          <w:p w:rsidR="006848F1" w:rsidRPr="006848F1" w:rsidRDefault="006848F1" w:rsidP="006848F1">
            <w:pPr>
              <w:widowControl/>
              <w:wordWrap w:val="0"/>
              <w:ind w:left="230" w:hangingChars="121" w:hanging="230"/>
              <w:jc w:val="right"/>
              <w:rPr>
                <w:rFonts w:ascii="標楷體" w:eastAsia="標楷體"/>
                <w:kern w:val="0"/>
                <w:sz w:val="19"/>
                <w:szCs w:val="19"/>
              </w:rPr>
            </w:pPr>
            <w:r w:rsidRPr="006848F1">
              <w:rPr>
                <w:rFonts w:ascii="標楷體" w:eastAsia="標楷體" w:hint="eastAsia"/>
                <w:kern w:val="0"/>
                <w:sz w:val="19"/>
                <w:szCs w:val="19"/>
              </w:rPr>
              <w:t>(JPY 908)</w:t>
            </w:r>
          </w:p>
        </w:tc>
        <w:tc>
          <w:tcPr>
            <w:tcW w:w="1008" w:type="dxa"/>
            <w:tcBorders>
              <w:top w:val="nil"/>
              <w:left w:val="single" w:sz="8" w:space="0" w:color="auto"/>
              <w:bottom w:val="single" w:sz="8" w:space="0" w:color="auto"/>
              <w:right w:val="single" w:sz="8" w:space="0" w:color="auto"/>
            </w:tcBorders>
            <w:shd w:val="clear" w:color="auto" w:fill="auto"/>
          </w:tcPr>
          <w:p w:rsidR="006848F1" w:rsidRPr="006848F1" w:rsidRDefault="006848F1" w:rsidP="006848F1">
            <w:pPr>
              <w:widowControl/>
              <w:spacing w:before="120" w:after="240"/>
              <w:jc w:val="both"/>
              <w:rPr>
                <w:rFonts w:ascii="標楷體" w:eastAsia="標楷體" w:hAnsi="標楷體" w:cs="新細明體"/>
                <w:kern w:val="0"/>
                <w:sz w:val="19"/>
                <w:szCs w:val="19"/>
              </w:rPr>
            </w:pPr>
            <w:r w:rsidRPr="006848F1">
              <w:rPr>
                <w:rFonts w:ascii="標楷體" w:eastAsia="標楷體" w:hAnsi="標楷體" w:cs="新細明體" w:hint="eastAsia"/>
                <w:kern w:val="0"/>
                <w:sz w:val="19"/>
                <w:szCs w:val="19"/>
              </w:rPr>
              <w:t>合資企業</w:t>
            </w:r>
          </w:p>
        </w:tc>
      </w:tr>
      <w:tr w:rsidR="006848F1" w:rsidRPr="006848F1" w:rsidTr="003C12E2">
        <w:trPr>
          <w:trHeight w:val="279"/>
        </w:trPr>
        <w:tc>
          <w:tcPr>
            <w:tcW w:w="11474" w:type="dxa"/>
            <w:gridSpan w:val="9"/>
            <w:tcBorders>
              <w:top w:val="single" w:sz="8" w:space="0" w:color="auto"/>
              <w:left w:val="nil"/>
              <w:bottom w:val="nil"/>
              <w:right w:val="nil"/>
            </w:tcBorders>
            <w:shd w:val="clear" w:color="auto" w:fill="auto"/>
          </w:tcPr>
          <w:p w:rsidR="006848F1" w:rsidRPr="006848F1" w:rsidRDefault="006848F1" w:rsidP="006848F1">
            <w:pPr>
              <w:widowControl/>
              <w:rPr>
                <w:rFonts w:ascii="標楷體" w:eastAsia="標楷體" w:hAnsi="標楷體"/>
                <w:kern w:val="0"/>
                <w:sz w:val="19"/>
                <w:szCs w:val="19"/>
              </w:rPr>
            </w:pPr>
            <w:r w:rsidRPr="006848F1">
              <w:rPr>
                <w:rFonts w:ascii="標楷體" w:eastAsia="標楷體" w:hAnsi="標楷體" w:hint="eastAsia"/>
                <w:kern w:val="0"/>
                <w:sz w:val="19"/>
                <w:szCs w:val="19"/>
              </w:rPr>
              <w:t>註一：本期認列之投資(損)益業已考量公司間交易之未實現損益之影響數。</w:t>
            </w:r>
          </w:p>
        </w:tc>
        <w:tc>
          <w:tcPr>
            <w:tcW w:w="3504" w:type="dxa"/>
            <w:gridSpan w:val="3"/>
            <w:tcBorders>
              <w:top w:val="single" w:sz="8" w:space="0" w:color="auto"/>
              <w:left w:val="nil"/>
              <w:bottom w:val="nil"/>
              <w:right w:val="nil"/>
            </w:tcBorders>
            <w:shd w:val="clear" w:color="auto" w:fill="auto"/>
          </w:tcPr>
          <w:p w:rsidR="006848F1" w:rsidRPr="006848F1" w:rsidRDefault="006848F1" w:rsidP="006848F1">
            <w:pPr>
              <w:widowControl/>
              <w:rPr>
                <w:rFonts w:ascii="標楷體" w:eastAsia="標楷體" w:hAnsi="標楷體"/>
                <w:kern w:val="0"/>
                <w:sz w:val="19"/>
                <w:szCs w:val="19"/>
              </w:rPr>
            </w:pPr>
          </w:p>
        </w:tc>
      </w:tr>
      <w:tr w:rsidR="006848F1" w:rsidRPr="006848F1" w:rsidTr="003C12E2">
        <w:trPr>
          <w:trHeight w:val="279"/>
        </w:trPr>
        <w:tc>
          <w:tcPr>
            <w:tcW w:w="14978" w:type="dxa"/>
            <w:gridSpan w:val="12"/>
            <w:tcBorders>
              <w:top w:val="nil"/>
              <w:left w:val="nil"/>
              <w:bottom w:val="nil"/>
              <w:right w:val="nil"/>
            </w:tcBorders>
            <w:shd w:val="clear" w:color="auto" w:fill="auto"/>
          </w:tcPr>
          <w:p w:rsidR="006848F1" w:rsidRPr="006848F1" w:rsidRDefault="006848F1" w:rsidP="006848F1">
            <w:pPr>
              <w:widowControl/>
              <w:rPr>
                <w:rFonts w:ascii="標楷體" w:eastAsia="標楷體" w:hAnsi="標楷體"/>
                <w:kern w:val="0"/>
                <w:sz w:val="19"/>
                <w:szCs w:val="19"/>
              </w:rPr>
            </w:pPr>
            <w:r w:rsidRPr="006848F1">
              <w:rPr>
                <w:rFonts w:ascii="標楷體" w:eastAsia="標楷體" w:hAnsi="標楷體" w:hint="eastAsia"/>
                <w:kern w:val="0"/>
                <w:sz w:val="19"/>
                <w:szCs w:val="19"/>
              </w:rPr>
              <w:t>註二：智崴全球股份有限公司已於民國106年1月遷址至高雄市。</w:t>
            </w:r>
          </w:p>
        </w:tc>
      </w:tr>
    </w:tbl>
    <w:p w:rsidR="006848F1" w:rsidRPr="006848F1" w:rsidRDefault="006848F1" w:rsidP="006848F1">
      <w:pPr>
        <w:widowControl/>
        <w:spacing w:before="240" w:after="120"/>
        <w:jc w:val="both"/>
        <w:rPr>
          <w:rFonts w:ascii="標楷體" w:eastAsia="標楷體" w:hAnsi="標楷體" w:cs="新細明體"/>
          <w:kern w:val="0"/>
        </w:rPr>
      </w:pPr>
    </w:p>
    <w:p w:rsidR="006848F1" w:rsidRPr="006848F1" w:rsidRDefault="006848F1" w:rsidP="006848F1">
      <w:pPr>
        <w:widowControl/>
        <w:spacing w:before="240" w:after="120"/>
        <w:jc w:val="both"/>
        <w:rPr>
          <w:rFonts w:ascii="標楷體" w:eastAsia="標楷體" w:hAnsi="標楷體" w:cs="新細明體"/>
          <w:kern w:val="0"/>
        </w:rPr>
      </w:pPr>
    </w:p>
    <w:p w:rsidR="006848F1" w:rsidRPr="006848F1" w:rsidRDefault="006848F1" w:rsidP="006848F1">
      <w:pPr>
        <w:widowControl/>
        <w:spacing w:before="240" w:after="120"/>
        <w:jc w:val="both"/>
        <w:rPr>
          <w:rFonts w:ascii="標楷體" w:eastAsia="標楷體" w:hAnsi="標楷體" w:cs="新細明體"/>
          <w:kern w:val="0"/>
        </w:rPr>
      </w:pPr>
    </w:p>
    <w:p w:rsidR="006848F1" w:rsidRPr="006848F1" w:rsidRDefault="006848F1" w:rsidP="006848F1">
      <w:pPr>
        <w:widowControl/>
        <w:spacing w:before="240" w:after="120"/>
        <w:jc w:val="both"/>
        <w:rPr>
          <w:rFonts w:ascii="標楷體" w:eastAsia="標楷體" w:hAnsi="標楷體" w:cs="新細明體"/>
          <w:kern w:val="0"/>
        </w:rPr>
      </w:pPr>
    </w:p>
    <w:p w:rsidR="006848F1" w:rsidRPr="006848F1" w:rsidRDefault="006848F1" w:rsidP="006848F1">
      <w:pPr>
        <w:keepNext/>
        <w:widowControl/>
        <w:spacing w:before="240" w:after="240"/>
        <w:rPr>
          <w:rFonts w:ascii="標楷體" w:eastAsia="標楷體" w:hAnsi="標楷體" w:cs="新細明體"/>
          <w:kern w:val="0"/>
          <w:u w:val="single"/>
        </w:rPr>
      </w:pPr>
      <w:r w:rsidRPr="006848F1">
        <w:rPr>
          <w:rFonts w:ascii="標楷體" w:eastAsia="標楷體" w:hAnsi="標楷體" w:cs="新細明體" w:hint="eastAsia"/>
          <w:kern w:val="0"/>
        </w:rPr>
        <w:lastRenderedPageBreak/>
        <w:t>附表八：</w:t>
      </w:r>
      <w:r w:rsidRPr="006848F1">
        <w:rPr>
          <w:rFonts w:ascii="標楷體" w:eastAsia="標楷體" w:hAnsi="標楷體" w:cs="新細明體" w:hint="eastAsia"/>
          <w:kern w:val="0"/>
          <w:u w:val="single"/>
        </w:rPr>
        <w:t>大陸投資資訊</w:t>
      </w:r>
    </w:p>
    <w:p w:rsidR="006848F1" w:rsidRPr="006848F1" w:rsidRDefault="006848F1" w:rsidP="006848F1">
      <w:pPr>
        <w:keepNext/>
        <w:widowControl/>
        <w:spacing w:before="240"/>
        <w:jc w:val="right"/>
        <w:rPr>
          <w:rFonts w:ascii="標楷體" w:eastAsia="標楷體" w:hAnsi="標楷體" w:cs="新細明體"/>
          <w:kern w:val="0"/>
          <w:u w:val="single"/>
        </w:rPr>
      </w:pPr>
      <w:r w:rsidRPr="006848F1">
        <w:rPr>
          <w:rFonts w:ascii="標楷體" w:eastAsia="標楷體" w:hAnsi="標楷體" w:cs="新細明體" w:hint="eastAsia"/>
          <w:kern w:val="0"/>
          <w:sz w:val="26"/>
        </w:rPr>
        <w:t>單位：新台幣仟元/外幣仟元</w:t>
      </w:r>
    </w:p>
    <w:tbl>
      <w:tblPr>
        <w:tblW w:w="15510" w:type="dxa"/>
        <w:tblInd w:w="-6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tblPr>
      <w:tblGrid>
        <w:gridCol w:w="692"/>
        <w:gridCol w:w="1351"/>
        <w:gridCol w:w="1145"/>
        <w:gridCol w:w="1008"/>
        <w:gridCol w:w="210"/>
        <w:gridCol w:w="1134"/>
        <w:gridCol w:w="1134"/>
        <w:gridCol w:w="1026"/>
        <w:gridCol w:w="108"/>
        <w:gridCol w:w="992"/>
        <w:gridCol w:w="1276"/>
        <w:gridCol w:w="1128"/>
        <w:gridCol w:w="148"/>
        <w:gridCol w:w="850"/>
        <w:gridCol w:w="1134"/>
        <w:gridCol w:w="1276"/>
        <w:gridCol w:w="898"/>
      </w:tblGrid>
      <w:tr w:rsidR="006848F1" w:rsidRPr="006848F1" w:rsidTr="003C12E2">
        <w:trPr>
          <w:cantSplit/>
          <w:trHeight w:hRule="exact" w:val="732"/>
        </w:trPr>
        <w:tc>
          <w:tcPr>
            <w:tcW w:w="2043" w:type="dxa"/>
            <w:gridSpan w:val="2"/>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大陸被投資公司名稱</w:t>
            </w:r>
          </w:p>
        </w:tc>
        <w:tc>
          <w:tcPr>
            <w:tcW w:w="1145" w:type="dxa"/>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主要營業</w:t>
            </w:r>
          </w:p>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項目</w:t>
            </w:r>
          </w:p>
        </w:tc>
        <w:tc>
          <w:tcPr>
            <w:tcW w:w="1218" w:type="dxa"/>
            <w:gridSpan w:val="2"/>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實收資本額</w:t>
            </w:r>
          </w:p>
        </w:tc>
        <w:tc>
          <w:tcPr>
            <w:tcW w:w="1134" w:type="dxa"/>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投資方式</w:t>
            </w:r>
          </w:p>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（註一）</w:t>
            </w:r>
          </w:p>
        </w:tc>
        <w:tc>
          <w:tcPr>
            <w:tcW w:w="1134" w:type="dxa"/>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Ansi="標楷體" w:hint="eastAsia"/>
                <w:kern w:val="0"/>
                <w:sz w:val="20"/>
              </w:rPr>
              <w:t>本期期初</w:t>
            </w:r>
          </w:p>
          <w:p w:rsidR="006848F1" w:rsidRPr="006848F1" w:rsidRDefault="006848F1" w:rsidP="006848F1">
            <w:pPr>
              <w:widowControl/>
              <w:jc w:val="center"/>
              <w:rPr>
                <w:rFonts w:ascii="標楷體" w:eastAsia="標楷體"/>
                <w:kern w:val="0"/>
                <w:sz w:val="20"/>
              </w:rPr>
            </w:pPr>
            <w:r w:rsidRPr="006848F1">
              <w:rPr>
                <w:rFonts w:ascii="標楷體" w:eastAsia="標楷體" w:hAnsi="標楷體" w:hint="eastAsia"/>
                <w:kern w:val="0"/>
                <w:sz w:val="20"/>
              </w:rPr>
              <w:t>自台灣匯出</w:t>
            </w:r>
          </w:p>
          <w:p w:rsidR="006848F1" w:rsidRPr="006848F1" w:rsidRDefault="006848F1" w:rsidP="006848F1">
            <w:pPr>
              <w:widowControl/>
              <w:jc w:val="center"/>
              <w:rPr>
                <w:rFonts w:ascii="標楷體" w:eastAsia="標楷體"/>
                <w:kern w:val="0"/>
                <w:sz w:val="20"/>
              </w:rPr>
            </w:pPr>
            <w:r w:rsidRPr="006848F1">
              <w:rPr>
                <w:rFonts w:ascii="標楷體" w:eastAsia="標楷體" w:hAnsi="標楷體" w:hint="eastAsia"/>
                <w:kern w:val="0"/>
                <w:sz w:val="20"/>
              </w:rPr>
              <w:t>累積投資</w:t>
            </w:r>
            <w:r w:rsidRPr="006848F1">
              <w:rPr>
                <w:rFonts w:ascii="標楷體" w:eastAsia="標楷體" w:hAnsi="標楷體"/>
                <w:kern w:val="0"/>
                <w:sz w:val="20"/>
              </w:rPr>
              <w:br w:type="textWrapping" w:clear="all"/>
            </w:r>
            <w:r w:rsidRPr="006848F1">
              <w:rPr>
                <w:rFonts w:ascii="標楷體" w:eastAsia="標楷體" w:hAnsi="標楷體" w:hint="eastAsia"/>
                <w:kern w:val="0"/>
                <w:sz w:val="20"/>
              </w:rPr>
              <w:t>金額</w:t>
            </w:r>
          </w:p>
        </w:tc>
        <w:tc>
          <w:tcPr>
            <w:tcW w:w="2126" w:type="dxa"/>
            <w:gridSpan w:val="3"/>
            <w:tcBorders>
              <w:top w:val="single" w:sz="8" w:space="0" w:color="auto"/>
              <w:left w:val="single" w:sz="8" w:space="0" w:color="auto"/>
              <w:bottom w:val="single" w:sz="8" w:space="0" w:color="auto"/>
              <w:right w:val="single" w:sz="8" w:space="0" w:color="auto"/>
            </w:tcBorders>
            <w:vAlign w:val="center"/>
          </w:tcPr>
          <w:p w:rsidR="006848F1" w:rsidRPr="006848F1" w:rsidRDefault="006848F1" w:rsidP="006848F1">
            <w:pPr>
              <w:widowControl/>
              <w:jc w:val="center"/>
              <w:rPr>
                <w:rFonts w:ascii="標楷體" w:eastAsia="標楷體"/>
                <w:spacing w:val="-20"/>
                <w:kern w:val="0"/>
                <w:sz w:val="20"/>
              </w:rPr>
            </w:pPr>
            <w:r w:rsidRPr="006848F1">
              <w:rPr>
                <w:rFonts w:ascii="標楷體" w:eastAsia="標楷體" w:hint="eastAsia"/>
                <w:spacing w:val="-20"/>
                <w:kern w:val="0"/>
                <w:sz w:val="20"/>
              </w:rPr>
              <w:t>本期匯出或收回</w:t>
            </w:r>
          </w:p>
          <w:p w:rsidR="006848F1" w:rsidRPr="006848F1" w:rsidRDefault="006848F1" w:rsidP="006848F1">
            <w:pPr>
              <w:widowControl/>
              <w:jc w:val="center"/>
              <w:rPr>
                <w:rFonts w:ascii="標楷體" w:eastAsia="標楷體"/>
                <w:spacing w:val="-20"/>
                <w:kern w:val="0"/>
                <w:sz w:val="20"/>
              </w:rPr>
            </w:pPr>
            <w:r w:rsidRPr="006848F1">
              <w:rPr>
                <w:rFonts w:ascii="標楷體" w:eastAsia="標楷體" w:hint="eastAsia"/>
                <w:spacing w:val="-20"/>
                <w:kern w:val="0"/>
                <w:sz w:val="20"/>
              </w:rPr>
              <w:t>投資金額</w:t>
            </w:r>
          </w:p>
          <w:p w:rsidR="006848F1" w:rsidRPr="006848F1" w:rsidRDefault="006848F1" w:rsidP="006848F1">
            <w:pPr>
              <w:widowControl/>
              <w:jc w:val="center"/>
              <w:rPr>
                <w:rFonts w:ascii="標楷體" w:eastAsia="標楷體"/>
                <w:spacing w:val="-20"/>
                <w:kern w:val="0"/>
                <w:sz w:val="20"/>
              </w:rPr>
            </w:pPr>
          </w:p>
          <w:p w:rsidR="006848F1" w:rsidRPr="006848F1" w:rsidRDefault="006848F1" w:rsidP="006848F1">
            <w:pPr>
              <w:widowControl/>
              <w:jc w:val="center"/>
              <w:rPr>
                <w:rFonts w:ascii="標楷體" w:eastAsia="標楷體"/>
                <w:spacing w:val="-20"/>
                <w:kern w:val="0"/>
                <w:sz w:val="20"/>
              </w:rPr>
            </w:pPr>
          </w:p>
          <w:p w:rsidR="006848F1" w:rsidRPr="006848F1" w:rsidRDefault="006848F1" w:rsidP="006848F1">
            <w:pPr>
              <w:widowControl/>
              <w:jc w:val="center"/>
              <w:rPr>
                <w:rFonts w:ascii="標楷體" w:eastAsia="標楷體"/>
                <w:spacing w:val="-20"/>
                <w:kern w:val="0"/>
                <w:sz w:val="20"/>
              </w:rPr>
            </w:pPr>
          </w:p>
          <w:p w:rsidR="006848F1" w:rsidRPr="006848F1" w:rsidRDefault="006848F1" w:rsidP="006848F1">
            <w:pPr>
              <w:widowControl/>
              <w:jc w:val="center"/>
              <w:rPr>
                <w:rFonts w:ascii="標楷體" w:eastAsia="標楷體"/>
                <w:spacing w:val="-20"/>
                <w:kern w:val="0"/>
                <w:sz w:val="20"/>
              </w:rPr>
            </w:pPr>
          </w:p>
        </w:tc>
        <w:tc>
          <w:tcPr>
            <w:tcW w:w="1276" w:type="dxa"/>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Ansi="標楷體" w:hint="eastAsia"/>
                <w:kern w:val="0"/>
                <w:sz w:val="20"/>
              </w:rPr>
              <w:t>本期期末</w:t>
            </w:r>
          </w:p>
          <w:p w:rsidR="006848F1" w:rsidRPr="006848F1" w:rsidRDefault="006848F1" w:rsidP="006848F1">
            <w:pPr>
              <w:widowControl/>
              <w:jc w:val="center"/>
              <w:rPr>
                <w:rFonts w:ascii="標楷體" w:eastAsia="標楷體"/>
                <w:kern w:val="0"/>
                <w:sz w:val="20"/>
              </w:rPr>
            </w:pPr>
            <w:r w:rsidRPr="006848F1">
              <w:rPr>
                <w:rFonts w:ascii="標楷體" w:eastAsia="標楷體" w:hAnsi="標楷體" w:hint="eastAsia"/>
                <w:kern w:val="0"/>
                <w:sz w:val="20"/>
              </w:rPr>
              <w:t>自台灣匯出累積投資金額</w:t>
            </w:r>
          </w:p>
        </w:tc>
        <w:tc>
          <w:tcPr>
            <w:tcW w:w="1276" w:type="dxa"/>
            <w:gridSpan w:val="2"/>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spacing w:val="-20"/>
                <w:kern w:val="0"/>
                <w:sz w:val="20"/>
              </w:rPr>
            </w:pPr>
            <w:r w:rsidRPr="006848F1">
              <w:rPr>
                <w:rFonts w:ascii="標楷體" w:eastAsia="標楷體" w:hint="eastAsia"/>
                <w:spacing w:val="-20"/>
                <w:kern w:val="0"/>
                <w:sz w:val="20"/>
              </w:rPr>
              <w:t>被投資公司</w:t>
            </w:r>
          </w:p>
          <w:p w:rsidR="006848F1" w:rsidRPr="006848F1" w:rsidRDefault="006848F1" w:rsidP="006848F1">
            <w:pPr>
              <w:widowControl/>
              <w:jc w:val="center"/>
              <w:rPr>
                <w:rFonts w:ascii="標楷體" w:eastAsia="標楷體"/>
                <w:spacing w:val="-20"/>
                <w:kern w:val="0"/>
                <w:sz w:val="20"/>
              </w:rPr>
            </w:pPr>
            <w:r w:rsidRPr="006848F1">
              <w:rPr>
                <w:rFonts w:ascii="標楷體" w:eastAsia="標楷體" w:hint="eastAsia"/>
                <w:spacing w:val="-20"/>
                <w:kern w:val="0"/>
                <w:sz w:val="20"/>
              </w:rPr>
              <w:t>本期(損)益</w:t>
            </w:r>
          </w:p>
        </w:tc>
        <w:tc>
          <w:tcPr>
            <w:tcW w:w="850" w:type="dxa"/>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本公司直接或間接投資之持股比例</w:t>
            </w:r>
          </w:p>
        </w:tc>
        <w:tc>
          <w:tcPr>
            <w:tcW w:w="1134" w:type="dxa"/>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本期認列</w:t>
            </w:r>
          </w:p>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投資(損)益</w:t>
            </w:r>
          </w:p>
        </w:tc>
        <w:tc>
          <w:tcPr>
            <w:tcW w:w="1276" w:type="dxa"/>
            <w:vMerge w:val="restart"/>
            <w:tcBorders>
              <w:top w:val="single" w:sz="8" w:space="0" w:color="auto"/>
              <w:left w:val="single" w:sz="8" w:space="0" w:color="auto"/>
              <w:bottom w:val="single" w:sz="4" w:space="0" w:color="auto"/>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期末投資</w:t>
            </w:r>
          </w:p>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帳面金額</w:t>
            </w:r>
          </w:p>
        </w:tc>
        <w:tc>
          <w:tcPr>
            <w:tcW w:w="898" w:type="dxa"/>
            <w:vMerge w:val="restart"/>
            <w:tcBorders>
              <w:top w:val="single" w:sz="8" w:space="0" w:color="auto"/>
              <w:left w:val="single" w:sz="8" w:space="0" w:color="auto"/>
              <w:bottom w:val="nil"/>
              <w:right w:val="single" w:sz="8" w:space="0" w:color="auto"/>
            </w:tcBorders>
            <w:vAlign w:val="center"/>
            <w:hideMark/>
          </w:tcPr>
          <w:p w:rsidR="006848F1" w:rsidRPr="006848F1" w:rsidRDefault="006848F1" w:rsidP="006848F1">
            <w:pPr>
              <w:widowControl/>
              <w:jc w:val="center"/>
              <w:rPr>
                <w:rFonts w:ascii="標楷體" w:eastAsia="標楷體"/>
                <w:kern w:val="0"/>
                <w:sz w:val="20"/>
              </w:rPr>
            </w:pPr>
            <w:r w:rsidRPr="006848F1">
              <w:rPr>
                <w:rFonts w:ascii="標楷體" w:eastAsia="標楷體" w:hint="eastAsia"/>
                <w:kern w:val="0"/>
                <w:sz w:val="20"/>
              </w:rPr>
              <w:t>截至本期止已匯回投資收益</w:t>
            </w:r>
          </w:p>
        </w:tc>
      </w:tr>
      <w:tr w:rsidR="006848F1" w:rsidRPr="006848F1" w:rsidTr="003C12E2">
        <w:trPr>
          <w:cantSplit/>
          <w:trHeight w:val="1228"/>
        </w:trPr>
        <w:tc>
          <w:tcPr>
            <w:tcW w:w="2043" w:type="dxa"/>
            <w:gridSpan w:val="2"/>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kern w:val="0"/>
                <w:sz w:val="20"/>
              </w:rPr>
            </w:pPr>
          </w:p>
        </w:tc>
        <w:tc>
          <w:tcPr>
            <w:tcW w:w="1145" w:type="dxa"/>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kern w:val="0"/>
                <w:sz w:val="20"/>
              </w:rPr>
            </w:pPr>
          </w:p>
        </w:tc>
        <w:tc>
          <w:tcPr>
            <w:tcW w:w="1218" w:type="dxa"/>
            <w:gridSpan w:val="2"/>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kern w:val="0"/>
                <w:sz w:val="20"/>
              </w:rPr>
            </w:pPr>
          </w:p>
        </w:tc>
        <w:tc>
          <w:tcPr>
            <w:tcW w:w="1134" w:type="dxa"/>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kern w:val="0"/>
                <w:sz w:val="20"/>
              </w:rPr>
            </w:pPr>
          </w:p>
        </w:tc>
        <w:tc>
          <w:tcPr>
            <w:tcW w:w="1134" w:type="dxa"/>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kern w:val="0"/>
                <w:sz w:val="20"/>
              </w:rPr>
            </w:pPr>
          </w:p>
        </w:tc>
        <w:tc>
          <w:tcPr>
            <w:tcW w:w="1134" w:type="dxa"/>
            <w:gridSpan w:val="2"/>
            <w:tcBorders>
              <w:top w:val="single" w:sz="8"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jc w:val="center"/>
              <w:rPr>
                <w:rFonts w:ascii="標楷體" w:eastAsia="標楷體"/>
                <w:spacing w:val="-20"/>
                <w:kern w:val="0"/>
                <w:sz w:val="20"/>
              </w:rPr>
            </w:pPr>
            <w:r w:rsidRPr="006848F1">
              <w:rPr>
                <w:rFonts w:ascii="標楷體" w:eastAsia="標楷體" w:hint="eastAsia"/>
                <w:spacing w:val="-20"/>
                <w:kern w:val="0"/>
                <w:sz w:val="20"/>
              </w:rPr>
              <w:t>匯出</w:t>
            </w:r>
          </w:p>
        </w:tc>
        <w:tc>
          <w:tcPr>
            <w:tcW w:w="992" w:type="dxa"/>
            <w:tcBorders>
              <w:top w:val="single" w:sz="8"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jc w:val="center"/>
              <w:rPr>
                <w:rFonts w:ascii="標楷體" w:eastAsia="標楷體"/>
                <w:spacing w:val="-20"/>
                <w:kern w:val="0"/>
                <w:sz w:val="20"/>
              </w:rPr>
            </w:pPr>
            <w:r w:rsidRPr="006848F1">
              <w:rPr>
                <w:rFonts w:ascii="標楷體" w:eastAsia="標楷體" w:hint="eastAsia"/>
                <w:spacing w:val="-20"/>
                <w:kern w:val="0"/>
                <w:sz w:val="20"/>
              </w:rPr>
              <w:t>收回</w:t>
            </w:r>
          </w:p>
        </w:tc>
        <w:tc>
          <w:tcPr>
            <w:tcW w:w="1276" w:type="dxa"/>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spacing w:val="-20"/>
                <w:kern w:val="0"/>
                <w:sz w:val="20"/>
              </w:rPr>
            </w:pPr>
          </w:p>
        </w:tc>
        <w:tc>
          <w:tcPr>
            <w:tcW w:w="1276" w:type="dxa"/>
            <w:gridSpan w:val="2"/>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spacing w:val="-20"/>
                <w:kern w:val="0"/>
                <w:sz w:val="20"/>
              </w:rPr>
            </w:pPr>
          </w:p>
        </w:tc>
        <w:tc>
          <w:tcPr>
            <w:tcW w:w="850" w:type="dxa"/>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kern w:val="0"/>
                <w:sz w:val="20"/>
              </w:rPr>
            </w:pPr>
          </w:p>
        </w:tc>
        <w:tc>
          <w:tcPr>
            <w:tcW w:w="1134" w:type="dxa"/>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kern w:val="0"/>
                <w:sz w:val="20"/>
              </w:rPr>
            </w:pPr>
          </w:p>
        </w:tc>
        <w:tc>
          <w:tcPr>
            <w:tcW w:w="1276" w:type="dxa"/>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kern w:val="0"/>
                <w:sz w:val="20"/>
              </w:rPr>
            </w:pPr>
          </w:p>
        </w:tc>
        <w:tc>
          <w:tcPr>
            <w:tcW w:w="898" w:type="dxa"/>
            <w:vMerge/>
            <w:tcBorders>
              <w:top w:val="single" w:sz="4" w:space="0" w:color="auto"/>
              <w:left w:val="single" w:sz="8" w:space="0" w:color="auto"/>
              <w:bottom w:val="single" w:sz="8" w:space="0" w:color="auto"/>
              <w:right w:val="single" w:sz="8" w:space="0" w:color="auto"/>
            </w:tcBorders>
            <w:vAlign w:val="center"/>
            <w:hideMark/>
          </w:tcPr>
          <w:p w:rsidR="006848F1" w:rsidRPr="006848F1" w:rsidRDefault="006848F1" w:rsidP="006848F1">
            <w:pPr>
              <w:widowControl/>
              <w:rPr>
                <w:rFonts w:ascii="標楷體" w:eastAsia="標楷體"/>
                <w:kern w:val="0"/>
                <w:sz w:val="20"/>
              </w:rPr>
            </w:pPr>
          </w:p>
        </w:tc>
      </w:tr>
      <w:tr w:rsidR="006848F1" w:rsidRPr="006848F1" w:rsidTr="003C12E2">
        <w:trPr>
          <w:cantSplit/>
          <w:trHeight w:val="797"/>
        </w:trPr>
        <w:tc>
          <w:tcPr>
            <w:tcW w:w="2043" w:type="dxa"/>
            <w:gridSpan w:val="2"/>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line="240" w:lineRule="atLeast"/>
              <w:ind w:leftChars="19" w:left="244" w:hangingChars="99" w:hanging="198"/>
              <w:jc w:val="center"/>
              <w:rPr>
                <w:rFonts w:ascii="標楷體" w:eastAsia="標楷體"/>
                <w:kern w:val="0"/>
                <w:sz w:val="20"/>
              </w:rPr>
            </w:pPr>
            <w:r w:rsidRPr="006848F1">
              <w:rPr>
                <w:rFonts w:ascii="標楷體" w:eastAsia="標楷體" w:hint="eastAsia"/>
                <w:kern w:val="0"/>
                <w:sz w:val="20"/>
              </w:rPr>
              <w:t>智崴遊樂設備(上海)</w:t>
            </w:r>
          </w:p>
          <w:p w:rsidR="006848F1" w:rsidRPr="006848F1" w:rsidRDefault="006848F1" w:rsidP="006848F1">
            <w:pPr>
              <w:widowControl/>
              <w:spacing w:line="240" w:lineRule="atLeast"/>
              <w:ind w:leftChars="19" w:left="244" w:hangingChars="99" w:hanging="198"/>
              <w:rPr>
                <w:rFonts w:ascii="標楷體" w:eastAsia="標楷體"/>
                <w:kern w:val="0"/>
                <w:sz w:val="20"/>
              </w:rPr>
            </w:pPr>
            <w:r w:rsidRPr="006848F1">
              <w:rPr>
                <w:rFonts w:ascii="標楷體" w:eastAsia="標楷體" w:hint="eastAsia"/>
                <w:kern w:val="0"/>
                <w:sz w:val="20"/>
              </w:rPr>
              <w:t xml:space="preserve">  有限公司</w:t>
            </w:r>
          </w:p>
        </w:tc>
        <w:tc>
          <w:tcPr>
            <w:tcW w:w="1145"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line="240" w:lineRule="atLeast"/>
              <w:ind w:left="200" w:hangingChars="100" w:hanging="200"/>
              <w:jc w:val="center"/>
              <w:rPr>
                <w:rFonts w:ascii="標楷體" w:eastAsia="標楷體"/>
                <w:kern w:val="0"/>
                <w:sz w:val="20"/>
              </w:rPr>
            </w:pPr>
            <w:r w:rsidRPr="006848F1">
              <w:rPr>
                <w:rFonts w:ascii="標楷體" w:eastAsia="標楷體" w:hint="eastAsia"/>
                <w:kern w:val="0"/>
                <w:sz w:val="20"/>
              </w:rPr>
              <w:t>進出口貿易</w:t>
            </w:r>
          </w:p>
          <w:p w:rsidR="006848F1" w:rsidRPr="006848F1" w:rsidRDefault="006848F1" w:rsidP="006848F1">
            <w:pPr>
              <w:widowControl/>
              <w:spacing w:line="240" w:lineRule="atLeast"/>
              <w:ind w:left="200" w:hangingChars="100" w:hanging="200"/>
              <w:rPr>
                <w:rFonts w:ascii="標楷體" w:eastAsia="標楷體"/>
                <w:kern w:val="0"/>
                <w:sz w:val="20"/>
              </w:rPr>
            </w:pPr>
            <w:r w:rsidRPr="006848F1">
              <w:rPr>
                <w:rFonts w:ascii="標楷體" w:eastAsia="標楷體" w:hint="eastAsia"/>
                <w:kern w:val="0"/>
                <w:sz w:val="20"/>
              </w:rPr>
              <w:t xml:space="preserve">  業務</w:t>
            </w:r>
          </w:p>
        </w:tc>
        <w:tc>
          <w:tcPr>
            <w:tcW w:w="1218" w:type="dxa"/>
            <w:gridSpan w:val="2"/>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 xml:space="preserve">$22,690 </w:t>
            </w:r>
          </w:p>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(USD 700)</w:t>
            </w:r>
          </w:p>
          <w:p w:rsidR="006848F1" w:rsidRPr="006848F1" w:rsidRDefault="006848F1" w:rsidP="006848F1">
            <w:pPr>
              <w:widowControl/>
              <w:spacing w:line="360" w:lineRule="exact"/>
              <w:ind w:rightChars="15" w:right="36"/>
              <w:jc w:val="right"/>
              <w:rPr>
                <w:rFonts w:ascii="標楷體" w:eastAsia="標楷體"/>
                <w:kern w:val="0"/>
                <w:sz w:val="20"/>
              </w:rPr>
            </w:pPr>
          </w:p>
        </w:tc>
        <w:tc>
          <w:tcPr>
            <w:tcW w:w="1134"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line="240" w:lineRule="atLeast"/>
              <w:jc w:val="center"/>
              <w:rPr>
                <w:rFonts w:ascii="標楷體" w:eastAsia="標楷體"/>
                <w:kern w:val="0"/>
                <w:sz w:val="20"/>
              </w:rPr>
            </w:pPr>
            <w:r w:rsidRPr="006848F1">
              <w:rPr>
                <w:rFonts w:ascii="標楷體" w:eastAsia="標楷體" w:hint="eastAsia"/>
                <w:kern w:val="0"/>
                <w:sz w:val="20"/>
              </w:rPr>
              <w:t>2</w:t>
            </w:r>
          </w:p>
        </w:tc>
        <w:tc>
          <w:tcPr>
            <w:tcW w:w="1134"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 xml:space="preserve">$22,690 </w:t>
            </w:r>
          </w:p>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(USD 700)</w:t>
            </w:r>
          </w:p>
          <w:p w:rsidR="006848F1" w:rsidRPr="006848F1" w:rsidRDefault="006848F1" w:rsidP="006848F1">
            <w:pPr>
              <w:widowControl/>
              <w:wordWrap w:val="0"/>
              <w:ind w:left="242" w:rightChars="15" w:right="36" w:hangingChars="121" w:hanging="242"/>
              <w:jc w:val="right"/>
              <w:rPr>
                <w:rFonts w:ascii="標楷體" w:eastAsia="標楷體"/>
                <w:kern w:val="0"/>
                <w:sz w:val="20"/>
              </w:rPr>
            </w:pPr>
          </w:p>
        </w:tc>
        <w:tc>
          <w:tcPr>
            <w:tcW w:w="1134" w:type="dxa"/>
            <w:gridSpan w:val="2"/>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 xml:space="preserve">$- </w:t>
            </w:r>
          </w:p>
          <w:p w:rsidR="006848F1" w:rsidRPr="006848F1" w:rsidRDefault="006848F1" w:rsidP="006848F1">
            <w:pPr>
              <w:widowControl/>
              <w:ind w:left="242" w:rightChars="15" w:right="36" w:hangingChars="121" w:hanging="242"/>
              <w:jc w:val="right"/>
              <w:rPr>
                <w:rFonts w:ascii="標楷體" w:eastAsia="標楷體"/>
                <w:kern w:val="0"/>
                <w:sz w:val="20"/>
              </w:rPr>
            </w:pPr>
          </w:p>
          <w:p w:rsidR="006848F1" w:rsidRPr="006848F1" w:rsidRDefault="006848F1" w:rsidP="006848F1">
            <w:pPr>
              <w:widowControl/>
              <w:spacing w:line="360" w:lineRule="exact"/>
              <w:ind w:rightChars="15" w:right="36"/>
              <w:jc w:val="right"/>
              <w:rPr>
                <w:rFonts w:ascii="標楷體" w:eastAsia="標楷體"/>
                <w:kern w:val="0"/>
                <w:sz w:val="20"/>
              </w:rPr>
            </w:pPr>
          </w:p>
        </w:tc>
        <w:tc>
          <w:tcPr>
            <w:tcW w:w="992"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w:t>
            </w:r>
          </w:p>
        </w:tc>
        <w:tc>
          <w:tcPr>
            <w:tcW w:w="1276"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 xml:space="preserve">$22,690 </w:t>
            </w:r>
          </w:p>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(USD 700)</w:t>
            </w:r>
          </w:p>
          <w:p w:rsidR="006848F1" w:rsidRPr="006848F1" w:rsidRDefault="006848F1" w:rsidP="006848F1">
            <w:pPr>
              <w:widowControl/>
              <w:spacing w:line="360" w:lineRule="exact"/>
              <w:ind w:rightChars="15" w:right="36"/>
              <w:jc w:val="right"/>
              <w:rPr>
                <w:rFonts w:ascii="標楷體" w:eastAsia="標楷體"/>
                <w:kern w:val="0"/>
                <w:sz w:val="20"/>
              </w:rPr>
            </w:pPr>
          </w:p>
        </w:tc>
        <w:tc>
          <w:tcPr>
            <w:tcW w:w="1276" w:type="dxa"/>
            <w:gridSpan w:val="2"/>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($1,390)</w:t>
            </w:r>
          </w:p>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(USD (43))</w:t>
            </w:r>
          </w:p>
        </w:tc>
        <w:tc>
          <w:tcPr>
            <w:tcW w:w="850"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ind w:left="242" w:rightChars="15" w:right="36" w:hangingChars="121" w:hanging="242"/>
              <w:jc w:val="center"/>
              <w:rPr>
                <w:rFonts w:ascii="標楷體" w:eastAsia="標楷體"/>
                <w:kern w:val="0"/>
                <w:sz w:val="20"/>
              </w:rPr>
            </w:pPr>
            <w:r w:rsidRPr="006848F1">
              <w:rPr>
                <w:rFonts w:ascii="標楷體" w:eastAsia="標楷體" w:hint="eastAsia"/>
                <w:kern w:val="0"/>
                <w:sz w:val="20"/>
              </w:rPr>
              <w:t>100%</w:t>
            </w:r>
          </w:p>
        </w:tc>
        <w:tc>
          <w:tcPr>
            <w:tcW w:w="1134"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($1,390)</w:t>
            </w:r>
          </w:p>
          <w:p w:rsidR="006848F1" w:rsidRPr="006848F1" w:rsidRDefault="006848F1" w:rsidP="006848F1">
            <w:pPr>
              <w:widowControl/>
              <w:ind w:left="242" w:rightChars="15" w:right="36" w:hangingChars="121" w:hanging="242"/>
              <w:jc w:val="right"/>
              <w:rPr>
                <w:rFonts w:ascii="標楷體" w:eastAsia="標楷體"/>
                <w:kern w:val="0"/>
                <w:sz w:val="20"/>
              </w:rPr>
            </w:pPr>
          </w:p>
        </w:tc>
        <w:tc>
          <w:tcPr>
            <w:tcW w:w="1276"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 xml:space="preserve">$18,989 </w:t>
            </w:r>
          </w:p>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(USD 589)</w:t>
            </w:r>
          </w:p>
          <w:p w:rsidR="006848F1" w:rsidRPr="006848F1" w:rsidRDefault="006848F1" w:rsidP="006848F1">
            <w:pPr>
              <w:widowControl/>
              <w:ind w:left="242" w:rightChars="15" w:right="36" w:hangingChars="121" w:hanging="242"/>
              <w:jc w:val="right"/>
              <w:rPr>
                <w:rFonts w:ascii="標楷體" w:eastAsia="標楷體"/>
                <w:b/>
                <w:kern w:val="0"/>
                <w:sz w:val="20"/>
              </w:rPr>
            </w:pPr>
            <w:r w:rsidRPr="006848F1">
              <w:rPr>
                <w:rFonts w:ascii="標楷體" w:eastAsia="標楷體" w:hint="eastAsia"/>
                <w:kern w:val="0"/>
                <w:sz w:val="20"/>
              </w:rPr>
              <w:t>（註二）</w:t>
            </w:r>
          </w:p>
        </w:tc>
        <w:tc>
          <w:tcPr>
            <w:tcW w:w="898"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w:t>
            </w:r>
          </w:p>
        </w:tc>
      </w:tr>
      <w:tr w:rsidR="006848F1" w:rsidRPr="006848F1" w:rsidTr="003C12E2">
        <w:trPr>
          <w:cantSplit/>
          <w:trHeight w:val="918"/>
        </w:trPr>
        <w:tc>
          <w:tcPr>
            <w:tcW w:w="2043" w:type="dxa"/>
            <w:gridSpan w:val="2"/>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line="240" w:lineRule="atLeast"/>
              <w:ind w:leftChars="19" w:left="244" w:hangingChars="99" w:hanging="198"/>
              <w:jc w:val="center"/>
              <w:rPr>
                <w:rFonts w:ascii="標楷體" w:eastAsia="標楷體"/>
                <w:kern w:val="0"/>
                <w:sz w:val="20"/>
              </w:rPr>
            </w:pPr>
            <w:r w:rsidRPr="006848F1">
              <w:rPr>
                <w:rFonts w:ascii="標楷體" w:eastAsia="標楷體" w:hint="eastAsia"/>
                <w:kern w:val="0"/>
                <w:sz w:val="20"/>
              </w:rPr>
              <w:t>智崴文化創意(上海)</w:t>
            </w:r>
          </w:p>
          <w:p w:rsidR="006848F1" w:rsidRPr="006848F1" w:rsidRDefault="006848F1" w:rsidP="006848F1">
            <w:pPr>
              <w:widowControl/>
              <w:spacing w:line="240" w:lineRule="atLeast"/>
              <w:ind w:leftChars="69" w:left="166" w:firstLineChars="50" w:firstLine="100"/>
              <w:rPr>
                <w:rFonts w:ascii="標楷體" w:eastAsia="標楷體"/>
                <w:kern w:val="0"/>
                <w:sz w:val="20"/>
              </w:rPr>
            </w:pPr>
            <w:r w:rsidRPr="006848F1">
              <w:rPr>
                <w:rFonts w:ascii="標楷體" w:eastAsia="標楷體" w:hint="eastAsia"/>
                <w:kern w:val="0"/>
                <w:sz w:val="20"/>
              </w:rPr>
              <w:t>有限公司</w:t>
            </w:r>
          </w:p>
        </w:tc>
        <w:tc>
          <w:tcPr>
            <w:tcW w:w="1145"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line="240" w:lineRule="atLeast"/>
              <w:ind w:left="200" w:hangingChars="100" w:hanging="200"/>
              <w:jc w:val="center"/>
              <w:rPr>
                <w:rFonts w:ascii="標楷體" w:eastAsia="標楷體"/>
                <w:kern w:val="0"/>
                <w:sz w:val="20"/>
              </w:rPr>
            </w:pPr>
            <w:r w:rsidRPr="006848F1">
              <w:rPr>
                <w:rFonts w:ascii="標楷體" w:eastAsia="標楷體" w:hint="eastAsia"/>
                <w:kern w:val="0"/>
                <w:sz w:val="20"/>
              </w:rPr>
              <w:t>自營據點開</w:t>
            </w:r>
          </w:p>
          <w:p w:rsidR="006848F1" w:rsidRPr="006848F1" w:rsidRDefault="006848F1" w:rsidP="006848F1">
            <w:pPr>
              <w:widowControl/>
              <w:spacing w:line="240" w:lineRule="atLeast"/>
              <w:ind w:left="200" w:hangingChars="100" w:hanging="200"/>
              <w:jc w:val="center"/>
              <w:rPr>
                <w:rFonts w:ascii="標楷體" w:eastAsia="標楷體"/>
                <w:kern w:val="0"/>
                <w:sz w:val="20"/>
              </w:rPr>
            </w:pPr>
            <w:r w:rsidRPr="006848F1">
              <w:rPr>
                <w:rFonts w:ascii="標楷體" w:eastAsia="標楷體" w:hint="eastAsia"/>
                <w:kern w:val="0"/>
                <w:sz w:val="20"/>
              </w:rPr>
              <w:t xml:space="preserve">  發與經營</w:t>
            </w:r>
          </w:p>
          <w:p w:rsidR="006848F1" w:rsidRPr="006848F1" w:rsidRDefault="006848F1" w:rsidP="006848F1">
            <w:pPr>
              <w:widowControl/>
              <w:spacing w:line="240" w:lineRule="atLeast"/>
              <w:ind w:firstLineChars="100" w:firstLine="200"/>
              <w:rPr>
                <w:rFonts w:ascii="標楷體" w:eastAsia="標楷體"/>
                <w:kern w:val="0"/>
                <w:sz w:val="20"/>
              </w:rPr>
            </w:pPr>
            <w:r w:rsidRPr="006848F1">
              <w:rPr>
                <w:rFonts w:ascii="標楷體" w:eastAsia="標楷體" w:hint="eastAsia"/>
                <w:kern w:val="0"/>
                <w:sz w:val="20"/>
              </w:rPr>
              <w:t>業務</w:t>
            </w:r>
          </w:p>
        </w:tc>
        <w:tc>
          <w:tcPr>
            <w:tcW w:w="1218" w:type="dxa"/>
            <w:gridSpan w:val="2"/>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 xml:space="preserve">14,961 </w:t>
            </w:r>
          </w:p>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(RMB 3,000)</w:t>
            </w:r>
          </w:p>
        </w:tc>
        <w:tc>
          <w:tcPr>
            <w:tcW w:w="1134"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line="240" w:lineRule="atLeast"/>
              <w:jc w:val="center"/>
              <w:rPr>
                <w:rFonts w:ascii="標楷體" w:eastAsia="標楷體"/>
                <w:kern w:val="0"/>
                <w:sz w:val="20"/>
              </w:rPr>
            </w:pPr>
            <w:r w:rsidRPr="006848F1">
              <w:rPr>
                <w:rFonts w:ascii="標楷體" w:eastAsia="標楷體" w:hint="eastAsia"/>
                <w:kern w:val="0"/>
                <w:sz w:val="20"/>
              </w:rPr>
              <w:t>2</w:t>
            </w:r>
          </w:p>
        </w:tc>
        <w:tc>
          <w:tcPr>
            <w:tcW w:w="1134"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w:t>
            </w:r>
          </w:p>
        </w:tc>
        <w:tc>
          <w:tcPr>
            <w:tcW w:w="1134" w:type="dxa"/>
            <w:gridSpan w:val="2"/>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w:t>
            </w:r>
          </w:p>
        </w:tc>
        <w:tc>
          <w:tcPr>
            <w:tcW w:w="992"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w:t>
            </w:r>
          </w:p>
        </w:tc>
        <w:tc>
          <w:tcPr>
            <w:tcW w:w="1276"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highlight w:val="yellow"/>
              </w:rPr>
            </w:pPr>
            <w:r w:rsidRPr="006848F1">
              <w:rPr>
                <w:rFonts w:ascii="標楷體" w:eastAsia="標楷體" w:hint="eastAsia"/>
                <w:kern w:val="0"/>
                <w:sz w:val="20"/>
              </w:rPr>
              <w:t>-</w:t>
            </w:r>
          </w:p>
        </w:tc>
        <w:tc>
          <w:tcPr>
            <w:tcW w:w="1276" w:type="dxa"/>
            <w:gridSpan w:val="2"/>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(1,198)</w:t>
            </w:r>
          </w:p>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(RMB (246))</w:t>
            </w:r>
          </w:p>
        </w:tc>
        <w:tc>
          <w:tcPr>
            <w:tcW w:w="850"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ind w:left="242" w:rightChars="15" w:right="36" w:hangingChars="121" w:hanging="242"/>
              <w:jc w:val="center"/>
              <w:rPr>
                <w:rFonts w:ascii="標楷體" w:eastAsia="標楷體"/>
                <w:kern w:val="0"/>
                <w:sz w:val="20"/>
              </w:rPr>
            </w:pPr>
            <w:r w:rsidRPr="006848F1">
              <w:rPr>
                <w:rFonts w:ascii="標楷體" w:eastAsia="標楷體" w:hint="eastAsia"/>
                <w:kern w:val="0"/>
                <w:sz w:val="20"/>
              </w:rPr>
              <w:t>100%</w:t>
            </w:r>
          </w:p>
        </w:tc>
        <w:tc>
          <w:tcPr>
            <w:tcW w:w="1134"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(1,198)</w:t>
            </w:r>
          </w:p>
          <w:p w:rsidR="006848F1" w:rsidRPr="006848F1" w:rsidRDefault="006848F1" w:rsidP="006848F1">
            <w:pPr>
              <w:widowControl/>
              <w:ind w:left="242" w:rightChars="15" w:right="36" w:hangingChars="121" w:hanging="242"/>
              <w:jc w:val="right"/>
              <w:rPr>
                <w:rFonts w:ascii="標楷體" w:eastAsia="標楷體"/>
                <w:kern w:val="0"/>
                <w:sz w:val="20"/>
              </w:rPr>
            </w:pPr>
          </w:p>
        </w:tc>
        <w:tc>
          <w:tcPr>
            <w:tcW w:w="1276"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 xml:space="preserve">12,534 </w:t>
            </w:r>
          </w:p>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(RMB 2,715)</w:t>
            </w:r>
          </w:p>
          <w:p w:rsidR="006848F1" w:rsidRPr="006848F1" w:rsidRDefault="006848F1" w:rsidP="006848F1">
            <w:pPr>
              <w:widowControl/>
              <w:ind w:left="242" w:rightChars="-15" w:right="-36" w:hangingChars="121" w:hanging="242"/>
              <w:jc w:val="right"/>
              <w:rPr>
                <w:rFonts w:ascii="標楷體" w:eastAsia="標楷體"/>
                <w:kern w:val="0"/>
                <w:sz w:val="20"/>
              </w:rPr>
            </w:pPr>
            <w:r w:rsidRPr="006848F1">
              <w:rPr>
                <w:rFonts w:ascii="標楷體" w:eastAsia="標楷體" w:hint="eastAsia"/>
                <w:kern w:val="0"/>
                <w:sz w:val="20"/>
              </w:rPr>
              <w:t>（註二）</w:t>
            </w:r>
          </w:p>
        </w:tc>
        <w:tc>
          <w:tcPr>
            <w:tcW w:w="898" w:type="dxa"/>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wordWrap w:val="0"/>
              <w:ind w:left="242" w:rightChars="15" w:right="36" w:hangingChars="121" w:hanging="242"/>
              <w:jc w:val="right"/>
              <w:rPr>
                <w:rFonts w:ascii="標楷體" w:eastAsia="標楷體"/>
                <w:kern w:val="0"/>
                <w:sz w:val="20"/>
              </w:rPr>
            </w:pPr>
            <w:r w:rsidRPr="006848F1">
              <w:rPr>
                <w:rFonts w:ascii="標楷體" w:eastAsia="標楷體" w:hint="eastAsia"/>
                <w:kern w:val="0"/>
                <w:sz w:val="20"/>
              </w:rPr>
              <w:t>-</w:t>
            </w:r>
          </w:p>
        </w:tc>
      </w:tr>
      <w:tr w:rsidR="006848F1" w:rsidRPr="006848F1" w:rsidTr="003C12E2">
        <w:trPr>
          <w:cantSplit/>
          <w:trHeight w:val="291"/>
        </w:trPr>
        <w:tc>
          <w:tcPr>
            <w:tcW w:w="2043" w:type="dxa"/>
            <w:gridSpan w:val="2"/>
            <w:tcBorders>
              <w:top w:val="single" w:sz="8" w:space="0" w:color="auto"/>
              <w:left w:val="nil"/>
              <w:bottom w:val="nil"/>
              <w:right w:val="nil"/>
            </w:tcBorders>
            <w:vAlign w:val="center"/>
          </w:tcPr>
          <w:p w:rsidR="006848F1" w:rsidRPr="006848F1" w:rsidRDefault="006848F1" w:rsidP="006848F1">
            <w:pPr>
              <w:widowControl/>
              <w:spacing w:line="240" w:lineRule="atLeast"/>
              <w:ind w:leftChars="19" w:left="244" w:hangingChars="99" w:hanging="198"/>
              <w:rPr>
                <w:rFonts w:ascii="標楷體" w:eastAsia="標楷體"/>
                <w:kern w:val="0"/>
                <w:sz w:val="20"/>
              </w:rPr>
            </w:pPr>
          </w:p>
        </w:tc>
        <w:tc>
          <w:tcPr>
            <w:tcW w:w="1145" w:type="dxa"/>
            <w:tcBorders>
              <w:top w:val="single" w:sz="8" w:space="0" w:color="auto"/>
              <w:left w:val="nil"/>
              <w:bottom w:val="single" w:sz="8" w:space="0" w:color="auto"/>
              <w:right w:val="nil"/>
            </w:tcBorders>
            <w:vAlign w:val="center"/>
          </w:tcPr>
          <w:p w:rsidR="006848F1" w:rsidRPr="006848F1" w:rsidRDefault="006848F1" w:rsidP="006848F1">
            <w:pPr>
              <w:widowControl/>
              <w:spacing w:line="240" w:lineRule="atLeast"/>
              <w:ind w:left="200" w:hangingChars="100" w:hanging="200"/>
              <w:rPr>
                <w:rFonts w:ascii="標楷體" w:eastAsia="標楷體"/>
                <w:kern w:val="0"/>
                <w:sz w:val="20"/>
              </w:rPr>
            </w:pPr>
          </w:p>
        </w:tc>
        <w:tc>
          <w:tcPr>
            <w:tcW w:w="1218" w:type="dxa"/>
            <w:gridSpan w:val="2"/>
            <w:tcBorders>
              <w:top w:val="single" w:sz="8" w:space="0" w:color="auto"/>
              <w:left w:val="nil"/>
              <w:bottom w:val="single" w:sz="8" w:space="0" w:color="auto"/>
              <w:right w:val="nil"/>
            </w:tcBorders>
            <w:vAlign w:val="center"/>
          </w:tcPr>
          <w:p w:rsidR="006848F1" w:rsidRPr="006848F1" w:rsidRDefault="006848F1" w:rsidP="006848F1">
            <w:pPr>
              <w:widowControl/>
              <w:ind w:left="242" w:rightChars="15" w:right="36" w:hangingChars="121" w:hanging="242"/>
              <w:jc w:val="center"/>
              <w:rPr>
                <w:rFonts w:ascii="標楷體" w:eastAsia="標楷體"/>
                <w:kern w:val="0"/>
                <w:sz w:val="20"/>
              </w:rPr>
            </w:pPr>
          </w:p>
        </w:tc>
        <w:tc>
          <w:tcPr>
            <w:tcW w:w="1134" w:type="dxa"/>
            <w:tcBorders>
              <w:top w:val="single" w:sz="8" w:space="0" w:color="auto"/>
              <w:left w:val="nil"/>
              <w:bottom w:val="single" w:sz="8" w:space="0" w:color="auto"/>
              <w:right w:val="nil"/>
            </w:tcBorders>
            <w:vAlign w:val="center"/>
          </w:tcPr>
          <w:p w:rsidR="006848F1" w:rsidRPr="006848F1" w:rsidRDefault="006848F1" w:rsidP="006848F1">
            <w:pPr>
              <w:widowControl/>
              <w:spacing w:line="360" w:lineRule="exact"/>
              <w:jc w:val="center"/>
              <w:rPr>
                <w:rFonts w:ascii="標楷體" w:eastAsia="標楷體"/>
                <w:kern w:val="0"/>
                <w:sz w:val="20"/>
              </w:rPr>
            </w:pPr>
          </w:p>
        </w:tc>
        <w:tc>
          <w:tcPr>
            <w:tcW w:w="1134" w:type="dxa"/>
            <w:tcBorders>
              <w:top w:val="single" w:sz="8" w:space="0" w:color="auto"/>
              <w:left w:val="nil"/>
              <w:bottom w:val="single" w:sz="8" w:space="0" w:color="auto"/>
              <w:right w:val="nil"/>
            </w:tcBorders>
            <w:vAlign w:val="center"/>
          </w:tcPr>
          <w:p w:rsidR="006848F1" w:rsidRPr="006848F1" w:rsidRDefault="006848F1" w:rsidP="006848F1">
            <w:pPr>
              <w:widowControl/>
              <w:spacing w:line="360" w:lineRule="exact"/>
              <w:jc w:val="center"/>
              <w:rPr>
                <w:rFonts w:ascii="標楷體" w:eastAsia="標楷體"/>
                <w:spacing w:val="-20"/>
                <w:kern w:val="0"/>
                <w:sz w:val="20"/>
              </w:rPr>
            </w:pPr>
          </w:p>
        </w:tc>
        <w:tc>
          <w:tcPr>
            <w:tcW w:w="1134" w:type="dxa"/>
            <w:gridSpan w:val="2"/>
            <w:tcBorders>
              <w:top w:val="single" w:sz="8" w:space="0" w:color="auto"/>
              <w:left w:val="nil"/>
              <w:bottom w:val="single" w:sz="8" w:space="0" w:color="auto"/>
              <w:right w:val="nil"/>
            </w:tcBorders>
          </w:tcPr>
          <w:p w:rsidR="006848F1" w:rsidRPr="006848F1" w:rsidRDefault="006848F1" w:rsidP="006848F1">
            <w:pPr>
              <w:widowControl/>
              <w:ind w:left="242" w:rightChars="15" w:right="36" w:hangingChars="121" w:hanging="242"/>
              <w:jc w:val="right"/>
              <w:rPr>
                <w:rFonts w:ascii="標楷體" w:eastAsia="標楷體"/>
                <w:kern w:val="0"/>
                <w:sz w:val="20"/>
              </w:rPr>
            </w:pPr>
          </w:p>
        </w:tc>
        <w:tc>
          <w:tcPr>
            <w:tcW w:w="992" w:type="dxa"/>
            <w:tcBorders>
              <w:top w:val="single" w:sz="8" w:space="0" w:color="auto"/>
              <w:left w:val="nil"/>
              <w:bottom w:val="single" w:sz="8" w:space="0" w:color="auto"/>
              <w:right w:val="nil"/>
            </w:tcBorders>
            <w:vAlign w:val="center"/>
          </w:tcPr>
          <w:p w:rsidR="006848F1" w:rsidRPr="006848F1" w:rsidRDefault="006848F1" w:rsidP="006848F1">
            <w:pPr>
              <w:widowControl/>
              <w:spacing w:line="360" w:lineRule="exact"/>
              <w:jc w:val="center"/>
              <w:rPr>
                <w:rFonts w:ascii="標楷體" w:eastAsia="標楷體"/>
                <w:spacing w:val="-20"/>
                <w:kern w:val="0"/>
                <w:sz w:val="20"/>
              </w:rPr>
            </w:pPr>
          </w:p>
        </w:tc>
        <w:tc>
          <w:tcPr>
            <w:tcW w:w="1276" w:type="dxa"/>
            <w:tcBorders>
              <w:top w:val="single" w:sz="8" w:space="0" w:color="auto"/>
              <w:left w:val="nil"/>
              <w:bottom w:val="single" w:sz="8" w:space="0" w:color="auto"/>
              <w:right w:val="nil"/>
            </w:tcBorders>
          </w:tcPr>
          <w:p w:rsidR="006848F1" w:rsidRPr="006848F1" w:rsidRDefault="006848F1" w:rsidP="006848F1">
            <w:pPr>
              <w:widowControl/>
              <w:ind w:left="242" w:rightChars="15" w:right="36" w:hangingChars="121" w:hanging="242"/>
              <w:jc w:val="right"/>
              <w:rPr>
                <w:rFonts w:ascii="標楷體" w:eastAsia="標楷體"/>
                <w:kern w:val="0"/>
                <w:sz w:val="20"/>
              </w:rPr>
            </w:pPr>
          </w:p>
        </w:tc>
        <w:tc>
          <w:tcPr>
            <w:tcW w:w="1276" w:type="dxa"/>
            <w:gridSpan w:val="2"/>
            <w:tcBorders>
              <w:top w:val="single" w:sz="8" w:space="0" w:color="auto"/>
              <w:left w:val="nil"/>
              <w:bottom w:val="nil"/>
              <w:right w:val="nil"/>
            </w:tcBorders>
          </w:tcPr>
          <w:p w:rsidR="006848F1" w:rsidRPr="006848F1" w:rsidRDefault="006848F1" w:rsidP="006848F1">
            <w:pPr>
              <w:widowControl/>
              <w:ind w:left="242" w:rightChars="15" w:right="36" w:hangingChars="121" w:hanging="242"/>
              <w:jc w:val="right"/>
              <w:rPr>
                <w:rFonts w:ascii="標楷體" w:eastAsia="標楷體"/>
                <w:kern w:val="0"/>
                <w:sz w:val="20"/>
              </w:rPr>
            </w:pPr>
          </w:p>
        </w:tc>
        <w:tc>
          <w:tcPr>
            <w:tcW w:w="850" w:type="dxa"/>
            <w:tcBorders>
              <w:top w:val="single" w:sz="8" w:space="0" w:color="auto"/>
              <w:left w:val="nil"/>
              <w:bottom w:val="nil"/>
              <w:right w:val="nil"/>
            </w:tcBorders>
            <w:vAlign w:val="center"/>
          </w:tcPr>
          <w:p w:rsidR="006848F1" w:rsidRPr="006848F1" w:rsidRDefault="006848F1" w:rsidP="006848F1">
            <w:pPr>
              <w:widowControl/>
              <w:spacing w:before="120" w:after="120" w:line="360" w:lineRule="exact"/>
              <w:jc w:val="center"/>
              <w:rPr>
                <w:rFonts w:ascii="標楷體" w:eastAsia="標楷體"/>
                <w:kern w:val="0"/>
                <w:sz w:val="20"/>
              </w:rPr>
            </w:pPr>
          </w:p>
        </w:tc>
        <w:tc>
          <w:tcPr>
            <w:tcW w:w="1134" w:type="dxa"/>
            <w:tcBorders>
              <w:top w:val="single" w:sz="8" w:space="0" w:color="auto"/>
              <w:left w:val="nil"/>
              <w:bottom w:val="nil"/>
              <w:right w:val="nil"/>
            </w:tcBorders>
          </w:tcPr>
          <w:p w:rsidR="006848F1" w:rsidRPr="006848F1" w:rsidRDefault="006848F1" w:rsidP="006848F1">
            <w:pPr>
              <w:widowControl/>
              <w:ind w:left="242" w:rightChars="15" w:right="36" w:hangingChars="121" w:hanging="242"/>
              <w:jc w:val="right"/>
              <w:rPr>
                <w:rFonts w:ascii="標楷體" w:eastAsia="標楷體"/>
                <w:kern w:val="0"/>
                <w:sz w:val="20"/>
              </w:rPr>
            </w:pPr>
          </w:p>
        </w:tc>
        <w:tc>
          <w:tcPr>
            <w:tcW w:w="1276" w:type="dxa"/>
            <w:tcBorders>
              <w:top w:val="single" w:sz="8" w:space="0" w:color="auto"/>
              <w:left w:val="nil"/>
              <w:bottom w:val="nil"/>
              <w:right w:val="nil"/>
            </w:tcBorders>
          </w:tcPr>
          <w:p w:rsidR="006848F1" w:rsidRPr="006848F1" w:rsidRDefault="006848F1" w:rsidP="006848F1">
            <w:pPr>
              <w:widowControl/>
              <w:ind w:left="242" w:rightChars="15" w:right="36" w:hangingChars="121" w:hanging="242"/>
              <w:jc w:val="right"/>
              <w:rPr>
                <w:rFonts w:ascii="標楷體" w:eastAsia="標楷體"/>
                <w:kern w:val="0"/>
                <w:sz w:val="20"/>
              </w:rPr>
            </w:pPr>
          </w:p>
        </w:tc>
        <w:tc>
          <w:tcPr>
            <w:tcW w:w="898" w:type="dxa"/>
            <w:tcBorders>
              <w:top w:val="single" w:sz="8" w:space="0" w:color="auto"/>
              <w:left w:val="nil"/>
              <w:bottom w:val="nil"/>
              <w:right w:val="nil"/>
            </w:tcBorders>
            <w:vAlign w:val="center"/>
          </w:tcPr>
          <w:p w:rsidR="006848F1" w:rsidRPr="006848F1" w:rsidRDefault="006848F1" w:rsidP="006848F1">
            <w:pPr>
              <w:widowControl/>
              <w:spacing w:line="360" w:lineRule="exact"/>
              <w:jc w:val="center"/>
              <w:rPr>
                <w:rFonts w:ascii="標楷體" w:eastAsia="標楷體"/>
                <w:kern w:val="0"/>
                <w:sz w:val="20"/>
              </w:rPr>
            </w:pPr>
          </w:p>
        </w:tc>
      </w:tr>
      <w:tr w:rsidR="006848F1" w:rsidRPr="006848F1" w:rsidTr="003C12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5"/>
          <w:wBefore w:w="692" w:type="dxa"/>
          <w:wAfter w:w="4306" w:type="dxa"/>
          <w:cantSplit/>
          <w:trHeight w:val="810"/>
        </w:trPr>
        <w:tc>
          <w:tcPr>
            <w:tcW w:w="3504" w:type="dxa"/>
            <w:gridSpan w:val="3"/>
            <w:tcBorders>
              <w:top w:val="single" w:sz="8" w:space="0" w:color="auto"/>
              <w:left w:val="single" w:sz="8" w:space="0" w:color="auto"/>
              <w:bottom w:val="single" w:sz="8" w:space="0" w:color="auto"/>
              <w:right w:val="single" w:sz="8" w:space="0" w:color="auto"/>
            </w:tcBorders>
            <w:hideMark/>
          </w:tcPr>
          <w:p w:rsidR="006848F1" w:rsidRPr="006848F1" w:rsidRDefault="006848F1" w:rsidP="006848F1">
            <w:pPr>
              <w:widowControl/>
              <w:spacing w:line="360" w:lineRule="exact"/>
              <w:jc w:val="distribute"/>
              <w:rPr>
                <w:rFonts w:ascii="標楷體" w:eastAsia="標楷體"/>
                <w:kern w:val="0"/>
              </w:rPr>
            </w:pPr>
            <w:r w:rsidRPr="006848F1">
              <w:rPr>
                <w:rFonts w:ascii="標楷體" w:eastAsia="標楷體" w:hint="eastAsia"/>
                <w:kern w:val="0"/>
              </w:rPr>
              <w:t>本期期末累計自台灣匯出</w:t>
            </w:r>
          </w:p>
          <w:p w:rsidR="006848F1" w:rsidRPr="006848F1" w:rsidRDefault="006848F1" w:rsidP="006848F1">
            <w:pPr>
              <w:widowControl/>
              <w:spacing w:line="360" w:lineRule="exact"/>
              <w:jc w:val="distribute"/>
              <w:rPr>
                <w:rFonts w:ascii="標楷體" w:eastAsia="標楷體"/>
                <w:kern w:val="0"/>
                <w:sz w:val="20"/>
              </w:rPr>
            </w:pPr>
            <w:r w:rsidRPr="006848F1">
              <w:rPr>
                <w:rFonts w:ascii="標楷體" w:eastAsia="標楷體" w:hint="eastAsia"/>
                <w:kern w:val="0"/>
              </w:rPr>
              <w:t>赴大陸地區投資金額</w:t>
            </w:r>
          </w:p>
        </w:tc>
        <w:tc>
          <w:tcPr>
            <w:tcW w:w="3504" w:type="dxa"/>
            <w:gridSpan w:val="4"/>
            <w:tcBorders>
              <w:top w:val="single" w:sz="8" w:space="0" w:color="auto"/>
              <w:left w:val="single" w:sz="8" w:space="0" w:color="auto"/>
              <w:bottom w:val="single" w:sz="8" w:space="0" w:color="auto"/>
              <w:right w:val="single" w:sz="8" w:space="0" w:color="auto"/>
            </w:tcBorders>
            <w:hideMark/>
          </w:tcPr>
          <w:p w:rsidR="006848F1" w:rsidRPr="006848F1" w:rsidRDefault="006848F1" w:rsidP="006848F1">
            <w:pPr>
              <w:tabs>
                <w:tab w:val="left" w:pos="480"/>
                <w:tab w:val="center" w:pos="4153"/>
                <w:tab w:val="right" w:pos="8306"/>
              </w:tabs>
              <w:spacing w:line="360" w:lineRule="exact"/>
              <w:jc w:val="distribute"/>
              <w:rPr>
                <w:rFonts w:ascii="標楷體" w:eastAsia="標楷體"/>
                <w:kern w:val="0"/>
                <w:szCs w:val="20"/>
              </w:rPr>
            </w:pPr>
            <w:r w:rsidRPr="006848F1">
              <w:rPr>
                <w:rFonts w:ascii="標楷體" w:eastAsia="標楷體" w:hint="eastAsia"/>
                <w:kern w:val="0"/>
                <w:szCs w:val="20"/>
              </w:rPr>
              <w:t>經濟部投審會</w:t>
            </w:r>
          </w:p>
          <w:p w:rsidR="006848F1" w:rsidRPr="006848F1" w:rsidRDefault="006848F1" w:rsidP="006848F1">
            <w:pPr>
              <w:tabs>
                <w:tab w:val="left" w:pos="480"/>
                <w:tab w:val="center" w:pos="4153"/>
                <w:tab w:val="right" w:pos="8306"/>
              </w:tabs>
              <w:spacing w:line="360" w:lineRule="exact"/>
              <w:jc w:val="distribute"/>
              <w:rPr>
                <w:rFonts w:ascii="標楷體" w:eastAsia="標楷體"/>
                <w:kern w:val="0"/>
                <w:sz w:val="20"/>
                <w:szCs w:val="20"/>
              </w:rPr>
            </w:pPr>
            <w:r w:rsidRPr="006848F1">
              <w:rPr>
                <w:rFonts w:ascii="標楷體" w:eastAsia="標楷體" w:hint="eastAsia"/>
                <w:kern w:val="0"/>
                <w:szCs w:val="20"/>
              </w:rPr>
              <w:t>核准投資金額</w:t>
            </w:r>
          </w:p>
        </w:tc>
        <w:tc>
          <w:tcPr>
            <w:tcW w:w="3504" w:type="dxa"/>
            <w:gridSpan w:val="4"/>
            <w:tcBorders>
              <w:top w:val="single" w:sz="8" w:space="0" w:color="auto"/>
              <w:left w:val="single" w:sz="8" w:space="0" w:color="auto"/>
              <w:bottom w:val="single" w:sz="8" w:space="0" w:color="auto"/>
              <w:right w:val="single" w:sz="8" w:space="0" w:color="auto"/>
            </w:tcBorders>
            <w:hideMark/>
          </w:tcPr>
          <w:p w:rsidR="006848F1" w:rsidRPr="006848F1" w:rsidRDefault="006848F1" w:rsidP="006848F1">
            <w:pPr>
              <w:tabs>
                <w:tab w:val="left" w:pos="480"/>
                <w:tab w:val="center" w:pos="4153"/>
                <w:tab w:val="right" w:pos="8306"/>
              </w:tabs>
              <w:spacing w:line="360" w:lineRule="exact"/>
              <w:jc w:val="distribute"/>
              <w:rPr>
                <w:rFonts w:ascii="標楷體" w:eastAsia="標楷體"/>
                <w:kern w:val="0"/>
                <w:szCs w:val="20"/>
              </w:rPr>
            </w:pPr>
            <w:r w:rsidRPr="006848F1">
              <w:rPr>
                <w:rFonts w:ascii="標楷體" w:eastAsia="標楷體" w:hint="eastAsia"/>
                <w:kern w:val="0"/>
                <w:szCs w:val="20"/>
              </w:rPr>
              <w:t>依經濟部投審會規定</w:t>
            </w:r>
          </w:p>
          <w:p w:rsidR="006848F1" w:rsidRPr="006848F1" w:rsidRDefault="006848F1" w:rsidP="006848F1">
            <w:pPr>
              <w:tabs>
                <w:tab w:val="left" w:pos="480"/>
                <w:tab w:val="center" w:pos="4153"/>
                <w:tab w:val="right" w:pos="8306"/>
              </w:tabs>
              <w:spacing w:line="360" w:lineRule="exact"/>
              <w:jc w:val="distribute"/>
              <w:rPr>
                <w:rFonts w:ascii="標楷體" w:eastAsia="標楷體"/>
                <w:kern w:val="0"/>
                <w:sz w:val="20"/>
                <w:szCs w:val="20"/>
              </w:rPr>
            </w:pPr>
            <w:r w:rsidRPr="006848F1">
              <w:rPr>
                <w:rFonts w:ascii="標楷體" w:eastAsia="標楷體" w:hint="eastAsia"/>
                <w:kern w:val="0"/>
                <w:szCs w:val="20"/>
              </w:rPr>
              <w:t>赴大陸地區投資限額</w:t>
            </w:r>
          </w:p>
        </w:tc>
      </w:tr>
      <w:tr w:rsidR="006848F1" w:rsidRPr="006848F1" w:rsidTr="003C12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5"/>
          <w:wBefore w:w="692" w:type="dxa"/>
          <w:wAfter w:w="4306" w:type="dxa"/>
          <w:cantSplit/>
          <w:trHeight w:hRule="exact" w:val="765"/>
        </w:trPr>
        <w:tc>
          <w:tcPr>
            <w:tcW w:w="3504" w:type="dxa"/>
            <w:gridSpan w:val="3"/>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line="360" w:lineRule="exact"/>
              <w:jc w:val="center"/>
              <w:rPr>
                <w:rFonts w:ascii="標楷體" w:eastAsia="標楷體"/>
                <w:kern w:val="0"/>
                <w:sz w:val="20"/>
              </w:rPr>
            </w:pPr>
            <w:r w:rsidRPr="006848F1">
              <w:rPr>
                <w:rFonts w:ascii="標楷體" w:eastAsia="標楷體" w:hint="eastAsia"/>
                <w:kern w:val="0"/>
                <w:sz w:val="20"/>
              </w:rPr>
              <w:t>$22,690</w:t>
            </w:r>
          </w:p>
          <w:p w:rsidR="006848F1" w:rsidRPr="006848F1" w:rsidRDefault="006848F1" w:rsidP="006848F1">
            <w:pPr>
              <w:widowControl/>
              <w:spacing w:line="360" w:lineRule="exact"/>
              <w:jc w:val="center"/>
              <w:rPr>
                <w:rFonts w:ascii="標楷體" w:eastAsia="標楷體"/>
                <w:kern w:val="0"/>
              </w:rPr>
            </w:pPr>
            <w:r w:rsidRPr="006848F1">
              <w:rPr>
                <w:rFonts w:ascii="標楷體" w:eastAsia="標楷體" w:hint="eastAsia"/>
                <w:kern w:val="0"/>
                <w:sz w:val="20"/>
              </w:rPr>
              <w:t>(USD 700)</w:t>
            </w:r>
          </w:p>
          <w:p w:rsidR="006848F1" w:rsidRPr="006848F1" w:rsidRDefault="006848F1" w:rsidP="006848F1">
            <w:pPr>
              <w:widowControl/>
              <w:spacing w:line="360" w:lineRule="exact"/>
              <w:jc w:val="center"/>
              <w:rPr>
                <w:rFonts w:ascii="標楷體" w:eastAsia="標楷體"/>
                <w:kern w:val="0"/>
                <w:highlight w:val="yellow"/>
              </w:rPr>
            </w:pPr>
          </w:p>
          <w:p w:rsidR="006848F1" w:rsidRPr="006848F1" w:rsidRDefault="006848F1" w:rsidP="006848F1">
            <w:pPr>
              <w:widowControl/>
              <w:spacing w:line="360" w:lineRule="exact"/>
              <w:jc w:val="center"/>
              <w:rPr>
                <w:rFonts w:ascii="標楷體" w:eastAsia="標楷體"/>
                <w:kern w:val="0"/>
                <w:highlight w:val="yellow"/>
              </w:rPr>
            </w:pPr>
          </w:p>
          <w:p w:rsidR="006848F1" w:rsidRPr="006848F1" w:rsidRDefault="006848F1" w:rsidP="006848F1">
            <w:pPr>
              <w:widowControl/>
              <w:spacing w:line="360" w:lineRule="exact"/>
              <w:jc w:val="center"/>
              <w:rPr>
                <w:rFonts w:ascii="標楷體" w:eastAsia="標楷體"/>
                <w:kern w:val="0"/>
                <w:highlight w:val="yellow"/>
              </w:rPr>
            </w:pPr>
          </w:p>
          <w:p w:rsidR="006848F1" w:rsidRPr="006848F1" w:rsidRDefault="006848F1" w:rsidP="006848F1">
            <w:pPr>
              <w:widowControl/>
              <w:spacing w:line="360" w:lineRule="exact"/>
              <w:jc w:val="center"/>
              <w:rPr>
                <w:rFonts w:ascii="標楷體" w:eastAsia="標楷體"/>
                <w:kern w:val="0"/>
                <w:highlight w:val="yellow"/>
              </w:rPr>
            </w:pPr>
          </w:p>
          <w:p w:rsidR="006848F1" w:rsidRPr="006848F1" w:rsidRDefault="006848F1" w:rsidP="006848F1">
            <w:pPr>
              <w:widowControl/>
              <w:spacing w:line="360" w:lineRule="exact"/>
              <w:jc w:val="center"/>
              <w:rPr>
                <w:rFonts w:ascii="標楷體" w:eastAsia="標楷體"/>
                <w:kern w:val="0"/>
                <w:highlight w:val="yellow"/>
              </w:rPr>
            </w:pPr>
          </w:p>
        </w:tc>
        <w:tc>
          <w:tcPr>
            <w:tcW w:w="3504" w:type="dxa"/>
            <w:gridSpan w:val="4"/>
            <w:tcBorders>
              <w:top w:val="single" w:sz="8" w:space="0" w:color="auto"/>
              <w:left w:val="single" w:sz="8" w:space="0" w:color="auto"/>
              <w:bottom w:val="single" w:sz="8" w:space="0" w:color="auto"/>
              <w:right w:val="single" w:sz="8" w:space="0" w:color="auto"/>
            </w:tcBorders>
          </w:tcPr>
          <w:p w:rsidR="006848F1" w:rsidRPr="006848F1" w:rsidRDefault="006848F1" w:rsidP="006848F1">
            <w:pPr>
              <w:widowControl/>
              <w:spacing w:line="360" w:lineRule="exact"/>
              <w:jc w:val="center"/>
              <w:rPr>
                <w:rFonts w:ascii="標楷體" w:eastAsia="標楷體"/>
                <w:kern w:val="0"/>
                <w:sz w:val="20"/>
              </w:rPr>
            </w:pPr>
            <w:r w:rsidRPr="006848F1">
              <w:rPr>
                <w:rFonts w:ascii="標楷體" w:eastAsia="標楷體" w:hint="eastAsia"/>
                <w:kern w:val="0"/>
                <w:sz w:val="20"/>
              </w:rPr>
              <w:t>$22,690</w:t>
            </w:r>
          </w:p>
          <w:p w:rsidR="006848F1" w:rsidRPr="006848F1" w:rsidRDefault="006848F1" w:rsidP="006848F1">
            <w:pPr>
              <w:widowControl/>
              <w:spacing w:line="360" w:lineRule="exact"/>
              <w:jc w:val="center"/>
              <w:rPr>
                <w:rFonts w:ascii="標楷體" w:eastAsia="標楷體"/>
                <w:kern w:val="0"/>
              </w:rPr>
            </w:pPr>
            <w:r w:rsidRPr="006848F1">
              <w:rPr>
                <w:rFonts w:ascii="標楷體" w:eastAsia="標楷體" w:hint="eastAsia"/>
                <w:kern w:val="0"/>
                <w:sz w:val="20"/>
              </w:rPr>
              <w:t>(USD 700)</w:t>
            </w:r>
          </w:p>
          <w:p w:rsidR="006848F1" w:rsidRPr="006848F1" w:rsidRDefault="006848F1" w:rsidP="006848F1">
            <w:pPr>
              <w:tabs>
                <w:tab w:val="left" w:pos="480"/>
                <w:tab w:val="center" w:pos="4153"/>
                <w:tab w:val="right" w:pos="8306"/>
              </w:tabs>
              <w:spacing w:line="360" w:lineRule="exact"/>
              <w:jc w:val="center"/>
              <w:rPr>
                <w:rFonts w:ascii="標楷體" w:eastAsia="標楷體"/>
                <w:kern w:val="0"/>
                <w:sz w:val="20"/>
                <w:szCs w:val="20"/>
                <w:highlight w:val="yellow"/>
              </w:rPr>
            </w:pPr>
          </w:p>
        </w:tc>
        <w:tc>
          <w:tcPr>
            <w:tcW w:w="3504" w:type="dxa"/>
            <w:gridSpan w:val="4"/>
            <w:tcBorders>
              <w:top w:val="single" w:sz="8" w:space="0" w:color="auto"/>
              <w:left w:val="single" w:sz="8" w:space="0" w:color="auto"/>
              <w:bottom w:val="single" w:sz="8" w:space="0" w:color="auto"/>
              <w:right w:val="single" w:sz="8" w:space="0" w:color="auto"/>
            </w:tcBorders>
          </w:tcPr>
          <w:p w:rsidR="006848F1" w:rsidRPr="006848F1" w:rsidRDefault="006848F1" w:rsidP="006848F1">
            <w:pPr>
              <w:tabs>
                <w:tab w:val="left" w:pos="480"/>
                <w:tab w:val="center" w:pos="4153"/>
                <w:tab w:val="right" w:pos="8306"/>
              </w:tabs>
              <w:spacing w:line="360" w:lineRule="exact"/>
              <w:jc w:val="center"/>
              <w:rPr>
                <w:rFonts w:ascii="標楷體" w:eastAsia="標楷體"/>
                <w:kern w:val="0"/>
                <w:sz w:val="20"/>
                <w:szCs w:val="20"/>
                <w:highlight w:val="yellow"/>
              </w:rPr>
            </w:pPr>
            <w:r w:rsidRPr="006848F1">
              <w:rPr>
                <w:rFonts w:ascii="標楷體" w:eastAsia="標楷體" w:hint="eastAsia"/>
                <w:kern w:val="0"/>
                <w:sz w:val="20"/>
                <w:szCs w:val="20"/>
              </w:rPr>
              <w:t>$1,556,430</w:t>
            </w:r>
          </w:p>
        </w:tc>
      </w:tr>
    </w:tbl>
    <w:p w:rsidR="006848F1" w:rsidRPr="006848F1" w:rsidRDefault="006848F1" w:rsidP="006848F1">
      <w:pPr>
        <w:tabs>
          <w:tab w:val="left" w:pos="480"/>
          <w:tab w:val="center" w:pos="4153"/>
          <w:tab w:val="right" w:pos="8306"/>
        </w:tabs>
        <w:spacing w:line="260" w:lineRule="exact"/>
        <w:rPr>
          <w:rFonts w:ascii="標楷體" w:eastAsia="標楷體"/>
          <w:kern w:val="0"/>
          <w:sz w:val="20"/>
          <w:szCs w:val="20"/>
        </w:rPr>
      </w:pPr>
    </w:p>
    <w:p w:rsidR="006848F1" w:rsidRPr="006848F1" w:rsidRDefault="006848F1" w:rsidP="006848F1">
      <w:pPr>
        <w:tabs>
          <w:tab w:val="left" w:pos="480"/>
          <w:tab w:val="center" w:pos="4153"/>
          <w:tab w:val="right" w:pos="8306"/>
        </w:tabs>
        <w:spacing w:line="260" w:lineRule="exact"/>
        <w:rPr>
          <w:rFonts w:ascii="標楷體" w:eastAsia="標楷體"/>
          <w:kern w:val="0"/>
          <w:sz w:val="20"/>
          <w:szCs w:val="20"/>
        </w:rPr>
      </w:pPr>
      <w:r w:rsidRPr="006848F1">
        <w:rPr>
          <w:rFonts w:ascii="標楷體" w:eastAsia="標楷體" w:hint="eastAsia"/>
          <w:kern w:val="0"/>
          <w:sz w:val="20"/>
          <w:szCs w:val="20"/>
        </w:rPr>
        <w:t>註一、投資方式區分為下列三種，標示種類別即可：</w:t>
      </w:r>
    </w:p>
    <w:p w:rsidR="006848F1" w:rsidRPr="006848F1" w:rsidRDefault="006848F1" w:rsidP="006848F1">
      <w:pPr>
        <w:tabs>
          <w:tab w:val="left" w:pos="480"/>
          <w:tab w:val="center" w:pos="4153"/>
          <w:tab w:val="right" w:pos="8306"/>
        </w:tabs>
        <w:spacing w:line="260" w:lineRule="exact"/>
        <w:ind w:leftChars="256" w:left="614"/>
        <w:rPr>
          <w:rFonts w:ascii="標楷體" w:eastAsia="標楷體"/>
          <w:kern w:val="0"/>
          <w:sz w:val="20"/>
          <w:szCs w:val="20"/>
        </w:rPr>
      </w:pPr>
      <w:r w:rsidRPr="006848F1">
        <w:rPr>
          <w:rFonts w:ascii="標楷體" w:eastAsia="標楷體" w:hint="eastAsia"/>
          <w:kern w:val="0"/>
          <w:sz w:val="20"/>
          <w:szCs w:val="20"/>
        </w:rPr>
        <w:t>(1)直接赴大陸地區從事投資。</w:t>
      </w:r>
    </w:p>
    <w:p w:rsidR="006848F1" w:rsidRPr="006848F1" w:rsidRDefault="006848F1" w:rsidP="006848F1">
      <w:pPr>
        <w:tabs>
          <w:tab w:val="left" w:pos="480"/>
          <w:tab w:val="center" w:pos="4153"/>
          <w:tab w:val="right" w:pos="8306"/>
        </w:tabs>
        <w:spacing w:line="260" w:lineRule="exact"/>
        <w:ind w:leftChars="256" w:left="614"/>
        <w:rPr>
          <w:rFonts w:ascii="標楷體" w:eastAsia="標楷體"/>
          <w:kern w:val="0"/>
          <w:sz w:val="20"/>
          <w:szCs w:val="20"/>
        </w:rPr>
      </w:pPr>
      <w:r w:rsidRPr="006848F1">
        <w:rPr>
          <w:rFonts w:ascii="標楷體" w:eastAsia="標楷體" w:hint="eastAsia"/>
          <w:kern w:val="0"/>
          <w:sz w:val="20"/>
          <w:szCs w:val="20"/>
        </w:rPr>
        <w:t>(2)透過第三地區公司(智崴香港有限公司)再投資大陸。</w:t>
      </w:r>
    </w:p>
    <w:p w:rsidR="006848F1" w:rsidRPr="006848F1" w:rsidRDefault="006848F1" w:rsidP="006848F1">
      <w:pPr>
        <w:tabs>
          <w:tab w:val="left" w:pos="480"/>
          <w:tab w:val="center" w:pos="4153"/>
          <w:tab w:val="right" w:pos="8306"/>
        </w:tabs>
        <w:spacing w:line="260" w:lineRule="exact"/>
        <w:ind w:leftChars="256" w:left="614"/>
        <w:rPr>
          <w:rFonts w:ascii="標楷體" w:eastAsia="標楷體"/>
          <w:kern w:val="0"/>
          <w:sz w:val="20"/>
          <w:szCs w:val="20"/>
        </w:rPr>
      </w:pPr>
      <w:r w:rsidRPr="006848F1">
        <w:rPr>
          <w:rFonts w:ascii="標楷體" w:eastAsia="標楷體" w:hint="eastAsia"/>
          <w:kern w:val="0"/>
          <w:sz w:val="20"/>
          <w:szCs w:val="20"/>
        </w:rPr>
        <w:t>(3)其他方式</w:t>
      </w:r>
    </w:p>
    <w:p w:rsidR="006848F1" w:rsidRPr="006848F1" w:rsidRDefault="006848F1" w:rsidP="006848F1">
      <w:pPr>
        <w:tabs>
          <w:tab w:val="left" w:pos="480"/>
          <w:tab w:val="center" w:pos="4153"/>
          <w:tab w:val="right" w:pos="8306"/>
        </w:tabs>
        <w:spacing w:line="260" w:lineRule="exact"/>
        <w:rPr>
          <w:rFonts w:ascii="標楷體" w:eastAsia="標楷體" w:hAnsi="標楷體"/>
          <w:kern w:val="0"/>
          <w:sz w:val="20"/>
          <w:szCs w:val="20"/>
        </w:rPr>
      </w:pPr>
      <w:r w:rsidRPr="006848F1">
        <w:rPr>
          <w:rFonts w:ascii="標楷體" w:eastAsia="標楷體" w:hint="eastAsia"/>
          <w:kern w:val="0"/>
          <w:sz w:val="20"/>
          <w:szCs w:val="20"/>
        </w:rPr>
        <w:t>註二、</w:t>
      </w:r>
      <w:r w:rsidRPr="006848F1">
        <w:rPr>
          <w:rFonts w:ascii="標楷體" w:eastAsia="標楷體"/>
          <w:kern w:val="0"/>
          <w:sz w:val="20"/>
          <w:szCs w:val="20"/>
        </w:rPr>
        <w:t>經台灣母公司簽證會計師查核之財務報表</w:t>
      </w:r>
      <w:r w:rsidRPr="006848F1">
        <w:rPr>
          <w:rFonts w:ascii="標楷體" w:eastAsia="標楷體" w:hint="eastAsia"/>
          <w:kern w:val="0"/>
          <w:sz w:val="20"/>
          <w:szCs w:val="20"/>
        </w:rPr>
        <w:t>。</w:t>
      </w:r>
    </w:p>
    <w:p w:rsidR="006848F1" w:rsidRPr="006848F1" w:rsidRDefault="006848F1" w:rsidP="006848F1">
      <w:pPr>
        <w:widowControl/>
        <w:rPr>
          <w:rFonts w:ascii="標楷體" w:eastAsia="標楷體"/>
          <w:kern w:val="0"/>
          <w:highlight w:val="yellow"/>
        </w:rPr>
      </w:pPr>
    </w:p>
    <w:p w:rsidR="006848F1" w:rsidRPr="006848F1" w:rsidRDefault="006848F1" w:rsidP="006848F1">
      <w:pPr>
        <w:widowControl/>
        <w:rPr>
          <w:rFonts w:ascii="標楷體" w:eastAsia="標楷體"/>
          <w:kern w:val="0"/>
          <w:highlight w:val="yellow"/>
        </w:rPr>
        <w:sectPr w:rsidR="006848F1" w:rsidRPr="006848F1" w:rsidSect="003C12E2">
          <w:pgSz w:w="16838" w:h="11906" w:orient="landscape"/>
          <w:pgMar w:top="1276" w:right="1134" w:bottom="1276" w:left="1134" w:header="851" w:footer="992" w:gutter="0"/>
          <w:cols w:space="425"/>
          <w:docGrid w:linePitch="360"/>
        </w:sectPr>
      </w:pPr>
    </w:p>
    <w:p w:rsidR="006848F1" w:rsidRPr="006848F1" w:rsidRDefault="006848F1" w:rsidP="006848F1">
      <w:pPr>
        <w:keepNext/>
        <w:widowControl/>
        <w:spacing w:before="240" w:after="240"/>
        <w:rPr>
          <w:rFonts w:ascii="標楷體" w:eastAsia="標楷體" w:hAnsi="標楷體" w:cs="新細明體"/>
          <w:kern w:val="0"/>
        </w:rPr>
      </w:pPr>
      <w:r w:rsidRPr="006848F1">
        <w:rPr>
          <w:rFonts w:ascii="標楷體" w:eastAsia="標楷體" w:hAnsi="標楷體" w:cs="新細明體" w:hint="eastAsia"/>
          <w:kern w:val="0"/>
        </w:rPr>
        <w:lastRenderedPageBreak/>
        <w:t>十四、</w:t>
      </w:r>
      <w:r w:rsidRPr="006848F1">
        <w:rPr>
          <w:rFonts w:ascii="標楷體" w:eastAsia="標楷體" w:hAnsi="標楷體" w:cs="新細明體" w:hint="eastAsia"/>
          <w:kern w:val="0"/>
          <w:u w:val="single"/>
        </w:rPr>
        <w:t>營運部門資訊</w:t>
      </w:r>
      <w:r w:rsidRPr="006848F1">
        <w:rPr>
          <w:rFonts w:ascii="標楷體" w:eastAsia="標楷體" w:hAnsi="標楷體" w:cs="新細明體" w:hint="eastAsia"/>
          <w:kern w:val="0"/>
        </w:rPr>
        <w:t xml:space="preserve"> </w:t>
      </w:r>
    </w:p>
    <w:p w:rsidR="006848F1" w:rsidRPr="006848F1" w:rsidRDefault="006848F1" w:rsidP="006848F1">
      <w:pPr>
        <w:keepNext/>
        <w:widowControl/>
        <w:spacing w:before="240" w:after="240"/>
        <w:ind w:leftChars="295" w:left="708"/>
        <w:outlineLvl w:val="2"/>
        <w:rPr>
          <w:rFonts w:ascii="標楷體" w:eastAsia="標楷體" w:hAnsi="標楷體" w:cs="新細明體"/>
          <w:kern w:val="0"/>
        </w:rPr>
      </w:pPr>
      <w:r w:rsidRPr="006848F1">
        <w:rPr>
          <w:rFonts w:ascii="標楷體" w:eastAsia="標楷體" w:hAnsi="標楷體" w:cs="新細明體" w:hint="eastAsia"/>
          <w:kern w:val="0"/>
        </w:rPr>
        <w:t>(一)</w:t>
      </w:r>
      <w:r w:rsidRPr="006848F1">
        <w:rPr>
          <w:rFonts w:ascii="標楷體" w:eastAsia="標楷體" w:hAnsi="標楷體" w:cs="新細明體" w:hint="eastAsia"/>
          <w:kern w:val="0"/>
          <w:u w:val="single"/>
        </w:rPr>
        <w:t>營運部門</w:t>
      </w:r>
    </w:p>
    <w:p w:rsidR="006848F1" w:rsidRPr="006848F1" w:rsidRDefault="006848F1" w:rsidP="006848F1">
      <w:pPr>
        <w:widowControl/>
        <w:spacing w:before="240" w:beforeAutospacing="1" w:after="240" w:afterAutospacing="1"/>
        <w:ind w:left="1134" w:firstLineChars="239" w:firstLine="574"/>
        <w:jc w:val="both"/>
        <w:rPr>
          <w:rFonts w:ascii="標楷體" w:eastAsia="標楷體" w:hAnsi="標楷體" w:cs="新細明體"/>
          <w:kern w:val="0"/>
        </w:rPr>
      </w:pPr>
      <w:r w:rsidRPr="006848F1">
        <w:rPr>
          <w:rFonts w:ascii="標楷體" w:eastAsia="標楷體" w:hAnsi="標楷體" w:cs="新細明體" w:hint="eastAsia"/>
          <w:kern w:val="0"/>
        </w:rPr>
        <w:t>本集團主要營業收入來自於新媒體遊樂設備系統之研究、開發、設計、生產及銷售等；展望未來，本集團秉持著永續經營之理念，並以企業獲利回饋股東為目標，於近二年起依序啟動雙C之營運策略，藉由”通路Channel”與”內容Content” 雙管齊下，從一家單純的樂園設備供應商，轉變成娛樂事業的共同經營者，同時採取多元化經營，加入分潤模式，結合目前的一次性設備賣斷，藉由靈活多元的經營模式，拓展全球銷售據點，致力優化產品內容並同時提升產品價值。</w:t>
      </w:r>
    </w:p>
    <w:p w:rsidR="006848F1" w:rsidRPr="006848F1" w:rsidRDefault="006848F1" w:rsidP="006848F1">
      <w:pPr>
        <w:widowControl/>
        <w:spacing w:before="240" w:beforeAutospacing="1" w:after="240" w:afterAutospacing="1"/>
        <w:ind w:left="1134" w:firstLineChars="239" w:firstLine="574"/>
        <w:jc w:val="both"/>
        <w:rPr>
          <w:rFonts w:ascii="標楷體" w:eastAsia="標楷體" w:hAnsi="標楷體" w:cs="新細明體"/>
          <w:kern w:val="0"/>
        </w:rPr>
      </w:pPr>
      <w:r w:rsidRPr="006848F1">
        <w:rPr>
          <w:rFonts w:ascii="標楷體" w:eastAsia="標楷體" w:hAnsi="標楷體" w:cs="新細明體" w:hint="eastAsia"/>
          <w:kern w:val="0"/>
        </w:rPr>
        <w:t>本集團營運決策者係複核公司整體營運結果，以制訂公司資源之決策並評估公司整體之績效，故為單一營運部門。</w:t>
      </w:r>
    </w:p>
    <w:p w:rsidR="006848F1" w:rsidRPr="006848F1" w:rsidRDefault="006848F1" w:rsidP="006848F1">
      <w:pPr>
        <w:keepNext/>
        <w:widowControl/>
        <w:spacing w:before="240" w:after="240"/>
        <w:ind w:leftChars="295" w:left="708"/>
        <w:outlineLvl w:val="2"/>
        <w:rPr>
          <w:rFonts w:ascii="標楷體" w:eastAsia="標楷體" w:hAnsi="標楷體" w:cs="新細明體"/>
          <w:kern w:val="0"/>
        </w:rPr>
      </w:pPr>
      <w:r w:rsidRPr="006848F1">
        <w:rPr>
          <w:rFonts w:ascii="標楷體" w:eastAsia="標楷體" w:hAnsi="標楷體" w:cs="新細明體" w:hint="eastAsia"/>
          <w:kern w:val="0"/>
        </w:rPr>
        <w:t>(二)</w:t>
      </w:r>
      <w:r w:rsidRPr="006848F1">
        <w:rPr>
          <w:rFonts w:ascii="標楷體" w:eastAsia="標楷體" w:hAnsi="標楷體" w:cs="新細明體" w:hint="eastAsia"/>
          <w:kern w:val="0"/>
          <w:u w:val="single"/>
        </w:rPr>
        <w:t>地區別資訊</w:t>
      </w:r>
    </w:p>
    <w:tbl>
      <w:tblPr>
        <w:tblpPr w:leftFromText="31678" w:rightFromText="31678" w:vertAnchor="text" w:tblpXSpec="center" w:tblpY="1"/>
        <w:tblOverlap w:val="never"/>
        <w:tblW w:w="9463" w:type="dxa"/>
        <w:jc w:val="center"/>
        <w:tblLayout w:type="fixed"/>
        <w:tblCellMar>
          <w:left w:w="0" w:type="dxa"/>
          <w:right w:w="0" w:type="dxa"/>
        </w:tblCellMar>
        <w:tblLook w:val="04A0"/>
      </w:tblPr>
      <w:tblGrid>
        <w:gridCol w:w="1288"/>
        <w:gridCol w:w="1078"/>
        <w:gridCol w:w="70"/>
        <w:gridCol w:w="1386"/>
        <w:gridCol w:w="70"/>
        <w:gridCol w:w="1344"/>
        <w:gridCol w:w="112"/>
        <w:gridCol w:w="2057"/>
        <w:gridCol w:w="112"/>
        <w:gridCol w:w="1946"/>
      </w:tblGrid>
      <w:tr w:rsidR="006848F1" w:rsidRPr="006848F1" w:rsidTr="003C12E2">
        <w:trPr>
          <w:cantSplit/>
          <w:jc w:val="center"/>
        </w:trPr>
        <w:tc>
          <w:tcPr>
            <w:tcW w:w="1288" w:type="dxa"/>
          </w:tcPr>
          <w:p w:rsidR="006848F1" w:rsidRPr="006848F1" w:rsidRDefault="006848F1" w:rsidP="006848F1">
            <w:pPr>
              <w:widowControl/>
              <w:rPr>
                <w:rFonts w:ascii="標楷體" w:eastAsia="標楷體"/>
                <w:kern w:val="0"/>
              </w:rPr>
            </w:pPr>
            <w:bookmarkStart w:id="120" w:name="700000039_center"/>
            <w:bookmarkEnd w:id="120"/>
          </w:p>
        </w:tc>
        <w:tc>
          <w:tcPr>
            <w:tcW w:w="1078" w:type="dxa"/>
            <w:vAlign w:val="center"/>
          </w:tcPr>
          <w:p w:rsidR="006848F1" w:rsidRPr="006848F1" w:rsidRDefault="006848F1" w:rsidP="006848F1">
            <w:pPr>
              <w:widowControl/>
              <w:rPr>
                <w:rFonts w:ascii="標楷體" w:eastAsia="標楷體"/>
                <w:kern w:val="0"/>
              </w:rPr>
            </w:pPr>
          </w:p>
        </w:tc>
        <w:tc>
          <w:tcPr>
            <w:tcW w:w="70" w:type="dxa"/>
            <w:vAlign w:val="center"/>
          </w:tcPr>
          <w:p w:rsidR="006848F1" w:rsidRPr="006848F1" w:rsidRDefault="006848F1" w:rsidP="006848F1">
            <w:pPr>
              <w:widowControl/>
              <w:rPr>
                <w:rFonts w:ascii="標楷體" w:eastAsia="標楷體"/>
                <w:kern w:val="0"/>
              </w:rPr>
            </w:pPr>
          </w:p>
        </w:tc>
        <w:tc>
          <w:tcPr>
            <w:tcW w:w="2800" w:type="dxa"/>
            <w:gridSpan w:val="3"/>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收入 </w:t>
            </w:r>
          </w:p>
        </w:tc>
        <w:tc>
          <w:tcPr>
            <w:tcW w:w="112" w:type="dxa"/>
            <w:vAlign w:val="center"/>
          </w:tcPr>
          <w:p w:rsidR="006848F1" w:rsidRPr="006848F1" w:rsidRDefault="006848F1" w:rsidP="006848F1">
            <w:pPr>
              <w:widowControl/>
              <w:rPr>
                <w:rFonts w:ascii="標楷體" w:eastAsia="標楷體"/>
                <w:kern w:val="0"/>
              </w:rPr>
            </w:pPr>
          </w:p>
        </w:tc>
        <w:tc>
          <w:tcPr>
            <w:tcW w:w="4115" w:type="dxa"/>
            <w:gridSpan w:val="3"/>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非流動資產 </w:t>
            </w:r>
          </w:p>
        </w:tc>
      </w:tr>
      <w:tr w:rsidR="006848F1" w:rsidRPr="006848F1" w:rsidTr="003C12E2">
        <w:trPr>
          <w:cantSplit/>
          <w:jc w:val="center"/>
        </w:trPr>
        <w:tc>
          <w:tcPr>
            <w:tcW w:w="1288" w:type="dxa"/>
          </w:tcPr>
          <w:p w:rsidR="006848F1" w:rsidRPr="006848F1" w:rsidRDefault="006848F1" w:rsidP="006848F1">
            <w:pPr>
              <w:widowControl/>
              <w:rPr>
                <w:rFonts w:ascii="標楷體" w:eastAsia="標楷體"/>
                <w:kern w:val="0"/>
              </w:rPr>
            </w:pPr>
          </w:p>
        </w:tc>
        <w:tc>
          <w:tcPr>
            <w:tcW w:w="1078" w:type="dxa"/>
            <w:vAlign w:val="center"/>
          </w:tcPr>
          <w:p w:rsidR="006848F1" w:rsidRPr="006848F1" w:rsidRDefault="006848F1" w:rsidP="006848F1">
            <w:pPr>
              <w:widowControl/>
              <w:rPr>
                <w:rFonts w:ascii="標楷體" w:eastAsia="標楷體"/>
                <w:kern w:val="0"/>
              </w:rPr>
            </w:pPr>
          </w:p>
        </w:tc>
        <w:tc>
          <w:tcPr>
            <w:tcW w:w="70" w:type="dxa"/>
            <w:vAlign w:val="center"/>
          </w:tcPr>
          <w:p w:rsidR="006848F1" w:rsidRPr="006848F1" w:rsidRDefault="006848F1" w:rsidP="006848F1">
            <w:pPr>
              <w:widowControl/>
              <w:rPr>
                <w:rFonts w:ascii="標楷體" w:eastAsia="標楷體"/>
                <w:kern w:val="0"/>
              </w:rPr>
            </w:pPr>
          </w:p>
        </w:tc>
        <w:tc>
          <w:tcPr>
            <w:tcW w:w="1386" w:type="dxa"/>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center"/>
              <w:rPr>
                <w:rFonts w:ascii="標楷體" w:eastAsia="標楷體"/>
                <w:kern w:val="0"/>
              </w:rPr>
            </w:pPr>
            <w:r w:rsidRPr="006848F1">
              <w:rPr>
                <w:rFonts w:ascii="標楷體" w:eastAsia="標楷體" w:hint="eastAsia"/>
                <w:kern w:val="0"/>
              </w:rPr>
              <w:t>105年度</w:t>
            </w:r>
          </w:p>
        </w:tc>
        <w:tc>
          <w:tcPr>
            <w:tcW w:w="70" w:type="dxa"/>
            <w:tcBorders>
              <w:top w:val="single" w:sz="8" w:space="0" w:color="auto"/>
            </w:tcBorders>
            <w:vAlign w:val="center"/>
          </w:tcPr>
          <w:p w:rsidR="006848F1" w:rsidRPr="006848F1" w:rsidRDefault="006848F1" w:rsidP="006848F1">
            <w:pPr>
              <w:widowControl/>
              <w:rPr>
                <w:rFonts w:ascii="標楷體" w:eastAsia="標楷體"/>
                <w:kern w:val="0"/>
              </w:rPr>
            </w:pPr>
          </w:p>
        </w:tc>
        <w:tc>
          <w:tcPr>
            <w:tcW w:w="1344" w:type="dxa"/>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104年度</w:t>
            </w:r>
          </w:p>
        </w:tc>
        <w:tc>
          <w:tcPr>
            <w:tcW w:w="112" w:type="dxa"/>
            <w:vAlign w:val="center"/>
          </w:tcPr>
          <w:p w:rsidR="006848F1" w:rsidRPr="006848F1" w:rsidRDefault="006848F1" w:rsidP="006848F1">
            <w:pPr>
              <w:widowControl/>
              <w:rPr>
                <w:rFonts w:ascii="標楷體" w:eastAsia="標楷體"/>
                <w:kern w:val="0"/>
              </w:rPr>
            </w:pPr>
          </w:p>
        </w:tc>
        <w:tc>
          <w:tcPr>
            <w:tcW w:w="2057" w:type="dxa"/>
            <w:tcBorders>
              <w:top w:val="single" w:sz="8" w:space="0" w:color="auto"/>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 xml:space="preserve">105年12月31日 </w:t>
            </w:r>
          </w:p>
        </w:tc>
        <w:tc>
          <w:tcPr>
            <w:tcW w:w="112" w:type="dxa"/>
            <w:tcBorders>
              <w:top w:val="single" w:sz="8" w:space="0" w:color="auto"/>
            </w:tcBorders>
            <w:vAlign w:val="center"/>
          </w:tcPr>
          <w:p w:rsidR="006848F1" w:rsidRPr="006848F1" w:rsidRDefault="006848F1" w:rsidP="006848F1">
            <w:pPr>
              <w:widowControl/>
              <w:rPr>
                <w:rFonts w:ascii="標楷體" w:eastAsia="標楷體"/>
                <w:kern w:val="0"/>
              </w:rPr>
            </w:pPr>
          </w:p>
        </w:tc>
        <w:tc>
          <w:tcPr>
            <w:tcW w:w="1946" w:type="dxa"/>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104年12月31日 </w:t>
            </w:r>
          </w:p>
        </w:tc>
      </w:tr>
      <w:tr w:rsidR="006848F1" w:rsidRPr="006848F1" w:rsidTr="003C12E2">
        <w:trPr>
          <w:cantSplit/>
          <w:trHeight w:hRule="exact" w:val="340"/>
          <w:jc w:val="center"/>
        </w:trPr>
        <w:tc>
          <w:tcPr>
            <w:tcW w:w="1288" w:type="dxa"/>
          </w:tcPr>
          <w:p w:rsidR="006848F1" w:rsidRPr="006848F1" w:rsidRDefault="006848F1" w:rsidP="006848F1">
            <w:pPr>
              <w:widowControl/>
              <w:rPr>
                <w:rFonts w:ascii="標楷體" w:eastAsia="標楷體"/>
                <w:kern w:val="0"/>
              </w:rPr>
            </w:pPr>
          </w:p>
        </w:tc>
        <w:tc>
          <w:tcPr>
            <w:tcW w:w="1078" w:type="dxa"/>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臺灣 </w:t>
            </w:r>
          </w:p>
        </w:tc>
        <w:tc>
          <w:tcPr>
            <w:tcW w:w="70" w:type="dxa"/>
            <w:vAlign w:val="center"/>
          </w:tcPr>
          <w:p w:rsidR="006848F1" w:rsidRPr="006848F1" w:rsidRDefault="006848F1" w:rsidP="006848F1">
            <w:pPr>
              <w:widowControl/>
              <w:rPr>
                <w:rFonts w:ascii="標楷體" w:eastAsia="標楷體"/>
                <w:kern w:val="0"/>
              </w:rPr>
            </w:pPr>
          </w:p>
        </w:tc>
        <w:tc>
          <w:tcPr>
            <w:tcW w:w="1386" w:type="dxa"/>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$107,566</w:t>
            </w:r>
          </w:p>
        </w:tc>
        <w:tc>
          <w:tcPr>
            <w:tcW w:w="70" w:type="dxa"/>
            <w:vAlign w:val="center"/>
          </w:tcPr>
          <w:p w:rsidR="006848F1" w:rsidRPr="006848F1" w:rsidRDefault="006848F1" w:rsidP="006848F1">
            <w:pPr>
              <w:widowControl/>
              <w:rPr>
                <w:rFonts w:ascii="標楷體" w:eastAsia="標楷體"/>
                <w:kern w:val="0"/>
              </w:rPr>
            </w:pPr>
          </w:p>
        </w:tc>
        <w:tc>
          <w:tcPr>
            <w:tcW w:w="1344" w:type="dxa"/>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$79,964</w:t>
            </w:r>
          </w:p>
        </w:tc>
        <w:tc>
          <w:tcPr>
            <w:tcW w:w="112" w:type="dxa"/>
            <w:vAlign w:val="center"/>
          </w:tcPr>
          <w:p w:rsidR="006848F1" w:rsidRPr="006848F1" w:rsidRDefault="006848F1" w:rsidP="006848F1">
            <w:pPr>
              <w:widowControl/>
              <w:rPr>
                <w:rFonts w:ascii="標楷體" w:eastAsia="標楷體"/>
                <w:kern w:val="0"/>
              </w:rPr>
            </w:pPr>
          </w:p>
        </w:tc>
        <w:tc>
          <w:tcPr>
            <w:tcW w:w="2057" w:type="dxa"/>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$956,412</w:t>
            </w:r>
          </w:p>
        </w:tc>
        <w:tc>
          <w:tcPr>
            <w:tcW w:w="112" w:type="dxa"/>
            <w:vAlign w:val="center"/>
          </w:tcPr>
          <w:p w:rsidR="006848F1" w:rsidRPr="006848F1" w:rsidRDefault="006848F1" w:rsidP="006848F1">
            <w:pPr>
              <w:widowControl/>
              <w:rPr>
                <w:rFonts w:ascii="標楷體" w:eastAsia="標楷體"/>
                <w:kern w:val="0"/>
              </w:rPr>
            </w:pPr>
          </w:p>
        </w:tc>
        <w:tc>
          <w:tcPr>
            <w:tcW w:w="1946" w:type="dxa"/>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$756,430</w:t>
            </w:r>
          </w:p>
        </w:tc>
      </w:tr>
      <w:tr w:rsidR="006848F1" w:rsidRPr="006848F1" w:rsidTr="003C12E2">
        <w:trPr>
          <w:cantSplit/>
          <w:trHeight w:hRule="exact" w:val="340"/>
          <w:jc w:val="center"/>
        </w:trPr>
        <w:tc>
          <w:tcPr>
            <w:tcW w:w="1288" w:type="dxa"/>
          </w:tcPr>
          <w:p w:rsidR="006848F1" w:rsidRPr="006848F1" w:rsidRDefault="006848F1" w:rsidP="006848F1">
            <w:pPr>
              <w:widowControl/>
              <w:rPr>
                <w:rFonts w:ascii="標楷體" w:eastAsia="標楷體"/>
                <w:kern w:val="0"/>
              </w:rPr>
            </w:pPr>
          </w:p>
        </w:tc>
        <w:tc>
          <w:tcPr>
            <w:tcW w:w="1078" w:type="dxa"/>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亞洲 </w:t>
            </w:r>
          </w:p>
        </w:tc>
        <w:tc>
          <w:tcPr>
            <w:tcW w:w="70" w:type="dxa"/>
            <w:vAlign w:val="center"/>
          </w:tcPr>
          <w:p w:rsidR="006848F1" w:rsidRPr="006848F1" w:rsidRDefault="006848F1" w:rsidP="006848F1">
            <w:pPr>
              <w:widowControl/>
              <w:rPr>
                <w:rFonts w:ascii="標楷體" w:eastAsia="標楷體"/>
                <w:kern w:val="0"/>
              </w:rPr>
            </w:pPr>
          </w:p>
        </w:tc>
        <w:tc>
          <w:tcPr>
            <w:tcW w:w="1386" w:type="dxa"/>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389,411</w:t>
            </w:r>
          </w:p>
        </w:tc>
        <w:tc>
          <w:tcPr>
            <w:tcW w:w="70" w:type="dxa"/>
            <w:vAlign w:val="center"/>
          </w:tcPr>
          <w:p w:rsidR="006848F1" w:rsidRPr="006848F1" w:rsidRDefault="006848F1" w:rsidP="006848F1">
            <w:pPr>
              <w:widowControl/>
              <w:rPr>
                <w:rFonts w:ascii="標楷體" w:eastAsia="標楷體"/>
                <w:kern w:val="0"/>
              </w:rPr>
            </w:pPr>
          </w:p>
        </w:tc>
        <w:tc>
          <w:tcPr>
            <w:tcW w:w="1344" w:type="dxa"/>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222,244</w:t>
            </w:r>
          </w:p>
        </w:tc>
        <w:tc>
          <w:tcPr>
            <w:tcW w:w="112" w:type="dxa"/>
            <w:vAlign w:val="center"/>
          </w:tcPr>
          <w:p w:rsidR="006848F1" w:rsidRPr="006848F1" w:rsidRDefault="006848F1" w:rsidP="006848F1">
            <w:pPr>
              <w:widowControl/>
              <w:rPr>
                <w:rFonts w:ascii="標楷體" w:eastAsia="標楷體"/>
                <w:kern w:val="0"/>
              </w:rPr>
            </w:pPr>
          </w:p>
        </w:tc>
        <w:tc>
          <w:tcPr>
            <w:tcW w:w="2057" w:type="dxa"/>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112" w:type="dxa"/>
            <w:vAlign w:val="center"/>
          </w:tcPr>
          <w:p w:rsidR="006848F1" w:rsidRPr="006848F1" w:rsidRDefault="006848F1" w:rsidP="006848F1">
            <w:pPr>
              <w:widowControl/>
              <w:rPr>
                <w:rFonts w:ascii="標楷體" w:eastAsia="標楷體"/>
                <w:kern w:val="0"/>
              </w:rPr>
            </w:pPr>
          </w:p>
        </w:tc>
        <w:tc>
          <w:tcPr>
            <w:tcW w:w="1946" w:type="dxa"/>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r>
      <w:tr w:rsidR="006848F1" w:rsidRPr="006848F1" w:rsidTr="003C12E2">
        <w:trPr>
          <w:cantSplit/>
          <w:trHeight w:hRule="exact" w:val="340"/>
          <w:jc w:val="center"/>
        </w:trPr>
        <w:tc>
          <w:tcPr>
            <w:tcW w:w="1288" w:type="dxa"/>
          </w:tcPr>
          <w:p w:rsidR="006848F1" w:rsidRPr="006848F1" w:rsidRDefault="006848F1" w:rsidP="006848F1">
            <w:pPr>
              <w:widowControl/>
              <w:rPr>
                <w:rFonts w:ascii="標楷體" w:eastAsia="標楷體"/>
                <w:kern w:val="0"/>
              </w:rPr>
            </w:pPr>
          </w:p>
        </w:tc>
        <w:tc>
          <w:tcPr>
            <w:tcW w:w="1078" w:type="dxa"/>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歐洲</w:t>
            </w:r>
          </w:p>
        </w:tc>
        <w:tc>
          <w:tcPr>
            <w:tcW w:w="70" w:type="dxa"/>
            <w:vAlign w:val="center"/>
          </w:tcPr>
          <w:p w:rsidR="006848F1" w:rsidRPr="006848F1" w:rsidRDefault="006848F1" w:rsidP="006848F1">
            <w:pPr>
              <w:widowControl/>
              <w:rPr>
                <w:rFonts w:ascii="標楷體" w:eastAsia="標楷體"/>
                <w:kern w:val="0"/>
              </w:rPr>
            </w:pPr>
          </w:p>
        </w:tc>
        <w:tc>
          <w:tcPr>
            <w:tcW w:w="1386" w:type="dxa"/>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28,357</w:t>
            </w:r>
          </w:p>
        </w:tc>
        <w:tc>
          <w:tcPr>
            <w:tcW w:w="70" w:type="dxa"/>
            <w:vAlign w:val="center"/>
          </w:tcPr>
          <w:p w:rsidR="006848F1" w:rsidRPr="006848F1" w:rsidRDefault="006848F1" w:rsidP="006848F1">
            <w:pPr>
              <w:widowControl/>
              <w:rPr>
                <w:rFonts w:ascii="標楷體" w:eastAsia="標楷體"/>
                <w:kern w:val="0"/>
              </w:rPr>
            </w:pPr>
          </w:p>
        </w:tc>
        <w:tc>
          <w:tcPr>
            <w:tcW w:w="1344" w:type="dxa"/>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191,648</w:t>
            </w:r>
          </w:p>
        </w:tc>
        <w:tc>
          <w:tcPr>
            <w:tcW w:w="112" w:type="dxa"/>
            <w:vAlign w:val="center"/>
          </w:tcPr>
          <w:p w:rsidR="006848F1" w:rsidRPr="006848F1" w:rsidRDefault="006848F1" w:rsidP="006848F1">
            <w:pPr>
              <w:widowControl/>
              <w:rPr>
                <w:rFonts w:ascii="標楷體" w:eastAsia="標楷體"/>
                <w:kern w:val="0"/>
              </w:rPr>
            </w:pPr>
          </w:p>
        </w:tc>
        <w:tc>
          <w:tcPr>
            <w:tcW w:w="2057" w:type="dxa"/>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c>
          <w:tcPr>
            <w:tcW w:w="112" w:type="dxa"/>
            <w:vAlign w:val="center"/>
          </w:tcPr>
          <w:p w:rsidR="006848F1" w:rsidRPr="006848F1" w:rsidRDefault="006848F1" w:rsidP="006848F1">
            <w:pPr>
              <w:widowControl/>
              <w:rPr>
                <w:rFonts w:ascii="標楷體" w:eastAsia="標楷體"/>
                <w:kern w:val="0"/>
              </w:rPr>
            </w:pPr>
          </w:p>
        </w:tc>
        <w:tc>
          <w:tcPr>
            <w:tcW w:w="1946" w:type="dxa"/>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p>
        </w:tc>
      </w:tr>
      <w:tr w:rsidR="006848F1" w:rsidRPr="006848F1" w:rsidTr="003C12E2">
        <w:trPr>
          <w:cantSplit/>
          <w:trHeight w:hRule="exact" w:val="340"/>
          <w:jc w:val="center"/>
        </w:trPr>
        <w:tc>
          <w:tcPr>
            <w:tcW w:w="1288" w:type="dxa"/>
          </w:tcPr>
          <w:p w:rsidR="006848F1" w:rsidRPr="006848F1" w:rsidRDefault="006848F1" w:rsidP="006848F1">
            <w:pPr>
              <w:widowControl/>
              <w:rPr>
                <w:rFonts w:ascii="標楷體" w:eastAsia="標楷體"/>
                <w:kern w:val="0"/>
              </w:rPr>
            </w:pPr>
          </w:p>
        </w:tc>
        <w:tc>
          <w:tcPr>
            <w:tcW w:w="1078" w:type="dxa"/>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美洲 </w:t>
            </w:r>
          </w:p>
        </w:tc>
        <w:tc>
          <w:tcPr>
            <w:tcW w:w="70" w:type="dxa"/>
            <w:vAlign w:val="center"/>
          </w:tcPr>
          <w:p w:rsidR="006848F1" w:rsidRPr="006848F1" w:rsidRDefault="006848F1" w:rsidP="006848F1">
            <w:pPr>
              <w:widowControl/>
              <w:rPr>
                <w:rFonts w:ascii="標楷體" w:eastAsia="標楷體"/>
                <w:kern w:val="0"/>
              </w:rPr>
            </w:pPr>
          </w:p>
        </w:tc>
        <w:tc>
          <w:tcPr>
            <w:tcW w:w="1386" w:type="dxa"/>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356,336</w:t>
            </w:r>
          </w:p>
        </w:tc>
        <w:tc>
          <w:tcPr>
            <w:tcW w:w="70" w:type="dxa"/>
            <w:vAlign w:val="center"/>
          </w:tcPr>
          <w:p w:rsidR="006848F1" w:rsidRPr="006848F1" w:rsidRDefault="006848F1" w:rsidP="006848F1">
            <w:pPr>
              <w:widowControl/>
              <w:rPr>
                <w:rFonts w:ascii="標楷體" w:eastAsia="標楷體"/>
                <w:kern w:val="0"/>
              </w:rPr>
            </w:pPr>
          </w:p>
        </w:tc>
        <w:tc>
          <w:tcPr>
            <w:tcW w:w="1344" w:type="dxa"/>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211,568</w:t>
            </w:r>
          </w:p>
        </w:tc>
        <w:tc>
          <w:tcPr>
            <w:tcW w:w="112" w:type="dxa"/>
            <w:vAlign w:val="center"/>
          </w:tcPr>
          <w:p w:rsidR="006848F1" w:rsidRPr="006848F1" w:rsidRDefault="006848F1" w:rsidP="006848F1">
            <w:pPr>
              <w:widowControl/>
              <w:rPr>
                <w:rFonts w:ascii="標楷體" w:eastAsia="標楷體"/>
                <w:kern w:val="0"/>
              </w:rPr>
            </w:pPr>
          </w:p>
        </w:tc>
        <w:tc>
          <w:tcPr>
            <w:tcW w:w="2057" w:type="dxa"/>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112" w:type="dxa"/>
            <w:vAlign w:val="center"/>
          </w:tcPr>
          <w:p w:rsidR="006848F1" w:rsidRPr="006848F1" w:rsidRDefault="006848F1" w:rsidP="006848F1">
            <w:pPr>
              <w:widowControl/>
              <w:rPr>
                <w:rFonts w:ascii="標楷體" w:eastAsia="標楷體"/>
                <w:kern w:val="0"/>
              </w:rPr>
            </w:pPr>
          </w:p>
        </w:tc>
        <w:tc>
          <w:tcPr>
            <w:tcW w:w="1946" w:type="dxa"/>
            <w:tcBorders>
              <w:bottom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r>
      <w:tr w:rsidR="006848F1" w:rsidRPr="006848F1" w:rsidTr="003C12E2">
        <w:trPr>
          <w:cantSplit/>
          <w:trHeight w:hRule="exact" w:val="340"/>
          <w:jc w:val="center"/>
        </w:trPr>
        <w:tc>
          <w:tcPr>
            <w:tcW w:w="1288" w:type="dxa"/>
          </w:tcPr>
          <w:p w:rsidR="006848F1" w:rsidRPr="006848F1" w:rsidRDefault="006848F1" w:rsidP="006848F1">
            <w:pPr>
              <w:widowControl/>
              <w:rPr>
                <w:rFonts w:ascii="標楷體" w:eastAsia="標楷體"/>
                <w:kern w:val="0"/>
              </w:rPr>
            </w:pPr>
          </w:p>
        </w:tc>
        <w:tc>
          <w:tcPr>
            <w:tcW w:w="1078" w:type="dxa"/>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 xml:space="preserve">合計 </w:t>
            </w:r>
          </w:p>
        </w:tc>
        <w:tc>
          <w:tcPr>
            <w:tcW w:w="70" w:type="dxa"/>
            <w:vAlign w:val="center"/>
          </w:tcPr>
          <w:p w:rsidR="006848F1" w:rsidRPr="006848F1" w:rsidRDefault="006848F1" w:rsidP="006848F1">
            <w:pPr>
              <w:widowControl/>
              <w:rPr>
                <w:rFonts w:ascii="標楷體" w:eastAsia="標楷體"/>
                <w:kern w:val="0"/>
              </w:rPr>
            </w:pPr>
          </w:p>
        </w:tc>
        <w:tc>
          <w:tcPr>
            <w:tcW w:w="1386" w:type="dxa"/>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$881,670</w:t>
            </w:r>
          </w:p>
        </w:tc>
        <w:tc>
          <w:tcPr>
            <w:tcW w:w="70" w:type="dxa"/>
            <w:vAlign w:val="center"/>
          </w:tcPr>
          <w:p w:rsidR="006848F1" w:rsidRPr="006848F1" w:rsidRDefault="006848F1" w:rsidP="006848F1">
            <w:pPr>
              <w:widowControl/>
              <w:rPr>
                <w:rFonts w:ascii="標楷體" w:eastAsia="標楷體"/>
                <w:kern w:val="0"/>
              </w:rPr>
            </w:pPr>
          </w:p>
        </w:tc>
        <w:tc>
          <w:tcPr>
            <w:tcW w:w="1344" w:type="dxa"/>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$705,424</w:t>
            </w:r>
          </w:p>
        </w:tc>
        <w:tc>
          <w:tcPr>
            <w:tcW w:w="112" w:type="dxa"/>
            <w:vAlign w:val="center"/>
          </w:tcPr>
          <w:p w:rsidR="006848F1" w:rsidRPr="006848F1" w:rsidRDefault="006848F1" w:rsidP="006848F1">
            <w:pPr>
              <w:widowControl/>
              <w:rPr>
                <w:rFonts w:ascii="標楷體" w:eastAsia="標楷體"/>
                <w:kern w:val="0"/>
              </w:rPr>
            </w:pPr>
          </w:p>
        </w:tc>
        <w:tc>
          <w:tcPr>
            <w:tcW w:w="2057" w:type="dxa"/>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$956,412</w:t>
            </w:r>
          </w:p>
        </w:tc>
        <w:tc>
          <w:tcPr>
            <w:tcW w:w="112" w:type="dxa"/>
            <w:vAlign w:val="center"/>
          </w:tcPr>
          <w:p w:rsidR="006848F1" w:rsidRPr="006848F1" w:rsidRDefault="006848F1" w:rsidP="006848F1">
            <w:pPr>
              <w:widowControl/>
              <w:rPr>
                <w:rFonts w:ascii="標楷體" w:eastAsia="標楷體"/>
                <w:kern w:val="0"/>
              </w:rPr>
            </w:pPr>
          </w:p>
        </w:tc>
        <w:tc>
          <w:tcPr>
            <w:tcW w:w="1946" w:type="dxa"/>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$756,430</w:t>
            </w:r>
          </w:p>
        </w:tc>
      </w:tr>
    </w:tbl>
    <w:p w:rsidR="006848F1" w:rsidRPr="006848F1" w:rsidRDefault="006848F1" w:rsidP="006848F1">
      <w:pPr>
        <w:widowControl/>
        <w:spacing w:before="240" w:after="240"/>
        <w:ind w:leftChars="500" w:left="1200" w:firstLine="480"/>
        <w:jc w:val="both"/>
        <w:rPr>
          <w:rFonts w:ascii="標楷體" w:eastAsia="標楷體" w:hAnsi="標楷體" w:cs="新細明體"/>
          <w:kern w:val="0"/>
        </w:rPr>
      </w:pPr>
      <w:r w:rsidRPr="006848F1">
        <w:rPr>
          <w:rFonts w:ascii="標楷體" w:eastAsia="標楷體" w:hAnsi="標楷體" w:cs="新細明體" w:hint="eastAsia"/>
          <w:kern w:val="0"/>
        </w:rPr>
        <w:t xml:space="preserve">本集團地區別收入係以收款地區為計算基礎。非流動資產係指不動產、廠房及設備、無形資產及其他資產，惟不含金融商品、遞延所得稅資產及退休辦法下之資產。 </w:t>
      </w:r>
    </w:p>
    <w:p w:rsidR="006848F1" w:rsidRPr="006848F1" w:rsidRDefault="006848F1" w:rsidP="006848F1">
      <w:pPr>
        <w:keepNext/>
        <w:widowControl/>
        <w:spacing w:before="240" w:after="240"/>
        <w:ind w:leftChars="295" w:left="708"/>
        <w:outlineLvl w:val="2"/>
        <w:rPr>
          <w:rFonts w:ascii="標楷體" w:eastAsia="標楷體" w:hAnsi="標楷體" w:cs="新細明體"/>
          <w:kern w:val="0"/>
        </w:rPr>
      </w:pPr>
      <w:r w:rsidRPr="006848F1">
        <w:rPr>
          <w:rFonts w:ascii="標楷體" w:eastAsia="標楷體" w:hAnsi="標楷體" w:cs="新細明體" w:hint="eastAsia"/>
          <w:kern w:val="0"/>
        </w:rPr>
        <w:t>(三)</w:t>
      </w:r>
      <w:r w:rsidRPr="006848F1">
        <w:rPr>
          <w:rFonts w:ascii="標楷體" w:eastAsia="標楷體" w:hAnsi="標楷體" w:cs="新細明體" w:hint="eastAsia"/>
          <w:kern w:val="0"/>
          <w:u w:val="single"/>
        </w:rPr>
        <w:t>產品別及勞務別資訊</w:t>
      </w:r>
      <w:r w:rsidRPr="006848F1">
        <w:rPr>
          <w:rFonts w:ascii="標楷體" w:eastAsia="標楷體" w:hAnsi="標楷體" w:cs="新細明體" w:hint="eastAsia"/>
          <w:kern w:val="0"/>
        </w:rPr>
        <w:t xml:space="preserve"> </w:t>
      </w:r>
    </w:p>
    <w:tbl>
      <w:tblPr>
        <w:tblW w:w="5000" w:type="pct"/>
        <w:jc w:val="center"/>
        <w:tblCellMar>
          <w:left w:w="0" w:type="dxa"/>
          <w:right w:w="0" w:type="dxa"/>
        </w:tblCellMar>
        <w:tblLook w:val="04A0"/>
      </w:tblPr>
      <w:tblGrid>
        <w:gridCol w:w="1248"/>
        <w:gridCol w:w="2621"/>
        <w:gridCol w:w="130"/>
        <w:gridCol w:w="2763"/>
        <w:gridCol w:w="144"/>
        <w:gridCol w:w="2680"/>
      </w:tblGrid>
      <w:tr w:rsidR="006848F1" w:rsidRPr="006848F1" w:rsidTr="003C12E2">
        <w:trPr>
          <w:cantSplit/>
          <w:jc w:val="center"/>
        </w:trPr>
        <w:tc>
          <w:tcPr>
            <w:tcW w:w="651" w:type="pct"/>
          </w:tcPr>
          <w:p w:rsidR="006848F1" w:rsidRPr="006848F1" w:rsidRDefault="006848F1" w:rsidP="006848F1">
            <w:pPr>
              <w:widowControl/>
              <w:jc w:val="center"/>
              <w:rPr>
                <w:rFonts w:ascii="標楷體" w:eastAsia="標楷體"/>
                <w:kern w:val="0"/>
              </w:rPr>
            </w:pPr>
            <w:bookmarkStart w:id="121" w:name="800000040_center"/>
            <w:bookmarkEnd w:id="121"/>
          </w:p>
        </w:tc>
        <w:tc>
          <w:tcPr>
            <w:tcW w:w="1367"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產品/勞務 </w:t>
            </w:r>
          </w:p>
        </w:tc>
        <w:tc>
          <w:tcPr>
            <w:tcW w:w="68" w:type="pct"/>
            <w:vAlign w:val="center"/>
          </w:tcPr>
          <w:p w:rsidR="006848F1" w:rsidRPr="006848F1" w:rsidRDefault="006848F1" w:rsidP="006848F1">
            <w:pPr>
              <w:widowControl/>
              <w:rPr>
                <w:rFonts w:ascii="標楷體" w:eastAsia="標楷體"/>
                <w:kern w:val="0"/>
              </w:rPr>
            </w:pPr>
          </w:p>
        </w:tc>
        <w:tc>
          <w:tcPr>
            <w:tcW w:w="1441"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105年度 </w:t>
            </w:r>
          </w:p>
        </w:tc>
        <w:tc>
          <w:tcPr>
            <w:tcW w:w="75" w:type="pct"/>
            <w:vAlign w:val="center"/>
          </w:tcPr>
          <w:p w:rsidR="006848F1" w:rsidRPr="006848F1" w:rsidRDefault="006848F1" w:rsidP="006848F1">
            <w:pPr>
              <w:widowControl/>
              <w:rPr>
                <w:rFonts w:ascii="標楷體" w:eastAsia="標楷體"/>
                <w:kern w:val="0"/>
              </w:rPr>
            </w:pPr>
          </w:p>
        </w:tc>
        <w:tc>
          <w:tcPr>
            <w:tcW w:w="1398"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104年度 </w:t>
            </w:r>
          </w:p>
        </w:tc>
      </w:tr>
      <w:tr w:rsidR="006848F1" w:rsidRPr="006848F1" w:rsidTr="003C12E2">
        <w:trPr>
          <w:cantSplit/>
          <w:jc w:val="center"/>
        </w:trPr>
        <w:tc>
          <w:tcPr>
            <w:tcW w:w="651" w:type="pct"/>
          </w:tcPr>
          <w:p w:rsidR="006848F1" w:rsidRPr="006848F1" w:rsidRDefault="006848F1" w:rsidP="006848F1">
            <w:pPr>
              <w:widowControl/>
              <w:rPr>
                <w:rFonts w:ascii="標楷體" w:eastAsia="標楷體"/>
                <w:kern w:val="0"/>
              </w:rPr>
            </w:pPr>
          </w:p>
        </w:tc>
        <w:tc>
          <w:tcPr>
            <w:tcW w:w="1367" w:type="pct"/>
            <w:tcBorders>
              <w:top w:val="single" w:sz="8" w:space="0" w:color="auto"/>
            </w:tcBorders>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專案建造合約</w:t>
            </w:r>
          </w:p>
        </w:tc>
        <w:tc>
          <w:tcPr>
            <w:tcW w:w="68" w:type="pct"/>
            <w:vAlign w:val="center"/>
          </w:tcPr>
          <w:p w:rsidR="006848F1" w:rsidRPr="006848F1" w:rsidRDefault="006848F1" w:rsidP="006848F1">
            <w:pPr>
              <w:widowControl/>
              <w:rPr>
                <w:rFonts w:ascii="標楷體" w:eastAsia="標楷體"/>
                <w:kern w:val="0"/>
                <w:highlight w:val="yellow"/>
              </w:rPr>
            </w:pPr>
          </w:p>
        </w:tc>
        <w:tc>
          <w:tcPr>
            <w:tcW w:w="1441"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$818,109</w:t>
            </w:r>
          </w:p>
        </w:tc>
        <w:tc>
          <w:tcPr>
            <w:tcW w:w="75" w:type="pct"/>
            <w:vAlign w:val="center"/>
          </w:tcPr>
          <w:p w:rsidR="006848F1" w:rsidRPr="006848F1" w:rsidRDefault="006848F1" w:rsidP="006848F1">
            <w:pPr>
              <w:widowControl/>
              <w:rPr>
                <w:rFonts w:ascii="標楷體" w:eastAsia="標楷體"/>
                <w:kern w:val="0"/>
              </w:rPr>
            </w:pPr>
          </w:p>
        </w:tc>
        <w:tc>
          <w:tcPr>
            <w:tcW w:w="1398" w:type="pct"/>
            <w:tcBorders>
              <w:top w:val="single" w:sz="8" w:space="0" w:color="auto"/>
            </w:tcBorders>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$675,537</w:t>
            </w:r>
          </w:p>
        </w:tc>
      </w:tr>
      <w:tr w:rsidR="006848F1" w:rsidRPr="006848F1" w:rsidTr="003C12E2">
        <w:trPr>
          <w:cantSplit/>
          <w:jc w:val="center"/>
        </w:trPr>
        <w:tc>
          <w:tcPr>
            <w:tcW w:w="651" w:type="pct"/>
          </w:tcPr>
          <w:p w:rsidR="006848F1" w:rsidRPr="006848F1" w:rsidRDefault="006848F1" w:rsidP="006848F1">
            <w:pPr>
              <w:widowControl/>
              <w:rPr>
                <w:rFonts w:ascii="標楷體" w:eastAsia="標楷體"/>
                <w:kern w:val="0"/>
              </w:rPr>
            </w:pPr>
          </w:p>
        </w:tc>
        <w:tc>
          <w:tcPr>
            <w:tcW w:w="136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權利金收入</w:t>
            </w:r>
          </w:p>
        </w:tc>
        <w:tc>
          <w:tcPr>
            <w:tcW w:w="68" w:type="pct"/>
            <w:vAlign w:val="center"/>
          </w:tcPr>
          <w:p w:rsidR="006848F1" w:rsidRPr="006848F1" w:rsidRDefault="006848F1" w:rsidP="006848F1">
            <w:pPr>
              <w:widowControl/>
              <w:rPr>
                <w:rFonts w:ascii="標楷體" w:eastAsia="標楷體"/>
                <w:kern w:val="0"/>
                <w:highlight w:val="yellow"/>
              </w:rPr>
            </w:pPr>
          </w:p>
        </w:tc>
        <w:tc>
          <w:tcPr>
            <w:tcW w:w="1441"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25,308</w:t>
            </w:r>
          </w:p>
        </w:tc>
        <w:tc>
          <w:tcPr>
            <w:tcW w:w="75" w:type="pct"/>
            <w:vAlign w:val="center"/>
          </w:tcPr>
          <w:p w:rsidR="006848F1" w:rsidRPr="006848F1" w:rsidRDefault="006848F1" w:rsidP="006848F1">
            <w:pPr>
              <w:widowControl/>
              <w:rPr>
                <w:rFonts w:ascii="標楷體" w:eastAsia="標楷體"/>
                <w:kern w:val="0"/>
              </w:rPr>
            </w:pPr>
          </w:p>
        </w:tc>
        <w:tc>
          <w:tcPr>
            <w:tcW w:w="1398"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r>
      <w:tr w:rsidR="006848F1" w:rsidRPr="006848F1" w:rsidTr="003C12E2">
        <w:trPr>
          <w:cantSplit/>
          <w:jc w:val="center"/>
        </w:trPr>
        <w:tc>
          <w:tcPr>
            <w:tcW w:w="651" w:type="pct"/>
          </w:tcPr>
          <w:p w:rsidR="006848F1" w:rsidRPr="006848F1" w:rsidRDefault="006848F1" w:rsidP="006848F1">
            <w:pPr>
              <w:widowControl/>
              <w:rPr>
                <w:rFonts w:ascii="標楷體" w:eastAsia="標楷體"/>
                <w:kern w:val="0"/>
              </w:rPr>
            </w:pPr>
          </w:p>
        </w:tc>
        <w:tc>
          <w:tcPr>
            <w:tcW w:w="136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門票分潤收入</w:t>
            </w:r>
          </w:p>
        </w:tc>
        <w:tc>
          <w:tcPr>
            <w:tcW w:w="68" w:type="pct"/>
            <w:vAlign w:val="center"/>
          </w:tcPr>
          <w:p w:rsidR="006848F1" w:rsidRPr="006848F1" w:rsidRDefault="006848F1" w:rsidP="006848F1">
            <w:pPr>
              <w:widowControl/>
              <w:rPr>
                <w:rFonts w:ascii="標楷體" w:eastAsia="標楷體"/>
                <w:kern w:val="0"/>
                <w:highlight w:val="yellow"/>
              </w:rPr>
            </w:pPr>
          </w:p>
        </w:tc>
        <w:tc>
          <w:tcPr>
            <w:tcW w:w="1441"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14,316</w:t>
            </w:r>
          </w:p>
        </w:tc>
        <w:tc>
          <w:tcPr>
            <w:tcW w:w="75" w:type="pct"/>
            <w:vAlign w:val="center"/>
          </w:tcPr>
          <w:p w:rsidR="006848F1" w:rsidRPr="006848F1" w:rsidRDefault="006848F1" w:rsidP="006848F1">
            <w:pPr>
              <w:widowControl/>
              <w:rPr>
                <w:rFonts w:ascii="標楷體" w:eastAsia="標楷體"/>
                <w:kern w:val="0"/>
              </w:rPr>
            </w:pPr>
          </w:p>
        </w:tc>
        <w:tc>
          <w:tcPr>
            <w:tcW w:w="1398"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r>
      <w:tr w:rsidR="006848F1" w:rsidRPr="006848F1" w:rsidTr="003C12E2">
        <w:trPr>
          <w:cantSplit/>
          <w:jc w:val="center"/>
        </w:trPr>
        <w:tc>
          <w:tcPr>
            <w:tcW w:w="651" w:type="pct"/>
          </w:tcPr>
          <w:p w:rsidR="006848F1" w:rsidRPr="006848F1" w:rsidRDefault="006848F1" w:rsidP="006848F1">
            <w:pPr>
              <w:widowControl/>
              <w:rPr>
                <w:rFonts w:ascii="標楷體" w:eastAsia="標楷體"/>
                <w:kern w:val="0"/>
              </w:rPr>
            </w:pPr>
          </w:p>
        </w:tc>
        <w:tc>
          <w:tcPr>
            <w:tcW w:w="136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勞務及維修收入</w:t>
            </w:r>
          </w:p>
        </w:tc>
        <w:tc>
          <w:tcPr>
            <w:tcW w:w="68" w:type="pct"/>
            <w:vAlign w:val="center"/>
          </w:tcPr>
          <w:p w:rsidR="006848F1" w:rsidRPr="006848F1" w:rsidRDefault="006848F1" w:rsidP="006848F1">
            <w:pPr>
              <w:widowControl/>
              <w:rPr>
                <w:rFonts w:ascii="標楷體" w:eastAsia="標楷體"/>
                <w:kern w:val="0"/>
                <w:highlight w:val="yellow"/>
              </w:rPr>
            </w:pPr>
          </w:p>
        </w:tc>
        <w:tc>
          <w:tcPr>
            <w:tcW w:w="1441"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17,043</w:t>
            </w:r>
          </w:p>
        </w:tc>
        <w:tc>
          <w:tcPr>
            <w:tcW w:w="75" w:type="pct"/>
            <w:vAlign w:val="center"/>
          </w:tcPr>
          <w:p w:rsidR="006848F1" w:rsidRPr="006848F1" w:rsidRDefault="006848F1" w:rsidP="006848F1">
            <w:pPr>
              <w:widowControl/>
              <w:rPr>
                <w:rFonts w:ascii="標楷體" w:eastAsia="標楷體"/>
                <w:kern w:val="0"/>
              </w:rPr>
            </w:pPr>
          </w:p>
        </w:tc>
        <w:tc>
          <w:tcPr>
            <w:tcW w:w="1398"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4,348</w:t>
            </w:r>
          </w:p>
        </w:tc>
      </w:tr>
      <w:tr w:rsidR="006848F1" w:rsidRPr="006848F1" w:rsidTr="003C12E2">
        <w:trPr>
          <w:cantSplit/>
          <w:jc w:val="center"/>
        </w:trPr>
        <w:tc>
          <w:tcPr>
            <w:tcW w:w="651" w:type="pct"/>
          </w:tcPr>
          <w:p w:rsidR="006848F1" w:rsidRPr="006848F1" w:rsidRDefault="006848F1" w:rsidP="006848F1">
            <w:pPr>
              <w:widowControl/>
              <w:rPr>
                <w:rFonts w:ascii="標楷體" w:eastAsia="標楷體"/>
                <w:kern w:val="0"/>
              </w:rPr>
            </w:pPr>
          </w:p>
        </w:tc>
        <w:tc>
          <w:tcPr>
            <w:tcW w:w="136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其他</w:t>
            </w:r>
          </w:p>
        </w:tc>
        <w:tc>
          <w:tcPr>
            <w:tcW w:w="68" w:type="pct"/>
            <w:vAlign w:val="center"/>
          </w:tcPr>
          <w:p w:rsidR="006848F1" w:rsidRPr="006848F1" w:rsidRDefault="006848F1" w:rsidP="006848F1">
            <w:pPr>
              <w:widowControl/>
              <w:rPr>
                <w:rFonts w:ascii="標楷體" w:eastAsia="標楷體"/>
                <w:kern w:val="0"/>
                <w:highlight w:val="yellow"/>
              </w:rPr>
            </w:pPr>
          </w:p>
        </w:tc>
        <w:tc>
          <w:tcPr>
            <w:tcW w:w="1441"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6,894</w:t>
            </w:r>
          </w:p>
        </w:tc>
        <w:tc>
          <w:tcPr>
            <w:tcW w:w="75" w:type="pct"/>
            <w:vAlign w:val="center"/>
          </w:tcPr>
          <w:p w:rsidR="006848F1" w:rsidRPr="006848F1" w:rsidRDefault="006848F1" w:rsidP="006848F1">
            <w:pPr>
              <w:widowControl/>
              <w:rPr>
                <w:rFonts w:ascii="標楷體" w:eastAsia="標楷體"/>
                <w:kern w:val="0"/>
              </w:rPr>
            </w:pPr>
          </w:p>
        </w:tc>
        <w:tc>
          <w:tcPr>
            <w:tcW w:w="1398"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25,539</w:t>
            </w:r>
          </w:p>
        </w:tc>
      </w:tr>
      <w:tr w:rsidR="006848F1" w:rsidRPr="006848F1" w:rsidTr="003C12E2">
        <w:trPr>
          <w:cantSplit/>
          <w:jc w:val="center"/>
        </w:trPr>
        <w:tc>
          <w:tcPr>
            <w:tcW w:w="651" w:type="pct"/>
          </w:tcPr>
          <w:p w:rsidR="006848F1" w:rsidRPr="006848F1" w:rsidRDefault="006848F1" w:rsidP="006848F1">
            <w:pPr>
              <w:widowControl/>
              <w:rPr>
                <w:rFonts w:ascii="標楷體" w:eastAsia="標楷體"/>
                <w:kern w:val="0"/>
              </w:rPr>
            </w:pPr>
          </w:p>
        </w:tc>
        <w:tc>
          <w:tcPr>
            <w:tcW w:w="1367" w:type="pct"/>
            <w:vAlign w:val="center"/>
          </w:tcPr>
          <w:p w:rsidR="006848F1" w:rsidRPr="006848F1" w:rsidRDefault="006848F1" w:rsidP="006848F1">
            <w:pPr>
              <w:widowControl/>
              <w:rPr>
                <w:rFonts w:ascii="標楷體" w:eastAsia="標楷體"/>
                <w:kern w:val="0"/>
              </w:rPr>
            </w:pPr>
            <w:r w:rsidRPr="006848F1">
              <w:rPr>
                <w:rFonts w:ascii="標楷體" w:eastAsia="標楷體" w:hint="eastAsia"/>
                <w:kern w:val="0"/>
              </w:rPr>
              <w:t>合　　計</w:t>
            </w:r>
          </w:p>
        </w:tc>
        <w:tc>
          <w:tcPr>
            <w:tcW w:w="68" w:type="pct"/>
            <w:vAlign w:val="center"/>
          </w:tcPr>
          <w:p w:rsidR="006848F1" w:rsidRPr="006848F1" w:rsidRDefault="006848F1" w:rsidP="006848F1">
            <w:pPr>
              <w:widowControl/>
              <w:rPr>
                <w:rFonts w:ascii="標楷體" w:eastAsia="標楷體"/>
                <w:kern w:val="0"/>
                <w:highlight w:val="yellow"/>
              </w:rPr>
            </w:pPr>
          </w:p>
        </w:tc>
        <w:tc>
          <w:tcPr>
            <w:tcW w:w="1441"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$881,670</w:t>
            </w:r>
          </w:p>
        </w:tc>
        <w:tc>
          <w:tcPr>
            <w:tcW w:w="75" w:type="pct"/>
            <w:vAlign w:val="center"/>
          </w:tcPr>
          <w:p w:rsidR="006848F1" w:rsidRPr="006848F1" w:rsidRDefault="006848F1" w:rsidP="006848F1">
            <w:pPr>
              <w:widowControl/>
              <w:rPr>
                <w:rFonts w:ascii="標楷體" w:eastAsia="標楷體"/>
                <w:kern w:val="0"/>
              </w:rPr>
            </w:pPr>
          </w:p>
        </w:tc>
        <w:tc>
          <w:tcPr>
            <w:tcW w:w="1398" w:type="pct"/>
            <w:tcBorders>
              <w:top w:val="single" w:sz="8" w:space="0" w:color="auto"/>
              <w:bottom w:val="double" w:sz="6" w:space="0" w:color="auto"/>
            </w:tcBorders>
            <w:tcMar>
              <w:top w:w="15" w:type="dxa"/>
              <w:left w:w="15" w:type="dxa"/>
              <w:bottom w:w="15" w:type="dxa"/>
              <w:right w:w="15" w:type="dxa"/>
            </w:tcMar>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$705,424</w:t>
            </w:r>
          </w:p>
        </w:tc>
      </w:tr>
    </w:tbl>
    <w:p w:rsidR="006848F1" w:rsidRPr="006848F1" w:rsidRDefault="006848F1" w:rsidP="006848F1">
      <w:pPr>
        <w:keepNext/>
        <w:widowControl/>
        <w:spacing w:before="240" w:after="240"/>
        <w:ind w:leftChars="295" w:left="708"/>
        <w:outlineLvl w:val="2"/>
        <w:rPr>
          <w:rFonts w:ascii="標楷體" w:eastAsia="標楷體" w:hAnsi="標楷體" w:cs="新細明體"/>
          <w:kern w:val="0"/>
        </w:rPr>
      </w:pPr>
      <w:r w:rsidRPr="006848F1">
        <w:rPr>
          <w:rFonts w:ascii="標楷體" w:eastAsia="標楷體" w:hAnsi="標楷體" w:cs="新細明體"/>
          <w:kern w:val="0"/>
        </w:rPr>
        <w:br w:type="page"/>
      </w:r>
      <w:r w:rsidRPr="006848F1">
        <w:rPr>
          <w:rFonts w:ascii="標楷體" w:eastAsia="標楷體" w:hAnsi="標楷體" w:cs="新細明體" w:hint="eastAsia"/>
          <w:kern w:val="0"/>
        </w:rPr>
        <w:lastRenderedPageBreak/>
        <w:t>(四)</w:t>
      </w:r>
      <w:r w:rsidRPr="006848F1">
        <w:rPr>
          <w:rFonts w:ascii="標楷體" w:eastAsia="標楷體" w:hAnsi="標楷體" w:cs="新細明體" w:hint="eastAsia"/>
          <w:kern w:val="0"/>
          <w:u w:val="single"/>
        </w:rPr>
        <w:t xml:space="preserve">重要客戶資訊 </w:t>
      </w:r>
    </w:p>
    <w:tbl>
      <w:tblPr>
        <w:tblpPr w:leftFromText="31678" w:rightFromText="31678" w:vertAnchor="text" w:tblpXSpec="center" w:tblpY="1"/>
        <w:tblOverlap w:val="never"/>
        <w:tblW w:w="5000" w:type="pct"/>
        <w:jc w:val="center"/>
        <w:tblCellMar>
          <w:left w:w="0" w:type="dxa"/>
          <w:right w:w="0" w:type="dxa"/>
        </w:tblCellMar>
        <w:tblLook w:val="04A0"/>
      </w:tblPr>
      <w:tblGrid>
        <w:gridCol w:w="1204"/>
        <w:gridCol w:w="1045"/>
        <w:gridCol w:w="159"/>
        <w:gridCol w:w="1223"/>
        <w:gridCol w:w="165"/>
        <w:gridCol w:w="2155"/>
        <w:gridCol w:w="82"/>
        <w:gridCol w:w="1221"/>
        <w:gridCol w:w="148"/>
        <w:gridCol w:w="2184"/>
      </w:tblGrid>
      <w:tr w:rsidR="006848F1" w:rsidRPr="006848F1" w:rsidTr="003C12E2">
        <w:trPr>
          <w:jc w:val="center"/>
        </w:trPr>
        <w:tc>
          <w:tcPr>
            <w:tcW w:w="628" w:type="pct"/>
          </w:tcPr>
          <w:p w:rsidR="006848F1" w:rsidRPr="006848F1" w:rsidRDefault="006848F1" w:rsidP="006848F1">
            <w:pPr>
              <w:widowControl/>
              <w:jc w:val="center"/>
              <w:rPr>
                <w:rFonts w:ascii="標楷體" w:eastAsia="標楷體"/>
                <w:kern w:val="0"/>
              </w:rPr>
            </w:pPr>
          </w:p>
        </w:tc>
        <w:tc>
          <w:tcPr>
            <w:tcW w:w="545" w:type="pct"/>
            <w:vAlign w:val="center"/>
          </w:tcPr>
          <w:p w:rsidR="006848F1" w:rsidRPr="006848F1" w:rsidRDefault="006848F1" w:rsidP="006848F1">
            <w:pPr>
              <w:widowControl/>
              <w:jc w:val="center"/>
              <w:rPr>
                <w:rFonts w:ascii="標楷體" w:eastAsia="標楷體"/>
                <w:kern w:val="0"/>
              </w:rPr>
            </w:pPr>
          </w:p>
        </w:tc>
        <w:tc>
          <w:tcPr>
            <w:tcW w:w="83" w:type="pct"/>
            <w:vAlign w:val="center"/>
          </w:tcPr>
          <w:p w:rsidR="006848F1" w:rsidRPr="006848F1" w:rsidRDefault="006848F1" w:rsidP="006848F1">
            <w:pPr>
              <w:widowControl/>
              <w:jc w:val="center"/>
              <w:rPr>
                <w:rFonts w:ascii="標楷體" w:eastAsia="標楷體"/>
                <w:kern w:val="0"/>
              </w:rPr>
            </w:pPr>
          </w:p>
        </w:tc>
        <w:tc>
          <w:tcPr>
            <w:tcW w:w="1848" w:type="pct"/>
            <w:gridSpan w:val="3"/>
            <w:tcBorders>
              <w:top w:val="nil"/>
              <w:left w:val="nil"/>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105年度 </w:t>
            </w:r>
          </w:p>
        </w:tc>
        <w:tc>
          <w:tcPr>
            <w:tcW w:w="43" w:type="pct"/>
            <w:vAlign w:val="center"/>
          </w:tcPr>
          <w:p w:rsidR="006848F1" w:rsidRPr="006848F1" w:rsidRDefault="006848F1" w:rsidP="006848F1">
            <w:pPr>
              <w:widowControl/>
              <w:jc w:val="center"/>
              <w:rPr>
                <w:rFonts w:ascii="標楷體" w:eastAsia="標楷體"/>
                <w:kern w:val="0"/>
              </w:rPr>
            </w:pPr>
          </w:p>
        </w:tc>
        <w:tc>
          <w:tcPr>
            <w:tcW w:w="1853" w:type="pct"/>
            <w:gridSpan w:val="3"/>
            <w:tcBorders>
              <w:top w:val="nil"/>
              <w:left w:val="nil"/>
              <w:bottom w:val="single" w:sz="8" w:space="0" w:color="auto"/>
              <w:right w:val="nil"/>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104年度 </w:t>
            </w:r>
          </w:p>
        </w:tc>
      </w:tr>
      <w:tr w:rsidR="006848F1" w:rsidRPr="006848F1" w:rsidTr="003C12E2">
        <w:trPr>
          <w:jc w:val="center"/>
        </w:trPr>
        <w:tc>
          <w:tcPr>
            <w:tcW w:w="628" w:type="pct"/>
          </w:tcPr>
          <w:p w:rsidR="006848F1" w:rsidRPr="006848F1" w:rsidRDefault="006848F1" w:rsidP="006848F1">
            <w:pPr>
              <w:widowControl/>
              <w:jc w:val="center"/>
              <w:rPr>
                <w:rFonts w:ascii="標楷體" w:eastAsia="標楷體"/>
                <w:kern w:val="0"/>
              </w:rPr>
            </w:pPr>
          </w:p>
        </w:tc>
        <w:tc>
          <w:tcPr>
            <w:tcW w:w="545" w:type="pct"/>
            <w:tcBorders>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客戶 </w:t>
            </w:r>
          </w:p>
        </w:tc>
        <w:tc>
          <w:tcPr>
            <w:tcW w:w="83" w:type="pct"/>
            <w:vAlign w:val="center"/>
          </w:tcPr>
          <w:p w:rsidR="006848F1" w:rsidRPr="006848F1" w:rsidRDefault="006848F1" w:rsidP="006848F1">
            <w:pPr>
              <w:widowControl/>
              <w:jc w:val="center"/>
              <w:rPr>
                <w:rFonts w:ascii="標楷體" w:eastAsia="標楷體"/>
                <w:kern w:val="0"/>
              </w:rPr>
            </w:pPr>
          </w:p>
        </w:tc>
        <w:tc>
          <w:tcPr>
            <w:tcW w:w="638" w:type="pct"/>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金額 </w:t>
            </w:r>
          </w:p>
        </w:tc>
        <w:tc>
          <w:tcPr>
            <w:tcW w:w="86" w:type="pct"/>
            <w:tcBorders>
              <w:top w:val="single" w:sz="8" w:space="0" w:color="auto"/>
            </w:tcBorders>
            <w:vAlign w:val="center"/>
          </w:tcPr>
          <w:p w:rsidR="006848F1" w:rsidRPr="006848F1" w:rsidRDefault="006848F1" w:rsidP="006848F1">
            <w:pPr>
              <w:widowControl/>
              <w:jc w:val="center"/>
              <w:rPr>
                <w:rFonts w:ascii="標楷體" w:eastAsia="標楷體"/>
                <w:kern w:val="0"/>
              </w:rPr>
            </w:pPr>
          </w:p>
        </w:tc>
        <w:tc>
          <w:tcPr>
            <w:tcW w:w="1124" w:type="pct"/>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佔營業收入比例(%) </w:t>
            </w:r>
          </w:p>
        </w:tc>
        <w:tc>
          <w:tcPr>
            <w:tcW w:w="43" w:type="pct"/>
            <w:vAlign w:val="center"/>
          </w:tcPr>
          <w:p w:rsidR="006848F1" w:rsidRPr="006848F1" w:rsidRDefault="006848F1" w:rsidP="006848F1">
            <w:pPr>
              <w:widowControl/>
              <w:jc w:val="center"/>
              <w:rPr>
                <w:rFonts w:ascii="標楷體" w:eastAsia="標楷體"/>
                <w:kern w:val="0"/>
              </w:rPr>
            </w:pPr>
          </w:p>
        </w:tc>
        <w:tc>
          <w:tcPr>
            <w:tcW w:w="637" w:type="pct"/>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金額 </w:t>
            </w:r>
          </w:p>
        </w:tc>
        <w:tc>
          <w:tcPr>
            <w:tcW w:w="77" w:type="pct"/>
            <w:tcBorders>
              <w:top w:val="single" w:sz="8" w:space="0" w:color="auto"/>
            </w:tcBorders>
            <w:vAlign w:val="center"/>
          </w:tcPr>
          <w:p w:rsidR="006848F1" w:rsidRPr="006848F1" w:rsidRDefault="006848F1" w:rsidP="006848F1">
            <w:pPr>
              <w:widowControl/>
              <w:jc w:val="center"/>
              <w:rPr>
                <w:rFonts w:ascii="標楷體" w:eastAsia="標楷體"/>
                <w:kern w:val="0"/>
              </w:rPr>
            </w:pPr>
          </w:p>
        </w:tc>
        <w:tc>
          <w:tcPr>
            <w:tcW w:w="1139" w:type="pct"/>
            <w:tcBorders>
              <w:top w:val="single" w:sz="8" w:space="0" w:color="auto"/>
              <w:bottom w:val="single" w:sz="8" w:space="0" w:color="auto"/>
            </w:tcBorders>
            <w:tcMar>
              <w:top w:w="15" w:type="dxa"/>
              <w:left w:w="15" w:type="dxa"/>
              <w:bottom w:w="15" w:type="dxa"/>
              <w:right w:w="15" w:type="dxa"/>
            </w:tcMar>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佔營業收入比例(%) </w:t>
            </w:r>
          </w:p>
        </w:tc>
      </w:tr>
      <w:tr w:rsidR="006848F1" w:rsidRPr="006848F1" w:rsidTr="003C12E2">
        <w:trPr>
          <w:jc w:val="center"/>
        </w:trPr>
        <w:tc>
          <w:tcPr>
            <w:tcW w:w="628" w:type="pct"/>
          </w:tcPr>
          <w:p w:rsidR="006848F1" w:rsidRPr="006848F1" w:rsidRDefault="006848F1" w:rsidP="006848F1">
            <w:pPr>
              <w:widowControl/>
              <w:rPr>
                <w:rFonts w:ascii="標楷體" w:eastAsia="標楷體"/>
                <w:kern w:val="0"/>
              </w:rPr>
            </w:pPr>
          </w:p>
        </w:tc>
        <w:tc>
          <w:tcPr>
            <w:tcW w:w="545"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Q客戶</w:t>
            </w:r>
          </w:p>
        </w:tc>
        <w:tc>
          <w:tcPr>
            <w:tcW w:w="83" w:type="pct"/>
            <w:vAlign w:val="center"/>
          </w:tcPr>
          <w:p w:rsidR="006848F1" w:rsidRPr="006848F1" w:rsidRDefault="006848F1" w:rsidP="006848F1">
            <w:pPr>
              <w:widowControl/>
              <w:rPr>
                <w:rFonts w:ascii="標楷體" w:eastAsia="標楷體"/>
                <w:kern w:val="0"/>
              </w:rPr>
            </w:pPr>
          </w:p>
        </w:tc>
        <w:tc>
          <w:tcPr>
            <w:tcW w:w="638"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$252,980</w:t>
            </w:r>
          </w:p>
        </w:tc>
        <w:tc>
          <w:tcPr>
            <w:tcW w:w="86" w:type="pct"/>
            <w:vAlign w:val="center"/>
          </w:tcPr>
          <w:p w:rsidR="006848F1" w:rsidRPr="006848F1" w:rsidRDefault="006848F1" w:rsidP="006848F1">
            <w:pPr>
              <w:widowControl/>
              <w:ind w:rightChars="48" w:right="115"/>
              <w:jc w:val="right"/>
              <w:rPr>
                <w:rFonts w:ascii="標楷體" w:eastAsia="標楷體"/>
                <w:kern w:val="0"/>
              </w:rPr>
            </w:pPr>
          </w:p>
        </w:tc>
        <w:tc>
          <w:tcPr>
            <w:tcW w:w="1124"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28.69</w:t>
            </w:r>
          </w:p>
        </w:tc>
        <w:tc>
          <w:tcPr>
            <w:tcW w:w="43" w:type="pct"/>
            <w:vAlign w:val="center"/>
          </w:tcPr>
          <w:p w:rsidR="006848F1" w:rsidRPr="006848F1" w:rsidRDefault="006848F1" w:rsidP="006848F1">
            <w:pPr>
              <w:widowControl/>
              <w:rPr>
                <w:rFonts w:ascii="標楷體" w:eastAsia="標楷體"/>
                <w:kern w:val="0"/>
              </w:rPr>
            </w:pPr>
          </w:p>
        </w:tc>
        <w:tc>
          <w:tcPr>
            <w:tcW w:w="63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r w:rsidRPr="006848F1">
              <w:rPr>
                <w:rFonts w:ascii="標楷體" w:eastAsia="標楷體"/>
                <w:kern w:val="0"/>
              </w:rPr>
              <w:t xml:space="preserve">80,572 </w:t>
            </w:r>
          </w:p>
        </w:tc>
        <w:tc>
          <w:tcPr>
            <w:tcW w:w="77" w:type="pct"/>
            <w:vAlign w:val="center"/>
          </w:tcPr>
          <w:p w:rsidR="006848F1" w:rsidRPr="006848F1" w:rsidRDefault="006848F1" w:rsidP="006848F1">
            <w:pPr>
              <w:widowControl/>
              <w:ind w:rightChars="48" w:right="115"/>
              <w:jc w:val="right"/>
              <w:rPr>
                <w:rFonts w:ascii="標楷體" w:eastAsia="標楷體"/>
                <w:kern w:val="0"/>
              </w:rPr>
            </w:pPr>
          </w:p>
        </w:tc>
        <w:tc>
          <w:tcPr>
            <w:tcW w:w="1139" w:type="pct"/>
          </w:tcPr>
          <w:p w:rsidR="006848F1" w:rsidRPr="006848F1" w:rsidRDefault="006848F1" w:rsidP="006848F1">
            <w:pPr>
              <w:widowControl/>
              <w:jc w:val="center"/>
              <w:rPr>
                <w:rFonts w:ascii="標楷體" w:eastAsia="標楷體"/>
                <w:kern w:val="0"/>
              </w:rPr>
            </w:pPr>
            <w:r w:rsidRPr="006848F1">
              <w:rPr>
                <w:rFonts w:ascii="標楷體" w:eastAsia="標楷體"/>
                <w:kern w:val="0"/>
              </w:rPr>
              <w:t>1</w:t>
            </w:r>
            <w:r w:rsidRPr="006848F1">
              <w:rPr>
                <w:rFonts w:ascii="標楷體" w:eastAsia="標楷體" w:hint="eastAsia"/>
                <w:kern w:val="0"/>
              </w:rPr>
              <w:t>1.42</w:t>
            </w:r>
          </w:p>
        </w:tc>
      </w:tr>
      <w:tr w:rsidR="006848F1" w:rsidRPr="006848F1" w:rsidTr="003C12E2">
        <w:trPr>
          <w:jc w:val="center"/>
        </w:trPr>
        <w:tc>
          <w:tcPr>
            <w:tcW w:w="628" w:type="pct"/>
          </w:tcPr>
          <w:p w:rsidR="006848F1" w:rsidRPr="006848F1" w:rsidRDefault="006848F1" w:rsidP="006848F1">
            <w:pPr>
              <w:widowControl/>
              <w:rPr>
                <w:rFonts w:ascii="標楷體" w:eastAsia="標楷體"/>
                <w:kern w:val="0"/>
              </w:rPr>
            </w:pPr>
          </w:p>
        </w:tc>
        <w:tc>
          <w:tcPr>
            <w:tcW w:w="545"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P客戶</w:t>
            </w:r>
          </w:p>
        </w:tc>
        <w:tc>
          <w:tcPr>
            <w:tcW w:w="83" w:type="pct"/>
            <w:vAlign w:val="center"/>
          </w:tcPr>
          <w:p w:rsidR="006848F1" w:rsidRPr="006848F1" w:rsidRDefault="006848F1" w:rsidP="006848F1">
            <w:pPr>
              <w:widowControl/>
              <w:rPr>
                <w:rFonts w:ascii="標楷體" w:eastAsia="標楷體"/>
                <w:kern w:val="0"/>
              </w:rPr>
            </w:pPr>
          </w:p>
        </w:tc>
        <w:tc>
          <w:tcPr>
            <w:tcW w:w="638"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118,480</w:t>
            </w:r>
          </w:p>
        </w:tc>
        <w:tc>
          <w:tcPr>
            <w:tcW w:w="86" w:type="pct"/>
            <w:vAlign w:val="center"/>
          </w:tcPr>
          <w:p w:rsidR="006848F1" w:rsidRPr="006848F1" w:rsidRDefault="006848F1" w:rsidP="006848F1">
            <w:pPr>
              <w:widowControl/>
              <w:ind w:rightChars="48" w:right="115"/>
              <w:jc w:val="right"/>
              <w:rPr>
                <w:rFonts w:ascii="標楷體" w:eastAsia="標楷體"/>
                <w:kern w:val="0"/>
              </w:rPr>
            </w:pPr>
          </w:p>
        </w:tc>
        <w:tc>
          <w:tcPr>
            <w:tcW w:w="1124"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13.44</w:t>
            </w:r>
          </w:p>
        </w:tc>
        <w:tc>
          <w:tcPr>
            <w:tcW w:w="43" w:type="pct"/>
            <w:vAlign w:val="center"/>
          </w:tcPr>
          <w:p w:rsidR="006848F1" w:rsidRPr="006848F1" w:rsidRDefault="006848F1" w:rsidP="006848F1">
            <w:pPr>
              <w:widowControl/>
              <w:rPr>
                <w:rFonts w:ascii="標楷體" w:eastAsia="標楷體"/>
                <w:kern w:val="0"/>
              </w:rPr>
            </w:pPr>
          </w:p>
        </w:tc>
        <w:tc>
          <w:tcPr>
            <w:tcW w:w="63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kern w:val="0"/>
              </w:rPr>
              <w:t xml:space="preserve">74,976 </w:t>
            </w:r>
          </w:p>
        </w:tc>
        <w:tc>
          <w:tcPr>
            <w:tcW w:w="77" w:type="pct"/>
            <w:vAlign w:val="center"/>
          </w:tcPr>
          <w:p w:rsidR="006848F1" w:rsidRPr="006848F1" w:rsidRDefault="006848F1" w:rsidP="006848F1">
            <w:pPr>
              <w:widowControl/>
              <w:ind w:rightChars="48" w:right="115"/>
              <w:jc w:val="right"/>
              <w:rPr>
                <w:rFonts w:ascii="標楷體" w:eastAsia="標楷體"/>
                <w:kern w:val="0"/>
              </w:rPr>
            </w:pPr>
          </w:p>
        </w:tc>
        <w:tc>
          <w:tcPr>
            <w:tcW w:w="1139" w:type="pct"/>
          </w:tcPr>
          <w:p w:rsidR="006848F1" w:rsidRPr="006848F1" w:rsidRDefault="006848F1" w:rsidP="006848F1">
            <w:pPr>
              <w:widowControl/>
              <w:jc w:val="center"/>
              <w:rPr>
                <w:rFonts w:ascii="標楷體" w:eastAsia="標楷體"/>
                <w:kern w:val="0"/>
              </w:rPr>
            </w:pPr>
            <w:r w:rsidRPr="006848F1">
              <w:rPr>
                <w:rFonts w:ascii="標楷體" w:eastAsia="標楷體"/>
                <w:kern w:val="0"/>
              </w:rPr>
              <w:t>10.</w:t>
            </w:r>
            <w:r w:rsidRPr="006848F1">
              <w:rPr>
                <w:rFonts w:ascii="標楷體" w:eastAsia="標楷體" w:hint="eastAsia"/>
                <w:kern w:val="0"/>
              </w:rPr>
              <w:t>63</w:t>
            </w:r>
          </w:p>
        </w:tc>
      </w:tr>
      <w:tr w:rsidR="006848F1" w:rsidRPr="006848F1" w:rsidTr="003C12E2">
        <w:trPr>
          <w:jc w:val="center"/>
        </w:trPr>
        <w:tc>
          <w:tcPr>
            <w:tcW w:w="628" w:type="pct"/>
          </w:tcPr>
          <w:p w:rsidR="006848F1" w:rsidRPr="006848F1" w:rsidRDefault="006848F1" w:rsidP="006848F1">
            <w:pPr>
              <w:widowControl/>
              <w:rPr>
                <w:rFonts w:ascii="標楷體" w:eastAsia="標楷體"/>
                <w:kern w:val="0"/>
              </w:rPr>
            </w:pPr>
          </w:p>
        </w:tc>
        <w:tc>
          <w:tcPr>
            <w:tcW w:w="545"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O客戶</w:t>
            </w:r>
          </w:p>
        </w:tc>
        <w:tc>
          <w:tcPr>
            <w:tcW w:w="83" w:type="pct"/>
            <w:vAlign w:val="center"/>
          </w:tcPr>
          <w:p w:rsidR="006848F1" w:rsidRPr="006848F1" w:rsidRDefault="006848F1" w:rsidP="006848F1">
            <w:pPr>
              <w:widowControl/>
              <w:rPr>
                <w:rFonts w:ascii="標楷體" w:eastAsia="標楷體"/>
                <w:kern w:val="0"/>
              </w:rPr>
            </w:pPr>
          </w:p>
        </w:tc>
        <w:tc>
          <w:tcPr>
            <w:tcW w:w="638"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111,023</w:t>
            </w:r>
          </w:p>
        </w:tc>
        <w:tc>
          <w:tcPr>
            <w:tcW w:w="86" w:type="pct"/>
            <w:vAlign w:val="center"/>
          </w:tcPr>
          <w:p w:rsidR="006848F1" w:rsidRPr="006848F1" w:rsidRDefault="006848F1" w:rsidP="006848F1">
            <w:pPr>
              <w:widowControl/>
              <w:ind w:rightChars="48" w:right="115"/>
              <w:jc w:val="right"/>
              <w:rPr>
                <w:rFonts w:ascii="標楷體" w:eastAsia="標楷體"/>
                <w:kern w:val="0"/>
              </w:rPr>
            </w:pPr>
          </w:p>
        </w:tc>
        <w:tc>
          <w:tcPr>
            <w:tcW w:w="1124"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12.59</w:t>
            </w:r>
          </w:p>
        </w:tc>
        <w:tc>
          <w:tcPr>
            <w:tcW w:w="43" w:type="pct"/>
            <w:vAlign w:val="center"/>
          </w:tcPr>
          <w:p w:rsidR="006848F1" w:rsidRPr="006848F1" w:rsidRDefault="006848F1" w:rsidP="006848F1">
            <w:pPr>
              <w:widowControl/>
              <w:rPr>
                <w:rFonts w:ascii="標楷體" w:eastAsia="標楷體"/>
                <w:kern w:val="0"/>
              </w:rPr>
            </w:pPr>
          </w:p>
        </w:tc>
        <w:tc>
          <w:tcPr>
            <w:tcW w:w="63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kern w:val="0"/>
              </w:rPr>
              <w:t xml:space="preserve">97,010 </w:t>
            </w:r>
          </w:p>
        </w:tc>
        <w:tc>
          <w:tcPr>
            <w:tcW w:w="77" w:type="pct"/>
            <w:vAlign w:val="center"/>
          </w:tcPr>
          <w:p w:rsidR="006848F1" w:rsidRPr="006848F1" w:rsidRDefault="006848F1" w:rsidP="006848F1">
            <w:pPr>
              <w:widowControl/>
              <w:ind w:rightChars="48" w:right="115"/>
              <w:jc w:val="right"/>
              <w:rPr>
                <w:rFonts w:ascii="標楷體" w:eastAsia="標楷體"/>
                <w:kern w:val="0"/>
              </w:rPr>
            </w:pPr>
          </w:p>
        </w:tc>
        <w:tc>
          <w:tcPr>
            <w:tcW w:w="1139" w:type="pct"/>
          </w:tcPr>
          <w:p w:rsidR="006848F1" w:rsidRPr="006848F1" w:rsidRDefault="006848F1" w:rsidP="006848F1">
            <w:pPr>
              <w:widowControl/>
              <w:jc w:val="center"/>
              <w:rPr>
                <w:rFonts w:ascii="標楷體" w:eastAsia="標楷體"/>
                <w:kern w:val="0"/>
              </w:rPr>
            </w:pPr>
            <w:r w:rsidRPr="006848F1">
              <w:rPr>
                <w:rFonts w:ascii="標楷體" w:eastAsia="標楷體"/>
                <w:kern w:val="0"/>
              </w:rPr>
              <w:t>1</w:t>
            </w:r>
            <w:r w:rsidRPr="006848F1">
              <w:rPr>
                <w:rFonts w:ascii="標楷體" w:eastAsia="標楷體" w:hint="eastAsia"/>
                <w:kern w:val="0"/>
              </w:rPr>
              <w:t>3.75</w:t>
            </w:r>
          </w:p>
        </w:tc>
      </w:tr>
      <w:tr w:rsidR="006848F1" w:rsidRPr="006848F1" w:rsidTr="003C12E2">
        <w:trPr>
          <w:jc w:val="center"/>
        </w:trPr>
        <w:tc>
          <w:tcPr>
            <w:tcW w:w="628" w:type="pct"/>
          </w:tcPr>
          <w:p w:rsidR="006848F1" w:rsidRPr="006848F1" w:rsidRDefault="006848F1" w:rsidP="006848F1">
            <w:pPr>
              <w:widowControl/>
              <w:jc w:val="center"/>
              <w:rPr>
                <w:rFonts w:ascii="標楷體" w:eastAsia="標楷體"/>
                <w:kern w:val="0"/>
              </w:rPr>
            </w:pPr>
          </w:p>
        </w:tc>
        <w:tc>
          <w:tcPr>
            <w:tcW w:w="545"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S客戶</w:t>
            </w:r>
          </w:p>
        </w:tc>
        <w:tc>
          <w:tcPr>
            <w:tcW w:w="83" w:type="pct"/>
            <w:vAlign w:val="center"/>
          </w:tcPr>
          <w:p w:rsidR="006848F1" w:rsidRPr="006848F1" w:rsidRDefault="006848F1" w:rsidP="006848F1">
            <w:pPr>
              <w:widowControl/>
              <w:rPr>
                <w:rFonts w:ascii="標楷體" w:eastAsia="標楷體"/>
                <w:kern w:val="0"/>
              </w:rPr>
            </w:pPr>
          </w:p>
        </w:tc>
        <w:tc>
          <w:tcPr>
            <w:tcW w:w="638"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103,201</w:t>
            </w:r>
          </w:p>
        </w:tc>
        <w:tc>
          <w:tcPr>
            <w:tcW w:w="86" w:type="pct"/>
            <w:vAlign w:val="center"/>
          </w:tcPr>
          <w:p w:rsidR="006848F1" w:rsidRPr="006848F1" w:rsidRDefault="006848F1" w:rsidP="006848F1">
            <w:pPr>
              <w:widowControl/>
              <w:rPr>
                <w:rFonts w:ascii="標楷體" w:eastAsia="標楷體"/>
                <w:kern w:val="0"/>
              </w:rPr>
            </w:pPr>
          </w:p>
        </w:tc>
        <w:tc>
          <w:tcPr>
            <w:tcW w:w="1124"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11.71</w:t>
            </w:r>
          </w:p>
        </w:tc>
        <w:tc>
          <w:tcPr>
            <w:tcW w:w="43" w:type="pct"/>
            <w:vAlign w:val="center"/>
          </w:tcPr>
          <w:p w:rsidR="006848F1" w:rsidRPr="006848F1" w:rsidRDefault="006848F1" w:rsidP="006848F1">
            <w:pPr>
              <w:widowControl/>
              <w:rPr>
                <w:rFonts w:ascii="標楷體" w:eastAsia="標楷體"/>
                <w:kern w:val="0"/>
              </w:rPr>
            </w:pPr>
          </w:p>
        </w:tc>
        <w:tc>
          <w:tcPr>
            <w:tcW w:w="637"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77" w:type="pct"/>
            <w:vAlign w:val="center"/>
          </w:tcPr>
          <w:p w:rsidR="006848F1" w:rsidRPr="006848F1" w:rsidRDefault="006848F1" w:rsidP="006848F1">
            <w:pPr>
              <w:widowControl/>
              <w:rPr>
                <w:rFonts w:ascii="標楷體" w:eastAsia="標楷體"/>
                <w:kern w:val="0"/>
              </w:rPr>
            </w:pPr>
          </w:p>
        </w:tc>
        <w:tc>
          <w:tcPr>
            <w:tcW w:w="1139"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w:t>
            </w:r>
          </w:p>
        </w:tc>
      </w:tr>
      <w:tr w:rsidR="006848F1" w:rsidRPr="006848F1" w:rsidTr="003C12E2">
        <w:trPr>
          <w:jc w:val="center"/>
        </w:trPr>
        <w:tc>
          <w:tcPr>
            <w:tcW w:w="628" w:type="pct"/>
          </w:tcPr>
          <w:p w:rsidR="006848F1" w:rsidRPr="006848F1" w:rsidRDefault="006848F1" w:rsidP="006848F1">
            <w:pPr>
              <w:widowControl/>
              <w:jc w:val="center"/>
              <w:rPr>
                <w:rFonts w:ascii="標楷體" w:eastAsia="標楷體"/>
                <w:kern w:val="0"/>
              </w:rPr>
            </w:pPr>
          </w:p>
        </w:tc>
        <w:tc>
          <w:tcPr>
            <w:tcW w:w="545"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T客戶 </w:t>
            </w:r>
          </w:p>
        </w:tc>
        <w:tc>
          <w:tcPr>
            <w:tcW w:w="83" w:type="pct"/>
            <w:vAlign w:val="center"/>
          </w:tcPr>
          <w:p w:rsidR="006848F1" w:rsidRPr="006848F1" w:rsidRDefault="006848F1" w:rsidP="006848F1">
            <w:pPr>
              <w:widowControl/>
              <w:rPr>
                <w:rFonts w:ascii="標楷體" w:eastAsia="標楷體"/>
                <w:kern w:val="0"/>
              </w:rPr>
            </w:pPr>
          </w:p>
        </w:tc>
        <w:tc>
          <w:tcPr>
            <w:tcW w:w="638"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84,256</w:t>
            </w:r>
          </w:p>
        </w:tc>
        <w:tc>
          <w:tcPr>
            <w:tcW w:w="86" w:type="pct"/>
            <w:vAlign w:val="center"/>
          </w:tcPr>
          <w:p w:rsidR="006848F1" w:rsidRPr="006848F1" w:rsidRDefault="006848F1" w:rsidP="006848F1">
            <w:pPr>
              <w:widowControl/>
              <w:rPr>
                <w:rFonts w:ascii="標楷體" w:eastAsia="標楷體"/>
                <w:kern w:val="0"/>
              </w:rPr>
            </w:pPr>
          </w:p>
        </w:tc>
        <w:tc>
          <w:tcPr>
            <w:tcW w:w="1124"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9.56</w:t>
            </w:r>
          </w:p>
        </w:tc>
        <w:tc>
          <w:tcPr>
            <w:tcW w:w="43" w:type="pct"/>
            <w:vAlign w:val="center"/>
          </w:tcPr>
          <w:p w:rsidR="006848F1" w:rsidRPr="006848F1" w:rsidRDefault="006848F1" w:rsidP="006848F1">
            <w:pPr>
              <w:widowControl/>
              <w:rPr>
                <w:rFonts w:ascii="標楷體" w:eastAsia="標楷體"/>
                <w:kern w:val="0"/>
              </w:rPr>
            </w:pPr>
          </w:p>
        </w:tc>
        <w:tc>
          <w:tcPr>
            <w:tcW w:w="637"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77" w:type="pct"/>
            <w:vAlign w:val="center"/>
          </w:tcPr>
          <w:p w:rsidR="006848F1" w:rsidRPr="006848F1" w:rsidRDefault="006848F1" w:rsidP="006848F1">
            <w:pPr>
              <w:widowControl/>
              <w:rPr>
                <w:rFonts w:ascii="標楷體" w:eastAsia="標楷體"/>
                <w:kern w:val="0"/>
              </w:rPr>
            </w:pPr>
          </w:p>
        </w:tc>
        <w:tc>
          <w:tcPr>
            <w:tcW w:w="1139"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w:t>
            </w:r>
          </w:p>
        </w:tc>
      </w:tr>
      <w:tr w:rsidR="006848F1" w:rsidRPr="006848F1" w:rsidTr="003C12E2">
        <w:trPr>
          <w:jc w:val="center"/>
        </w:trPr>
        <w:tc>
          <w:tcPr>
            <w:tcW w:w="628" w:type="pct"/>
          </w:tcPr>
          <w:p w:rsidR="006848F1" w:rsidRPr="006848F1" w:rsidRDefault="006848F1" w:rsidP="006848F1">
            <w:pPr>
              <w:widowControl/>
              <w:jc w:val="center"/>
              <w:rPr>
                <w:rFonts w:ascii="標楷體" w:eastAsia="標楷體"/>
                <w:kern w:val="0"/>
              </w:rPr>
            </w:pPr>
          </w:p>
        </w:tc>
        <w:tc>
          <w:tcPr>
            <w:tcW w:w="545"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R客戶</w:t>
            </w:r>
          </w:p>
        </w:tc>
        <w:tc>
          <w:tcPr>
            <w:tcW w:w="83" w:type="pct"/>
            <w:vAlign w:val="center"/>
          </w:tcPr>
          <w:p w:rsidR="006848F1" w:rsidRPr="006848F1" w:rsidRDefault="006848F1" w:rsidP="006848F1">
            <w:pPr>
              <w:widowControl/>
              <w:rPr>
                <w:rFonts w:ascii="標楷體" w:eastAsia="標楷體"/>
                <w:kern w:val="0"/>
              </w:rPr>
            </w:pPr>
          </w:p>
        </w:tc>
        <w:tc>
          <w:tcPr>
            <w:tcW w:w="638"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69,315</w:t>
            </w:r>
          </w:p>
        </w:tc>
        <w:tc>
          <w:tcPr>
            <w:tcW w:w="86" w:type="pct"/>
            <w:vAlign w:val="center"/>
          </w:tcPr>
          <w:p w:rsidR="006848F1" w:rsidRPr="006848F1" w:rsidRDefault="006848F1" w:rsidP="006848F1">
            <w:pPr>
              <w:widowControl/>
              <w:rPr>
                <w:rFonts w:ascii="標楷體" w:eastAsia="標楷體"/>
                <w:kern w:val="0"/>
              </w:rPr>
            </w:pPr>
          </w:p>
        </w:tc>
        <w:tc>
          <w:tcPr>
            <w:tcW w:w="1124"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7.86</w:t>
            </w:r>
          </w:p>
        </w:tc>
        <w:tc>
          <w:tcPr>
            <w:tcW w:w="43" w:type="pct"/>
            <w:vAlign w:val="center"/>
          </w:tcPr>
          <w:p w:rsidR="006848F1" w:rsidRPr="006848F1" w:rsidRDefault="006848F1" w:rsidP="006848F1">
            <w:pPr>
              <w:widowControl/>
              <w:rPr>
                <w:rFonts w:ascii="標楷體" w:eastAsia="標楷體"/>
                <w:kern w:val="0"/>
              </w:rPr>
            </w:pPr>
          </w:p>
        </w:tc>
        <w:tc>
          <w:tcPr>
            <w:tcW w:w="637"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10,108</w:t>
            </w:r>
          </w:p>
        </w:tc>
        <w:tc>
          <w:tcPr>
            <w:tcW w:w="77" w:type="pct"/>
            <w:vAlign w:val="center"/>
          </w:tcPr>
          <w:p w:rsidR="006848F1" w:rsidRPr="006848F1" w:rsidRDefault="006848F1" w:rsidP="006848F1">
            <w:pPr>
              <w:widowControl/>
              <w:rPr>
                <w:rFonts w:ascii="標楷體" w:eastAsia="標楷體"/>
                <w:kern w:val="0"/>
              </w:rPr>
            </w:pPr>
          </w:p>
        </w:tc>
        <w:tc>
          <w:tcPr>
            <w:tcW w:w="1139"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1.43</w:t>
            </w:r>
          </w:p>
        </w:tc>
      </w:tr>
      <w:tr w:rsidR="006848F1" w:rsidRPr="006848F1" w:rsidTr="003C12E2">
        <w:trPr>
          <w:jc w:val="center"/>
        </w:trPr>
        <w:tc>
          <w:tcPr>
            <w:tcW w:w="628" w:type="pct"/>
          </w:tcPr>
          <w:p w:rsidR="006848F1" w:rsidRPr="006848F1" w:rsidRDefault="006848F1" w:rsidP="006848F1">
            <w:pPr>
              <w:widowControl/>
              <w:rPr>
                <w:rFonts w:ascii="標楷體" w:eastAsia="標楷體"/>
                <w:kern w:val="0"/>
              </w:rPr>
            </w:pPr>
          </w:p>
        </w:tc>
        <w:tc>
          <w:tcPr>
            <w:tcW w:w="545"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N客戶</w:t>
            </w:r>
          </w:p>
        </w:tc>
        <w:tc>
          <w:tcPr>
            <w:tcW w:w="83" w:type="pct"/>
            <w:vAlign w:val="center"/>
          </w:tcPr>
          <w:p w:rsidR="006848F1" w:rsidRPr="006848F1" w:rsidRDefault="006848F1" w:rsidP="006848F1">
            <w:pPr>
              <w:widowControl/>
              <w:rPr>
                <w:rFonts w:ascii="標楷體" w:eastAsia="標楷體"/>
                <w:kern w:val="0"/>
              </w:rPr>
            </w:pPr>
          </w:p>
        </w:tc>
        <w:tc>
          <w:tcPr>
            <w:tcW w:w="638"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28,357</w:t>
            </w:r>
          </w:p>
        </w:tc>
        <w:tc>
          <w:tcPr>
            <w:tcW w:w="86" w:type="pct"/>
            <w:vAlign w:val="center"/>
          </w:tcPr>
          <w:p w:rsidR="006848F1" w:rsidRPr="006848F1" w:rsidRDefault="006848F1" w:rsidP="006848F1">
            <w:pPr>
              <w:widowControl/>
              <w:ind w:rightChars="48" w:right="115"/>
              <w:jc w:val="right"/>
              <w:rPr>
                <w:rFonts w:ascii="標楷體" w:eastAsia="標楷體"/>
                <w:kern w:val="0"/>
              </w:rPr>
            </w:pPr>
          </w:p>
        </w:tc>
        <w:tc>
          <w:tcPr>
            <w:tcW w:w="1124"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3.22</w:t>
            </w:r>
          </w:p>
        </w:tc>
        <w:tc>
          <w:tcPr>
            <w:tcW w:w="43" w:type="pct"/>
            <w:vAlign w:val="center"/>
          </w:tcPr>
          <w:p w:rsidR="006848F1" w:rsidRPr="006848F1" w:rsidRDefault="006848F1" w:rsidP="006848F1">
            <w:pPr>
              <w:widowControl/>
              <w:rPr>
                <w:rFonts w:ascii="標楷體" w:eastAsia="標楷體"/>
                <w:kern w:val="0"/>
              </w:rPr>
            </w:pPr>
          </w:p>
        </w:tc>
        <w:tc>
          <w:tcPr>
            <w:tcW w:w="637" w:type="pct"/>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kern w:val="0"/>
              </w:rPr>
              <w:t xml:space="preserve">210,975 </w:t>
            </w:r>
          </w:p>
        </w:tc>
        <w:tc>
          <w:tcPr>
            <w:tcW w:w="77" w:type="pct"/>
            <w:vAlign w:val="center"/>
          </w:tcPr>
          <w:p w:rsidR="006848F1" w:rsidRPr="006848F1" w:rsidRDefault="006848F1" w:rsidP="006848F1">
            <w:pPr>
              <w:widowControl/>
              <w:ind w:rightChars="48" w:right="115"/>
              <w:jc w:val="right"/>
              <w:rPr>
                <w:rFonts w:ascii="標楷體" w:eastAsia="標楷體"/>
                <w:kern w:val="0"/>
              </w:rPr>
            </w:pPr>
          </w:p>
        </w:tc>
        <w:tc>
          <w:tcPr>
            <w:tcW w:w="1139" w:type="pct"/>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29.91</w:t>
            </w:r>
          </w:p>
        </w:tc>
      </w:tr>
      <w:tr w:rsidR="006848F1" w:rsidRPr="006848F1" w:rsidTr="003C12E2">
        <w:trPr>
          <w:jc w:val="center"/>
        </w:trPr>
        <w:tc>
          <w:tcPr>
            <w:tcW w:w="628" w:type="pct"/>
          </w:tcPr>
          <w:p w:rsidR="006848F1" w:rsidRPr="006848F1" w:rsidRDefault="006848F1" w:rsidP="006848F1">
            <w:pPr>
              <w:widowControl/>
              <w:rPr>
                <w:rFonts w:ascii="標楷體" w:eastAsia="標楷體"/>
                <w:kern w:val="0"/>
              </w:rPr>
            </w:pPr>
          </w:p>
        </w:tc>
        <w:tc>
          <w:tcPr>
            <w:tcW w:w="545"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L客戶</w:t>
            </w:r>
          </w:p>
        </w:tc>
        <w:tc>
          <w:tcPr>
            <w:tcW w:w="83" w:type="pct"/>
            <w:vAlign w:val="center"/>
          </w:tcPr>
          <w:p w:rsidR="006848F1" w:rsidRPr="006848F1" w:rsidRDefault="006848F1" w:rsidP="006848F1">
            <w:pPr>
              <w:widowControl/>
              <w:rPr>
                <w:rFonts w:ascii="標楷體" w:eastAsia="標楷體"/>
                <w:kern w:val="0"/>
              </w:rPr>
            </w:pPr>
          </w:p>
        </w:tc>
        <w:tc>
          <w:tcPr>
            <w:tcW w:w="638"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13,810</w:t>
            </w:r>
          </w:p>
        </w:tc>
        <w:tc>
          <w:tcPr>
            <w:tcW w:w="86" w:type="pct"/>
            <w:vAlign w:val="center"/>
          </w:tcPr>
          <w:p w:rsidR="006848F1" w:rsidRPr="006848F1" w:rsidRDefault="006848F1" w:rsidP="006848F1">
            <w:pPr>
              <w:widowControl/>
              <w:rPr>
                <w:rFonts w:ascii="標楷體" w:eastAsia="標楷體"/>
                <w:kern w:val="0"/>
              </w:rPr>
            </w:pPr>
          </w:p>
        </w:tc>
        <w:tc>
          <w:tcPr>
            <w:tcW w:w="1124"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1.57</w:t>
            </w:r>
          </w:p>
        </w:tc>
        <w:tc>
          <w:tcPr>
            <w:tcW w:w="43" w:type="pct"/>
            <w:vAlign w:val="center"/>
          </w:tcPr>
          <w:p w:rsidR="006848F1" w:rsidRPr="006848F1" w:rsidRDefault="006848F1" w:rsidP="006848F1">
            <w:pPr>
              <w:widowControl/>
              <w:rPr>
                <w:rFonts w:ascii="標楷體" w:eastAsia="標楷體"/>
                <w:kern w:val="0"/>
              </w:rPr>
            </w:pPr>
          </w:p>
        </w:tc>
        <w:tc>
          <w:tcPr>
            <w:tcW w:w="637"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115,259</w:t>
            </w:r>
          </w:p>
        </w:tc>
        <w:tc>
          <w:tcPr>
            <w:tcW w:w="77" w:type="pct"/>
            <w:vAlign w:val="center"/>
          </w:tcPr>
          <w:p w:rsidR="006848F1" w:rsidRPr="006848F1" w:rsidRDefault="006848F1" w:rsidP="006848F1">
            <w:pPr>
              <w:widowControl/>
              <w:rPr>
                <w:rFonts w:ascii="標楷體" w:eastAsia="標楷體"/>
                <w:kern w:val="0"/>
              </w:rPr>
            </w:pPr>
          </w:p>
        </w:tc>
        <w:tc>
          <w:tcPr>
            <w:tcW w:w="1139"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16.34</w:t>
            </w:r>
          </w:p>
        </w:tc>
      </w:tr>
      <w:tr w:rsidR="006848F1" w:rsidRPr="006848F1" w:rsidTr="003C12E2">
        <w:trPr>
          <w:jc w:val="center"/>
        </w:trPr>
        <w:tc>
          <w:tcPr>
            <w:tcW w:w="628" w:type="pct"/>
          </w:tcPr>
          <w:p w:rsidR="006848F1" w:rsidRPr="006848F1" w:rsidRDefault="006848F1" w:rsidP="006848F1">
            <w:pPr>
              <w:widowControl/>
              <w:jc w:val="center"/>
              <w:rPr>
                <w:rFonts w:ascii="標楷體" w:eastAsia="標楷體"/>
                <w:kern w:val="0"/>
              </w:rPr>
            </w:pPr>
          </w:p>
        </w:tc>
        <w:tc>
          <w:tcPr>
            <w:tcW w:w="545"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 xml:space="preserve">F客戶 </w:t>
            </w:r>
          </w:p>
        </w:tc>
        <w:tc>
          <w:tcPr>
            <w:tcW w:w="83" w:type="pct"/>
            <w:vAlign w:val="center"/>
          </w:tcPr>
          <w:p w:rsidR="006848F1" w:rsidRPr="006848F1" w:rsidRDefault="006848F1" w:rsidP="006848F1">
            <w:pPr>
              <w:widowControl/>
              <w:rPr>
                <w:rFonts w:ascii="標楷體" w:eastAsia="標楷體"/>
                <w:kern w:val="0"/>
              </w:rPr>
            </w:pPr>
          </w:p>
        </w:tc>
        <w:tc>
          <w:tcPr>
            <w:tcW w:w="638"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w:t>
            </w:r>
          </w:p>
        </w:tc>
        <w:tc>
          <w:tcPr>
            <w:tcW w:w="86" w:type="pct"/>
            <w:vAlign w:val="center"/>
          </w:tcPr>
          <w:p w:rsidR="006848F1" w:rsidRPr="006848F1" w:rsidRDefault="006848F1" w:rsidP="006848F1">
            <w:pPr>
              <w:widowControl/>
              <w:rPr>
                <w:rFonts w:ascii="標楷體" w:eastAsia="標楷體"/>
                <w:kern w:val="0"/>
              </w:rPr>
            </w:pPr>
          </w:p>
        </w:tc>
        <w:tc>
          <w:tcPr>
            <w:tcW w:w="1124"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w:t>
            </w:r>
          </w:p>
        </w:tc>
        <w:tc>
          <w:tcPr>
            <w:tcW w:w="43" w:type="pct"/>
            <w:vAlign w:val="center"/>
          </w:tcPr>
          <w:p w:rsidR="006848F1" w:rsidRPr="006848F1" w:rsidRDefault="006848F1" w:rsidP="006848F1">
            <w:pPr>
              <w:widowControl/>
              <w:rPr>
                <w:rFonts w:ascii="標楷體" w:eastAsia="標楷體"/>
                <w:kern w:val="0"/>
              </w:rPr>
            </w:pPr>
          </w:p>
        </w:tc>
        <w:tc>
          <w:tcPr>
            <w:tcW w:w="637" w:type="pct"/>
            <w:vAlign w:val="center"/>
          </w:tcPr>
          <w:p w:rsidR="006848F1" w:rsidRPr="006848F1" w:rsidRDefault="006848F1" w:rsidP="006848F1">
            <w:pPr>
              <w:widowControl/>
              <w:ind w:rightChars="48" w:right="115"/>
              <w:jc w:val="right"/>
              <w:rPr>
                <w:rFonts w:ascii="標楷體" w:eastAsia="標楷體"/>
                <w:kern w:val="0"/>
              </w:rPr>
            </w:pPr>
            <w:r w:rsidRPr="006848F1">
              <w:rPr>
                <w:rFonts w:ascii="標楷體" w:eastAsia="標楷體" w:hint="eastAsia"/>
                <w:kern w:val="0"/>
              </w:rPr>
              <w:t>55,743</w:t>
            </w:r>
          </w:p>
        </w:tc>
        <w:tc>
          <w:tcPr>
            <w:tcW w:w="77" w:type="pct"/>
            <w:vAlign w:val="center"/>
          </w:tcPr>
          <w:p w:rsidR="006848F1" w:rsidRPr="006848F1" w:rsidRDefault="006848F1" w:rsidP="006848F1">
            <w:pPr>
              <w:widowControl/>
              <w:rPr>
                <w:rFonts w:ascii="標楷體" w:eastAsia="標楷體"/>
                <w:kern w:val="0"/>
              </w:rPr>
            </w:pPr>
          </w:p>
        </w:tc>
        <w:tc>
          <w:tcPr>
            <w:tcW w:w="1139" w:type="pct"/>
            <w:vAlign w:val="center"/>
          </w:tcPr>
          <w:p w:rsidR="006848F1" w:rsidRPr="006848F1" w:rsidRDefault="006848F1" w:rsidP="006848F1">
            <w:pPr>
              <w:widowControl/>
              <w:jc w:val="center"/>
              <w:rPr>
                <w:rFonts w:ascii="標楷體" w:eastAsia="標楷體"/>
                <w:kern w:val="0"/>
              </w:rPr>
            </w:pPr>
            <w:r w:rsidRPr="006848F1">
              <w:rPr>
                <w:rFonts w:ascii="標楷體" w:eastAsia="標楷體" w:hint="eastAsia"/>
                <w:kern w:val="0"/>
              </w:rPr>
              <w:t>7.90</w:t>
            </w:r>
          </w:p>
        </w:tc>
      </w:tr>
    </w:tbl>
    <w:p w:rsidR="006848F1" w:rsidRPr="006848F1" w:rsidRDefault="006848F1" w:rsidP="006848F1">
      <w:pPr>
        <w:keepNext/>
        <w:widowControl/>
        <w:spacing w:before="240" w:after="240"/>
        <w:rPr>
          <w:rFonts w:ascii="標楷體" w:eastAsia="標楷體" w:hAnsi="標楷體" w:cs="新細明體"/>
          <w:kern w:val="0"/>
        </w:rPr>
      </w:pPr>
    </w:p>
    <w:p w:rsidR="006848F1" w:rsidRPr="006848F1" w:rsidRDefault="006848F1" w:rsidP="006848F1">
      <w:pPr>
        <w:keepNext/>
        <w:widowControl/>
        <w:spacing w:before="240" w:after="240"/>
        <w:rPr>
          <w:rFonts w:ascii="標楷體" w:eastAsia="標楷體" w:hAnsi="標楷體" w:cs="新細明體"/>
          <w:kern w:val="0"/>
        </w:rPr>
      </w:pPr>
    </w:p>
    <w:p w:rsidR="00350405" w:rsidRDefault="00350405" w:rsidP="00246717"/>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350405" w:rsidRDefault="00350405" w:rsidP="002F35BC"/>
    <w:p w:rsidR="00246717" w:rsidRDefault="00246717" w:rsidP="002F35BC"/>
    <w:p w:rsidR="00246717" w:rsidRDefault="00246717" w:rsidP="002F35BC"/>
    <w:p w:rsidR="00246717" w:rsidRDefault="00246717">
      <w:pPr>
        <w:widowControl/>
      </w:pPr>
      <w:r>
        <w:br w:type="page"/>
      </w:r>
    </w:p>
    <w:p w:rsidR="00246717" w:rsidRDefault="00246717" w:rsidP="002F35BC">
      <w:r>
        <w:rPr>
          <w:rFonts w:hint="eastAsia"/>
          <w:noProof/>
        </w:rPr>
        <w:lastRenderedPageBreak/>
        <w:drawing>
          <wp:inline distT="0" distB="0" distL="0" distR="0">
            <wp:extent cx="5780314" cy="8588828"/>
            <wp:effectExtent l="19050" t="0" r="0" b="0"/>
            <wp:docPr id="48" name="圖片 47" descr="03052017142808-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808-0001.tif"/>
                    <pic:cNvPicPr/>
                  </pic:nvPicPr>
                  <pic:blipFill>
                    <a:blip r:embed="rId67" cstate="print"/>
                    <a:srcRect l="4925"/>
                    <a:stretch>
                      <a:fillRect/>
                    </a:stretch>
                  </pic:blipFill>
                  <pic:spPr>
                    <a:xfrm>
                      <a:off x="0" y="0"/>
                      <a:ext cx="5780314" cy="8588828"/>
                    </a:xfrm>
                    <a:prstGeom prst="rect">
                      <a:avLst/>
                    </a:prstGeom>
                  </pic:spPr>
                </pic:pic>
              </a:graphicData>
            </a:graphic>
          </wp:inline>
        </w:drawing>
      </w:r>
    </w:p>
    <w:p w:rsidR="00350405" w:rsidRDefault="00350405" w:rsidP="002F35BC"/>
    <w:p w:rsidR="00350405" w:rsidRDefault="00350405" w:rsidP="002F35BC"/>
    <w:p w:rsidR="00350405" w:rsidRDefault="00350405" w:rsidP="002F35BC">
      <w:pPr>
        <w:sectPr w:rsidR="00350405" w:rsidSect="00350405">
          <w:footerReference w:type="default" r:id="rId68"/>
          <w:pgSz w:w="11907" w:h="16840" w:code="9"/>
          <w:pgMar w:top="1259" w:right="1077" w:bottom="720" w:left="1259" w:header="851" w:footer="567" w:gutter="0"/>
          <w:cols w:space="425"/>
          <w:docGrid w:linePitch="326"/>
        </w:sectPr>
      </w:pPr>
    </w:p>
    <w:p w:rsidR="003C12E2" w:rsidRDefault="003C12E2">
      <w:pPr>
        <w:widowControl/>
      </w:pPr>
      <w:r>
        <w:rPr>
          <w:noProof/>
        </w:rPr>
        <w:lastRenderedPageBreak/>
        <w:drawing>
          <wp:inline distT="0" distB="0" distL="0" distR="0">
            <wp:extent cx="6044293" cy="8691304"/>
            <wp:effectExtent l="19050" t="0" r="0" b="0"/>
            <wp:docPr id="50" name="圖片 49" descr="0205201715525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255-0001.jpg"/>
                    <pic:cNvPicPr/>
                  </pic:nvPicPr>
                  <pic:blipFill>
                    <a:blip r:embed="rId69" cstate="print"/>
                    <a:srcRect l="7210" t="2408" r="6759" b="10013"/>
                    <a:stretch>
                      <a:fillRect/>
                    </a:stretch>
                  </pic:blipFill>
                  <pic:spPr>
                    <a:xfrm>
                      <a:off x="0" y="0"/>
                      <a:ext cx="6046737" cy="8694818"/>
                    </a:xfrm>
                    <a:prstGeom prst="rect">
                      <a:avLst/>
                    </a:prstGeom>
                  </pic:spPr>
                </pic:pic>
              </a:graphicData>
            </a:graphic>
          </wp:inline>
        </w:drawing>
      </w:r>
      <w:r>
        <w:br w:type="page"/>
      </w:r>
    </w:p>
    <w:p w:rsidR="003C12E2" w:rsidRDefault="003C12E2" w:rsidP="00D35B74">
      <w:pPr>
        <w:widowControl/>
        <w:ind w:leftChars="-354" w:left="-850"/>
        <w:jc w:val="center"/>
      </w:pPr>
      <w:r>
        <w:rPr>
          <w:rFonts w:hint="eastAsia"/>
          <w:noProof/>
        </w:rPr>
        <w:lastRenderedPageBreak/>
        <w:drawing>
          <wp:inline distT="0" distB="0" distL="0" distR="0">
            <wp:extent cx="6516252" cy="9002485"/>
            <wp:effectExtent l="19050" t="0" r="0" b="0"/>
            <wp:docPr id="51" name="圖片 50" descr="02052017155257-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257-0002.jpg"/>
                    <pic:cNvPicPr/>
                  </pic:nvPicPr>
                  <pic:blipFill>
                    <a:blip r:embed="rId70" cstate="print"/>
                    <a:srcRect l="5956" t="3676" r="11101" b="15209"/>
                    <a:stretch>
                      <a:fillRect/>
                    </a:stretch>
                  </pic:blipFill>
                  <pic:spPr>
                    <a:xfrm>
                      <a:off x="0" y="0"/>
                      <a:ext cx="6516252" cy="9002485"/>
                    </a:xfrm>
                    <a:prstGeom prst="rect">
                      <a:avLst/>
                    </a:prstGeom>
                  </pic:spPr>
                </pic:pic>
              </a:graphicData>
            </a:graphic>
          </wp:inline>
        </w:drawing>
      </w:r>
      <w:r>
        <w:rPr>
          <w:rFonts w:hint="eastAsia"/>
          <w:noProof/>
        </w:rPr>
        <w:lastRenderedPageBreak/>
        <w:drawing>
          <wp:inline distT="0" distB="0" distL="0" distR="0">
            <wp:extent cx="6172922" cy="9100457"/>
            <wp:effectExtent l="19050" t="0" r="0" b="0"/>
            <wp:docPr id="52" name="圖片 51" descr="02052017155259-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259-0003.jpg"/>
                    <pic:cNvPicPr/>
                  </pic:nvPicPr>
                  <pic:blipFill>
                    <a:blip r:embed="rId71" cstate="print"/>
                    <a:srcRect l="6314" t="3802" r="11064" b="10013"/>
                    <a:stretch>
                      <a:fillRect/>
                    </a:stretch>
                  </pic:blipFill>
                  <pic:spPr>
                    <a:xfrm>
                      <a:off x="0" y="0"/>
                      <a:ext cx="6172922" cy="9100457"/>
                    </a:xfrm>
                    <a:prstGeom prst="rect">
                      <a:avLst/>
                    </a:prstGeom>
                  </pic:spPr>
                </pic:pic>
              </a:graphicData>
            </a:graphic>
          </wp:inline>
        </w:drawing>
      </w:r>
      <w:r>
        <w:rPr>
          <w:rFonts w:hint="eastAsia"/>
          <w:noProof/>
        </w:rPr>
        <w:lastRenderedPageBreak/>
        <w:drawing>
          <wp:inline distT="0" distB="0" distL="0" distR="0">
            <wp:extent cx="6131419" cy="9046028"/>
            <wp:effectExtent l="19050" t="0" r="2681" b="0"/>
            <wp:docPr id="53" name="圖片 52" descr="0205201715530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301-0004.jpg"/>
                    <pic:cNvPicPr/>
                  </pic:nvPicPr>
                  <pic:blipFill>
                    <a:blip r:embed="rId72" cstate="print"/>
                    <a:srcRect l="6852" t="4056" r="10877" b="10013"/>
                    <a:stretch>
                      <a:fillRect/>
                    </a:stretch>
                  </pic:blipFill>
                  <pic:spPr>
                    <a:xfrm>
                      <a:off x="0" y="0"/>
                      <a:ext cx="6131419" cy="9046028"/>
                    </a:xfrm>
                    <a:prstGeom prst="rect">
                      <a:avLst/>
                    </a:prstGeom>
                  </pic:spPr>
                </pic:pic>
              </a:graphicData>
            </a:graphic>
          </wp:inline>
        </w:drawing>
      </w:r>
      <w:r>
        <w:rPr>
          <w:rFonts w:hint="eastAsia"/>
          <w:noProof/>
        </w:rPr>
        <w:lastRenderedPageBreak/>
        <w:drawing>
          <wp:inline distT="0" distB="0" distL="0" distR="0">
            <wp:extent cx="6333205" cy="7843403"/>
            <wp:effectExtent l="19050" t="0" r="0" b="0"/>
            <wp:docPr id="54" name="圖片 53" descr="0205201715530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302-0005.jpg"/>
                    <pic:cNvPicPr/>
                  </pic:nvPicPr>
                  <pic:blipFill>
                    <a:blip r:embed="rId73" cstate="print"/>
                    <a:srcRect l="6673" t="4183" r="10848" b="23574"/>
                    <a:stretch>
                      <a:fillRect/>
                    </a:stretch>
                  </pic:blipFill>
                  <pic:spPr>
                    <a:xfrm>
                      <a:off x="0" y="0"/>
                      <a:ext cx="6337312" cy="7848490"/>
                    </a:xfrm>
                    <a:prstGeom prst="rect">
                      <a:avLst/>
                    </a:prstGeom>
                  </pic:spPr>
                </pic:pic>
              </a:graphicData>
            </a:graphic>
          </wp:inline>
        </w:drawing>
      </w:r>
      <w:r>
        <w:rPr>
          <w:rFonts w:hint="eastAsia"/>
          <w:noProof/>
        </w:rPr>
        <w:lastRenderedPageBreak/>
        <w:drawing>
          <wp:inline distT="0" distB="0" distL="0" distR="0">
            <wp:extent cx="7109098" cy="7515225"/>
            <wp:effectExtent l="19050" t="0" r="0" b="0"/>
            <wp:docPr id="55" name="圖片 54" descr="0205201715530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303-0006.jpg"/>
                    <pic:cNvPicPr/>
                  </pic:nvPicPr>
                  <pic:blipFill>
                    <a:blip r:embed="rId74" cstate="print"/>
                    <a:srcRect l="3269" t="1648" r="4608" b="33080"/>
                    <a:stretch>
                      <a:fillRect/>
                    </a:stretch>
                  </pic:blipFill>
                  <pic:spPr>
                    <a:xfrm>
                      <a:off x="0" y="0"/>
                      <a:ext cx="7112397" cy="7518712"/>
                    </a:xfrm>
                    <a:prstGeom prst="rect">
                      <a:avLst/>
                    </a:prstGeom>
                  </pic:spPr>
                </pic:pic>
              </a:graphicData>
            </a:graphic>
          </wp:inline>
        </w:drawing>
      </w:r>
      <w:r>
        <w:rPr>
          <w:rFonts w:hint="eastAsia"/>
          <w:noProof/>
        </w:rPr>
        <w:lastRenderedPageBreak/>
        <w:drawing>
          <wp:inline distT="0" distB="0" distL="0" distR="0">
            <wp:extent cx="7051666" cy="8763000"/>
            <wp:effectExtent l="19050" t="0" r="0" b="0"/>
            <wp:docPr id="56" name="圖片 55" descr="02052017155304-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304-0007.jpg"/>
                    <pic:cNvPicPr/>
                  </pic:nvPicPr>
                  <pic:blipFill>
                    <a:blip r:embed="rId75" cstate="print"/>
                    <a:srcRect l="2821" t="2882" r="6113" b="17073"/>
                    <a:stretch>
                      <a:fillRect/>
                    </a:stretch>
                  </pic:blipFill>
                  <pic:spPr>
                    <a:xfrm>
                      <a:off x="0" y="0"/>
                      <a:ext cx="7052642" cy="8764213"/>
                    </a:xfrm>
                    <a:prstGeom prst="rect">
                      <a:avLst/>
                    </a:prstGeom>
                  </pic:spPr>
                </pic:pic>
              </a:graphicData>
            </a:graphic>
          </wp:inline>
        </w:drawing>
      </w:r>
      <w:r>
        <w:rPr>
          <w:rFonts w:hint="eastAsia"/>
          <w:noProof/>
        </w:rPr>
        <w:lastRenderedPageBreak/>
        <w:drawing>
          <wp:inline distT="0" distB="0" distL="0" distR="0">
            <wp:extent cx="6817175" cy="8896350"/>
            <wp:effectExtent l="19050" t="0" r="2725" b="0"/>
            <wp:docPr id="57" name="圖片 56" descr="02052017155306-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306-0008.jpg"/>
                    <pic:cNvPicPr/>
                  </pic:nvPicPr>
                  <pic:blipFill>
                    <a:blip r:embed="rId76" cstate="print"/>
                    <a:srcRect l="5799" t="5100" r="9404" b="16630"/>
                    <a:stretch>
                      <a:fillRect/>
                    </a:stretch>
                  </pic:blipFill>
                  <pic:spPr>
                    <a:xfrm>
                      <a:off x="0" y="0"/>
                      <a:ext cx="6817175" cy="8896350"/>
                    </a:xfrm>
                    <a:prstGeom prst="rect">
                      <a:avLst/>
                    </a:prstGeom>
                  </pic:spPr>
                </pic:pic>
              </a:graphicData>
            </a:graphic>
          </wp:inline>
        </w:drawing>
      </w:r>
    </w:p>
    <w:p w:rsidR="00287C84" w:rsidRDefault="00287C84" w:rsidP="002F35BC">
      <w:pPr>
        <w:sectPr w:rsidR="00287C84" w:rsidSect="00350405">
          <w:pgSz w:w="11907" w:h="16840" w:code="9"/>
          <w:pgMar w:top="1259" w:right="1077" w:bottom="720" w:left="1259" w:header="851" w:footer="567" w:gutter="0"/>
          <w:cols w:space="425"/>
          <w:docGrid w:linePitch="326"/>
        </w:sectPr>
      </w:pPr>
    </w:p>
    <w:p w:rsidR="002F35BC" w:rsidRDefault="00D35B74" w:rsidP="00341E45">
      <w:pPr>
        <w:jc w:val="center"/>
      </w:pPr>
      <w:r>
        <w:rPr>
          <w:noProof/>
        </w:rPr>
        <w:lastRenderedPageBreak/>
        <w:drawing>
          <wp:inline distT="0" distB="0" distL="0" distR="0">
            <wp:extent cx="9248775" cy="5867400"/>
            <wp:effectExtent l="19050" t="0" r="9525" b="0"/>
            <wp:docPr id="58" name="圖片 57" descr="02052017155307-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307-0009.jpg"/>
                    <pic:cNvPicPr/>
                  </pic:nvPicPr>
                  <pic:blipFill>
                    <a:blip r:embed="rId77" cstate="print"/>
                    <a:srcRect l="1441" t="2038" r="1552" b="6392"/>
                    <a:stretch>
                      <a:fillRect/>
                    </a:stretch>
                  </pic:blipFill>
                  <pic:spPr>
                    <a:xfrm>
                      <a:off x="0" y="0"/>
                      <a:ext cx="9248775" cy="5867400"/>
                    </a:xfrm>
                    <a:prstGeom prst="rect">
                      <a:avLst/>
                    </a:prstGeom>
                  </pic:spPr>
                </pic:pic>
              </a:graphicData>
            </a:graphic>
          </wp:inline>
        </w:drawing>
      </w:r>
    </w:p>
    <w:p w:rsidR="00287C84" w:rsidRDefault="00287C84" w:rsidP="002F35BC">
      <w:pPr>
        <w:sectPr w:rsidR="00287C84" w:rsidSect="00287C84">
          <w:pgSz w:w="16840" w:h="11907" w:orient="landscape" w:code="9"/>
          <w:pgMar w:top="1259" w:right="1259" w:bottom="1077" w:left="720" w:header="851" w:footer="992" w:gutter="0"/>
          <w:cols w:space="425"/>
          <w:docGrid w:linePitch="326"/>
        </w:sectPr>
      </w:pPr>
    </w:p>
    <w:p w:rsidR="002F35BC" w:rsidRDefault="00341E45" w:rsidP="00341E45">
      <w:pPr>
        <w:jc w:val="center"/>
      </w:pPr>
      <w:r>
        <w:rPr>
          <w:noProof/>
        </w:rPr>
        <w:lastRenderedPageBreak/>
        <w:drawing>
          <wp:inline distT="0" distB="0" distL="0" distR="0">
            <wp:extent cx="5839418" cy="8915400"/>
            <wp:effectExtent l="19050" t="0" r="8932" b="0"/>
            <wp:docPr id="59" name="圖片 58" descr="02052017155308-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308-0010.jpg"/>
                    <pic:cNvPicPr/>
                  </pic:nvPicPr>
                  <pic:blipFill>
                    <a:blip r:embed="rId78" cstate="print"/>
                    <a:srcRect l="6895" t="3288" r="9871" b="6803"/>
                    <a:stretch>
                      <a:fillRect/>
                    </a:stretch>
                  </pic:blipFill>
                  <pic:spPr>
                    <a:xfrm>
                      <a:off x="0" y="0"/>
                      <a:ext cx="5839418" cy="8915400"/>
                    </a:xfrm>
                    <a:prstGeom prst="rect">
                      <a:avLst/>
                    </a:prstGeom>
                  </pic:spPr>
                </pic:pic>
              </a:graphicData>
            </a:graphic>
          </wp:inline>
        </w:drawing>
      </w:r>
      <w:r>
        <w:rPr>
          <w:noProof/>
        </w:rPr>
        <w:lastRenderedPageBreak/>
        <w:drawing>
          <wp:inline distT="0" distB="0" distL="0" distR="0">
            <wp:extent cx="5845557" cy="8801100"/>
            <wp:effectExtent l="19050" t="0" r="2793" b="0"/>
            <wp:docPr id="60" name="圖片 59" descr="02052017155309-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309-0011.jpg"/>
                    <pic:cNvPicPr/>
                  </pic:nvPicPr>
                  <pic:blipFill>
                    <a:blip r:embed="rId79" cstate="print"/>
                    <a:srcRect l="7537" t="6009" r="9551" b="5669"/>
                    <a:stretch>
                      <a:fillRect/>
                    </a:stretch>
                  </pic:blipFill>
                  <pic:spPr>
                    <a:xfrm>
                      <a:off x="0" y="0"/>
                      <a:ext cx="5845557" cy="8801100"/>
                    </a:xfrm>
                    <a:prstGeom prst="rect">
                      <a:avLst/>
                    </a:prstGeom>
                  </pic:spPr>
                </pic:pic>
              </a:graphicData>
            </a:graphic>
          </wp:inline>
        </w:drawing>
      </w:r>
      <w:r>
        <w:rPr>
          <w:noProof/>
        </w:rPr>
        <w:lastRenderedPageBreak/>
        <w:drawing>
          <wp:inline distT="0" distB="0" distL="0" distR="0">
            <wp:extent cx="5772150" cy="8641147"/>
            <wp:effectExtent l="19050" t="0" r="0" b="0"/>
            <wp:docPr id="61" name="圖片 60" descr="0205201715531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2017155311-0012.jpg"/>
                    <pic:cNvPicPr/>
                  </pic:nvPicPr>
                  <pic:blipFill>
                    <a:blip r:embed="rId80" cstate="print"/>
                    <a:srcRect l="10423" t="4649" r="8275" b="9297"/>
                    <a:stretch>
                      <a:fillRect/>
                    </a:stretch>
                  </pic:blipFill>
                  <pic:spPr>
                    <a:xfrm>
                      <a:off x="0" y="0"/>
                      <a:ext cx="5772150" cy="8641147"/>
                    </a:xfrm>
                    <a:prstGeom prst="rect">
                      <a:avLst/>
                    </a:prstGeom>
                  </pic:spPr>
                </pic:pic>
              </a:graphicData>
            </a:graphic>
          </wp:inline>
        </w:drawing>
      </w:r>
    </w:p>
    <w:tbl>
      <w:tblPr>
        <w:tblpPr w:leftFromText="31678" w:rightFromText="31678" w:vertAnchor="text" w:horzAnchor="margin" w:tblpXSpec="right" w:tblpY="164"/>
        <w:tblOverlap w:val="never"/>
        <w:tblW w:w="8520" w:type="dxa"/>
        <w:tblCellMar>
          <w:left w:w="0" w:type="dxa"/>
          <w:right w:w="0" w:type="dxa"/>
        </w:tblCellMar>
        <w:tblLook w:val="04A0"/>
      </w:tblPr>
      <w:tblGrid>
        <w:gridCol w:w="5613"/>
        <w:gridCol w:w="141"/>
        <w:gridCol w:w="2766"/>
      </w:tblGrid>
      <w:tr w:rsidR="00341E45" w:rsidRPr="00341E45" w:rsidTr="00FA0420">
        <w:trPr>
          <w:cantSplit/>
        </w:trPr>
        <w:tc>
          <w:tcPr>
            <w:tcW w:w="5613"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lastRenderedPageBreak/>
              <w:t>國際會計準則第16號及國際會計準則第41號之修正「農業：生產性植物」</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2016年1月1日</w:t>
            </w:r>
          </w:p>
        </w:tc>
      </w:tr>
      <w:tr w:rsidR="00341E45" w:rsidRPr="00341E45" w:rsidTr="00FA0420">
        <w:trPr>
          <w:cantSplit/>
        </w:trPr>
        <w:tc>
          <w:tcPr>
            <w:tcW w:w="5613"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國際會計準則第19號之修正「確定福利計畫：員工提撥金」</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2014年7月1日</w:t>
            </w:r>
          </w:p>
        </w:tc>
      </w:tr>
      <w:tr w:rsidR="00341E45" w:rsidRPr="00341E45" w:rsidTr="00FA0420">
        <w:trPr>
          <w:cantSplit/>
        </w:trPr>
        <w:tc>
          <w:tcPr>
            <w:tcW w:w="5613"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國際會計準則第27號之修正「單獨財務報表中之權益法」</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2016年1月1日</w:t>
            </w:r>
          </w:p>
        </w:tc>
      </w:tr>
      <w:tr w:rsidR="00341E45" w:rsidRPr="00341E45" w:rsidTr="00FA0420">
        <w:trPr>
          <w:cantSplit/>
        </w:trPr>
        <w:tc>
          <w:tcPr>
            <w:tcW w:w="5613"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國際會計準則第36號之修正「非金融資產可回收金額之揭露」</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2014年1月1日</w:t>
            </w:r>
          </w:p>
        </w:tc>
      </w:tr>
      <w:tr w:rsidR="00341E45" w:rsidRPr="00341E45" w:rsidTr="00FA0420">
        <w:trPr>
          <w:cantSplit/>
        </w:trPr>
        <w:tc>
          <w:tcPr>
            <w:tcW w:w="5613"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國際會計準則第39號之修正「衍生工具之約務更換與避險會計之持續適用」</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2014年1月1日</w:t>
            </w:r>
          </w:p>
        </w:tc>
      </w:tr>
      <w:tr w:rsidR="00341E45" w:rsidRPr="00341E45" w:rsidTr="00FA0420">
        <w:trPr>
          <w:cantSplit/>
        </w:trPr>
        <w:tc>
          <w:tcPr>
            <w:tcW w:w="5613"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國際財務報導解釋第 21號「公課」</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2014年1月1日</w:t>
            </w:r>
          </w:p>
        </w:tc>
      </w:tr>
    </w:tbl>
    <w:p w:rsidR="00341E45" w:rsidRPr="00341E45" w:rsidRDefault="00341E45" w:rsidP="00341E45">
      <w:pPr>
        <w:widowControl/>
        <w:ind w:left="1502" w:hanging="646"/>
        <w:jc w:val="both"/>
        <w:rPr>
          <w:rFonts w:ascii="標楷體" w:eastAsia="標楷體" w:hAnsi="標楷體" w:cs="新細明體"/>
          <w:kern w:val="0"/>
        </w:rPr>
      </w:pPr>
      <w:r w:rsidRPr="00341E45">
        <w:rPr>
          <w:rFonts w:ascii="標楷體" w:eastAsia="標楷體" w:hAnsi="標楷體" w:cs="新細明體" w:hint="eastAsia"/>
          <w:kern w:val="0"/>
        </w:rPr>
        <w:t>註1：除另註明外，上述新發布/修正/修訂準則或解釋係於各該日期以後開始之年度期間生效。</w:t>
      </w:r>
    </w:p>
    <w:p w:rsidR="00341E45" w:rsidRPr="00341E45" w:rsidRDefault="00341E45" w:rsidP="00341E45">
      <w:pPr>
        <w:widowControl/>
        <w:ind w:left="1502" w:hanging="646"/>
        <w:jc w:val="both"/>
        <w:rPr>
          <w:rFonts w:ascii="標楷體" w:eastAsia="標楷體" w:hAnsi="標楷體" w:cs="新細明體"/>
          <w:kern w:val="0"/>
        </w:rPr>
      </w:pPr>
      <w:r w:rsidRPr="00341E45">
        <w:rPr>
          <w:rFonts w:ascii="標楷體" w:eastAsia="標楷體" w:hAnsi="標楷體" w:cs="新細明體" w:hint="eastAsia"/>
          <w:kern w:val="0"/>
        </w:rPr>
        <w:t>註2：給與日於2014年7月1日以後之股份基礎給付交易開始適用國際財務報導準則第2號之修正；收購日於2014年7月1日以後之企業合併開始適用IFRS3之修正；IFRS13於修正時即生效。其餘修正係適用於2014年7月1日以後開始之年度期間。</w:t>
      </w:r>
    </w:p>
    <w:p w:rsidR="00341E45" w:rsidRPr="00341E45" w:rsidRDefault="00341E45" w:rsidP="00341E45">
      <w:pPr>
        <w:widowControl/>
        <w:ind w:left="1502" w:hanging="646"/>
        <w:jc w:val="both"/>
        <w:rPr>
          <w:rFonts w:ascii="標楷體" w:eastAsia="標楷體" w:hAnsi="標楷體" w:cs="新細明體"/>
          <w:kern w:val="0"/>
        </w:rPr>
      </w:pPr>
      <w:r w:rsidRPr="00341E45">
        <w:rPr>
          <w:rFonts w:ascii="標楷體" w:eastAsia="標楷體" w:hAnsi="標楷體" w:cs="新細明體" w:hint="eastAsia"/>
          <w:kern w:val="0"/>
        </w:rPr>
        <w:t>註3：除IFRS5之修正推延適用於2016年1月1日以後開始之年度期間外，其餘修正係追溯適用於2016年1月1日以後開始之年度期間。</w:t>
      </w:r>
    </w:p>
    <w:p w:rsidR="00341E45" w:rsidRPr="00341E45" w:rsidRDefault="00341E45" w:rsidP="00341E45">
      <w:pPr>
        <w:widowControl/>
        <w:spacing w:before="240" w:after="240"/>
        <w:ind w:left="851" w:firstLine="480"/>
        <w:jc w:val="both"/>
        <w:rPr>
          <w:rFonts w:ascii="標楷體" w:eastAsia="標楷體" w:hAnsi="標楷體" w:cs="新細明體"/>
          <w:kern w:val="0"/>
        </w:rPr>
      </w:pPr>
      <w:r w:rsidRPr="00341E45">
        <w:rPr>
          <w:rFonts w:ascii="標楷體" w:eastAsia="標楷體" w:hAnsi="標楷體" w:cs="新細明體" w:hint="eastAsia"/>
          <w:kern w:val="0"/>
        </w:rPr>
        <w:t>除下列說明外，適用上述修正後之證券發行人財務報告編製準則及民國106年適用之IFRSs規定將不致造成本公司會計政策之重大變動：</w:t>
      </w:r>
    </w:p>
    <w:p w:rsidR="00341E45" w:rsidRPr="00341E45" w:rsidRDefault="00341E45" w:rsidP="00341E45">
      <w:pPr>
        <w:widowControl/>
        <w:spacing w:before="240" w:after="240"/>
        <w:ind w:left="851" w:hanging="25"/>
        <w:jc w:val="both"/>
        <w:rPr>
          <w:rFonts w:ascii="標楷體" w:eastAsia="標楷體" w:hAnsi="標楷體" w:cs="新細明體"/>
          <w:kern w:val="0"/>
          <w:u w:val="single"/>
        </w:rPr>
      </w:pPr>
      <w:r w:rsidRPr="00341E45">
        <w:rPr>
          <w:rFonts w:ascii="標楷體" w:eastAsia="標楷體" w:hAnsi="標楷體" w:cs="新細明體" w:hint="eastAsia"/>
          <w:kern w:val="0"/>
          <w:u w:val="single"/>
        </w:rPr>
        <w:t>證券發行人財務報告編製準則之修正</w:t>
      </w:r>
    </w:p>
    <w:p w:rsidR="00341E45" w:rsidRPr="00341E45" w:rsidRDefault="00341E45" w:rsidP="00341E45">
      <w:pPr>
        <w:widowControl/>
        <w:spacing w:before="120" w:after="120"/>
        <w:ind w:left="851" w:firstLine="482"/>
        <w:jc w:val="both"/>
        <w:rPr>
          <w:rFonts w:ascii="標楷體" w:eastAsia="標楷體" w:hAnsi="標楷體" w:cs="新細明體"/>
          <w:kern w:val="0"/>
        </w:rPr>
      </w:pPr>
      <w:r w:rsidRPr="00341E45">
        <w:rPr>
          <w:rFonts w:ascii="標楷體" w:eastAsia="標楷體" w:hAnsi="標楷體" w:cs="新細明體"/>
          <w:kern w:val="0"/>
        </w:rPr>
        <w:t>該修正除配合</w:t>
      </w:r>
      <w:r w:rsidRPr="00341E45">
        <w:rPr>
          <w:rFonts w:ascii="標楷體" w:eastAsia="標楷體" w:hAnsi="標楷體" w:cs="新細明體" w:hint="eastAsia"/>
          <w:kern w:val="0"/>
        </w:rPr>
        <w:t>民國</w:t>
      </w:r>
      <w:r w:rsidRPr="00341E45">
        <w:rPr>
          <w:rFonts w:ascii="標楷體" w:eastAsia="標楷體" w:hAnsi="標楷體" w:cs="新細明體"/>
          <w:kern w:val="0"/>
        </w:rPr>
        <w:t>106年適用之IFRSs新增若干會計項目及非金融資產減損揭</w:t>
      </w:r>
      <w:r w:rsidRPr="00341E45">
        <w:rPr>
          <w:rFonts w:ascii="標楷體" w:eastAsia="標楷體" w:hAnsi="標楷體" w:cs="新細明體" w:hint="eastAsia"/>
          <w:kern w:val="0"/>
        </w:rPr>
        <w:t>露</w:t>
      </w:r>
      <w:r w:rsidRPr="00341E45">
        <w:rPr>
          <w:rFonts w:ascii="標楷體" w:eastAsia="標楷體" w:hAnsi="標楷體" w:cs="新細明體"/>
          <w:kern w:val="0"/>
        </w:rPr>
        <w:t>規定外，另配合國內實施IFRSs情形，強調若干認列與衡量規定，並新增關係人交易及商譽等揭露。</w:t>
      </w:r>
    </w:p>
    <w:p w:rsidR="00341E45" w:rsidRPr="00341E45" w:rsidRDefault="00341E45" w:rsidP="00341E45">
      <w:pPr>
        <w:widowControl/>
        <w:spacing w:before="120" w:after="120"/>
        <w:ind w:left="851" w:firstLine="482"/>
        <w:jc w:val="both"/>
        <w:rPr>
          <w:rFonts w:ascii="標楷體" w:eastAsia="標楷體" w:hAnsi="標楷體" w:cs="新細明體"/>
          <w:kern w:val="0"/>
        </w:rPr>
      </w:pPr>
      <w:r w:rsidRPr="00341E45">
        <w:rPr>
          <w:rFonts w:ascii="標楷體" w:eastAsia="標楷體" w:hAnsi="標楷體" w:cs="新細明體"/>
          <w:kern w:val="0"/>
        </w:rPr>
        <w:t>該修正規定，其他公司或機構與本公司之董事長或總經理為同一人，或具有配偶或二親等以內關係者，除能證明不具控制、聯合控制或重大影響者外，係屬實質關係人。此外，該修正規定應揭露與本公司進行重大交易之關係人名稱及關係，若單一關係人交易金額或餘額達本公司各該項交易總額或餘額10%以上者，應按關係人名</w:t>
      </w:r>
      <w:r w:rsidRPr="00341E45">
        <w:rPr>
          <w:rFonts w:ascii="標楷體" w:eastAsia="標楷體" w:hAnsi="標楷體" w:cs="新細明體" w:hint="eastAsia"/>
          <w:kern w:val="0"/>
        </w:rPr>
        <w:t>稱</w:t>
      </w:r>
      <w:r w:rsidRPr="00341E45">
        <w:rPr>
          <w:rFonts w:ascii="標楷體" w:eastAsia="標楷體" w:hAnsi="標楷體" w:cs="新細明體"/>
          <w:kern w:val="0"/>
        </w:rPr>
        <w:t>單獨列示。</w:t>
      </w:r>
    </w:p>
    <w:p w:rsidR="00341E45" w:rsidRPr="00341E45" w:rsidRDefault="00341E45" w:rsidP="00341E45">
      <w:pPr>
        <w:widowControl/>
        <w:spacing w:before="240" w:after="240"/>
        <w:ind w:left="851" w:firstLine="480"/>
        <w:jc w:val="both"/>
        <w:rPr>
          <w:rFonts w:ascii="標楷體" w:eastAsia="標楷體" w:hAnsi="標楷體" w:cs="新細明體"/>
          <w:kern w:val="0"/>
        </w:rPr>
      </w:pPr>
      <w:r w:rsidRPr="00341E45">
        <w:rPr>
          <w:rFonts w:ascii="標楷體" w:eastAsia="標楷體" w:hAnsi="標楷體" w:cs="新細明體"/>
          <w:kern w:val="0"/>
        </w:rPr>
        <w:t>此外，若被收購公司於合併後之實際營運情形與收購時之預期效益有重</w:t>
      </w:r>
      <w:r w:rsidRPr="00341E45">
        <w:rPr>
          <w:rFonts w:ascii="標楷體" w:eastAsia="標楷體" w:hAnsi="標楷體" w:cs="新細明體" w:hint="eastAsia"/>
          <w:kern w:val="0"/>
        </w:rPr>
        <w:t>大</w:t>
      </w:r>
      <w:r w:rsidRPr="00341E45">
        <w:rPr>
          <w:rFonts w:ascii="標楷體" w:eastAsia="標楷體" w:hAnsi="標楷體" w:cs="新細明體"/>
          <w:kern w:val="0"/>
        </w:rPr>
        <w:t>差異</w:t>
      </w:r>
      <w:r w:rsidRPr="00341E45">
        <w:rPr>
          <w:rFonts w:ascii="標楷體" w:eastAsia="標楷體" w:hAnsi="標楷體" w:cs="新細明體" w:hint="eastAsia"/>
          <w:kern w:val="0"/>
        </w:rPr>
        <w:t>者</w:t>
      </w:r>
      <w:r w:rsidRPr="00341E45">
        <w:rPr>
          <w:rFonts w:ascii="標楷體" w:eastAsia="標楷體" w:hAnsi="標楷體" w:cs="新細明體"/>
          <w:kern w:val="0"/>
        </w:rPr>
        <w:t>，該修正規定應附註揭露。</w:t>
      </w:r>
    </w:p>
    <w:p w:rsidR="00341E45" w:rsidRPr="00341E45" w:rsidRDefault="00341E45" w:rsidP="00341E45">
      <w:pPr>
        <w:widowControl/>
        <w:spacing w:before="240" w:after="240"/>
        <w:ind w:left="851" w:firstLine="480"/>
        <w:jc w:val="both"/>
        <w:rPr>
          <w:rFonts w:ascii="標楷體" w:eastAsia="標楷體" w:hAnsi="標楷體" w:cs="新細明體"/>
          <w:kern w:val="0"/>
        </w:rPr>
      </w:pPr>
      <w:r w:rsidRPr="00341E45">
        <w:rPr>
          <w:rFonts w:ascii="標楷體" w:eastAsia="標楷體" w:hAnsi="標楷體" w:cs="新細明體" w:hint="eastAsia"/>
          <w:kern w:val="0"/>
        </w:rPr>
        <w:t>民國</w:t>
      </w:r>
      <w:r w:rsidRPr="00341E45">
        <w:rPr>
          <w:rFonts w:ascii="標楷體" w:eastAsia="標楷體" w:hAnsi="標楷體" w:cs="新細明體"/>
          <w:kern w:val="0"/>
        </w:rPr>
        <w:t>106年追溯適用前述修正時，將增加關係人交易及商譽減損之揭</w:t>
      </w:r>
      <w:r w:rsidRPr="00341E45">
        <w:rPr>
          <w:rFonts w:ascii="標楷體" w:eastAsia="標楷體" w:hAnsi="標楷體" w:cs="新細明體" w:hint="eastAsia"/>
          <w:kern w:val="0"/>
        </w:rPr>
        <w:t>露。</w:t>
      </w:r>
    </w:p>
    <w:p w:rsidR="00341E45" w:rsidRPr="00341E45" w:rsidRDefault="00341E45" w:rsidP="00341E45">
      <w:pPr>
        <w:widowControl/>
        <w:spacing w:before="240" w:after="240"/>
        <w:ind w:left="851" w:firstLine="480"/>
        <w:jc w:val="both"/>
        <w:rPr>
          <w:rFonts w:ascii="標楷體" w:eastAsia="標楷體" w:hAnsi="標楷體" w:cs="新細明體"/>
          <w:kern w:val="0"/>
        </w:rPr>
      </w:pPr>
      <w:r w:rsidRPr="00341E45">
        <w:rPr>
          <w:rFonts w:ascii="標楷體" w:eastAsia="標楷體" w:hAnsi="標楷體" w:cs="新細明體"/>
          <w:kern w:val="0"/>
        </w:rPr>
        <w:t>除上述影響外，截至本個體財務報告通過發布日止，本公司仍持續評估修正後之證券發行人財務報告編製準則對各期間財務狀況與</w:t>
      </w:r>
      <w:r w:rsidRPr="00341E45">
        <w:rPr>
          <w:rFonts w:ascii="標楷體" w:eastAsia="標楷體" w:hAnsi="標楷體" w:cs="新細明體" w:hint="eastAsia"/>
          <w:kern w:val="0"/>
        </w:rPr>
        <w:t>財務</w:t>
      </w:r>
      <w:r w:rsidRPr="00341E45">
        <w:rPr>
          <w:rFonts w:ascii="標楷體" w:eastAsia="標楷體" w:hAnsi="標楷體" w:cs="新細明體"/>
          <w:kern w:val="0"/>
        </w:rPr>
        <w:t>績效之影響，</w:t>
      </w:r>
      <w:r w:rsidRPr="00341E45">
        <w:rPr>
          <w:rFonts w:ascii="標楷體" w:eastAsia="標楷體" w:hAnsi="標楷體" w:cs="新細明體" w:hint="eastAsia"/>
          <w:kern w:val="0"/>
        </w:rPr>
        <w:t>相</w:t>
      </w:r>
      <w:r w:rsidRPr="00341E45">
        <w:rPr>
          <w:rFonts w:ascii="標楷體" w:eastAsia="標楷體" w:hAnsi="標楷體" w:cs="新細明體"/>
          <w:kern w:val="0"/>
        </w:rPr>
        <w:t>關影響待評估完成時予</w:t>
      </w:r>
      <w:r w:rsidRPr="00341E45">
        <w:rPr>
          <w:rFonts w:ascii="標楷體" w:eastAsia="標楷體" w:hAnsi="標楷體" w:cs="新細明體" w:hint="eastAsia"/>
          <w:kern w:val="0"/>
        </w:rPr>
        <w:t>以</w:t>
      </w:r>
      <w:r w:rsidRPr="00341E45">
        <w:rPr>
          <w:rFonts w:ascii="標楷體" w:eastAsia="標楷體" w:hAnsi="標楷體" w:cs="新細明體"/>
          <w:kern w:val="0"/>
        </w:rPr>
        <w:t>揭露。</w:t>
      </w:r>
    </w:p>
    <w:p w:rsidR="00341E45" w:rsidRPr="00341E45" w:rsidRDefault="00341E45" w:rsidP="00341E45">
      <w:pPr>
        <w:keepNext/>
        <w:widowControl/>
        <w:spacing w:before="120" w:after="120"/>
        <w:ind w:leftChars="150" w:left="852" w:hangingChars="205" w:hanging="492"/>
        <w:outlineLvl w:val="2"/>
        <w:rPr>
          <w:rFonts w:ascii="標楷體" w:eastAsia="標楷體" w:hAnsi="標楷體" w:cs="新細明體"/>
          <w:kern w:val="0"/>
          <w:u w:val="single"/>
        </w:rPr>
      </w:pPr>
      <w:r w:rsidRPr="00341E45">
        <w:rPr>
          <w:rFonts w:ascii="標楷體" w:eastAsia="標楷體" w:hAnsi="標楷體" w:cs="新細明體" w:hint="eastAsia"/>
          <w:kern w:val="0"/>
        </w:rPr>
        <w:lastRenderedPageBreak/>
        <w:t>(二)</w:t>
      </w:r>
      <w:r w:rsidRPr="00341E45">
        <w:rPr>
          <w:rFonts w:ascii="標楷體" w:eastAsia="標楷體" w:hAnsi="標楷體" w:cs="新細明體" w:hint="eastAsia"/>
          <w:kern w:val="0"/>
          <w:u w:val="single"/>
        </w:rPr>
        <w:t>國際會計準則理事會(IASB)已發布但尚未經金管會認可之IFRSs</w:t>
      </w:r>
    </w:p>
    <w:p w:rsidR="00341E45" w:rsidRPr="00341E45" w:rsidRDefault="00341E45" w:rsidP="00341E45">
      <w:pPr>
        <w:widowControl/>
        <w:spacing w:before="120" w:after="120"/>
        <w:ind w:left="851" w:firstLine="482"/>
        <w:jc w:val="both"/>
        <w:rPr>
          <w:rFonts w:ascii="標楷體" w:eastAsia="標楷體" w:hAnsi="標楷體" w:cs="新細明體"/>
          <w:kern w:val="0"/>
        </w:rPr>
      </w:pPr>
      <w:r w:rsidRPr="00341E45">
        <w:rPr>
          <w:rFonts w:ascii="標楷體" w:eastAsia="標楷體" w:hAnsi="標楷體" w:cs="新細明體"/>
          <w:kern w:val="0"/>
        </w:rPr>
        <w:t>本公司未適</w:t>
      </w:r>
      <w:r w:rsidRPr="00341E45">
        <w:rPr>
          <w:rFonts w:ascii="標楷體" w:eastAsia="標楷體" w:hAnsi="標楷體" w:cs="新細明體" w:hint="eastAsia"/>
          <w:kern w:val="0"/>
        </w:rPr>
        <w:t>用</w:t>
      </w:r>
      <w:r w:rsidRPr="00341E45">
        <w:rPr>
          <w:rFonts w:ascii="標楷體" w:eastAsia="標楷體" w:hAnsi="標楷體" w:cs="新細明體"/>
          <w:kern w:val="0"/>
        </w:rPr>
        <w:t>下列業經IASB發布但未經金管會認可之IFRSs。截至本個體財務報告通過發布日止，除國際財務報導準則第9號及國際財務報導準則第15號業經金管會通過應於</w:t>
      </w:r>
      <w:r w:rsidRPr="00341E45">
        <w:rPr>
          <w:rFonts w:ascii="標楷體" w:eastAsia="標楷體" w:hAnsi="標楷體" w:cs="新細明體" w:hint="eastAsia"/>
          <w:kern w:val="0"/>
        </w:rPr>
        <w:t>民國</w:t>
      </w:r>
      <w:r w:rsidRPr="00341E45">
        <w:rPr>
          <w:rFonts w:ascii="標楷體" w:eastAsia="標楷體" w:hAnsi="標楷體" w:cs="新細明體"/>
          <w:kern w:val="0"/>
        </w:rPr>
        <w:t>107年度開始適用外，金管會尚未發布其他準則生效日。</w:t>
      </w:r>
    </w:p>
    <w:tbl>
      <w:tblPr>
        <w:tblpPr w:leftFromText="31678" w:rightFromText="31678" w:vertAnchor="text" w:horzAnchor="margin" w:tblpXSpec="right" w:tblpY="164"/>
        <w:tblOverlap w:val="never"/>
        <w:tblW w:w="8647" w:type="dxa"/>
        <w:tblCellMar>
          <w:left w:w="0" w:type="dxa"/>
          <w:right w:w="0" w:type="dxa"/>
        </w:tblCellMar>
        <w:tblLook w:val="04A0"/>
      </w:tblPr>
      <w:tblGrid>
        <w:gridCol w:w="5740"/>
        <w:gridCol w:w="141"/>
        <w:gridCol w:w="2766"/>
      </w:tblGrid>
      <w:tr w:rsidR="00341E45" w:rsidRPr="00341E45" w:rsidTr="00FA0420">
        <w:trPr>
          <w:cantSplit/>
        </w:trPr>
        <w:tc>
          <w:tcPr>
            <w:tcW w:w="5740"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新發布/修正/修訂準則及解釋</w:t>
            </w:r>
          </w:p>
        </w:tc>
        <w:tc>
          <w:tcPr>
            <w:tcW w:w="141" w:type="dxa"/>
            <w:vAlign w:val="center"/>
          </w:tcPr>
          <w:p w:rsidR="00341E45" w:rsidRPr="00341E45" w:rsidRDefault="00341E45" w:rsidP="00341E45">
            <w:pPr>
              <w:widowControl/>
              <w:jc w:val="center"/>
              <w:rPr>
                <w:rFonts w:ascii="標楷體" w:eastAsia="標楷體" w:hAnsi="標楷體"/>
                <w:kern w:val="0"/>
              </w:rPr>
            </w:pPr>
          </w:p>
        </w:tc>
        <w:tc>
          <w:tcPr>
            <w:tcW w:w="2766"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IASB發布之生效日(註1)</w:t>
            </w:r>
          </w:p>
        </w:tc>
      </w:tr>
      <w:tr w:rsidR="00341E45" w:rsidRPr="00341E45" w:rsidTr="00FA0420">
        <w:trPr>
          <w:cantSplit/>
          <w:trHeight w:val="339"/>
        </w:trPr>
        <w:tc>
          <w:tcPr>
            <w:tcW w:w="5740" w:type="dxa"/>
          </w:tcPr>
          <w:p w:rsidR="00341E45" w:rsidRPr="00341E45" w:rsidRDefault="00341E45" w:rsidP="00341E45">
            <w:pPr>
              <w:widowControl/>
              <w:ind w:leftChars="-35" w:hangingChars="35" w:hanging="84"/>
              <w:jc w:val="both"/>
              <w:rPr>
                <w:rFonts w:ascii="標楷體" w:eastAsia="標楷體" w:hAnsi="標楷體"/>
                <w:kern w:val="0"/>
              </w:rPr>
            </w:pPr>
            <w:r w:rsidRPr="00341E45">
              <w:rPr>
                <w:rFonts w:ascii="標楷體" w:eastAsia="標楷體" w:hAnsi="標楷體" w:hint="eastAsia"/>
                <w:kern w:val="0"/>
              </w:rPr>
              <w:t>「2014~2016 週期之年度改善」</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ind w:leftChars="4" w:left="300" w:rightChars="37" w:right="89" w:hangingChars="121" w:hanging="290"/>
              <w:jc w:val="both"/>
              <w:rPr>
                <w:rFonts w:ascii="標楷體" w:eastAsia="標楷體" w:hAnsi="標楷體"/>
                <w:kern w:val="0"/>
              </w:rPr>
            </w:pPr>
            <w:r w:rsidRPr="00341E45">
              <w:rPr>
                <w:rFonts w:ascii="標楷體" w:eastAsia="標楷體" w:hAnsi="標楷體" w:hint="eastAsia"/>
                <w:kern w:val="0"/>
              </w:rPr>
              <w:t>註2</w:t>
            </w:r>
          </w:p>
        </w:tc>
      </w:tr>
      <w:tr w:rsidR="00341E45" w:rsidRPr="00341E45" w:rsidTr="00FA0420">
        <w:trPr>
          <w:cantSplit/>
        </w:trPr>
        <w:tc>
          <w:tcPr>
            <w:tcW w:w="5740"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國際財務報導準則第2號之修正「股份基礎給付交易之分類與衡量」</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ind w:left="360" w:hangingChars="150" w:hanging="360"/>
              <w:jc w:val="both"/>
              <w:rPr>
                <w:rFonts w:ascii="標楷體" w:eastAsia="標楷體" w:hAnsi="標楷體"/>
                <w:kern w:val="0"/>
              </w:rPr>
            </w:pPr>
            <w:r w:rsidRPr="00341E45">
              <w:rPr>
                <w:rFonts w:ascii="標楷體" w:eastAsia="標楷體" w:hAnsi="標楷體"/>
                <w:kern w:val="0"/>
              </w:rPr>
              <w:t>201</w:t>
            </w:r>
            <w:r w:rsidRPr="00341E45">
              <w:rPr>
                <w:rFonts w:ascii="標楷體" w:eastAsia="標楷體" w:hAnsi="標楷體" w:hint="eastAsia"/>
                <w:kern w:val="0"/>
              </w:rPr>
              <w:t>8年</w:t>
            </w:r>
            <w:r w:rsidRPr="00341E45">
              <w:rPr>
                <w:rFonts w:ascii="標楷體" w:eastAsia="標楷體" w:hAnsi="標楷體"/>
                <w:kern w:val="0"/>
              </w:rPr>
              <w:t>1</w:t>
            </w:r>
            <w:r w:rsidRPr="00341E45">
              <w:rPr>
                <w:rFonts w:ascii="標楷體" w:eastAsia="標楷體" w:hAnsi="標楷體" w:hint="eastAsia"/>
                <w:kern w:val="0"/>
              </w:rPr>
              <w:t>月</w:t>
            </w:r>
            <w:r w:rsidRPr="00341E45">
              <w:rPr>
                <w:rFonts w:ascii="標楷體" w:eastAsia="標楷體" w:hAnsi="標楷體"/>
                <w:kern w:val="0"/>
              </w:rPr>
              <w:t>1</w:t>
            </w:r>
            <w:r w:rsidRPr="00341E45">
              <w:rPr>
                <w:rFonts w:ascii="標楷體" w:eastAsia="標楷體" w:hAnsi="標楷體" w:hint="eastAsia"/>
                <w:kern w:val="0"/>
              </w:rPr>
              <w:t>日</w:t>
            </w:r>
          </w:p>
        </w:tc>
      </w:tr>
      <w:tr w:rsidR="00341E45" w:rsidRPr="00341E45" w:rsidTr="00FA0420">
        <w:trPr>
          <w:cantSplit/>
        </w:trPr>
        <w:tc>
          <w:tcPr>
            <w:tcW w:w="5740"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國際財務報導準則第9號「金融工具」</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ind w:left="360" w:hangingChars="150" w:hanging="360"/>
              <w:jc w:val="both"/>
              <w:rPr>
                <w:rFonts w:ascii="標楷體" w:eastAsia="標楷體" w:hAnsi="標楷體"/>
                <w:kern w:val="0"/>
              </w:rPr>
            </w:pPr>
            <w:r w:rsidRPr="00341E45">
              <w:rPr>
                <w:rFonts w:ascii="標楷體" w:eastAsia="標楷體" w:hAnsi="標楷體"/>
                <w:kern w:val="0"/>
              </w:rPr>
              <w:t>201</w:t>
            </w:r>
            <w:r w:rsidRPr="00341E45">
              <w:rPr>
                <w:rFonts w:ascii="標楷體" w:eastAsia="標楷體" w:hAnsi="標楷體" w:hint="eastAsia"/>
                <w:kern w:val="0"/>
              </w:rPr>
              <w:t>8年</w:t>
            </w:r>
            <w:r w:rsidRPr="00341E45">
              <w:rPr>
                <w:rFonts w:ascii="標楷體" w:eastAsia="標楷體" w:hAnsi="標楷體"/>
                <w:kern w:val="0"/>
              </w:rPr>
              <w:t>1</w:t>
            </w:r>
            <w:r w:rsidRPr="00341E45">
              <w:rPr>
                <w:rFonts w:ascii="標楷體" w:eastAsia="標楷體" w:hAnsi="標楷體" w:hint="eastAsia"/>
                <w:kern w:val="0"/>
              </w:rPr>
              <w:t>月</w:t>
            </w:r>
            <w:r w:rsidRPr="00341E45">
              <w:rPr>
                <w:rFonts w:ascii="標楷體" w:eastAsia="標楷體" w:hAnsi="標楷體"/>
                <w:kern w:val="0"/>
              </w:rPr>
              <w:t>1</w:t>
            </w:r>
            <w:r w:rsidRPr="00341E45">
              <w:rPr>
                <w:rFonts w:ascii="標楷體" w:eastAsia="標楷體" w:hAnsi="標楷體" w:hint="eastAsia"/>
                <w:kern w:val="0"/>
              </w:rPr>
              <w:t>日</w:t>
            </w:r>
          </w:p>
        </w:tc>
      </w:tr>
      <w:tr w:rsidR="00341E45" w:rsidRPr="00341E45" w:rsidTr="00FA0420">
        <w:trPr>
          <w:cantSplit/>
        </w:trPr>
        <w:tc>
          <w:tcPr>
            <w:tcW w:w="5740"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國際財務報導準則第9號及第7號之修正「強制生效日及過渡揭露」</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ind w:left="360" w:hangingChars="150" w:hanging="360"/>
              <w:jc w:val="both"/>
              <w:rPr>
                <w:rFonts w:ascii="標楷體" w:eastAsia="標楷體" w:hAnsi="標楷體"/>
                <w:kern w:val="0"/>
              </w:rPr>
            </w:pPr>
            <w:r w:rsidRPr="00341E45">
              <w:rPr>
                <w:rFonts w:ascii="標楷體" w:eastAsia="標楷體" w:hAnsi="標楷體"/>
                <w:kern w:val="0"/>
              </w:rPr>
              <w:t>201</w:t>
            </w:r>
            <w:r w:rsidRPr="00341E45">
              <w:rPr>
                <w:rFonts w:ascii="標楷體" w:eastAsia="標楷體" w:hAnsi="標楷體" w:hint="eastAsia"/>
                <w:kern w:val="0"/>
              </w:rPr>
              <w:t>8年</w:t>
            </w:r>
            <w:r w:rsidRPr="00341E45">
              <w:rPr>
                <w:rFonts w:ascii="標楷體" w:eastAsia="標楷體" w:hAnsi="標楷體"/>
                <w:kern w:val="0"/>
              </w:rPr>
              <w:t>1</w:t>
            </w:r>
            <w:r w:rsidRPr="00341E45">
              <w:rPr>
                <w:rFonts w:ascii="標楷體" w:eastAsia="標楷體" w:hAnsi="標楷體" w:hint="eastAsia"/>
                <w:kern w:val="0"/>
              </w:rPr>
              <w:t>月</w:t>
            </w:r>
            <w:r w:rsidRPr="00341E45">
              <w:rPr>
                <w:rFonts w:ascii="標楷體" w:eastAsia="標楷體" w:hAnsi="標楷體"/>
                <w:kern w:val="0"/>
              </w:rPr>
              <w:t>1</w:t>
            </w:r>
            <w:r w:rsidRPr="00341E45">
              <w:rPr>
                <w:rFonts w:ascii="標楷體" w:eastAsia="標楷體" w:hAnsi="標楷體" w:hint="eastAsia"/>
                <w:kern w:val="0"/>
              </w:rPr>
              <w:t>日</w:t>
            </w:r>
          </w:p>
        </w:tc>
      </w:tr>
      <w:tr w:rsidR="00341E45" w:rsidRPr="00341E45" w:rsidTr="00FA0420">
        <w:trPr>
          <w:cantSplit/>
        </w:trPr>
        <w:tc>
          <w:tcPr>
            <w:tcW w:w="5740"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國際財務報導準則第10號及國際會計準則第28號之修正「投資者與其關聯企業或合資間之資產出售或投入」</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未定</w:t>
            </w:r>
          </w:p>
        </w:tc>
      </w:tr>
      <w:tr w:rsidR="00341E45" w:rsidRPr="00341E45" w:rsidTr="00FA0420">
        <w:trPr>
          <w:cantSplit/>
        </w:trPr>
        <w:tc>
          <w:tcPr>
            <w:tcW w:w="5740"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國際財務報導準則第15號「客戶合約之收入」</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kern w:val="0"/>
              </w:rPr>
              <w:t>201</w:t>
            </w:r>
            <w:r w:rsidRPr="00341E45">
              <w:rPr>
                <w:rFonts w:ascii="標楷體" w:eastAsia="標楷體" w:hAnsi="標楷體" w:hint="eastAsia"/>
                <w:kern w:val="0"/>
              </w:rPr>
              <w:t>8年</w:t>
            </w:r>
            <w:r w:rsidRPr="00341E45">
              <w:rPr>
                <w:rFonts w:ascii="標楷體" w:eastAsia="標楷體" w:hAnsi="標楷體"/>
                <w:kern w:val="0"/>
              </w:rPr>
              <w:t>1</w:t>
            </w:r>
            <w:r w:rsidRPr="00341E45">
              <w:rPr>
                <w:rFonts w:ascii="標楷體" w:eastAsia="標楷體" w:hAnsi="標楷體" w:hint="eastAsia"/>
                <w:kern w:val="0"/>
              </w:rPr>
              <w:t>月</w:t>
            </w:r>
            <w:r w:rsidRPr="00341E45">
              <w:rPr>
                <w:rFonts w:ascii="標楷體" w:eastAsia="標楷體" w:hAnsi="標楷體"/>
                <w:kern w:val="0"/>
              </w:rPr>
              <w:t>1</w:t>
            </w:r>
            <w:r w:rsidRPr="00341E45">
              <w:rPr>
                <w:rFonts w:ascii="標楷體" w:eastAsia="標楷體" w:hAnsi="標楷體" w:hint="eastAsia"/>
                <w:kern w:val="0"/>
              </w:rPr>
              <w:t>日</w:t>
            </w:r>
          </w:p>
        </w:tc>
      </w:tr>
      <w:tr w:rsidR="00341E45" w:rsidRPr="00341E45" w:rsidTr="00FA0420">
        <w:trPr>
          <w:cantSplit/>
        </w:trPr>
        <w:tc>
          <w:tcPr>
            <w:tcW w:w="5740"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國際財務報導準則第15號之修正「國際財務報導準則第15號之闡釋」</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kern w:val="0"/>
              </w:rPr>
              <w:t>201</w:t>
            </w:r>
            <w:r w:rsidRPr="00341E45">
              <w:rPr>
                <w:rFonts w:ascii="標楷體" w:eastAsia="標楷體" w:hAnsi="標楷體" w:hint="eastAsia"/>
                <w:kern w:val="0"/>
              </w:rPr>
              <w:t>8年</w:t>
            </w:r>
            <w:r w:rsidRPr="00341E45">
              <w:rPr>
                <w:rFonts w:ascii="標楷體" w:eastAsia="標楷體" w:hAnsi="標楷體"/>
                <w:kern w:val="0"/>
              </w:rPr>
              <w:t>1</w:t>
            </w:r>
            <w:r w:rsidRPr="00341E45">
              <w:rPr>
                <w:rFonts w:ascii="標楷體" w:eastAsia="標楷體" w:hAnsi="標楷體" w:hint="eastAsia"/>
                <w:kern w:val="0"/>
              </w:rPr>
              <w:t>月</w:t>
            </w:r>
            <w:r w:rsidRPr="00341E45">
              <w:rPr>
                <w:rFonts w:ascii="標楷體" w:eastAsia="標楷體" w:hAnsi="標楷體"/>
                <w:kern w:val="0"/>
              </w:rPr>
              <w:t>1</w:t>
            </w:r>
            <w:r w:rsidRPr="00341E45">
              <w:rPr>
                <w:rFonts w:ascii="標楷體" w:eastAsia="標楷體" w:hAnsi="標楷體" w:hint="eastAsia"/>
                <w:kern w:val="0"/>
              </w:rPr>
              <w:t>日</w:t>
            </w:r>
          </w:p>
        </w:tc>
      </w:tr>
      <w:tr w:rsidR="00341E45" w:rsidRPr="00341E45" w:rsidTr="00FA0420">
        <w:trPr>
          <w:cantSplit/>
        </w:trPr>
        <w:tc>
          <w:tcPr>
            <w:tcW w:w="5740" w:type="dxa"/>
            <w:vAlign w:val="center"/>
          </w:tcPr>
          <w:p w:rsidR="00341E45" w:rsidRPr="00341E45" w:rsidRDefault="00341E45" w:rsidP="00341E45">
            <w:pPr>
              <w:widowControl/>
              <w:rPr>
                <w:rFonts w:ascii="標楷體" w:eastAsia="標楷體" w:hAnsi="標楷體"/>
                <w:kern w:val="0"/>
              </w:rPr>
            </w:pPr>
            <w:r w:rsidRPr="00341E45">
              <w:rPr>
                <w:rFonts w:ascii="標楷體" w:eastAsia="標楷體" w:hAnsi="標楷體" w:hint="eastAsia"/>
                <w:kern w:val="0"/>
              </w:rPr>
              <w:t>國際財務報導準則第16號「租賃」</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2019年1月1日</w:t>
            </w:r>
          </w:p>
        </w:tc>
      </w:tr>
      <w:tr w:rsidR="00341E45" w:rsidRPr="00341E45" w:rsidTr="00FA0420">
        <w:trPr>
          <w:cantSplit/>
        </w:trPr>
        <w:tc>
          <w:tcPr>
            <w:tcW w:w="5740" w:type="dxa"/>
            <w:vAlign w:val="center"/>
          </w:tcPr>
          <w:p w:rsidR="00341E45" w:rsidRPr="00341E45" w:rsidRDefault="00341E45" w:rsidP="00341E45">
            <w:pPr>
              <w:widowControl/>
              <w:rPr>
                <w:rFonts w:ascii="標楷體" w:eastAsia="標楷體" w:hAnsi="標楷體"/>
                <w:kern w:val="0"/>
              </w:rPr>
            </w:pPr>
            <w:r w:rsidRPr="00341E45">
              <w:rPr>
                <w:rFonts w:ascii="標楷體" w:eastAsia="標楷體" w:hAnsi="標楷體" w:hint="eastAsia"/>
                <w:kern w:val="0"/>
              </w:rPr>
              <w:t>國際會計準則第7號之修正「揭露倡議」</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2017年1月1日</w:t>
            </w:r>
          </w:p>
        </w:tc>
      </w:tr>
      <w:tr w:rsidR="00341E45" w:rsidRPr="00341E45" w:rsidTr="00FA0420">
        <w:trPr>
          <w:cantSplit/>
        </w:trPr>
        <w:tc>
          <w:tcPr>
            <w:tcW w:w="5740"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國際會計準則第12號之修正「未實現損失之遞延所得稅資產之認列」</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2017年1月1日</w:t>
            </w:r>
          </w:p>
        </w:tc>
      </w:tr>
      <w:tr w:rsidR="00341E45" w:rsidRPr="00341E45" w:rsidTr="00FA0420">
        <w:trPr>
          <w:cantSplit/>
        </w:trPr>
        <w:tc>
          <w:tcPr>
            <w:tcW w:w="5740"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國際會計準則第40號之修正「投資性不動產之轉換」</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2018年1月1日</w:t>
            </w:r>
          </w:p>
        </w:tc>
      </w:tr>
      <w:tr w:rsidR="00341E45" w:rsidRPr="00341E45" w:rsidTr="00FA0420">
        <w:trPr>
          <w:cantSplit/>
        </w:trPr>
        <w:tc>
          <w:tcPr>
            <w:tcW w:w="5740" w:type="dxa"/>
            <w:vAlign w:val="center"/>
          </w:tcPr>
          <w:p w:rsidR="00341E45" w:rsidRPr="00341E45" w:rsidRDefault="00341E45" w:rsidP="00341E45">
            <w:pPr>
              <w:widowControl/>
              <w:ind w:left="238" w:hangingChars="99" w:hanging="238"/>
              <w:rPr>
                <w:rFonts w:ascii="標楷體" w:eastAsia="標楷體" w:hAnsi="標楷體"/>
                <w:kern w:val="0"/>
              </w:rPr>
            </w:pPr>
            <w:r w:rsidRPr="00341E45">
              <w:rPr>
                <w:rFonts w:ascii="標楷體" w:eastAsia="標楷體" w:hAnsi="標楷體" w:hint="eastAsia"/>
                <w:kern w:val="0"/>
              </w:rPr>
              <w:t>國際財務報導解釋第22號「外幣交易與預收付對價」</w:t>
            </w:r>
          </w:p>
        </w:tc>
        <w:tc>
          <w:tcPr>
            <w:tcW w:w="141" w:type="dxa"/>
            <w:vAlign w:val="center"/>
          </w:tcPr>
          <w:p w:rsidR="00341E45" w:rsidRPr="00341E45" w:rsidRDefault="00341E45" w:rsidP="00341E45">
            <w:pPr>
              <w:widowControl/>
              <w:rPr>
                <w:rFonts w:ascii="標楷體" w:eastAsia="標楷體" w:hAnsi="標楷體"/>
                <w:kern w:val="0"/>
              </w:rPr>
            </w:pPr>
          </w:p>
        </w:tc>
        <w:tc>
          <w:tcPr>
            <w:tcW w:w="2766" w:type="dxa"/>
          </w:tcPr>
          <w:p w:rsidR="00341E45" w:rsidRPr="00341E45" w:rsidRDefault="00341E45" w:rsidP="00341E45">
            <w:pPr>
              <w:widowControl/>
              <w:jc w:val="both"/>
              <w:rPr>
                <w:rFonts w:ascii="標楷體" w:eastAsia="標楷體" w:hAnsi="標楷體"/>
                <w:kern w:val="0"/>
              </w:rPr>
            </w:pPr>
            <w:r w:rsidRPr="00341E45">
              <w:rPr>
                <w:rFonts w:ascii="標楷體" w:eastAsia="標楷體" w:hAnsi="標楷體" w:hint="eastAsia"/>
                <w:kern w:val="0"/>
              </w:rPr>
              <w:t>2018年1月1日</w:t>
            </w:r>
          </w:p>
        </w:tc>
      </w:tr>
    </w:tbl>
    <w:p w:rsidR="00341E45" w:rsidRPr="00341E45" w:rsidRDefault="00341E45" w:rsidP="00341E45">
      <w:pPr>
        <w:widowControl/>
        <w:ind w:left="1502" w:hanging="646"/>
        <w:jc w:val="both"/>
        <w:rPr>
          <w:rFonts w:ascii="標楷體" w:eastAsia="標楷體" w:hAnsi="標楷體" w:cs="新細明體"/>
          <w:kern w:val="0"/>
        </w:rPr>
      </w:pPr>
      <w:r w:rsidRPr="00341E45">
        <w:rPr>
          <w:rFonts w:ascii="標楷體" w:eastAsia="標楷體" w:hAnsi="標楷體" w:cs="新細明體" w:hint="eastAsia"/>
          <w:kern w:val="0"/>
        </w:rPr>
        <w:t>註1：除另註明外，除另註明外，上述新發布/修正/修訂準則或解釋係於各該日期以後開始之年度期間生效。</w:t>
      </w:r>
    </w:p>
    <w:p w:rsidR="00341E45" w:rsidRPr="00341E45" w:rsidRDefault="00341E45" w:rsidP="00341E45">
      <w:pPr>
        <w:widowControl/>
        <w:ind w:left="1502" w:hanging="646"/>
        <w:jc w:val="both"/>
        <w:rPr>
          <w:rFonts w:ascii="標楷體" w:eastAsia="標楷體" w:hAnsi="標楷體" w:cs="新細明體"/>
          <w:kern w:val="0"/>
        </w:rPr>
      </w:pPr>
      <w:r w:rsidRPr="00341E45">
        <w:rPr>
          <w:rFonts w:ascii="標楷體" w:eastAsia="標楷體" w:hAnsi="標楷體" w:cs="新細明體" w:hint="eastAsia"/>
          <w:kern w:val="0"/>
        </w:rPr>
        <w:t>註2：國際財務報導準則第12號之修正係追溯適用於2017年1月1日以後開始之年度期間；國際會計準則第28號之修正追溯適用於2018年1月1日以後開始之年度期間。</w:t>
      </w:r>
    </w:p>
    <w:p w:rsidR="00341E45" w:rsidRPr="00341E45" w:rsidRDefault="00341E45" w:rsidP="00341E45">
      <w:pPr>
        <w:widowControl/>
        <w:spacing w:before="120" w:after="120"/>
        <w:ind w:left="851" w:firstLine="482"/>
        <w:jc w:val="both"/>
        <w:rPr>
          <w:rFonts w:ascii="標楷體" w:eastAsia="標楷體" w:hAnsi="標楷體" w:cs="新細明體"/>
          <w:kern w:val="0"/>
        </w:rPr>
      </w:pPr>
      <w:bookmarkStart w:id="122" w:name="100100000_center"/>
      <w:bookmarkStart w:id="123" w:name="_Toc355463759"/>
      <w:bookmarkEnd w:id="122"/>
      <w:r w:rsidRPr="00341E45">
        <w:rPr>
          <w:rFonts w:ascii="標楷體" w:eastAsia="標楷體" w:hAnsi="標楷體" w:cs="新細明體"/>
          <w:kern w:val="0"/>
        </w:rPr>
        <w:t>本公司認為除下列說明外，適用上述準則及解釋將不致對本公司會計政策造成重大變動：</w:t>
      </w:r>
    </w:p>
    <w:p w:rsidR="00341E45" w:rsidRPr="00341E45" w:rsidRDefault="00341E45" w:rsidP="001D0E6A">
      <w:pPr>
        <w:widowControl/>
        <w:numPr>
          <w:ilvl w:val="0"/>
          <w:numId w:val="69"/>
        </w:numPr>
        <w:spacing w:before="120" w:after="120"/>
        <w:ind w:left="1213" w:hanging="357"/>
        <w:jc w:val="both"/>
        <w:rPr>
          <w:rFonts w:ascii="標楷體" w:eastAsia="標楷體" w:hAnsi="標楷體" w:cs="新細明體"/>
          <w:kern w:val="0"/>
        </w:rPr>
      </w:pPr>
      <w:r w:rsidRPr="00341E45">
        <w:rPr>
          <w:rFonts w:ascii="標楷體" w:eastAsia="標楷體" w:hAnsi="標楷體" w:cs="新細明體"/>
          <w:kern w:val="0"/>
        </w:rPr>
        <w:t>國際財務報導準則第9號「金融工具」</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t>就金融資產方面，所有原屬於國際會計準則第39號「金融工具：認列與衡量」範圍內之金融資產後續衡量係以攤銷後成本衡量或以公允價值衡量。國際財務報導準則第9號對金融資產之分類規定如下。</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t>本公司投資之債務工具，若其合約現金流量完全為支付本金及流通在外本金金額之利息，分類及衡量如下：</w:t>
      </w:r>
    </w:p>
    <w:p w:rsidR="00341E45" w:rsidRPr="00341E45" w:rsidRDefault="00341E45" w:rsidP="00341E45">
      <w:pPr>
        <w:widowControl/>
        <w:spacing w:before="120" w:after="120"/>
        <w:ind w:leftChars="449" w:left="1455" w:hangingChars="157" w:hanging="377"/>
        <w:jc w:val="both"/>
        <w:rPr>
          <w:rFonts w:ascii="標楷體" w:eastAsia="標楷體" w:hAnsi="標楷體" w:cs="新細明體"/>
          <w:kern w:val="0"/>
        </w:rPr>
      </w:pPr>
      <w:r w:rsidRPr="00341E45">
        <w:rPr>
          <w:rFonts w:ascii="標楷體" w:eastAsia="標楷體" w:hAnsi="標楷體" w:cs="新細明體"/>
          <w:kern w:val="0"/>
        </w:rPr>
        <w:t>(1)本公司以收取合約現金流量為目的之經營模式而持有該金融資產，則該金融資產應以攤銷後成本衡量。此類金融資產後續應按有效利率認列利息收入於損益，並應持續評估減損，減損損失或迴轉利益認列於損益。</w:t>
      </w:r>
    </w:p>
    <w:p w:rsidR="00341E45" w:rsidRPr="00341E45" w:rsidRDefault="00341E45" w:rsidP="00341E45">
      <w:pPr>
        <w:widowControl/>
        <w:spacing w:before="120" w:after="120"/>
        <w:ind w:leftChars="449" w:left="1455" w:hangingChars="157" w:hanging="377"/>
        <w:jc w:val="both"/>
        <w:rPr>
          <w:rFonts w:ascii="標楷體" w:eastAsia="標楷體" w:hAnsi="標楷體" w:cs="新細明體"/>
          <w:kern w:val="0"/>
        </w:rPr>
      </w:pPr>
      <w:r w:rsidRPr="00341E45">
        <w:rPr>
          <w:rFonts w:ascii="標楷體" w:eastAsia="標楷體" w:hAnsi="標楷體" w:cs="新細明體"/>
          <w:kern w:val="0"/>
        </w:rPr>
        <w:t>(2)本公司以收取合約現金流量與出售金融資產為目的之經營模式而持有該金融資產，則該金融資產應以透過其他綜合損益按公允價值衡量。此類金融資</w:t>
      </w:r>
      <w:r w:rsidRPr="00341E45">
        <w:rPr>
          <w:rFonts w:ascii="標楷體" w:eastAsia="標楷體" w:hAnsi="標楷體" w:cs="新細明體"/>
          <w:kern w:val="0"/>
        </w:rPr>
        <w:lastRenderedPageBreak/>
        <w:t>產後續應按有效利率認列利息收入於損益，並應持續評估減損，減損損益與兌換損益亦認列於損益，其他公允價值變動則認列於其他綜合損益。於該金融資產除列或重分類時，原先累積於其他綜合損益之公允價值變動應重分類至損益。</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t>本公司投資非屬前述條件之金融資產，應以公允價值衡量，公允價值變動認列於損益。惟本公司得選擇於原始認列時，將非持有供交易之權益投資指定為透過其他綜合損益按公允價值衡量，除股利收益認列於損益外，其他相關利益及損失係認列於其他綜合損益，後續無須評估減損，累積於其他綜合損益之公允價值變動亦不重分類至損益。</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t>國際財務報導準則第9號改採用「預期信用損失模式」認列金融資產之減損。以攤銷後成本衡量之金融資產及強制透過其他綜合損益按公允價值衡量之金融資產，應認列備抵信用損失。若前述金融資產之信用風險自原始認列後並未顯著增加，則其備抵信用損失應按未來12個月之預期信用損失衡量。若前述金融資產之信用風險自原始認列後已顯著增加且超過低信用風險區間，則其備抵信用損失應按剩餘存續期間之預期信用損失衡量。但</w:t>
      </w:r>
      <w:r w:rsidRPr="00341E45">
        <w:rPr>
          <w:rFonts w:ascii="標楷體" w:eastAsia="標楷體" w:hAnsi="標楷體" w:cs="新細明體" w:hint="eastAsia"/>
          <w:kern w:val="0"/>
        </w:rPr>
        <w:t>未包括重大財務組成部分之</w:t>
      </w:r>
      <w:r w:rsidRPr="00341E45">
        <w:rPr>
          <w:rFonts w:ascii="標楷體" w:eastAsia="標楷體" w:hAnsi="標楷體" w:cs="新細明體"/>
          <w:kern w:val="0"/>
        </w:rPr>
        <w:t>應收帳款必須按存續期間之預期信用損失衡量備抵信用損失。</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hint="eastAsia"/>
          <w:kern w:val="0"/>
        </w:rPr>
        <w:t>此外，原始認列時已有信用減損之金融資產，本公司考量原始認列時之預期信用損失以計算信用調整後之有效利率，後續備抵信用損失則按後續預期信用損失累積變動數衡量。</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t>國際財務報導準則第9號在一般避險會計之主要改變，係調整避險會計之適用條件，以使適用避險會計之財務報表更能反映企業實際進行的風險管理活動。與國際會計準則第39號相較，其主要修正內容包括：(1)增加可適用避險會計之交易型態，例如放寬非財務風險適用避險會計之條件；(2)修改避險衍生工具之損益認列方式，以減緩損益波動程度；及(3)避險有效性方面，以避險工具與被避險項目間的經濟關係取代實際有效性測試。</w:t>
      </w:r>
    </w:p>
    <w:p w:rsidR="00341E45" w:rsidRPr="00341E45" w:rsidRDefault="00341E45" w:rsidP="001D0E6A">
      <w:pPr>
        <w:widowControl/>
        <w:numPr>
          <w:ilvl w:val="0"/>
          <w:numId w:val="69"/>
        </w:numPr>
        <w:spacing w:before="120" w:after="120"/>
        <w:ind w:left="1213" w:hanging="357"/>
        <w:jc w:val="both"/>
        <w:rPr>
          <w:rFonts w:ascii="標楷體" w:eastAsia="標楷體" w:hAnsi="標楷體" w:cs="新細明體"/>
          <w:kern w:val="0"/>
        </w:rPr>
      </w:pPr>
      <w:r w:rsidRPr="00341E45">
        <w:rPr>
          <w:rFonts w:ascii="標楷體" w:eastAsia="標楷體" w:hAnsi="標楷體" w:cs="新細明體"/>
          <w:kern w:val="0"/>
        </w:rPr>
        <w:t>國際財務報導準則第15號「客戶合約之收入」及相關修正</w:t>
      </w:r>
    </w:p>
    <w:p w:rsidR="00341E45" w:rsidRPr="00341E45" w:rsidRDefault="00341E45" w:rsidP="00341E45">
      <w:pPr>
        <w:widowControl/>
        <w:spacing w:before="120" w:after="120"/>
        <w:ind w:left="1094" w:firstLine="482"/>
        <w:jc w:val="both"/>
        <w:rPr>
          <w:rFonts w:ascii="標楷體" w:eastAsia="標楷體" w:hAnsi="標楷體" w:cs="新細明體"/>
          <w:kern w:val="0"/>
        </w:rPr>
      </w:pPr>
      <w:r w:rsidRPr="00341E45">
        <w:rPr>
          <w:rFonts w:ascii="標楷體" w:eastAsia="標楷體" w:hAnsi="標楷體" w:cs="新細明體"/>
          <w:kern w:val="0"/>
        </w:rPr>
        <w:t>國際財務報導準則第15號係規範來自客戶合約之收入認列原則，該準則將取代國際會計準則第18號「收入」、國際會計準則第11號「建造合約」及相關解釋。</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t>本公司於適用國際財務報導準則第15號時，係以下列步驟認列收入：</w:t>
      </w:r>
    </w:p>
    <w:p w:rsidR="00341E45" w:rsidRPr="00341E45" w:rsidRDefault="00341E45" w:rsidP="00341E45">
      <w:pPr>
        <w:widowControl/>
        <w:spacing w:before="120" w:after="120"/>
        <w:ind w:leftChars="449" w:left="1455" w:hangingChars="157" w:hanging="377"/>
        <w:jc w:val="both"/>
        <w:rPr>
          <w:rFonts w:ascii="標楷體" w:eastAsia="標楷體" w:hAnsi="標楷體" w:cs="新細明體"/>
          <w:kern w:val="0"/>
        </w:rPr>
      </w:pPr>
      <w:r w:rsidRPr="00341E45">
        <w:rPr>
          <w:rFonts w:ascii="標楷體" w:eastAsia="標楷體" w:hAnsi="標楷體" w:cs="新細明體"/>
          <w:kern w:val="0"/>
        </w:rPr>
        <w:t>(1)辨認客戶合約；</w:t>
      </w:r>
    </w:p>
    <w:p w:rsidR="00341E45" w:rsidRPr="00341E45" w:rsidRDefault="00341E45" w:rsidP="00341E45">
      <w:pPr>
        <w:widowControl/>
        <w:spacing w:before="120" w:after="120"/>
        <w:ind w:leftChars="449" w:left="1455" w:hangingChars="157" w:hanging="377"/>
        <w:jc w:val="both"/>
        <w:rPr>
          <w:rFonts w:ascii="標楷體" w:eastAsia="標楷體" w:hAnsi="標楷體" w:cs="新細明體"/>
          <w:kern w:val="0"/>
        </w:rPr>
      </w:pPr>
      <w:r w:rsidRPr="00341E45">
        <w:rPr>
          <w:rFonts w:ascii="標楷體" w:eastAsia="標楷體" w:hAnsi="標楷體" w:cs="新細明體"/>
          <w:kern w:val="0"/>
        </w:rPr>
        <w:t>(2)辨認合約中之履約義務；</w:t>
      </w:r>
    </w:p>
    <w:p w:rsidR="00341E45" w:rsidRPr="00341E45" w:rsidRDefault="00341E45" w:rsidP="00341E45">
      <w:pPr>
        <w:widowControl/>
        <w:spacing w:before="120" w:after="120"/>
        <w:ind w:leftChars="449" w:left="1455" w:hangingChars="157" w:hanging="377"/>
        <w:jc w:val="both"/>
        <w:rPr>
          <w:rFonts w:ascii="標楷體" w:eastAsia="標楷體" w:hAnsi="標楷體" w:cs="新細明體"/>
          <w:kern w:val="0"/>
        </w:rPr>
      </w:pPr>
      <w:r w:rsidRPr="00341E45">
        <w:rPr>
          <w:rFonts w:ascii="標楷體" w:eastAsia="標楷體" w:hAnsi="標楷體" w:cs="新細明體"/>
          <w:kern w:val="0"/>
        </w:rPr>
        <w:t>(3)決定交易價格；</w:t>
      </w:r>
    </w:p>
    <w:p w:rsidR="00341E45" w:rsidRPr="00341E45" w:rsidRDefault="00341E45" w:rsidP="00341E45">
      <w:pPr>
        <w:widowControl/>
        <w:spacing w:before="120" w:after="120"/>
        <w:ind w:leftChars="449" w:left="1455" w:hangingChars="157" w:hanging="377"/>
        <w:jc w:val="both"/>
        <w:rPr>
          <w:rFonts w:ascii="標楷體" w:eastAsia="標楷體" w:hAnsi="標楷體" w:cs="新細明體"/>
          <w:kern w:val="0"/>
        </w:rPr>
      </w:pPr>
      <w:r w:rsidRPr="00341E45">
        <w:rPr>
          <w:rFonts w:ascii="標楷體" w:eastAsia="標楷體" w:hAnsi="標楷體" w:cs="新細明體"/>
          <w:kern w:val="0"/>
        </w:rPr>
        <w:t>(4)將交易價格分攤至合約中之履約義務；及</w:t>
      </w:r>
    </w:p>
    <w:p w:rsidR="00341E45" w:rsidRPr="00341E45" w:rsidRDefault="00341E45" w:rsidP="00341E45">
      <w:pPr>
        <w:widowControl/>
        <w:spacing w:before="120" w:after="120"/>
        <w:ind w:leftChars="449" w:left="1455" w:hangingChars="157" w:hanging="377"/>
        <w:jc w:val="both"/>
        <w:rPr>
          <w:rFonts w:ascii="標楷體" w:eastAsia="標楷體" w:hAnsi="標楷體" w:cs="新細明體"/>
          <w:kern w:val="0"/>
        </w:rPr>
      </w:pPr>
      <w:r w:rsidRPr="00341E45">
        <w:rPr>
          <w:rFonts w:ascii="標楷體" w:eastAsia="標楷體" w:hAnsi="標楷體" w:cs="新細明體"/>
          <w:kern w:val="0"/>
        </w:rPr>
        <w:t>(5)於滿足履約義務時認列收入。</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t>國際財務報導準則第15號及相關修正生效時，本公司得選擇追溯適用至比較期間或將首次適用之累積影響數認列於首次適用日。</w:t>
      </w:r>
    </w:p>
    <w:p w:rsidR="00341E45" w:rsidRPr="00341E45" w:rsidRDefault="00341E45" w:rsidP="001D0E6A">
      <w:pPr>
        <w:widowControl/>
        <w:numPr>
          <w:ilvl w:val="0"/>
          <w:numId w:val="69"/>
        </w:numPr>
        <w:spacing w:before="120" w:after="120"/>
        <w:ind w:left="1218"/>
        <w:jc w:val="both"/>
        <w:rPr>
          <w:rFonts w:ascii="標楷體" w:eastAsia="標楷體" w:hAnsi="標楷體" w:cs="新細明體"/>
          <w:kern w:val="0"/>
        </w:rPr>
      </w:pPr>
      <w:r w:rsidRPr="00341E45">
        <w:rPr>
          <w:rFonts w:ascii="標楷體" w:eastAsia="標楷體" w:hAnsi="標楷體" w:cs="新細明體"/>
          <w:kern w:val="0"/>
        </w:rPr>
        <w:t>國際財務報導準則第16號「租賃」</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lastRenderedPageBreak/>
        <w:t>國際財務報導準則第16號係規範租賃之會計處理，該準則將取代國際會計準則第17號「租賃」及相關解釋。</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t>於適用國際財務報導準則第16號時，若本公司為承租人，除小額租賃及短期租賃得選擇採用類似國際會計準則第17號之營業租賃處理外，其他租賃皆應於個體資產負債表上認列使用權資產及租賃負債。個體綜合損益表應分別表達使用權資產之折舊費用及租賃負債按有效利息法所產生之利息費用。在個體現金流量表中，償付租賃負債之本金金額及支付利息部分皆表達為</w:t>
      </w:r>
      <w:r w:rsidRPr="00341E45">
        <w:rPr>
          <w:rFonts w:ascii="標楷體" w:eastAsia="標楷體" w:hAnsi="標楷體" w:cs="新細明體" w:hint="eastAsia"/>
          <w:kern w:val="0"/>
        </w:rPr>
        <w:t>營業</w:t>
      </w:r>
      <w:r w:rsidRPr="00341E45">
        <w:rPr>
          <w:rFonts w:ascii="標楷體" w:eastAsia="標楷體" w:hAnsi="標楷體" w:cs="新細明體"/>
          <w:kern w:val="0"/>
        </w:rPr>
        <w:t>活動。</w:t>
      </w:r>
    </w:p>
    <w:p w:rsidR="00341E45" w:rsidRPr="00341E45" w:rsidRDefault="00341E45" w:rsidP="00341E45">
      <w:pPr>
        <w:widowControl/>
        <w:spacing w:before="120" w:after="120"/>
        <w:ind w:left="1092" w:firstLine="480"/>
        <w:jc w:val="both"/>
        <w:rPr>
          <w:rFonts w:ascii="標楷體" w:eastAsia="標楷體" w:hAnsi="標楷體" w:cs="新細明體"/>
          <w:kern w:val="0"/>
        </w:rPr>
      </w:pPr>
      <w:r w:rsidRPr="00341E45">
        <w:rPr>
          <w:rFonts w:ascii="標楷體" w:eastAsia="標楷體" w:hAnsi="標楷體" w:cs="新細明體"/>
          <w:kern w:val="0"/>
        </w:rPr>
        <w:t>國際財務報導準則第16號生效時，本公司得選擇追溯適用至比較期間或將首次適用之累積影響數認列於首次適用日。</w:t>
      </w:r>
    </w:p>
    <w:p w:rsidR="00341E45" w:rsidRPr="00341E45" w:rsidRDefault="00341E45" w:rsidP="001D0E6A">
      <w:pPr>
        <w:widowControl/>
        <w:numPr>
          <w:ilvl w:val="0"/>
          <w:numId w:val="69"/>
        </w:numPr>
        <w:spacing w:before="120" w:after="120"/>
        <w:ind w:left="1213" w:hanging="357"/>
        <w:jc w:val="both"/>
        <w:rPr>
          <w:rFonts w:ascii="標楷體" w:eastAsia="標楷體" w:hAnsi="標楷體" w:cs="新細明體"/>
          <w:kern w:val="0"/>
        </w:rPr>
      </w:pPr>
      <w:r w:rsidRPr="00341E45">
        <w:rPr>
          <w:rFonts w:ascii="標楷體" w:eastAsia="標楷體" w:hAnsi="標楷體" w:cs="新細明體"/>
          <w:kern w:val="0"/>
        </w:rPr>
        <w:t>國際財務報導</w:t>
      </w:r>
      <w:r w:rsidRPr="00341E45">
        <w:rPr>
          <w:rFonts w:ascii="標楷體" w:eastAsia="標楷體" w:hAnsi="標楷體" w:cs="新細明體" w:hint="eastAsia"/>
          <w:kern w:val="0"/>
        </w:rPr>
        <w:t>解釋第22號「外幣交易與預收付對價」</w:t>
      </w:r>
    </w:p>
    <w:p w:rsidR="00341E45" w:rsidRPr="00341E45" w:rsidRDefault="00341E45" w:rsidP="00341E45">
      <w:pPr>
        <w:widowControl/>
        <w:spacing w:before="120" w:after="120"/>
        <w:ind w:left="1094" w:firstLine="482"/>
        <w:jc w:val="both"/>
        <w:rPr>
          <w:rFonts w:ascii="標楷體" w:eastAsia="標楷體" w:hAnsi="標楷體" w:cs="新細明體"/>
          <w:kern w:val="0"/>
        </w:rPr>
      </w:pPr>
      <w:r w:rsidRPr="00341E45">
        <w:rPr>
          <w:rFonts w:ascii="標楷體" w:eastAsia="標楷體" w:hAnsi="標楷體" w:cs="新細明體"/>
          <w:kern w:val="0"/>
        </w:rPr>
        <w:t>國際會計準則第</w:t>
      </w:r>
      <w:r w:rsidRPr="00341E45">
        <w:rPr>
          <w:rFonts w:ascii="標楷體" w:eastAsia="標楷體" w:hAnsi="標楷體" w:cs="新細明體" w:hint="eastAsia"/>
          <w:kern w:val="0"/>
        </w:rPr>
        <w:t>21號規定外幣交易之原始認列，應以外幣金額依交易日功能性貨幣與外幣間之即期匯率換算為功能性貨幣紀錄。</w:t>
      </w:r>
      <w:r w:rsidRPr="00341E45">
        <w:rPr>
          <w:rFonts w:ascii="標楷體" w:eastAsia="標楷體" w:hAnsi="標楷體" w:cs="新細明體"/>
          <w:kern w:val="0"/>
        </w:rPr>
        <w:t>國際財務報導</w:t>
      </w:r>
      <w:r w:rsidRPr="00341E45">
        <w:rPr>
          <w:rFonts w:ascii="標楷體" w:eastAsia="標楷體" w:hAnsi="標楷體" w:cs="新細明體" w:hint="eastAsia"/>
          <w:kern w:val="0"/>
        </w:rPr>
        <w:t>解釋第22號進一步說明若企業於原始認列非貨幣性資產或負債前已預付或預收對價，應以原始認列預收付對價之日作為交易日。若企業分次預收付對價，應分別決定每次預收付對價之交易日。</w:t>
      </w:r>
    </w:p>
    <w:p w:rsidR="00341E45" w:rsidRPr="00341E45" w:rsidRDefault="00341E45" w:rsidP="00341E45">
      <w:pPr>
        <w:widowControl/>
        <w:spacing w:before="120" w:after="120"/>
        <w:ind w:left="1094" w:firstLine="482"/>
        <w:jc w:val="both"/>
        <w:rPr>
          <w:rFonts w:ascii="標楷體" w:eastAsia="標楷體" w:hAnsi="標楷體" w:cs="新細明體"/>
          <w:kern w:val="0"/>
        </w:rPr>
      </w:pPr>
      <w:r w:rsidRPr="00341E45">
        <w:rPr>
          <w:rFonts w:ascii="標楷體" w:eastAsia="標楷體" w:hAnsi="標楷體" w:cs="新細明體"/>
          <w:kern w:val="0"/>
        </w:rPr>
        <w:t>除上述影響外，截至本個體財務報告通過發布日止，本公司仍持續評估其他準則、解釋之修正對財務狀況與財務績效之影響，相關影響待評估完成時予以揭露。</w:t>
      </w:r>
      <w:bookmarkStart w:id="124" w:name="100200001_center"/>
      <w:bookmarkEnd w:id="124"/>
    </w:p>
    <w:p w:rsidR="00341E45" w:rsidRPr="00341E45" w:rsidRDefault="00341E45" w:rsidP="00341E45">
      <w:pPr>
        <w:keepNext/>
        <w:widowControl/>
        <w:spacing w:before="120" w:after="120"/>
        <w:outlineLvl w:val="2"/>
        <w:rPr>
          <w:rFonts w:ascii="標楷體" w:eastAsia="標楷體" w:hAnsi="標楷體" w:cs="新細明體"/>
          <w:kern w:val="0"/>
        </w:rPr>
      </w:pPr>
      <w:r w:rsidRPr="00341E45">
        <w:rPr>
          <w:rFonts w:ascii="標楷體" w:eastAsia="標楷體" w:hAnsi="標楷體" w:cs="新細明體" w:hint="eastAsia"/>
          <w:kern w:val="0"/>
        </w:rPr>
        <w:t>四、</w:t>
      </w:r>
      <w:bookmarkEnd w:id="123"/>
      <w:r w:rsidRPr="00341E45">
        <w:rPr>
          <w:rFonts w:ascii="標楷體" w:eastAsia="標楷體" w:hAnsi="標楷體" w:cs="新細明體" w:hint="eastAsia"/>
          <w:kern w:val="0"/>
          <w:u w:val="single"/>
        </w:rPr>
        <w:t>編製財務報表所採用之衡量基礎及攸關之重大會計政策</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(一)</w:t>
      </w:r>
      <w:r w:rsidRPr="00341E45">
        <w:rPr>
          <w:rFonts w:ascii="標楷體" w:eastAsia="標楷體" w:hAnsi="標楷體" w:cs="新細明體" w:hint="eastAsia"/>
          <w:kern w:val="0"/>
          <w:u w:val="single"/>
        </w:rPr>
        <w:t>遵循聲明</w:t>
      </w:r>
      <w:r w:rsidRPr="00341E45">
        <w:rPr>
          <w:rFonts w:ascii="標楷體" w:eastAsia="標楷體" w:hAnsi="標楷體" w:cs="新細明體" w:hint="eastAsia"/>
          <w:kern w:val="0"/>
        </w:rPr>
        <w:t xml:space="preserve">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本個體財務報告係依照證券發行人財務報告編製準則、金管會認可並發布生效之國際會計準則編製。</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(二)</w:t>
      </w:r>
      <w:r w:rsidRPr="00341E45">
        <w:rPr>
          <w:rFonts w:ascii="標楷體" w:eastAsia="標楷體" w:hAnsi="標楷體" w:cs="新細明體" w:hint="eastAsia"/>
          <w:kern w:val="0"/>
          <w:u w:val="single"/>
        </w:rPr>
        <w:t>編製基礎</w:t>
      </w:r>
      <w:r w:rsidRPr="00341E45">
        <w:rPr>
          <w:rFonts w:ascii="標楷體" w:eastAsia="標楷體" w:hAnsi="標楷體" w:cs="新細明體" w:hint="eastAsia"/>
          <w:kern w:val="0"/>
        </w:rPr>
        <w:t xml:space="preserve">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 xml:space="preserve">除以公允價值衡量之金融工具及確定福利資產或負債外，本個體財務報告係依歷史成本基礎編製，歷史成本通常係依取得資產所支付對價之公允價值。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kern w:val="0"/>
        </w:rPr>
        <w:t>本公司於編製個體財務報告時，對投資子公司及關聯企業係採權益法處理。為使本個體財務報告之當年度損益、其他綜合損益及權益與本公司合併財務報告中歸屬於本公司業主之當年度損益、其他綜合損益及權益相同，個體基礎與合併基礎下若干會計處理差異係調整「採用權益法之投資」</w:t>
      </w:r>
      <w:r w:rsidRPr="00341E45">
        <w:rPr>
          <w:rFonts w:ascii="標楷體" w:eastAsia="標楷體" w:hAnsi="標楷體" w:cs="新細明體" w:hint="eastAsia"/>
          <w:kern w:val="0"/>
        </w:rPr>
        <w:t>暨相關損益、權益科目</w:t>
      </w:r>
      <w:r w:rsidRPr="00341E45">
        <w:rPr>
          <w:rFonts w:ascii="標楷體" w:eastAsia="標楷體" w:hAnsi="標楷體" w:cs="新細明體"/>
          <w:kern w:val="0"/>
        </w:rPr>
        <w:t>。</w:t>
      </w:r>
    </w:p>
    <w:p w:rsidR="00341E45" w:rsidRPr="00341E45" w:rsidRDefault="00341E45" w:rsidP="00341E45">
      <w:pPr>
        <w:keepNext/>
        <w:widowControl/>
        <w:spacing w:before="120" w:after="120"/>
        <w:ind w:firstLineChars="204" w:firstLine="490"/>
        <w:outlineLvl w:val="2"/>
        <w:rPr>
          <w:rFonts w:ascii="標楷體" w:eastAsia="標楷體" w:hAnsi="標楷體" w:cs="新細明體"/>
          <w:kern w:val="0"/>
        </w:rPr>
      </w:pPr>
      <w:r w:rsidRPr="00341E45">
        <w:rPr>
          <w:rFonts w:ascii="標楷體" w:eastAsia="標楷體" w:hAnsi="標楷體" w:cs="新細明體" w:hint="eastAsia"/>
          <w:kern w:val="0"/>
        </w:rPr>
        <w:t>(三)</w:t>
      </w:r>
      <w:r w:rsidRPr="00341E45">
        <w:rPr>
          <w:rFonts w:ascii="標楷體" w:eastAsia="標楷體" w:hAnsi="標楷體" w:cs="新細明體" w:hint="eastAsia"/>
          <w:kern w:val="0"/>
          <w:u w:val="single"/>
        </w:rPr>
        <w:t>外幣交易及外幣財務報表之換算</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本公司非衍生性商品之外幣交易所產生之各項外幣資產、負債、收入或費用，均按交易日之即期匯率換算為功能性貨幣作為表達貨幣列報。資產負債表日之外幣貨幣性資產或負債，按該日市場可交易之即期匯率予以調整，因交割貨幣性項目或換算貨幣性項目使用之匯率與當期原始認列或前期財務報表換算之匯率不同所產生之兌換差額，應於發生當期認列為損益。</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lastRenderedPageBreak/>
        <w:t>但如屬國外營運機構之淨投資或具有長期投資性質之外幣長期應收款或放款，包括所有國外子公司，其外幣財務報表換算為表達貨幣時，資產及負債項目均按資產負債表日之收盤即期匯率換算；列報損益及其他綜合損益之收益及費損項目，以當期平均匯率換算；權益項目中除期初保留盈餘以上期期末換算後之餘額結轉外，其餘均按歷史匯率換算，股利按宣告日之匯率換算。外幣財務報表因換算而產生之兌換差額則列入綜合損益表之其他綜合損益，並於處分國外營運機構時，將與該國外營運機構相關、認列於其他綜合損益並累計於權益項下之單獨組成部分之累計兌換差額，於認列處分損益時，自權益重分類至損益。</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資產負債表日之外幣非貨幣性資產或負債，當非貨幣性項目之利益或損失認列為其他綜合損益時，該利益或損失之任何兌換組成部分亦應認列為其他綜合損益。反之，當非貨幣性項目之利益或損失認列為損益時，該利益或損失之任何兌換組成部分亦應認列為損益。</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(四)</w:t>
      </w:r>
      <w:r w:rsidRPr="00341E45">
        <w:rPr>
          <w:rFonts w:ascii="標楷體" w:eastAsia="標楷體" w:hAnsi="標楷體" w:cs="新細明體" w:hint="eastAsia"/>
          <w:kern w:val="0"/>
          <w:u w:val="single"/>
        </w:rPr>
        <w:t>資產負債流動與非流動之區分</w:t>
      </w:r>
      <w:r w:rsidRPr="00341E45">
        <w:rPr>
          <w:rFonts w:ascii="標楷體" w:eastAsia="標楷體" w:hAnsi="標楷體" w:cs="新細明體" w:hint="eastAsia"/>
          <w:kern w:val="0"/>
        </w:rPr>
        <w:t xml:space="preserve">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 xml:space="preserve">凡資產屬用途未受限制之現金或約當現金；或屬為交易目的而持有，或預期於資產負債表日後十二個月內將變現者；或屬企業因營業而產生，預期將於企業之正常營業週期中變現、消耗或意圖出售者，均列為流動資產。凡負債須於資產負債表日後十二個月內清償者，或屬因營業而發生之債務，預期將於企業之正常營業週期中清償者，列為流動負債。不屬於以上流動資產負債者為非流動資產負債。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u w:val="single"/>
        </w:rPr>
      </w:pPr>
      <w:r w:rsidRPr="00341E45">
        <w:rPr>
          <w:rFonts w:ascii="標楷體" w:eastAsia="標楷體" w:hAnsi="標楷體" w:cs="新細明體" w:hint="eastAsia"/>
          <w:kern w:val="0"/>
        </w:rPr>
        <w:t>本公司從事體感模擬遊樂設備之專案工程，其工程期間可能長於一年，因此財務報表對於與工程承攬相關之資產及負債，係按營業週期作為流動與非流動之區分，餘則以一年為劃分之標準。</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(五)</w:t>
      </w:r>
      <w:r w:rsidRPr="00341E45">
        <w:rPr>
          <w:rFonts w:ascii="標楷體" w:eastAsia="標楷體" w:hAnsi="標楷體" w:cs="新細明體" w:hint="eastAsia"/>
          <w:kern w:val="0"/>
          <w:u w:val="single"/>
        </w:rPr>
        <w:t>約當現金</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約當現金係指短期並具高度流動性之投資，該投資可隨時轉換成定額現金且價值變動之風險甚小，通常包括自投資日起三個月內到期之投資。定期存款符合前述定義且其持有目的係為滿足營運上之短期現金承諾者，分類為約當現金。</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(六)</w:t>
      </w:r>
      <w:r w:rsidRPr="00341E45">
        <w:rPr>
          <w:rFonts w:ascii="標楷體" w:eastAsia="標楷體" w:hAnsi="標楷體" w:cs="新細明體" w:hint="eastAsia"/>
          <w:kern w:val="0"/>
          <w:u w:val="single"/>
        </w:rPr>
        <w:t>存貨</w:t>
      </w:r>
      <w:r w:rsidRPr="00341E45">
        <w:rPr>
          <w:rFonts w:ascii="標楷體" w:eastAsia="標楷體" w:hAnsi="標楷體" w:cs="新細明體" w:hint="eastAsia"/>
          <w:kern w:val="0"/>
        </w:rPr>
        <w:t xml:space="preserve">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 xml:space="preserve">存貨主要包括遊具備用材料等，採永續盤存制，於取得或原始衡量時以成本為入帳基礎，成本結轉按加權平均法計算。期末存貨除就呆滯部分提列備抵呆滯損失外，存貨之續後衡量係以成本與淨變現價值孰低計算，比較成本與淨變現價值時係以個別項目逐項比較之；存貨自成本沖減至淨變現價值，或在原沖減金額範圍內認列淨變現價值之回升，其金額作為銷貨成本之加減項。 </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(七)</w:t>
      </w:r>
      <w:r w:rsidRPr="00341E45">
        <w:rPr>
          <w:rFonts w:ascii="標楷體" w:eastAsia="標楷體" w:hAnsi="標楷體" w:cs="新細明體" w:hint="eastAsia"/>
          <w:kern w:val="0"/>
          <w:u w:val="single"/>
        </w:rPr>
        <w:t>建造合約</w:t>
      </w:r>
      <w:r w:rsidRPr="00341E45">
        <w:rPr>
          <w:rFonts w:ascii="標楷體" w:eastAsia="標楷體" w:hAnsi="標楷體" w:cs="新細明體" w:hint="eastAsia"/>
          <w:kern w:val="0"/>
        </w:rPr>
        <w:t xml:space="preserve">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建造合約結果若能可靠估計，其收入及成本係依據報導期間結束日合約活動之完工程度認列，除有證據顯示其他方法較能表達完工程度外，完工程度之衡量採用工時進度比例法，依個別合約進度施工時程衡量完工程度。若遇有合約工作</w:t>
      </w:r>
      <w:r w:rsidRPr="00341E45">
        <w:rPr>
          <w:rFonts w:ascii="標楷體" w:eastAsia="標楷體" w:hAnsi="標楷體" w:cs="新細明體" w:hint="eastAsia"/>
          <w:kern w:val="0"/>
        </w:rPr>
        <w:lastRenderedPageBreak/>
        <w:t xml:space="preserve">變更、請求及獎勵性給付之情形，僅於金額能可靠衡量且很有可能實現時，始將其納入合約收入範圍。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 xml:space="preserve">工程合約結果若無法可靠估計，合約收入僅限於已發生合約成本很有可能回收之範圍內認列，而合約成本係於發生當期認列為費用。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 xml:space="preserve">合約成本總額若很有可能超過合約收入總額時，預期損失則立即認列為費用。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本公司對因合約工作應向客戶收取之帳款總額，即在建合約中已發生成本加計已認列利潤(減除已認列損失)超過工程進度請款金額部分，表達為資產，帳列應收建造合約款。若在建合約中工程進度請款金額超過已發生成本加已認列利潤(減除已認列損失)之合計數，表達為負債，帳列應付建造合約款。</w:t>
      </w:r>
    </w:p>
    <w:p w:rsidR="00341E45" w:rsidRPr="00341E45" w:rsidRDefault="00341E45" w:rsidP="00341E45">
      <w:pPr>
        <w:keepNext/>
        <w:widowControl/>
        <w:spacing w:before="240" w:after="240"/>
        <w:ind w:leftChars="204" w:left="490"/>
        <w:outlineLvl w:val="2"/>
        <w:rPr>
          <w:rFonts w:ascii="標楷體" w:eastAsia="標楷體" w:hAnsi="標楷體" w:cs="新細明體"/>
          <w:kern w:val="0"/>
          <w:u w:val="single"/>
        </w:rPr>
      </w:pPr>
      <w:r w:rsidRPr="00341E45">
        <w:rPr>
          <w:rFonts w:ascii="標楷體" w:eastAsia="標楷體" w:hAnsi="標楷體" w:cs="新細明體" w:hint="eastAsia"/>
          <w:kern w:val="0"/>
        </w:rPr>
        <w:t>(八)</w:t>
      </w:r>
      <w:r w:rsidRPr="00341E45">
        <w:rPr>
          <w:rFonts w:ascii="標楷體" w:eastAsia="標楷體" w:hAnsi="標楷體" w:cs="新細明體" w:hint="eastAsia"/>
          <w:kern w:val="0"/>
          <w:u w:val="single"/>
        </w:rPr>
        <w:t>採用權益法之投資</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本公司採用權益法處理對子公司之投資。子公司係指本公司具有控制之個體。</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在權益法下，投資子公司原始係依成本認列，其後帳面金額係隨本公司所享有之子公司損益及其他綜合損益份額與利潤分配而增減。此外，本公司亦按持股比例認列子公司其他權益之變動。</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當對子公司所有權權益之變動未導致本公司喪失對子公司之控制者(與非控制權益之交易)，係以權益交易處理，亦即視為與業主間進行交易。為反映本公司及非控制權益對子公司相對權益之變動，予以調整其帳面金額，非控制權益之調整數與所支付或收取對價公允價值間之差額，係直接認列於權益，並歸屬於本公司業主。</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當本公司喪失對子公司之控制時，處分損益係為下列兩者之差額：</w:t>
      </w:r>
      <w:r w:rsidRPr="00341E45">
        <w:rPr>
          <w:rFonts w:ascii="標楷體" w:eastAsia="標楷體" w:hAnsi="標楷體" w:cs="新細明體"/>
          <w:kern w:val="0"/>
        </w:rPr>
        <w:t>(1)</w:t>
      </w:r>
      <w:r w:rsidRPr="00341E45">
        <w:rPr>
          <w:rFonts w:ascii="標楷體" w:eastAsia="標楷體" w:hAnsi="標楷體" w:cs="新細明體" w:hint="eastAsia"/>
          <w:kern w:val="0"/>
        </w:rPr>
        <w:t>所收取對價之公允價值與對前子公司之剩餘投資按喪失控制日之公允價值合計數，以及</w:t>
      </w:r>
      <w:r w:rsidRPr="00341E45">
        <w:rPr>
          <w:rFonts w:ascii="標楷體" w:eastAsia="標楷體" w:hAnsi="標楷體" w:cs="新細明體"/>
          <w:kern w:val="0"/>
        </w:rPr>
        <w:t>(2)</w:t>
      </w:r>
      <w:r w:rsidRPr="00341E45">
        <w:rPr>
          <w:rFonts w:ascii="標楷體" w:eastAsia="標楷體" w:hAnsi="標楷體" w:cs="新細明體" w:hint="eastAsia"/>
          <w:kern w:val="0"/>
        </w:rPr>
        <w:t>前子公司之資產（含商譽）與負債及非控制權益按喪失控制日之帳面金額合計數。剩餘投資則係按喪失控制日之公允價值作為原始認列投資關聯企業之成本。本公司對於其他綜合損益中所認列與該子公司有關之所有金額，其會計處理係與本公司直接處分相關資產或負債所必須遵循之基礎相同。</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本公司與子公司之順流交易未實現損益於個體財務報表告予以銷除。本公司與子公司之逆流及側流交易所產生之損益，僅在與本公司對子公司權益無關之範圍內，認列於個體財務報告。</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(九)</w:t>
      </w:r>
      <w:r w:rsidRPr="00341E45">
        <w:rPr>
          <w:rFonts w:ascii="標楷體" w:eastAsia="標楷體" w:hAnsi="標楷體" w:cs="新細明體" w:hint="eastAsia"/>
          <w:kern w:val="0"/>
          <w:u w:val="single"/>
        </w:rPr>
        <w:t>不動產、廠房及設備</w:t>
      </w:r>
      <w:r w:rsidRPr="00341E45">
        <w:rPr>
          <w:rFonts w:ascii="標楷體" w:eastAsia="標楷體" w:hAnsi="標楷體" w:cs="新細明體" w:hint="eastAsia"/>
          <w:kern w:val="0"/>
        </w:rPr>
        <w:t xml:space="preserve"> </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不動產、廠房及設備係按成本減累計折舊及累計減損列示。成本包括可直接歸屬於取得或建置資產之增額成本。</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lastRenderedPageBreak/>
        <w:t>折舊係採直線法，於資產耐用年限內沖銷其成本減除殘值後之金額。折舊係按下列耐用年數計提：建築物，五至五十年；機器設備，三年；運輸設備，五年；辦公設備，三至五年；其他設備，三年至十五年。估計耐用年限、殘值及折舊方法於每一財務年度結束日進行檢視，任何估計變動之影響係推延適用。</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處分或報廢不動產、廠房及設備所產生之利益或損失，係以處分價款與資產帳面金額兩者間之差額，認列於損益。</w:t>
      </w:r>
    </w:p>
    <w:p w:rsidR="00341E45" w:rsidRPr="00341E45" w:rsidRDefault="00341E45" w:rsidP="00341E45">
      <w:pPr>
        <w:keepNext/>
        <w:widowControl/>
        <w:spacing w:before="240" w:after="240"/>
        <w:ind w:leftChars="204" w:left="490"/>
        <w:outlineLvl w:val="2"/>
        <w:rPr>
          <w:rFonts w:ascii="標楷體" w:eastAsia="標楷體" w:hAnsi="標楷體" w:cs="新細明體"/>
          <w:kern w:val="0"/>
          <w:u w:val="single"/>
        </w:rPr>
      </w:pPr>
      <w:r w:rsidRPr="00341E45">
        <w:rPr>
          <w:rFonts w:ascii="標楷體" w:eastAsia="標楷體" w:hAnsi="標楷體" w:cs="新細明體" w:hint="eastAsia"/>
          <w:kern w:val="0"/>
        </w:rPr>
        <w:t>(十)</w:t>
      </w:r>
      <w:r w:rsidRPr="00341E45">
        <w:rPr>
          <w:rFonts w:ascii="標楷體" w:eastAsia="標楷體" w:hAnsi="標楷體" w:cs="新細明體" w:hint="eastAsia"/>
          <w:kern w:val="0"/>
          <w:u w:val="single"/>
        </w:rPr>
        <w:t>無形資產</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成本係指為取得資產而於購買或建置時所支付之現金、約當現金或其他對價之公允價值，帳面金額係以成本減除累計攤銷及累計減損列示。</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屬外購自用之電腦軟體及特許權者，其攤銷金額係按三年採平均法計提。屬專利權者，其攤銷金額係按有限年限二十年採平均法計提。屬因建造遊具設備資產交換而取得之門票收入拆分權，在換入資產公允價值無法可靠明確衡量下，其成本應以換出資產即建造遊具設備應分攤之帳面成本為公允價值金額衡量，其攤銷金額係按估計經濟年限五至十年採平均法計提。</w:t>
      </w:r>
    </w:p>
    <w:p w:rsidR="00341E45" w:rsidRPr="00341E45" w:rsidRDefault="00341E45" w:rsidP="00341E45">
      <w:pPr>
        <w:widowControl/>
        <w:spacing w:before="100" w:beforeAutospacing="1" w:after="100" w:afterAutospacing="1"/>
        <w:ind w:left="966" w:firstLineChars="206" w:firstLine="494"/>
        <w:jc w:val="both"/>
        <w:rPr>
          <w:rFonts w:ascii="標楷體" w:eastAsia="標楷體" w:hAnsi="標楷體" w:cs="新細明體"/>
          <w:kern w:val="0"/>
        </w:rPr>
      </w:pPr>
      <w:r w:rsidRPr="00341E45">
        <w:rPr>
          <w:rFonts w:ascii="標楷體" w:eastAsia="標楷體" w:hAnsi="標楷體" w:cs="新細明體" w:hint="eastAsia"/>
          <w:kern w:val="0"/>
        </w:rPr>
        <w:t>估計耐用年限及攤銷方法於每一財務年度結束日進行檢視，任何估計變動之影響係推延適用。</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(十一)</w:t>
      </w:r>
      <w:r w:rsidRPr="00341E45">
        <w:rPr>
          <w:rFonts w:ascii="標楷體" w:eastAsia="標楷體" w:hAnsi="標楷體" w:cs="新細明體" w:hint="eastAsia"/>
          <w:kern w:val="0"/>
          <w:u w:val="single"/>
        </w:rPr>
        <w:t>有形及無形資產之減損</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本公司於報導期間結束日檢視有形及無形資產之帳面金額以決定該等資產是否有減損跡象。若顯示有減損跡象，則估計資產之可回收金額以決定應認列之減損金額。倘無法估計個別資產之可回收金額，則本公司估計該項資產所屬現金產生單位之可回收金額。若可按合理一致之基礎分攤時，共用資產亦分攤至個別之現金產生單位，否則，則分攤至按可以合理一致之基礎分攤之最小現金產生單位群組。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可回收金額為公允價值減出售成本與其使用價值孰高者。評估使用價值時，係將估計未來現金流量以稅前折現率加以折現，該折現率係反映現時市場對下列項目之評估：(1)貨幣時間價值，及(2)尚未用以調整未來現金流量估計數之資產特定風險。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資產或現金產生單位之可回收金額若預期低於帳面金額，該資產或現金產生單位之帳面金額調減至其可回收金額，減損損失係立即認列於當期損益。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當減損損失於後續期間迴轉時，資產或現金產生單位之帳面金額則調增至修正後之估計可回收金額，惟增加後之帳面金額以不超過若以往年度該資產或現金產生單位未認列減損損失之情況下應有之帳面金額為限。迴轉之減損損失係立即認列於當期損益。</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lastRenderedPageBreak/>
        <w:t>(十二)</w:t>
      </w:r>
      <w:r w:rsidRPr="00341E45">
        <w:rPr>
          <w:rFonts w:ascii="標楷體" w:eastAsia="標楷體" w:hAnsi="標楷體" w:cs="新細明體" w:hint="eastAsia"/>
          <w:kern w:val="0"/>
          <w:u w:val="single"/>
        </w:rPr>
        <w:t>負債準備</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本公司因過去事件負有現時法定或推定義務，且很有可能須清償該義務，並對該義務金額能可靠估計時，認列負債準備。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認列為負債準備之金額係考量義務之風險及不確定性，而為報導期間結束日清償義務所須支出之最佳估計。若負債準備係以清償該現時義務之估計現金流量衡量，其帳面金額係為該等現金流量之現值。 </w:t>
      </w:r>
    </w:p>
    <w:p w:rsidR="00341E45" w:rsidRPr="00341E45" w:rsidRDefault="00341E45" w:rsidP="00341E45">
      <w:pPr>
        <w:keepNext/>
        <w:widowControl/>
        <w:spacing w:before="240" w:after="240"/>
        <w:ind w:leftChars="204" w:left="490"/>
        <w:outlineLvl w:val="2"/>
        <w:rPr>
          <w:rFonts w:ascii="標楷體" w:eastAsia="標楷體" w:hAnsi="標楷體" w:cs="新細明體"/>
          <w:kern w:val="0"/>
          <w:u w:val="single"/>
        </w:rPr>
      </w:pPr>
      <w:r w:rsidRPr="00341E45">
        <w:rPr>
          <w:rFonts w:ascii="標楷體" w:eastAsia="標楷體" w:hAnsi="標楷體" w:cs="新細明體" w:hint="eastAsia"/>
          <w:kern w:val="0"/>
        </w:rPr>
        <w:t>(十三)</w:t>
      </w:r>
      <w:r w:rsidRPr="00341E45">
        <w:rPr>
          <w:rFonts w:ascii="標楷體" w:eastAsia="標楷體" w:hAnsi="標楷體" w:cs="新細明體" w:hint="eastAsia"/>
          <w:kern w:val="0"/>
          <w:u w:val="single"/>
        </w:rPr>
        <w:t>員工福利</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短期員工福利係以預期支付之非折現金額衡量，並於相關服務提供時認列為當期費用。</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屬確定提撥計畫者，係於員工提供服務期間，就應提撥之退休金數額認列為當期費用；屬確定福利退休計畫者，則按精算結果認列退休金成本。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確定福利計畫下之淨義務係以員工當期或過去服務所賺得之未來福利金額折現計算，並以資產負債表日之確定福利義務現值減除計畫資產之公允價值。確定福利淨義務每年由精算師採用預計單位福利法計算，折現率係使用政府公債(於資產負債表日)之市場殖利率。</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確定福利計畫產生之再衡量數於發生當期認列於其他綜合損益，並表達於保留盈餘。前期服務成本之相關費用立即認列為損益。</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(十四)</w:t>
      </w:r>
      <w:r w:rsidRPr="00341E45">
        <w:rPr>
          <w:rFonts w:ascii="標楷體" w:eastAsia="標楷體" w:hAnsi="標楷體" w:cs="新細明體" w:hint="eastAsia"/>
          <w:kern w:val="0"/>
          <w:u w:val="single"/>
        </w:rPr>
        <w:t>金融工具</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金融資產與金融負債應於本公司成為該金融工具合約條款之一方時認列。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金融資產與金融負債原始認列時，係依公允價值衡量。原始認列時，直接可歸屬於金融資產與金融負債（除分類為透過損益按公允價值衡量之金融資產及金融負債外）取得或發行之交易成本，應從該金融資產或金融負債公允價值加計或減除。 </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(十五)</w:t>
      </w:r>
      <w:r w:rsidRPr="00341E45">
        <w:rPr>
          <w:rFonts w:ascii="標楷體" w:eastAsia="標楷體" w:hAnsi="標楷體" w:cs="新細明體" w:hint="eastAsia"/>
          <w:kern w:val="0"/>
          <w:u w:val="single"/>
        </w:rPr>
        <w:t>金融資產</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所有慣例交易金融資產之認列與除列，係採交易日會計處理。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本公司之金融資產依性質主要分類為透過損益按公允價值衡量之金融資產、無活絡市場之債務工具投資、放款及應收款：</w:t>
      </w:r>
    </w:p>
    <w:p w:rsidR="00341E45" w:rsidRPr="00341E45" w:rsidRDefault="00341E45" w:rsidP="00341E45">
      <w:pPr>
        <w:widowControl/>
        <w:spacing w:before="240" w:after="240"/>
        <w:ind w:leftChars="513" w:left="1231"/>
        <w:jc w:val="both"/>
        <w:rPr>
          <w:rFonts w:ascii="標楷體" w:eastAsia="標楷體" w:hAnsi="標楷體" w:cs="新細明體"/>
          <w:kern w:val="0"/>
        </w:rPr>
      </w:pPr>
      <w:r w:rsidRPr="00341E45">
        <w:rPr>
          <w:rFonts w:ascii="標楷體" w:eastAsia="標楷體" w:hAnsi="標楷體" w:cs="新細明體" w:hint="eastAsia"/>
          <w:kern w:val="0"/>
        </w:rPr>
        <w:t>1.透過損益按公允價值衡量之金融資產</w:t>
      </w:r>
    </w:p>
    <w:p w:rsidR="00341E45" w:rsidRPr="00341E45" w:rsidRDefault="00341E45" w:rsidP="00341E45">
      <w:pPr>
        <w:widowControl/>
        <w:spacing w:before="240" w:after="240"/>
        <w:ind w:left="1484"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透過損益按公允價值衡量之金融資產於報導期間結束日以公允價值衡量，任何因再衡量產生之利益或損失係認列於當期損益。該認列為損益之項目包括該金融資產所收取之任何股息及利息。 </w:t>
      </w:r>
    </w:p>
    <w:p w:rsidR="00341E45" w:rsidRPr="00341E45" w:rsidRDefault="00341E45" w:rsidP="00341E45">
      <w:pPr>
        <w:widowControl/>
        <w:spacing w:before="240" w:after="240"/>
        <w:ind w:leftChars="513" w:left="1231"/>
        <w:jc w:val="both"/>
        <w:rPr>
          <w:rFonts w:ascii="標楷體" w:eastAsia="標楷體" w:hAnsi="標楷體" w:cs="新細明體"/>
          <w:kern w:val="0"/>
        </w:rPr>
      </w:pPr>
      <w:r w:rsidRPr="00341E45">
        <w:rPr>
          <w:rFonts w:ascii="標楷體" w:eastAsia="標楷體" w:hAnsi="標楷體" w:cs="新細明體" w:hint="eastAsia"/>
          <w:kern w:val="0"/>
        </w:rPr>
        <w:lastRenderedPageBreak/>
        <w:t>2.</w:t>
      </w:r>
      <w:r w:rsidRPr="00341E45">
        <w:rPr>
          <w:rFonts w:ascii="標楷體" w:eastAsia="標楷體" w:hAnsi="標楷體" w:cs="新細明體"/>
          <w:kern w:val="0"/>
        </w:rPr>
        <w:t>無活絡市場之</w:t>
      </w:r>
      <w:r w:rsidRPr="00341E45">
        <w:rPr>
          <w:rFonts w:ascii="標楷體" w:eastAsia="標楷體" w:hAnsi="標楷體" w:cs="新細明體" w:hint="eastAsia"/>
          <w:kern w:val="0"/>
        </w:rPr>
        <w:t>債務工具</w:t>
      </w:r>
      <w:r w:rsidRPr="00341E45">
        <w:rPr>
          <w:rFonts w:ascii="標楷體" w:eastAsia="標楷體" w:hAnsi="標楷體" w:cs="新細明體"/>
          <w:kern w:val="0"/>
        </w:rPr>
        <w:t>投資</w:t>
      </w:r>
    </w:p>
    <w:p w:rsidR="00341E45" w:rsidRPr="00341E45" w:rsidRDefault="00341E45" w:rsidP="00341E45">
      <w:pPr>
        <w:widowControl/>
        <w:spacing w:before="240" w:after="240"/>
        <w:ind w:leftChars="630" w:left="1512" w:firstLineChars="203" w:firstLine="487"/>
        <w:jc w:val="both"/>
        <w:rPr>
          <w:rFonts w:ascii="標楷體" w:eastAsia="標楷體" w:hAnsi="標楷體" w:cs="新細明體"/>
          <w:kern w:val="0"/>
        </w:rPr>
      </w:pPr>
      <w:r w:rsidRPr="00341E45">
        <w:rPr>
          <w:rFonts w:ascii="標楷體" w:eastAsia="標楷體" w:hAnsi="標楷體" w:cs="新細明體"/>
          <w:kern w:val="0"/>
        </w:rPr>
        <w:t>係無活絡市場公開報價，且具固定或可決定收取金額之債券投資。原始認列時，係以成本衡量，後續按有效利息法計算之攤銷後成本減除減損損失後之金額衡量。</w:t>
      </w:r>
    </w:p>
    <w:p w:rsidR="00341E45" w:rsidRPr="00341E45" w:rsidRDefault="00341E45" w:rsidP="00341E45">
      <w:pPr>
        <w:widowControl/>
        <w:spacing w:before="240" w:after="240"/>
        <w:ind w:leftChars="513" w:left="1231"/>
        <w:jc w:val="both"/>
        <w:rPr>
          <w:rFonts w:ascii="標楷體" w:eastAsia="標楷體" w:hAnsi="標楷體" w:cs="新細明體"/>
          <w:kern w:val="0"/>
        </w:rPr>
      </w:pPr>
      <w:r w:rsidRPr="00341E45">
        <w:rPr>
          <w:rFonts w:ascii="標楷體" w:eastAsia="標楷體" w:hAnsi="標楷體" w:cs="新細明體" w:hint="eastAsia"/>
          <w:kern w:val="0"/>
        </w:rPr>
        <w:t xml:space="preserve">3.放款及應收款 </w:t>
      </w:r>
    </w:p>
    <w:p w:rsidR="00341E45" w:rsidRPr="00341E45" w:rsidRDefault="00341E45" w:rsidP="00341E45">
      <w:pPr>
        <w:widowControl/>
        <w:spacing w:before="240" w:after="240"/>
        <w:ind w:left="1484" w:firstLine="482"/>
        <w:jc w:val="both"/>
        <w:rPr>
          <w:rFonts w:ascii="標楷體" w:eastAsia="標楷體" w:hAnsi="標楷體" w:cs="新細明體"/>
          <w:kern w:val="0"/>
        </w:rPr>
      </w:pPr>
      <w:r w:rsidRPr="00341E45">
        <w:rPr>
          <w:rFonts w:ascii="標楷體" w:eastAsia="標楷體" w:hAnsi="標楷體" w:cs="新細明體"/>
          <w:kern w:val="0"/>
        </w:rPr>
        <w:t>放款及應收款係指無活絡市場之公開報價且具固定或可決定收取金額之非衍生金融資產，且須同時符合下列條件：未分類為透過損益按公允價值衡量、未指定為備供出售，以及未因信用惡化以外之因素致持有人可能無法收回幾乎所有之原始投資。</w:t>
      </w:r>
    </w:p>
    <w:p w:rsidR="00341E45" w:rsidRPr="00341E45" w:rsidRDefault="00341E45" w:rsidP="00341E45">
      <w:pPr>
        <w:widowControl/>
        <w:spacing w:before="240" w:after="240"/>
        <w:ind w:left="1484" w:firstLine="482"/>
        <w:jc w:val="both"/>
        <w:rPr>
          <w:rFonts w:ascii="標楷體" w:eastAsia="標楷體" w:hAnsi="標楷體" w:cs="新細明體"/>
          <w:kern w:val="0"/>
        </w:rPr>
      </w:pPr>
      <w:r w:rsidRPr="00341E45">
        <w:rPr>
          <w:rFonts w:ascii="標楷體" w:eastAsia="標楷體" w:hAnsi="標楷體" w:cs="新細明體"/>
          <w:kern w:val="0"/>
        </w:rPr>
        <w:t>此等金融資產係以應收款項及無活絡市場</w:t>
      </w:r>
      <w:r w:rsidRPr="00341E45">
        <w:rPr>
          <w:rFonts w:ascii="標楷體" w:eastAsia="標楷體" w:hAnsi="標楷體" w:cs="新細明體" w:hint="eastAsia"/>
          <w:kern w:val="0"/>
        </w:rPr>
        <w:t>之</w:t>
      </w:r>
      <w:r w:rsidRPr="00341E45">
        <w:rPr>
          <w:rFonts w:ascii="標楷體" w:eastAsia="標楷體" w:hAnsi="標楷體" w:cs="新細明體"/>
          <w:kern w:val="0"/>
        </w:rPr>
        <w:t>債券投資</w:t>
      </w:r>
      <w:r w:rsidRPr="00341E45">
        <w:rPr>
          <w:rFonts w:ascii="標楷體" w:eastAsia="標楷體" w:hAnsi="標楷體" w:cs="新細明體" w:hint="eastAsia"/>
          <w:kern w:val="0"/>
        </w:rPr>
        <w:t>單獨</w:t>
      </w:r>
      <w:r w:rsidRPr="00341E45">
        <w:rPr>
          <w:rFonts w:ascii="標楷體" w:eastAsia="標楷體" w:hAnsi="標楷體" w:cs="新細明體"/>
          <w:kern w:val="0"/>
        </w:rPr>
        <w:t>表達於資產負債表，於原始衡量後，採有效利率法之攤銷後成本減除減損後之金額衡量</w:t>
      </w:r>
      <w:r w:rsidRPr="00341E45">
        <w:rPr>
          <w:rFonts w:ascii="標楷體" w:eastAsia="標楷體" w:hAnsi="標楷體" w:cs="新細明體" w:hint="eastAsia"/>
          <w:kern w:val="0"/>
        </w:rPr>
        <w:t>，惟應收帳款之折現效果不具重大性者除外</w:t>
      </w:r>
      <w:r w:rsidRPr="00341E45">
        <w:rPr>
          <w:rFonts w:ascii="標楷體" w:eastAsia="標楷體" w:hAnsi="標楷體" w:cs="新細明體"/>
          <w:kern w:val="0"/>
        </w:rPr>
        <w:t>。攤銷後成本之計算則考量取得時之折價或溢價以及交易成本。有效利率法之攤銷認列於損益。</w:t>
      </w:r>
    </w:p>
    <w:p w:rsidR="00341E45" w:rsidRPr="00341E45" w:rsidRDefault="00341E45" w:rsidP="00341E45">
      <w:pPr>
        <w:widowControl/>
        <w:spacing w:before="240" w:after="240"/>
        <w:ind w:leftChars="513" w:left="1231"/>
        <w:jc w:val="both"/>
        <w:rPr>
          <w:rFonts w:ascii="標楷體" w:eastAsia="標楷體" w:hAnsi="標楷體" w:cs="新細明體"/>
          <w:kern w:val="0"/>
        </w:rPr>
      </w:pPr>
      <w:r w:rsidRPr="00341E45">
        <w:rPr>
          <w:rFonts w:ascii="標楷體" w:eastAsia="標楷體" w:hAnsi="標楷體" w:cs="新細明體" w:hint="eastAsia"/>
          <w:kern w:val="0"/>
        </w:rPr>
        <w:t xml:space="preserve">4.金融資產減損 </w:t>
      </w:r>
    </w:p>
    <w:p w:rsidR="00341E45" w:rsidRPr="00341E45" w:rsidRDefault="00341E45" w:rsidP="00341E45">
      <w:pPr>
        <w:widowControl/>
        <w:spacing w:before="240" w:after="240"/>
        <w:ind w:left="1484"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除透過損益按公允價值衡量之金融資產外，其他金融資產應於財務報導期間結束日以個別基礎及組合基礎評估減損，當有客觀證據顯示，因金融資產原始認列後發生之單一或多項事件，致使金融資產之估列未來現金流量減少者，該金融資產則視為已減損。 </w:t>
      </w:r>
    </w:p>
    <w:p w:rsidR="00341E45" w:rsidRPr="00341E45" w:rsidRDefault="00341E45" w:rsidP="00341E45">
      <w:pPr>
        <w:widowControl/>
        <w:spacing w:before="240" w:after="240"/>
        <w:ind w:left="1484"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減損金額係按該資產之帳面金額與估計未來現金流量（已反映擔保品及保證金額）按該金融資產原始有效利率折現後現值之差額計算。 </w:t>
      </w:r>
    </w:p>
    <w:p w:rsidR="00341E45" w:rsidRPr="00341E45" w:rsidRDefault="00341E45" w:rsidP="00341E45">
      <w:pPr>
        <w:widowControl/>
        <w:spacing w:before="240" w:after="240"/>
        <w:ind w:left="1484"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所有金融資產之減損損失係直接自金融資產之帳面金額中扣除，惟放款及應收款係藉由備抵帳戶調降其帳面金額。當放款及應收款視為無法回收時，係沖銷備抵帳戶。惟原先已沖銷而後續回收之款項，係貸記備抵帳戶。 </w:t>
      </w:r>
    </w:p>
    <w:p w:rsidR="00341E45" w:rsidRPr="00341E45" w:rsidRDefault="00341E45" w:rsidP="00341E45">
      <w:pPr>
        <w:widowControl/>
        <w:spacing w:before="240" w:after="240"/>
        <w:ind w:left="1484"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若後續期間減損金額減少，且客觀上該減少係與認列減損後發生之事項有關，則先前認列之減損損失予以迴轉認列於損益，惟該投資於減損迴轉日之帳面金額不得大於若未認列減損情況下應有之攤銷後成本。 </w:t>
      </w:r>
    </w:p>
    <w:p w:rsidR="00341E45" w:rsidRPr="00341E45" w:rsidRDefault="00341E45" w:rsidP="00341E45">
      <w:pPr>
        <w:widowControl/>
        <w:spacing w:before="240" w:after="240"/>
        <w:ind w:leftChars="513" w:left="1231"/>
        <w:jc w:val="both"/>
        <w:rPr>
          <w:rFonts w:ascii="標楷體" w:eastAsia="標楷體" w:hAnsi="標楷體" w:cs="新細明體"/>
          <w:kern w:val="0"/>
        </w:rPr>
      </w:pPr>
      <w:r w:rsidRPr="00341E45">
        <w:rPr>
          <w:rFonts w:ascii="標楷體" w:eastAsia="標楷體" w:hAnsi="標楷體" w:cs="新細明體" w:hint="eastAsia"/>
          <w:kern w:val="0"/>
        </w:rPr>
        <w:t xml:space="preserve">5.金融資產之除列 </w:t>
      </w:r>
    </w:p>
    <w:p w:rsidR="00341E45" w:rsidRPr="00341E45" w:rsidRDefault="00341E45" w:rsidP="00341E45">
      <w:pPr>
        <w:widowControl/>
        <w:spacing w:before="240" w:after="240"/>
        <w:ind w:left="1484"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本公司僅於對來自該資產現金流量之合約權利終止，或已移轉金融資產且該資產所有權幾乎所有之風險及報酬已移轉予其他企業時，始將金融資產除列。 </w:t>
      </w:r>
    </w:p>
    <w:p w:rsidR="00341E45" w:rsidRPr="00341E45" w:rsidRDefault="00341E45" w:rsidP="00341E45">
      <w:pPr>
        <w:widowControl/>
        <w:spacing w:before="240" w:after="240"/>
        <w:ind w:left="1484"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金融資產除列時，其帳面金額與已收取或可收取對價總額之差額係認列為損益。 </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(十六)</w:t>
      </w:r>
      <w:r w:rsidRPr="00341E45">
        <w:rPr>
          <w:rFonts w:ascii="標楷體" w:eastAsia="標楷體" w:hAnsi="標楷體" w:cs="新細明體" w:hint="eastAsia"/>
          <w:kern w:val="0"/>
          <w:u w:val="single"/>
        </w:rPr>
        <w:t>金融負債及權益工具</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Chars="507" w:left="1217"/>
        <w:jc w:val="both"/>
        <w:rPr>
          <w:rFonts w:ascii="標楷體" w:eastAsia="標楷體" w:hAnsi="標楷體" w:cs="新細明體"/>
          <w:kern w:val="0"/>
        </w:rPr>
      </w:pPr>
      <w:r w:rsidRPr="00341E45">
        <w:rPr>
          <w:rFonts w:ascii="標楷體" w:eastAsia="標楷體" w:hAnsi="標楷體" w:cs="新細明體" w:hint="eastAsia"/>
          <w:kern w:val="0"/>
        </w:rPr>
        <w:t xml:space="preserve">1.金融負債或權益工具之分類 </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lastRenderedPageBreak/>
        <w:t xml:space="preserve">本公司發行之債務及權益工具係依據合約協議之實質與金融負債及權益工具之定義分類為金融負債或權益。 </w:t>
      </w:r>
    </w:p>
    <w:p w:rsidR="00341E45" w:rsidRPr="00341E45" w:rsidRDefault="00341E45" w:rsidP="00341E45">
      <w:pPr>
        <w:widowControl/>
        <w:spacing w:before="240" w:after="240"/>
        <w:ind w:leftChars="507" w:left="1217"/>
        <w:jc w:val="both"/>
        <w:rPr>
          <w:rFonts w:ascii="標楷體" w:eastAsia="標楷體" w:hAnsi="標楷體" w:cs="新細明體"/>
          <w:kern w:val="0"/>
        </w:rPr>
      </w:pPr>
      <w:r w:rsidRPr="00341E45">
        <w:rPr>
          <w:rFonts w:ascii="標楷體" w:eastAsia="標楷體" w:hAnsi="標楷體" w:cs="新細明體" w:hint="eastAsia"/>
          <w:kern w:val="0"/>
        </w:rPr>
        <w:t xml:space="preserve">2.權益工具 </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 xml:space="preserve">權益工具係指表彰本公司於資產減除所有負債後剩餘之任何合約。本公司發行之權益工具係以取得之價款扣除直接發行成本後之金額認列。 </w:t>
      </w:r>
    </w:p>
    <w:p w:rsidR="00341E45" w:rsidRPr="00341E45" w:rsidRDefault="00341E45" w:rsidP="00341E45">
      <w:pPr>
        <w:widowControl/>
        <w:spacing w:before="240" w:after="240"/>
        <w:ind w:left="1456" w:firstLine="496"/>
        <w:jc w:val="both"/>
        <w:rPr>
          <w:rFonts w:ascii="標楷體" w:eastAsia="標楷體" w:hAnsi="標楷體" w:cs="新細明體"/>
          <w:kern w:val="0"/>
        </w:rPr>
      </w:pPr>
    </w:p>
    <w:p w:rsidR="00341E45" w:rsidRPr="00341E45" w:rsidRDefault="00341E45" w:rsidP="00341E45">
      <w:pPr>
        <w:widowControl/>
        <w:spacing w:before="240" w:after="240"/>
        <w:ind w:leftChars="507" w:left="1217"/>
        <w:jc w:val="both"/>
        <w:rPr>
          <w:rFonts w:ascii="標楷體" w:eastAsia="標楷體" w:hAnsi="標楷體" w:cs="新細明體"/>
          <w:kern w:val="0"/>
        </w:rPr>
      </w:pPr>
      <w:r w:rsidRPr="00341E45">
        <w:rPr>
          <w:rFonts w:ascii="標楷體" w:eastAsia="標楷體" w:hAnsi="標楷體" w:cs="新細明體" w:hint="eastAsia"/>
          <w:kern w:val="0"/>
        </w:rPr>
        <w:t xml:space="preserve">3.金融負債 </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 xml:space="preserve">金融負債非屬持有供交易目的且未指定為透過損益按公允價值衡量者，於後續會計期間結束日係按攤銷後成本衡量。 </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 xml:space="preserve">透過損益按公允價值衡量之金融負債於報導期間結束日以公允價值衡量，任何因再衡量產生之利益或損失係認列於當期損益。 </w:t>
      </w:r>
    </w:p>
    <w:p w:rsidR="00341E45" w:rsidRPr="00341E45" w:rsidRDefault="00341E45" w:rsidP="00341E45">
      <w:pPr>
        <w:widowControl/>
        <w:spacing w:before="240" w:after="240"/>
        <w:ind w:leftChars="507" w:left="1217"/>
        <w:jc w:val="both"/>
        <w:rPr>
          <w:rFonts w:ascii="標楷體" w:eastAsia="標楷體" w:hAnsi="標楷體" w:cs="新細明體"/>
          <w:kern w:val="0"/>
        </w:rPr>
      </w:pPr>
      <w:r w:rsidRPr="00341E45">
        <w:rPr>
          <w:rFonts w:ascii="標楷體" w:eastAsia="標楷體" w:hAnsi="標楷體" w:cs="新細明體" w:hint="eastAsia"/>
          <w:kern w:val="0"/>
        </w:rPr>
        <w:t xml:space="preserve">4.金融負債之除列 </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本公司僅於義務解除、取消或失效時，始將金融負債除列。除列金融負債時，其帳面金額與所支付或應支付對價總額(包含任何所移轉之非現金資產或承擔之負債)之差額認列為損益。</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(十七)</w:t>
      </w:r>
      <w:r w:rsidRPr="00341E45">
        <w:rPr>
          <w:rFonts w:ascii="標楷體" w:eastAsia="標楷體" w:hAnsi="標楷體" w:cs="新細明體" w:hint="eastAsia"/>
          <w:kern w:val="0"/>
          <w:u w:val="single"/>
        </w:rPr>
        <w:t>股份基礎給付</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本公司以權益交割之股份基礎給付協議係於給與日以所給與權益商品之公允價值衡量所取得之員工勞務，於既得期間認列為酬勞成本，並相對調整權益。權益商品之公允價值係以適當之定價模式衡量。</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(十八)</w:t>
      </w:r>
      <w:r w:rsidRPr="00341E45">
        <w:rPr>
          <w:rFonts w:ascii="標楷體" w:eastAsia="標楷體" w:hAnsi="標楷體" w:cs="新細明體" w:hint="eastAsia"/>
          <w:kern w:val="0"/>
          <w:u w:val="single"/>
        </w:rPr>
        <w:t>員工分紅及董監酬勞</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本公司對員工分紅及董監酬勞之預期成本，依規定於具法律義務或推定義務且金額可合理估計時，予以認列為當期費用及負債。嗣後股東會決議實際配發金額與估列金額有差異時，則按會計估計變動處理。</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(十九)</w:t>
      </w:r>
      <w:r w:rsidRPr="00341E45">
        <w:rPr>
          <w:rFonts w:ascii="標楷體" w:eastAsia="標楷體" w:hAnsi="標楷體" w:cs="新細明體" w:hint="eastAsia"/>
          <w:kern w:val="0"/>
          <w:u w:val="single"/>
        </w:rPr>
        <w:t>所得稅</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所得稅費用係指包含於決定本期損益中，與當期所得稅及遞延所得稅之彙總數。 </w:t>
      </w:r>
    </w:p>
    <w:p w:rsidR="00341E45" w:rsidRPr="00341E45" w:rsidRDefault="00341E45" w:rsidP="00341E45">
      <w:pPr>
        <w:widowControl/>
        <w:spacing w:before="240" w:after="240"/>
        <w:ind w:leftChars="507" w:left="1217"/>
        <w:jc w:val="both"/>
        <w:rPr>
          <w:rFonts w:ascii="標楷體" w:eastAsia="標楷體" w:hAnsi="標楷體" w:cs="新細明體"/>
          <w:kern w:val="0"/>
        </w:rPr>
      </w:pPr>
      <w:r w:rsidRPr="00341E45">
        <w:rPr>
          <w:rFonts w:ascii="標楷體" w:eastAsia="標楷體" w:hAnsi="標楷體" w:cs="新細明體" w:hint="eastAsia"/>
          <w:kern w:val="0"/>
        </w:rPr>
        <w:t>1.當期所得稅</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本期及前期之當期所得稅負債</w:t>
      </w:r>
      <w:r w:rsidRPr="00341E45">
        <w:rPr>
          <w:rFonts w:ascii="標楷體" w:eastAsia="標楷體" w:hAnsi="標楷體" w:cs="新細明體"/>
          <w:kern w:val="0"/>
        </w:rPr>
        <w:t>(</w:t>
      </w:r>
      <w:r w:rsidRPr="00341E45">
        <w:rPr>
          <w:rFonts w:ascii="標楷體" w:eastAsia="標楷體" w:hAnsi="標楷體" w:cs="新細明體" w:hint="eastAsia"/>
          <w:kern w:val="0"/>
        </w:rPr>
        <w:t>資產</w:t>
      </w:r>
      <w:r w:rsidRPr="00341E45">
        <w:rPr>
          <w:rFonts w:ascii="標楷體" w:eastAsia="標楷體" w:hAnsi="標楷體" w:cs="新細明體"/>
          <w:kern w:val="0"/>
        </w:rPr>
        <w:t>)</w:t>
      </w:r>
      <w:r w:rsidRPr="00341E45">
        <w:rPr>
          <w:rFonts w:ascii="標楷體" w:eastAsia="標楷體" w:hAnsi="標楷體" w:cs="新細明體" w:hint="eastAsia"/>
          <w:kern w:val="0"/>
        </w:rPr>
        <w:t>，係按報導期間結束日已立法或已實質性立法之稅率計算。</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 xml:space="preserve">依所得稅法規定計算之未分配盈餘加徵百分之十所得稅列為股東會決議分配盈餘年度之所得稅費用並估列相關負債。 </w:t>
      </w:r>
    </w:p>
    <w:p w:rsidR="00341E45" w:rsidRPr="00341E45" w:rsidRDefault="00341E45" w:rsidP="00341E45">
      <w:pPr>
        <w:widowControl/>
        <w:spacing w:before="240" w:after="240"/>
        <w:ind w:leftChars="507" w:left="1217"/>
        <w:jc w:val="both"/>
        <w:rPr>
          <w:rFonts w:ascii="標楷體" w:eastAsia="標楷體" w:hAnsi="標楷體" w:cs="新細明體"/>
          <w:kern w:val="0"/>
        </w:rPr>
      </w:pPr>
      <w:r w:rsidRPr="00341E45">
        <w:rPr>
          <w:rFonts w:ascii="標楷體" w:eastAsia="標楷體" w:hAnsi="標楷體" w:cs="新細明體" w:hint="eastAsia"/>
          <w:kern w:val="0"/>
        </w:rPr>
        <w:lastRenderedPageBreak/>
        <w:t xml:space="preserve">2.遞延所得稅 </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遞延所得稅係依帳載資產及負債帳面金額與計算課稅所得之課稅基礎所產生之暫時性差異計算認列。遞延所得稅負債一般係就所有未來應課稅暫時性差異予以認列；遞延所得稅資產則係於未來很有可能有課稅所得供可減除暫時性差異使用時認列。對於未使用課稅損失及未使用所得稅抵減遞轉後期，在很有可能有未來課稅所得以供未使用課稅損失及未使用所得稅抵減使用之範圍內，應認列為遞延所得稅資產，在非很有可能有使用之範圍內，則不認列該遞延所得稅資產。</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 xml:space="preserve">遞延所得稅資產之帳面金額於每一報導期間結束日予以重新檢視，並針對已不再很有可能有足夠之課稅所得以供其回收所有或部分資產者，調減帳面金額。原未認列為遞延所得稅資產者，亦於每一報導期間結束日予以重新檢視，並在未來很有可能產生課稅所得以供其回收所有或部分資產者，調增帳面金額。 </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 xml:space="preserve">遞延所得稅資產及負債係以預期負債清償或資產實現當期之稅率衡量，該稅率係以報導期間結束日已立法或實質性立法之稅率及稅法為基礎。遞延所得稅負債及資產之衡量係反映企業於報導期間結束日預期回收或清償其資產及負債帳面金額之方式所產生之租稅後果。 </w:t>
      </w:r>
    </w:p>
    <w:p w:rsidR="00341E45" w:rsidRPr="00341E45" w:rsidRDefault="00341E45" w:rsidP="00341E45">
      <w:pPr>
        <w:widowControl/>
        <w:spacing w:before="240" w:after="240"/>
        <w:ind w:leftChars="507" w:left="1217"/>
        <w:jc w:val="both"/>
        <w:rPr>
          <w:rFonts w:ascii="標楷體" w:eastAsia="標楷體" w:hAnsi="標楷體" w:cs="新細明體"/>
          <w:kern w:val="0"/>
        </w:rPr>
      </w:pPr>
      <w:r w:rsidRPr="00341E45">
        <w:rPr>
          <w:rFonts w:ascii="標楷體" w:eastAsia="標楷體" w:hAnsi="標楷體" w:cs="新細明體" w:hint="eastAsia"/>
          <w:kern w:val="0"/>
        </w:rPr>
        <w:t xml:space="preserve">3.其他 </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當期及遞延所得稅係認列於損益，惟與認列於其他綜合損益或直接計入權益之項目相關之當期及遞延所得稅係分別認列於其他綜合損益或直接計入權益。</w:t>
      </w:r>
    </w:p>
    <w:p w:rsidR="00341E45" w:rsidRPr="00341E45" w:rsidRDefault="00341E45" w:rsidP="00341E45">
      <w:pPr>
        <w:widowControl/>
        <w:spacing w:before="240" w:after="240"/>
        <w:ind w:left="1456" w:firstLine="496"/>
        <w:jc w:val="both"/>
        <w:rPr>
          <w:rFonts w:ascii="標楷體" w:eastAsia="標楷體" w:hAnsi="標楷體" w:cs="新細明體"/>
          <w:kern w:val="0"/>
        </w:rPr>
      </w:pPr>
      <w:r w:rsidRPr="00341E45">
        <w:rPr>
          <w:rFonts w:ascii="標楷體" w:eastAsia="標楷體" w:hAnsi="標楷體" w:cs="新細明體" w:hint="eastAsia"/>
          <w:kern w:val="0"/>
        </w:rPr>
        <w:t>因研究發展支出所產生之租稅優惠採用所得稅抵減會計。</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(二十)</w:t>
      </w:r>
      <w:r w:rsidRPr="00341E45">
        <w:rPr>
          <w:rFonts w:ascii="標楷體" w:eastAsia="標楷體" w:hAnsi="標楷體" w:cs="新細明體" w:hint="eastAsia"/>
          <w:kern w:val="0"/>
          <w:u w:val="single"/>
        </w:rPr>
        <w:t>政府捐助</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本公司接受政府捐助係於合理確定能同時符合下列兩要件時，始於財務報表認列： 1.能符合政府捐助之相關條件；2.可收到該項政府捐助。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與所得有關之政府捐助，係按合理而有系統之方法配合其相關成本之預期發生期間認列為政府捐助收入或其他收入，其未實現者，列為遞延收入。但如無法依合理而有系統之方法分期認列政府捐助時，則於收到捐助時一次認列收入。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與資產有關之政府捐助，係列為遞延收入，其與折舊性資產有關者，按該折舊性資產之耐用年限，依折舊費用之提列比率分期認列為捐助收入。其與非折舊性資產有關者，政府若要求履行某些義務，則於履行義務所投入成本認列為費用之期間，認列該項政府捐助收入。 </w:t>
      </w:r>
    </w:p>
    <w:p w:rsidR="00341E45" w:rsidRPr="00341E45" w:rsidRDefault="00341E45" w:rsidP="00341E45">
      <w:pPr>
        <w:widowControl/>
        <w:spacing w:before="240" w:after="240"/>
        <w:ind w:left="123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政府捐助如係補償已發生費用或損失，或係政府對企業之立即財務支援，且本公司無須對該捐助支付未來之相關成本，則於合理確定可收到該捐助款項之期間一次認列為收入。 </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lastRenderedPageBreak/>
        <w:t>(二十一)</w:t>
      </w:r>
      <w:r w:rsidRPr="00341E45">
        <w:rPr>
          <w:rFonts w:ascii="標楷體" w:eastAsia="標楷體" w:hAnsi="標楷體" w:cs="新細明體" w:hint="eastAsia"/>
          <w:kern w:val="0"/>
          <w:u w:val="single"/>
        </w:rPr>
        <w:t>收入及費損之認列</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470"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收益及費損係於當期經濟效益之增加或減少之部分能可靠衡量時，於綜合損益表認列。所謂收益包括收入與利益，費損則包括成本、費用及損失。一項支出若無法產生未來經濟效益，或該未來經濟效益不符合資產之認列標準時，則於綜合損益表認列為費損。 </w:t>
      </w:r>
    </w:p>
    <w:p w:rsidR="00341E45" w:rsidRPr="00341E45" w:rsidRDefault="00341E45" w:rsidP="00341E45">
      <w:pPr>
        <w:widowControl/>
        <w:spacing w:before="240" w:after="240"/>
        <w:ind w:left="1470"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收入係獲利過程全部或大部分完成，通常於已實現或可實現且已賺得時認列，相關成本配合收入於交易發生時承認；費用則依權責發生制於交易事項實際發生時認列為當期費用。 </w:t>
      </w:r>
    </w:p>
    <w:p w:rsidR="00341E45" w:rsidRPr="00341E45" w:rsidRDefault="00341E45" w:rsidP="00341E45">
      <w:pPr>
        <w:widowControl/>
        <w:spacing w:before="240" w:after="240"/>
        <w:ind w:left="1470"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本公司銷售自行研究開發之資訊軟體，依合約約定認列或於安裝日認列收入。接受客戶委託開發專案特定軟體，係屬提供勞務之業務，當提供勞務之交易結果能合理估計時，按交易之完成程度認列收入；當提供勞務之交易結果無法合理估計時，收入之認列係考慮已發生成本回收之可能性，若已發生成本非屬很有可能回收時，則不予認列收入，且該已發生成本仍應於當期認列為費用。 </w:t>
      </w:r>
    </w:p>
    <w:p w:rsidR="00341E45" w:rsidRPr="00341E45" w:rsidRDefault="00341E45" w:rsidP="00341E45">
      <w:pPr>
        <w:widowControl/>
        <w:spacing w:before="240" w:after="240"/>
        <w:ind w:left="1470" w:firstLine="482"/>
        <w:jc w:val="both"/>
        <w:rPr>
          <w:rFonts w:ascii="標楷體" w:eastAsia="標楷體" w:hAnsi="標楷體" w:cs="新細明體"/>
          <w:kern w:val="0"/>
        </w:rPr>
      </w:pPr>
      <w:r w:rsidRPr="00341E45">
        <w:rPr>
          <w:rFonts w:ascii="標楷體" w:eastAsia="標楷體" w:hAnsi="標楷體" w:cs="新細明體" w:hint="eastAsia"/>
          <w:kern w:val="0"/>
        </w:rPr>
        <w:t>本公司提供勞務之交易結果若估計發生虧損時，則立即認列損失，以後報導期間估計虧損減少時，則將其減少數沖回，作為該期間之利益。</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(二十二)</w:t>
      </w:r>
      <w:r w:rsidRPr="00341E45">
        <w:rPr>
          <w:rFonts w:ascii="標楷體" w:eastAsia="標楷體" w:hAnsi="標楷體" w:cs="新細明體" w:hint="eastAsia"/>
          <w:kern w:val="0"/>
          <w:u w:val="single"/>
        </w:rPr>
        <w:t>每股盈餘</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470" w:firstLine="482"/>
        <w:jc w:val="both"/>
        <w:rPr>
          <w:rFonts w:ascii="標楷體" w:eastAsia="標楷體" w:hAnsi="標楷體" w:cs="新細明體"/>
          <w:kern w:val="0"/>
        </w:rPr>
      </w:pPr>
      <w:r w:rsidRPr="00341E45">
        <w:rPr>
          <w:rFonts w:ascii="標楷體" w:eastAsia="標楷體" w:hAnsi="標楷體" w:cs="新細明體" w:hint="eastAsia"/>
          <w:kern w:val="0"/>
        </w:rPr>
        <w:t>本公司基本每股盈餘係以本期淨利除以普通股加權平均流通在外股數計算；但以盈餘或資本公積轉增資而新增之股數，依規定係採追溯調整方式計算。稀釋每股盈餘則係假設所有具稀釋作用之潛在普通股均於當期流通在外，故於計算時應調整所有具稀釋作用潛在普通股，對於普通股股東之本期淨利(損)與加權平均流通股數之影響。</w:t>
      </w:r>
    </w:p>
    <w:p w:rsidR="00341E45" w:rsidRPr="00341E45" w:rsidRDefault="00341E45" w:rsidP="00341E45">
      <w:pPr>
        <w:keepNext/>
        <w:widowControl/>
        <w:spacing w:before="240" w:after="240"/>
        <w:rPr>
          <w:rFonts w:ascii="標楷體" w:eastAsia="標楷體" w:hAnsi="標楷體" w:cs="新細明體"/>
          <w:kern w:val="0"/>
        </w:rPr>
      </w:pPr>
      <w:bookmarkStart w:id="125" w:name="_Toc355463760"/>
      <w:r w:rsidRPr="00341E45">
        <w:rPr>
          <w:rFonts w:ascii="標楷體" w:eastAsia="標楷體" w:hAnsi="標楷體" w:cs="新細明體" w:hint="eastAsia"/>
          <w:kern w:val="0"/>
        </w:rPr>
        <w:t>五、</w:t>
      </w:r>
      <w:r w:rsidRPr="00341E45">
        <w:rPr>
          <w:rFonts w:ascii="標楷體" w:eastAsia="標楷體" w:hAnsi="標楷體" w:cs="新細明體" w:hint="eastAsia"/>
          <w:kern w:val="0"/>
          <w:u w:val="single"/>
        </w:rPr>
        <w:t>重大會計判斷、估計及假設不確定性之主要來源</w:t>
      </w:r>
      <w:bookmarkEnd w:id="125"/>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490" w:firstLine="480"/>
        <w:jc w:val="both"/>
        <w:rPr>
          <w:rFonts w:ascii="標楷體" w:eastAsia="標楷體" w:hAnsi="標楷體" w:cs="新細明體"/>
          <w:kern w:val="0"/>
        </w:rPr>
      </w:pPr>
      <w:bookmarkStart w:id="126" w:name="_Toc355463761"/>
      <w:r w:rsidRPr="00341E45">
        <w:rPr>
          <w:rFonts w:ascii="標楷體" w:eastAsia="標楷體" w:hAnsi="標楷體" w:cs="新細明體" w:hint="eastAsia"/>
          <w:kern w:val="0"/>
        </w:rPr>
        <w:t xml:space="preserve">本公司編製本個體財務報告時，管理階層於採用金管會認可並發布生效之國際財務報導準則之過程中作出重大之判斷，及對有關未來事項作出重大之假設及估計。所作之判斷及估計係基於歷史經驗及其他視為攸關之因素為基礎持續評估及調整。會計估計係依據資產負債表日當時之情況對於未來事件之合理預期，惟實際結果可能與估計存有差異。 </w:t>
      </w:r>
    </w:p>
    <w:p w:rsidR="00341E45" w:rsidRPr="00341E45" w:rsidRDefault="00341E45" w:rsidP="00341E45">
      <w:pPr>
        <w:widowControl/>
        <w:spacing w:before="240" w:after="240"/>
        <w:ind w:left="490" w:firstLine="480"/>
        <w:jc w:val="both"/>
        <w:rPr>
          <w:rFonts w:ascii="標楷體" w:eastAsia="標楷體" w:hAnsi="標楷體" w:cs="新細明體"/>
          <w:kern w:val="0"/>
        </w:rPr>
      </w:pPr>
      <w:r w:rsidRPr="00341E45">
        <w:rPr>
          <w:rFonts w:ascii="標楷體" w:eastAsia="標楷體" w:hAnsi="標楷體" w:cs="新細明體" w:hint="eastAsia"/>
          <w:kern w:val="0"/>
        </w:rPr>
        <w:t>以下係有關未來所作主要假設之資訊，以及於財務報導結束日估計不確定性之其他主要來源，該等假設及估計或存有可能導致資產及負債帳面金額於下一財務年度重大調整之風險。</w:t>
      </w:r>
      <w:bookmarkEnd w:id="126"/>
    </w:p>
    <w:p w:rsidR="00341E45" w:rsidRPr="00341E45" w:rsidRDefault="00341E45" w:rsidP="00341E45">
      <w:pPr>
        <w:widowControl/>
        <w:spacing w:before="160" w:after="160"/>
        <w:ind w:leftChars="204" w:left="490"/>
        <w:jc w:val="both"/>
        <w:rPr>
          <w:rFonts w:ascii="標楷體" w:eastAsia="標楷體" w:hAnsi="標楷體" w:cs="新細明體"/>
          <w:kern w:val="0"/>
          <w:u w:val="single"/>
        </w:rPr>
      </w:pPr>
      <w:r w:rsidRPr="00341E45">
        <w:rPr>
          <w:rFonts w:ascii="標楷體" w:eastAsia="標楷體" w:hAnsi="標楷體" w:cs="新細明體" w:hint="eastAsia"/>
          <w:kern w:val="0"/>
        </w:rPr>
        <w:t>(一)</w:t>
      </w:r>
      <w:r w:rsidRPr="00341E45">
        <w:rPr>
          <w:rFonts w:ascii="標楷體" w:eastAsia="標楷體" w:hAnsi="標楷體" w:cs="新細明體" w:hint="eastAsia"/>
          <w:kern w:val="0"/>
          <w:u w:val="single"/>
        </w:rPr>
        <w:t xml:space="preserve">有形資產及無形資產減損評估 </w:t>
      </w:r>
    </w:p>
    <w:p w:rsidR="00341E45" w:rsidRPr="00341E45" w:rsidRDefault="00341E45" w:rsidP="00341E45">
      <w:pPr>
        <w:widowControl/>
        <w:spacing w:after="120"/>
        <w:ind w:left="992"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資產減損評估過程中，本公司需依賴主觀判斷並依據資產使用模式及產業特性，決定特定資產群組之獨立現金流量、資產耐用年數及未來可能產生之收益與費損，任何由於經濟狀況之變遷或公司策略所帶來的估計改變，均有可能在未來造成重大減損或迴轉已認列之減損損失。 </w:t>
      </w:r>
    </w:p>
    <w:p w:rsidR="00341E45" w:rsidRPr="00341E45" w:rsidRDefault="00341E45" w:rsidP="00341E45">
      <w:pPr>
        <w:widowControl/>
        <w:spacing w:before="160" w:after="160"/>
        <w:ind w:leftChars="204" w:left="490"/>
        <w:jc w:val="both"/>
        <w:rPr>
          <w:rFonts w:ascii="標楷體" w:eastAsia="標楷體" w:hAnsi="標楷體" w:cs="新細明體"/>
          <w:kern w:val="0"/>
        </w:rPr>
      </w:pPr>
      <w:r w:rsidRPr="00341E45">
        <w:rPr>
          <w:rFonts w:ascii="標楷體" w:eastAsia="標楷體" w:hAnsi="標楷體" w:cs="新細明體" w:hint="eastAsia"/>
          <w:kern w:val="0"/>
        </w:rPr>
        <w:lastRenderedPageBreak/>
        <w:t>(二)</w:t>
      </w:r>
      <w:r w:rsidRPr="00341E45">
        <w:rPr>
          <w:rFonts w:ascii="標楷體" w:eastAsia="標楷體" w:hAnsi="標楷體" w:cs="新細明體" w:hint="eastAsia"/>
          <w:kern w:val="0"/>
          <w:u w:val="single"/>
        </w:rPr>
        <w:t>遞延所得稅資產之可實現性</w:t>
      </w:r>
      <w:r w:rsidRPr="00341E45">
        <w:rPr>
          <w:rFonts w:ascii="標楷體" w:eastAsia="標楷體" w:hAnsi="標楷體" w:cs="新細明體" w:hint="eastAsia"/>
          <w:kern w:val="0"/>
        </w:rPr>
        <w:t xml:space="preserve"> </w:t>
      </w:r>
    </w:p>
    <w:p w:rsidR="00341E45" w:rsidRPr="00341E45" w:rsidRDefault="00341E45" w:rsidP="00341E45">
      <w:pPr>
        <w:widowControl/>
        <w:spacing w:before="160" w:after="160"/>
        <w:ind w:left="993"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遞延所得稅資產係於未來很有可能有足夠之課稅所得供可減除暫時性差異使用時方予以認列。評估遞延所得稅資產之可實現性時，必須涉及管理階層之重大會計判斷及估計，包含預期未來銷貨收入成長及利潤率、免稅期間、可使用之所得稅抵減、稅務規劃等假設。任何關於全球經濟環境、產業環境的變遷及法令的改變，均可能引起遞延所得稅資產之重大調整。 </w:t>
      </w:r>
    </w:p>
    <w:p w:rsidR="00341E45" w:rsidRPr="00341E45" w:rsidRDefault="00341E45" w:rsidP="00341E45">
      <w:pPr>
        <w:widowControl/>
        <w:spacing w:before="160" w:after="160"/>
        <w:ind w:leftChars="204" w:left="490"/>
        <w:jc w:val="both"/>
        <w:rPr>
          <w:rFonts w:ascii="標楷體" w:eastAsia="標楷體" w:hAnsi="標楷體" w:cs="新細明體"/>
          <w:kern w:val="0"/>
        </w:rPr>
      </w:pPr>
      <w:r w:rsidRPr="00341E45">
        <w:rPr>
          <w:rFonts w:ascii="標楷體" w:eastAsia="標楷體" w:hAnsi="標楷體" w:cs="新細明體" w:hint="eastAsia"/>
          <w:kern w:val="0"/>
        </w:rPr>
        <w:t>(三)</w:t>
      </w:r>
      <w:r w:rsidRPr="00341E45">
        <w:rPr>
          <w:rFonts w:ascii="標楷體" w:eastAsia="標楷體" w:hAnsi="標楷體" w:cs="新細明體" w:hint="eastAsia"/>
          <w:kern w:val="0"/>
          <w:u w:val="single"/>
        </w:rPr>
        <w:t>存貨之評價</w:t>
      </w:r>
      <w:r w:rsidRPr="00341E45">
        <w:rPr>
          <w:rFonts w:ascii="標楷體" w:eastAsia="標楷體" w:hAnsi="標楷體" w:cs="新細明體" w:hint="eastAsia"/>
          <w:kern w:val="0"/>
        </w:rPr>
        <w:t xml:space="preserve"> </w:t>
      </w:r>
    </w:p>
    <w:p w:rsidR="00341E45" w:rsidRPr="00341E45" w:rsidRDefault="00341E45" w:rsidP="00341E45">
      <w:pPr>
        <w:widowControl/>
        <w:spacing w:before="160" w:after="160"/>
        <w:ind w:left="993"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由於存貨須以成本與淨變現價值孰低者計價，故本公司必須運用判斷及估計決定財務報導期間結束日存貨之淨變現價值。 </w:t>
      </w:r>
    </w:p>
    <w:p w:rsidR="00341E45" w:rsidRPr="00341E45" w:rsidRDefault="00341E45" w:rsidP="00341E45">
      <w:pPr>
        <w:widowControl/>
        <w:spacing w:before="160" w:after="160"/>
        <w:ind w:left="993"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由於科技快速變遷，本公司評估財務報導期間結束日存貨因正常損耗、過時陳舊或無市場銷售價值之金額，並將存貨成本沖減至淨變現價值。此存貨評價主要係依未來特定期間內之產品需求為估計基礎，故可能產生重大變動。 </w:t>
      </w:r>
    </w:p>
    <w:p w:rsidR="00341E45" w:rsidRPr="00341E45" w:rsidRDefault="00341E45" w:rsidP="00341E45">
      <w:pPr>
        <w:widowControl/>
        <w:spacing w:before="160" w:after="160"/>
        <w:ind w:leftChars="204" w:left="490"/>
        <w:jc w:val="both"/>
        <w:rPr>
          <w:rFonts w:ascii="標楷體" w:eastAsia="標楷體" w:hAnsi="標楷體" w:cs="新細明體"/>
          <w:kern w:val="0"/>
        </w:rPr>
      </w:pPr>
      <w:r w:rsidRPr="00341E45">
        <w:rPr>
          <w:rFonts w:ascii="標楷體" w:eastAsia="標楷體" w:hAnsi="標楷體" w:cs="新細明體" w:hint="eastAsia"/>
          <w:kern w:val="0"/>
        </w:rPr>
        <w:t>(四)</w:t>
      </w:r>
      <w:r w:rsidRPr="00341E45">
        <w:rPr>
          <w:rFonts w:ascii="標楷體" w:eastAsia="標楷體" w:hAnsi="標楷體" w:cs="新細明體" w:hint="eastAsia"/>
          <w:kern w:val="0"/>
          <w:u w:val="single"/>
        </w:rPr>
        <w:t>應計退休金負債之計算</w:t>
      </w:r>
    </w:p>
    <w:p w:rsidR="00341E45" w:rsidRPr="00341E45" w:rsidRDefault="00341E45" w:rsidP="00341E45">
      <w:pPr>
        <w:widowControl/>
        <w:spacing w:before="120" w:after="120"/>
        <w:ind w:left="958"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計算確定福利義務之現值時，本公司必須運用判斷及估計以決定財務報導期間結束日之相關精算假設，包含折現率及計畫資產之預期報酬率等。任何精算假設之變動，均可能會重大影響本公司確定福利義務之金額。 </w:t>
      </w:r>
    </w:p>
    <w:p w:rsidR="00341E45" w:rsidRPr="00341E45" w:rsidRDefault="00341E45" w:rsidP="00341E45">
      <w:pPr>
        <w:widowControl/>
        <w:spacing w:before="160" w:after="160"/>
        <w:ind w:leftChars="204" w:left="490"/>
        <w:jc w:val="both"/>
        <w:rPr>
          <w:rFonts w:ascii="標楷體" w:eastAsia="標楷體" w:hAnsi="標楷體" w:cs="新細明體"/>
          <w:kern w:val="0"/>
        </w:rPr>
      </w:pPr>
      <w:r w:rsidRPr="00341E45">
        <w:rPr>
          <w:rFonts w:ascii="標楷體" w:eastAsia="標楷體" w:hAnsi="標楷體" w:cs="新細明體" w:hint="eastAsia"/>
          <w:kern w:val="0"/>
        </w:rPr>
        <w:t>(五)</w:t>
      </w:r>
      <w:r w:rsidRPr="00341E45">
        <w:rPr>
          <w:rFonts w:ascii="標楷體" w:eastAsia="標楷體" w:hAnsi="標楷體" w:cs="新細明體" w:hint="eastAsia"/>
          <w:kern w:val="0"/>
          <w:u w:val="single"/>
        </w:rPr>
        <w:t>股份基礎給付交易</w:t>
      </w:r>
    </w:p>
    <w:p w:rsidR="00341E45" w:rsidRPr="00341E45" w:rsidRDefault="00341E45" w:rsidP="00341E45">
      <w:pPr>
        <w:widowControl/>
        <w:spacing w:before="120" w:after="120"/>
        <w:ind w:left="958" w:firstLine="482"/>
        <w:jc w:val="both"/>
        <w:rPr>
          <w:rFonts w:eastAsia="標楷體"/>
          <w:kern w:val="0"/>
        </w:rPr>
      </w:pPr>
      <w:r w:rsidRPr="00341E45">
        <w:rPr>
          <w:rFonts w:eastAsia="標楷體"/>
          <w:kern w:val="0"/>
        </w:rPr>
        <w:t>本</w:t>
      </w:r>
      <w:r w:rsidRPr="00341E45">
        <w:rPr>
          <w:rFonts w:ascii="標楷體" w:eastAsia="標楷體" w:hAnsi="標楷體" w:cs="新細明體" w:hint="eastAsia"/>
          <w:kern w:val="0"/>
        </w:rPr>
        <w:t>公司</w:t>
      </w:r>
      <w:r w:rsidRPr="00341E45">
        <w:rPr>
          <w:rFonts w:eastAsia="標楷體"/>
          <w:kern w:val="0"/>
        </w:rPr>
        <w:t>與</w:t>
      </w:r>
      <w:r w:rsidRPr="00341E45">
        <w:rPr>
          <w:rFonts w:ascii="標楷體" w:eastAsia="標楷體" w:hAnsi="標楷體" w:cs="新細明體"/>
          <w:kern w:val="0"/>
        </w:rPr>
        <w:t>員工</w:t>
      </w:r>
      <w:r w:rsidRPr="00341E45">
        <w:rPr>
          <w:rFonts w:eastAsia="標楷體"/>
          <w:kern w:val="0"/>
        </w:rPr>
        <w:t>間之權益交割交易成本，係以給與日之權益工具公允價值衡量。估計股份基礎給付交易之公允價值時，應依給與條款決定最佳之</w:t>
      </w:r>
      <w:r w:rsidRPr="00341E45">
        <w:rPr>
          <w:rFonts w:eastAsia="標楷體" w:hint="eastAsia"/>
          <w:kern w:val="0"/>
        </w:rPr>
        <w:t>定</w:t>
      </w:r>
      <w:r w:rsidRPr="00341E45">
        <w:rPr>
          <w:rFonts w:eastAsia="標楷體"/>
          <w:kern w:val="0"/>
        </w:rPr>
        <w:t>價模</w:t>
      </w:r>
      <w:r w:rsidRPr="00341E45">
        <w:rPr>
          <w:rFonts w:eastAsia="標楷體" w:hint="eastAsia"/>
          <w:kern w:val="0"/>
        </w:rPr>
        <w:t>式</w:t>
      </w:r>
      <w:r w:rsidRPr="00341E45">
        <w:rPr>
          <w:rFonts w:eastAsia="標楷體"/>
          <w:kern w:val="0"/>
        </w:rPr>
        <w:t>。此估計亦要求決定</w:t>
      </w:r>
      <w:r w:rsidRPr="00341E45">
        <w:rPr>
          <w:rFonts w:eastAsia="標楷體" w:hint="eastAsia"/>
          <w:kern w:val="0"/>
        </w:rPr>
        <w:t>定</w:t>
      </w:r>
      <w:r w:rsidRPr="00341E45">
        <w:rPr>
          <w:rFonts w:eastAsia="標楷體"/>
          <w:kern w:val="0"/>
        </w:rPr>
        <w:t>價模</w:t>
      </w:r>
      <w:r w:rsidRPr="00341E45">
        <w:rPr>
          <w:rFonts w:eastAsia="標楷體" w:hint="eastAsia"/>
          <w:kern w:val="0"/>
        </w:rPr>
        <w:t>式</w:t>
      </w:r>
      <w:r w:rsidRPr="00341E45">
        <w:rPr>
          <w:rFonts w:eastAsia="標楷體"/>
          <w:kern w:val="0"/>
        </w:rPr>
        <w:t>所使用之最佳參數，包括：認股權的預期存續期間、預期波動率、預期股利率，以及對其所作之假設。</w:t>
      </w:r>
    </w:p>
    <w:p w:rsidR="00341E45" w:rsidRPr="00341E45" w:rsidRDefault="00341E45" w:rsidP="00341E45">
      <w:pPr>
        <w:widowControl/>
        <w:spacing w:before="160" w:after="160"/>
        <w:ind w:leftChars="204" w:left="490"/>
        <w:jc w:val="both"/>
        <w:rPr>
          <w:rFonts w:ascii="標楷體" w:eastAsia="標楷體" w:hAnsi="標楷體" w:cs="新細明體"/>
          <w:kern w:val="0"/>
        </w:rPr>
      </w:pPr>
      <w:r w:rsidRPr="00341E45">
        <w:rPr>
          <w:rFonts w:ascii="標楷體" w:eastAsia="標楷體" w:hAnsi="標楷體" w:cs="新細明體" w:hint="eastAsia"/>
          <w:kern w:val="0"/>
        </w:rPr>
        <w:t>(六)</w:t>
      </w:r>
      <w:r w:rsidRPr="00341E45">
        <w:rPr>
          <w:rFonts w:ascii="標楷體" w:eastAsia="標楷體" w:hAnsi="標楷體" w:cs="新細明體" w:hint="eastAsia"/>
          <w:kern w:val="0"/>
          <w:u w:val="single"/>
        </w:rPr>
        <w:t>折舊性資產耐用年限變動</w:t>
      </w:r>
    </w:p>
    <w:p w:rsidR="00341E45" w:rsidRPr="00341E45" w:rsidRDefault="00341E45" w:rsidP="00341E45">
      <w:pPr>
        <w:widowControl/>
        <w:spacing w:before="120" w:after="120"/>
        <w:ind w:left="958" w:firstLine="482"/>
        <w:jc w:val="both"/>
        <w:rPr>
          <w:rFonts w:eastAsia="標楷體"/>
          <w:kern w:val="0"/>
        </w:rPr>
      </w:pPr>
      <w:r w:rsidRPr="00341E45">
        <w:rPr>
          <w:rFonts w:ascii="標楷體" w:eastAsia="標楷體" w:hAnsi="標楷體" w:cs="新細明體" w:hint="eastAsia"/>
          <w:kern w:val="0"/>
        </w:rPr>
        <w:t>本公司不動產廠房及設備－建築物之建築主體結構係為鋼構混凝土結構，經評估建築物主體結構及實際使用狀況，估計可使用年限可較原估計使用年限為長，</w:t>
      </w:r>
      <w:r w:rsidRPr="00341E45">
        <w:rPr>
          <w:rFonts w:ascii="標楷體" w:eastAsia="標楷體" w:hAnsi="標楷體" w:cs="新細明體"/>
          <w:kern w:val="0"/>
        </w:rPr>
        <w:t>為使</w:t>
      </w:r>
      <w:r w:rsidRPr="00341E45">
        <w:rPr>
          <w:rFonts w:ascii="標楷體" w:eastAsia="標楷體" w:hAnsi="標楷體" w:cs="新細明體" w:hint="eastAsia"/>
          <w:kern w:val="0"/>
        </w:rPr>
        <w:t>不動產廠房及設備－建築物</w:t>
      </w:r>
      <w:r w:rsidRPr="00341E45">
        <w:rPr>
          <w:rFonts w:ascii="標楷體" w:eastAsia="標楷體" w:hAnsi="標楷體" w:cs="新細明體"/>
          <w:kern w:val="0"/>
        </w:rPr>
        <w:t>經濟效益消耗型態基礎一致</w:t>
      </w:r>
      <w:r w:rsidRPr="00341E45">
        <w:rPr>
          <w:rFonts w:ascii="標楷體" w:eastAsia="標楷體" w:hAnsi="標楷體" w:cs="新細明體" w:hint="eastAsia"/>
          <w:kern w:val="0"/>
        </w:rPr>
        <w:t>，</w:t>
      </w:r>
      <w:r w:rsidRPr="00341E45">
        <w:rPr>
          <w:rFonts w:ascii="標楷體" w:eastAsia="標楷體" w:hAnsi="標楷體" w:cs="新細明體"/>
          <w:kern w:val="0"/>
        </w:rPr>
        <w:t>及依資產實際使用狀況重新評估該等</w:t>
      </w:r>
      <w:r w:rsidRPr="00341E45">
        <w:rPr>
          <w:rFonts w:ascii="標楷體" w:eastAsia="標楷體" w:hAnsi="標楷體" w:cs="新細明體" w:hint="eastAsia"/>
          <w:kern w:val="0"/>
        </w:rPr>
        <w:t>不動產廠房及設備－建築物</w:t>
      </w:r>
      <w:r w:rsidRPr="00341E45">
        <w:rPr>
          <w:rFonts w:ascii="標楷體" w:eastAsia="標楷體" w:hAnsi="標楷體" w:cs="新細明體"/>
          <w:kern w:val="0"/>
        </w:rPr>
        <w:t>使用年限</w:t>
      </w:r>
      <w:r w:rsidRPr="00341E45">
        <w:rPr>
          <w:rFonts w:ascii="標楷體" w:eastAsia="標楷體" w:hAnsi="標楷體" w:cs="新細明體" w:hint="eastAsia"/>
          <w:kern w:val="0"/>
        </w:rPr>
        <w:t>。本公司於民國104年12月30日董事會決議通過，為反映建築物實際使用狀況及未來經濟效益，自民國105年起耐用年限自20年變更為50年。此次耐用年限之估計變動預計對民國105年度折舊費用影響減少金額為3,622仟元，一季度金額核算約為906仟元。此項估計變動影響以後數期，按推延認列其影響，於以後各期處理，亦即影響變動當期及該資產剩餘耐用年限內未來各期之折舊費用。</w:t>
      </w:r>
    </w:p>
    <w:p w:rsidR="00341E45" w:rsidRPr="00341E45" w:rsidRDefault="00341E45" w:rsidP="00341E45">
      <w:pPr>
        <w:keepNext/>
        <w:widowControl/>
        <w:spacing w:before="240" w:after="240"/>
        <w:rPr>
          <w:rFonts w:ascii="標楷體" w:eastAsia="標楷體" w:hAnsi="標楷體" w:cs="新細明體"/>
          <w:kern w:val="0"/>
          <w:highlight w:val="yellow"/>
          <w:u w:val="single"/>
        </w:rPr>
      </w:pPr>
      <w:r w:rsidRPr="00341E45">
        <w:rPr>
          <w:rFonts w:ascii="標楷體" w:eastAsia="標楷體" w:hAnsi="標楷體" w:cs="新細明體" w:hint="eastAsia"/>
          <w:kern w:val="0"/>
        </w:rPr>
        <w:t>六、</w:t>
      </w:r>
      <w:r w:rsidRPr="00341E45">
        <w:rPr>
          <w:rFonts w:ascii="標楷體" w:eastAsia="標楷體" w:hAnsi="標楷體" w:cs="新細明體" w:hint="eastAsia"/>
          <w:kern w:val="0"/>
          <w:u w:val="single"/>
        </w:rPr>
        <w:t>重要會計項目之說明</w:t>
      </w:r>
    </w:p>
    <w:p w:rsidR="00341E45" w:rsidRPr="00341E45" w:rsidRDefault="00341E45" w:rsidP="00341E45">
      <w:pPr>
        <w:keepNext/>
        <w:widowControl/>
        <w:spacing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(一)</w:t>
      </w:r>
      <w:r w:rsidRPr="00341E45">
        <w:rPr>
          <w:rFonts w:ascii="標楷體" w:eastAsia="標楷體" w:hAnsi="標楷體" w:cs="新細明體" w:hint="eastAsia"/>
          <w:kern w:val="0"/>
          <w:u w:val="single"/>
        </w:rPr>
        <w:t>現金及約當現金</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00" w:type="pct"/>
        <w:tblCellMar>
          <w:left w:w="0" w:type="dxa"/>
          <w:right w:w="0" w:type="dxa"/>
        </w:tblCellMar>
        <w:tblLook w:val="04A0"/>
      </w:tblPr>
      <w:tblGrid>
        <w:gridCol w:w="978"/>
        <w:gridCol w:w="3298"/>
        <w:gridCol w:w="193"/>
        <w:gridCol w:w="2385"/>
        <w:gridCol w:w="180"/>
        <w:gridCol w:w="2335"/>
      </w:tblGrid>
      <w:tr w:rsidR="00341E45" w:rsidRPr="00341E45" w:rsidTr="00FA0420">
        <w:tc>
          <w:tcPr>
            <w:tcW w:w="522" w:type="pct"/>
          </w:tcPr>
          <w:p w:rsidR="00341E45" w:rsidRPr="00341E45" w:rsidRDefault="00341E45" w:rsidP="00341E45">
            <w:pPr>
              <w:widowControl/>
              <w:rPr>
                <w:rFonts w:ascii="標楷體" w:eastAsia="標楷體"/>
                <w:kern w:val="0"/>
                <w:highlight w:val="yellow"/>
              </w:rPr>
            </w:pPr>
          </w:p>
        </w:tc>
        <w:tc>
          <w:tcPr>
            <w:tcW w:w="1760" w:type="pct"/>
            <w:vAlign w:val="center"/>
          </w:tcPr>
          <w:p w:rsidR="00341E45" w:rsidRPr="00341E45" w:rsidRDefault="00341E45" w:rsidP="00341E45">
            <w:pPr>
              <w:widowControl/>
              <w:rPr>
                <w:rFonts w:ascii="標楷體" w:eastAsia="標楷體"/>
                <w:kern w:val="0"/>
                <w:highlight w:val="yellow"/>
              </w:rPr>
            </w:pPr>
          </w:p>
        </w:tc>
        <w:tc>
          <w:tcPr>
            <w:tcW w:w="103" w:type="pct"/>
            <w:vAlign w:val="center"/>
          </w:tcPr>
          <w:p w:rsidR="00341E45" w:rsidRPr="00341E45" w:rsidRDefault="00341E45" w:rsidP="00341E45">
            <w:pPr>
              <w:widowControl/>
              <w:rPr>
                <w:rFonts w:ascii="標楷體" w:eastAsia="標楷體"/>
                <w:kern w:val="0"/>
                <w:highlight w:val="yellow"/>
              </w:rPr>
            </w:pPr>
          </w:p>
        </w:tc>
        <w:tc>
          <w:tcPr>
            <w:tcW w:w="1273" w:type="pct"/>
            <w:tcBorders>
              <w:bottom w:val="single" w:sz="8"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105年12月31日 </w:t>
            </w:r>
          </w:p>
        </w:tc>
        <w:tc>
          <w:tcPr>
            <w:tcW w:w="96" w:type="pct"/>
            <w:shd w:val="clear" w:color="auto" w:fill="auto"/>
            <w:vAlign w:val="center"/>
          </w:tcPr>
          <w:p w:rsidR="00341E45" w:rsidRPr="00341E45" w:rsidRDefault="00341E45" w:rsidP="00341E45">
            <w:pPr>
              <w:widowControl/>
              <w:rPr>
                <w:rFonts w:ascii="標楷體" w:eastAsia="標楷體"/>
                <w:kern w:val="0"/>
                <w:highlight w:val="yellow"/>
              </w:rPr>
            </w:pPr>
          </w:p>
        </w:tc>
        <w:tc>
          <w:tcPr>
            <w:tcW w:w="1246" w:type="pct"/>
            <w:tcBorders>
              <w:bottom w:val="single" w:sz="8"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c>
          <w:tcPr>
            <w:tcW w:w="522" w:type="pct"/>
          </w:tcPr>
          <w:p w:rsidR="00341E45" w:rsidRPr="00341E45" w:rsidRDefault="00341E45" w:rsidP="00341E45">
            <w:pPr>
              <w:widowControl/>
              <w:rPr>
                <w:rFonts w:ascii="標楷體" w:eastAsia="標楷體"/>
                <w:kern w:val="0"/>
              </w:rPr>
            </w:pPr>
          </w:p>
        </w:tc>
        <w:tc>
          <w:tcPr>
            <w:tcW w:w="176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現　　金 </w:t>
            </w:r>
          </w:p>
        </w:tc>
        <w:tc>
          <w:tcPr>
            <w:tcW w:w="103" w:type="pct"/>
            <w:vAlign w:val="center"/>
          </w:tcPr>
          <w:p w:rsidR="00341E45" w:rsidRPr="00341E45" w:rsidRDefault="00341E45" w:rsidP="00341E45">
            <w:pPr>
              <w:widowControl/>
              <w:rPr>
                <w:rFonts w:ascii="標楷體" w:eastAsia="標楷體"/>
                <w:kern w:val="0"/>
                <w:highlight w:val="yellow"/>
              </w:rPr>
            </w:pPr>
          </w:p>
        </w:tc>
        <w:tc>
          <w:tcPr>
            <w:tcW w:w="1273" w:type="pct"/>
            <w:tcBorders>
              <w:top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$709</w:t>
            </w:r>
          </w:p>
        </w:tc>
        <w:tc>
          <w:tcPr>
            <w:tcW w:w="96" w:type="pct"/>
            <w:shd w:val="clear" w:color="auto" w:fill="auto"/>
            <w:vAlign w:val="center"/>
          </w:tcPr>
          <w:p w:rsidR="00341E45" w:rsidRPr="00341E45" w:rsidRDefault="00341E45" w:rsidP="00341E45">
            <w:pPr>
              <w:widowControl/>
              <w:rPr>
                <w:rFonts w:ascii="標楷體" w:eastAsia="標楷體"/>
                <w:kern w:val="0"/>
                <w:highlight w:val="yellow"/>
              </w:rPr>
            </w:pPr>
          </w:p>
        </w:tc>
        <w:tc>
          <w:tcPr>
            <w:tcW w:w="1246" w:type="pct"/>
            <w:tcBorders>
              <w:top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$879</w:t>
            </w:r>
          </w:p>
        </w:tc>
      </w:tr>
      <w:tr w:rsidR="00341E45" w:rsidRPr="00341E45" w:rsidTr="00FA0420">
        <w:tc>
          <w:tcPr>
            <w:tcW w:w="522" w:type="pct"/>
          </w:tcPr>
          <w:p w:rsidR="00341E45" w:rsidRPr="00341E45" w:rsidRDefault="00341E45" w:rsidP="00341E45">
            <w:pPr>
              <w:widowControl/>
              <w:rPr>
                <w:rFonts w:ascii="標楷體" w:eastAsia="標楷體"/>
                <w:kern w:val="0"/>
              </w:rPr>
            </w:pPr>
          </w:p>
        </w:tc>
        <w:tc>
          <w:tcPr>
            <w:tcW w:w="1760"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支票存款 </w:t>
            </w:r>
          </w:p>
        </w:tc>
        <w:tc>
          <w:tcPr>
            <w:tcW w:w="103" w:type="pct"/>
            <w:vAlign w:val="center"/>
          </w:tcPr>
          <w:p w:rsidR="00341E45" w:rsidRPr="00341E45" w:rsidRDefault="00341E45" w:rsidP="00341E45">
            <w:pPr>
              <w:widowControl/>
              <w:rPr>
                <w:rFonts w:ascii="標楷體" w:eastAsia="標楷體"/>
                <w:kern w:val="0"/>
                <w:highlight w:val="yellow"/>
              </w:rPr>
            </w:pPr>
          </w:p>
        </w:tc>
        <w:tc>
          <w:tcPr>
            <w:tcW w:w="1273"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53</w:t>
            </w:r>
          </w:p>
        </w:tc>
        <w:tc>
          <w:tcPr>
            <w:tcW w:w="96" w:type="pct"/>
            <w:shd w:val="clear" w:color="auto" w:fill="auto"/>
            <w:vAlign w:val="center"/>
          </w:tcPr>
          <w:p w:rsidR="00341E45" w:rsidRPr="00341E45" w:rsidRDefault="00341E45" w:rsidP="00341E45">
            <w:pPr>
              <w:widowControl/>
              <w:rPr>
                <w:rFonts w:ascii="標楷體" w:eastAsia="標楷體"/>
                <w:kern w:val="0"/>
                <w:highlight w:val="yellow"/>
              </w:rPr>
            </w:pPr>
          </w:p>
        </w:tc>
        <w:tc>
          <w:tcPr>
            <w:tcW w:w="1246"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53</w:t>
            </w:r>
          </w:p>
        </w:tc>
      </w:tr>
      <w:tr w:rsidR="00341E45" w:rsidRPr="00341E45" w:rsidTr="00FA0420">
        <w:tc>
          <w:tcPr>
            <w:tcW w:w="522" w:type="pct"/>
          </w:tcPr>
          <w:p w:rsidR="00341E45" w:rsidRPr="00341E45" w:rsidRDefault="00341E45" w:rsidP="00341E45">
            <w:pPr>
              <w:widowControl/>
              <w:rPr>
                <w:rFonts w:ascii="標楷體" w:eastAsia="標楷體"/>
                <w:kern w:val="0"/>
              </w:rPr>
            </w:pPr>
          </w:p>
        </w:tc>
        <w:tc>
          <w:tcPr>
            <w:tcW w:w="176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活期存款 </w:t>
            </w:r>
          </w:p>
        </w:tc>
        <w:tc>
          <w:tcPr>
            <w:tcW w:w="103" w:type="pct"/>
            <w:vAlign w:val="center"/>
          </w:tcPr>
          <w:p w:rsidR="00341E45" w:rsidRPr="00341E45" w:rsidRDefault="00341E45" w:rsidP="00341E45">
            <w:pPr>
              <w:widowControl/>
              <w:rPr>
                <w:rFonts w:ascii="標楷體" w:eastAsia="標楷體"/>
                <w:kern w:val="0"/>
                <w:highlight w:val="yellow"/>
              </w:rPr>
            </w:pPr>
          </w:p>
        </w:tc>
        <w:tc>
          <w:tcPr>
            <w:tcW w:w="1273"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41,845</w:t>
            </w:r>
          </w:p>
        </w:tc>
        <w:tc>
          <w:tcPr>
            <w:tcW w:w="96" w:type="pct"/>
            <w:shd w:val="clear" w:color="auto" w:fill="auto"/>
            <w:vAlign w:val="center"/>
          </w:tcPr>
          <w:p w:rsidR="00341E45" w:rsidRPr="00341E45" w:rsidRDefault="00341E45" w:rsidP="00341E45">
            <w:pPr>
              <w:widowControl/>
              <w:rPr>
                <w:rFonts w:ascii="標楷體" w:eastAsia="標楷體"/>
                <w:kern w:val="0"/>
                <w:highlight w:val="yellow"/>
              </w:rPr>
            </w:pPr>
          </w:p>
        </w:tc>
        <w:tc>
          <w:tcPr>
            <w:tcW w:w="1246"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19,667</w:t>
            </w:r>
          </w:p>
        </w:tc>
      </w:tr>
      <w:tr w:rsidR="00341E45" w:rsidRPr="00341E45" w:rsidTr="00FA0420">
        <w:tc>
          <w:tcPr>
            <w:tcW w:w="522" w:type="pct"/>
          </w:tcPr>
          <w:p w:rsidR="00341E45" w:rsidRPr="00341E45" w:rsidRDefault="00341E45" w:rsidP="00341E45">
            <w:pPr>
              <w:widowControl/>
              <w:rPr>
                <w:rFonts w:ascii="標楷體" w:eastAsia="標楷體"/>
                <w:kern w:val="0"/>
              </w:rPr>
            </w:pPr>
          </w:p>
        </w:tc>
        <w:tc>
          <w:tcPr>
            <w:tcW w:w="176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外幣活存 </w:t>
            </w:r>
          </w:p>
        </w:tc>
        <w:tc>
          <w:tcPr>
            <w:tcW w:w="103" w:type="pct"/>
            <w:vAlign w:val="center"/>
          </w:tcPr>
          <w:p w:rsidR="00341E45" w:rsidRPr="00341E45" w:rsidRDefault="00341E45" w:rsidP="00341E45">
            <w:pPr>
              <w:widowControl/>
              <w:rPr>
                <w:rFonts w:ascii="標楷體" w:eastAsia="標楷體"/>
                <w:kern w:val="0"/>
                <w:highlight w:val="yellow"/>
              </w:rPr>
            </w:pPr>
          </w:p>
        </w:tc>
        <w:tc>
          <w:tcPr>
            <w:tcW w:w="1273"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42,779</w:t>
            </w:r>
          </w:p>
        </w:tc>
        <w:tc>
          <w:tcPr>
            <w:tcW w:w="96" w:type="pct"/>
            <w:shd w:val="clear" w:color="auto" w:fill="auto"/>
            <w:vAlign w:val="center"/>
          </w:tcPr>
          <w:p w:rsidR="00341E45" w:rsidRPr="00341E45" w:rsidRDefault="00341E45" w:rsidP="00341E45">
            <w:pPr>
              <w:widowControl/>
              <w:rPr>
                <w:rFonts w:ascii="標楷體" w:eastAsia="標楷體"/>
                <w:kern w:val="0"/>
                <w:highlight w:val="yellow"/>
              </w:rPr>
            </w:pPr>
          </w:p>
        </w:tc>
        <w:tc>
          <w:tcPr>
            <w:tcW w:w="1246"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91,514</w:t>
            </w:r>
          </w:p>
        </w:tc>
      </w:tr>
      <w:tr w:rsidR="00341E45" w:rsidRPr="00341E45" w:rsidTr="00FA0420">
        <w:tc>
          <w:tcPr>
            <w:tcW w:w="522" w:type="pct"/>
          </w:tcPr>
          <w:p w:rsidR="00341E45" w:rsidRPr="00341E45" w:rsidRDefault="00341E45" w:rsidP="00341E45">
            <w:pPr>
              <w:widowControl/>
              <w:rPr>
                <w:rFonts w:ascii="標楷體" w:eastAsia="標楷體"/>
                <w:kern w:val="0"/>
              </w:rPr>
            </w:pPr>
          </w:p>
        </w:tc>
        <w:tc>
          <w:tcPr>
            <w:tcW w:w="176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約當現金 </w:t>
            </w:r>
          </w:p>
        </w:tc>
        <w:tc>
          <w:tcPr>
            <w:tcW w:w="103" w:type="pct"/>
            <w:vAlign w:val="center"/>
          </w:tcPr>
          <w:p w:rsidR="00341E45" w:rsidRPr="00341E45" w:rsidRDefault="00341E45" w:rsidP="00341E45">
            <w:pPr>
              <w:widowControl/>
              <w:rPr>
                <w:rFonts w:ascii="標楷體" w:eastAsia="標楷體"/>
                <w:kern w:val="0"/>
                <w:highlight w:val="yellow"/>
              </w:rPr>
            </w:pPr>
          </w:p>
        </w:tc>
        <w:tc>
          <w:tcPr>
            <w:tcW w:w="1273" w:type="pct"/>
            <w:tcBorders>
              <w:bottom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204,604</w:t>
            </w:r>
          </w:p>
        </w:tc>
        <w:tc>
          <w:tcPr>
            <w:tcW w:w="96" w:type="pct"/>
            <w:shd w:val="clear" w:color="auto" w:fill="auto"/>
            <w:vAlign w:val="center"/>
          </w:tcPr>
          <w:p w:rsidR="00341E45" w:rsidRPr="00341E45" w:rsidRDefault="00341E45" w:rsidP="00341E45">
            <w:pPr>
              <w:widowControl/>
              <w:rPr>
                <w:rFonts w:ascii="標楷體" w:eastAsia="標楷體"/>
                <w:kern w:val="0"/>
                <w:highlight w:val="yellow"/>
              </w:rPr>
            </w:pPr>
          </w:p>
        </w:tc>
        <w:tc>
          <w:tcPr>
            <w:tcW w:w="1246" w:type="pct"/>
            <w:tcBorders>
              <w:bottom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197,666</w:t>
            </w:r>
          </w:p>
        </w:tc>
      </w:tr>
      <w:tr w:rsidR="00341E45" w:rsidRPr="00341E45" w:rsidTr="00FA0420">
        <w:tc>
          <w:tcPr>
            <w:tcW w:w="522" w:type="pct"/>
          </w:tcPr>
          <w:p w:rsidR="00341E45" w:rsidRPr="00341E45" w:rsidRDefault="00341E45" w:rsidP="00341E45">
            <w:pPr>
              <w:widowControl/>
              <w:rPr>
                <w:rFonts w:ascii="標楷體" w:eastAsia="標楷體"/>
                <w:kern w:val="0"/>
              </w:rPr>
            </w:pPr>
          </w:p>
        </w:tc>
        <w:tc>
          <w:tcPr>
            <w:tcW w:w="176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103" w:type="pct"/>
            <w:vAlign w:val="center"/>
          </w:tcPr>
          <w:p w:rsidR="00341E45" w:rsidRPr="00341E45" w:rsidRDefault="00341E45" w:rsidP="00341E45">
            <w:pPr>
              <w:widowControl/>
              <w:rPr>
                <w:rFonts w:ascii="標楷體" w:eastAsia="標楷體"/>
                <w:kern w:val="0"/>
                <w:highlight w:val="yellow"/>
              </w:rPr>
            </w:pPr>
          </w:p>
        </w:tc>
        <w:tc>
          <w:tcPr>
            <w:tcW w:w="1273"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$289,990</w:t>
            </w:r>
          </w:p>
        </w:tc>
        <w:tc>
          <w:tcPr>
            <w:tcW w:w="96" w:type="pct"/>
            <w:shd w:val="clear" w:color="auto" w:fill="auto"/>
            <w:vAlign w:val="center"/>
          </w:tcPr>
          <w:p w:rsidR="00341E45" w:rsidRPr="00341E45" w:rsidRDefault="00341E45" w:rsidP="00341E45">
            <w:pPr>
              <w:widowControl/>
              <w:rPr>
                <w:rFonts w:ascii="標楷體" w:eastAsia="標楷體"/>
                <w:kern w:val="0"/>
                <w:highlight w:val="yellow"/>
              </w:rPr>
            </w:pPr>
          </w:p>
        </w:tc>
        <w:tc>
          <w:tcPr>
            <w:tcW w:w="1246"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$309,779</w:t>
            </w:r>
          </w:p>
        </w:tc>
      </w:tr>
    </w:tbl>
    <w:p w:rsidR="00341E45" w:rsidRPr="00341E45" w:rsidRDefault="00341E45" w:rsidP="00341E45">
      <w:pPr>
        <w:widowControl/>
        <w:spacing w:before="240" w:after="240"/>
        <w:ind w:left="993" w:firstLine="482"/>
        <w:jc w:val="both"/>
        <w:rPr>
          <w:rFonts w:ascii="標楷體" w:eastAsia="標楷體" w:hAnsi="標楷體" w:cs="新細明體"/>
          <w:kern w:val="0"/>
        </w:rPr>
      </w:pPr>
      <w:r w:rsidRPr="00341E45">
        <w:rPr>
          <w:rFonts w:ascii="標楷體" w:eastAsia="標楷體" w:hAnsi="標楷體" w:cs="新細明體" w:hint="eastAsia"/>
          <w:kern w:val="0"/>
        </w:rPr>
        <w:t>約當現金包括具高度流動性、可隨時轉換成定額現金且價值變動風險甚小之定期存款與短期性之投資，係用於滿足短期現金承諾。</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(二)</w:t>
      </w:r>
      <w:r w:rsidRPr="00341E45">
        <w:rPr>
          <w:rFonts w:ascii="標楷體" w:eastAsia="標楷體" w:hAnsi="標楷體" w:cs="新細明體" w:hint="eastAsia"/>
          <w:kern w:val="0"/>
          <w:u w:val="single"/>
        </w:rPr>
        <w:t>透過損益按公允價值衡量之金融資產-流動</w:t>
      </w:r>
      <w:r w:rsidRPr="00341E45">
        <w:rPr>
          <w:rFonts w:ascii="標楷體" w:eastAsia="標楷體" w:hAnsi="標楷體" w:cs="新細明體" w:hint="eastAsia"/>
          <w:kern w:val="0"/>
        </w:rPr>
        <w:t xml:space="preserve"> </w:t>
      </w:r>
    </w:p>
    <w:tbl>
      <w:tblPr>
        <w:tblW w:w="5000" w:type="pct"/>
        <w:jc w:val="center"/>
        <w:tblCellMar>
          <w:left w:w="0" w:type="dxa"/>
          <w:right w:w="0" w:type="dxa"/>
        </w:tblCellMar>
        <w:tblLook w:val="04A0"/>
      </w:tblPr>
      <w:tblGrid>
        <w:gridCol w:w="947"/>
        <w:gridCol w:w="3341"/>
        <w:gridCol w:w="172"/>
        <w:gridCol w:w="2391"/>
        <w:gridCol w:w="172"/>
        <w:gridCol w:w="2346"/>
      </w:tblGrid>
      <w:tr w:rsidR="00341E45" w:rsidRPr="00341E45" w:rsidTr="00FA0420">
        <w:trPr>
          <w:cantSplit/>
          <w:jc w:val="center"/>
        </w:trPr>
        <w:tc>
          <w:tcPr>
            <w:tcW w:w="505" w:type="pct"/>
          </w:tcPr>
          <w:p w:rsidR="00341E45" w:rsidRPr="00341E45" w:rsidRDefault="00341E45" w:rsidP="00341E45">
            <w:pPr>
              <w:widowControl/>
              <w:jc w:val="center"/>
              <w:rPr>
                <w:rFonts w:ascii="標楷體" w:eastAsia="標楷體"/>
                <w:kern w:val="0"/>
              </w:rPr>
            </w:pPr>
            <w:bookmarkStart w:id="127" w:name="200000003_center"/>
            <w:bookmarkEnd w:id="127"/>
          </w:p>
        </w:tc>
        <w:tc>
          <w:tcPr>
            <w:tcW w:w="1783" w:type="pct"/>
            <w:tcBorders>
              <w:bottom w:val="single" w:sz="8"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持有供交易之金融資產</w:t>
            </w:r>
          </w:p>
        </w:tc>
        <w:tc>
          <w:tcPr>
            <w:tcW w:w="92" w:type="pct"/>
            <w:shd w:val="clear" w:color="auto" w:fill="auto"/>
            <w:vAlign w:val="center"/>
          </w:tcPr>
          <w:p w:rsidR="00341E45" w:rsidRPr="00341E45" w:rsidRDefault="00341E45" w:rsidP="00341E45">
            <w:pPr>
              <w:widowControl/>
              <w:rPr>
                <w:rFonts w:ascii="標楷體" w:eastAsia="標楷體"/>
                <w:kern w:val="0"/>
              </w:rPr>
            </w:pPr>
          </w:p>
        </w:tc>
        <w:tc>
          <w:tcPr>
            <w:tcW w:w="1276"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105年12月31日 </w:t>
            </w:r>
          </w:p>
        </w:tc>
        <w:tc>
          <w:tcPr>
            <w:tcW w:w="92" w:type="pct"/>
            <w:shd w:val="clear" w:color="auto" w:fill="auto"/>
            <w:vAlign w:val="center"/>
          </w:tcPr>
          <w:p w:rsidR="00341E45" w:rsidRPr="00341E45" w:rsidRDefault="00341E45" w:rsidP="00341E45">
            <w:pPr>
              <w:widowControl/>
              <w:rPr>
                <w:rFonts w:ascii="標楷體" w:eastAsia="標楷體"/>
                <w:kern w:val="0"/>
              </w:rPr>
            </w:pPr>
          </w:p>
        </w:tc>
        <w:tc>
          <w:tcPr>
            <w:tcW w:w="1252" w:type="pct"/>
            <w:tcBorders>
              <w:bottom w:val="single" w:sz="8"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jc w:val="center"/>
        </w:trPr>
        <w:tc>
          <w:tcPr>
            <w:tcW w:w="505" w:type="pct"/>
          </w:tcPr>
          <w:p w:rsidR="00341E45" w:rsidRPr="00341E45" w:rsidRDefault="00341E45" w:rsidP="00341E45">
            <w:pPr>
              <w:widowControl/>
              <w:rPr>
                <w:rFonts w:ascii="標楷體" w:eastAsia="標楷體"/>
                <w:kern w:val="0"/>
              </w:rPr>
            </w:pPr>
          </w:p>
        </w:tc>
        <w:tc>
          <w:tcPr>
            <w:tcW w:w="1783" w:type="pct"/>
            <w:tcBorders>
              <w:top w:val="single" w:sz="8" w:space="0" w:color="auto"/>
            </w:tcBorders>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基金受益憑證</w:t>
            </w:r>
          </w:p>
        </w:tc>
        <w:tc>
          <w:tcPr>
            <w:tcW w:w="92" w:type="pct"/>
            <w:shd w:val="clear" w:color="auto" w:fill="auto"/>
            <w:vAlign w:val="center"/>
          </w:tcPr>
          <w:p w:rsidR="00341E45" w:rsidRPr="00341E45" w:rsidRDefault="00341E45" w:rsidP="00341E45">
            <w:pPr>
              <w:widowControl/>
              <w:rPr>
                <w:rFonts w:ascii="標楷體" w:eastAsia="標楷體"/>
                <w:kern w:val="0"/>
              </w:rPr>
            </w:pPr>
          </w:p>
        </w:tc>
        <w:tc>
          <w:tcPr>
            <w:tcW w:w="1276"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$135,675</w:t>
            </w:r>
          </w:p>
        </w:tc>
        <w:tc>
          <w:tcPr>
            <w:tcW w:w="92" w:type="pct"/>
            <w:shd w:val="clear" w:color="auto" w:fill="auto"/>
            <w:vAlign w:val="center"/>
          </w:tcPr>
          <w:p w:rsidR="00341E45" w:rsidRPr="00341E45" w:rsidRDefault="00341E45" w:rsidP="00341E45">
            <w:pPr>
              <w:widowControl/>
              <w:rPr>
                <w:rFonts w:ascii="標楷體" w:eastAsia="標楷體"/>
                <w:kern w:val="0"/>
              </w:rPr>
            </w:pPr>
          </w:p>
        </w:tc>
        <w:tc>
          <w:tcPr>
            <w:tcW w:w="1252" w:type="pct"/>
            <w:tcBorders>
              <w:top w:val="single" w:sz="8" w:space="0" w:color="auto"/>
              <w:bottom w:val="double" w:sz="6"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 xml:space="preserve">$128,671  </w:t>
            </w:r>
          </w:p>
        </w:tc>
      </w:tr>
    </w:tbl>
    <w:p w:rsidR="00341E45" w:rsidRPr="00341E45" w:rsidRDefault="00341E45" w:rsidP="00341E45">
      <w:pPr>
        <w:keepNext/>
        <w:widowControl/>
        <w:tabs>
          <w:tab w:val="left" w:pos="993"/>
        </w:tabs>
        <w:spacing w:before="240" w:after="240"/>
        <w:ind w:firstLineChars="200" w:firstLine="480"/>
        <w:outlineLvl w:val="2"/>
        <w:rPr>
          <w:rFonts w:ascii="標楷體" w:eastAsia="標楷體" w:hAnsi="標楷體" w:cs="新細明體"/>
          <w:kern w:val="0"/>
          <w:u w:val="single"/>
        </w:rPr>
      </w:pPr>
      <w:r w:rsidRPr="00341E45">
        <w:rPr>
          <w:rFonts w:ascii="標楷體" w:eastAsia="標楷體" w:hAnsi="標楷體" w:cs="新細明體" w:hint="eastAsia"/>
          <w:kern w:val="0"/>
        </w:rPr>
        <w:t>(三)</w:t>
      </w:r>
      <w:r w:rsidRPr="00341E45">
        <w:rPr>
          <w:rFonts w:ascii="標楷體" w:eastAsia="標楷體" w:hAnsi="標楷體" w:cs="新細明體" w:hint="eastAsia"/>
          <w:kern w:val="0"/>
          <w:u w:val="single"/>
        </w:rPr>
        <w:t>無活絡市場之債務工具投資-流動</w:t>
      </w:r>
    </w:p>
    <w:tbl>
      <w:tblPr>
        <w:tblpPr w:leftFromText="31678" w:rightFromText="31678" w:vertAnchor="text" w:tblpXSpec="center" w:tblpY="1"/>
        <w:tblOverlap w:val="never"/>
        <w:tblW w:w="5000" w:type="pct"/>
        <w:jc w:val="center"/>
        <w:tblCellMar>
          <w:left w:w="0" w:type="dxa"/>
          <w:right w:w="0" w:type="dxa"/>
        </w:tblCellMar>
        <w:tblLook w:val="04A0"/>
      </w:tblPr>
      <w:tblGrid>
        <w:gridCol w:w="979"/>
        <w:gridCol w:w="3240"/>
        <w:gridCol w:w="208"/>
        <w:gridCol w:w="2455"/>
        <w:gridCol w:w="139"/>
        <w:gridCol w:w="2348"/>
      </w:tblGrid>
      <w:tr w:rsidR="00341E45" w:rsidRPr="00341E45" w:rsidTr="00FA0420">
        <w:trPr>
          <w:cantSplit/>
          <w:jc w:val="center"/>
        </w:trPr>
        <w:tc>
          <w:tcPr>
            <w:tcW w:w="522" w:type="pct"/>
          </w:tcPr>
          <w:p w:rsidR="00341E45" w:rsidRPr="00341E45" w:rsidRDefault="00341E45" w:rsidP="00341E45">
            <w:pPr>
              <w:widowControl/>
              <w:rPr>
                <w:rFonts w:ascii="標楷體" w:eastAsia="標楷體"/>
                <w:b/>
                <w:kern w:val="0"/>
                <w:highlight w:val="yellow"/>
              </w:rPr>
            </w:pPr>
          </w:p>
        </w:tc>
        <w:tc>
          <w:tcPr>
            <w:tcW w:w="1729" w:type="pct"/>
            <w:vAlign w:val="center"/>
          </w:tcPr>
          <w:p w:rsidR="00341E45" w:rsidRPr="00341E45" w:rsidRDefault="00341E45" w:rsidP="00341E45">
            <w:pPr>
              <w:widowControl/>
              <w:rPr>
                <w:rFonts w:ascii="標楷體" w:eastAsia="標楷體"/>
                <w:kern w:val="0"/>
                <w:highlight w:val="yellow"/>
              </w:rPr>
            </w:pPr>
          </w:p>
        </w:tc>
        <w:tc>
          <w:tcPr>
            <w:tcW w:w="111" w:type="pct"/>
            <w:vAlign w:val="center"/>
          </w:tcPr>
          <w:p w:rsidR="00341E45" w:rsidRPr="00341E45" w:rsidRDefault="00341E45" w:rsidP="00341E45">
            <w:pPr>
              <w:widowControl/>
              <w:rPr>
                <w:rFonts w:ascii="標楷體" w:eastAsia="標楷體"/>
                <w:kern w:val="0"/>
                <w:highlight w:val="yellow"/>
              </w:rPr>
            </w:pPr>
          </w:p>
        </w:tc>
        <w:tc>
          <w:tcPr>
            <w:tcW w:w="131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105年12月31日</w:t>
            </w:r>
          </w:p>
        </w:tc>
        <w:tc>
          <w:tcPr>
            <w:tcW w:w="74" w:type="pct"/>
            <w:vAlign w:val="center"/>
          </w:tcPr>
          <w:p w:rsidR="00341E45" w:rsidRPr="00341E45" w:rsidRDefault="00341E45" w:rsidP="00341E45">
            <w:pPr>
              <w:widowControl/>
              <w:jc w:val="center"/>
              <w:rPr>
                <w:rFonts w:ascii="標楷體" w:eastAsia="標楷體"/>
                <w:kern w:val="0"/>
                <w:highlight w:val="yellow"/>
              </w:rPr>
            </w:pPr>
          </w:p>
        </w:tc>
        <w:tc>
          <w:tcPr>
            <w:tcW w:w="1253"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104年12月31日</w:t>
            </w:r>
          </w:p>
        </w:tc>
      </w:tr>
      <w:tr w:rsidR="00341E45" w:rsidRPr="00341E45" w:rsidTr="00FA0420">
        <w:trPr>
          <w:cantSplit/>
          <w:jc w:val="center"/>
        </w:trPr>
        <w:tc>
          <w:tcPr>
            <w:tcW w:w="522" w:type="pct"/>
          </w:tcPr>
          <w:p w:rsidR="00341E45" w:rsidRPr="00341E45" w:rsidRDefault="00341E45" w:rsidP="00341E45">
            <w:pPr>
              <w:widowControl/>
              <w:jc w:val="right"/>
              <w:rPr>
                <w:rFonts w:ascii="標楷體" w:eastAsia="標楷體"/>
                <w:b/>
                <w:kern w:val="0"/>
              </w:rPr>
            </w:pPr>
          </w:p>
        </w:tc>
        <w:tc>
          <w:tcPr>
            <w:tcW w:w="1729" w:type="pct"/>
            <w:vAlign w:val="center"/>
          </w:tcPr>
          <w:p w:rsidR="00341E45" w:rsidRPr="00341E45" w:rsidRDefault="00341E45" w:rsidP="00341E45">
            <w:pPr>
              <w:widowControl/>
              <w:rPr>
                <w:rFonts w:ascii="標楷體" w:eastAsia="標楷體"/>
                <w:kern w:val="0"/>
                <w:highlight w:val="yellow"/>
              </w:rPr>
            </w:pPr>
            <w:r w:rsidRPr="00341E45">
              <w:rPr>
                <w:rFonts w:ascii="標楷體" w:eastAsia="標楷體" w:hint="eastAsia"/>
                <w:kern w:val="0"/>
              </w:rPr>
              <w:t>定期存款</w:t>
            </w:r>
            <w:r w:rsidRPr="00341E45">
              <w:rPr>
                <w:rFonts w:ascii="標楷體" w:eastAsia="標楷體" w:hint="eastAsia"/>
                <w:kern w:val="0"/>
                <w:highlight w:val="yellow"/>
              </w:rPr>
              <w:t xml:space="preserve"> </w:t>
            </w:r>
          </w:p>
        </w:tc>
        <w:tc>
          <w:tcPr>
            <w:tcW w:w="111" w:type="pct"/>
            <w:vAlign w:val="center"/>
          </w:tcPr>
          <w:p w:rsidR="00341E45" w:rsidRPr="00341E45" w:rsidRDefault="00341E45" w:rsidP="00341E45">
            <w:pPr>
              <w:widowControl/>
              <w:rPr>
                <w:rFonts w:ascii="標楷體" w:eastAsia="標楷體"/>
                <w:kern w:val="0"/>
                <w:highlight w:val="yellow"/>
              </w:rPr>
            </w:pPr>
          </w:p>
        </w:tc>
        <w:tc>
          <w:tcPr>
            <w:tcW w:w="1310"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$513,600</w:t>
            </w:r>
          </w:p>
        </w:tc>
        <w:tc>
          <w:tcPr>
            <w:tcW w:w="74"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53"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 xml:space="preserve">$719,952  </w:t>
            </w:r>
          </w:p>
        </w:tc>
      </w:tr>
    </w:tbl>
    <w:p w:rsidR="00341E45" w:rsidRPr="00341E45" w:rsidRDefault="00341E45" w:rsidP="00341E45">
      <w:pPr>
        <w:widowControl/>
        <w:spacing w:before="120" w:after="120"/>
        <w:ind w:left="958" w:firstLine="482"/>
        <w:jc w:val="both"/>
        <w:rPr>
          <w:rFonts w:ascii="標楷體" w:eastAsia="標楷體" w:hAnsi="標楷體" w:cs="新細明體"/>
          <w:kern w:val="0"/>
        </w:rPr>
      </w:pPr>
      <w:r w:rsidRPr="00341E45">
        <w:rPr>
          <w:rFonts w:ascii="標楷體" w:eastAsia="標楷體" w:hAnsi="標楷體" w:cs="新細明體" w:hint="eastAsia"/>
          <w:kern w:val="0"/>
        </w:rPr>
        <w:t>係存款期間超過三個月以上之定期存款。</w:t>
      </w:r>
    </w:p>
    <w:p w:rsidR="00341E45" w:rsidRPr="00341E45" w:rsidRDefault="00341E45" w:rsidP="00341E45">
      <w:pPr>
        <w:keepNext/>
        <w:widowControl/>
        <w:tabs>
          <w:tab w:val="left" w:pos="993"/>
        </w:tabs>
        <w:spacing w:before="12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(四)</w:t>
      </w:r>
      <w:r w:rsidRPr="00341E45">
        <w:rPr>
          <w:rFonts w:ascii="標楷體" w:eastAsia="標楷體" w:hAnsi="標楷體" w:cs="新細明體" w:hint="eastAsia"/>
          <w:kern w:val="0"/>
          <w:u w:val="single"/>
        </w:rPr>
        <w:t>應收帳款及長期應收帳款</w:t>
      </w:r>
    </w:p>
    <w:tbl>
      <w:tblPr>
        <w:tblpPr w:leftFromText="31678" w:rightFromText="31678" w:vertAnchor="text" w:tblpXSpec="center" w:tblpY="1"/>
        <w:tblOverlap w:val="never"/>
        <w:tblW w:w="5000" w:type="pct"/>
        <w:jc w:val="center"/>
        <w:tblCellMar>
          <w:left w:w="0" w:type="dxa"/>
          <w:right w:w="0" w:type="dxa"/>
        </w:tblCellMar>
        <w:tblLook w:val="04A0"/>
      </w:tblPr>
      <w:tblGrid>
        <w:gridCol w:w="966"/>
        <w:gridCol w:w="3190"/>
        <w:gridCol w:w="254"/>
        <w:gridCol w:w="2486"/>
        <w:gridCol w:w="198"/>
        <w:gridCol w:w="2260"/>
      </w:tblGrid>
      <w:tr w:rsidR="00341E45" w:rsidRPr="00341E45" w:rsidTr="00FA0420">
        <w:trPr>
          <w:cantSplit/>
          <w:jc w:val="center"/>
        </w:trPr>
        <w:tc>
          <w:tcPr>
            <w:tcW w:w="516" w:type="pct"/>
          </w:tcPr>
          <w:p w:rsidR="00341E45" w:rsidRPr="00341E45" w:rsidRDefault="00341E45" w:rsidP="00341E45">
            <w:pPr>
              <w:widowControl/>
              <w:rPr>
                <w:rFonts w:ascii="標楷體" w:eastAsia="標楷體"/>
                <w:kern w:val="0"/>
                <w:highlight w:val="yellow"/>
              </w:rPr>
            </w:pPr>
          </w:p>
        </w:tc>
        <w:tc>
          <w:tcPr>
            <w:tcW w:w="1705" w:type="pct"/>
            <w:vAlign w:val="center"/>
          </w:tcPr>
          <w:p w:rsidR="00341E45" w:rsidRPr="00341E45" w:rsidRDefault="00341E45" w:rsidP="00341E45">
            <w:pPr>
              <w:widowControl/>
              <w:jc w:val="center"/>
              <w:rPr>
                <w:rFonts w:ascii="標楷體" w:eastAsia="標楷體"/>
                <w:kern w:val="0"/>
              </w:rPr>
            </w:pPr>
          </w:p>
        </w:tc>
        <w:tc>
          <w:tcPr>
            <w:tcW w:w="136" w:type="pct"/>
          </w:tcPr>
          <w:p w:rsidR="00341E45" w:rsidRPr="00341E45" w:rsidRDefault="00341E45" w:rsidP="00341E45">
            <w:pPr>
              <w:widowControl/>
              <w:jc w:val="center"/>
              <w:rPr>
                <w:rFonts w:ascii="標楷體" w:eastAsia="標楷體"/>
                <w:kern w:val="0"/>
              </w:rPr>
            </w:pPr>
          </w:p>
        </w:tc>
        <w:tc>
          <w:tcPr>
            <w:tcW w:w="1329" w:type="pct"/>
            <w:tcBorders>
              <w:bottom w:val="single" w:sz="8" w:space="0" w:color="auto"/>
            </w:tcBorders>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105年12月31日</w:t>
            </w:r>
          </w:p>
        </w:tc>
        <w:tc>
          <w:tcPr>
            <w:tcW w:w="106" w:type="pct"/>
            <w:vAlign w:val="center"/>
          </w:tcPr>
          <w:p w:rsidR="00341E45" w:rsidRPr="00341E45" w:rsidRDefault="00341E45" w:rsidP="00341E45">
            <w:pPr>
              <w:widowControl/>
              <w:jc w:val="center"/>
              <w:rPr>
                <w:rFonts w:ascii="標楷體" w:eastAsia="標楷體"/>
                <w:kern w:val="0"/>
              </w:rPr>
            </w:pPr>
          </w:p>
        </w:tc>
        <w:tc>
          <w:tcPr>
            <w:tcW w:w="1208"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應收帳款-流動</w:t>
            </w:r>
          </w:p>
        </w:tc>
        <w:tc>
          <w:tcPr>
            <w:tcW w:w="136" w:type="pct"/>
          </w:tcPr>
          <w:p w:rsidR="00341E45" w:rsidRPr="00341E45" w:rsidRDefault="00341E45" w:rsidP="00341E45">
            <w:pPr>
              <w:widowControl/>
              <w:jc w:val="center"/>
              <w:rPr>
                <w:rFonts w:ascii="標楷體" w:eastAsia="標楷體"/>
                <w:kern w:val="0"/>
              </w:rPr>
            </w:pPr>
          </w:p>
        </w:tc>
        <w:tc>
          <w:tcPr>
            <w:tcW w:w="1329" w:type="pct"/>
            <w:tcBorders>
              <w:top w:val="single" w:sz="8"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$312,672</w:t>
            </w:r>
          </w:p>
        </w:tc>
        <w:tc>
          <w:tcPr>
            <w:tcW w:w="106" w:type="pct"/>
            <w:vAlign w:val="bottom"/>
          </w:tcPr>
          <w:p w:rsidR="00341E45" w:rsidRPr="00341E45" w:rsidRDefault="00341E45" w:rsidP="00341E45">
            <w:pPr>
              <w:widowControl/>
              <w:jc w:val="right"/>
              <w:rPr>
                <w:rFonts w:ascii="標楷體" w:eastAsia="標楷體"/>
                <w:kern w:val="0"/>
              </w:rPr>
            </w:pPr>
          </w:p>
        </w:tc>
        <w:tc>
          <w:tcPr>
            <w:tcW w:w="1208" w:type="pct"/>
            <w:tcBorders>
              <w:top w:val="single" w:sz="8"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$162,518</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長期應收帳款</w:t>
            </w:r>
          </w:p>
        </w:tc>
        <w:tc>
          <w:tcPr>
            <w:tcW w:w="136" w:type="pct"/>
          </w:tcPr>
          <w:p w:rsidR="00341E45" w:rsidRPr="00341E45" w:rsidRDefault="00341E45" w:rsidP="00341E45">
            <w:pPr>
              <w:widowControl/>
              <w:jc w:val="center"/>
              <w:rPr>
                <w:rFonts w:ascii="標楷體" w:eastAsia="標楷體"/>
                <w:kern w:val="0"/>
              </w:rPr>
            </w:pPr>
          </w:p>
        </w:tc>
        <w:tc>
          <w:tcPr>
            <w:tcW w:w="1329" w:type="pct"/>
            <w:vAlign w:val="bottom"/>
          </w:tcPr>
          <w:p w:rsidR="00341E45" w:rsidRPr="00341E45" w:rsidRDefault="00341E45" w:rsidP="00341E45">
            <w:pPr>
              <w:widowControl/>
              <w:ind w:rightChars="48" w:right="115"/>
              <w:jc w:val="right"/>
              <w:rPr>
                <w:rFonts w:ascii="標楷體" w:eastAsia="標楷體"/>
              </w:rPr>
            </w:pPr>
          </w:p>
        </w:tc>
        <w:tc>
          <w:tcPr>
            <w:tcW w:w="106" w:type="pct"/>
            <w:vAlign w:val="bottom"/>
          </w:tcPr>
          <w:p w:rsidR="00341E45" w:rsidRPr="00341E45" w:rsidRDefault="00341E45" w:rsidP="00341E45">
            <w:pPr>
              <w:widowControl/>
              <w:jc w:val="right"/>
              <w:rPr>
                <w:rFonts w:ascii="標楷體" w:eastAsia="標楷體"/>
                <w:kern w:val="0"/>
              </w:rPr>
            </w:pPr>
          </w:p>
        </w:tc>
        <w:tc>
          <w:tcPr>
            <w:tcW w:w="1208" w:type="pct"/>
            <w:vAlign w:val="bottom"/>
          </w:tcPr>
          <w:p w:rsidR="00341E45" w:rsidRPr="00341E45" w:rsidRDefault="00341E45" w:rsidP="00341E45">
            <w:pPr>
              <w:widowControl/>
              <w:ind w:rightChars="48" w:right="115"/>
              <w:jc w:val="right"/>
              <w:rPr>
                <w:rFonts w:ascii="標楷體" w:eastAsia="標楷體"/>
              </w:rPr>
            </w:pP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 xml:space="preserve">　一年內回收金額</w:t>
            </w:r>
          </w:p>
        </w:tc>
        <w:tc>
          <w:tcPr>
            <w:tcW w:w="136" w:type="pct"/>
          </w:tcPr>
          <w:p w:rsidR="00341E45" w:rsidRPr="00341E45" w:rsidRDefault="00341E45" w:rsidP="00341E45">
            <w:pPr>
              <w:widowControl/>
              <w:jc w:val="center"/>
              <w:rPr>
                <w:rFonts w:ascii="標楷體" w:eastAsia="標楷體"/>
                <w:kern w:val="0"/>
              </w:rPr>
            </w:pPr>
          </w:p>
        </w:tc>
        <w:tc>
          <w:tcPr>
            <w:tcW w:w="1329" w:type="pct"/>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106" w:type="pct"/>
            <w:vAlign w:val="bottom"/>
          </w:tcPr>
          <w:p w:rsidR="00341E45" w:rsidRPr="00341E45" w:rsidRDefault="00341E45" w:rsidP="00341E45">
            <w:pPr>
              <w:widowControl/>
              <w:jc w:val="right"/>
              <w:rPr>
                <w:rFonts w:ascii="標楷體" w:eastAsia="標楷體"/>
                <w:kern w:val="0"/>
              </w:rPr>
            </w:pPr>
          </w:p>
        </w:tc>
        <w:tc>
          <w:tcPr>
            <w:tcW w:w="1208" w:type="pct"/>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28,005</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 xml:space="preserve">減：備抵呆帳 </w:t>
            </w:r>
          </w:p>
        </w:tc>
        <w:tc>
          <w:tcPr>
            <w:tcW w:w="136" w:type="pct"/>
          </w:tcPr>
          <w:p w:rsidR="00341E45" w:rsidRPr="00341E45" w:rsidRDefault="00341E45" w:rsidP="00341E45">
            <w:pPr>
              <w:widowControl/>
              <w:jc w:val="center"/>
              <w:rPr>
                <w:rFonts w:ascii="標楷體" w:eastAsia="標楷體"/>
                <w:kern w:val="0"/>
              </w:rPr>
            </w:pPr>
          </w:p>
        </w:tc>
        <w:tc>
          <w:tcPr>
            <w:tcW w:w="1329" w:type="pct"/>
            <w:tcBorders>
              <w:bottom w:val="single" w:sz="8" w:space="0" w:color="auto"/>
            </w:tcBorders>
            <w:vAlign w:val="bottom"/>
          </w:tcPr>
          <w:p w:rsidR="00341E45" w:rsidRPr="00341E45" w:rsidRDefault="00341E45" w:rsidP="00341E45">
            <w:pPr>
              <w:widowControl/>
              <w:jc w:val="right"/>
              <w:rPr>
                <w:rFonts w:ascii="標楷體" w:eastAsia="標楷體"/>
              </w:rPr>
            </w:pPr>
            <w:r w:rsidRPr="00341E45">
              <w:rPr>
                <w:rFonts w:ascii="標楷體" w:eastAsia="標楷體" w:hint="eastAsia"/>
              </w:rPr>
              <w:t>(985)</w:t>
            </w:r>
          </w:p>
        </w:tc>
        <w:tc>
          <w:tcPr>
            <w:tcW w:w="106" w:type="pct"/>
            <w:vAlign w:val="bottom"/>
          </w:tcPr>
          <w:p w:rsidR="00341E45" w:rsidRPr="00341E45" w:rsidRDefault="00341E45" w:rsidP="00341E45">
            <w:pPr>
              <w:widowControl/>
              <w:jc w:val="right"/>
              <w:rPr>
                <w:rFonts w:ascii="標楷體" w:eastAsia="標楷體"/>
                <w:kern w:val="0"/>
              </w:rPr>
            </w:pPr>
          </w:p>
        </w:tc>
        <w:tc>
          <w:tcPr>
            <w:tcW w:w="1208" w:type="pct"/>
            <w:tcBorders>
              <w:bottom w:val="single" w:sz="8" w:space="0" w:color="auto"/>
            </w:tcBorders>
            <w:vAlign w:val="bottom"/>
          </w:tcPr>
          <w:p w:rsidR="00341E45" w:rsidRPr="00341E45" w:rsidRDefault="00341E45" w:rsidP="00341E45">
            <w:pPr>
              <w:widowControl/>
              <w:jc w:val="right"/>
              <w:rPr>
                <w:rFonts w:ascii="標楷體" w:eastAsia="標楷體"/>
              </w:rPr>
            </w:pPr>
            <w:r w:rsidRPr="00341E45">
              <w:rPr>
                <w:rFonts w:ascii="標楷體" w:eastAsia="標楷體" w:hint="eastAsia"/>
              </w:rPr>
              <w:t>(985)</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 xml:space="preserve">應收帳款-淨額 </w:t>
            </w:r>
          </w:p>
        </w:tc>
        <w:tc>
          <w:tcPr>
            <w:tcW w:w="136" w:type="pct"/>
          </w:tcPr>
          <w:p w:rsidR="00341E45" w:rsidRPr="00341E45" w:rsidRDefault="00341E45" w:rsidP="00341E45">
            <w:pPr>
              <w:widowControl/>
              <w:jc w:val="center"/>
              <w:rPr>
                <w:rFonts w:ascii="標楷體" w:eastAsia="標楷體"/>
                <w:kern w:val="0"/>
              </w:rPr>
            </w:pPr>
          </w:p>
        </w:tc>
        <w:tc>
          <w:tcPr>
            <w:tcW w:w="1329"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$311,687</w:t>
            </w:r>
          </w:p>
        </w:tc>
        <w:tc>
          <w:tcPr>
            <w:tcW w:w="106" w:type="pct"/>
            <w:vAlign w:val="bottom"/>
          </w:tcPr>
          <w:p w:rsidR="00341E45" w:rsidRPr="00341E45" w:rsidRDefault="00341E45" w:rsidP="00341E45">
            <w:pPr>
              <w:widowControl/>
              <w:jc w:val="right"/>
              <w:rPr>
                <w:rFonts w:ascii="標楷體" w:eastAsia="標楷體"/>
                <w:kern w:val="0"/>
              </w:rPr>
            </w:pPr>
          </w:p>
        </w:tc>
        <w:tc>
          <w:tcPr>
            <w:tcW w:w="1208"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$189,538</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sz w:val="16"/>
                <w:szCs w:val="16"/>
              </w:rPr>
            </w:pPr>
          </w:p>
        </w:tc>
        <w:tc>
          <w:tcPr>
            <w:tcW w:w="1705" w:type="pct"/>
            <w:vAlign w:val="bottom"/>
          </w:tcPr>
          <w:p w:rsidR="00341E45" w:rsidRPr="00341E45" w:rsidRDefault="00341E45" w:rsidP="00341E45">
            <w:pPr>
              <w:widowControl/>
              <w:jc w:val="both"/>
              <w:rPr>
                <w:rFonts w:ascii="標楷體" w:eastAsia="標楷體"/>
                <w:kern w:val="0"/>
                <w:sz w:val="16"/>
                <w:szCs w:val="16"/>
              </w:rPr>
            </w:pPr>
          </w:p>
        </w:tc>
        <w:tc>
          <w:tcPr>
            <w:tcW w:w="136" w:type="pct"/>
          </w:tcPr>
          <w:p w:rsidR="00341E45" w:rsidRPr="00341E45" w:rsidRDefault="00341E45" w:rsidP="00341E45">
            <w:pPr>
              <w:widowControl/>
              <w:jc w:val="center"/>
              <w:rPr>
                <w:rFonts w:ascii="標楷體" w:eastAsia="標楷體"/>
                <w:kern w:val="0"/>
                <w:sz w:val="16"/>
                <w:szCs w:val="16"/>
              </w:rPr>
            </w:pPr>
          </w:p>
        </w:tc>
        <w:tc>
          <w:tcPr>
            <w:tcW w:w="1329" w:type="pct"/>
            <w:tcBorders>
              <w:top w:val="double" w:sz="6" w:space="0" w:color="auto"/>
            </w:tcBorders>
            <w:vAlign w:val="bottom"/>
          </w:tcPr>
          <w:p w:rsidR="00341E45" w:rsidRPr="00341E45" w:rsidRDefault="00341E45" w:rsidP="00341E45">
            <w:pPr>
              <w:widowControl/>
              <w:ind w:rightChars="48" w:right="115"/>
              <w:jc w:val="right"/>
              <w:rPr>
                <w:rFonts w:ascii="標楷體" w:eastAsia="標楷體"/>
                <w:kern w:val="0"/>
                <w:sz w:val="16"/>
                <w:szCs w:val="16"/>
              </w:rPr>
            </w:pPr>
          </w:p>
        </w:tc>
        <w:tc>
          <w:tcPr>
            <w:tcW w:w="106" w:type="pct"/>
            <w:vAlign w:val="bottom"/>
          </w:tcPr>
          <w:p w:rsidR="00341E45" w:rsidRPr="00341E45" w:rsidRDefault="00341E45" w:rsidP="00341E45">
            <w:pPr>
              <w:widowControl/>
              <w:jc w:val="right"/>
              <w:rPr>
                <w:rFonts w:ascii="標楷體" w:eastAsia="標楷體"/>
                <w:kern w:val="0"/>
                <w:sz w:val="16"/>
                <w:szCs w:val="16"/>
              </w:rPr>
            </w:pPr>
          </w:p>
        </w:tc>
        <w:tc>
          <w:tcPr>
            <w:tcW w:w="1208" w:type="pct"/>
            <w:tcBorders>
              <w:top w:val="double" w:sz="6" w:space="0" w:color="auto"/>
            </w:tcBorders>
            <w:vAlign w:val="bottom"/>
          </w:tcPr>
          <w:p w:rsidR="00341E45" w:rsidRPr="00341E45" w:rsidRDefault="00341E45" w:rsidP="00341E45">
            <w:pPr>
              <w:widowControl/>
              <w:ind w:rightChars="48" w:right="115"/>
              <w:jc w:val="right"/>
              <w:rPr>
                <w:rFonts w:ascii="標楷體" w:eastAsia="標楷體"/>
                <w:kern w:val="0"/>
                <w:sz w:val="16"/>
                <w:szCs w:val="16"/>
              </w:rPr>
            </w:pP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應收帳款-關係人</w:t>
            </w:r>
          </w:p>
        </w:tc>
        <w:tc>
          <w:tcPr>
            <w:tcW w:w="136" w:type="pct"/>
          </w:tcPr>
          <w:p w:rsidR="00341E45" w:rsidRPr="00341E45" w:rsidRDefault="00341E45" w:rsidP="00341E45">
            <w:pPr>
              <w:widowControl/>
              <w:jc w:val="center"/>
              <w:rPr>
                <w:rFonts w:ascii="標楷體" w:eastAsia="標楷體"/>
                <w:kern w:val="0"/>
              </w:rPr>
            </w:pPr>
          </w:p>
        </w:tc>
        <w:tc>
          <w:tcPr>
            <w:tcW w:w="1329" w:type="pct"/>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$25,681</w:t>
            </w:r>
          </w:p>
        </w:tc>
        <w:tc>
          <w:tcPr>
            <w:tcW w:w="106" w:type="pct"/>
            <w:vAlign w:val="center"/>
          </w:tcPr>
          <w:p w:rsidR="00341E45" w:rsidRPr="00341E45" w:rsidRDefault="00341E45" w:rsidP="00341E45">
            <w:pPr>
              <w:widowControl/>
              <w:rPr>
                <w:rFonts w:ascii="標楷體" w:eastAsia="標楷體"/>
                <w:kern w:val="0"/>
              </w:rPr>
            </w:pPr>
          </w:p>
        </w:tc>
        <w:tc>
          <w:tcPr>
            <w:tcW w:w="1208" w:type="pct"/>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$31,500</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減：備抵呆帳</w:t>
            </w:r>
          </w:p>
        </w:tc>
        <w:tc>
          <w:tcPr>
            <w:tcW w:w="136" w:type="pct"/>
          </w:tcPr>
          <w:p w:rsidR="00341E45" w:rsidRPr="00341E45" w:rsidRDefault="00341E45" w:rsidP="00341E45">
            <w:pPr>
              <w:widowControl/>
              <w:jc w:val="center"/>
              <w:rPr>
                <w:rFonts w:ascii="標楷體" w:eastAsia="標楷體"/>
                <w:kern w:val="0"/>
              </w:rPr>
            </w:pPr>
          </w:p>
        </w:tc>
        <w:tc>
          <w:tcPr>
            <w:tcW w:w="1329"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rPr>
              <w:t>-</w:t>
            </w:r>
          </w:p>
        </w:tc>
        <w:tc>
          <w:tcPr>
            <w:tcW w:w="106" w:type="pct"/>
            <w:vAlign w:val="center"/>
          </w:tcPr>
          <w:p w:rsidR="00341E45" w:rsidRPr="00341E45" w:rsidRDefault="00341E45" w:rsidP="00341E45">
            <w:pPr>
              <w:widowControl/>
              <w:rPr>
                <w:rFonts w:ascii="標楷體" w:eastAsia="標楷體"/>
                <w:kern w:val="0"/>
              </w:rPr>
            </w:pPr>
          </w:p>
        </w:tc>
        <w:tc>
          <w:tcPr>
            <w:tcW w:w="1208"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rPr>
              <w:t>-</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應收帳款-關係人淨額</w:t>
            </w:r>
          </w:p>
        </w:tc>
        <w:tc>
          <w:tcPr>
            <w:tcW w:w="136" w:type="pct"/>
          </w:tcPr>
          <w:p w:rsidR="00341E45" w:rsidRPr="00341E45" w:rsidRDefault="00341E45" w:rsidP="00341E45">
            <w:pPr>
              <w:widowControl/>
              <w:jc w:val="center"/>
              <w:rPr>
                <w:rFonts w:ascii="標楷體" w:eastAsia="標楷體"/>
                <w:kern w:val="0"/>
              </w:rPr>
            </w:pPr>
          </w:p>
        </w:tc>
        <w:tc>
          <w:tcPr>
            <w:tcW w:w="1329"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$25,681</w:t>
            </w:r>
          </w:p>
        </w:tc>
        <w:tc>
          <w:tcPr>
            <w:tcW w:w="106" w:type="pct"/>
            <w:vAlign w:val="center"/>
          </w:tcPr>
          <w:p w:rsidR="00341E45" w:rsidRPr="00341E45" w:rsidRDefault="00341E45" w:rsidP="00341E45">
            <w:pPr>
              <w:widowControl/>
              <w:rPr>
                <w:rFonts w:ascii="標楷體" w:eastAsia="標楷體"/>
                <w:kern w:val="0"/>
              </w:rPr>
            </w:pPr>
          </w:p>
        </w:tc>
        <w:tc>
          <w:tcPr>
            <w:tcW w:w="1208"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$31,500</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sz w:val="16"/>
                <w:szCs w:val="16"/>
              </w:rPr>
            </w:pPr>
          </w:p>
        </w:tc>
        <w:tc>
          <w:tcPr>
            <w:tcW w:w="1705" w:type="pct"/>
            <w:vAlign w:val="bottom"/>
          </w:tcPr>
          <w:p w:rsidR="00341E45" w:rsidRPr="00341E45" w:rsidRDefault="00341E45" w:rsidP="00341E45">
            <w:pPr>
              <w:widowControl/>
              <w:jc w:val="both"/>
              <w:rPr>
                <w:rFonts w:ascii="標楷體" w:eastAsia="標楷體"/>
                <w:kern w:val="0"/>
                <w:sz w:val="16"/>
                <w:szCs w:val="16"/>
              </w:rPr>
            </w:pPr>
          </w:p>
        </w:tc>
        <w:tc>
          <w:tcPr>
            <w:tcW w:w="136" w:type="pct"/>
          </w:tcPr>
          <w:p w:rsidR="00341E45" w:rsidRPr="00341E45" w:rsidRDefault="00341E45" w:rsidP="00341E45">
            <w:pPr>
              <w:widowControl/>
              <w:jc w:val="center"/>
              <w:rPr>
                <w:rFonts w:ascii="標楷體" w:eastAsia="標楷體"/>
                <w:kern w:val="0"/>
                <w:sz w:val="16"/>
                <w:szCs w:val="16"/>
              </w:rPr>
            </w:pPr>
          </w:p>
        </w:tc>
        <w:tc>
          <w:tcPr>
            <w:tcW w:w="1329" w:type="pct"/>
            <w:tcBorders>
              <w:top w:val="double" w:sz="6" w:space="0" w:color="auto"/>
            </w:tcBorders>
            <w:vAlign w:val="bottom"/>
          </w:tcPr>
          <w:p w:rsidR="00341E45" w:rsidRPr="00341E45" w:rsidRDefault="00341E45" w:rsidP="00341E45">
            <w:pPr>
              <w:widowControl/>
              <w:ind w:rightChars="48" w:right="115"/>
              <w:jc w:val="right"/>
              <w:rPr>
                <w:rFonts w:ascii="標楷體" w:eastAsia="標楷體"/>
                <w:kern w:val="0"/>
                <w:sz w:val="16"/>
                <w:szCs w:val="16"/>
              </w:rPr>
            </w:pPr>
          </w:p>
        </w:tc>
        <w:tc>
          <w:tcPr>
            <w:tcW w:w="106" w:type="pct"/>
            <w:vAlign w:val="bottom"/>
          </w:tcPr>
          <w:p w:rsidR="00341E45" w:rsidRPr="00341E45" w:rsidRDefault="00341E45" w:rsidP="00341E45">
            <w:pPr>
              <w:widowControl/>
              <w:jc w:val="right"/>
              <w:rPr>
                <w:rFonts w:ascii="標楷體" w:eastAsia="標楷體"/>
                <w:kern w:val="0"/>
                <w:sz w:val="16"/>
                <w:szCs w:val="16"/>
              </w:rPr>
            </w:pPr>
          </w:p>
        </w:tc>
        <w:tc>
          <w:tcPr>
            <w:tcW w:w="1208" w:type="pct"/>
            <w:tcBorders>
              <w:top w:val="double" w:sz="6" w:space="0" w:color="auto"/>
            </w:tcBorders>
            <w:vAlign w:val="bottom"/>
          </w:tcPr>
          <w:p w:rsidR="00341E45" w:rsidRPr="00341E45" w:rsidRDefault="00341E45" w:rsidP="00341E45">
            <w:pPr>
              <w:widowControl/>
              <w:ind w:rightChars="48" w:right="115"/>
              <w:jc w:val="right"/>
              <w:rPr>
                <w:rFonts w:ascii="標楷體" w:eastAsia="標楷體"/>
                <w:kern w:val="0"/>
                <w:sz w:val="16"/>
                <w:szCs w:val="16"/>
              </w:rPr>
            </w:pP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長期應收帳款</w:t>
            </w:r>
          </w:p>
        </w:tc>
        <w:tc>
          <w:tcPr>
            <w:tcW w:w="136" w:type="pct"/>
          </w:tcPr>
          <w:p w:rsidR="00341E45" w:rsidRPr="00341E45" w:rsidRDefault="00341E45" w:rsidP="00341E45">
            <w:pPr>
              <w:widowControl/>
              <w:rPr>
                <w:rFonts w:ascii="標楷體" w:eastAsia="標楷體"/>
                <w:kern w:val="0"/>
              </w:rPr>
            </w:pPr>
          </w:p>
        </w:tc>
        <w:tc>
          <w:tcPr>
            <w:tcW w:w="1329" w:type="pct"/>
            <w:vAlign w:val="bottom"/>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$18,559</w:t>
            </w:r>
          </w:p>
        </w:tc>
        <w:tc>
          <w:tcPr>
            <w:tcW w:w="106" w:type="pct"/>
            <w:vAlign w:val="bottom"/>
          </w:tcPr>
          <w:p w:rsidR="00341E45" w:rsidRPr="00341E45" w:rsidRDefault="00341E45" w:rsidP="00341E45">
            <w:pPr>
              <w:widowControl/>
              <w:jc w:val="right"/>
              <w:rPr>
                <w:rFonts w:ascii="標楷體" w:eastAsia="標楷體"/>
                <w:kern w:val="0"/>
              </w:rPr>
            </w:pPr>
          </w:p>
        </w:tc>
        <w:tc>
          <w:tcPr>
            <w:tcW w:w="1208" w:type="pct"/>
            <w:vAlign w:val="bottom"/>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$62,932</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減：備抵呆帳</w:t>
            </w:r>
          </w:p>
        </w:tc>
        <w:tc>
          <w:tcPr>
            <w:tcW w:w="136" w:type="pct"/>
          </w:tcPr>
          <w:p w:rsidR="00341E45" w:rsidRPr="00341E45" w:rsidRDefault="00341E45" w:rsidP="00341E45">
            <w:pPr>
              <w:widowControl/>
              <w:rPr>
                <w:rFonts w:ascii="標楷體" w:eastAsia="標楷體"/>
                <w:kern w:val="0"/>
              </w:rPr>
            </w:pPr>
          </w:p>
        </w:tc>
        <w:tc>
          <w:tcPr>
            <w:tcW w:w="1329" w:type="pct"/>
            <w:vAlign w:val="bottom"/>
          </w:tcPr>
          <w:p w:rsidR="00341E45" w:rsidRPr="00341E45" w:rsidRDefault="00341E45" w:rsidP="00341E45">
            <w:pPr>
              <w:widowControl/>
              <w:jc w:val="right"/>
              <w:rPr>
                <w:rFonts w:ascii="標楷體" w:eastAsia="標楷體"/>
                <w:color w:val="000000"/>
                <w:kern w:val="0"/>
              </w:rPr>
            </w:pPr>
            <w:r w:rsidRPr="00341E45">
              <w:rPr>
                <w:rFonts w:ascii="標楷體" w:eastAsia="標楷體" w:hint="eastAsia"/>
                <w:color w:val="000000"/>
                <w:kern w:val="0"/>
              </w:rPr>
              <w:t>(18,559)</w:t>
            </w:r>
          </w:p>
        </w:tc>
        <w:tc>
          <w:tcPr>
            <w:tcW w:w="106" w:type="pct"/>
            <w:vAlign w:val="bottom"/>
          </w:tcPr>
          <w:p w:rsidR="00341E45" w:rsidRPr="00341E45" w:rsidRDefault="00341E45" w:rsidP="00341E45">
            <w:pPr>
              <w:widowControl/>
              <w:jc w:val="right"/>
              <w:rPr>
                <w:rFonts w:ascii="標楷體" w:eastAsia="標楷體"/>
                <w:kern w:val="0"/>
              </w:rPr>
            </w:pPr>
          </w:p>
        </w:tc>
        <w:tc>
          <w:tcPr>
            <w:tcW w:w="1208" w:type="pct"/>
            <w:vAlign w:val="bottom"/>
          </w:tcPr>
          <w:p w:rsidR="00341E45" w:rsidRPr="00341E45" w:rsidRDefault="00341E45" w:rsidP="00341E45">
            <w:pPr>
              <w:widowControl/>
              <w:jc w:val="right"/>
              <w:rPr>
                <w:rFonts w:ascii="標楷體" w:eastAsia="標楷體"/>
                <w:color w:val="000000"/>
                <w:kern w:val="0"/>
              </w:rPr>
            </w:pPr>
            <w:r w:rsidRPr="00341E45">
              <w:rPr>
                <w:rFonts w:ascii="標楷體" w:eastAsia="標楷體" w:hint="eastAsia"/>
                <w:color w:val="000000"/>
                <w:kern w:val="0"/>
              </w:rPr>
              <w:t>(18,559)</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減：一年內回收金額</w:t>
            </w:r>
          </w:p>
        </w:tc>
        <w:tc>
          <w:tcPr>
            <w:tcW w:w="136" w:type="pct"/>
          </w:tcPr>
          <w:p w:rsidR="00341E45" w:rsidRPr="00341E45" w:rsidRDefault="00341E45" w:rsidP="00341E45">
            <w:pPr>
              <w:widowControl/>
              <w:rPr>
                <w:rFonts w:ascii="標楷體" w:eastAsia="標楷體"/>
                <w:kern w:val="0"/>
              </w:rPr>
            </w:pPr>
          </w:p>
        </w:tc>
        <w:tc>
          <w:tcPr>
            <w:tcW w:w="1329"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106" w:type="pct"/>
            <w:vAlign w:val="bottom"/>
          </w:tcPr>
          <w:p w:rsidR="00341E45" w:rsidRPr="00341E45" w:rsidRDefault="00341E45" w:rsidP="00341E45">
            <w:pPr>
              <w:widowControl/>
              <w:jc w:val="right"/>
              <w:rPr>
                <w:rFonts w:ascii="標楷體" w:eastAsia="標楷體"/>
                <w:kern w:val="0"/>
              </w:rPr>
            </w:pPr>
          </w:p>
        </w:tc>
        <w:tc>
          <w:tcPr>
            <w:tcW w:w="1208" w:type="pct"/>
            <w:tcBorders>
              <w:bottom w:val="single" w:sz="8" w:space="0" w:color="auto"/>
            </w:tcBorders>
            <w:vAlign w:val="bottom"/>
          </w:tcPr>
          <w:p w:rsidR="00341E45" w:rsidRPr="00341E45" w:rsidRDefault="00341E45" w:rsidP="00341E45">
            <w:pPr>
              <w:widowControl/>
              <w:jc w:val="right"/>
              <w:rPr>
                <w:rFonts w:ascii="標楷體" w:eastAsia="標楷體"/>
                <w:kern w:val="0"/>
              </w:rPr>
            </w:pPr>
            <w:r w:rsidRPr="00341E45">
              <w:rPr>
                <w:rFonts w:ascii="標楷體" w:eastAsia="標楷體" w:hint="eastAsia"/>
                <w:kern w:val="0"/>
              </w:rPr>
              <w:t>(28,005)</w:t>
            </w:r>
          </w:p>
        </w:tc>
      </w:tr>
      <w:tr w:rsidR="00341E45" w:rsidRPr="00341E45" w:rsidTr="00FA0420">
        <w:trPr>
          <w:cantSplit/>
          <w:jc w:val="center"/>
        </w:trPr>
        <w:tc>
          <w:tcPr>
            <w:tcW w:w="516" w:type="pct"/>
          </w:tcPr>
          <w:p w:rsidR="00341E45" w:rsidRPr="00341E45" w:rsidRDefault="00341E45" w:rsidP="00341E45">
            <w:pPr>
              <w:widowControl/>
              <w:rPr>
                <w:rFonts w:ascii="標楷體" w:eastAsia="標楷體"/>
                <w:kern w:val="0"/>
              </w:rPr>
            </w:pPr>
          </w:p>
        </w:tc>
        <w:tc>
          <w:tcPr>
            <w:tcW w:w="1705"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長期應收帳款-淨額</w:t>
            </w:r>
          </w:p>
        </w:tc>
        <w:tc>
          <w:tcPr>
            <w:tcW w:w="136" w:type="pct"/>
          </w:tcPr>
          <w:p w:rsidR="00341E45" w:rsidRPr="00341E45" w:rsidRDefault="00341E45" w:rsidP="00341E45">
            <w:pPr>
              <w:widowControl/>
              <w:jc w:val="center"/>
              <w:rPr>
                <w:rFonts w:ascii="標楷體" w:eastAsia="標楷體"/>
                <w:kern w:val="0"/>
              </w:rPr>
            </w:pPr>
          </w:p>
        </w:tc>
        <w:tc>
          <w:tcPr>
            <w:tcW w:w="1329"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106" w:type="pct"/>
            <w:vAlign w:val="bottom"/>
          </w:tcPr>
          <w:p w:rsidR="00341E45" w:rsidRPr="00341E45" w:rsidRDefault="00341E45" w:rsidP="00341E45">
            <w:pPr>
              <w:widowControl/>
              <w:jc w:val="right"/>
              <w:rPr>
                <w:rFonts w:ascii="標楷體" w:eastAsia="標楷體"/>
                <w:kern w:val="0"/>
              </w:rPr>
            </w:pPr>
          </w:p>
        </w:tc>
        <w:tc>
          <w:tcPr>
            <w:tcW w:w="1208"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$16,368</w:t>
            </w:r>
          </w:p>
        </w:tc>
      </w:tr>
    </w:tbl>
    <w:p w:rsidR="00341E45" w:rsidRPr="00341E45" w:rsidRDefault="00341E45" w:rsidP="00341E45">
      <w:pPr>
        <w:widowControl/>
        <w:spacing w:before="120" w:after="120"/>
        <w:ind w:left="992" w:firstLine="482"/>
        <w:jc w:val="both"/>
        <w:rPr>
          <w:rFonts w:ascii="標楷體" w:eastAsia="標楷體" w:hAnsi="標楷體" w:cs="新細明體"/>
          <w:kern w:val="0"/>
        </w:rPr>
      </w:pPr>
      <w:bookmarkStart w:id="128" w:name="300000004_center"/>
      <w:bookmarkEnd w:id="128"/>
      <w:r w:rsidRPr="00341E45">
        <w:rPr>
          <w:rFonts w:ascii="標楷體" w:eastAsia="標楷體" w:hAnsi="標楷體" w:cs="新細明體" w:hint="eastAsia"/>
          <w:kern w:val="0"/>
        </w:rPr>
        <w:t xml:space="preserve">本公司對客戶之授信期間通常為發票日後三十天。備抵呆帳係參考帳齡分析、歷史經驗及客戶目前財務狀況分析，以估計無法收回之金額。 </w:t>
      </w:r>
    </w:p>
    <w:p w:rsidR="00341E45" w:rsidRPr="00341E45" w:rsidRDefault="00341E45" w:rsidP="00341E45">
      <w:pPr>
        <w:widowControl/>
        <w:spacing w:before="120" w:after="120"/>
        <w:ind w:left="992" w:firstLine="482"/>
        <w:jc w:val="both"/>
        <w:rPr>
          <w:rFonts w:ascii="標楷體" w:eastAsia="標楷體" w:hAnsi="標楷體" w:cs="新細明體"/>
          <w:kern w:val="0"/>
        </w:rPr>
      </w:pPr>
      <w:r w:rsidRPr="00341E45">
        <w:rPr>
          <w:rFonts w:ascii="標楷體" w:eastAsia="標楷體" w:hAnsi="標楷體" w:cs="新細明體" w:hint="eastAsia"/>
          <w:kern w:val="0"/>
        </w:rPr>
        <w:t>除已提列減損者，其餘應收帳款金額於報導期間結束日之帳齡分析請參閱下表。本公司針對已逾期但未提列減損之應收帳款，經評估其信用品質並未發生重大改變且相關帳款仍可回收，故尚無減損疑慮。本公司對應收帳款並未持有任何擔保品。</w:t>
      </w:r>
    </w:p>
    <w:p w:rsidR="00341E45" w:rsidRPr="00341E45" w:rsidRDefault="00341E45" w:rsidP="00341E45">
      <w:pPr>
        <w:widowControl/>
        <w:spacing w:before="120" w:after="120"/>
        <w:ind w:leftChars="413" w:left="991"/>
        <w:jc w:val="both"/>
        <w:rPr>
          <w:rFonts w:ascii="標楷體" w:eastAsia="標楷體" w:hAnsi="標楷體" w:cs="新細明體"/>
          <w:kern w:val="0"/>
          <w:u w:val="single"/>
        </w:rPr>
      </w:pPr>
      <w:r w:rsidRPr="00341E45">
        <w:rPr>
          <w:rFonts w:ascii="標楷體" w:eastAsia="標楷體" w:hAnsi="標楷體" w:cs="新細明體" w:hint="eastAsia"/>
          <w:kern w:val="0"/>
          <w:u w:val="single"/>
        </w:rPr>
        <w:t>上述應收款項之帳齡分析如下：</w:t>
      </w:r>
    </w:p>
    <w:tbl>
      <w:tblPr>
        <w:tblW w:w="5000" w:type="pct"/>
        <w:jc w:val="center"/>
        <w:tblCellMar>
          <w:left w:w="0" w:type="dxa"/>
          <w:right w:w="0" w:type="dxa"/>
        </w:tblCellMar>
        <w:tblLook w:val="04A0"/>
      </w:tblPr>
      <w:tblGrid>
        <w:gridCol w:w="980"/>
        <w:gridCol w:w="3142"/>
        <w:gridCol w:w="244"/>
        <w:gridCol w:w="2505"/>
        <w:gridCol w:w="180"/>
        <w:gridCol w:w="2318"/>
      </w:tblGrid>
      <w:tr w:rsidR="00341E45" w:rsidRPr="00341E45" w:rsidTr="00FA0420">
        <w:trPr>
          <w:cantSplit/>
          <w:jc w:val="center"/>
        </w:trPr>
        <w:tc>
          <w:tcPr>
            <w:tcW w:w="523" w:type="pct"/>
          </w:tcPr>
          <w:p w:rsidR="00341E45" w:rsidRPr="00341E45" w:rsidRDefault="00341E45" w:rsidP="00341E45">
            <w:pPr>
              <w:widowControl/>
              <w:rPr>
                <w:rFonts w:ascii="Calibri" w:hAnsi="Calibri"/>
                <w:szCs w:val="22"/>
                <w:highlight w:val="yellow"/>
              </w:rPr>
            </w:pPr>
          </w:p>
        </w:tc>
        <w:tc>
          <w:tcPr>
            <w:tcW w:w="1677" w:type="pct"/>
            <w:vAlign w:val="center"/>
          </w:tcPr>
          <w:p w:rsidR="00341E45" w:rsidRPr="00341E45" w:rsidRDefault="00341E45" w:rsidP="00341E45">
            <w:pPr>
              <w:widowControl/>
              <w:rPr>
                <w:rFonts w:ascii="Calibri" w:hAnsi="Calibri"/>
                <w:szCs w:val="22"/>
                <w:highlight w:val="yellow"/>
              </w:rPr>
            </w:pPr>
          </w:p>
        </w:tc>
        <w:tc>
          <w:tcPr>
            <w:tcW w:w="130" w:type="pct"/>
          </w:tcPr>
          <w:p w:rsidR="00341E45" w:rsidRPr="00341E45" w:rsidRDefault="00341E45" w:rsidP="00341E45">
            <w:pPr>
              <w:widowControl/>
              <w:rPr>
                <w:rFonts w:ascii="Calibri" w:hAnsi="Calibri"/>
                <w:szCs w:val="22"/>
                <w:highlight w:val="yellow"/>
                <w:shd w:val="clear" w:color="auto" w:fill="C2D69B"/>
              </w:rPr>
            </w:pPr>
          </w:p>
        </w:tc>
        <w:tc>
          <w:tcPr>
            <w:tcW w:w="1337" w:type="pct"/>
            <w:tcBorders>
              <w:bottom w:val="single" w:sz="8" w:space="0" w:color="auto"/>
            </w:tcBorders>
            <w:vAlign w:val="center"/>
          </w:tcPr>
          <w:p w:rsidR="00341E45" w:rsidRPr="00341E45" w:rsidRDefault="00341E45" w:rsidP="00341E45">
            <w:pPr>
              <w:widowControl/>
              <w:jc w:val="center"/>
              <w:rPr>
                <w:rFonts w:ascii="Calibri" w:hAnsi="Calibri"/>
                <w:highlight w:val="yellow"/>
                <w:shd w:val="clear" w:color="auto" w:fill="C2D69B"/>
              </w:rPr>
            </w:pPr>
            <w:r w:rsidRPr="00341E45">
              <w:rPr>
                <w:rFonts w:ascii="標楷體" w:eastAsia="標楷體" w:hint="eastAsia"/>
                <w:kern w:val="0"/>
              </w:rPr>
              <w:t>105年12月31日</w:t>
            </w:r>
          </w:p>
        </w:tc>
        <w:tc>
          <w:tcPr>
            <w:tcW w:w="96" w:type="pct"/>
            <w:vAlign w:val="center"/>
          </w:tcPr>
          <w:p w:rsidR="00341E45" w:rsidRPr="00341E45" w:rsidRDefault="00341E45" w:rsidP="00341E45">
            <w:pPr>
              <w:widowControl/>
              <w:rPr>
                <w:rFonts w:ascii="Calibri" w:hAnsi="Calibri"/>
                <w:szCs w:val="22"/>
                <w:highlight w:val="yellow"/>
                <w:shd w:val="clear" w:color="auto" w:fill="C2D69B"/>
              </w:rPr>
            </w:pPr>
          </w:p>
        </w:tc>
        <w:tc>
          <w:tcPr>
            <w:tcW w:w="123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104年12月31日</w:t>
            </w:r>
          </w:p>
        </w:tc>
      </w:tr>
      <w:tr w:rsidR="00341E45" w:rsidRPr="00341E45" w:rsidTr="00FA0420">
        <w:trPr>
          <w:cantSplit/>
          <w:jc w:val="center"/>
        </w:trPr>
        <w:tc>
          <w:tcPr>
            <w:tcW w:w="2200" w:type="pct"/>
            <w:gridSpan w:val="2"/>
          </w:tcPr>
          <w:p w:rsidR="00341E45" w:rsidRPr="00341E45" w:rsidRDefault="00341E45" w:rsidP="00341E45">
            <w:pPr>
              <w:widowControl/>
              <w:tabs>
                <w:tab w:val="left" w:pos="1474"/>
              </w:tabs>
              <w:rPr>
                <w:rFonts w:ascii="標楷體" w:eastAsia="標楷體"/>
              </w:rPr>
            </w:pPr>
            <w:r w:rsidRPr="00341E45">
              <w:rPr>
                <w:rFonts w:ascii="標楷體" w:eastAsia="標楷體" w:hint="eastAsia"/>
              </w:rPr>
              <w:t xml:space="preserve">         未逾期亦未減損</w:t>
            </w:r>
          </w:p>
        </w:tc>
        <w:tc>
          <w:tcPr>
            <w:tcW w:w="130" w:type="pct"/>
          </w:tcPr>
          <w:p w:rsidR="00341E45" w:rsidRPr="00341E45" w:rsidRDefault="00341E45" w:rsidP="00341E45">
            <w:pPr>
              <w:widowControl/>
              <w:rPr>
                <w:rFonts w:ascii="Calibri" w:hAnsi="Calibri"/>
                <w:szCs w:val="22"/>
                <w:highlight w:val="yellow"/>
                <w:shd w:val="clear" w:color="auto" w:fill="C2D69B"/>
              </w:rPr>
            </w:pPr>
          </w:p>
        </w:tc>
        <w:tc>
          <w:tcPr>
            <w:tcW w:w="1337"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$232,254</w:t>
            </w:r>
          </w:p>
        </w:tc>
        <w:tc>
          <w:tcPr>
            <w:tcW w:w="96" w:type="pct"/>
            <w:vAlign w:val="center"/>
          </w:tcPr>
          <w:p w:rsidR="00341E45" w:rsidRPr="00341E45" w:rsidRDefault="00341E45" w:rsidP="00341E45">
            <w:pPr>
              <w:widowControl/>
              <w:ind w:rightChars="48" w:right="115"/>
              <w:jc w:val="right"/>
              <w:rPr>
                <w:rFonts w:ascii="標楷體" w:eastAsia="標楷體"/>
              </w:rPr>
            </w:pPr>
          </w:p>
        </w:tc>
        <w:tc>
          <w:tcPr>
            <w:tcW w:w="1237"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$137,012</w:t>
            </w:r>
          </w:p>
        </w:tc>
      </w:tr>
      <w:tr w:rsidR="00341E45" w:rsidRPr="00341E45" w:rsidTr="00FA0420">
        <w:trPr>
          <w:cantSplit/>
          <w:jc w:val="center"/>
        </w:trPr>
        <w:tc>
          <w:tcPr>
            <w:tcW w:w="2200" w:type="pct"/>
            <w:gridSpan w:val="2"/>
          </w:tcPr>
          <w:p w:rsidR="00341E45" w:rsidRPr="00341E45" w:rsidRDefault="00341E45" w:rsidP="00341E45">
            <w:pPr>
              <w:widowControl/>
              <w:rPr>
                <w:rFonts w:ascii="標楷體" w:eastAsia="標楷體"/>
              </w:rPr>
            </w:pPr>
            <w:r w:rsidRPr="00341E45">
              <w:rPr>
                <w:rFonts w:ascii="標楷體" w:eastAsia="標楷體" w:hint="eastAsia"/>
              </w:rPr>
              <w:lastRenderedPageBreak/>
              <w:t xml:space="preserve">         已逾期但未減損</w:t>
            </w:r>
          </w:p>
        </w:tc>
        <w:tc>
          <w:tcPr>
            <w:tcW w:w="130" w:type="pct"/>
          </w:tcPr>
          <w:p w:rsidR="00341E45" w:rsidRPr="00341E45" w:rsidRDefault="00341E45" w:rsidP="00341E45">
            <w:pPr>
              <w:widowControl/>
              <w:rPr>
                <w:rFonts w:ascii="Calibri" w:hAnsi="Calibri"/>
                <w:szCs w:val="22"/>
                <w:highlight w:val="yellow"/>
                <w:shd w:val="clear" w:color="auto" w:fill="C2D69B"/>
              </w:rPr>
            </w:pPr>
          </w:p>
        </w:tc>
        <w:tc>
          <w:tcPr>
            <w:tcW w:w="1337" w:type="pct"/>
          </w:tcPr>
          <w:p w:rsidR="00341E45" w:rsidRPr="00341E45" w:rsidRDefault="00341E45" w:rsidP="00341E45">
            <w:pPr>
              <w:widowControl/>
              <w:ind w:rightChars="48" w:right="115"/>
              <w:jc w:val="right"/>
              <w:rPr>
                <w:rFonts w:ascii="標楷體" w:eastAsia="標楷體"/>
                <w:color w:val="FFFFFF"/>
              </w:rPr>
            </w:pPr>
          </w:p>
        </w:tc>
        <w:tc>
          <w:tcPr>
            <w:tcW w:w="96" w:type="pct"/>
            <w:vAlign w:val="center"/>
          </w:tcPr>
          <w:p w:rsidR="00341E45" w:rsidRPr="00341E45" w:rsidRDefault="00341E45" w:rsidP="00341E45">
            <w:pPr>
              <w:widowControl/>
              <w:rPr>
                <w:rFonts w:ascii="Calibri" w:hAnsi="Calibri"/>
                <w:szCs w:val="22"/>
                <w:highlight w:val="yellow"/>
                <w:shd w:val="clear" w:color="auto" w:fill="C2D69B"/>
              </w:rPr>
            </w:pPr>
          </w:p>
        </w:tc>
        <w:tc>
          <w:tcPr>
            <w:tcW w:w="1237" w:type="pct"/>
          </w:tcPr>
          <w:p w:rsidR="00341E45" w:rsidRPr="00341E45" w:rsidRDefault="00341E45" w:rsidP="00341E45">
            <w:pPr>
              <w:widowControl/>
              <w:ind w:rightChars="48" w:right="115"/>
              <w:jc w:val="right"/>
              <w:rPr>
                <w:rFonts w:ascii="標楷體" w:eastAsia="標楷體"/>
              </w:rPr>
            </w:pPr>
          </w:p>
        </w:tc>
      </w:tr>
      <w:tr w:rsidR="00341E45" w:rsidRPr="00341E45" w:rsidTr="00FA0420">
        <w:trPr>
          <w:cantSplit/>
          <w:jc w:val="center"/>
        </w:trPr>
        <w:tc>
          <w:tcPr>
            <w:tcW w:w="523" w:type="pct"/>
          </w:tcPr>
          <w:p w:rsidR="00341E45" w:rsidRPr="00341E45" w:rsidRDefault="00341E45" w:rsidP="00341E45">
            <w:pPr>
              <w:widowControl/>
              <w:rPr>
                <w:rFonts w:ascii="標楷體" w:eastAsia="標楷體"/>
              </w:rPr>
            </w:pPr>
          </w:p>
        </w:tc>
        <w:tc>
          <w:tcPr>
            <w:tcW w:w="1677" w:type="pct"/>
            <w:vAlign w:val="center"/>
          </w:tcPr>
          <w:p w:rsidR="00341E45" w:rsidRPr="00341E45" w:rsidRDefault="00341E45" w:rsidP="00341E45">
            <w:pPr>
              <w:widowControl/>
              <w:tabs>
                <w:tab w:val="left" w:pos="248"/>
              </w:tabs>
              <w:ind w:firstLineChars="157" w:firstLine="377"/>
              <w:rPr>
                <w:rFonts w:ascii="標楷體" w:eastAsia="標楷體"/>
              </w:rPr>
            </w:pPr>
            <w:r w:rsidRPr="00341E45">
              <w:rPr>
                <w:rFonts w:ascii="標楷體" w:eastAsia="標楷體" w:hint="eastAsia"/>
              </w:rPr>
              <w:t xml:space="preserve">30天以內 </w:t>
            </w:r>
          </w:p>
        </w:tc>
        <w:tc>
          <w:tcPr>
            <w:tcW w:w="130" w:type="pct"/>
          </w:tcPr>
          <w:p w:rsidR="00341E45" w:rsidRPr="00341E45" w:rsidRDefault="00341E45" w:rsidP="00341E45">
            <w:pPr>
              <w:widowControl/>
              <w:rPr>
                <w:rFonts w:ascii="Calibri" w:hAnsi="Calibri"/>
                <w:szCs w:val="22"/>
                <w:highlight w:val="yellow"/>
                <w:shd w:val="clear" w:color="auto" w:fill="C2D69B"/>
              </w:rPr>
            </w:pPr>
          </w:p>
        </w:tc>
        <w:tc>
          <w:tcPr>
            <w:tcW w:w="1337" w:type="pct"/>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96" w:type="pct"/>
            <w:vAlign w:val="center"/>
          </w:tcPr>
          <w:p w:rsidR="00341E45" w:rsidRPr="00341E45" w:rsidRDefault="00341E45" w:rsidP="00341E45">
            <w:pPr>
              <w:widowControl/>
              <w:rPr>
                <w:rFonts w:ascii="Calibri" w:hAnsi="Calibri"/>
                <w:szCs w:val="22"/>
                <w:highlight w:val="yellow"/>
                <w:shd w:val="clear" w:color="auto" w:fill="C2D69B"/>
              </w:rPr>
            </w:pPr>
          </w:p>
        </w:tc>
        <w:tc>
          <w:tcPr>
            <w:tcW w:w="1237" w:type="pct"/>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520</w:t>
            </w:r>
          </w:p>
        </w:tc>
      </w:tr>
      <w:tr w:rsidR="00341E45" w:rsidRPr="00341E45" w:rsidTr="00FA0420">
        <w:trPr>
          <w:cantSplit/>
          <w:jc w:val="center"/>
        </w:trPr>
        <w:tc>
          <w:tcPr>
            <w:tcW w:w="523" w:type="pct"/>
          </w:tcPr>
          <w:p w:rsidR="00341E45" w:rsidRPr="00341E45" w:rsidRDefault="00341E45" w:rsidP="00341E45">
            <w:pPr>
              <w:widowControl/>
              <w:rPr>
                <w:rFonts w:ascii="標楷體" w:eastAsia="標楷體"/>
              </w:rPr>
            </w:pPr>
          </w:p>
        </w:tc>
        <w:tc>
          <w:tcPr>
            <w:tcW w:w="1677" w:type="pct"/>
            <w:vAlign w:val="center"/>
          </w:tcPr>
          <w:p w:rsidR="00341E45" w:rsidRPr="00341E45" w:rsidRDefault="00341E45" w:rsidP="00341E45">
            <w:pPr>
              <w:widowControl/>
              <w:ind w:firstLineChars="157" w:firstLine="377"/>
              <w:rPr>
                <w:rFonts w:ascii="標楷體" w:eastAsia="標楷體"/>
              </w:rPr>
            </w:pPr>
            <w:r w:rsidRPr="00341E45">
              <w:rPr>
                <w:rFonts w:ascii="標楷體" w:eastAsia="標楷體" w:hint="eastAsia"/>
              </w:rPr>
              <w:t xml:space="preserve">31天-90天 </w:t>
            </w:r>
          </w:p>
        </w:tc>
        <w:tc>
          <w:tcPr>
            <w:tcW w:w="130" w:type="pct"/>
          </w:tcPr>
          <w:p w:rsidR="00341E45" w:rsidRPr="00341E45" w:rsidRDefault="00341E45" w:rsidP="00341E45">
            <w:pPr>
              <w:widowControl/>
              <w:rPr>
                <w:rFonts w:ascii="Calibri" w:hAnsi="Calibri"/>
                <w:szCs w:val="22"/>
                <w:highlight w:val="yellow"/>
                <w:shd w:val="clear" w:color="auto" w:fill="C2D69B"/>
              </w:rPr>
            </w:pPr>
          </w:p>
        </w:tc>
        <w:tc>
          <w:tcPr>
            <w:tcW w:w="1337" w:type="pct"/>
            <w:vAlign w:val="center"/>
          </w:tcPr>
          <w:p w:rsidR="00341E45" w:rsidRPr="00341E45" w:rsidRDefault="00341E45" w:rsidP="00341E45">
            <w:pPr>
              <w:widowControl/>
              <w:ind w:rightChars="48" w:right="115"/>
              <w:jc w:val="right"/>
              <w:rPr>
                <w:rFonts w:ascii="標楷體" w:eastAsia="標楷體"/>
                <w:shd w:val="clear" w:color="auto" w:fill="C2D69B"/>
              </w:rPr>
            </w:pPr>
            <w:r w:rsidRPr="00341E45">
              <w:rPr>
                <w:rFonts w:ascii="標楷體" w:eastAsia="標楷體" w:hint="eastAsia"/>
              </w:rPr>
              <w:t xml:space="preserve">    211</w:t>
            </w:r>
            <w:r w:rsidRPr="00341E45">
              <w:rPr>
                <w:rFonts w:ascii="標楷體" w:eastAsia="標楷體" w:hint="eastAsia"/>
                <w:shd w:val="clear" w:color="auto" w:fill="C2D69B"/>
              </w:rPr>
              <w:t xml:space="preserve"> </w:t>
            </w:r>
          </w:p>
        </w:tc>
        <w:tc>
          <w:tcPr>
            <w:tcW w:w="96" w:type="pct"/>
            <w:vAlign w:val="center"/>
          </w:tcPr>
          <w:p w:rsidR="00341E45" w:rsidRPr="00341E45" w:rsidRDefault="00341E45" w:rsidP="00341E45">
            <w:pPr>
              <w:widowControl/>
              <w:rPr>
                <w:rFonts w:ascii="Calibri" w:hAnsi="Calibri"/>
                <w:szCs w:val="22"/>
                <w:highlight w:val="yellow"/>
                <w:shd w:val="clear" w:color="auto" w:fill="C2D69B"/>
              </w:rPr>
            </w:pPr>
          </w:p>
        </w:tc>
        <w:tc>
          <w:tcPr>
            <w:tcW w:w="1237" w:type="pct"/>
            <w:vAlign w:val="center"/>
          </w:tcPr>
          <w:p w:rsidR="00341E45" w:rsidRPr="00341E45" w:rsidRDefault="00341E45" w:rsidP="00341E45">
            <w:pPr>
              <w:widowControl/>
              <w:ind w:rightChars="48" w:right="115"/>
              <w:jc w:val="right"/>
              <w:rPr>
                <w:rFonts w:ascii="標楷體" w:eastAsia="標楷體"/>
                <w:shd w:val="clear" w:color="auto" w:fill="C2D69B"/>
              </w:rPr>
            </w:pPr>
            <w:r w:rsidRPr="00341E45">
              <w:rPr>
                <w:rFonts w:ascii="標楷體" w:eastAsia="標楷體" w:hint="eastAsia"/>
              </w:rPr>
              <w:t xml:space="preserve">    1,041</w:t>
            </w:r>
            <w:r w:rsidRPr="00341E45">
              <w:rPr>
                <w:rFonts w:ascii="標楷體" w:eastAsia="標楷體" w:hint="eastAsia"/>
                <w:shd w:val="clear" w:color="auto" w:fill="C2D69B"/>
              </w:rPr>
              <w:t xml:space="preserve"> </w:t>
            </w:r>
          </w:p>
        </w:tc>
      </w:tr>
      <w:tr w:rsidR="00341E45" w:rsidRPr="00341E45" w:rsidTr="00FA0420">
        <w:trPr>
          <w:cantSplit/>
          <w:jc w:val="center"/>
        </w:trPr>
        <w:tc>
          <w:tcPr>
            <w:tcW w:w="523" w:type="pct"/>
          </w:tcPr>
          <w:p w:rsidR="00341E45" w:rsidRPr="00341E45" w:rsidRDefault="00341E45" w:rsidP="00341E45">
            <w:pPr>
              <w:widowControl/>
              <w:rPr>
                <w:rFonts w:ascii="標楷體" w:eastAsia="標楷體"/>
              </w:rPr>
            </w:pPr>
          </w:p>
        </w:tc>
        <w:tc>
          <w:tcPr>
            <w:tcW w:w="1677" w:type="pct"/>
            <w:vAlign w:val="center"/>
          </w:tcPr>
          <w:p w:rsidR="00341E45" w:rsidRPr="00341E45" w:rsidRDefault="00341E45" w:rsidP="00341E45">
            <w:pPr>
              <w:widowControl/>
              <w:ind w:firstLineChars="157" w:firstLine="377"/>
              <w:rPr>
                <w:rFonts w:ascii="標楷體" w:eastAsia="標楷體"/>
              </w:rPr>
            </w:pPr>
            <w:r w:rsidRPr="00341E45">
              <w:rPr>
                <w:rFonts w:ascii="標楷體" w:eastAsia="標楷體" w:hint="eastAsia"/>
              </w:rPr>
              <w:t xml:space="preserve">91天-180天 </w:t>
            </w:r>
          </w:p>
        </w:tc>
        <w:tc>
          <w:tcPr>
            <w:tcW w:w="130" w:type="pct"/>
          </w:tcPr>
          <w:p w:rsidR="00341E45" w:rsidRPr="00341E45" w:rsidRDefault="00341E45" w:rsidP="00341E45">
            <w:pPr>
              <w:widowControl/>
              <w:rPr>
                <w:rFonts w:ascii="Calibri" w:hAnsi="Calibri"/>
                <w:szCs w:val="22"/>
                <w:highlight w:val="yellow"/>
                <w:shd w:val="clear" w:color="auto" w:fill="C2D69B"/>
              </w:rPr>
            </w:pPr>
          </w:p>
        </w:tc>
        <w:tc>
          <w:tcPr>
            <w:tcW w:w="1337" w:type="pct"/>
            <w:vAlign w:val="center"/>
          </w:tcPr>
          <w:p w:rsidR="00341E45" w:rsidRPr="00341E45" w:rsidRDefault="00341E45" w:rsidP="00341E45">
            <w:pPr>
              <w:widowControl/>
              <w:ind w:rightChars="48" w:right="115"/>
              <w:jc w:val="right"/>
              <w:rPr>
                <w:rFonts w:ascii="標楷體" w:eastAsia="標楷體"/>
                <w:shd w:val="clear" w:color="auto" w:fill="C2D69B"/>
              </w:rPr>
            </w:pPr>
            <w:r w:rsidRPr="00341E45">
              <w:rPr>
                <w:rFonts w:ascii="標楷體" w:eastAsia="標楷體" w:hint="eastAsia"/>
              </w:rPr>
              <w:t xml:space="preserve">  18,088</w:t>
            </w:r>
          </w:p>
        </w:tc>
        <w:tc>
          <w:tcPr>
            <w:tcW w:w="96" w:type="pct"/>
            <w:vAlign w:val="center"/>
          </w:tcPr>
          <w:p w:rsidR="00341E45" w:rsidRPr="00341E45" w:rsidRDefault="00341E45" w:rsidP="00341E45">
            <w:pPr>
              <w:widowControl/>
              <w:rPr>
                <w:rFonts w:ascii="Calibri" w:hAnsi="Calibri"/>
                <w:szCs w:val="22"/>
                <w:highlight w:val="yellow"/>
                <w:shd w:val="clear" w:color="auto" w:fill="C2D69B"/>
              </w:rPr>
            </w:pPr>
          </w:p>
        </w:tc>
        <w:tc>
          <w:tcPr>
            <w:tcW w:w="1237" w:type="pct"/>
            <w:vAlign w:val="center"/>
          </w:tcPr>
          <w:p w:rsidR="00341E45" w:rsidRPr="00341E45" w:rsidRDefault="00341E45" w:rsidP="00341E45">
            <w:pPr>
              <w:widowControl/>
              <w:ind w:rightChars="48" w:right="115"/>
              <w:jc w:val="right"/>
              <w:rPr>
                <w:rFonts w:ascii="標楷體" w:eastAsia="標楷體"/>
                <w:shd w:val="clear" w:color="auto" w:fill="C2D69B"/>
              </w:rPr>
            </w:pPr>
            <w:r w:rsidRPr="00341E45">
              <w:rPr>
                <w:rFonts w:ascii="標楷體" w:eastAsia="標楷體" w:hint="eastAsia"/>
              </w:rPr>
              <w:t xml:space="preserve">  35,567</w:t>
            </w:r>
          </w:p>
        </w:tc>
      </w:tr>
      <w:tr w:rsidR="00341E45" w:rsidRPr="00341E45" w:rsidTr="00FA0420">
        <w:trPr>
          <w:cantSplit/>
          <w:jc w:val="center"/>
        </w:trPr>
        <w:tc>
          <w:tcPr>
            <w:tcW w:w="523" w:type="pct"/>
          </w:tcPr>
          <w:p w:rsidR="00341E45" w:rsidRPr="00341E45" w:rsidRDefault="00341E45" w:rsidP="00341E45">
            <w:pPr>
              <w:widowControl/>
              <w:rPr>
                <w:rFonts w:ascii="標楷體" w:eastAsia="標楷體"/>
              </w:rPr>
            </w:pPr>
          </w:p>
        </w:tc>
        <w:tc>
          <w:tcPr>
            <w:tcW w:w="1677" w:type="pct"/>
            <w:vAlign w:val="center"/>
          </w:tcPr>
          <w:p w:rsidR="00341E45" w:rsidRPr="00341E45" w:rsidRDefault="00341E45" w:rsidP="00341E45">
            <w:pPr>
              <w:widowControl/>
              <w:ind w:firstLineChars="157" w:firstLine="377"/>
              <w:rPr>
                <w:rFonts w:ascii="標楷體" w:eastAsia="標楷體"/>
              </w:rPr>
            </w:pPr>
            <w:r w:rsidRPr="00341E45">
              <w:rPr>
                <w:rFonts w:ascii="標楷體" w:eastAsia="標楷體" w:hint="eastAsia"/>
              </w:rPr>
              <w:t>181天以上</w:t>
            </w:r>
          </w:p>
        </w:tc>
        <w:tc>
          <w:tcPr>
            <w:tcW w:w="130" w:type="pct"/>
          </w:tcPr>
          <w:p w:rsidR="00341E45" w:rsidRPr="00341E45" w:rsidRDefault="00341E45" w:rsidP="00341E45">
            <w:pPr>
              <w:widowControl/>
              <w:rPr>
                <w:rFonts w:ascii="Calibri" w:hAnsi="Calibri"/>
                <w:szCs w:val="22"/>
                <w:highlight w:val="yellow"/>
                <w:shd w:val="clear" w:color="auto" w:fill="C2D69B"/>
              </w:rPr>
            </w:pPr>
          </w:p>
        </w:tc>
        <w:tc>
          <w:tcPr>
            <w:tcW w:w="1337" w:type="pct"/>
            <w:vAlign w:val="center"/>
          </w:tcPr>
          <w:p w:rsidR="00341E45" w:rsidRPr="00341E45" w:rsidRDefault="00341E45" w:rsidP="00341E45">
            <w:pPr>
              <w:widowControl/>
              <w:ind w:rightChars="48" w:right="115"/>
              <w:jc w:val="right"/>
              <w:rPr>
                <w:rFonts w:ascii="標楷體" w:eastAsia="標楷體"/>
                <w:shd w:val="clear" w:color="auto" w:fill="C2D69B"/>
              </w:rPr>
            </w:pPr>
            <w:r w:rsidRPr="00341E45">
              <w:rPr>
                <w:rFonts w:ascii="標楷體" w:eastAsia="標楷體" w:hint="eastAsia"/>
              </w:rPr>
              <w:t xml:space="preserve">    61,134</w:t>
            </w:r>
            <w:r w:rsidRPr="00341E45">
              <w:rPr>
                <w:rFonts w:ascii="標楷體" w:eastAsia="標楷體" w:hint="eastAsia"/>
                <w:shd w:val="clear" w:color="auto" w:fill="C2D69B"/>
              </w:rPr>
              <w:t xml:space="preserve"> </w:t>
            </w:r>
          </w:p>
        </w:tc>
        <w:tc>
          <w:tcPr>
            <w:tcW w:w="96" w:type="pct"/>
            <w:vAlign w:val="center"/>
          </w:tcPr>
          <w:p w:rsidR="00341E45" w:rsidRPr="00341E45" w:rsidRDefault="00341E45" w:rsidP="00341E45">
            <w:pPr>
              <w:widowControl/>
              <w:rPr>
                <w:rFonts w:ascii="Calibri" w:hAnsi="Calibri"/>
                <w:szCs w:val="22"/>
                <w:highlight w:val="yellow"/>
                <w:shd w:val="clear" w:color="auto" w:fill="C2D69B"/>
              </w:rPr>
            </w:pPr>
          </w:p>
        </w:tc>
        <w:tc>
          <w:tcPr>
            <w:tcW w:w="123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shd w:val="clear" w:color="auto" w:fill="C2D69B"/>
              </w:rPr>
            </w:pPr>
            <w:r w:rsidRPr="00341E45">
              <w:rPr>
                <w:rFonts w:ascii="標楷體" w:eastAsia="標楷體" w:hint="eastAsia"/>
              </w:rPr>
              <w:t xml:space="preserve">    15,398</w:t>
            </w:r>
            <w:r w:rsidRPr="00341E45">
              <w:rPr>
                <w:rFonts w:ascii="標楷體" w:eastAsia="標楷體" w:hint="eastAsia"/>
                <w:shd w:val="clear" w:color="auto" w:fill="C2D69B"/>
              </w:rPr>
              <w:t xml:space="preserve"> </w:t>
            </w:r>
          </w:p>
        </w:tc>
      </w:tr>
      <w:tr w:rsidR="00341E45" w:rsidRPr="00341E45" w:rsidTr="00FA0420">
        <w:trPr>
          <w:cantSplit/>
          <w:jc w:val="center"/>
        </w:trPr>
        <w:tc>
          <w:tcPr>
            <w:tcW w:w="523" w:type="pct"/>
          </w:tcPr>
          <w:p w:rsidR="00341E45" w:rsidRPr="00341E45" w:rsidRDefault="00341E45" w:rsidP="00341E45">
            <w:pPr>
              <w:widowControl/>
              <w:rPr>
                <w:rFonts w:ascii="標楷體" w:eastAsia="標楷體"/>
              </w:rPr>
            </w:pPr>
          </w:p>
        </w:tc>
        <w:tc>
          <w:tcPr>
            <w:tcW w:w="1677" w:type="pct"/>
            <w:vAlign w:val="center"/>
          </w:tcPr>
          <w:p w:rsidR="00341E45" w:rsidRPr="00341E45" w:rsidRDefault="00341E45" w:rsidP="00341E45">
            <w:pPr>
              <w:widowControl/>
              <w:ind w:firstLineChars="157" w:firstLine="377"/>
              <w:rPr>
                <w:rFonts w:ascii="標楷體" w:eastAsia="標楷體"/>
              </w:rPr>
            </w:pPr>
            <w:r w:rsidRPr="00341E45">
              <w:rPr>
                <w:rFonts w:ascii="標楷體" w:eastAsia="標楷體" w:hint="eastAsia"/>
              </w:rPr>
              <w:t xml:space="preserve">合　　計 </w:t>
            </w:r>
          </w:p>
        </w:tc>
        <w:tc>
          <w:tcPr>
            <w:tcW w:w="130" w:type="pct"/>
          </w:tcPr>
          <w:p w:rsidR="00341E45" w:rsidRPr="00341E45" w:rsidRDefault="00341E45" w:rsidP="00341E45">
            <w:pPr>
              <w:widowControl/>
              <w:rPr>
                <w:rFonts w:ascii="Calibri" w:hAnsi="Calibri"/>
                <w:szCs w:val="22"/>
                <w:highlight w:val="yellow"/>
                <w:shd w:val="clear" w:color="auto" w:fill="C2D69B"/>
              </w:rPr>
            </w:pPr>
          </w:p>
        </w:tc>
        <w:tc>
          <w:tcPr>
            <w:tcW w:w="1337"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shd w:val="clear" w:color="auto" w:fill="C2D69B"/>
              </w:rPr>
            </w:pPr>
            <w:r w:rsidRPr="00341E45">
              <w:rPr>
                <w:rFonts w:ascii="標楷體" w:eastAsia="標楷體" w:hint="eastAsia"/>
              </w:rPr>
              <w:t>$</w:t>
            </w:r>
            <w:r w:rsidRPr="00341E45">
              <w:rPr>
                <w:rFonts w:ascii="標楷體" w:eastAsia="標楷體" w:hint="eastAsia"/>
                <w:kern w:val="0"/>
              </w:rPr>
              <w:t>311,687</w:t>
            </w:r>
          </w:p>
        </w:tc>
        <w:tc>
          <w:tcPr>
            <w:tcW w:w="96" w:type="pct"/>
            <w:vAlign w:val="center"/>
          </w:tcPr>
          <w:p w:rsidR="00341E45" w:rsidRPr="00341E45" w:rsidRDefault="00341E45" w:rsidP="00341E45">
            <w:pPr>
              <w:widowControl/>
              <w:rPr>
                <w:rFonts w:ascii="Calibri" w:hAnsi="Calibri"/>
                <w:szCs w:val="22"/>
                <w:highlight w:val="yellow"/>
                <w:shd w:val="clear" w:color="auto" w:fill="C2D69B"/>
              </w:rPr>
            </w:pPr>
          </w:p>
        </w:tc>
        <w:tc>
          <w:tcPr>
            <w:tcW w:w="1237"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shd w:val="clear" w:color="auto" w:fill="C2D69B"/>
              </w:rPr>
            </w:pPr>
            <w:r w:rsidRPr="00341E45">
              <w:rPr>
                <w:rFonts w:ascii="標楷體" w:eastAsia="標楷體" w:hint="eastAsia"/>
              </w:rPr>
              <w:t>$189,538</w:t>
            </w:r>
          </w:p>
        </w:tc>
      </w:tr>
    </w:tbl>
    <w:p w:rsidR="00341E45" w:rsidRPr="00341E45" w:rsidRDefault="00341E45" w:rsidP="00341E45">
      <w:pPr>
        <w:widowControl/>
        <w:spacing w:before="120" w:after="120"/>
        <w:ind w:leftChars="413" w:left="991"/>
        <w:jc w:val="both"/>
        <w:rPr>
          <w:rFonts w:ascii="標楷體" w:eastAsia="標楷體" w:hAnsi="標楷體" w:cs="新細明體"/>
          <w:kern w:val="0"/>
          <w:u w:val="single"/>
        </w:rPr>
      </w:pPr>
      <w:r w:rsidRPr="00341E45">
        <w:rPr>
          <w:rFonts w:ascii="標楷體" w:eastAsia="標楷體" w:hAnsi="標楷體" w:cs="新細明體" w:hint="eastAsia"/>
          <w:kern w:val="0"/>
          <w:u w:val="single"/>
        </w:rPr>
        <w:t>上述應收款項備抵呆帳變動資訊如下：</w:t>
      </w:r>
    </w:p>
    <w:tbl>
      <w:tblPr>
        <w:tblW w:w="5000" w:type="pct"/>
        <w:tblCellMar>
          <w:left w:w="0" w:type="dxa"/>
          <w:right w:w="0" w:type="dxa"/>
        </w:tblCellMar>
        <w:tblLook w:val="04A0"/>
      </w:tblPr>
      <w:tblGrid>
        <w:gridCol w:w="994"/>
        <w:gridCol w:w="3096"/>
        <w:gridCol w:w="255"/>
        <w:gridCol w:w="2513"/>
        <w:gridCol w:w="227"/>
        <w:gridCol w:w="2284"/>
      </w:tblGrid>
      <w:tr w:rsidR="00341E45" w:rsidRPr="00341E45" w:rsidTr="00FA0420">
        <w:tc>
          <w:tcPr>
            <w:tcW w:w="530" w:type="pct"/>
          </w:tcPr>
          <w:p w:rsidR="00341E45" w:rsidRPr="00341E45" w:rsidRDefault="00341E45" w:rsidP="00341E45">
            <w:pPr>
              <w:widowControl/>
              <w:rPr>
                <w:rFonts w:ascii="標楷體" w:eastAsia="標楷體"/>
                <w:kern w:val="0"/>
                <w:shd w:val="clear" w:color="auto" w:fill="C2D69B"/>
              </w:rPr>
            </w:pPr>
            <w:bookmarkStart w:id="129" w:name="300100005_center"/>
            <w:bookmarkStart w:id="130" w:name="3001200000_center"/>
            <w:bookmarkStart w:id="131" w:name="120000006_center"/>
            <w:bookmarkEnd w:id="129"/>
            <w:bookmarkEnd w:id="130"/>
            <w:bookmarkEnd w:id="131"/>
          </w:p>
        </w:tc>
        <w:tc>
          <w:tcPr>
            <w:tcW w:w="1652" w:type="pct"/>
            <w:vAlign w:val="center"/>
          </w:tcPr>
          <w:p w:rsidR="00341E45" w:rsidRPr="00341E45" w:rsidRDefault="00341E45" w:rsidP="00341E45">
            <w:pPr>
              <w:widowControl/>
              <w:rPr>
                <w:rFonts w:ascii="標楷體" w:eastAsia="標楷體"/>
                <w:kern w:val="0"/>
                <w:shd w:val="clear" w:color="auto" w:fill="C2D69B"/>
              </w:rPr>
            </w:pPr>
          </w:p>
        </w:tc>
        <w:tc>
          <w:tcPr>
            <w:tcW w:w="136" w:type="pct"/>
            <w:vAlign w:val="center"/>
          </w:tcPr>
          <w:p w:rsidR="00341E45" w:rsidRPr="00341E45" w:rsidRDefault="00341E45" w:rsidP="00341E45">
            <w:pPr>
              <w:widowControl/>
              <w:rPr>
                <w:rFonts w:ascii="標楷體" w:eastAsia="標楷體"/>
                <w:kern w:val="0"/>
                <w:shd w:val="clear" w:color="auto" w:fill="C2D69B"/>
              </w:rPr>
            </w:pPr>
          </w:p>
        </w:tc>
        <w:tc>
          <w:tcPr>
            <w:tcW w:w="1341"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w:t>
            </w:r>
            <w:r w:rsidRPr="00341E45">
              <w:rPr>
                <w:rFonts w:ascii="標楷體" w:eastAsia="標楷體" w:hAnsi="標楷體" w:hint="eastAsia"/>
                <w:kern w:val="0"/>
              </w:rPr>
              <w:t>度</w:t>
            </w:r>
          </w:p>
        </w:tc>
        <w:tc>
          <w:tcPr>
            <w:tcW w:w="121" w:type="pct"/>
            <w:vAlign w:val="center"/>
          </w:tcPr>
          <w:p w:rsidR="00341E45" w:rsidRPr="00341E45" w:rsidRDefault="00341E45" w:rsidP="00341E45">
            <w:pPr>
              <w:widowControl/>
              <w:jc w:val="center"/>
              <w:rPr>
                <w:rFonts w:ascii="標楷體" w:eastAsia="標楷體"/>
                <w:kern w:val="0"/>
              </w:rPr>
            </w:pPr>
          </w:p>
        </w:tc>
        <w:tc>
          <w:tcPr>
            <w:tcW w:w="1219"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w:t>
            </w:r>
            <w:r w:rsidRPr="00341E45">
              <w:rPr>
                <w:rFonts w:ascii="標楷體" w:eastAsia="標楷體" w:hAnsi="標楷體" w:hint="eastAsia"/>
                <w:kern w:val="0"/>
              </w:rPr>
              <w:t>度</w:t>
            </w:r>
          </w:p>
        </w:tc>
      </w:tr>
      <w:tr w:rsidR="00341E45" w:rsidRPr="00341E45" w:rsidTr="00FA0420">
        <w:tc>
          <w:tcPr>
            <w:tcW w:w="530" w:type="pct"/>
          </w:tcPr>
          <w:p w:rsidR="00341E45" w:rsidRPr="00341E45" w:rsidRDefault="00341E45" w:rsidP="00341E45">
            <w:pPr>
              <w:widowControl/>
              <w:rPr>
                <w:rFonts w:ascii="標楷體" w:eastAsia="標楷體"/>
                <w:kern w:val="0"/>
              </w:rPr>
            </w:pPr>
          </w:p>
        </w:tc>
        <w:tc>
          <w:tcPr>
            <w:tcW w:w="1652"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 xml:space="preserve">期初金額 </w:t>
            </w:r>
          </w:p>
        </w:tc>
        <w:tc>
          <w:tcPr>
            <w:tcW w:w="136"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1341" w:type="pct"/>
            <w:tcBorders>
              <w:top w:val="single" w:sz="8" w:space="0" w:color="auto"/>
            </w:tcBorders>
            <w:vAlign w:val="bottom"/>
          </w:tcPr>
          <w:p w:rsidR="00341E45" w:rsidRPr="00341E45" w:rsidRDefault="00341E45" w:rsidP="00341E45">
            <w:pPr>
              <w:widowControl/>
              <w:jc w:val="right"/>
              <w:rPr>
                <w:rFonts w:ascii="標楷體" w:eastAsia="標楷體"/>
                <w:kern w:val="0"/>
              </w:rPr>
            </w:pPr>
            <w:r w:rsidRPr="00341E45">
              <w:rPr>
                <w:rFonts w:ascii="標楷體" w:eastAsia="標楷體" w:hint="eastAsia"/>
                <w:kern w:val="0"/>
              </w:rPr>
              <w:t>($19,544)</w:t>
            </w:r>
          </w:p>
        </w:tc>
        <w:tc>
          <w:tcPr>
            <w:tcW w:w="121" w:type="pct"/>
            <w:vAlign w:val="bottom"/>
          </w:tcPr>
          <w:p w:rsidR="00341E45" w:rsidRPr="00341E45" w:rsidRDefault="00341E45" w:rsidP="00341E45">
            <w:pPr>
              <w:widowControl/>
              <w:jc w:val="right"/>
              <w:rPr>
                <w:rFonts w:ascii="標楷體" w:eastAsia="標楷體"/>
                <w:kern w:val="0"/>
                <w:shd w:val="clear" w:color="auto" w:fill="C2D69B"/>
              </w:rPr>
            </w:pPr>
          </w:p>
        </w:tc>
        <w:tc>
          <w:tcPr>
            <w:tcW w:w="1219" w:type="pct"/>
            <w:tcBorders>
              <w:top w:val="single" w:sz="8" w:space="0" w:color="auto"/>
            </w:tcBorders>
            <w:vAlign w:val="bottom"/>
          </w:tcPr>
          <w:p w:rsidR="00341E45" w:rsidRPr="00341E45" w:rsidRDefault="00341E45" w:rsidP="00341E45">
            <w:pPr>
              <w:widowControl/>
              <w:jc w:val="right"/>
              <w:rPr>
                <w:rFonts w:ascii="標楷體" w:eastAsia="標楷體"/>
                <w:kern w:val="0"/>
              </w:rPr>
            </w:pPr>
            <w:r w:rsidRPr="00341E45">
              <w:rPr>
                <w:rFonts w:ascii="標楷體" w:eastAsia="標楷體" w:hint="eastAsia"/>
                <w:kern w:val="0"/>
              </w:rPr>
              <w:t>($18,559)</w:t>
            </w:r>
          </w:p>
        </w:tc>
      </w:tr>
      <w:tr w:rsidR="00341E45" w:rsidRPr="00341E45" w:rsidTr="00FA0420">
        <w:tc>
          <w:tcPr>
            <w:tcW w:w="530" w:type="pct"/>
          </w:tcPr>
          <w:p w:rsidR="00341E45" w:rsidRPr="00341E45" w:rsidRDefault="00341E45" w:rsidP="00341E45">
            <w:pPr>
              <w:widowControl/>
              <w:rPr>
                <w:rFonts w:ascii="標楷體" w:eastAsia="標楷體"/>
                <w:kern w:val="0"/>
              </w:rPr>
            </w:pPr>
          </w:p>
        </w:tc>
        <w:tc>
          <w:tcPr>
            <w:tcW w:w="1652"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 xml:space="preserve">提列減損損失 </w:t>
            </w:r>
          </w:p>
        </w:tc>
        <w:tc>
          <w:tcPr>
            <w:tcW w:w="136"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1341"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121" w:type="pct"/>
            <w:vAlign w:val="bottom"/>
          </w:tcPr>
          <w:p w:rsidR="00341E45" w:rsidRPr="00341E45" w:rsidRDefault="00341E45" w:rsidP="00341E45">
            <w:pPr>
              <w:widowControl/>
              <w:jc w:val="right"/>
              <w:rPr>
                <w:rFonts w:ascii="標楷體" w:eastAsia="標楷體"/>
                <w:kern w:val="0"/>
                <w:shd w:val="clear" w:color="auto" w:fill="C2D69B"/>
              </w:rPr>
            </w:pPr>
          </w:p>
        </w:tc>
        <w:tc>
          <w:tcPr>
            <w:tcW w:w="1219" w:type="pct"/>
            <w:tcBorders>
              <w:bottom w:val="single" w:sz="8" w:space="0" w:color="auto"/>
            </w:tcBorders>
            <w:vAlign w:val="bottom"/>
          </w:tcPr>
          <w:p w:rsidR="00341E45" w:rsidRPr="00341E45" w:rsidRDefault="00341E45" w:rsidP="00341E45">
            <w:pPr>
              <w:widowControl/>
              <w:jc w:val="right"/>
              <w:rPr>
                <w:rFonts w:ascii="標楷體" w:eastAsia="標楷體"/>
                <w:kern w:val="0"/>
              </w:rPr>
            </w:pPr>
            <w:r w:rsidRPr="00341E45">
              <w:rPr>
                <w:rFonts w:ascii="標楷體" w:eastAsia="標楷體" w:hint="eastAsia"/>
                <w:kern w:val="0"/>
              </w:rPr>
              <w:t>(985)</w:t>
            </w:r>
          </w:p>
        </w:tc>
      </w:tr>
      <w:tr w:rsidR="00341E45" w:rsidRPr="00341E45" w:rsidTr="00FA0420">
        <w:tc>
          <w:tcPr>
            <w:tcW w:w="530" w:type="pct"/>
          </w:tcPr>
          <w:p w:rsidR="00341E45" w:rsidRPr="00341E45" w:rsidRDefault="00341E45" w:rsidP="00341E45">
            <w:pPr>
              <w:widowControl/>
              <w:rPr>
                <w:rFonts w:ascii="標楷體" w:eastAsia="標楷體"/>
                <w:kern w:val="0"/>
              </w:rPr>
            </w:pPr>
          </w:p>
        </w:tc>
        <w:tc>
          <w:tcPr>
            <w:tcW w:w="1652" w:type="pct"/>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 xml:space="preserve">期末金額 </w:t>
            </w:r>
          </w:p>
        </w:tc>
        <w:tc>
          <w:tcPr>
            <w:tcW w:w="136"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1341" w:type="pct"/>
            <w:tcBorders>
              <w:top w:val="single" w:sz="8" w:space="0" w:color="auto"/>
              <w:bottom w:val="double" w:sz="6" w:space="0" w:color="auto"/>
            </w:tcBorders>
            <w:tcMar>
              <w:top w:w="15" w:type="dxa"/>
              <w:left w:w="15" w:type="dxa"/>
              <w:bottom w:w="15" w:type="dxa"/>
              <w:right w:w="15" w:type="dxa"/>
            </w:tcMar>
            <w:vAlign w:val="bottom"/>
          </w:tcPr>
          <w:p w:rsidR="00341E45" w:rsidRPr="00341E45" w:rsidRDefault="00341E45" w:rsidP="00341E45">
            <w:pPr>
              <w:widowControl/>
              <w:jc w:val="right"/>
              <w:rPr>
                <w:rFonts w:ascii="標楷體" w:eastAsia="標楷體"/>
                <w:kern w:val="0"/>
                <w:shd w:val="clear" w:color="auto" w:fill="C2D69B"/>
              </w:rPr>
            </w:pPr>
            <w:r w:rsidRPr="00341E45">
              <w:rPr>
                <w:rFonts w:ascii="標楷體" w:eastAsia="標楷體" w:hint="eastAsia"/>
                <w:kern w:val="0"/>
              </w:rPr>
              <w:t>($19,544)</w:t>
            </w:r>
            <w:r w:rsidRPr="00341E45">
              <w:rPr>
                <w:rFonts w:ascii="標楷體" w:eastAsia="標楷體" w:hint="eastAsia"/>
                <w:kern w:val="0"/>
                <w:shd w:val="clear" w:color="auto" w:fill="C2D69B"/>
              </w:rPr>
              <w:t xml:space="preserve"> </w:t>
            </w:r>
          </w:p>
        </w:tc>
        <w:tc>
          <w:tcPr>
            <w:tcW w:w="121" w:type="pct"/>
            <w:vAlign w:val="bottom"/>
          </w:tcPr>
          <w:p w:rsidR="00341E45" w:rsidRPr="00341E45" w:rsidRDefault="00341E45" w:rsidP="00341E45">
            <w:pPr>
              <w:widowControl/>
              <w:jc w:val="right"/>
              <w:rPr>
                <w:rFonts w:ascii="標楷體" w:eastAsia="標楷體"/>
                <w:kern w:val="0"/>
                <w:shd w:val="clear" w:color="auto" w:fill="C2D69B"/>
              </w:rPr>
            </w:pPr>
          </w:p>
        </w:tc>
        <w:tc>
          <w:tcPr>
            <w:tcW w:w="1219" w:type="pct"/>
            <w:tcBorders>
              <w:top w:val="single" w:sz="8" w:space="0" w:color="auto"/>
              <w:bottom w:val="double" w:sz="6" w:space="0" w:color="auto"/>
            </w:tcBorders>
            <w:tcMar>
              <w:top w:w="15" w:type="dxa"/>
              <w:left w:w="15" w:type="dxa"/>
              <w:bottom w:w="15" w:type="dxa"/>
              <w:right w:w="15" w:type="dxa"/>
            </w:tcMar>
            <w:vAlign w:val="bottom"/>
          </w:tcPr>
          <w:p w:rsidR="00341E45" w:rsidRPr="00341E45" w:rsidRDefault="00341E45" w:rsidP="00341E45">
            <w:pPr>
              <w:widowControl/>
              <w:jc w:val="right"/>
              <w:rPr>
                <w:rFonts w:ascii="標楷體" w:eastAsia="標楷體"/>
                <w:kern w:val="0"/>
                <w:shd w:val="clear" w:color="auto" w:fill="C2D69B"/>
              </w:rPr>
            </w:pPr>
            <w:r w:rsidRPr="00341E45">
              <w:rPr>
                <w:rFonts w:ascii="標楷體" w:eastAsia="標楷體" w:hint="eastAsia"/>
                <w:kern w:val="0"/>
              </w:rPr>
              <w:t>($19,544)</w:t>
            </w:r>
            <w:r w:rsidRPr="00341E45">
              <w:rPr>
                <w:rFonts w:ascii="標楷體" w:eastAsia="標楷體" w:hint="eastAsia"/>
                <w:kern w:val="0"/>
                <w:shd w:val="clear" w:color="auto" w:fill="C2D69B"/>
              </w:rPr>
              <w:t xml:space="preserve"> </w:t>
            </w:r>
          </w:p>
        </w:tc>
      </w:tr>
    </w:tbl>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(五)</w:t>
      </w:r>
      <w:r w:rsidRPr="00341E45">
        <w:rPr>
          <w:rFonts w:ascii="標楷體" w:eastAsia="標楷體" w:hAnsi="標楷體" w:cs="新細明體" w:hint="eastAsia"/>
          <w:kern w:val="0"/>
          <w:u w:val="single"/>
        </w:rPr>
        <w:t>建造合約</w:t>
      </w:r>
    </w:p>
    <w:tbl>
      <w:tblPr>
        <w:tblpPr w:leftFromText="31678" w:rightFromText="31678" w:vertAnchor="text" w:tblpXSpec="center" w:tblpY="1"/>
        <w:tblOverlap w:val="never"/>
        <w:tblW w:w="5000" w:type="pct"/>
        <w:tblCellMar>
          <w:left w:w="0" w:type="dxa"/>
          <w:right w:w="0" w:type="dxa"/>
        </w:tblCellMar>
        <w:tblLook w:val="04A0"/>
      </w:tblPr>
      <w:tblGrid>
        <w:gridCol w:w="980"/>
        <w:gridCol w:w="3157"/>
        <w:gridCol w:w="290"/>
        <w:gridCol w:w="2455"/>
        <w:gridCol w:w="165"/>
        <w:gridCol w:w="2322"/>
      </w:tblGrid>
      <w:tr w:rsidR="00341E45" w:rsidRPr="00341E45" w:rsidTr="00FA0420">
        <w:tc>
          <w:tcPr>
            <w:tcW w:w="523" w:type="pct"/>
          </w:tcPr>
          <w:p w:rsidR="00341E45" w:rsidRPr="00341E45" w:rsidRDefault="00341E45" w:rsidP="00341E45">
            <w:pPr>
              <w:widowControl/>
              <w:rPr>
                <w:rFonts w:ascii="Calibri" w:hAnsi="Calibri"/>
                <w:szCs w:val="22"/>
                <w:highlight w:val="yellow"/>
                <w:shd w:val="clear" w:color="auto" w:fill="C2D69B"/>
              </w:rPr>
            </w:pPr>
          </w:p>
        </w:tc>
        <w:tc>
          <w:tcPr>
            <w:tcW w:w="1685" w:type="pct"/>
            <w:vAlign w:val="center"/>
          </w:tcPr>
          <w:p w:rsidR="00341E45" w:rsidRPr="00341E45" w:rsidRDefault="00341E45" w:rsidP="00341E45">
            <w:pPr>
              <w:widowControl/>
              <w:rPr>
                <w:rFonts w:ascii="Calibri" w:hAnsi="Calibri"/>
                <w:szCs w:val="22"/>
                <w:highlight w:val="yellow"/>
                <w:shd w:val="clear" w:color="auto" w:fill="C2D69B"/>
              </w:rPr>
            </w:pPr>
          </w:p>
        </w:tc>
        <w:tc>
          <w:tcPr>
            <w:tcW w:w="155" w:type="pct"/>
            <w:vAlign w:val="center"/>
          </w:tcPr>
          <w:p w:rsidR="00341E45" w:rsidRPr="00341E45" w:rsidRDefault="00341E45" w:rsidP="00341E45">
            <w:pPr>
              <w:widowControl/>
              <w:jc w:val="center"/>
              <w:rPr>
                <w:rFonts w:ascii="Calibri" w:hAnsi="Calibri"/>
                <w:szCs w:val="22"/>
                <w:highlight w:val="yellow"/>
                <w:shd w:val="clear" w:color="auto" w:fill="C2D69B"/>
              </w:rPr>
            </w:pPr>
          </w:p>
        </w:tc>
        <w:tc>
          <w:tcPr>
            <w:tcW w:w="1310"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105年12月31日</w:t>
            </w:r>
          </w:p>
        </w:tc>
        <w:tc>
          <w:tcPr>
            <w:tcW w:w="88" w:type="pct"/>
            <w:vAlign w:val="center"/>
          </w:tcPr>
          <w:p w:rsidR="00341E45" w:rsidRPr="00341E45" w:rsidRDefault="00341E45" w:rsidP="00341E45">
            <w:pPr>
              <w:widowControl/>
              <w:jc w:val="center"/>
              <w:rPr>
                <w:rFonts w:ascii="標楷體" w:eastAsia="標楷體"/>
                <w:kern w:val="0"/>
                <w:highlight w:val="yellow"/>
              </w:rPr>
            </w:pPr>
          </w:p>
        </w:tc>
        <w:tc>
          <w:tcPr>
            <w:tcW w:w="1239"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c>
          <w:tcPr>
            <w:tcW w:w="523" w:type="pct"/>
          </w:tcPr>
          <w:p w:rsidR="00341E45" w:rsidRPr="00341E45" w:rsidRDefault="00341E45" w:rsidP="00341E45">
            <w:pPr>
              <w:widowControl/>
              <w:ind w:left="480" w:hangingChars="200" w:hanging="480"/>
              <w:rPr>
                <w:rFonts w:ascii="標楷體" w:eastAsia="標楷體"/>
              </w:rPr>
            </w:pPr>
          </w:p>
        </w:tc>
        <w:tc>
          <w:tcPr>
            <w:tcW w:w="1685" w:type="pct"/>
            <w:vAlign w:val="center"/>
          </w:tcPr>
          <w:p w:rsidR="00341E45" w:rsidRPr="00341E45" w:rsidRDefault="00341E45" w:rsidP="00341E45">
            <w:pPr>
              <w:widowControl/>
              <w:ind w:left="480" w:hangingChars="200" w:hanging="480"/>
              <w:rPr>
                <w:rFonts w:ascii="標楷體" w:eastAsia="標楷體"/>
              </w:rPr>
            </w:pPr>
            <w:r w:rsidRPr="00341E45">
              <w:rPr>
                <w:rFonts w:ascii="標楷體" w:eastAsia="標楷體" w:hint="eastAsia"/>
              </w:rPr>
              <w:t xml:space="preserve">累計已發生成本及已認列利益 </w:t>
            </w:r>
          </w:p>
        </w:tc>
        <w:tc>
          <w:tcPr>
            <w:tcW w:w="155" w:type="pct"/>
            <w:vAlign w:val="center"/>
          </w:tcPr>
          <w:p w:rsidR="00341E45" w:rsidRPr="00341E45" w:rsidRDefault="00341E45" w:rsidP="00341E45">
            <w:pPr>
              <w:widowControl/>
              <w:rPr>
                <w:rFonts w:ascii="Calibri" w:hAnsi="Calibri"/>
                <w:szCs w:val="22"/>
                <w:highlight w:val="yellow"/>
                <w:shd w:val="clear" w:color="auto" w:fill="C2D69B"/>
              </w:rPr>
            </w:pPr>
          </w:p>
        </w:tc>
        <w:tc>
          <w:tcPr>
            <w:tcW w:w="1310"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$1,001,179</w:t>
            </w:r>
          </w:p>
        </w:tc>
        <w:tc>
          <w:tcPr>
            <w:tcW w:w="88" w:type="pct"/>
            <w:vAlign w:val="center"/>
          </w:tcPr>
          <w:p w:rsidR="00341E45" w:rsidRPr="00341E45" w:rsidRDefault="00341E45" w:rsidP="00341E45">
            <w:pPr>
              <w:widowControl/>
              <w:rPr>
                <w:rFonts w:ascii="Calibri" w:hAnsi="Calibri"/>
                <w:szCs w:val="22"/>
                <w:highlight w:val="yellow"/>
                <w:shd w:val="clear" w:color="auto" w:fill="C2D69B"/>
              </w:rPr>
            </w:pPr>
          </w:p>
        </w:tc>
        <w:tc>
          <w:tcPr>
            <w:tcW w:w="1239"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$1,188,949</w:t>
            </w:r>
          </w:p>
        </w:tc>
      </w:tr>
      <w:tr w:rsidR="00341E45" w:rsidRPr="00341E45" w:rsidTr="00FA0420">
        <w:tc>
          <w:tcPr>
            <w:tcW w:w="523" w:type="pct"/>
          </w:tcPr>
          <w:p w:rsidR="00341E45" w:rsidRPr="00341E45" w:rsidRDefault="00341E45" w:rsidP="00341E45">
            <w:pPr>
              <w:widowControl/>
              <w:ind w:left="480" w:hangingChars="200" w:hanging="480"/>
              <w:rPr>
                <w:rFonts w:ascii="標楷體" w:eastAsia="標楷體"/>
              </w:rPr>
            </w:pPr>
          </w:p>
        </w:tc>
        <w:tc>
          <w:tcPr>
            <w:tcW w:w="1685" w:type="pct"/>
            <w:vAlign w:val="center"/>
          </w:tcPr>
          <w:p w:rsidR="00341E45" w:rsidRPr="00341E45" w:rsidRDefault="00341E45" w:rsidP="00341E45">
            <w:pPr>
              <w:widowControl/>
              <w:ind w:left="480" w:hangingChars="200" w:hanging="480"/>
              <w:rPr>
                <w:rFonts w:ascii="標楷體" w:eastAsia="標楷體"/>
              </w:rPr>
            </w:pPr>
            <w:r w:rsidRPr="00341E45">
              <w:rPr>
                <w:rFonts w:ascii="標楷體" w:eastAsia="標楷體" w:hint="eastAsia"/>
              </w:rPr>
              <w:t xml:space="preserve">減：累計工程進度請款金額 </w:t>
            </w:r>
          </w:p>
        </w:tc>
        <w:tc>
          <w:tcPr>
            <w:tcW w:w="155" w:type="pct"/>
            <w:vAlign w:val="center"/>
          </w:tcPr>
          <w:p w:rsidR="00341E45" w:rsidRPr="00341E45" w:rsidRDefault="00341E45" w:rsidP="00341E45">
            <w:pPr>
              <w:widowControl/>
              <w:rPr>
                <w:rFonts w:ascii="Calibri" w:hAnsi="Calibri"/>
                <w:szCs w:val="22"/>
                <w:highlight w:val="yellow"/>
                <w:shd w:val="clear" w:color="auto" w:fill="C2D69B"/>
              </w:rPr>
            </w:pPr>
          </w:p>
        </w:tc>
        <w:tc>
          <w:tcPr>
            <w:tcW w:w="1310" w:type="pct"/>
            <w:vAlign w:val="center"/>
          </w:tcPr>
          <w:p w:rsidR="00341E45" w:rsidRPr="00341E45" w:rsidRDefault="00341E45" w:rsidP="00341E45">
            <w:pPr>
              <w:widowControl/>
              <w:jc w:val="right"/>
              <w:rPr>
                <w:rFonts w:ascii="標楷體" w:eastAsia="標楷體"/>
              </w:rPr>
            </w:pPr>
            <w:r w:rsidRPr="00341E45">
              <w:rPr>
                <w:rFonts w:ascii="標楷體" w:eastAsia="標楷體" w:hint="eastAsia"/>
              </w:rPr>
              <w:t>(739,690)</w:t>
            </w:r>
          </w:p>
        </w:tc>
        <w:tc>
          <w:tcPr>
            <w:tcW w:w="88" w:type="pct"/>
            <w:vAlign w:val="center"/>
          </w:tcPr>
          <w:p w:rsidR="00341E45" w:rsidRPr="00341E45" w:rsidRDefault="00341E45" w:rsidP="00341E45">
            <w:pPr>
              <w:widowControl/>
              <w:rPr>
                <w:rFonts w:ascii="Calibri" w:hAnsi="Calibri"/>
                <w:szCs w:val="22"/>
                <w:highlight w:val="yellow"/>
                <w:shd w:val="clear" w:color="auto" w:fill="C2D69B"/>
              </w:rPr>
            </w:pPr>
          </w:p>
        </w:tc>
        <w:tc>
          <w:tcPr>
            <w:tcW w:w="1239" w:type="pct"/>
            <w:vAlign w:val="center"/>
          </w:tcPr>
          <w:p w:rsidR="00341E45" w:rsidRPr="00341E45" w:rsidRDefault="00341E45" w:rsidP="00341E45">
            <w:pPr>
              <w:widowControl/>
              <w:jc w:val="right"/>
              <w:rPr>
                <w:rFonts w:ascii="標楷體" w:eastAsia="標楷體"/>
              </w:rPr>
            </w:pPr>
            <w:r w:rsidRPr="00341E45">
              <w:rPr>
                <w:rFonts w:ascii="標楷體" w:eastAsia="標楷體" w:hint="eastAsia"/>
              </w:rPr>
              <w:t>(1,238,595)</w:t>
            </w:r>
          </w:p>
        </w:tc>
      </w:tr>
      <w:tr w:rsidR="00341E45" w:rsidRPr="00341E45" w:rsidTr="00FA0420">
        <w:tc>
          <w:tcPr>
            <w:tcW w:w="523" w:type="pct"/>
          </w:tcPr>
          <w:p w:rsidR="00341E45" w:rsidRPr="00341E45" w:rsidRDefault="00341E45" w:rsidP="00341E45">
            <w:pPr>
              <w:widowControl/>
              <w:rPr>
                <w:rFonts w:ascii="標楷體" w:eastAsia="標楷體"/>
              </w:rPr>
            </w:pPr>
          </w:p>
        </w:tc>
        <w:tc>
          <w:tcPr>
            <w:tcW w:w="1685"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進行中合約淨資產負債狀況 </w:t>
            </w:r>
          </w:p>
        </w:tc>
        <w:tc>
          <w:tcPr>
            <w:tcW w:w="155" w:type="pct"/>
            <w:vAlign w:val="center"/>
          </w:tcPr>
          <w:p w:rsidR="00341E45" w:rsidRPr="00341E45" w:rsidRDefault="00341E45" w:rsidP="00341E45">
            <w:pPr>
              <w:widowControl/>
              <w:rPr>
                <w:rFonts w:ascii="Calibri" w:hAnsi="Calibri"/>
                <w:szCs w:val="22"/>
                <w:highlight w:val="yellow"/>
                <w:shd w:val="clear" w:color="auto" w:fill="C2D69B"/>
              </w:rPr>
            </w:pPr>
          </w:p>
        </w:tc>
        <w:tc>
          <w:tcPr>
            <w:tcW w:w="1310"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$261,489</w:t>
            </w:r>
          </w:p>
        </w:tc>
        <w:tc>
          <w:tcPr>
            <w:tcW w:w="88" w:type="pct"/>
            <w:vAlign w:val="center"/>
          </w:tcPr>
          <w:p w:rsidR="00341E45" w:rsidRPr="00341E45" w:rsidRDefault="00341E45" w:rsidP="00341E45">
            <w:pPr>
              <w:widowControl/>
              <w:rPr>
                <w:rFonts w:ascii="Calibri" w:hAnsi="Calibri"/>
                <w:szCs w:val="22"/>
                <w:highlight w:val="yellow"/>
                <w:shd w:val="clear" w:color="auto" w:fill="C2D69B"/>
              </w:rPr>
            </w:pPr>
          </w:p>
        </w:tc>
        <w:tc>
          <w:tcPr>
            <w:tcW w:w="1239"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jc w:val="right"/>
              <w:rPr>
                <w:rFonts w:ascii="標楷體" w:eastAsia="標楷體"/>
              </w:rPr>
            </w:pPr>
            <w:r w:rsidRPr="00341E45">
              <w:rPr>
                <w:rFonts w:ascii="標楷體" w:eastAsia="標楷體" w:hint="eastAsia"/>
              </w:rPr>
              <w:t>($49,646)</w:t>
            </w:r>
          </w:p>
        </w:tc>
      </w:tr>
      <w:tr w:rsidR="00341E45" w:rsidRPr="00341E45" w:rsidTr="00FA0420">
        <w:tc>
          <w:tcPr>
            <w:tcW w:w="523" w:type="pct"/>
            <w:tcBorders>
              <w:top w:val="nil"/>
              <w:left w:val="nil"/>
              <w:right w:val="nil"/>
            </w:tcBorders>
          </w:tcPr>
          <w:p w:rsidR="00341E45" w:rsidRPr="00341E45" w:rsidRDefault="00341E45" w:rsidP="00341E45">
            <w:pPr>
              <w:widowControl/>
              <w:rPr>
                <w:rFonts w:ascii="標楷體" w:eastAsia="標楷體"/>
              </w:rPr>
            </w:pPr>
          </w:p>
        </w:tc>
        <w:tc>
          <w:tcPr>
            <w:tcW w:w="1685" w:type="pct"/>
            <w:tcBorders>
              <w:top w:val="nil"/>
              <w:left w:val="nil"/>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p>
        </w:tc>
        <w:tc>
          <w:tcPr>
            <w:tcW w:w="155" w:type="pct"/>
            <w:vAlign w:val="center"/>
          </w:tcPr>
          <w:p w:rsidR="00341E45" w:rsidRPr="00341E45" w:rsidRDefault="00341E45" w:rsidP="00341E45">
            <w:pPr>
              <w:widowControl/>
              <w:rPr>
                <w:rFonts w:ascii="Calibri" w:hAnsi="Calibri"/>
                <w:szCs w:val="22"/>
                <w:highlight w:val="yellow"/>
                <w:shd w:val="clear" w:color="auto" w:fill="C2D69B"/>
              </w:rPr>
            </w:pPr>
          </w:p>
        </w:tc>
        <w:tc>
          <w:tcPr>
            <w:tcW w:w="1310" w:type="pct"/>
            <w:tcBorders>
              <w:top w:val="double" w:sz="6" w:space="0" w:color="auto"/>
            </w:tcBorders>
            <w:vAlign w:val="center"/>
          </w:tcPr>
          <w:p w:rsidR="00341E45" w:rsidRPr="00341E45" w:rsidRDefault="00341E45" w:rsidP="00341E45">
            <w:pPr>
              <w:widowControl/>
              <w:rPr>
                <w:rFonts w:ascii="Calibri" w:hAnsi="Calibri"/>
                <w:szCs w:val="22"/>
                <w:shd w:val="clear" w:color="auto" w:fill="C2D69B"/>
              </w:rPr>
            </w:pPr>
          </w:p>
        </w:tc>
        <w:tc>
          <w:tcPr>
            <w:tcW w:w="88" w:type="pct"/>
            <w:vAlign w:val="center"/>
          </w:tcPr>
          <w:p w:rsidR="00341E45" w:rsidRPr="00341E45" w:rsidRDefault="00341E45" w:rsidP="00341E45">
            <w:pPr>
              <w:widowControl/>
              <w:rPr>
                <w:rFonts w:ascii="Calibri" w:hAnsi="Calibri"/>
                <w:szCs w:val="22"/>
                <w:highlight w:val="yellow"/>
                <w:shd w:val="clear" w:color="auto" w:fill="C2D69B"/>
              </w:rPr>
            </w:pPr>
          </w:p>
        </w:tc>
        <w:tc>
          <w:tcPr>
            <w:tcW w:w="1239" w:type="pct"/>
            <w:tcBorders>
              <w:top w:val="double" w:sz="6" w:space="0" w:color="auto"/>
            </w:tcBorders>
            <w:vAlign w:val="center"/>
          </w:tcPr>
          <w:p w:rsidR="00341E45" w:rsidRPr="00341E45" w:rsidRDefault="00341E45" w:rsidP="00341E45">
            <w:pPr>
              <w:widowControl/>
              <w:rPr>
                <w:rFonts w:ascii="Calibri" w:hAnsi="Calibri"/>
                <w:szCs w:val="22"/>
                <w:shd w:val="clear" w:color="auto" w:fill="C2D69B"/>
              </w:rPr>
            </w:pPr>
          </w:p>
        </w:tc>
      </w:tr>
      <w:tr w:rsidR="00341E45" w:rsidRPr="00341E45" w:rsidTr="00FA0420">
        <w:tc>
          <w:tcPr>
            <w:tcW w:w="523" w:type="pct"/>
            <w:tcBorders>
              <w:left w:val="nil"/>
              <w:right w:val="nil"/>
            </w:tcBorders>
          </w:tcPr>
          <w:p w:rsidR="00341E45" w:rsidRPr="00341E45" w:rsidRDefault="00341E45" w:rsidP="00341E45">
            <w:pPr>
              <w:widowControl/>
              <w:rPr>
                <w:rFonts w:ascii="標楷體" w:eastAsia="標楷體"/>
              </w:rPr>
            </w:pPr>
          </w:p>
        </w:tc>
        <w:tc>
          <w:tcPr>
            <w:tcW w:w="1685" w:type="pct"/>
            <w:tcBorders>
              <w:left w:val="nil"/>
              <w:right w:val="nil"/>
            </w:tcBorders>
            <w:tcMar>
              <w:top w:w="15" w:type="dxa"/>
              <w:left w:w="15" w:type="dxa"/>
              <w:bottom w:w="15" w:type="dxa"/>
              <w:right w:w="15" w:type="dxa"/>
            </w:tcMar>
            <w:vAlign w:val="center"/>
          </w:tcPr>
          <w:p w:rsidR="00341E45" w:rsidRPr="00341E45" w:rsidRDefault="00341E45" w:rsidP="00341E45">
            <w:pPr>
              <w:widowControl/>
              <w:rPr>
                <w:rFonts w:ascii="標楷體" w:eastAsia="標楷體"/>
              </w:rPr>
            </w:pPr>
            <w:r w:rsidRPr="00341E45">
              <w:rPr>
                <w:rFonts w:ascii="標楷體" w:eastAsia="標楷體" w:hint="eastAsia"/>
              </w:rPr>
              <w:t>列報項目</w:t>
            </w:r>
          </w:p>
        </w:tc>
        <w:tc>
          <w:tcPr>
            <w:tcW w:w="155" w:type="pct"/>
            <w:vAlign w:val="center"/>
          </w:tcPr>
          <w:p w:rsidR="00341E45" w:rsidRPr="00341E45" w:rsidRDefault="00341E45" w:rsidP="00341E45">
            <w:pPr>
              <w:widowControl/>
              <w:rPr>
                <w:rFonts w:ascii="Calibri" w:hAnsi="Calibri"/>
                <w:szCs w:val="22"/>
                <w:highlight w:val="yellow"/>
                <w:shd w:val="clear" w:color="auto" w:fill="C2D69B"/>
              </w:rPr>
            </w:pPr>
          </w:p>
        </w:tc>
        <w:tc>
          <w:tcPr>
            <w:tcW w:w="1310" w:type="pct"/>
            <w:vAlign w:val="center"/>
          </w:tcPr>
          <w:p w:rsidR="00341E45" w:rsidRPr="00341E45" w:rsidRDefault="00341E45" w:rsidP="00341E45">
            <w:pPr>
              <w:widowControl/>
              <w:rPr>
                <w:rFonts w:ascii="Calibri" w:hAnsi="Calibri"/>
                <w:szCs w:val="22"/>
                <w:shd w:val="clear" w:color="auto" w:fill="C2D69B"/>
              </w:rPr>
            </w:pPr>
          </w:p>
        </w:tc>
        <w:tc>
          <w:tcPr>
            <w:tcW w:w="88" w:type="pct"/>
            <w:vAlign w:val="center"/>
          </w:tcPr>
          <w:p w:rsidR="00341E45" w:rsidRPr="00341E45" w:rsidRDefault="00341E45" w:rsidP="00341E45">
            <w:pPr>
              <w:widowControl/>
              <w:rPr>
                <w:rFonts w:ascii="Calibri" w:hAnsi="Calibri"/>
                <w:szCs w:val="22"/>
                <w:highlight w:val="yellow"/>
                <w:shd w:val="clear" w:color="auto" w:fill="C2D69B"/>
              </w:rPr>
            </w:pPr>
          </w:p>
        </w:tc>
        <w:tc>
          <w:tcPr>
            <w:tcW w:w="1239" w:type="pct"/>
            <w:vAlign w:val="center"/>
          </w:tcPr>
          <w:p w:rsidR="00341E45" w:rsidRPr="00341E45" w:rsidRDefault="00341E45" w:rsidP="00341E45">
            <w:pPr>
              <w:widowControl/>
              <w:rPr>
                <w:rFonts w:ascii="Calibri" w:hAnsi="Calibri"/>
                <w:szCs w:val="22"/>
                <w:shd w:val="clear" w:color="auto" w:fill="C2D69B"/>
              </w:rPr>
            </w:pPr>
          </w:p>
        </w:tc>
      </w:tr>
      <w:tr w:rsidR="00341E45" w:rsidRPr="00341E45" w:rsidTr="00FA0420">
        <w:tc>
          <w:tcPr>
            <w:tcW w:w="523" w:type="pct"/>
          </w:tcPr>
          <w:p w:rsidR="00341E45" w:rsidRPr="00341E45" w:rsidRDefault="00341E45" w:rsidP="00341E45">
            <w:pPr>
              <w:widowControl/>
              <w:ind w:left="480" w:hangingChars="200" w:hanging="480"/>
              <w:rPr>
                <w:rFonts w:ascii="標楷體" w:eastAsia="標楷體"/>
              </w:rPr>
            </w:pPr>
          </w:p>
        </w:tc>
        <w:tc>
          <w:tcPr>
            <w:tcW w:w="1685" w:type="pct"/>
            <w:vAlign w:val="center"/>
          </w:tcPr>
          <w:p w:rsidR="00341E45" w:rsidRPr="00341E45" w:rsidRDefault="00341E45" w:rsidP="00341E45">
            <w:pPr>
              <w:widowControl/>
              <w:ind w:left="480" w:hangingChars="200" w:hanging="480"/>
              <w:rPr>
                <w:rFonts w:ascii="標楷體" w:eastAsia="標楷體"/>
              </w:rPr>
            </w:pPr>
            <w:r w:rsidRPr="00341E45">
              <w:rPr>
                <w:rFonts w:ascii="標楷體" w:eastAsia="標楷體" w:hint="eastAsia"/>
              </w:rPr>
              <w:t xml:space="preserve">應收建造合約款 </w:t>
            </w:r>
          </w:p>
        </w:tc>
        <w:tc>
          <w:tcPr>
            <w:tcW w:w="155" w:type="pct"/>
            <w:vAlign w:val="center"/>
          </w:tcPr>
          <w:p w:rsidR="00341E45" w:rsidRPr="00341E45" w:rsidRDefault="00341E45" w:rsidP="00341E45">
            <w:pPr>
              <w:widowControl/>
              <w:rPr>
                <w:rFonts w:ascii="Calibri" w:hAnsi="Calibri"/>
                <w:szCs w:val="22"/>
                <w:highlight w:val="yellow"/>
                <w:shd w:val="clear" w:color="auto" w:fill="C2D69B"/>
              </w:rPr>
            </w:pPr>
          </w:p>
        </w:tc>
        <w:tc>
          <w:tcPr>
            <w:tcW w:w="1310"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$275,762</w:t>
            </w:r>
          </w:p>
        </w:tc>
        <w:tc>
          <w:tcPr>
            <w:tcW w:w="88" w:type="pct"/>
            <w:vAlign w:val="center"/>
          </w:tcPr>
          <w:p w:rsidR="00341E45" w:rsidRPr="00341E45" w:rsidRDefault="00341E45" w:rsidP="00341E45">
            <w:pPr>
              <w:widowControl/>
              <w:rPr>
                <w:rFonts w:ascii="Calibri" w:hAnsi="Calibri"/>
                <w:szCs w:val="22"/>
                <w:highlight w:val="yellow"/>
                <w:shd w:val="clear" w:color="auto" w:fill="C2D69B"/>
              </w:rPr>
            </w:pPr>
          </w:p>
        </w:tc>
        <w:tc>
          <w:tcPr>
            <w:tcW w:w="1239"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$138,140</w:t>
            </w:r>
          </w:p>
        </w:tc>
      </w:tr>
      <w:tr w:rsidR="00341E45" w:rsidRPr="00341E45" w:rsidTr="00FA0420">
        <w:tc>
          <w:tcPr>
            <w:tcW w:w="523" w:type="pct"/>
          </w:tcPr>
          <w:p w:rsidR="00341E45" w:rsidRPr="00341E45" w:rsidRDefault="00341E45" w:rsidP="00341E45">
            <w:pPr>
              <w:widowControl/>
              <w:ind w:left="480" w:hangingChars="200" w:hanging="480"/>
              <w:rPr>
                <w:rFonts w:ascii="標楷體" w:eastAsia="標楷體"/>
              </w:rPr>
            </w:pPr>
          </w:p>
        </w:tc>
        <w:tc>
          <w:tcPr>
            <w:tcW w:w="1685" w:type="pct"/>
            <w:vAlign w:val="center"/>
          </w:tcPr>
          <w:p w:rsidR="00341E45" w:rsidRPr="00341E45" w:rsidRDefault="00341E45" w:rsidP="00341E45">
            <w:pPr>
              <w:widowControl/>
              <w:ind w:left="502" w:hangingChars="209" w:hanging="502"/>
              <w:rPr>
                <w:rFonts w:ascii="標楷體" w:eastAsia="標楷體"/>
              </w:rPr>
            </w:pPr>
            <w:r w:rsidRPr="00341E45">
              <w:rPr>
                <w:rFonts w:ascii="標楷體" w:eastAsia="標楷體" w:hint="eastAsia"/>
              </w:rPr>
              <w:t>應付建造合約款</w:t>
            </w:r>
          </w:p>
        </w:tc>
        <w:tc>
          <w:tcPr>
            <w:tcW w:w="155" w:type="pct"/>
            <w:vAlign w:val="center"/>
          </w:tcPr>
          <w:p w:rsidR="00341E45" w:rsidRPr="00341E45" w:rsidRDefault="00341E45" w:rsidP="00341E45">
            <w:pPr>
              <w:widowControl/>
              <w:rPr>
                <w:rFonts w:ascii="Calibri" w:hAnsi="Calibri"/>
                <w:szCs w:val="22"/>
                <w:highlight w:val="yellow"/>
                <w:shd w:val="clear" w:color="auto" w:fill="C2D69B"/>
              </w:rPr>
            </w:pPr>
          </w:p>
        </w:tc>
        <w:tc>
          <w:tcPr>
            <w:tcW w:w="1310" w:type="pct"/>
            <w:vAlign w:val="center"/>
          </w:tcPr>
          <w:p w:rsidR="00341E45" w:rsidRPr="00341E45" w:rsidRDefault="00341E45" w:rsidP="00341E45">
            <w:pPr>
              <w:widowControl/>
              <w:jc w:val="right"/>
              <w:rPr>
                <w:rFonts w:ascii="標楷體" w:eastAsia="標楷體"/>
              </w:rPr>
            </w:pPr>
            <w:r w:rsidRPr="00341E45">
              <w:rPr>
                <w:rFonts w:ascii="標楷體" w:eastAsia="標楷體" w:hint="eastAsia"/>
              </w:rPr>
              <w:t>(14,273)</w:t>
            </w:r>
          </w:p>
        </w:tc>
        <w:tc>
          <w:tcPr>
            <w:tcW w:w="88" w:type="pct"/>
            <w:vAlign w:val="center"/>
          </w:tcPr>
          <w:p w:rsidR="00341E45" w:rsidRPr="00341E45" w:rsidRDefault="00341E45" w:rsidP="00341E45">
            <w:pPr>
              <w:widowControl/>
              <w:rPr>
                <w:rFonts w:ascii="Calibri" w:hAnsi="Calibri"/>
                <w:szCs w:val="22"/>
                <w:highlight w:val="yellow"/>
                <w:shd w:val="clear" w:color="auto" w:fill="C2D69B"/>
              </w:rPr>
            </w:pPr>
          </w:p>
        </w:tc>
        <w:tc>
          <w:tcPr>
            <w:tcW w:w="1239" w:type="pct"/>
            <w:vAlign w:val="center"/>
          </w:tcPr>
          <w:p w:rsidR="00341E45" w:rsidRPr="00341E45" w:rsidRDefault="00341E45" w:rsidP="00341E45">
            <w:pPr>
              <w:widowControl/>
              <w:jc w:val="right"/>
              <w:rPr>
                <w:rFonts w:ascii="標楷體" w:eastAsia="標楷體"/>
              </w:rPr>
            </w:pPr>
            <w:r w:rsidRPr="00341E45">
              <w:rPr>
                <w:rFonts w:ascii="標楷體" w:eastAsia="標楷體" w:hint="eastAsia"/>
              </w:rPr>
              <w:t>(164,144)</w:t>
            </w:r>
          </w:p>
        </w:tc>
      </w:tr>
      <w:tr w:rsidR="00341E45" w:rsidRPr="00341E45" w:rsidTr="00FA0420">
        <w:tc>
          <w:tcPr>
            <w:tcW w:w="523" w:type="pct"/>
          </w:tcPr>
          <w:p w:rsidR="00341E45" w:rsidRPr="00341E45" w:rsidRDefault="00341E45" w:rsidP="00341E45">
            <w:pPr>
              <w:widowControl/>
              <w:ind w:left="480" w:hangingChars="200" w:hanging="480"/>
              <w:rPr>
                <w:rFonts w:ascii="標楷體" w:eastAsia="標楷體"/>
              </w:rPr>
            </w:pPr>
          </w:p>
        </w:tc>
        <w:tc>
          <w:tcPr>
            <w:tcW w:w="1685" w:type="pct"/>
            <w:vAlign w:val="center"/>
          </w:tcPr>
          <w:p w:rsidR="00341E45" w:rsidRPr="00341E45" w:rsidRDefault="00341E45" w:rsidP="00341E45">
            <w:pPr>
              <w:widowControl/>
              <w:ind w:left="502" w:hangingChars="209" w:hanging="502"/>
              <w:rPr>
                <w:rFonts w:ascii="標楷體" w:eastAsia="標楷體"/>
              </w:rPr>
            </w:pPr>
            <w:r w:rsidRPr="00341E45">
              <w:rPr>
                <w:rFonts w:ascii="標楷體" w:eastAsia="標楷體" w:hint="eastAsia"/>
              </w:rPr>
              <w:t>應付建造合約款-關係人</w:t>
            </w:r>
          </w:p>
        </w:tc>
        <w:tc>
          <w:tcPr>
            <w:tcW w:w="155" w:type="pct"/>
            <w:vAlign w:val="center"/>
          </w:tcPr>
          <w:p w:rsidR="00341E45" w:rsidRPr="00341E45" w:rsidRDefault="00341E45" w:rsidP="00341E45">
            <w:pPr>
              <w:widowControl/>
              <w:rPr>
                <w:rFonts w:ascii="Calibri" w:hAnsi="Calibri"/>
                <w:szCs w:val="22"/>
                <w:highlight w:val="yellow"/>
                <w:shd w:val="clear" w:color="auto" w:fill="C2D69B"/>
              </w:rPr>
            </w:pPr>
          </w:p>
        </w:tc>
        <w:tc>
          <w:tcPr>
            <w:tcW w:w="1310" w:type="pct"/>
            <w:tcBorders>
              <w:bottom w:val="single" w:sz="8" w:space="0" w:color="auto"/>
            </w:tcBorders>
            <w:vAlign w:val="center"/>
          </w:tcPr>
          <w:p w:rsidR="00341E45" w:rsidRPr="00341E45" w:rsidRDefault="00341E45" w:rsidP="00341E45">
            <w:pPr>
              <w:widowControl/>
              <w:ind w:rightChars="50" w:right="120"/>
              <w:jc w:val="right"/>
              <w:rPr>
                <w:rFonts w:ascii="標楷體" w:eastAsia="標楷體"/>
              </w:rPr>
            </w:pPr>
            <w:r w:rsidRPr="00341E45">
              <w:rPr>
                <w:rFonts w:ascii="標楷體" w:eastAsia="標楷體" w:hint="eastAsia"/>
              </w:rPr>
              <w:t xml:space="preserve">- </w:t>
            </w:r>
          </w:p>
        </w:tc>
        <w:tc>
          <w:tcPr>
            <w:tcW w:w="88" w:type="pct"/>
            <w:vAlign w:val="center"/>
          </w:tcPr>
          <w:p w:rsidR="00341E45" w:rsidRPr="00341E45" w:rsidRDefault="00341E45" w:rsidP="00341E45">
            <w:pPr>
              <w:widowControl/>
              <w:rPr>
                <w:rFonts w:ascii="Calibri" w:hAnsi="Calibri"/>
                <w:szCs w:val="22"/>
                <w:highlight w:val="yellow"/>
                <w:shd w:val="clear" w:color="auto" w:fill="C2D69B"/>
              </w:rPr>
            </w:pPr>
          </w:p>
        </w:tc>
        <w:tc>
          <w:tcPr>
            <w:tcW w:w="1239" w:type="pct"/>
            <w:tcBorders>
              <w:bottom w:val="single" w:sz="8" w:space="0" w:color="auto"/>
            </w:tcBorders>
            <w:vAlign w:val="center"/>
          </w:tcPr>
          <w:p w:rsidR="00341E45" w:rsidRPr="00341E45" w:rsidRDefault="00341E45" w:rsidP="00341E45">
            <w:pPr>
              <w:widowControl/>
              <w:jc w:val="right"/>
              <w:rPr>
                <w:rFonts w:ascii="標楷體" w:eastAsia="標楷體"/>
              </w:rPr>
            </w:pPr>
            <w:r w:rsidRPr="00341E45">
              <w:rPr>
                <w:rFonts w:ascii="標楷體" w:eastAsia="標楷體" w:hint="eastAsia"/>
              </w:rPr>
              <w:t>(23,642)</w:t>
            </w:r>
          </w:p>
        </w:tc>
      </w:tr>
      <w:tr w:rsidR="00341E45" w:rsidRPr="00341E45" w:rsidTr="00FA0420">
        <w:tc>
          <w:tcPr>
            <w:tcW w:w="523" w:type="pct"/>
          </w:tcPr>
          <w:p w:rsidR="00341E45" w:rsidRPr="00341E45" w:rsidRDefault="00341E45" w:rsidP="00341E45">
            <w:pPr>
              <w:widowControl/>
              <w:rPr>
                <w:rFonts w:ascii="標楷體" w:eastAsia="標楷體"/>
              </w:rPr>
            </w:pPr>
          </w:p>
        </w:tc>
        <w:tc>
          <w:tcPr>
            <w:tcW w:w="1685" w:type="pct"/>
            <w:vAlign w:val="center"/>
          </w:tcPr>
          <w:p w:rsidR="00341E45" w:rsidRPr="00341E45" w:rsidRDefault="00341E45" w:rsidP="00341E45">
            <w:pPr>
              <w:widowControl/>
              <w:rPr>
                <w:rFonts w:ascii="標楷體" w:eastAsia="標楷體"/>
              </w:rPr>
            </w:pPr>
          </w:p>
        </w:tc>
        <w:tc>
          <w:tcPr>
            <w:tcW w:w="155" w:type="pct"/>
            <w:vAlign w:val="center"/>
          </w:tcPr>
          <w:p w:rsidR="00341E45" w:rsidRPr="00341E45" w:rsidRDefault="00341E45" w:rsidP="00341E45">
            <w:pPr>
              <w:widowControl/>
              <w:rPr>
                <w:rFonts w:ascii="Calibri" w:hAnsi="Calibri"/>
                <w:szCs w:val="22"/>
                <w:highlight w:val="yellow"/>
                <w:shd w:val="clear" w:color="auto" w:fill="C2D69B"/>
              </w:rPr>
            </w:pPr>
          </w:p>
        </w:tc>
        <w:tc>
          <w:tcPr>
            <w:tcW w:w="1310"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$261,489</w:t>
            </w:r>
          </w:p>
        </w:tc>
        <w:tc>
          <w:tcPr>
            <w:tcW w:w="88" w:type="pct"/>
            <w:vAlign w:val="center"/>
          </w:tcPr>
          <w:p w:rsidR="00341E45" w:rsidRPr="00341E45" w:rsidRDefault="00341E45" w:rsidP="00341E45">
            <w:pPr>
              <w:widowControl/>
              <w:rPr>
                <w:rFonts w:ascii="Calibri" w:hAnsi="Calibri"/>
                <w:szCs w:val="22"/>
                <w:highlight w:val="yellow"/>
                <w:shd w:val="clear" w:color="auto" w:fill="C2D69B"/>
              </w:rPr>
            </w:pPr>
          </w:p>
        </w:tc>
        <w:tc>
          <w:tcPr>
            <w:tcW w:w="1239"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jc w:val="right"/>
              <w:rPr>
                <w:rFonts w:ascii="標楷體" w:eastAsia="標楷體"/>
              </w:rPr>
            </w:pPr>
            <w:r w:rsidRPr="00341E45">
              <w:rPr>
                <w:rFonts w:ascii="標楷體" w:eastAsia="標楷體" w:hint="eastAsia"/>
              </w:rPr>
              <w:t>($49,646)</w:t>
            </w:r>
          </w:p>
        </w:tc>
      </w:tr>
    </w:tbl>
    <w:p w:rsidR="00341E45" w:rsidRPr="00341E45" w:rsidRDefault="00341E45" w:rsidP="00341E45">
      <w:pPr>
        <w:widowControl/>
        <w:spacing w:before="120" w:after="120"/>
        <w:ind w:left="992" w:firstLine="482"/>
        <w:jc w:val="both"/>
        <w:rPr>
          <w:rFonts w:ascii="標楷體" w:eastAsia="標楷體" w:hAnsi="標楷體" w:cs="新細明體"/>
          <w:kern w:val="0"/>
        </w:rPr>
      </w:pPr>
      <w:bookmarkStart w:id="132" w:name="140000007_center"/>
      <w:bookmarkEnd w:id="132"/>
      <w:r w:rsidRPr="00341E45">
        <w:rPr>
          <w:rFonts w:ascii="標楷體" w:eastAsia="標楷體" w:hAnsi="標楷體" w:cs="新細明體" w:hint="eastAsia"/>
          <w:kern w:val="0"/>
        </w:rPr>
        <w:t>截至民國105年及104年12月31日止，建造合約相關工程保留款及工程進行前所收取之預收款均為0元。</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highlight w:val="yellow"/>
        </w:rPr>
      </w:pPr>
      <w:r w:rsidRPr="00341E45">
        <w:rPr>
          <w:rFonts w:ascii="標楷體" w:eastAsia="標楷體" w:hAnsi="標楷體" w:cs="新細明體" w:hint="eastAsia"/>
          <w:kern w:val="0"/>
        </w:rPr>
        <w:t>(六)</w:t>
      </w:r>
      <w:r w:rsidRPr="00341E45">
        <w:rPr>
          <w:rFonts w:ascii="標楷體" w:eastAsia="標楷體" w:hAnsi="標楷體" w:cs="新細明體" w:hint="eastAsia"/>
          <w:kern w:val="0"/>
          <w:u w:val="single"/>
        </w:rPr>
        <w:t>存　　貨</w:t>
      </w:r>
      <w:r w:rsidRPr="00341E45">
        <w:rPr>
          <w:rFonts w:ascii="標楷體" w:eastAsia="標楷體" w:hAnsi="標楷體" w:cs="新細明體" w:hint="eastAsia"/>
          <w:kern w:val="0"/>
          <w:highlight w:val="yellow"/>
        </w:rPr>
        <w:t xml:space="preserve"> </w:t>
      </w:r>
      <w:bookmarkStart w:id="133" w:name="4500008_center"/>
      <w:bookmarkEnd w:id="133"/>
    </w:p>
    <w:tbl>
      <w:tblPr>
        <w:tblW w:w="5000" w:type="pct"/>
        <w:jc w:val="center"/>
        <w:tblCellMar>
          <w:left w:w="0" w:type="dxa"/>
          <w:right w:w="0" w:type="dxa"/>
        </w:tblCellMar>
        <w:tblLook w:val="04A0"/>
      </w:tblPr>
      <w:tblGrid>
        <w:gridCol w:w="982"/>
        <w:gridCol w:w="3185"/>
        <w:gridCol w:w="317"/>
        <w:gridCol w:w="2398"/>
        <w:gridCol w:w="193"/>
        <w:gridCol w:w="2294"/>
      </w:tblGrid>
      <w:tr w:rsidR="00341E45" w:rsidRPr="00341E45" w:rsidTr="00FA0420">
        <w:trPr>
          <w:jc w:val="center"/>
        </w:trPr>
        <w:tc>
          <w:tcPr>
            <w:tcW w:w="524" w:type="pct"/>
          </w:tcPr>
          <w:p w:rsidR="00341E45" w:rsidRPr="00341E45" w:rsidRDefault="00341E45" w:rsidP="00341E45">
            <w:pPr>
              <w:widowControl/>
              <w:rPr>
                <w:rFonts w:ascii="Calibri" w:hAnsi="Calibri"/>
                <w:szCs w:val="22"/>
                <w:highlight w:val="yellow"/>
              </w:rPr>
            </w:pPr>
          </w:p>
        </w:tc>
        <w:tc>
          <w:tcPr>
            <w:tcW w:w="1700" w:type="pct"/>
            <w:vAlign w:val="center"/>
          </w:tcPr>
          <w:p w:rsidR="00341E45" w:rsidRPr="00341E45" w:rsidRDefault="00341E45" w:rsidP="00341E45">
            <w:pPr>
              <w:widowControl/>
              <w:rPr>
                <w:rFonts w:ascii="Calibri" w:hAnsi="Calibri"/>
                <w:szCs w:val="22"/>
                <w:highlight w:val="yellow"/>
              </w:rPr>
            </w:pPr>
          </w:p>
        </w:tc>
        <w:tc>
          <w:tcPr>
            <w:tcW w:w="169" w:type="pct"/>
            <w:vAlign w:val="center"/>
          </w:tcPr>
          <w:p w:rsidR="00341E45" w:rsidRPr="00341E45" w:rsidRDefault="00341E45" w:rsidP="00341E45">
            <w:pPr>
              <w:widowControl/>
              <w:rPr>
                <w:rFonts w:ascii="Calibri" w:hAnsi="Calibri"/>
                <w:szCs w:val="22"/>
                <w:highlight w:val="yellow"/>
                <w:shd w:val="clear" w:color="auto" w:fill="C2D69B"/>
              </w:rPr>
            </w:pPr>
          </w:p>
        </w:tc>
        <w:tc>
          <w:tcPr>
            <w:tcW w:w="1280"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105年12月31日 </w:t>
            </w:r>
          </w:p>
        </w:tc>
        <w:tc>
          <w:tcPr>
            <w:tcW w:w="103" w:type="pct"/>
            <w:vAlign w:val="center"/>
          </w:tcPr>
          <w:p w:rsidR="00341E45" w:rsidRPr="00341E45" w:rsidRDefault="00341E45" w:rsidP="00341E45">
            <w:pPr>
              <w:widowControl/>
              <w:jc w:val="center"/>
              <w:rPr>
                <w:rFonts w:ascii="標楷體" w:eastAsia="標楷體"/>
                <w:kern w:val="0"/>
                <w:highlight w:val="yellow"/>
              </w:rPr>
            </w:pPr>
          </w:p>
        </w:tc>
        <w:tc>
          <w:tcPr>
            <w:tcW w:w="1224"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jc w:val="center"/>
        </w:trPr>
        <w:tc>
          <w:tcPr>
            <w:tcW w:w="524" w:type="pct"/>
          </w:tcPr>
          <w:p w:rsidR="00341E45" w:rsidRPr="00341E45" w:rsidRDefault="00341E45" w:rsidP="00341E45">
            <w:pPr>
              <w:widowControl/>
              <w:rPr>
                <w:rFonts w:ascii="標楷體" w:eastAsia="標楷體"/>
              </w:rPr>
            </w:pPr>
          </w:p>
        </w:tc>
        <w:tc>
          <w:tcPr>
            <w:tcW w:w="1700" w:type="pct"/>
            <w:vAlign w:val="bottom"/>
          </w:tcPr>
          <w:p w:rsidR="00341E45" w:rsidRPr="00341E45" w:rsidRDefault="00341E45" w:rsidP="00341E45">
            <w:pPr>
              <w:widowControl/>
              <w:jc w:val="both"/>
              <w:rPr>
                <w:rFonts w:ascii="標楷體" w:eastAsia="標楷體"/>
              </w:rPr>
            </w:pPr>
            <w:r w:rsidRPr="00341E45">
              <w:rPr>
                <w:rFonts w:ascii="標楷體" w:eastAsia="標楷體" w:hint="eastAsia"/>
              </w:rPr>
              <w:t xml:space="preserve">遊具備料 </w:t>
            </w:r>
          </w:p>
        </w:tc>
        <w:tc>
          <w:tcPr>
            <w:tcW w:w="169" w:type="pct"/>
            <w:vAlign w:val="center"/>
          </w:tcPr>
          <w:p w:rsidR="00341E45" w:rsidRPr="00341E45" w:rsidRDefault="00341E45" w:rsidP="00341E45">
            <w:pPr>
              <w:widowControl/>
              <w:rPr>
                <w:rFonts w:ascii="Calibri" w:hAnsi="Calibri"/>
                <w:szCs w:val="22"/>
                <w:highlight w:val="yellow"/>
                <w:shd w:val="clear" w:color="auto" w:fill="C2D69B"/>
              </w:rPr>
            </w:pPr>
          </w:p>
        </w:tc>
        <w:tc>
          <w:tcPr>
            <w:tcW w:w="1280" w:type="pct"/>
            <w:tcBorders>
              <w:top w:val="single" w:sz="8"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$89,073</w:t>
            </w:r>
          </w:p>
        </w:tc>
        <w:tc>
          <w:tcPr>
            <w:tcW w:w="103" w:type="pct"/>
            <w:vAlign w:val="bottom"/>
          </w:tcPr>
          <w:p w:rsidR="00341E45" w:rsidRPr="00341E45" w:rsidRDefault="00341E45" w:rsidP="00341E45">
            <w:pPr>
              <w:widowControl/>
              <w:jc w:val="right"/>
              <w:rPr>
                <w:rFonts w:ascii="Calibri" w:hAnsi="Calibri"/>
                <w:szCs w:val="22"/>
                <w:shd w:val="clear" w:color="auto" w:fill="C2D69B"/>
              </w:rPr>
            </w:pPr>
          </w:p>
        </w:tc>
        <w:tc>
          <w:tcPr>
            <w:tcW w:w="1224" w:type="pct"/>
            <w:tcBorders>
              <w:top w:val="single" w:sz="8"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$97,541</w:t>
            </w:r>
          </w:p>
        </w:tc>
      </w:tr>
      <w:tr w:rsidR="00341E45" w:rsidRPr="00341E45" w:rsidTr="00FA0420">
        <w:trPr>
          <w:jc w:val="center"/>
        </w:trPr>
        <w:tc>
          <w:tcPr>
            <w:tcW w:w="524" w:type="pct"/>
          </w:tcPr>
          <w:p w:rsidR="00341E45" w:rsidRPr="00341E45" w:rsidRDefault="00341E45" w:rsidP="00341E45">
            <w:pPr>
              <w:widowControl/>
              <w:rPr>
                <w:rFonts w:ascii="標楷體" w:eastAsia="標楷體"/>
              </w:rPr>
            </w:pPr>
          </w:p>
        </w:tc>
        <w:tc>
          <w:tcPr>
            <w:tcW w:w="1700" w:type="pct"/>
            <w:vAlign w:val="bottom"/>
          </w:tcPr>
          <w:p w:rsidR="00341E45" w:rsidRPr="00341E45" w:rsidRDefault="00341E45" w:rsidP="00341E45">
            <w:pPr>
              <w:widowControl/>
              <w:jc w:val="both"/>
              <w:rPr>
                <w:rFonts w:ascii="標楷體" w:eastAsia="標楷體"/>
              </w:rPr>
            </w:pPr>
            <w:r w:rsidRPr="00341E45">
              <w:rPr>
                <w:rFonts w:ascii="標楷體" w:eastAsia="標楷體" w:hint="eastAsia"/>
              </w:rPr>
              <w:t xml:space="preserve">減：備抵損失 </w:t>
            </w:r>
          </w:p>
        </w:tc>
        <w:tc>
          <w:tcPr>
            <w:tcW w:w="169" w:type="pct"/>
            <w:vAlign w:val="center"/>
          </w:tcPr>
          <w:p w:rsidR="00341E45" w:rsidRPr="00341E45" w:rsidRDefault="00341E45" w:rsidP="00341E45">
            <w:pPr>
              <w:widowControl/>
              <w:rPr>
                <w:rFonts w:ascii="Calibri" w:hAnsi="Calibri"/>
                <w:szCs w:val="22"/>
                <w:highlight w:val="yellow"/>
                <w:shd w:val="clear" w:color="auto" w:fill="C2D69B"/>
              </w:rPr>
            </w:pPr>
          </w:p>
        </w:tc>
        <w:tc>
          <w:tcPr>
            <w:tcW w:w="1280"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103" w:type="pct"/>
            <w:vAlign w:val="bottom"/>
          </w:tcPr>
          <w:p w:rsidR="00341E45" w:rsidRPr="00341E45" w:rsidRDefault="00341E45" w:rsidP="00341E45">
            <w:pPr>
              <w:widowControl/>
              <w:jc w:val="right"/>
              <w:rPr>
                <w:rFonts w:ascii="Calibri" w:hAnsi="Calibri"/>
                <w:szCs w:val="22"/>
                <w:shd w:val="clear" w:color="auto" w:fill="C2D69B"/>
              </w:rPr>
            </w:pPr>
          </w:p>
        </w:tc>
        <w:tc>
          <w:tcPr>
            <w:tcW w:w="1224"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r>
      <w:tr w:rsidR="00341E45" w:rsidRPr="00341E45" w:rsidTr="00FA0420">
        <w:trPr>
          <w:jc w:val="center"/>
        </w:trPr>
        <w:tc>
          <w:tcPr>
            <w:tcW w:w="524" w:type="pct"/>
          </w:tcPr>
          <w:p w:rsidR="00341E45" w:rsidRPr="00341E45" w:rsidRDefault="00341E45" w:rsidP="00341E45">
            <w:pPr>
              <w:widowControl/>
              <w:rPr>
                <w:rFonts w:ascii="標楷體" w:eastAsia="標楷體"/>
              </w:rPr>
            </w:pPr>
          </w:p>
        </w:tc>
        <w:tc>
          <w:tcPr>
            <w:tcW w:w="1700" w:type="pct"/>
            <w:vAlign w:val="bottom"/>
          </w:tcPr>
          <w:p w:rsidR="00341E45" w:rsidRPr="00341E45" w:rsidRDefault="00341E45" w:rsidP="00341E45">
            <w:pPr>
              <w:widowControl/>
              <w:jc w:val="both"/>
              <w:rPr>
                <w:rFonts w:ascii="標楷體" w:eastAsia="標楷體"/>
              </w:rPr>
            </w:pPr>
            <w:r w:rsidRPr="00341E45">
              <w:rPr>
                <w:rFonts w:ascii="標楷體" w:eastAsia="標楷體" w:hint="eastAsia"/>
              </w:rPr>
              <w:t xml:space="preserve">合　　計 </w:t>
            </w:r>
          </w:p>
        </w:tc>
        <w:tc>
          <w:tcPr>
            <w:tcW w:w="169" w:type="pct"/>
            <w:vAlign w:val="center"/>
          </w:tcPr>
          <w:p w:rsidR="00341E45" w:rsidRPr="00341E45" w:rsidRDefault="00341E45" w:rsidP="00341E45">
            <w:pPr>
              <w:widowControl/>
              <w:rPr>
                <w:rFonts w:ascii="Calibri" w:hAnsi="Calibri"/>
                <w:szCs w:val="22"/>
                <w:highlight w:val="yellow"/>
                <w:shd w:val="clear" w:color="auto" w:fill="C2D69B"/>
              </w:rPr>
            </w:pPr>
          </w:p>
        </w:tc>
        <w:tc>
          <w:tcPr>
            <w:tcW w:w="1280" w:type="pct"/>
            <w:tcBorders>
              <w:top w:val="single" w:sz="8" w:space="0" w:color="auto"/>
              <w:left w:val="nil"/>
              <w:bottom w:val="double" w:sz="6" w:space="0" w:color="auto"/>
              <w:right w:val="nil"/>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$89,073</w:t>
            </w:r>
          </w:p>
        </w:tc>
        <w:tc>
          <w:tcPr>
            <w:tcW w:w="103" w:type="pct"/>
            <w:vAlign w:val="bottom"/>
          </w:tcPr>
          <w:p w:rsidR="00341E45" w:rsidRPr="00341E45" w:rsidRDefault="00341E45" w:rsidP="00341E45">
            <w:pPr>
              <w:widowControl/>
              <w:jc w:val="right"/>
              <w:rPr>
                <w:rFonts w:ascii="Calibri" w:hAnsi="Calibri"/>
                <w:szCs w:val="22"/>
                <w:shd w:val="clear" w:color="auto" w:fill="C2D69B"/>
              </w:rPr>
            </w:pPr>
          </w:p>
        </w:tc>
        <w:tc>
          <w:tcPr>
            <w:tcW w:w="1224" w:type="pct"/>
            <w:tcBorders>
              <w:top w:val="single" w:sz="8" w:space="0" w:color="auto"/>
              <w:left w:val="nil"/>
              <w:bottom w:val="double" w:sz="6" w:space="0" w:color="auto"/>
              <w:right w:val="nil"/>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$97,541</w:t>
            </w:r>
          </w:p>
        </w:tc>
      </w:tr>
    </w:tbl>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(七)</w:t>
      </w:r>
      <w:r w:rsidRPr="00341E45">
        <w:rPr>
          <w:rFonts w:ascii="標楷體" w:eastAsia="標楷體" w:hAnsi="標楷體" w:cs="新細明體" w:hint="eastAsia"/>
          <w:kern w:val="0"/>
          <w:u w:val="single"/>
        </w:rPr>
        <w:t>採用權益法之投資</w:t>
      </w:r>
    </w:p>
    <w:p w:rsidR="00341E45" w:rsidRPr="00341E45" w:rsidRDefault="00341E45" w:rsidP="00341E45">
      <w:pPr>
        <w:widowControl/>
        <w:spacing w:before="120" w:after="120"/>
        <w:ind w:leftChars="413" w:left="1231" w:hangingChars="100" w:hanging="240"/>
        <w:jc w:val="both"/>
        <w:rPr>
          <w:rFonts w:ascii="標楷體" w:eastAsia="標楷體" w:hAnsi="標楷體" w:cs="新細明體"/>
          <w:kern w:val="0"/>
        </w:rPr>
      </w:pPr>
      <w:r w:rsidRPr="00341E45">
        <w:rPr>
          <w:rFonts w:ascii="標楷體" w:eastAsia="標楷體" w:hAnsi="標楷體" w:cs="新細明體" w:hint="eastAsia"/>
          <w:kern w:val="0"/>
        </w:rPr>
        <w:t xml:space="preserve">1.本公司於民國104年4月份起陸續轉投資設立多家子公司，列示如下： </w:t>
      </w:r>
    </w:p>
    <w:tbl>
      <w:tblPr>
        <w:tblW w:w="4813" w:type="pct"/>
        <w:jc w:val="center"/>
        <w:tblInd w:w="-219" w:type="dxa"/>
        <w:tblCellMar>
          <w:left w:w="0" w:type="dxa"/>
          <w:right w:w="0" w:type="dxa"/>
        </w:tblCellMar>
        <w:tblLook w:val="04A0"/>
      </w:tblPr>
      <w:tblGrid>
        <w:gridCol w:w="2171"/>
        <w:gridCol w:w="112"/>
        <w:gridCol w:w="1358"/>
        <w:gridCol w:w="139"/>
        <w:gridCol w:w="1191"/>
        <w:gridCol w:w="126"/>
        <w:gridCol w:w="1176"/>
        <w:gridCol w:w="153"/>
        <w:gridCol w:w="1245"/>
        <w:gridCol w:w="168"/>
        <w:gridCol w:w="1180"/>
      </w:tblGrid>
      <w:tr w:rsidR="00341E45" w:rsidRPr="00341E45" w:rsidTr="00FA0420">
        <w:trPr>
          <w:jc w:val="center"/>
        </w:trPr>
        <w:tc>
          <w:tcPr>
            <w:tcW w:w="1204" w:type="pct"/>
            <w:vAlign w:val="center"/>
          </w:tcPr>
          <w:p w:rsidR="00341E45" w:rsidRPr="00341E45" w:rsidRDefault="00341E45" w:rsidP="00341E45">
            <w:pPr>
              <w:widowControl/>
              <w:rPr>
                <w:rFonts w:ascii="標楷體" w:eastAsia="標楷體" w:hAnsi="標楷體"/>
                <w:sz w:val="20"/>
                <w:szCs w:val="20"/>
              </w:rPr>
            </w:pPr>
          </w:p>
        </w:tc>
        <w:tc>
          <w:tcPr>
            <w:tcW w:w="62" w:type="pct"/>
          </w:tcPr>
          <w:p w:rsidR="00341E45" w:rsidRPr="00341E45" w:rsidRDefault="00341E45" w:rsidP="00341E45">
            <w:pPr>
              <w:widowControl/>
              <w:rPr>
                <w:rFonts w:ascii="標楷體" w:eastAsia="標楷體" w:hAnsi="標楷體"/>
                <w:sz w:val="20"/>
                <w:szCs w:val="20"/>
                <w:shd w:val="clear" w:color="auto" w:fill="C2D69B"/>
              </w:rPr>
            </w:pPr>
          </w:p>
        </w:tc>
        <w:tc>
          <w:tcPr>
            <w:tcW w:w="753" w:type="pct"/>
            <w:vAlign w:val="center"/>
          </w:tcPr>
          <w:p w:rsidR="00341E45" w:rsidRPr="00341E45" w:rsidRDefault="00341E45" w:rsidP="00341E45">
            <w:pPr>
              <w:widowControl/>
              <w:jc w:val="distribute"/>
              <w:rPr>
                <w:rFonts w:ascii="標楷體" w:eastAsia="標楷體" w:hAnsi="標楷體"/>
                <w:kern w:val="0"/>
                <w:sz w:val="20"/>
                <w:szCs w:val="20"/>
              </w:rPr>
            </w:pPr>
          </w:p>
        </w:tc>
        <w:tc>
          <w:tcPr>
            <w:tcW w:w="77" w:type="pct"/>
          </w:tcPr>
          <w:p w:rsidR="00341E45" w:rsidRPr="00341E45" w:rsidRDefault="00341E45" w:rsidP="00341E45">
            <w:pPr>
              <w:widowControl/>
              <w:jc w:val="distribute"/>
              <w:rPr>
                <w:rFonts w:ascii="標楷體" w:eastAsia="標楷體" w:hAnsi="標楷體"/>
                <w:kern w:val="0"/>
                <w:sz w:val="20"/>
                <w:szCs w:val="20"/>
              </w:rPr>
            </w:pPr>
          </w:p>
        </w:tc>
        <w:tc>
          <w:tcPr>
            <w:tcW w:w="1382" w:type="pct"/>
            <w:gridSpan w:val="3"/>
            <w:vAlign w:val="bottom"/>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帳面金額</w:t>
            </w:r>
          </w:p>
        </w:tc>
        <w:tc>
          <w:tcPr>
            <w:tcW w:w="85" w:type="pct"/>
          </w:tcPr>
          <w:p w:rsidR="00341E45" w:rsidRPr="00341E45" w:rsidRDefault="00341E45" w:rsidP="00341E45">
            <w:pPr>
              <w:widowControl/>
              <w:jc w:val="distribute"/>
              <w:rPr>
                <w:rFonts w:ascii="標楷體" w:eastAsia="標楷體" w:hAnsi="標楷體"/>
                <w:kern w:val="0"/>
                <w:sz w:val="20"/>
                <w:szCs w:val="20"/>
              </w:rPr>
            </w:pPr>
          </w:p>
        </w:tc>
        <w:tc>
          <w:tcPr>
            <w:tcW w:w="1438" w:type="pct"/>
            <w:gridSpan w:val="3"/>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本公司所持有之所有權</w:t>
            </w:r>
          </w:p>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權益及表決權百分比</w:t>
            </w:r>
          </w:p>
        </w:tc>
      </w:tr>
      <w:tr w:rsidR="00341E45" w:rsidRPr="00341E45" w:rsidTr="00FA0420">
        <w:trPr>
          <w:jc w:val="center"/>
        </w:trPr>
        <w:tc>
          <w:tcPr>
            <w:tcW w:w="1204" w:type="pct"/>
            <w:tcBorders>
              <w:bottom w:val="single" w:sz="8" w:space="0" w:color="auto"/>
            </w:tcBorders>
            <w:vAlign w:val="bottom"/>
          </w:tcPr>
          <w:p w:rsidR="00341E45" w:rsidRPr="00341E45" w:rsidRDefault="00341E45" w:rsidP="00341E45">
            <w:pPr>
              <w:widowControl/>
              <w:jc w:val="center"/>
              <w:rPr>
                <w:rFonts w:ascii="標楷體" w:eastAsia="標楷體" w:hAnsi="標楷體"/>
                <w:sz w:val="20"/>
                <w:szCs w:val="20"/>
              </w:rPr>
            </w:pPr>
            <w:r w:rsidRPr="00341E45">
              <w:rPr>
                <w:rFonts w:ascii="標楷體" w:eastAsia="標楷體" w:hAnsi="標楷體" w:hint="eastAsia"/>
                <w:sz w:val="20"/>
                <w:szCs w:val="20"/>
              </w:rPr>
              <w:t>被投資公司名稱</w:t>
            </w:r>
          </w:p>
        </w:tc>
        <w:tc>
          <w:tcPr>
            <w:tcW w:w="62" w:type="pct"/>
          </w:tcPr>
          <w:p w:rsidR="00341E45" w:rsidRPr="00341E45" w:rsidRDefault="00341E45" w:rsidP="00341E45">
            <w:pPr>
              <w:widowControl/>
              <w:rPr>
                <w:rFonts w:ascii="標楷體" w:eastAsia="標楷體" w:hAnsi="標楷體"/>
                <w:sz w:val="20"/>
                <w:szCs w:val="20"/>
                <w:shd w:val="clear" w:color="auto" w:fill="C2D69B"/>
              </w:rPr>
            </w:pPr>
          </w:p>
        </w:tc>
        <w:tc>
          <w:tcPr>
            <w:tcW w:w="753" w:type="pct"/>
            <w:tcBorders>
              <w:bottom w:val="single" w:sz="8" w:space="0" w:color="auto"/>
            </w:tcBorders>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設立及</w:t>
            </w:r>
          </w:p>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營運地點</w:t>
            </w:r>
          </w:p>
        </w:tc>
        <w:tc>
          <w:tcPr>
            <w:tcW w:w="77" w:type="pct"/>
          </w:tcPr>
          <w:p w:rsidR="00341E45" w:rsidRPr="00341E45" w:rsidRDefault="00341E45" w:rsidP="00341E45">
            <w:pPr>
              <w:widowControl/>
              <w:jc w:val="center"/>
              <w:rPr>
                <w:rFonts w:ascii="標楷體" w:eastAsia="標楷體" w:hAnsi="標楷體"/>
                <w:kern w:val="0"/>
                <w:sz w:val="20"/>
                <w:szCs w:val="20"/>
              </w:rPr>
            </w:pPr>
          </w:p>
        </w:tc>
        <w:tc>
          <w:tcPr>
            <w:tcW w:w="660"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105年</w:t>
            </w:r>
          </w:p>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12月31日</w:t>
            </w:r>
          </w:p>
        </w:tc>
        <w:tc>
          <w:tcPr>
            <w:tcW w:w="70" w:type="pct"/>
            <w:tcBorders>
              <w:top w:val="single" w:sz="8" w:space="0" w:color="auto"/>
            </w:tcBorders>
            <w:vAlign w:val="center"/>
          </w:tcPr>
          <w:p w:rsidR="00341E45" w:rsidRPr="00341E45" w:rsidRDefault="00341E45" w:rsidP="00341E45">
            <w:pPr>
              <w:widowControl/>
              <w:jc w:val="center"/>
              <w:rPr>
                <w:rFonts w:ascii="標楷體" w:eastAsia="標楷體" w:hAnsi="標楷體"/>
                <w:kern w:val="0"/>
                <w:sz w:val="20"/>
                <w:szCs w:val="20"/>
              </w:rPr>
            </w:pPr>
          </w:p>
        </w:tc>
        <w:tc>
          <w:tcPr>
            <w:tcW w:w="652"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104年</w:t>
            </w:r>
          </w:p>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12月31日</w:t>
            </w:r>
          </w:p>
        </w:tc>
        <w:tc>
          <w:tcPr>
            <w:tcW w:w="85" w:type="pct"/>
          </w:tcPr>
          <w:p w:rsidR="00341E45" w:rsidRPr="00341E45" w:rsidRDefault="00341E45" w:rsidP="00341E45">
            <w:pPr>
              <w:widowControl/>
              <w:jc w:val="distribute"/>
              <w:rPr>
                <w:rFonts w:ascii="標楷體" w:eastAsia="標楷體" w:hAnsi="標楷體"/>
                <w:kern w:val="0"/>
                <w:sz w:val="20"/>
                <w:szCs w:val="20"/>
              </w:rPr>
            </w:pPr>
          </w:p>
        </w:tc>
        <w:tc>
          <w:tcPr>
            <w:tcW w:w="69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105年</w:t>
            </w:r>
          </w:p>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12月31日</w:t>
            </w:r>
          </w:p>
        </w:tc>
        <w:tc>
          <w:tcPr>
            <w:tcW w:w="93" w:type="pct"/>
            <w:tcBorders>
              <w:top w:val="single" w:sz="8" w:space="0" w:color="auto"/>
            </w:tcBorders>
            <w:vAlign w:val="center"/>
          </w:tcPr>
          <w:p w:rsidR="00341E45" w:rsidRPr="00341E45" w:rsidRDefault="00341E45" w:rsidP="00341E45">
            <w:pPr>
              <w:widowControl/>
              <w:jc w:val="center"/>
              <w:rPr>
                <w:rFonts w:ascii="標楷體" w:eastAsia="標楷體" w:hAnsi="標楷體"/>
                <w:kern w:val="0"/>
                <w:sz w:val="20"/>
                <w:szCs w:val="20"/>
              </w:rPr>
            </w:pPr>
          </w:p>
        </w:tc>
        <w:tc>
          <w:tcPr>
            <w:tcW w:w="654"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104年</w:t>
            </w:r>
          </w:p>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12月31日</w:t>
            </w:r>
          </w:p>
        </w:tc>
      </w:tr>
      <w:tr w:rsidR="00341E45" w:rsidRPr="00341E45" w:rsidTr="00FA0420">
        <w:trPr>
          <w:jc w:val="center"/>
        </w:trPr>
        <w:tc>
          <w:tcPr>
            <w:tcW w:w="1204" w:type="pct"/>
            <w:tcBorders>
              <w:top w:val="single" w:sz="8" w:space="0" w:color="auto"/>
            </w:tcBorders>
          </w:tcPr>
          <w:p w:rsidR="00341E45" w:rsidRPr="00341E45" w:rsidRDefault="00341E45" w:rsidP="00341E45">
            <w:pPr>
              <w:widowControl/>
              <w:tabs>
                <w:tab w:val="left" w:pos="366"/>
              </w:tabs>
              <w:rPr>
                <w:rFonts w:ascii="標楷體" w:eastAsia="標楷體" w:hAnsi="標楷體"/>
                <w:sz w:val="20"/>
                <w:szCs w:val="20"/>
              </w:rPr>
            </w:pPr>
            <w:r w:rsidRPr="00341E45">
              <w:rPr>
                <w:rFonts w:ascii="標楷體" w:eastAsia="標楷體" w:hAnsi="標楷體" w:hint="eastAsia"/>
                <w:sz w:val="20"/>
                <w:szCs w:val="20"/>
              </w:rPr>
              <w:t>智緯科技股份有限公司</w:t>
            </w:r>
          </w:p>
        </w:tc>
        <w:tc>
          <w:tcPr>
            <w:tcW w:w="62" w:type="pct"/>
          </w:tcPr>
          <w:p w:rsidR="00341E45" w:rsidRPr="00341E45" w:rsidRDefault="00341E45" w:rsidP="00341E45">
            <w:pPr>
              <w:widowControl/>
              <w:rPr>
                <w:rFonts w:ascii="標楷體" w:eastAsia="標楷體" w:hAnsi="標楷體"/>
                <w:sz w:val="20"/>
                <w:szCs w:val="20"/>
                <w:shd w:val="clear" w:color="auto" w:fill="C2D69B"/>
              </w:rPr>
            </w:pPr>
          </w:p>
        </w:tc>
        <w:tc>
          <w:tcPr>
            <w:tcW w:w="753" w:type="pct"/>
            <w:tcBorders>
              <w:top w:val="single" w:sz="8" w:space="0" w:color="auto"/>
            </w:tcBorders>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104.05</w:t>
            </w:r>
          </w:p>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於桃園市</w:t>
            </w:r>
          </w:p>
        </w:tc>
        <w:tc>
          <w:tcPr>
            <w:tcW w:w="77" w:type="pct"/>
          </w:tcPr>
          <w:p w:rsidR="00341E45" w:rsidRPr="00341E45" w:rsidRDefault="00341E45" w:rsidP="00341E45">
            <w:pPr>
              <w:widowControl/>
              <w:ind w:rightChars="48" w:right="115"/>
              <w:jc w:val="right"/>
              <w:rPr>
                <w:rFonts w:ascii="標楷體" w:eastAsia="標楷體" w:hAnsi="標楷體"/>
                <w:sz w:val="20"/>
                <w:szCs w:val="20"/>
              </w:rPr>
            </w:pPr>
          </w:p>
        </w:tc>
        <w:tc>
          <w:tcPr>
            <w:tcW w:w="660" w:type="pct"/>
            <w:tcBorders>
              <w:top w:val="single" w:sz="8" w:space="0" w:color="auto"/>
            </w:tcBorders>
          </w:tcPr>
          <w:p w:rsidR="00341E45" w:rsidRPr="00341E45" w:rsidRDefault="00341E45" w:rsidP="00341E45">
            <w:pPr>
              <w:widowControl/>
              <w:ind w:rightChars="29" w:right="70"/>
              <w:jc w:val="right"/>
              <w:rPr>
                <w:rFonts w:ascii="標楷體" w:eastAsia="標楷體" w:hAnsi="標楷體"/>
                <w:sz w:val="20"/>
                <w:szCs w:val="20"/>
              </w:rPr>
            </w:pPr>
            <w:r w:rsidRPr="00341E45">
              <w:rPr>
                <w:rFonts w:ascii="標楷體" w:eastAsia="標楷體" w:hint="eastAsia"/>
                <w:kern w:val="0"/>
                <w:sz w:val="19"/>
                <w:szCs w:val="19"/>
              </w:rPr>
              <w:t>$74,263</w:t>
            </w:r>
          </w:p>
        </w:tc>
        <w:tc>
          <w:tcPr>
            <w:tcW w:w="70" w:type="pct"/>
          </w:tcPr>
          <w:p w:rsidR="00341E45" w:rsidRPr="00341E45" w:rsidRDefault="00341E45" w:rsidP="00341E45">
            <w:pPr>
              <w:widowControl/>
              <w:jc w:val="right"/>
              <w:rPr>
                <w:rFonts w:ascii="標楷體" w:eastAsia="標楷體" w:hAnsi="標楷體"/>
                <w:kern w:val="0"/>
                <w:sz w:val="20"/>
                <w:szCs w:val="20"/>
              </w:rPr>
            </w:pPr>
          </w:p>
        </w:tc>
        <w:tc>
          <w:tcPr>
            <w:tcW w:w="652" w:type="pct"/>
            <w:tcBorders>
              <w:top w:val="single" w:sz="8" w:space="0" w:color="auto"/>
            </w:tcBorders>
          </w:tcPr>
          <w:p w:rsidR="00341E45" w:rsidRPr="00341E45" w:rsidRDefault="00341E45" w:rsidP="00341E45">
            <w:pPr>
              <w:widowControl/>
              <w:ind w:rightChars="29" w:right="70"/>
              <w:jc w:val="right"/>
              <w:rPr>
                <w:rFonts w:ascii="標楷體" w:eastAsia="標楷體" w:hAnsi="標楷體"/>
                <w:sz w:val="20"/>
                <w:szCs w:val="20"/>
              </w:rPr>
            </w:pPr>
            <w:r w:rsidRPr="00341E45">
              <w:rPr>
                <w:rFonts w:ascii="標楷體" w:eastAsia="標楷體" w:hint="eastAsia"/>
                <w:kern w:val="0"/>
                <w:sz w:val="19"/>
                <w:szCs w:val="19"/>
              </w:rPr>
              <w:t>$66,639</w:t>
            </w:r>
          </w:p>
        </w:tc>
        <w:tc>
          <w:tcPr>
            <w:tcW w:w="85" w:type="pct"/>
          </w:tcPr>
          <w:p w:rsidR="00341E45" w:rsidRPr="00341E45" w:rsidRDefault="00341E45" w:rsidP="00341E45">
            <w:pPr>
              <w:widowControl/>
              <w:jc w:val="distribute"/>
              <w:rPr>
                <w:rFonts w:ascii="標楷體" w:eastAsia="標楷體" w:hAnsi="標楷體"/>
                <w:kern w:val="0"/>
                <w:sz w:val="20"/>
                <w:szCs w:val="20"/>
              </w:rPr>
            </w:pPr>
          </w:p>
        </w:tc>
        <w:tc>
          <w:tcPr>
            <w:tcW w:w="690" w:type="pct"/>
            <w:tcBorders>
              <w:top w:val="single" w:sz="8" w:space="0" w:color="auto"/>
            </w:tcBorders>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61.11%</w:t>
            </w:r>
          </w:p>
        </w:tc>
        <w:tc>
          <w:tcPr>
            <w:tcW w:w="93" w:type="pct"/>
          </w:tcPr>
          <w:p w:rsidR="00341E45" w:rsidRPr="00341E45" w:rsidRDefault="00341E45" w:rsidP="00341E45">
            <w:pPr>
              <w:widowControl/>
              <w:jc w:val="center"/>
              <w:rPr>
                <w:rFonts w:ascii="標楷體" w:eastAsia="標楷體" w:hAnsi="標楷體"/>
                <w:sz w:val="20"/>
                <w:szCs w:val="20"/>
                <w:shd w:val="clear" w:color="auto" w:fill="C2D69B"/>
              </w:rPr>
            </w:pPr>
          </w:p>
        </w:tc>
        <w:tc>
          <w:tcPr>
            <w:tcW w:w="654" w:type="pct"/>
            <w:tcBorders>
              <w:top w:val="single" w:sz="8" w:space="0" w:color="auto"/>
            </w:tcBorders>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61.11%</w:t>
            </w:r>
          </w:p>
        </w:tc>
      </w:tr>
      <w:tr w:rsidR="00341E45" w:rsidRPr="00341E45" w:rsidTr="00FA0420">
        <w:trPr>
          <w:jc w:val="center"/>
        </w:trPr>
        <w:tc>
          <w:tcPr>
            <w:tcW w:w="1204" w:type="pct"/>
          </w:tcPr>
          <w:p w:rsidR="00341E45" w:rsidRPr="00341E45" w:rsidRDefault="00341E45" w:rsidP="00341E45">
            <w:pPr>
              <w:widowControl/>
              <w:rPr>
                <w:rFonts w:ascii="標楷體" w:eastAsia="標楷體" w:hAnsi="標楷體"/>
                <w:sz w:val="20"/>
                <w:szCs w:val="20"/>
              </w:rPr>
            </w:pPr>
            <w:r w:rsidRPr="00341E45">
              <w:rPr>
                <w:rFonts w:ascii="標楷體" w:eastAsia="標楷體" w:hAnsi="標楷體" w:hint="eastAsia"/>
                <w:sz w:val="20"/>
                <w:szCs w:val="20"/>
              </w:rPr>
              <w:lastRenderedPageBreak/>
              <w:t>智崴創藝股份有限公司</w:t>
            </w:r>
          </w:p>
        </w:tc>
        <w:tc>
          <w:tcPr>
            <w:tcW w:w="62" w:type="pct"/>
          </w:tcPr>
          <w:p w:rsidR="00341E45" w:rsidRPr="00341E45" w:rsidRDefault="00341E45" w:rsidP="00341E45">
            <w:pPr>
              <w:widowControl/>
              <w:rPr>
                <w:rFonts w:ascii="標楷體" w:eastAsia="標楷體" w:hAnsi="標楷體"/>
                <w:sz w:val="20"/>
                <w:szCs w:val="20"/>
                <w:shd w:val="clear" w:color="auto" w:fill="C2D69B"/>
              </w:rPr>
            </w:pPr>
          </w:p>
        </w:tc>
        <w:tc>
          <w:tcPr>
            <w:tcW w:w="753" w:type="pct"/>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104.04</w:t>
            </w:r>
          </w:p>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於高雄市</w:t>
            </w:r>
          </w:p>
        </w:tc>
        <w:tc>
          <w:tcPr>
            <w:tcW w:w="77" w:type="pct"/>
          </w:tcPr>
          <w:p w:rsidR="00341E45" w:rsidRPr="00341E45" w:rsidRDefault="00341E45" w:rsidP="00341E45">
            <w:pPr>
              <w:widowControl/>
              <w:ind w:rightChars="48" w:right="115"/>
              <w:jc w:val="right"/>
              <w:rPr>
                <w:rFonts w:ascii="標楷體" w:eastAsia="標楷體" w:hAnsi="標楷體"/>
                <w:sz w:val="20"/>
                <w:szCs w:val="20"/>
              </w:rPr>
            </w:pPr>
          </w:p>
        </w:tc>
        <w:tc>
          <w:tcPr>
            <w:tcW w:w="660" w:type="pct"/>
          </w:tcPr>
          <w:p w:rsidR="00341E45" w:rsidRPr="00341E45" w:rsidRDefault="00341E45" w:rsidP="00341E45">
            <w:pPr>
              <w:widowControl/>
              <w:ind w:rightChars="29" w:right="70"/>
              <w:jc w:val="right"/>
              <w:rPr>
                <w:rFonts w:ascii="標楷體" w:eastAsia="標楷體" w:hAnsi="標楷體"/>
                <w:sz w:val="20"/>
                <w:szCs w:val="20"/>
              </w:rPr>
            </w:pPr>
            <w:r w:rsidRPr="00341E45">
              <w:rPr>
                <w:rFonts w:ascii="標楷體" w:eastAsia="標楷體" w:hint="eastAsia"/>
                <w:kern w:val="0"/>
                <w:sz w:val="19"/>
                <w:szCs w:val="19"/>
              </w:rPr>
              <w:t>8,838</w:t>
            </w:r>
          </w:p>
        </w:tc>
        <w:tc>
          <w:tcPr>
            <w:tcW w:w="70" w:type="pct"/>
          </w:tcPr>
          <w:p w:rsidR="00341E45" w:rsidRPr="00341E45" w:rsidRDefault="00341E45" w:rsidP="00341E45">
            <w:pPr>
              <w:widowControl/>
              <w:jc w:val="right"/>
              <w:rPr>
                <w:rFonts w:ascii="標楷體" w:eastAsia="標楷體" w:hAnsi="標楷體"/>
                <w:kern w:val="0"/>
                <w:sz w:val="20"/>
                <w:szCs w:val="20"/>
              </w:rPr>
            </w:pPr>
          </w:p>
        </w:tc>
        <w:tc>
          <w:tcPr>
            <w:tcW w:w="652" w:type="pct"/>
          </w:tcPr>
          <w:p w:rsidR="00341E45" w:rsidRPr="00341E45" w:rsidRDefault="00341E45" w:rsidP="00341E45">
            <w:pPr>
              <w:widowControl/>
              <w:ind w:rightChars="29" w:right="70"/>
              <w:jc w:val="right"/>
              <w:rPr>
                <w:rFonts w:ascii="標楷體" w:eastAsia="標楷體" w:hAnsi="標楷體"/>
                <w:sz w:val="20"/>
                <w:szCs w:val="20"/>
              </w:rPr>
            </w:pPr>
            <w:r w:rsidRPr="00341E45">
              <w:rPr>
                <w:rFonts w:ascii="標楷體" w:eastAsia="標楷體" w:hint="eastAsia"/>
                <w:kern w:val="0"/>
                <w:sz w:val="19"/>
                <w:szCs w:val="19"/>
              </w:rPr>
              <w:t>8,964</w:t>
            </w:r>
          </w:p>
        </w:tc>
        <w:tc>
          <w:tcPr>
            <w:tcW w:w="85" w:type="pct"/>
          </w:tcPr>
          <w:p w:rsidR="00341E45" w:rsidRPr="00341E45" w:rsidRDefault="00341E45" w:rsidP="00341E45">
            <w:pPr>
              <w:widowControl/>
              <w:jc w:val="distribute"/>
              <w:rPr>
                <w:rFonts w:ascii="標楷體" w:eastAsia="標楷體" w:hAnsi="標楷體"/>
                <w:kern w:val="0"/>
                <w:sz w:val="20"/>
                <w:szCs w:val="20"/>
              </w:rPr>
            </w:pPr>
          </w:p>
        </w:tc>
        <w:tc>
          <w:tcPr>
            <w:tcW w:w="690" w:type="pct"/>
            <w:tcBorders>
              <w:left w:val="nil"/>
              <w:right w:val="nil"/>
            </w:tcBorders>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60.00%</w:t>
            </w:r>
          </w:p>
        </w:tc>
        <w:tc>
          <w:tcPr>
            <w:tcW w:w="93" w:type="pct"/>
          </w:tcPr>
          <w:p w:rsidR="00341E45" w:rsidRPr="00341E45" w:rsidRDefault="00341E45" w:rsidP="00341E45">
            <w:pPr>
              <w:widowControl/>
              <w:jc w:val="center"/>
              <w:rPr>
                <w:rFonts w:ascii="標楷體" w:eastAsia="標楷體" w:hAnsi="標楷體"/>
                <w:sz w:val="20"/>
                <w:szCs w:val="20"/>
                <w:shd w:val="clear" w:color="auto" w:fill="C2D69B"/>
              </w:rPr>
            </w:pPr>
          </w:p>
        </w:tc>
        <w:tc>
          <w:tcPr>
            <w:tcW w:w="654" w:type="pct"/>
            <w:tcBorders>
              <w:left w:val="nil"/>
              <w:right w:val="nil"/>
            </w:tcBorders>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60.00%</w:t>
            </w:r>
          </w:p>
        </w:tc>
      </w:tr>
      <w:tr w:rsidR="00341E45" w:rsidRPr="00341E45" w:rsidTr="00FA0420">
        <w:trPr>
          <w:jc w:val="center"/>
        </w:trPr>
        <w:tc>
          <w:tcPr>
            <w:tcW w:w="1204" w:type="pct"/>
          </w:tcPr>
          <w:p w:rsidR="00341E45" w:rsidRPr="00341E45" w:rsidRDefault="00341E45" w:rsidP="00341E45">
            <w:pPr>
              <w:widowControl/>
              <w:rPr>
                <w:rFonts w:ascii="標楷體" w:eastAsia="標楷體" w:hAnsi="標楷體"/>
                <w:sz w:val="20"/>
                <w:szCs w:val="20"/>
              </w:rPr>
            </w:pPr>
            <w:r w:rsidRPr="00341E45">
              <w:rPr>
                <w:rFonts w:ascii="標楷體" w:eastAsia="標楷體" w:hAnsi="標楷體" w:hint="eastAsia"/>
                <w:sz w:val="20"/>
                <w:szCs w:val="20"/>
              </w:rPr>
              <w:t>智崴香港有限公司</w:t>
            </w:r>
          </w:p>
        </w:tc>
        <w:tc>
          <w:tcPr>
            <w:tcW w:w="62" w:type="pct"/>
          </w:tcPr>
          <w:p w:rsidR="00341E45" w:rsidRPr="00341E45" w:rsidRDefault="00341E45" w:rsidP="00341E45">
            <w:pPr>
              <w:widowControl/>
              <w:rPr>
                <w:rFonts w:ascii="標楷體" w:eastAsia="標楷體" w:hAnsi="標楷體"/>
                <w:sz w:val="20"/>
                <w:szCs w:val="20"/>
                <w:shd w:val="clear" w:color="auto" w:fill="C2D69B"/>
              </w:rPr>
            </w:pPr>
          </w:p>
        </w:tc>
        <w:tc>
          <w:tcPr>
            <w:tcW w:w="753" w:type="pct"/>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104.06</w:t>
            </w:r>
          </w:p>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於香港</w:t>
            </w:r>
          </w:p>
        </w:tc>
        <w:tc>
          <w:tcPr>
            <w:tcW w:w="77" w:type="pct"/>
          </w:tcPr>
          <w:p w:rsidR="00341E45" w:rsidRPr="00341E45" w:rsidRDefault="00341E45" w:rsidP="00341E45">
            <w:pPr>
              <w:widowControl/>
              <w:ind w:rightChars="48" w:right="115"/>
              <w:jc w:val="right"/>
              <w:rPr>
                <w:rFonts w:ascii="標楷體" w:eastAsia="標楷體" w:hAnsi="標楷體"/>
                <w:sz w:val="20"/>
                <w:szCs w:val="20"/>
              </w:rPr>
            </w:pPr>
          </w:p>
        </w:tc>
        <w:tc>
          <w:tcPr>
            <w:tcW w:w="660" w:type="pct"/>
          </w:tcPr>
          <w:p w:rsidR="00341E45" w:rsidRPr="00341E45" w:rsidRDefault="00341E45" w:rsidP="00341E45">
            <w:pPr>
              <w:widowControl/>
              <w:wordWrap w:val="0"/>
              <w:ind w:left="230" w:rightChars="29" w:right="70" w:hangingChars="121" w:hanging="230"/>
              <w:jc w:val="right"/>
              <w:rPr>
                <w:rFonts w:ascii="標楷體" w:eastAsia="標楷體"/>
                <w:kern w:val="0"/>
                <w:sz w:val="19"/>
                <w:szCs w:val="19"/>
              </w:rPr>
            </w:pPr>
            <w:r w:rsidRPr="00341E45">
              <w:rPr>
                <w:rFonts w:ascii="標楷體" w:eastAsia="標楷體" w:hint="eastAsia"/>
                <w:kern w:val="0"/>
                <w:sz w:val="19"/>
                <w:szCs w:val="19"/>
              </w:rPr>
              <w:t>49,517</w:t>
            </w:r>
          </w:p>
          <w:p w:rsidR="00341E45" w:rsidRPr="00341E45" w:rsidRDefault="00341E45" w:rsidP="00341E45">
            <w:pPr>
              <w:widowControl/>
              <w:ind w:rightChars="-5" w:right="-12"/>
              <w:jc w:val="right"/>
              <w:rPr>
                <w:rFonts w:ascii="標楷體" w:eastAsia="標楷體" w:hAnsi="標楷體"/>
                <w:sz w:val="20"/>
                <w:szCs w:val="20"/>
              </w:rPr>
            </w:pPr>
          </w:p>
        </w:tc>
        <w:tc>
          <w:tcPr>
            <w:tcW w:w="70" w:type="pct"/>
          </w:tcPr>
          <w:p w:rsidR="00341E45" w:rsidRPr="00341E45" w:rsidRDefault="00341E45" w:rsidP="00341E45">
            <w:pPr>
              <w:widowControl/>
              <w:jc w:val="right"/>
              <w:rPr>
                <w:rFonts w:ascii="標楷體" w:eastAsia="標楷體" w:hAnsi="標楷體"/>
                <w:kern w:val="0"/>
                <w:sz w:val="20"/>
                <w:szCs w:val="20"/>
              </w:rPr>
            </w:pPr>
          </w:p>
        </w:tc>
        <w:tc>
          <w:tcPr>
            <w:tcW w:w="652" w:type="pct"/>
          </w:tcPr>
          <w:p w:rsidR="00341E45" w:rsidRPr="00341E45" w:rsidRDefault="00341E45" w:rsidP="00341E45">
            <w:pPr>
              <w:widowControl/>
              <w:wordWrap w:val="0"/>
              <w:ind w:left="230" w:rightChars="29" w:right="70" w:hangingChars="121" w:hanging="230"/>
              <w:jc w:val="right"/>
              <w:rPr>
                <w:rFonts w:ascii="標楷體" w:eastAsia="標楷體"/>
                <w:kern w:val="0"/>
                <w:sz w:val="19"/>
                <w:szCs w:val="19"/>
              </w:rPr>
            </w:pPr>
            <w:r w:rsidRPr="00341E45">
              <w:rPr>
                <w:rFonts w:ascii="標楷體" w:eastAsia="標楷體" w:hint="eastAsia"/>
                <w:kern w:val="0"/>
                <w:sz w:val="19"/>
                <w:szCs w:val="19"/>
              </w:rPr>
              <w:t>54,247</w:t>
            </w:r>
          </w:p>
          <w:p w:rsidR="00341E45" w:rsidRPr="00341E45" w:rsidRDefault="00341E45" w:rsidP="00341E45">
            <w:pPr>
              <w:widowControl/>
              <w:ind w:rightChars="-5" w:right="-12"/>
              <w:jc w:val="right"/>
              <w:rPr>
                <w:rFonts w:ascii="標楷體" w:eastAsia="標楷體" w:hAnsi="標楷體"/>
                <w:sz w:val="20"/>
                <w:szCs w:val="20"/>
              </w:rPr>
            </w:pPr>
          </w:p>
        </w:tc>
        <w:tc>
          <w:tcPr>
            <w:tcW w:w="85" w:type="pct"/>
          </w:tcPr>
          <w:p w:rsidR="00341E45" w:rsidRPr="00341E45" w:rsidRDefault="00341E45" w:rsidP="00341E45">
            <w:pPr>
              <w:widowControl/>
              <w:jc w:val="distribute"/>
              <w:rPr>
                <w:rFonts w:ascii="標楷體" w:eastAsia="標楷體" w:hAnsi="標楷體"/>
                <w:kern w:val="0"/>
                <w:sz w:val="20"/>
                <w:szCs w:val="20"/>
              </w:rPr>
            </w:pPr>
          </w:p>
        </w:tc>
        <w:tc>
          <w:tcPr>
            <w:tcW w:w="690" w:type="pct"/>
            <w:tcBorders>
              <w:left w:val="nil"/>
              <w:right w:val="nil"/>
            </w:tcBorders>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100%</w:t>
            </w:r>
          </w:p>
        </w:tc>
        <w:tc>
          <w:tcPr>
            <w:tcW w:w="93" w:type="pct"/>
          </w:tcPr>
          <w:p w:rsidR="00341E45" w:rsidRPr="00341E45" w:rsidRDefault="00341E45" w:rsidP="00341E45">
            <w:pPr>
              <w:widowControl/>
              <w:jc w:val="center"/>
              <w:rPr>
                <w:rFonts w:ascii="標楷體" w:eastAsia="標楷體" w:hAnsi="標楷體"/>
                <w:sz w:val="20"/>
                <w:szCs w:val="20"/>
                <w:shd w:val="clear" w:color="auto" w:fill="C2D69B"/>
              </w:rPr>
            </w:pPr>
          </w:p>
        </w:tc>
        <w:tc>
          <w:tcPr>
            <w:tcW w:w="654" w:type="pct"/>
            <w:tcBorders>
              <w:left w:val="nil"/>
              <w:right w:val="nil"/>
            </w:tcBorders>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100%</w:t>
            </w:r>
          </w:p>
        </w:tc>
      </w:tr>
      <w:tr w:rsidR="00341E45" w:rsidRPr="00341E45" w:rsidTr="00FA0420">
        <w:trPr>
          <w:jc w:val="center"/>
        </w:trPr>
        <w:tc>
          <w:tcPr>
            <w:tcW w:w="1204" w:type="pct"/>
          </w:tcPr>
          <w:p w:rsidR="00341E45" w:rsidRPr="00341E45" w:rsidRDefault="00341E45" w:rsidP="00341E45">
            <w:pPr>
              <w:widowControl/>
              <w:rPr>
                <w:rFonts w:ascii="標楷體" w:eastAsia="標楷體" w:hAnsi="標楷體"/>
                <w:sz w:val="20"/>
                <w:szCs w:val="20"/>
              </w:rPr>
            </w:pPr>
            <w:r w:rsidRPr="00341E45">
              <w:rPr>
                <w:rFonts w:ascii="標楷體" w:eastAsia="標楷體" w:hAnsi="標楷體" w:hint="eastAsia"/>
                <w:sz w:val="20"/>
                <w:szCs w:val="20"/>
              </w:rPr>
              <w:t>智崴全球股份有限公司</w:t>
            </w:r>
          </w:p>
        </w:tc>
        <w:tc>
          <w:tcPr>
            <w:tcW w:w="62" w:type="pct"/>
          </w:tcPr>
          <w:p w:rsidR="00341E45" w:rsidRPr="00341E45" w:rsidRDefault="00341E45" w:rsidP="00341E45">
            <w:pPr>
              <w:widowControl/>
              <w:rPr>
                <w:rFonts w:ascii="標楷體" w:eastAsia="標楷體" w:hAnsi="標楷體"/>
                <w:sz w:val="20"/>
                <w:szCs w:val="20"/>
                <w:shd w:val="clear" w:color="auto" w:fill="C2D69B"/>
              </w:rPr>
            </w:pPr>
          </w:p>
        </w:tc>
        <w:tc>
          <w:tcPr>
            <w:tcW w:w="753" w:type="pct"/>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104.09</w:t>
            </w:r>
          </w:p>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於台北市(註)</w:t>
            </w:r>
          </w:p>
        </w:tc>
        <w:tc>
          <w:tcPr>
            <w:tcW w:w="77" w:type="pct"/>
          </w:tcPr>
          <w:p w:rsidR="00341E45" w:rsidRPr="00341E45" w:rsidRDefault="00341E45" w:rsidP="00341E45">
            <w:pPr>
              <w:widowControl/>
              <w:ind w:rightChars="48" w:right="115"/>
              <w:jc w:val="right"/>
              <w:rPr>
                <w:rFonts w:ascii="標楷體" w:eastAsia="標楷體" w:hAnsi="標楷體"/>
                <w:sz w:val="20"/>
                <w:szCs w:val="20"/>
              </w:rPr>
            </w:pPr>
          </w:p>
        </w:tc>
        <w:tc>
          <w:tcPr>
            <w:tcW w:w="660" w:type="pct"/>
          </w:tcPr>
          <w:p w:rsidR="00341E45" w:rsidRPr="00341E45" w:rsidRDefault="00341E45" w:rsidP="00341E45">
            <w:pPr>
              <w:widowControl/>
              <w:ind w:rightChars="29" w:right="70"/>
              <w:jc w:val="right"/>
              <w:rPr>
                <w:rFonts w:ascii="標楷體" w:eastAsia="標楷體" w:hAnsi="標楷體"/>
                <w:sz w:val="20"/>
                <w:szCs w:val="20"/>
              </w:rPr>
            </w:pPr>
            <w:r w:rsidRPr="00341E45">
              <w:rPr>
                <w:rFonts w:ascii="標楷體" w:eastAsia="標楷體" w:hint="eastAsia"/>
                <w:kern w:val="0"/>
                <w:sz w:val="19"/>
                <w:szCs w:val="19"/>
              </w:rPr>
              <w:t>278,114</w:t>
            </w:r>
          </w:p>
        </w:tc>
        <w:tc>
          <w:tcPr>
            <w:tcW w:w="70" w:type="pct"/>
          </w:tcPr>
          <w:p w:rsidR="00341E45" w:rsidRPr="00341E45" w:rsidRDefault="00341E45" w:rsidP="00341E45">
            <w:pPr>
              <w:widowControl/>
              <w:jc w:val="right"/>
              <w:rPr>
                <w:rFonts w:ascii="標楷體" w:eastAsia="標楷體" w:hAnsi="標楷體"/>
                <w:kern w:val="0"/>
                <w:sz w:val="20"/>
                <w:szCs w:val="20"/>
              </w:rPr>
            </w:pPr>
          </w:p>
        </w:tc>
        <w:tc>
          <w:tcPr>
            <w:tcW w:w="652" w:type="pct"/>
          </w:tcPr>
          <w:p w:rsidR="00341E45" w:rsidRPr="00341E45" w:rsidRDefault="00341E45" w:rsidP="00341E45">
            <w:pPr>
              <w:widowControl/>
              <w:ind w:rightChars="29" w:right="70"/>
              <w:jc w:val="right"/>
              <w:rPr>
                <w:rFonts w:ascii="標楷體" w:eastAsia="標楷體" w:hAnsi="標楷體"/>
                <w:sz w:val="20"/>
                <w:szCs w:val="20"/>
              </w:rPr>
            </w:pPr>
            <w:r w:rsidRPr="00341E45">
              <w:rPr>
                <w:rFonts w:ascii="標楷體" w:eastAsia="標楷體" w:hint="eastAsia"/>
                <w:kern w:val="0"/>
                <w:sz w:val="19"/>
                <w:szCs w:val="19"/>
              </w:rPr>
              <w:t>293,149</w:t>
            </w:r>
          </w:p>
        </w:tc>
        <w:tc>
          <w:tcPr>
            <w:tcW w:w="85" w:type="pct"/>
          </w:tcPr>
          <w:p w:rsidR="00341E45" w:rsidRPr="00341E45" w:rsidRDefault="00341E45" w:rsidP="00341E45">
            <w:pPr>
              <w:widowControl/>
              <w:jc w:val="distribute"/>
              <w:rPr>
                <w:rFonts w:ascii="標楷體" w:eastAsia="標楷體" w:hAnsi="標楷體"/>
                <w:kern w:val="0"/>
                <w:sz w:val="20"/>
                <w:szCs w:val="20"/>
              </w:rPr>
            </w:pPr>
          </w:p>
        </w:tc>
        <w:tc>
          <w:tcPr>
            <w:tcW w:w="690" w:type="pct"/>
            <w:tcBorders>
              <w:left w:val="nil"/>
              <w:right w:val="nil"/>
            </w:tcBorders>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100%</w:t>
            </w:r>
          </w:p>
        </w:tc>
        <w:tc>
          <w:tcPr>
            <w:tcW w:w="93" w:type="pct"/>
          </w:tcPr>
          <w:p w:rsidR="00341E45" w:rsidRPr="00341E45" w:rsidRDefault="00341E45" w:rsidP="00341E45">
            <w:pPr>
              <w:widowControl/>
              <w:jc w:val="center"/>
              <w:rPr>
                <w:rFonts w:ascii="標楷體" w:eastAsia="標楷體" w:hAnsi="標楷體"/>
                <w:sz w:val="20"/>
                <w:szCs w:val="20"/>
                <w:shd w:val="clear" w:color="auto" w:fill="C2D69B"/>
              </w:rPr>
            </w:pPr>
          </w:p>
        </w:tc>
        <w:tc>
          <w:tcPr>
            <w:tcW w:w="654" w:type="pct"/>
            <w:tcBorders>
              <w:left w:val="nil"/>
              <w:right w:val="nil"/>
            </w:tcBorders>
          </w:tcPr>
          <w:p w:rsidR="00341E45" w:rsidRPr="00341E45" w:rsidRDefault="00341E45" w:rsidP="00341E45">
            <w:pPr>
              <w:widowControl/>
              <w:ind w:rightChars="48" w:right="115"/>
              <w:jc w:val="center"/>
              <w:rPr>
                <w:rFonts w:ascii="標楷體" w:eastAsia="標楷體" w:hAnsi="標楷體"/>
                <w:sz w:val="20"/>
                <w:szCs w:val="20"/>
              </w:rPr>
            </w:pPr>
            <w:r w:rsidRPr="00341E45">
              <w:rPr>
                <w:rFonts w:ascii="標楷體" w:eastAsia="標楷體" w:hAnsi="標楷體" w:hint="eastAsia"/>
                <w:sz w:val="20"/>
                <w:szCs w:val="20"/>
              </w:rPr>
              <w:t>100%</w:t>
            </w:r>
          </w:p>
        </w:tc>
      </w:tr>
      <w:tr w:rsidR="00341E45" w:rsidRPr="00341E45" w:rsidTr="00FA0420">
        <w:trPr>
          <w:jc w:val="center"/>
        </w:trPr>
        <w:tc>
          <w:tcPr>
            <w:tcW w:w="1204" w:type="pct"/>
          </w:tcPr>
          <w:p w:rsidR="00341E45" w:rsidRPr="00341E45" w:rsidRDefault="00341E45" w:rsidP="00341E45">
            <w:pPr>
              <w:widowControl/>
              <w:ind w:leftChars="-11" w:left="206" w:hangingChars="116" w:hanging="232"/>
              <w:rPr>
                <w:rFonts w:ascii="標楷體" w:eastAsia="標楷體" w:hAnsi="標楷體"/>
                <w:sz w:val="20"/>
                <w:szCs w:val="20"/>
              </w:rPr>
            </w:pPr>
          </w:p>
        </w:tc>
        <w:tc>
          <w:tcPr>
            <w:tcW w:w="62" w:type="pct"/>
          </w:tcPr>
          <w:p w:rsidR="00341E45" w:rsidRPr="00341E45" w:rsidRDefault="00341E45" w:rsidP="00341E45">
            <w:pPr>
              <w:widowControl/>
              <w:rPr>
                <w:rFonts w:ascii="標楷體" w:eastAsia="標楷體" w:hAnsi="標楷體"/>
                <w:sz w:val="20"/>
                <w:szCs w:val="20"/>
                <w:shd w:val="clear" w:color="auto" w:fill="C2D69B"/>
              </w:rPr>
            </w:pPr>
          </w:p>
        </w:tc>
        <w:tc>
          <w:tcPr>
            <w:tcW w:w="753" w:type="pct"/>
          </w:tcPr>
          <w:p w:rsidR="00341E45" w:rsidRPr="00341E45" w:rsidRDefault="00341E45" w:rsidP="00341E45">
            <w:pPr>
              <w:widowControl/>
              <w:ind w:rightChars="48" w:right="115"/>
              <w:jc w:val="center"/>
              <w:rPr>
                <w:rFonts w:ascii="標楷體" w:eastAsia="標楷體" w:hAnsi="標楷體"/>
                <w:sz w:val="20"/>
                <w:szCs w:val="20"/>
              </w:rPr>
            </w:pPr>
          </w:p>
        </w:tc>
        <w:tc>
          <w:tcPr>
            <w:tcW w:w="77" w:type="pct"/>
          </w:tcPr>
          <w:p w:rsidR="00341E45" w:rsidRPr="00341E45" w:rsidRDefault="00341E45" w:rsidP="00341E45">
            <w:pPr>
              <w:widowControl/>
              <w:ind w:rightChars="48" w:right="115"/>
              <w:jc w:val="right"/>
              <w:rPr>
                <w:rFonts w:ascii="標楷體" w:eastAsia="標楷體" w:hAnsi="標楷體"/>
                <w:sz w:val="20"/>
                <w:szCs w:val="20"/>
              </w:rPr>
            </w:pPr>
          </w:p>
        </w:tc>
        <w:tc>
          <w:tcPr>
            <w:tcW w:w="660" w:type="pct"/>
            <w:tcBorders>
              <w:top w:val="single" w:sz="8" w:space="0" w:color="auto"/>
              <w:bottom w:val="double" w:sz="6" w:space="0" w:color="auto"/>
            </w:tcBorders>
          </w:tcPr>
          <w:p w:rsidR="00341E45" w:rsidRPr="00341E45" w:rsidRDefault="00341E45" w:rsidP="00341E45">
            <w:pPr>
              <w:widowControl/>
              <w:ind w:rightChars="48" w:right="115"/>
              <w:jc w:val="right"/>
              <w:rPr>
                <w:rFonts w:ascii="標楷體" w:eastAsia="標楷體" w:hAnsi="標楷體"/>
                <w:sz w:val="20"/>
                <w:szCs w:val="20"/>
              </w:rPr>
            </w:pPr>
            <w:r w:rsidRPr="00341E45">
              <w:rPr>
                <w:rFonts w:ascii="標楷體" w:eastAsia="標楷體" w:hAnsi="標楷體" w:hint="eastAsia"/>
                <w:sz w:val="20"/>
                <w:szCs w:val="20"/>
              </w:rPr>
              <w:t>$410,732</w:t>
            </w:r>
          </w:p>
        </w:tc>
        <w:tc>
          <w:tcPr>
            <w:tcW w:w="70" w:type="pct"/>
          </w:tcPr>
          <w:p w:rsidR="00341E45" w:rsidRPr="00341E45" w:rsidRDefault="00341E45" w:rsidP="00341E45">
            <w:pPr>
              <w:widowControl/>
              <w:jc w:val="right"/>
              <w:rPr>
                <w:rFonts w:ascii="標楷體" w:eastAsia="標楷體" w:hAnsi="標楷體"/>
                <w:kern w:val="0"/>
                <w:sz w:val="20"/>
                <w:szCs w:val="20"/>
              </w:rPr>
            </w:pPr>
          </w:p>
        </w:tc>
        <w:tc>
          <w:tcPr>
            <w:tcW w:w="652" w:type="pct"/>
            <w:tcBorders>
              <w:top w:val="single" w:sz="8" w:space="0" w:color="auto"/>
              <w:bottom w:val="double" w:sz="6" w:space="0" w:color="auto"/>
            </w:tcBorders>
          </w:tcPr>
          <w:p w:rsidR="00341E45" w:rsidRPr="00341E45" w:rsidRDefault="00341E45" w:rsidP="00341E45">
            <w:pPr>
              <w:widowControl/>
              <w:ind w:rightChars="48" w:right="115"/>
              <w:jc w:val="right"/>
              <w:rPr>
                <w:rFonts w:ascii="標楷體" w:eastAsia="標楷體" w:hAnsi="標楷體"/>
                <w:sz w:val="20"/>
                <w:szCs w:val="20"/>
              </w:rPr>
            </w:pPr>
            <w:r w:rsidRPr="00341E45">
              <w:rPr>
                <w:rFonts w:ascii="標楷體" w:eastAsia="標楷體" w:hAnsi="標楷體" w:hint="eastAsia"/>
                <w:sz w:val="20"/>
                <w:szCs w:val="20"/>
              </w:rPr>
              <w:t>$422,999</w:t>
            </w:r>
          </w:p>
        </w:tc>
        <w:tc>
          <w:tcPr>
            <w:tcW w:w="85" w:type="pct"/>
          </w:tcPr>
          <w:p w:rsidR="00341E45" w:rsidRPr="00341E45" w:rsidRDefault="00341E45" w:rsidP="00341E45">
            <w:pPr>
              <w:widowControl/>
              <w:jc w:val="distribute"/>
              <w:rPr>
                <w:rFonts w:ascii="標楷體" w:eastAsia="標楷體" w:hAnsi="標楷體"/>
                <w:kern w:val="0"/>
                <w:sz w:val="20"/>
                <w:szCs w:val="20"/>
              </w:rPr>
            </w:pPr>
          </w:p>
        </w:tc>
        <w:tc>
          <w:tcPr>
            <w:tcW w:w="690" w:type="pct"/>
            <w:tcBorders>
              <w:left w:val="nil"/>
              <w:right w:val="nil"/>
            </w:tcBorders>
          </w:tcPr>
          <w:p w:rsidR="00341E45" w:rsidRPr="00341E45" w:rsidRDefault="00341E45" w:rsidP="00341E45">
            <w:pPr>
              <w:widowControl/>
              <w:ind w:rightChars="48" w:right="115"/>
              <w:jc w:val="center"/>
              <w:rPr>
                <w:rFonts w:ascii="標楷體" w:eastAsia="標楷體" w:hAnsi="標楷體"/>
                <w:sz w:val="20"/>
                <w:szCs w:val="20"/>
              </w:rPr>
            </w:pPr>
          </w:p>
        </w:tc>
        <w:tc>
          <w:tcPr>
            <w:tcW w:w="93" w:type="pct"/>
          </w:tcPr>
          <w:p w:rsidR="00341E45" w:rsidRPr="00341E45" w:rsidRDefault="00341E45" w:rsidP="00341E45">
            <w:pPr>
              <w:widowControl/>
              <w:jc w:val="center"/>
              <w:rPr>
                <w:rFonts w:ascii="標楷體" w:eastAsia="標楷體" w:hAnsi="標楷體"/>
                <w:sz w:val="20"/>
                <w:szCs w:val="20"/>
                <w:shd w:val="clear" w:color="auto" w:fill="C2D69B"/>
              </w:rPr>
            </w:pPr>
          </w:p>
        </w:tc>
        <w:tc>
          <w:tcPr>
            <w:tcW w:w="654" w:type="pct"/>
            <w:tcBorders>
              <w:left w:val="nil"/>
              <w:right w:val="nil"/>
            </w:tcBorders>
          </w:tcPr>
          <w:p w:rsidR="00341E45" w:rsidRPr="00341E45" w:rsidRDefault="00341E45" w:rsidP="00341E45">
            <w:pPr>
              <w:widowControl/>
              <w:ind w:rightChars="48" w:right="115"/>
              <w:jc w:val="center"/>
              <w:rPr>
                <w:rFonts w:ascii="標楷體" w:eastAsia="標楷體" w:hAnsi="標楷體"/>
                <w:sz w:val="20"/>
                <w:szCs w:val="20"/>
              </w:rPr>
            </w:pPr>
          </w:p>
        </w:tc>
      </w:tr>
    </w:tbl>
    <w:p w:rsidR="00341E45" w:rsidRPr="00341E45" w:rsidRDefault="00341E45" w:rsidP="00341E45">
      <w:pPr>
        <w:widowControl/>
        <w:spacing w:before="120" w:after="120"/>
        <w:ind w:leftChars="513" w:left="1231" w:firstLineChars="6" w:firstLine="14"/>
        <w:jc w:val="both"/>
        <w:rPr>
          <w:rFonts w:ascii="標楷體" w:eastAsia="標楷體" w:hAnsi="標楷體" w:cs="新細明體"/>
          <w:kern w:val="0"/>
        </w:rPr>
      </w:pPr>
      <w:r w:rsidRPr="00341E45">
        <w:rPr>
          <w:rFonts w:ascii="標楷體" w:eastAsia="標楷體" w:hAnsi="標楷體" w:cs="新細明體" w:hint="eastAsia"/>
          <w:kern w:val="0"/>
        </w:rPr>
        <w:t>註：智崴全球股份有限公司已於民國106年1月遷址至高雄市。</w:t>
      </w:r>
    </w:p>
    <w:p w:rsidR="00341E45" w:rsidRPr="00341E45" w:rsidRDefault="00341E45" w:rsidP="00341E45">
      <w:pPr>
        <w:widowControl/>
        <w:spacing w:before="120" w:after="120"/>
        <w:ind w:leftChars="413" w:left="1231" w:hangingChars="100" w:hanging="240"/>
        <w:jc w:val="both"/>
        <w:rPr>
          <w:rFonts w:ascii="標楷體" w:eastAsia="標楷體" w:hAnsi="標楷體" w:cs="新細明體"/>
          <w:kern w:val="0"/>
        </w:rPr>
      </w:pPr>
      <w:r w:rsidRPr="00341E45">
        <w:rPr>
          <w:rFonts w:ascii="標楷體" w:eastAsia="標楷體" w:hAnsi="標楷體" w:cs="新細明體" w:hint="eastAsia"/>
          <w:kern w:val="0"/>
        </w:rPr>
        <w:t>2.本公司民國105年度及104年度所享有子公司損益之份額如下:</w:t>
      </w:r>
    </w:p>
    <w:tbl>
      <w:tblPr>
        <w:tblW w:w="4894" w:type="pct"/>
        <w:jc w:val="center"/>
        <w:tblCellMar>
          <w:left w:w="0" w:type="dxa"/>
          <w:right w:w="0" w:type="dxa"/>
        </w:tblCellMar>
        <w:tblLook w:val="04A0"/>
      </w:tblPr>
      <w:tblGrid>
        <w:gridCol w:w="981"/>
        <w:gridCol w:w="5478"/>
        <w:gridCol w:w="174"/>
        <w:gridCol w:w="1223"/>
        <w:gridCol w:w="171"/>
        <w:gridCol w:w="1143"/>
      </w:tblGrid>
      <w:tr w:rsidR="00341E45" w:rsidRPr="00341E45" w:rsidTr="00FA0420">
        <w:trPr>
          <w:jc w:val="center"/>
        </w:trPr>
        <w:tc>
          <w:tcPr>
            <w:tcW w:w="535" w:type="pct"/>
          </w:tcPr>
          <w:p w:rsidR="00341E45" w:rsidRPr="00341E45" w:rsidRDefault="00341E45" w:rsidP="00341E45">
            <w:pPr>
              <w:widowControl/>
              <w:rPr>
                <w:rFonts w:ascii="Calibri" w:hAnsi="Calibri"/>
                <w:szCs w:val="22"/>
                <w:highlight w:val="yellow"/>
              </w:rPr>
            </w:pPr>
          </w:p>
        </w:tc>
        <w:tc>
          <w:tcPr>
            <w:tcW w:w="2987" w:type="pct"/>
            <w:vAlign w:val="center"/>
          </w:tcPr>
          <w:p w:rsidR="00341E45" w:rsidRPr="00341E45" w:rsidRDefault="00341E45" w:rsidP="00341E45">
            <w:pPr>
              <w:widowControl/>
              <w:rPr>
                <w:rFonts w:ascii="Calibri" w:hAnsi="Calibri"/>
                <w:szCs w:val="22"/>
                <w:highlight w:val="yellow"/>
              </w:rPr>
            </w:pPr>
          </w:p>
        </w:tc>
        <w:tc>
          <w:tcPr>
            <w:tcW w:w="95" w:type="pct"/>
            <w:vAlign w:val="center"/>
          </w:tcPr>
          <w:p w:rsidR="00341E45" w:rsidRPr="00341E45" w:rsidRDefault="00341E45" w:rsidP="00341E45">
            <w:pPr>
              <w:widowControl/>
              <w:rPr>
                <w:rFonts w:ascii="Calibri" w:hAnsi="Calibri"/>
                <w:szCs w:val="22"/>
                <w:highlight w:val="yellow"/>
                <w:shd w:val="clear" w:color="auto" w:fill="C2D69B"/>
              </w:rPr>
            </w:pPr>
          </w:p>
        </w:tc>
        <w:tc>
          <w:tcPr>
            <w:tcW w:w="667"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105年度 </w:t>
            </w:r>
          </w:p>
        </w:tc>
        <w:tc>
          <w:tcPr>
            <w:tcW w:w="93" w:type="pct"/>
            <w:vAlign w:val="center"/>
          </w:tcPr>
          <w:p w:rsidR="00341E45" w:rsidRPr="00341E45" w:rsidRDefault="00341E45" w:rsidP="00341E45">
            <w:pPr>
              <w:widowControl/>
              <w:jc w:val="center"/>
              <w:rPr>
                <w:rFonts w:ascii="標楷體" w:eastAsia="標楷體"/>
                <w:kern w:val="0"/>
                <w:highlight w:val="yellow"/>
              </w:rPr>
            </w:pPr>
          </w:p>
        </w:tc>
        <w:tc>
          <w:tcPr>
            <w:tcW w:w="623"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104年度 </w:t>
            </w:r>
          </w:p>
        </w:tc>
      </w:tr>
      <w:tr w:rsidR="00341E45" w:rsidRPr="00341E45" w:rsidTr="00FA0420">
        <w:trPr>
          <w:jc w:val="center"/>
        </w:trPr>
        <w:tc>
          <w:tcPr>
            <w:tcW w:w="535" w:type="pct"/>
          </w:tcPr>
          <w:p w:rsidR="00341E45" w:rsidRPr="00341E45" w:rsidRDefault="00341E45" w:rsidP="00341E45">
            <w:pPr>
              <w:widowControl/>
              <w:rPr>
                <w:rFonts w:ascii="標楷體" w:eastAsia="標楷體"/>
              </w:rPr>
            </w:pPr>
          </w:p>
        </w:tc>
        <w:tc>
          <w:tcPr>
            <w:tcW w:w="2987" w:type="pct"/>
            <w:vAlign w:val="bottom"/>
          </w:tcPr>
          <w:p w:rsidR="00341E45" w:rsidRPr="00341E45" w:rsidRDefault="00341E45" w:rsidP="00341E45">
            <w:pPr>
              <w:widowControl/>
              <w:ind w:leftChars="78" w:left="187"/>
              <w:jc w:val="both"/>
              <w:rPr>
                <w:rFonts w:ascii="標楷體" w:eastAsia="標楷體"/>
              </w:rPr>
            </w:pPr>
            <w:r w:rsidRPr="00341E45">
              <w:rPr>
                <w:rFonts w:ascii="標楷體" w:eastAsia="標楷體" w:hint="eastAsia"/>
              </w:rPr>
              <w:t>本公司所享有子公司本期淨(損失)利益之份額</w:t>
            </w:r>
          </w:p>
        </w:tc>
        <w:tc>
          <w:tcPr>
            <w:tcW w:w="95" w:type="pct"/>
            <w:vAlign w:val="center"/>
          </w:tcPr>
          <w:p w:rsidR="00341E45" w:rsidRPr="00341E45" w:rsidRDefault="00341E45" w:rsidP="00341E45">
            <w:pPr>
              <w:widowControl/>
              <w:rPr>
                <w:rFonts w:ascii="Calibri" w:hAnsi="Calibri"/>
                <w:szCs w:val="22"/>
                <w:highlight w:val="yellow"/>
                <w:shd w:val="clear" w:color="auto" w:fill="C2D69B"/>
              </w:rPr>
            </w:pPr>
          </w:p>
        </w:tc>
        <w:tc>
          <w:tcPr>
            <w:tcW w:w="667" w:type="pct"/>
            <w:tcBorders>
              <w:top w:val="single" w:sz="8" w:space="0" w:color="auto"/>
              <w:bottom w:val="double" w:sz="6" w:space="0" w:color="auto"/>
            </w:tcBorders>
            <w:vAlign w:val="bottom"/>
          </w:tcPr>
          <w:p w:rsidR="00341E45" w:rsidRPr="00341E45" w:rsidRDefault="00341E45" w:rsidP="00341E45">
            <w:pPr>
              <w:widowControl/>
              <w:ind w:rightChars="29" w:right="70"/>
              <w:jc w:val="right"/>
              <w:rPr>
                <w:rFonts w:ascii="標楷體" w:eastAsia="標楷體"/>
              </w:rPr>
            </w:pPr>
            <w:r w:rsidRPr="00341E45">
              <w:rPr>
                <w:rFonts w:ascii="標楷體" w:eastAsia="標楷體" w:hint="eastAsia"/>
              </w:rPr>
              <w:t>($14,599)</w:t>
            </w:r>
          </w:p>
        </w:tc>
        <w:tc>
          <w:tcPr>
            <w:tcW w:w="93" w:type="pct"/>
            <w:vAlign w:val="bottom"/>
          </w:tcPr>
          <w:p w:rsidR="00341E45" w:rsidRPr="00341E45" w:rsidRDefault="00341E45" w:rsidP="00341E45">
            <w:pPr>
              <w:widowControl/>
              <w:jc w:val="right"/>
              <w:rPr>
                <w:rFonts w:ascii="Calibri" w:hAnsi="Calibri"/>
                <w:szCs w:val="22"/>
                <w:highlight w:val="yellow"/>
                <w:shd w:val="clear" w:color="auto" w:fill="C2D69B"/>
              </w:rPr>
            </w:pPr>
          </w:p>
        </w:tc>
        <w:tc>
          <w:tcPr>
            <w:tcW w:w="623"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 xml:space="preserve">$9,168 </w:t>
            </w:r>
          </w:p>
        </w:tc>
      </w:tr>
    </w:tbl>
    <w:p w:rsidR="00341E45" w:rsidRPr="00341E45" w:rsidRDefault="00341E45" w:rsidP="00341E45">
      <w:pPr>
        <w:widowControl/>
        <w:spacing w:before="120" w:after="120"/>
        <w:ind w:leftChars="513" w:left="1231" w:firstLineChars="6" w:firstLine="14"/>
        <w:jc w:val="both"/>
        <w:rPr>
          <w:rFonts w:ascii="標楷體" w:eastAsia="標楷體" w:hAnsi="標楷體" w:cs="新細明體"/>
          <w:kern w:val="0"/>
        </w:rPr>
      </w:pPr>
      <w:r w:rsidRPr="00341E45">
        <w:rPr>
          <w:rFonts w:ascii="標楷體" w:eastAsia="標楷體" w:hAnsi="標楷體" w:cs="新細明體" w:hint="eastAsia"/>
          <w:kern w:val="0"/>
        </w:rPr>
        <w:t>其餘相關資訊請參閱民國105年度合併財務報告。</w:t>
      </w:r>
    </w:p>
    <w:p w:rsidR="00341E45" w:rsidRPr="00341E45" w:rsidRDefault="00341E45" w:rsidP="00341E45">
      <w:pPr>
        <w:widowControl/>
        <w:spacing w:before="120" w:after="120"/>
        <w:ind w:leftChars="413" w:left="1231" w:hangingChars="100" w:hanging="240"/>
        <w:jc w:val="both"/>
        <w:rPr>
          <w:rFonts w:ascii="標楷體" w:eastAsia="標楷體" w:hAnsi="標楷體" w:cs="新細明體"/>
          <w:kern w:val="0"/>
        </w:rPr>
      </w:pPr>
      <w:r w:rsidRPr="00341E45">
        <w:rPr>
          <w:rFonts w:ascii="標楷體" w:eastAsia="標楷體" w:hAnsi="標楷體" w:cs="新細明體" w:hint="eastAsia"/>
          <w:kern w:val="0"/>
        </w:rPr>
        <w:t>3.截至民國105年12月31日止，上列採用權益法之投資未有提供擔保或質押等用途受限制之情事。</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(八)</w:t>
      </w:r>
      <w:r w:rsidRPr="00341E45">
        <w:rPr>
          <w:rFonts w:ascii="標楷體" w:eastAsia="標楷體" w:hAnsi="標楷體" w:cs="新細明體" w:hint="eastAsia"/>
          <w:kern w:val="0"/>
          <w:u w:val="single"/>
        </w:rPr>
        <w:t>不動產、廠房及設備</w:t>
      </w:r>
      <w:r w:rsidRPr="00341E45">
        <w:rPr>
          <w:rFonts w:ascii="標楷體" w:eastAsia="標楷體" w:hAnsi="標楷體" w:cs="新細明體" w:hint="eastAsia"/>
          <w:kern w:val="0"/>
        </w:rPr>
        <w:t xml:space="preserve"> </w:t>
      </w:r>
    </w:p>
    <w:tbl>
      <w:tblPr>
        <w:tblW w:w="5238" w:type="pct"/>
        <w:tblInd w:w="-168" w:type="dxa"/>
        <w:tblLayout w:type="fixed"/>
        <w:tblCellMar>
          <w:left w:w="0" w:type="dxa"/>
          <w:right w:w="0" w:type="dxa"/>
        </w:tblCellMar>
        <w:tblLook w:val="04A0"/>
      </w:tblPr>
      <w:tblGrid>
        <w:gridCol w:w="1063"/>
        <w:gridCol w:w="114"/>
        <w:gridCol w:w="1117"/>
        <w:gridCol w:w="125"/>
        <w:gridCol w:w="1005"/>
        <w:gridCol w:w="141"/>
        <w:gridCol w:w="1039"/>
        <w:gridCol w:w="96"/>
        <w:gridCol w:w="1117"/>
        <w:gridCol w:w="139"/>
        <w:gridCol w:w="1137"/>
        <w:gridCol w:w="125"/>
        <w:gridCol w:w="1303"/>
        <w:gridCol w:w="112"/>
        <w:gridCol w:w="1166"/>
      </w:tblGrid>
      <w:tr w:rsidR="00341E45" w:rsidRPr="00341E45" w:rsidTr="00FA0420">
        <w:tc>
          <w:tcPr>
            <w:tcW w:w="542" w:type="pct"/>
            <w:vAlign w:val="center"/>
          </w:tcPr>
          <w:p w:rsidR="00341E45" w:rsidRPr="00341E45" w:rsidRDefault="00341E45" w:rsidP="00341E45">
            <w:pPr>
              <w:widowControl/>
              <w:rPr>
                <w:rFonts w:ascii="Calibri" w:hAnsi="Calibri"/>
                <w:szCs w:val="22"/>
                <w:shd w:val="clear" w:color="auto" w:fill="C2D69B"/>
              </w:rPr>
            </w:pPr>
          </w:p>
        </w:tc>
        <w:tc>
          <w:tcPr>
            <w:tcW w:w="58" w:type="pct"/>
            <w:vAlign w:val="center"/>
          </w:tcPr>
          <w:p w:rsidR="00341E45" w:rsidRPr="00341E45" w:rsidRDefault="00341E45" w:rsidP="00341E45">
            <w:pPr>
              <w:widowControl/>
              <w:rPr>
                <w:rFonts w:ascii="Calibri" w:hAnsi="Calibri"/>
                <w:szCs w:val="22"/>
                <w:shd w:val="clear" w:color="auto" w:fill="C2D69B"/>
              </w:rPr>
            </w:pPr>
          </w:p>
        </w:tc>
        <w:tc>
          <w:tcPr>
            <w:tcW w:w="4399" w:type="pct"/>
            <w:gridSpan w:val="13"/>
            <w:tcBorders>
              <w:bottom w:val="single" w:sz="8" w:space="0" w:color="auto"/>
            </w:tcBorders>
          </w:tcPr>
          <w:p w:rsidR="00341E45" w:rsidRPr="00341E45" w:rsidRDefault="00341E45" w:rsidP="00341E45">
            <w:pPr>
              <w:widowControl/>
              <w:jc w:val="center"/>
              <w:rPr>
                <w:rFonts w:ascii="標楷體" w:eastAsia="標楷體"/>
                <w:shd w:val="clear" w:color="auto" w:fill="C2D69B"/>
              </w:rPr>
            </w:pPr>
            <w:r w:rsidRPr="00341E45">
              <w:rPr>
                <w:rFonts w:ascii="標楷體" w:eastAsia="標楷體" w:hint="eastAsia"/>
              </w:rPr>
              <w:t>105年度</w:t>
            </w:r>
          </w:p>
        </w:tc>
      </w:tr>
      <w:tr w:rsidR="00341E45" w:rsidRPr="00341E45" w:rsidTr="00FA0420">
        <w:tc>
          <w:tcPr>
            <w:tcW w:w="542" w:type="pct"/>
            <w:vAlign w:val="center"/>
          </w:tcPr>
          <w:p w:rsidR="00341E45" w:rsidRPr="00341E45" w:rsidRDefault="00341E45" w:rsidP="00341E45">
            <w:pPr>
              <w:widowControl/>
              <w:rPr>
                <w:rFonts w:ascii="Calibri" w:hAnsi="Calibri"/>
                <w:szCs w:val="22"/>
              </w:rPr>
            </w:pPr>
          </w:p>
        </w:tc>
        <w:tc>
          <w:tcPr>
            <w:tcW w:w="58" w:type="pct"/>
            <w:vAlign w:val="center"/>
          </w:tcPr>
          <w:p w:rsidR="00341E45" w:rsidRPr="00341E45" w:rsidRDefault="00341E45" w:rsidP="00341E45">
            <w:pPr>
              <w:widowControl/>
              <w:rPr>
                <w:rFonts w:ascii="Calibri" w:hAnsi="Calibri"/>
                <w:szCs w:val="22"/>
              </w:rPr>
            </w:pPr>
          </w:p>
        </w:tc>
        <w:tc>
          <w:tcPr>
            <w:tcW w:w="57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建築物 </w:t>
            </w:r>
          </w:p>
        </w:tc>
        <w:tc>
          <w:tcPr>
            <w:tcW w:w="64" w:type="pct"/>
            <w:tcBorders>
              <w:top w:val="single" w:sz="8" w:space="0" w:color="auto"/>
            </w:tcBorders>
            <w:vAlign w:val="center"/>
          </w:tcPr>
          <w:p w:rsidR="00341E45" w:rsidRPr="00341E45" w:rsidRDefault="00341E45" w:rsidP="00341E45">
            <w:pPr>
              <w:widowControl/>
              <w:rPr>
                <w:rFonts w:ascii="Calibri" w:hAnsi="Calibri"/>
                <w:szCs w:val="22"/>
              </w:rPr>
            </w:pPr>
          </w:p>
        </w:tc>
        <w:tc>
          <w:tcPr>
            <w:tcW w:w="513"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機器</w:t>
            </w:r>
          </w:p>
          <w:p w:rsidR="00341E45" w:rsidRPr="00341E45" w:rsidRDefault="00341E45" w:rsidP="00341E45">
            <w:pPr>
              <w:widowControl/>
              <w:jc w:val="center"/>
              <w:rPr>
                <w:rFonts w:ascii="標楷體" w:eastAsia="標楷體"/>
              </w:rPr>
            </w:pPr>
            <w:r w:rsidRPr="00341E45">
              <w:rPr>
                <w:rFonts w:ascii="標楷體" w:eastAsia="標楷體" w:hint="eastAsia"/>
              </w:rPr>
              <w:t xml:space="preserve">及設備 </w:t>
            </w:r>
          </w:p>
        </w:tc>
        <w:tc>
          <w:tcPr>
            <w:tcW w:w="72" w:type="pct"/>
            <w:tcBorders>
              <w:top w:val="single" w:sz="8" w:space="0" w:color="auto"/>
            </w:tcBorders>
          </w:tcPr>
          <w:p w:rsidR="00341E45" w:rsidRPr="00341E45" w:rsidRDefault="00341E45" w:rsidP="00341E45">
            <w:pPr>
              <w:widowControl/>
              <w:rPr>
                <w:rFonts w:ascii="Calibri" w:hAnsi="Calibri"/>
                <w:szCs w:val="22"/>
              </w:rPr>
            </w:pPr>
          </w:p>
        </w:tc>
        <w:tc>
          <w:tcPr>
            <w:tcW w:w="530"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運輸設備 </w:t>
            </w:r>
          </w:p>
        </w:tc>
        <w:tc>
          <w:tcPr>
            <w:tcW w:w="49" w:type="pct"/>
            <w:tcBorders>
              <w:top w:val="single" w:sz="8" w:space="0" w:color="auto"/>
            </w:tcBorders>
            <w:vAlign w:val="center"/>
          </w:tcPr>
          <w:p w:rsidR="00341E45" w:rsidRPr="00341E45" w:rsidRDefault="00341E45" w:rsidP="00341E45">
            <w:pPr>
              <w:widowControl/>
              <w:rPr>
                <w:rFonts w:ascii="Calibri" w:hAnsi="Calibri"/>
                <w:szCs w:val="22"/>
              </w:rPr>
            </w:pPr>
          </w:p>
        </w:tc>
        <w:tc>
          <w:tcPr>
            <w:tcW w:w="57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辦公設備 </w:t>
            </w:r>
          </w:p>
        </w:tc>
        <w:tc>
          <w:tcPr>
            <w:tcW w:w="71" w:type="pct"/>
            <w:tcBorders>
              <w:top w:val="single" w:sz="8" w:space="0" w:color="auto"/>
            </w:tcBorders>
            <w:vAlign w:val="center"/>
          </w:tcPr>
          <w:p w:rsidR="00341E45" w:rsidRPr="00341E45" w:rsidRDefault="00341E45" w:rsidP="00341E45">
            <w:pPr>
              <w:widowControl/>
              <w:rPr>
                <w:rFonts w:ascii="Calibri" w:hAnsi="Calibri"/>
                <w:szCs w:val="22"/>
              </w:rPr>
            </w:pPr>
          </w:p>
        </w:tc>
        <w:tc>
          <w:tcPr>
            <w:tcW w:w="58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其他設備 </w:t>
            </w:r>
          </w:p>
        </w:tc>
        <w:tc>
          <w:tcPr>
            <w:tcW w:w="64" w:type="pct"/>
            <w:tcBorders>
              <w:top w:val="single" w:sz="8" w:space="0" w:color="auto"/>
            </w:tcBorders>
            <w:vAlign w:val="center"/>
          </w:tcPr>
          <w:p w:rsidR="00341E45" w:rsidRPr="00341E45" w:rsidRDefault="00341E45" w:rsidP="00341E45">
            <w:pPr>
              <w:widowControl/>
              <w:rPr>
                <w:rFonts w:ascii="Calibri" w:hAnsi="Calibri"/>
                <w:szCs w:val="22"/>
              </w:rPr>
            </w:pPr>
          </w:p>
        </w:tc>
        <w:tc>
          <w:tcPr>
            <w:tcW w:w="665"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rPr>
            </w:pPr>
            <w:r w:rsidRPr="00341E45">
              <w:rPr>
                <w:rFonts w:ascii="標楷體" w:eastAsia="標楷體" w:hint="eastAsia"/>
              </w:rPr>
              <w:t>待驗設備</w:t>
            </w:r>
          </w:p>
          <w:p w:rsidR="00341E45" w:rsidRPr="00341E45" w:rsidRDefault="00341E45" w:rsidP="00341E45">
            <w:pPr>
              <w:widowControl/>
              <w:jc w:val="center"/>
              <w:rPr>
                <w:rFonts w:ascii="標楷體" w:eastAsia="標楷體"/>
              </w:rPr>
            </w:pPr>
            <w:r w:rsidRPr="00341E45">
              <w:rPr>
                <w:rFonts w:ascii="標楷體" w:eastAsia="標楷體" w:hint="eastAsia"/>
              </w:rPr>
              <w:t xml:space="preserve">及未完工程 </w:t>
            </w:r>
          </w:p>
        </w:tc>
        <w:tc>
          <w:tcPr>
            <w:tcW w:w="57" w:type="pct"/>
            <w:tcBorders>
              <w:top w:val="single" w:sz="8" w:space="0" w:color="auto"/>
            </w:tcBorders>
            <w:vAlign w:val="center"/>
          </w:tcPr>
          <w:p w:rsidR="00341E45" w:rsidRPr="00341E45" w:rsidRDefault="00341E45" w:rsidP="00341E45">
            <w:pPr>
              <w:widowControl/>
              <w:rPr>
                <w:rFonts w:ascii="Calibri" w:hAnsi="Calibri"/>
                <w:szCs w:val="22"/>
              </w:rPr>
            </w:pPr>
          </w:p>
        </w:tc>
        <w:tc>
          <w:tcPr>
            <w:tcW w:w="595" w:type="pct"/>
            <w:tcBorders>
              <w:top w:val="single" w:sz="8" w:space="0" w:color="auto"/>
              <w:left w:val="nil"/>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合計 </w:t>
            </w:r>
          </w:p>
        </w:tc>
      </w:tr>
      <w:tr w:rsidR="00341E45" w:rsidRPr="00341E45" w:rsidTr="00FA0420">
        <w:tc>
          <w:tcPr>
            <w:tcW w:w="542"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成　　本 </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tcBorders>
              <w:top w:val="single" w:sz="8" w:space="0" w:color="auto"/>
            </w:tcBorders>
            <w:vAlign w:val="center"/>
          </w:tcPr>
          <w:p w:rsidR="00341E45" w:rsidRPr="00341E45" w:rsidRDefault="00341E45" w:rsidP="00341E45">
            <w:pPr>
              <w:widowControl/>
              <w:rPr>
                <w:rFonts w:ascii="Calibri" w:hAnsi="Calibri"/>
                <w:szCs w:val="22"/>
              </w:rPr>
            </w:pPr>
          </w:p>
        </w:tc>
        <w:tc>
          <w:tcPr>
            <w:tcW w:w="64" w:type="pct"/>
            <w:vAlign w:val="center"/>
          </w:tcPr>
          <w:p w:rsidR="00341E45" w:rsidRPr="00341E45" w:rsidRDefault="00341E45" w:rsidP="00341E45">
            <w:pPr>
              <w:widowControl/>
              <w:rPr>
                <w:rFonts w:ascii="Calibri" w:hAnsi="Calibri"/>
                <w:szCs w:val="22"/>
              </w:rPr>
            </w:pPr>
          </w:p>
        </w:tc>
        <w:tc>
          <w:tcPr>
            <w:tcW w:w="513" w:type="pct"/>
            <w:tcBorders>
              <w:top w:val="single" w:sz="8" w:space="0" w:color="auto"/>
            </w:tcBorders>
            <w:vAlign w:val="center"/>
          </w:tcPr>
          <w:p w:rsidR="00341E45" w:rsidRPr="00341E45" w:rsidRDefault="00341E45" w:rsidP="00341E45">
            <w:pPr>
              <w:widowControl/>
              <w:rPr>
                <w:rFonts w:ascii="Calibri" w:hAnsi="Calibri"/>
                <w:szCs w:val="22"/>
              </w:rPr>
            </w:pPr>
          </w:p>
        </w:tc>
        <w:tc>
          <w:tcPr>
            <w:tcW w:w="72" w:type="pct"/>
          </w:tcPr>
          <w:p w:rsidR="00341E45" w:rsidRPr="00341E45" w:rsidRDefault="00341E45" w:rsidP="00341E45">
            <w:pPr>
              <w:widowControl/>
              <w:rPr>
                <w:rFonts w:ascii="Calibri" w:hAnsi="Calibri"/>
                <w:szCs w:val="22"/>
              </w:rPr>
            </w:pPr>
          </w:p>
        </w:tc>
        <w:tc>
          <w:tcPr>
            <w:tcW w:w="530" w:type="pct"/>
            <w:tcBorders>
              <w:top w:val="single" w:sz="8" w:space="0" w:color="auto"/>
            </w:tcBorders>
          </w:tcPr>
          <w:p w:rsidR="00341E45" w:rsidRPr="00341E45" w:rsidRDefault="00341E45" w:rsidP="00341E45">
            <w:pPr>
              <w:widowControl/>
              <w:rPr>
                <w:rFonts w:ascii="Calibri" w:hAnsi="Calibri"/>
                <w:szCs w:val="22"/>
              </w:rPr>
            </w:pPr>
          </w:p>
        </w:tc>
        <w:tc>
          <w:tcPr>
            <w:tcW w:w="49" w:type="pct"/>
            <w:vAlign w:val="center"/>
          </w:tcPr>
          <w:p w:rsidR="00341E45" w:rsidRPr="00341E45" w:rsidRDefault="00341E45" w:rsidP="00341E45">
            <w:pPr>
              <w:widowControl/>
              <w:rPr>
                <w:rFonts w:ascii="Calibri" w:hAnsi="Calibri"/>
                <w:szCs w:val="22"/>
              </w:rPr>
            </w:pPr>
          </w:p>
        </w:tc>
        <w:tc>
          <w:tcPr>
            <w:tcW w:w="570" w:type="pct"/>
            <w:tcBorders>
              <w:top w:val="single" w:sz="8" w:space="0" w:color="auto"/>
            </w:tcBorders>
            <w:vAlign w:val="center"/>
          </w:tcPr>
          <w:p w:rsidR="00341E45" w:rsidRPr="00341E45" w:rsidRDefault="00341E45" w:rsidP="00341E45">
            <w:pPr>
              <w:widowControl/>
              <w:rPr>
                <w:rFonts w:ascii="Calibri" w:hAnsi="Calibri"/>
                <w:szCs w:val="22"/>
              </w:rPr>
            </w:pPr>
          </w:p>
        </w:tc>
        <w:tc>
          <w:tcPr>
            <w:tcW w:w="71" w:type="pct"/>
            <w:vAlign w:val="center"/>
          </w:tcPr>
          <w:p w:rsidR="00341E45" w:rsidRPr="00341E45" w:rsidRDefault="00341E45" w:rsidP="00341E45">
            <w:pPr>
              <w:widowControl/>
              <w:rPr>
                <w:rFonts w:ascii="Calibri" w:hAnsi="Calibri"/>
                <w:szCs w:val="22"/>
              </w:rPr>
            </w:pPr>
          </w:p>
        </w:tc>
        <w:tc>
          <w:tcPr>
            <w:tcW w:w="580" w:type="pct"/>
            <w:tcBorders>
              <w:top w:val="single" w:sz="8" w:space="0" w:color="auto"/>
            </w:tcBorders>
            <w:vAlign w:val="center"/>
          </w:tcPr>
          <w:p w:rsidR="00341E45" w:rsidRPr="00341E45" w:rsidRDefault="00341E45" w:rsidP="00341E45">
            <w:pPr>
              <w:widowControl/>
              <w:rPr>
                <w:rFonts w:ascii="Calibri" w:hAnsi="Calibri"/>
                <w:szCs w:val="22"/>
              </w:rPr>
            </w:pPr>
          </w:p>
        </w:tc>
        <w:tc>
          <w:tcPr>
            <w:tcW w:w="64" w:type="pct"/>
            <w:vAlign w:val="center"/>
          </w:tcPr>
          <w:p w:rsidR="00341E45" w:rsidRPr="00341E45" w:rsidRDefault="00341E45" w:rsidP="00341E45">
            <w:pPr>
              <w:widowControl/>
              <w:rPr>
                <w:rFonts w:ascii="Calibri" w:hAnsi="Calibri"/>
                <w:szCs w:val="22"/>
              </w:rPr>
            </w:pPr>
          </w:p>
        </w:tc>
        <w:tc>
          <w:tcPr>
            <w:tcW w:w="665" w:type="pct"/>
            <w:tcBorders>
              <w:top w:val="single" w:sz="8" w:space="0" w:color="auto"/>
            </w:tcBorders>
            <w:vAlign w:val="center"/>
          </w:tcPr>
          <w:p w:rsidR="00341E45" w:rsidRPr="00341E45" w:rsidRDefault="00341E45" w:rsidP="00341E45">
            <w:pPr>
              <w:widowControl/>
              <w:rPr>
                <w:rFonts w:ascii="Calibri" w:hAnsi="Calibri"/>
                <w:szCs w:val="22"/>
              </w:rPr>
            </w:pPr>
          </w:p>
        </w:tc>
        <w:tc>
          <w:tcPr>
            <w:tcW w:w="57" w:type="pct"/>
            <w:vAlign w:val="center"/>
          </w:tcPr>
          <w:p w:rsidR="00341E45" w:rsidRPr="00341E45" w:rsidRDefault="00341E45" w:rsidP="00341E45">
            <w:pPr>
              <w:widowControl/>
              <w:rPr>
                <w:rFonts w:ascii="Calibri" w:hAnsi="Calibri"/>
                <w:szCs w:val="22"/>
              </w:rPr>
            </w:pPr>
          </w:p>
        </w:tc>
        <w:tc>
          <w:tcPr>
            <w:tcW w:w="595" w:type="pct"/>
            <w:tcBorders>
              <w:top w:val="single" w:sz="8" w:space="0" w:color="auto"/>
            </w:tcBorders>
            <w:vAlign w:val="center"/>
          </w:tcPr>
          <w:p w:rsidR="00341E45" w:rsidRPr="00341E45" w:rsidRDefault="00341E45" w:rsidP="00341E45">
            <w:pPr>
              <w:widowControl/>
              <w:rPr>
                <w:rFonts w:ascii="Calibri" w:hAnsi="Calibri"/>
                <w:szCs w:val="22"/>
              </w:rPr>
            </w:pPr>
          </w:p>
        </w:tc>
      </w:tr>
      <w:tr w:rsidR="00341E45" w:rsidRPr="00341E45" w:rsidTr="00FA0420">
        <w:tc>
          <w:tcPr>
            <w:tcW w:w="542" w:type="pct"/>
            <w:tcBorders>
              <w:top w:val="single" w:sz="8" w:space="0" w:color="auto"/>
            </w:tcBorders>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期初金額 </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$153,278</w:t>
            </w:r>
          </w:p>
        </w:tc>
        <w:tc>
          <w:tcPr>
            <w:tcW w:w="64" w:type="pct"/>
            <w:vAlign w:val="center"/>
          </w:tcPr>
          <w:p w:rsidR="00341E45" w:rsidRPr="00341E45" w:rsidRDefault="00341E45" w:rsidP="00341E45">
            <w:pPr>
              <w:widowControl/>
              <w:rPr>
                <w:rFonts w:ascii="Calibri" w:hAnsi="Calibri"/>
                <w:szCs w:val="22"/>
              </w:rPr>
            </w:pPr>
          </w:p>
        </w:tc>
        <w:tc>
          <w:tcPr>
            <w:tcW w:w="513"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$10,834</w:t>
            </w:r>
          </w:p>
        </w:tc>
        <w:tc>
          <w:tcPr>
            <w:tcW w:w="72" w:type="pct"/>
          </w:tcPr>
          <w:p w:rsidR="00341E45" w:rsidRPr="00341E45" w:rsidRDefault="00341E45" w:rsidP="00341E45">
            <w:pPr>
              <w:widowControl/>
              <w:rPr>
                <w:rFonts w:ascii="Calibri" w:hAnsi="Calibri"/>
                <w:szCs w:val="22"/>
              </w:rPr>
            </w:pPr>
          </w:p>
        </w:tc>
        <w:tc>
          <w:tcPr>
            <w:tcW w:w="53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$280</w:t>
            </w:r>
          </w:p>
        </w:tc>
        <w:tc>
          <w:tcPr>
            <w:tcW w:w="49" w:type="pct"/>
            <w:vAlign w:val="center"/>
          </w:tcPr>
          <w:p w:rsidR="00341E45" w:rsidRPr="00341E45" w:rsidRDefault="00341E45" w:rsidP="00341E45">
            <w:pPr>
              <w:widowControl/>
              <w:rPr>
                <w:rFonts w:ascii="Calibri" w:hAnsi="Calibri"/>
                <w:szCs w:val="22"/>
              </w:rPr>
            </w:pPr>
          </w:p>
        </w:tc>
        <w:tc>
          <w:tcPr>
            <w:tcW w:w="570" w:type="pct"/>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$18,288</w:t>
            </w:r>
          </w:p>
        </w:tc>
        <w:tc>
          <w:tcPr>
            <w:tcW w:w="71" w:type="pct"/>
            <w:vAlign w:val="center"/>
          </w:tcPr>
          <w:p w:rsidR="00341E45" w:rsidRPr="00341E45" w:rsidRDefault="00341E45" w:rsidP="00341E45">
            <w:pPr>
              <w:widowControl/>
              <w:rPr>
                <w:rFonts w:ascii="Calibri" w:hAnsi="Calibri"/>
                <w:szCs w:val="22"/>
              </w:rPr>
            </w:pPr>
          </w:p>
        </w:tc>
        <w:tc>
          <w:tcPr>
            <w:tcW w:w="58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$21,248</w:t>
            </w:r>
          </w:p>
        </w:tc>
        <w:tc>
          <w:tcPr>
            <w:tcW w:w="64" w:type="pct"/>
            <w:vAlign w:val="center"/>
          </w:tcPr>
          <w:p w:rsidR="00341E45" w:rsidRPr="00341E45" w:rsidRDefault="00341E45" w:rsidP="00341E45">
            <w:pPr>
              <w:widowControl/>
              <w:rPr>
                <w:rFonts w:ascii="Calibri" w:hAnsi="Calibri"/>
                <w:szCs w:val="22"/>
              </w:rPr>
            </w:pPr>
          </w:p>
        </w:tc>
        <w:tc>
          <w:tcPr>
            <w:tcW w:w="665"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$394,677</w:t>
            </w:r>
          </w:p>
        </w:tc>
        <w:tc>
          <w:tcPr>
            <w:tcW w:w="57" w:type="pct"/>
            <w:vAlign w:val="center"/>
          </w:tcPr>
          <w:p w:rsidR="00341E45" w:rsidRPr="00341E45" w:rsidRDefault="00341E45" w:rsidP="00341E45">
            <w:pPr>
              <w:widowControl/>
              <w:rPr>
                <w:rFonts w:ascii="Calibri" w:hAnsi="Calibri"/>
                <w:szCs w:val="22"/>
              </w:rPr>
            </w:pPr>
          </w:p>
        </w:tc>
        <w:tc>
          <w:tcPr>
            <w:tcW w:w="595" w:type="pct"/>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$598,605</w:t>
            </w:r>
          </w:p>
        </w:tc>
      </w:tr>
      <w:tr w:rsidR="00341E45" w:rsidRPr="00341E45" w:rsidTr="00FA0420">
        <w:tc>
          <w:tcPr>
            <w:tcW w:w="542"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增　　添 </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18,779</w:t>
            </w:r>
          </w:p>
        </w:tc>
        <w:tc>
          <w:tcPr>
            <w:tcW w:w="64" w:type="pct"/>
            <w:vAlign w:val="center"/>
          </w:tcPr>
          <w:p w:rsidR="00341E45" w:rsidRPr="00341E45" w:rsidRDefault="00341E45" w:rsidP="00341E45">
            <w:pPr>
              <w:widowControl/>
              <w:rPr>
                <w:rFonts w:ascii="Calibri" w:hAnsi="Calibri"/>
                <w:szCs w:val="22"/>
              </w:rPr>
            </w:pPr>
          </w:p>
        </w:tc>
        <w:tc>
          <w:tcPr>
            <w:tcW w:w="513"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121</w:t>
            </w:r>
          </w:p>
        </w:tc>
        <w:tc>
          <w:tcPr>
            <w:tcW w:w="72" w:type="pct"/>
          </w:tcPr>
          <w:p w:rsidR="00341E45" w:rsidRPr="00341E45" w:rsidRDefault="00341E45" w:rsidP="00341E45">
            <w:pPr>
              <w:widowControl/>
              <w:rPr>
                <w:rFonts w:ascii="Calibri" w:hAnsi="Calibri"/>
                <w:szCs w:val="22"/>
              </w:rPr>
            </w:pPr>
          </w:p>
        </w:tc>
        <w:tc>
          <w:tcPr>
            <w:tcW w:w="53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vAlign w:val="center"/>
          </w:tcPr>
          <w:p w:rsidR="00341E45" w:rsidRPr="00341E45" w:rsidRDefault="00341E45" w:rsidP="00341E45">
            <w:pPr>
              <w:widowControl/>
              <w:rPr>
                <w:rFonts w:ascii="Calibri" w:hAnsi="Calibri"/>
                <w:szCs w:val="22"/>
              </w:rPr>
            </w:pPr>
          </w:p>
        </w:tc>
        <w:tc>
          <w:tcPr>
            <w:tcW w:w="570" w:type="pct"/>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8,967</w:t>
            </w:r>
          </w:p>
        </w:tc>
        <w:tc>
          <w:tcPr>
            <w:tcW w:w="71" w:type="pct"/>
            <w:vAlign w:val="center"/>
          </w:tcPr>
          <w:p w:rsidR="00341E45" w:rsidRPr="00341E45" w:rsidRDefault="00341E45" w:rsidP="00341E45">
            <w:pPr>
              <w:widowControl/>
              <w:rPr>
                <w:rFonts w:ascii="Calibri" w:hAnsi="Calibri"/>
                <w:szCs w:val="22"/>
              </w:rPr>
            </w:pPr>
          </w:p>
        </w:tc>
        <w:tc>
          <w:tcPr>
            <w:tcW w:w="58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33,857</w:t>
            </w:r>
          </w:p>
        </w:tc>
        <w:tc>
          <w:tcPr>
            <w:tcW w:w="64" w:type="pct"/>
            <w:vAlign w:val="center"/>
          </w:tcPr>
          <w:p w:rsidR="00341E45" w:rsidRPr="00341E45" w:rsidRDefault="00341E45" w:rsidP="00341E45">
            <w:pPr>
              <w:widowControl/>
              <w:rPr>
                <w:rFonts w:ascii="Calibri" w:hAnsi="Calibri"/>
                <w:szCs w:val="22"/>
              </w:rPr>
            </w:pPr>
          </w:p>
        </w:tc>
        <w:tc>
          <w:tcPr>
            <w:tcW w:w="665"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38,195</w:t>
            </w:r>
          </w:p>
        </w:tc>
        <w:tc>
          <w:tcPr>
            <w:tcW w:w="57" w:type="pct"/>
            <w:vAlign w:val="center"/>
          </w:tcPr>
          <w:p w:rsidR="00341E45" w:rsidRPr="00341E45" w:rsidRDefault="00341E45" w:rsidP="00341E45">
            <w:pPr>
              <w:widowControl/>
              <w:rPr>
                <w:rFonts w:ascii="Calibri" w:hAnsi="Calibri"/>
                <w:szCs w:val="22"/>
              </w:rPr>
            </w:pPr>
          </w:p>
        </w:tc>
        <w:tc>
          <w:tcPr>
            <w:tcW w:w="595" w:type="pct"/>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99,919</w:t>
            </w:r>
          </w:p>
        </w:tc>
      </w:tr>
      <w:tr w:rsidR="00341E45" w:rsidRPr="00341E45" w:rsidTr="00FA0420">
        <w:tc>
          <w:tcPr>
            <w:tcW w:w="542" w:type="pct"/>
            <w:vAlign w:val="center"/>
          </w:tcPr>
          <w:p w:rsidR="00341E45" w:rsidRPr="00341E45" w:rsidRDefault="00341E45" w:rsidP="00341E45">
            <w:pPr>
              <w:widowControl/>
              <w:rPr>
                <w:rFonts w:ascii="標楷體" w:eastAsia="標楷體"/>
              </w:rPr>
            </w:pPr>
            <w:r w:rsidRPr="00341E45">
              <w:rPr>
                <w:rFonts w:ascii="標楷體" w:eastAsia="標楷體" w:hint="eastAsia"/>
              </w:rPr>
              <w:t>處　　分</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513" w:type="pct"/>
            <w:tcBorders>
              <w:left w:val="nil"/>
              <w:right w:val="nil"/>
            </w:tcBorders>
            <w:tcMar>
              <w:top w:w="15" w:type="dxa"/>
              <w:left w:w="15" w:type="dxa"/>
              <w:bottom w:w="15" w:type="dxa"/>
              <w:right w:w="15" w:type="dxa"/>
            </w:tcMar>
            <w:vAlign w:val="center"/>
          </w:tcPr>
          <w:p w:rsidR="00341E45" w:rsidRPr="00341E45" w:rsidRDefault="00341E45" w:rsidP="00341E45">
            <w:pPr>
              <w:widowControl/>
              <w:wordWrap w:val="0"/>
              <w:ind w:rightChars="-3" w:right="-7"/>
              <w:jc w:val="right"/>
              <w:rPr>
                <w:rFonts w:ascii="標楷體" w:eastAsia="標楷體"/>
              </w:rPr>
            </w:pPr>
            <w:r w:rsidRPr="00341E45">
              <w:rPr>
                <w:rFonts w:ascii="標楷體" w:eastAsia="標楷體" w:hint="eastAsia"/>
              </w:rPr>
              <w:t>(370)</w:t>
            </w:r>
          </w:p>
        </w:tc>
        <w:tc>
          <w:tcPr>
            <w:tcW w:w="72" w:type="pct"/>
          </w:tcPr>
          <w:p w:rsidR="00341E45" w:rsidRPr="00341E45" w:rsidRDefault="00341E45" w:rsidP="00341E45">
            <w:pPr>
              <w:widowControl/>
              <w:rPr>
                <w:rFonts w:ascii="Calibri" w:hAnsi="Calibri"/>
                <w:szCs w:val="22"/>
              </w:rPr>
            </w:pPr>
          </w:p>
        </w:tc>
        <w:tc>
          <w:tcPr>
            <w:tcW w:w="53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tcPr>
          <w:p w:rsidR="00341E45" w:rsidRPr="00341E45" w:rsidRDefault="00341E45" w:rsidP="00341E45">
            <w:pPr>
              <w:widowControl/>
              <w:rPr>
                <w:rFonts w:ascii="Calibri" w:hAnsi="Calibri"/>
                <w:szCs w:val="22"/>
              </w:rPr>
            </w:pPr>
          </w:p>
        </w:tc>
        <w:tc>
          <w:tcPr>
            <w:tcW w:w="570"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w:t>
            </w:r>
          </w:p>
        </w:tc>
        <w:tc>
          <w:tcPr>
            <w:tcW w:w="71" w:type="pct"/>
            <w:vAlign w:val="center"/>
          </w:tcPr>
          <w:p w:rsidR="00341E45" w:rsidRPr="00341E45" w:rsidRDefault="00341E45" w:rsidP="00341E45">
            <w:pPr>
              <w:widowControl/>
              <w:rPr>
                <w:rFonts w:ascii="Calibri" w:hAnsi="Calibri"/>
                <w:szCs w:val="22"/>
              </w:rPr>
            </w:pPr>
          </w:p>
        </w:tc>
        <w:tc>
          <w:tcPr>
            <w:tcW w:w="580"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665"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95" w:type="pct"/>
            <w:tcBorders>
              <w:left w:val="nil"/>
              <w:right w:val="nil"/>
            </w:tcBorders>
            <w:tcMar>
              <w:top w:w="15" w:type="dxa"/>
              <w:left w:w="15" w:type="dxa"/>
              <w:bottom w:w="15" w:type="dxa"/>
              <w:right w:w="15" w:type="dxa"/>
            </w:tcMar>
            <w:vAlign w:val="center"/>
          </w:tcPr>
          <w:p w:rsidR="00341E45" w:rsidRPr="00341E45" w:rsidRDefault="00341E45" w:rsidP="00341E45">
            <w:pPr>
              <w:widowControl/>
              <w:wordWrap w:val="0"/>
              <w:ind w:rightChars="-7" w:right="-17"/>
              <w:jc w:val="right"/>
              <w:rPr>
                <w:rFonts w:ascii="標楷體" w:eastAsia="標楷體"/>
              </w:rPr>
            </w:pPr>
            <w:r w:rsidRPr="00341E45">
              <w:rPr>
                <w:rFonts w:ascii="標楷體" w:eastAsia="標楷體" w:hint="eastAsia"/>
              </w:rPr>
              <w:t>(370)</w:t>
            </w:r>
          </w:p>
        </w:tc>
      </w:tr>
      <w:tr w:rsidR="00341E45" w:rsidRPr="00341E45" w:rsidTr="00FA0420">
        <w:tc>
          <w:tcPr>
            <w:tcW w:w="542" w:type="pct"/>
            <w:vAlign w:val="center"/>
          </w:tcPr>
          <w:p w:rsidR="00341E45" w:rsidRPr="00341E45" w:rsidRDefault="00341E45" w:rsidP="00341E45">
            <w:pPr>
              <w:widowControl/>
              <w:rPr>
                <w:rFonts w:ascii="標楷體" w:eastAsia="標楷體"/>
              </w:rPr>
            </w:pPr>
            <w:r w:rsidRPr="00341E45">
              <w:rPr>
                <w:rFonts w:ascii="標楷體" w:eastAsia="標楷體" w:hint="eastAsia"/>
              </w:rPr>
              <w:t>重 分 類</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421,680</w:t>
            </w:r>
          </w:p>
        </w:tc>
        <w:tc>
          <w:tcPr>
            <w:tcW w:w="64" w:type="pct"/>
            <w:vAlign w:val="center"/>
          </w:tcPr>
          <w:p w:rsidR="00341E45" w:rsidRPr="00341E45" w:rsidRDefault="00341E45" w:rsidP="00341E45">
            <w:pPr>
              <w:widowControl/>
              <w:rPr>
                <w:rFonts w:ascii="Calibri" w:hAnsi="Calibri"/>
                <w:szCs w:val="22"/>
              </w:rPr>
            </w:pPr>
          </w:p>
        </w:tc>
        <w:tc>
          <w:tcPr>
            <w:tcW w:w="513"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w:t>
            </w:r>
          </w:p>
        </w:tc>
        <w:tc>
          <w:tcPr>
            <w:tcW w:w="72" w:type="pct"/>
          </w:tcPr>
          <w:p w:rsidR="00341E45" w:rsidRPr="00341E45" w:rsidRDefault="00341E45" w:rsidP="00341E45">
            <w:pPr>
              <w:widowControl/>
              <w:rPr>
                <w:rFonts w:ascii="Calibri" w:hAnsi="Calibri"/>
                <w:szCs w:val="22"/>
              </w:rPr>
            </w:pPr>
          </w:p>
        </w:tc>
        <w:tc>
          <w:tcPr>
            <w:tcW w:w="530" w:type="pct"/>
            <w:tcBorders>
              <w:bottom w:val="single" w:sz="8" w:space="0" w:color="auto"/>
            </w:tcBorders>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tcPr>
          <w:p w:rsidR="00341E45" w:rsidRPr="00341E45" w:rsidRDefault="00341E45" w:rsidP="00341E45">
            <w:pPr>
              <w:widowControl/>
              <w:rPr>
                <w:rFonts w:ascii="Calibri" w:hAnsi="Calibri"/>
                <w:szCs w:val="22"/>
              </w:rPr>
            </w:pPr>
          </w:p>
        </w:tc>
        <w:tc>
          <w:tcPr>
            <w:tcW w:w="570"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4,598</w:t>
            </w:r>
          </w:p>
        </w:tc>
        <w:tc>
          <w:tcPr>
            <w:tcW w:w="71" w:type="pct"/>
            <w:vAlign w:val="center"/>
          </w:tcPr>
          <w:p w:rsidR="00341E45" w:rsidRPr="00341E45" w:rsidRDefault="00341E45" w:rsidP="00341E45">
            <w:pPr>
              <w:widowControl/>
              <w:rPr>
                <w:rFonts w:ascii="Calibri" w:hAnsi="Calibri"/>
                <w:szCs w:val="22"/>
              </w:rPr>
            </w:pPr>
          </w:p>
        </w:tc>
        <w:tc>
          <w:tcPr>
            <w:tcW w:w="580"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6,594</w:t>
            </w:r>
          </w:p>
        </w:tc>
        <w:tc>
          <w:tcPr>
            <w:tcW w:w="64" w:type="pct"/>
            <w:vAlign w:val="center"/>
          </w:tcPr>
          <w:p w:rsidR="00341E45" w:rsidRPr="00341E45" w:rsidRDefault="00341E45" w:rsidP="00341E45">
            <w:pPr>
              <w:widowControl/>
              <w:rPr>
                <w:rFonts w:ascii="Calibri" w:hAnsi="Calibri"/>
                <w:szCs w:val="22"/>
              </w:rPr>
            </w:pPr>
          </w:p>
        </w:tc>
        <w:tc>
          <w:tcPr>
            <w:tcW w:w="665"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wordWrap w:val="0"/>
              <w:ind w:rightChars="-3" w:right="-7"/>
              <w:jc w:val="right"/>
              <w:rPr>
                <w:rFonts w:ascii="標楷體" w:eastAsia="標楷體"/>
              </w:rPr>
            </w:pPr>
            <w:r w:rsidRPr="00341E45">
              <w:rPr>
                <w:rFonts w:ascii="標楷體" w:eastAsia="標楷體" w:hint="eastAsia"/>
              </w:rPr>
              <w:t>(432,872)</w:t>
            </w:r>
          </w:p>
        </w:tc>
        <w:tc>
          <w:tcPr>
            <w:tcW w:w="57" w:type="pct"/>
            <w:vAlign w:val="center"/>
          </w:tcPr>
          <w:p w:rsidR="00341E45" w:rsidRPr="00341E45" w:rsidRDefault="00341E45" w:rsidP="00341E45">
            <w:pPr>
              <w:widowControl/>
              <w:rPr>
                <w:rFonts w:ascii="Calibri" w:hAnsi="Calibri"/>
                <w:szCs w:val="22"/>
              </w:rPr>
            </w:pPr>
          </w:p>
        </w:tc>
        <w:tc>
          <w:tcPr>
            <w:tcW w:w="595"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wordWrap w:val="0"/>
              <w:ind w:rightChars="39" w:right="94"/>
              <w:jc w:val="right"/>
              <w:rPr>
                <w:rFonts w:ascii="標楷體" w:eastAsia="標楷體"/>
              </w:rPr>
            </w:pPr>
            <w:r w:rsidRPr="00341E45">
              <w:rPr>
                <w:rFonts w:ascii="標楷體" w:eastAsia="標楷體" w:hint="eastAsia"/>
              </w:rPr>
              <w:t>-</w:t>
            </w:r>
          </w:p>
        </w:tc>
      </w:tr>
      <w:tr w:rsidR="00341E45" w:rsidRPr="00341E45" w:rsidTr="00FA0420">
        <w:tc>
          <w:tcPr>
            <w:tcW w:w="542"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期末金額 </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593,737</w:t>
            </w:r>
          </w:p>
        </w:tc>
        <w:tc>
          <w:tcPr>
            <w:tcW w:w="64" w:type="pct"/>
            <w:vAlign w:val="center"/>
          </w:tcPr>
          <w:p w:rsidR="00341E45" w:rsidRPr="00341E45" w:rsidRDefault="00341E45" w:rsidP="00341E45">
            <w:pPr>
              <w:widowControl/>
              <w:rPr>
                <w:rFonts w:ascii="Calibri" w:hAnsi="Calibri"/>
                <w:szCs w:val="22"/>
              </w:rPr>
            </w:pPr>
          </w:p>
        </w:tc>
        <w:tc>
          <w:tcPr>
            <w:tcW w:w="513"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10,585</w:t>
            </w:r>
          </w:p>
        </w:tc>
        <w:tc>
          <w:tcPr>
            <w:tcW w:w="72" w:type="pct"/>
          </w:tcPr>
          <w:p w:rsidR="00341E45" w:rsidRPr="00341E45" w:rsidRDefault="00341E45" w:rsidP="00341E45">
            <w:pPr>
              <w:widowControl/>
              <w:rPr>
                <w:rFonts w:ascii="Calibri" w:hAnsi="Calibri"/>
                <w:szCs w:val="22"/>
              </w:rPr>
            </w:pPr>
          </w:p>
        </w:tc>
        <w:tc>
          <w:tcPr>
            <w:tcW w:w="530" w:type="pct"/>
            <w:tcBorders>
              <w:top w:val="single" w:sz="8" w:space="0" w:color="auto"/>
              <w:bottom w:val="single" w:sz="8" w:space="0" w:color="auto"/>
            </w:tcBorders>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280</w:t>
            </w:r>
          </w:p>
        </w:tc>
        <w:tc>
          <w:tcPr>
            <w:tcW w:w="49" w:type="pct"/>
            <w:vAlign w:val="center"/>
          </w:tcPr>
          <w:p w:rsidR="00341E45" w:rsidRPr="00341E45" w:rsidRDefault="00341E45" w:rsidP="00341E45">
            <w:pPr>
              <w:widowControl/>
              <w:rPr>
                <w:rFonts w:ascii="Calibri" w:hAnsi="Calibri"/>
                <w:szCs w:val="22"/>
              </w:rPr>
            </w:pPr>
          </w:p>
        </w:tc>
        <w:tc>
          <w:tcPr>
            <w:tcW w:w="57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31,853</w:t>
            </w:r>
          </w:p>
        </w:tc>
        <w:tc>
          <w:tcPr>
            <w:tcW w:w="71" w:type="pct"/>
            <w:vAlign w:val="center"/>
          </w:tcPr>
          <w:p w:rsidR="00341E45" w:rsidRPr="00341E45" w:rsidRDefault="00341E45" w:rsidP="00341E45">
            <w:pPr>
              <w:widowControl/>
              <w:rPr>
                <w:rFonts w:ascii="Calibri" w:hAnsi="Calibri"/>
                <w:szCs w:val="22"/>
              </w:rPr>
            </w:pPr>
          </w:p>
        </w:tc>
        <w:tc>
          <w:tcPr>
            <w:tcW w:w="58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61,699</w:t>
            </w:r>
          </w:p>
        </w:tc>
        <w:tc>
          <w:tcPr>
            <w:tcW w:w="64" w:type="pct"/>
            <w:vAlign w:val="center"/>
          </w:tcPr>
          <w:p w:rsidR="00341E45" w:rsidRPr="00341E45" w:rsidRDefault="00341E45" w:rsidP="00341E45">
            <w:pPr>
              <w:widowControl/>
              <w:rPr>
                <w:rFonts w:ascii="Calibri" w:hAnsi="Calibri"/>
                <w:szCs w:val="22"/>
              </w:rPr>
            </w:pPr>
          </w:p>
        </w:tc>
        <w:tc>
          <w:tcPr>
            <w:tcW w:w="665"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95"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698,154</w:t>
            </w:r>
          </w:p>
        </w:tc>
      </w:tr>
      <w:tr w:rsidR="00341E45" w:rsidRPr="00341E45" w:rsidTr="00FA0420">
        <w:trPr>
          <w:trHeight w:val="211"/>
        </w:trPr>
        <w:tc>
          <w:tcPr>
            <w:tcW w:w="542" w:type="pct"/>
            <w:vAlign w:val="center"/>
          </w:tcPr>
          <w:p w:rsidR="00341E45" w:rsidRPr="00341E45" w:rsidRDefault="00341E45" w:rsidP="00341E45">
            <w:pPr>
              <w:widowControl/>
              <w:rPr>
                <w:rFonts w:ascii="標楷體" w:eastAsia="標楷體"/>
                <w:sz w:val="16"/>
                <w:szCs w:val="16"/>
              </w:rPr>
            </w:pPr>
            <w:r w:rsidRPr="00341E45">
              <w:rPr>
                <w:rFonts w:ascii="標楷體" w:eastAsia="標楷體" w:hint="eastAsia"/>
                <w:sz w:val="16"/>
                <w:szCs w:val="16"/>
              </w:rPr>
              <w:t xml:space="preserve">　 </w:t>
            </w:r>
          </w:p>
        </w:tc>
        <w:tc>
          <w:tcPr>
            <w:tcW w:w="58" w:type="pct"/>
            <w:vAlign w:val="center"/>
          </w:tcPr>
          <w:p w:rsidR="00341E45" w:rsidRPr="00341E45" w:rsidRDefault="00341E45" w:rsidP="00341E45">
            <w:pPr>
              <w:widowControl/>
              <w:rPr>
                <w:rFonts w:ascii="Calibri" w:hAnsi="Calibri"/>
                <w:sz w:val="16"/>
                <w:szCs w:val="16"/>
                <w:highlight w:val="yellow"/>
              </w:rPr>
            </w:pPr>
          </w:p>
        </w:tc>
        <w:tc>
          <w:tcPr>
            <w:tcW w:w="570" w:type="pct"/>
            <w:tcBorders>
              <w:top w:val="single" w:sz="8" w:space="0" w:color="auto"/>
            </w:tcBorders>
            <w:vAlign w:val="center"/>
          </w:tcPr>
          <w:p w:rsidR="00341E45" w:rsidRPr="00341E45" w:rsidRDefault="00341E45" w:rsidP="00341E45">
            <w:pPr>
              <w:widowControl/>
              <w:ind w:rightChars="32" w:right="77"/>
              <w:jc w:val="right"/>
              <w:rPr>
                <w:rFonts w:ascii="標楷體" w:eastAsia="標楷體"/>
                <w:sz w:val="16"/>
                <w:szCs w:val="16"/>
              </w:rPr>
            </w:pPr>
          </w:p>
        </w:tc>
        <w:tc>
          <w:tcPr>
            <w:tcW w:w="64" w:type="pct"/>
            <w:vAlign w:val="center"/>
          </w:tcPr>
          <w:p w:rsidR="00341E45" w:rsidRPr="00341E45" w:rsidRDefault="00341E45" w:rsidP="00341E45">
            <w:pPr>
              <w:widowControl/>
              <w:rPr>
                <w:rFonts w:ascii="Calibri" w:hAnsi="Calibri"/>
                <w:sz w:val="16"/>
                <w:szCs w:val="16"/>
              </w:rPr>
            </w:pPr>
          </w:p>
        </w:tc>
        <w:tc>
          <w:tcPr>
            <w:tcW w:w="513" w:type="pct"/>
            <w:tcBorders>
              <w:top w:val="single" w:sz="8" w:space="0" w:color="auto"/>
            </w:tcBorders>
            <w:vAlign w:val="center"/>
          </w:tcPr>
          <w:p w:rsidR="00341E45" w:rsidRPr="00341E45" w:rsidRDefault="00341E45" w:rsidP="00341E45">
            <w:pPr>
              <w:widowControl/>
              <w:ind w:rightChars="31" w:right="74"/>
              <w:rPr>
                <w:rFonts w:ascii="Calibri" w:hAnsi="Calibri"/>
                <w:sz w:val="16"/>
                <w:szCs w:val="16"/>
              </w:rPr>
            </w:pPr>
          </w:p>
        </w:tc>
        <w:tc>
          <w:tcPr>
            <w:tcW w:w="72" w:type="pct"/>
          </w:tcPr>
          <w:p w:rsidR="00341E45" w:rsidRPr="00341E45" w:rsidRDefault="00341E45" w:rsidP="00341E45">
            <w:pPr>
              <w:widowControl/>
              <w:rPr>
                <w:rFonts w:ascii="Calibri" w:hAnsi="Calibri"/>
                <w:sz w:val="16"/>
                <w:szCs w:val="16"/>
              </w:rPr>
            </w:pPr>
          </w:p>
        </w:tc>
        <w:tc>
          <w:tcPr>
            <w:tcW w:w="530" w:type="pct"/>
            <w:tcBorders>
              <w:top w:val="single" w:sz="8" w:space="0" w:color="auto"/>
            </w:tcBorders>
            <w:vAlign w:val="center"/>
          </w:tcPr>
          <w:p w:rsidR="00341E45" w:rsidRPr="00341E45" w:rsidRDefault="00341E45" w:rsidP="00341E45">
            <w:pPr>
              <w:widowControl/>
              <w:ind w:rightChars="47" w:right="113"/>
              <w:rPr>
                <w:rFonts w:ascii="Calibri" w:hAnsi="Calibri"/>
                <w:sz w:val="16"/>
                <w:szCs w:val="16"/>
              </w:rPr>
            </w:pPr>
          </w:p>
        </w:tc>
        <w:tc>
          <w:tcPr>
            <w:tcW w:w="49" w:type="pct"/>
            <w:vAlign w:val="center"/>
          </w:tcPr>
          <w:p w:rsidR="00341E45" w:rsidRPr="00341E45" w:rsidRDefault="00341E45" w:rsidP="00341E45">
            <w:pPr>
              <w:widowControl/>
              <w:rPr>
                <w:rFonts w:ascii="Calibri" w:hAnsi="Calibri"/>
                <w:sz w:val="16"/>
                <w:szCs w:val="16"/>
              </w:rPr>
            </w:pPr>
          </w:p>
        </w:tc>
        <w:tc>
          <w:tcPr>
            <w:tcW w:w="570" w:type="pct"/>
            <w:tcBorders>
              <w:top w:val="single" w:sz="8" w:space="0" w:color="auto"/>
            </w:tcBorders>
            <w:vAlign w:val="center"/>
          </w:tcPr>
          <w:p w:rsidR="00341E45" w:rsidRPr="00341E45" w:rsidRDefault="00341E45" w:rsidP="00341E45">
            <w:pPr>
              <w:widowControl/>
              <w:ind w:rightChars="66" w:right="158"/>
              <w:jc w:val="right"/>
              <w:rPr>
                <w:rFonts w:ascii="標楷體" w:eastAsia="標楷體"/>
                <w:sz w:val="16"/>
                <w:szCs w:val="16"/>
              </w:rPr>
            </w:pPr>
          </w:p>
        </w:tc>
        <w:tc>
          <w:tcPr>
            <w:tcW w:w="71" w:type="pct"/>
            <w:vAlign w:val="center"/>
          </w:tcPr>
          <w:p w:rsidR="00341E45" w:rsidRPr="00341E45" w:rsidRDefault="00341E45" w:rsidP="00341E45">
            <w:pPr>
              <w:widowControl/>
              <w:rPr>
                <w:rFonts w:ascii="Calibri" w:hAnsi="Calibri"/>
                <w:sz w:val="16"/>
                <w:szCs w:val="16"/>
              </w:rPr>
            </w:pPr>
          </w:p>
        </w:tc>
        <w:tc>
          <w:tcPr>
            <w:tcW w:w="580" w:type="pct"/>
            <w:tcBorders>
              <w:top w:val="single" w:sz="8" w:space="0" w:color="auto"/>
            </w:tcBorders>
            <w:vAlign w:val="center"/>
          </w:tcPr>
          <w:p w:rsidR="00341E45" w:rsidRPr="00341E45" w:rsidRDefault="00341E45" w:rsidP="00341E45">
            <w:pPr>
              <w:widowControl/>
              <w:ind w:rightChars="47" w:right="113"/>
              <w:jc w:val="right"/>
              <w:rPr>
                <w:rFonts w:ascii="標楷體" w:eastAsia="標楷體"/>
                <w:sz w:val="16"/>
                <w:szCs w:val="16"/>
              </w:rPr>
            </w:pPr>
          </w:p>
        </w:tc>
        <w:tc>
          <w:tcPr>
            <w:tcW w:w="64" w:type="pct"/>
            <w:vAlign w:val="center"/>
          </w:tcPr>
          <w:p w:rsidR="00341E45" w:rsidRPr="00341E45" w:rsidRDefault="00341E45" w:rsidP="00341E45">
            <w:pPr>
              <w:widowControl/>
              <w:rPr>
                <w:rFonts w:ascii="Calibri" w:hAnsi="Calibri"/>
                <w:sz w:val="16"/>
                <w:szCs w:val="16"/>
              </w:rPr>
            </w:pPr>
          </w:p>
        </w:tc>
        <w:tc>
          <w:tcPr>
            <w:tcW w:w="665"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sz w:val="16"/>
                <w:szCs w:val="16"/>
              </w:rPr>
            </w:pPr>
          </w:p>
        </w:tc>
        <w:tc>
          <w:tcPr>
            <w:tcW w:w="57" w:type="pct"/>
            <w:vAlign w:val="center"/>
          </w:tcPr>
          <w:p w:rsidR="00341E45" w:rsidRPr="00341E45" w:rsidRDefault="00341E45" w:rsidP="00341E45">
            <w:pPr>
              <w:widowControl/>
              <w:rPr>
                <w:rFonts w:ascii="Calibri" w:hAnsi="Calibri"/>
                <w:sz w:val="16"/>
                <w:szCs w:val="16"/>
              </w:rPr>
            </w:pPr>
          </w:p>
        </w:tc>
        <w:tc>
          <w:tcPr>
            <w:tcW w:w="595" w:type="pct"/>
            <w:tcBorders>
              <w:top w:val="single" w:sz="8" w:space="0" w:color="auto"/>
            </w:tcBorders>
            <w:vAlign w:val="center"/>
          </w:tcPr>
          <w:p w:rsidR="00341E45" w:rsidRPr="00341E45" w:rsidRDefault="00341E45" w:rsidP="00341E45">
            <w:pPr>
              <w:widowControl/>
              <w:ind w:rightChars="39" w:right="94"/>
              <w:jc w:val="right"/>
              <w:rPr>
                <w:rFonts w:ascii="標楷體" w:eastAsia="標楷體"/>
                <w:sz w:val="16"/>
                <w:szCs w:val="16"/>
              </w:rPr>
            </w:pPr>
          </w:p>
        </w:tc>
      </w:tr>
      <w:tr w:rsidR="00341E45" w:rsidRPr="00341E45" w:rsidTr="00FA0420">
        <w:tc>
          <w:tcPr>
            <w:tcW w:w="542"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累計折舊及減損 </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vAlign w:val="center"/>
          </w:tcPr>
          <w:p w:rsidR="00341E45" w:rsidRPr="00341E45" w:rsidRDefault="00341E45" w:rsidP="00341E45">
            <w:pPr>
              <w:widowControl/>
              <w:ind w:rightChars="32" w:right="77"/>
              <w:rPr>
                <w:rFonts w:ascii="Calibri" w:hAnsi="Calibri"/>
                <w:szCs w:val="22"/>
              </w:rPr>
            </w:pPr>
          </w:p>
        </w:tc>
        <w:tc>
          <w:tcPr>
            <w:tcW w:w="64" w:type="pct"/>
            <w:vAlign w:val="center"/>
          </w:tcPr>
          <w:p w:rsidR="00341E45" w:rsidRPr="00341E45" w:rsidRDefault="00341E45" w:rsidP="00341E45">
            <w:pPr>
              <w:widowControl/>
              <w:rPr>
                <w:rFonts w:ascii="Calibri" w:hAnsi="Calibri"/>
                <w:szCs w:val="22"/>
              </w:rPr>
            </w:pPr>
          </w:p>
        </w:tc>
        <w:tc>
          <w:tcPr>
            <w:tcW w:w="513" w:type="pct"/>
            <w:vAlign w:val="center"/>
          </w:tcPr>
          <w:p w:rsidR="00341E45" w:rsidRPr="00341E45" w:rsidRDefault="00341E45" w:rsidP="00341E45">
            <w:pPr>
              <w:widowControl/>
              <w:ind w:rightChars="31" w:right="74"/>
              <w:rPr>
                <w:rFonts w:ascii="Calibri" w:hAnsi="Calibri"/>
                <w:szCs w:val="22"/>
              </w:rPr>
            </w:pPr>
          </w:p>
        </w:tc>
        <w:tc>
          <w:tcPr>
            <w:tcW w:w="72" w:type="pct"/>
          </w:tcPr>
          <w:p w:rsidR="00341E45" w:rsidRPr="00341E45" w:rsidRDefault="00341E45" w:rsidP="00341E45">
            <w:pPr>
              <w:widowControl/>
              <w:rPr>
                <w:rFonts w:ascii="Calibri" w:hAnsi="Calibri"/>
                <w:szCs w:val="22"/>
              </w:rPr>
            </w:pPr>
          </w:p>
        </w:tc>
        <w:tc>
          <w:tcPr>
            <w:tcW w:w="530" w:type="pct"/>
            <w:vAlign w:val="center"/>
          </w:tcPr>
          <w:p w:rsidR="00341E45" w:rsidRPr="00341E45" w:rsidRDefault="00341E45" w:rsidP="00341E45">
            <w:pPr>
              <w:widowControl/>
              <w:ind w:rightChars="47" w:right="113"/>
              <w:rPr>
                <w:rFonts w:ascii="Calibri" w:hAnsi="Calibri"/>
                <w:szCs w:val="22"/>
              </w:rPr>
            </w:pPr>
          </w:p>
        </w:tc>
        <w:tc>
          <w:tcPr>
            <w:tcW w:w="49" w:type="pct"/>
            <w:vAlign w:val="center"/>
          </w:tcPr>
          <w:p w:rsidR="00341E45" w:rsidRPr="00341E45" w:rsidRDefault="00341E45" w:rsidP="00341E45">
            <w:pPr>
              <w:widowControl/>
              <w:rPr>
                <w:rFonts w:ascii="Calibri" w:hAnsi="Calibri"/>
                <w:szCs w:val="22"/>
              </w:rPr>
            </w:pPr>
          </w:p>
        </w:tc>
        <w:tc>
          <w:tcPr>
            <w:tcW w:w="570" w:type="pct"/>
            <w:vAlign w:val="center"/>
          </w:tcPr>
          <w:p w:rsidR="00341E45" w:rsidRPr="00341E45" w:rsidRDefault="00341E45" w:rsidP="00341E45">
            <w:pPr>
              <w:widowControl/>
              <w:ind w:rightChars="66" w:right="158"/>
              <w:rPr>
                <w:rFonts w:ascii="Calibri" w:hAnsi="Calibri"/>
                <w:szCs w:val="22"/>
              </w:rPr>
            </w:pPr>
          </w:p>
        </w:tc>
        <w:tc>
          <w:tcPr>
            <w:tcW w:w="71" w:type="pct"/>
            <w:vAlign w:val="center"/>
          </w:tcPr>
          <w:p w:rsidR="00341E45" w:rsidRPr="00341E45" w:rsidRDefault="00341E45" w:rsidP="00341E45">
            <w:pPr>
              <w:widowControl/>
              <w:rPr>
                <w:rFonts w:ascii="Calibri" w:hAnsi="Calibri"/>
                <w:szCs w:val="22"/>
              </w:rPr>
            </w:pPr>
          </w:p>
        </w:tc>
        <w:tc>
          <w:tcPr>
            <w:tcW w:w="580" w:type="pct"/>
            <w:vAlign w:val="center"/>
          </w:tcPr>
          <w:p w:rsidR="00341E45" w:rsidRPr="00341E45" w:rsidRDefault="00341E45" w:rsidP="00341E45">
            <w:pPr>
              <w:widowControl/>
              <w:ind w:rightChars="47" w:right="113"/>
              <w:rPr>
                <w:rFonts w:ascii="Calibri" w:hAnsi="Calibri"/>
                <w:szCs w:val="22"/>
              </w:rPr>
            </w:pPr>
          </w:p>
        </w:tc>
        <w:tc>
          <w:tcPr>
            <w:tcW w:w="64" w:type="pct"/>
            <w:vAlign w:val="center"/>
          </w:tcPr>
          <w:p w:rsidR="00341E45" w:rsidRPr="00341E45" w:rsidRDefault="00341E45" w:rsidP="00341E45">
            <w:pPr>
              <w:widowControl/>
              <w:rPr>
                <w:rFonts w:ascii="Calibri" w:hAnsi="Calibri"/>
                <w:szCs w:val="22"/>
              </w:rPr>
            </w:pPr>
          </w:p>
        </w:tc>
        <w:tc>
          <w:tcPr>
            <w:tcW w:w="665" w:type="pct"/>
            <w:vAlign w:val="center"/>
          </w:tcPr>
          <w:p w:rsidR="00341E45" w:rsidRPr="00341E45" w:rsidRDefault="00341E45" w:rsidP="00341E45">
            <w:pPr>
              <w:widowControl/>
              <w:rPr>
                <w:rFonts w:ascii="Calibri" w:hAnsi="Calibri"/>
                <w:szCs w:val="22"/>
              </w:rPr>
            </w:pPr>
          </w:p>
        </w:tc>
        <w:tc>
          <w:tcPr>
            <w:tcW w:w="57" w:type="pct"/>
            <w:vAlign w:val="center"/>
          </w:tcPr>
          <w:p w:rsidR="00341E45" w:rsidRPr="00341E45" w:rsidRDefault="00341E45" w:rsidP="00341E45">
            <w:pPr>
              <w:widowControl/>
              <w:rPr>
                <w:rFonts w:ascii="Calibri" w:hAnsi="Calibri"/>
                <w:szCs w:val="22"/>
              </w:rPr>
            </w:pPr>
          </w:p>
        </w:tc>
        <w:tc>
          <w:tcPr>
            <w:tcW w:w="595" w:type="pct"/>
            <w:vAlign w:val="center"/>
          </w:tcPr>
          <w:p w:rsidR="00341E45" w:rsidRPr="00341E45" w:rsidRDefault="00341E45" w:rsidP="00341E45">
            <w:pPr>
              <w:widowControl/>
              <w:ind w:rightChars="39" w:right="94"/>
              <w:rPr>
                <w:rFonts w:ascii="Calibri" w:hAnsi="Calibri"/>
                <w:szCs w:val="22"/>
              </w:rPr>
            </w:pPr>
          </w:p>
        </w:tc>
      </w:tr>
      <w:tr w:rsidR="00341E45" w:rsidRPr="00341E45" w:rsidTr="00FA0420">
        <w:tc>
          <w:tcPr>
            <w:tcW w:w="542" w:type="pct"/>
            <w:tcBorders>
              <w:top w:val="single" w:sz="8" w:space="0" w:color="auto"/>
            </w:tcBorders>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期初金額 </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26,424</w:t>
            </w:r>
          </w:p>
        </w:tc>
        <w:tc>
          <w:tcPr>
            <w:tcW w:w="64" w:type="pct"/>
            <w:vAlign w:val="center"/>
          </w:tcPr>
          <w:p w:rsidR="00341E45" w:rsidRPr="00341E45" w:rsidRDefault="00341E45" w:rsidP="00341E45">
            <w:pPr>
              <w:widowControl/>
              <w:rPr>
                <w:rFonts w:ascii="Calibri" w:hAnsi="Calibri"/>
                <w:szCs w:val="22"/>
              </w:rPr>
            </w:pPr>
          </w:p>
        </w:tc>
        <w:tc>
          <w:tcPr>
            <w:tcW w:w="513"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5,460</w:t>
            </w:r>
          </w:p>
        </w:tc>
        <w:tc>
          <w:tcPr>
            <w:tcW w:w="72" w:type="pct"/>
          </w:tcPr>
          <w:p w:rsidR="00341E45" w:rsidRPr="00341E45" w:rsidRDefault="00341E45" w:rsidP="00341E45">
            <w:pPr>
              <w:widowControl/>
              <w:rPr>
                <w:rFonts w:ascii="Calibri" w:hAnsi="Calibri"/>
                <w:szCs w:val="22"/>
              </w:rPr>
            </w:pPr>
          </w:p>
        </w:tc>
        <w:tc>
          <w:tcPr>
            <w:tcW w:w="53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42</w:t>
            </w:r>
          </w:p>
        </w:tc>
        <w:tc>
          <w:tcPr>
            <w:tcW w:w="49" w:type="pct"/>
            <w:vAlign w:val="center"/>
          </w:tcPr>
          <w:p w:rsidR="00341E45" w:rsidRPr="00341E45" w:rsidRDefault="00341E45" w:rsidP="00341E45">
            <w:pPr>
              <w:widowControl/>
              <w:rPr>
                <w:rFonts w:ascii="Calibri" w:hAnsi="Calibri"/>
                <w:szCs w:val="22"/>
              </w:rPr>
            </w:pPr>
          </w:p>
        </w:tc>
        <w:tc>
          <w:tcPr>
            <w:tcW w:w="570" w:type="pct"/>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10,013</w:t>
            </w:r>
          </w:p>
        </w:tc>
        <w:tc>
          <w:tcPr>
            <w:tcW w:w="71" w:type="pct"/>
            <w:vAlign w:val="center"/>
          </w:tcPr>
          <w:p w:rsidR="00341E45" w:rsidRPr="00341E45" w:rsidRDefault="00341E45" w:rsidP="00341E45">
            <w:pPr>
              <w:widowControl/>
              <w:rPr>
                <w:rFonts w:ascii="Calibri" w:hAnsi="Calibri"/>
                <w:szCs w:val="22"/>
              </w:rPr>
            </w:pPr>
          </w:p>
        </w:tc>
        <w:tc>
          <w:tcPr>
            <w:tcW w:w="58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5,665</w:t>
            </w:r>
          </w:p>
        </w:tc>
        <w:tc>
          <w:tcPr>
            <w:tcW w:w="64" w:type="pct"/>
            <w:vAlign w:val="center"/>
          </w:tcPr>
          <w:p w:rsidR="00341E45" w:rsidRPr="00341E45" w:rsidRDefault="00341E45" w:rsidP="00341E45">
            <w:pPr>
              <w:widowControl/>
              <w:rPr>
                <w:rFonts w:ascii="Calibri" w:hAnsi="Calibri"/>
                <w:szCs w:val="22"/>
              </w:rPr>
            </w:pPr>
          </w:p>
        </w:tc>
        <w:tc>
          <w:tcPr>
            <w:tcW w:w="665"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95" w:type="pct"/>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47,</w:t>
            </w:r>
            <w:r w:rsidRPr="00341E45">
              <w:rPr>
                <w:rFonts w:ascii="標楷體" w:eastAsia="標楷體" w:hAnsi="標楷體" w:hint="eastAsia"/>
                <w:szCs w:val="22"/>
              </w:rPr>
              <w:t>604</w:t>
            </w:r>
          </w:p>
        </w:tc>
      </w:tr>
      <w:tr w:rsidR="00341E45" w:rsidRPr="00341E45" w:rsidTr="00FA0420">
        <w:tc>
          <w:tcPr>
            <w:tcW w:w="542"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折舊費用 </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17,845</w:t>
            </w:r>
          </w:p>
        </w:tc>
        <w:tc>
          <w:tcPr>
            <w:tcW w:w="64" w:type="pct"/>
            <w:vAlign w:val="center"/>
          </w:tcPr>
          <w:p w:rsidR="00341E45" w:rsidRPr="00341E45" w:rsidRDefault="00341E45" w:rsidP="00341E45">
            <w:pPr>
              <w:widowControl/>
              <w:rPr>
                <w:rFonts w:ascii="Calibri" w:hAnsi="Calibri"/>
                <w:szCs w:val="22"/>
              </w:rPr>
            </w:pPr>
          </w:p>
        </w:tc>
        <w:tc>
          <w:tcPr>
            <w:tcW w:w="513"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1,879</w:t>
            </w:r>
          </w:p>
        </w:tc>
        <w:tc>
          <w:tcPr>
            <w:tcW w:w="72" w:type="pct"/>
          </w:tcPr>
          <w:p w:rsidR="00341E45" w:rsidRPr="00341E45" w:rsidRDefault="00341E45" w:rsidP="00341E45">
            <w:pPr>
              <w:widowControl/>
              <w:rPr>
                <w:rFonts w:ascii="Calibri" w:hAnsi="Calibri"/>
                <w:szCs w:val="22"/>
              </w:rPr>
            </w:pPr>
          </w:p>
        </w:tc>
        <w:tc>
          <w:tcPr>
            <w:tcW w:w="53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56</w:t>
            </w:r>
          </w:p>
        </w:tc>
        <w:tc>
          <w:tcPr>
            <w:tcW w:w="49" w:type="pct"/>
            <w:vAlign w:val="center"/>
          </w:tcPr>
          <w:p w:rsidR="00341E45" w:rsidRPr="00341E45" w:rsidRDefault="00341E45" w:rsidP="00341E45">
            <w:pPr>
              <w:widowControl/>
              <w:rPr>
                <w:rFonts w:ascii="Calibri" w:hAnsi="Calibri"/>
                <w:szCs w:val="22"/>
              </w:rPr>
            </w:pPr>
          </w:p>
        </w:tc>
        <w:tc>
          <w:tcPr>
            <w:tcW w:w="570" w:type="pct"/>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6,666</w:t>
            </w:r>
          </w:p>
        </w:tc>
        <w:tc>
          <w:tcPr>
            <w:tcW w:w="71" w:type="pct"/>
            <w:vAlign w:val="center"/>
          </w:tcPr>
          <w:p w:rsidR="00341E45" w:rsidRPr="00341E45" w:rsidRDefault="00341E45" w:rsidP="00341E45">
            <w:pPr>
              <w:widowControl/>
              <w:rPr>
                <w:rFonts w:ascii="Calibri" w:hAnsi="Calibri"/>
                <w:szCs w:val="22"/>
              </w:rPr>
            </w:pPr>
          </w:p>
        </w:tc>
        <w:tc>
          <w:tcPr>
            <w:tcW w:w="58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7,042</w:t>
            </w:r>
          </w:p>
        </w:tc>
        <w:tc>
          <w:tcPr>
            <w:tcW w:w="64" w:type="pct"/>
            <w:vAlign w:val="center"/>
          </w:tcPr>
          <w:p w:rsidR="00341E45" w:rsidRPr="00341E45" w:rsidRDefault="00341E45" w:rsidP="00341E45">
            <w:pPr>
              <w:widowControl/>
              <w:rPr>
                <w:rFonts w:ascii="Calibri" w:hAnsi="Calibri"/>
                <w:szCs w:val="22"/>
              </w:rPr>
            </w:pPr>
          </w:p>
        </w:tc>
        <w:tc>
          <w:tcPr>
            <w:tcW w:w="665"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95" w:type="pct"/>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33,488</w:t>
            </w:r>
          </w:p>
        </w:tc>
      </w:tr>
      <w:tr w:rsidR="00341E45" w:rsidRPr="00341E45" w:rsidTr="00FA0420">
        <w:tc>
          <w:tcPr>
            <w:tcW w:w="542" w:type="pct"/>
            <w:vAlign w:val="center"/>
          </w:tcPr>
          <w:p w:rsidR="00341E45" w:rsidRPr="00341E45" w:rsidRDefault="00341E45" w:rsidP="00341E45">
            <w:pPr>
              <w:widowControl/>
              <w:rPr>
                <w:rFonts w:ascii="標楷體" w:eastAsia="標楷體"/>
              </w:rPr>
            </w:pPr>
            <w:r w:rsidRPr="00341E45">
              <w:rPr>
                <w:rFonts w:ascii="標楷體" w:eastAsia="標楷體" w:hint="eastAsia"/>
              </w:rPr>
              <w:t>處　　分</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513" w:type="pct"/>
            <w:tcBorders>
              <w:left w:val="nil"/>
              <w:right w:val="nil"/>
            </w:tcBorders>
            <w:tcMar>
              <w:top w:w="15" w:type="dxa"/>
              <w:left w:w="15" w:type="dxa"/>
              <w:bottom w:w="15" w:type="dxa"/>
              <w:right w:w="15" w:type="dxa"/>
            </w:tcMar>
            <w:vAlign w:val="center"/>
          </w:tcPr>
          <w:p w:rsidR="00341E45" w:rsidRPr="00341E45" w:rsidRDefault="00341E45" w:rsidP="00341E45">
            <w:pPr>
              <w:widowControl/>
              <w:wordWrap w:val="0"/>
              <w:ind w:rightChars="13" w:right="31"/>
              <w:jc w:val="right"/>
              <w:rPr>
                <w:rFonts w:ascii="標楷體" w:eastAsia="標楷體"/>
              </w:rPr>
            </w:pPr>
            <w:r w:rsidRPr="00341E45">
              <w:rPr>
                <w:rFonts w:ascii="標楷體" w:eastAsia="標楷體" w:hint="eastAsia"/>
              </w:rPr>
              <w:t>(41)</w:t>
            </w:r>
          </w:p>
        </w:tc>
        <w:tc>
          <w:tcPr>
            <w:tcW w:w="72" w:type="pct"/>
            <w:vAlign w:val="center"/>
          </w:tcPr>
          <w:p w:rsidR="00341E45" w:rsidRPr="00341E45" w:rsidRDefault="00341E45" w:rsidP="00341E45">
            <w:pPr>
              <w:widowControl/>
              <w:rPr>
                <w:rFonts w:ascii="Calibri" w:hAnsi="Calibri"/>
                <w:szCs w:val="22"/>
              </w:rPr>
            </w:pPr>
          </w:p>
        </w:tc>
        <w:tc>
          <w:tcPr>
            <w:tcW w:w="530"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vAlign w:val="center"/>
          </w:tcPr>
          <w:p w:rsidR="00341E45" w:rsidRPr="00341E45" w:rsidRDefault="00341E45" w:rsidP="00341E45">
            <w:pPr>
              <w:widowControl/>
              <w:rPr>
                <w:rFonts w:ascii="Calibri" w:hAnsi="Calibri"/>
                <w:szCs w:val="22"/>
              </w:rPr>
            </w:pPr>
          </w:p>
        </w:tc>
        <w:tc>
          <w:tcPr>
            <w:tcW w:w="570"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w:t>
            </w:r>
          </w:p>
        </w:tc>
        <w:tc>
          <w:tcPr>
            <w:tcW w:w="71" w:type="pct"/>
            <w:vAlign w:val="center"/>
          </w:tcPr>
          <w:p w:rsidR="00341E45" w:rsidRPr="00341E45" w:rsidRDefault="00341E45" w:rsidP="00341E45">
            <w:pPr>
              <w:widowControl/>
              <w:rPr>
                <w:rFonts w:ascii="Calibri" w:hAnsi="Calibri"/>
                <w:szCs w:val="22"/>
              </w:rPr>
            </w:pPr>
          </w:p>
        </w:tc>
        <w:tc>
          <w:tcPr>
            <w:tcW w:w="580"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665"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95" w:type="pct"/>
            <w:tcBorders>
              <w:left w:val="nil"/>
              <w:right w:val="nil"/>
            </w:tcBorders>
            <w:tcMar>
              <w:top w:w="15" w:type="dxa"/>
              <w:left w:w="15" w:type="dxa"/>
              <w:bottom w:w="15" w:type="dxa"/>
              <w:right w:w="15" w:type="dxa"/>
            </w:tcMar>
            <w:vAlign w:val="center"/>
          </w:tcPr>
          <w:p w:rsidR="00341E45" w:rsidRPr="00341E45" w:rsidRDefault="00341E45" w:rsidP="00341E45">
            <w:pPr>
              <w:widowControl/>
              <w:wordWrap w:val="0"/>
              <w:ind w:rightChars="-12" w:right="-29"/>
              <w:jc w:val="right"/>
              <w:rPr>
                <w:rFonts w:ascii="標楷體" w:eastAsia="標楷體"/>
              </w:rPr>
            </w:pPr>
            <w:r w:rsidRPr="00341E45">
              <w:rPr>
                <w:rFonts w:ascii="標楷體" w:eastAsia="標楷體" w:hint="eastAsia"/>
              </w:rPr>
              <w:t>(41)</w:t>
            </w:r>
          </w:p>
        </w:tc>
      </w:tr>
      <w:tr w:rsidR="00341E45" w:rsidRPr="00341E45" w:rsidTr="00FA0420">
        <w:tc>
          <w:tcPr>
            <w:tcW w:w="542" w:type="pct"/>
            <w:vAlign w:val="center"/>
          </w:tcPr>
          <w:p w:rsidR="00341E45" w:rsidRPr="00341E45" w:rsidRDefault="00341E45" w:rsidP="00341E45">
            <w:pPr>
              <w:widowControl/>
              <w:rPr>
                <w:rFonts w:ascii="標楷體" w:eastAsia="標楷體"/>
              </w:rPr>
            </w:pPr>
            <w:r w:rsidRPr="00341E45">
              <w:rPr>
                <w:rFonts w:ascii="標楷體" w:eastAsia="標楷體" w:hint="eastAsia"/>
              </w:rPr>
              <w:t>重 分 類</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513"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72" w:type="pct"/>
          </w:tcPr>
          <w:p w:rsidR="00341E45" w:rsidRPr="00341E45" w:rsidRDefault="00341E45" w:rsidP="00341E45">
            <w:pPr>
              <w:widowControl/>
              <w:rPr>
                <w:rFonts w:ascii="Calibri" w:hAnsi="Calibri"/>
                <w:szCs w:val="22"/>
              </w:rPr>
            </w:pPr>
          </w:p>
        </w:tc>
        <w:tc>
          <w:tcPr>
            <w:tcW w:w="530" w:type="pct"/>
            <w:tcBorders>
              <w:bottom w:val="single" w:sz="8" w:space="0" w:color="auto"/>
            </w:tcBorders>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vAlign w:val="center"/>
          </w:tcPr>
          <w:p w:rsidR="00341E45" w:rsidRPr="00341E45" w:rsidRDefault="00341E45" w:rsidP="00341E45">
            <w:pPr>
              <w:widowControl/>
              <w:rPr>
                <w:rFonts w:ascii="Calibri" w:hAnsi="Calibri"/>
                <w:szCs w:val="22"/>
              </w:rPr>
            </w:pPr>
          </w:p>
        </w:tc>
        <w:tc>
          <w:tcPr>
            <w:tcW w:w="570"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w:t>
            </w:r>
          </w:p>
        </w:tc>
        <w:tc>
          <w:tcPr>
            <w:tcW w:w="71" w:type="pct"/>
            <w:vAlign w:val="center"/>
          </w:tcPr>
          <w:p w:rsidR="00341E45" w:rsidRPr="00341E45" w:rsidRDefault="00341E45" w:rsidP="00341E45">
            <w:pPr>
              <w:widowControl/>
              <w:rPr>
                <w:rFonts w:ascii="Calibri" w:hAnsi="Calibri"/>
                <w:szCs w:val="22"/>
              </w:rPr>
            </w:pPr>
          </w:p>
        </w:tc>
        <w:tc>
          <w:tcPr>
            <w:tcW w:w="580"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665"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95"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w:t>
            </w:r>
          </w:p>
        </w:tc>
      </w:tr>
      <w:tr w:rsidR="00341E45" w:rsidRPr="00341E45" w:rsidTr="00FA0420">
        <w:tc>
          <w:tcPr>
            <w:tcW w:w="542"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期末金額 </w:t>
            </w:r>
          </w:p>
        </w:tc>
        <w:tc>
          <w:tcPr>
            <w:tcW w:w="58" w:type="pct"/>
            <w:vAlign w:val="center"/>
          </w:tcPr>
          <w:p w:rsidR="00341E45" w:rsidRPr="00341E45" w:rsidRDefault="00341E45" w:rsidP="00341E45">
            <w:pPr>
              <w:widowControl/>
              <w:rPr>
                <w:rFonts w:ascii="Calibri" w:hAnsi="Calibri"/>
                <w:szCs w:val="22"/>
                <w:highlight w:val="yellow"/>
              </w:rPr>
            </w:pPr>
          </w:p>
        </w:tc>
        <w:tc>
          <w:tcPr>
            <w:tcW w:w="57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44,269</w:t>
            </w:r>
          </w:p>
        </w:tc>
        <w:tc>
          <w:tcPr>
            <w:tcW w:w="64" w:type="pct"/>
            <w:vAlign w:val="center"/>
          </w:tcPr>
          <w:p w:rsidR="00341E45" w:rsidRPr="00341E45" w:rsidRDefault="00341E45" w:rsidP="00341E45">
            <w:pPr>
              <w:widowControl/>
              <w:rPr>
                <w:rFonts w:ascii="Calibri" w:hAnsi="Calibri"/>
                <w:szCs w:val="22"/>
              </w:rPr>
            </w:pPr>
          </w:p>
        </w:tc>
        <w:tc>
          <w:tcPr>
            <w:tcW w:w="513"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7,298</w:t>
            </w:r>
          </w:p>
        </w:tc>
        <w:tc>
          <w:tcPr>
            <w:tcW w:w="72" w:type="pct"/>
          </w:tcPr>
          <w:p w:rsidR="00341E45" w:rsidRPr="00341E45" w:rsidRDefault="00341E45" w:rsidP="00341E45">
            <w:pPr>
              <w:widowControl/>
              <w:rPr>
                <w:rFonts w:ascii="Calibri" w:hAnsi="Calibri"/>
                <w:szCs w:val="22"/>
              </w:rPr>
            </w:pPr>
          </w:p>
        </w:tc>
        <w:tc>
          <w:tcPr>
            <w:tcW w:w="530" w:type="pct"/>
            <w:tcBorders>
              <w:top w:val="single" w:sz="8" w:space="0" w:color="auto"/>
              <w:bottom w:val="single" w:sz="8" w:space="0" w:color="auto"/>
            </w:tcBorders>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98</w:t>
            </w:r>
          </w:p>
        </w:tc>
        <w:tc>
          <w:tcPr>
            <w:tcW w:w="49" w:type="pct"/>
            <w:vAlign w:val="center"/>
          </w:tcPr>
          <w:p w:rsidR="00341E45" w:rsidRPr="00341E45" w:rsidRDefault="00341E45" w:rsidP="00341E45">
            <w:pPr>
              <w:widowControl/>
              <w:rPr>
                <w:rFonts w:ascii="Calibri" w:hAnsi="Calibri"/>
                <w:szCs w:val="22"/>
              </w:rPr>
            </w:pPr>
          </w:p>
        </w:tc>
        <w:tc>
          <w:tcPr>
            <w:tcW w:w="57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16,679</w:t>
            </w:r>
          </w:p>
        </w:tc>
        <w:tc>
          <w:tcPr>
            <w:tcW w:w="71" w:type="pct"/>
            <w:vAlign w:val="center"/>
          </w:tcPr>
          <w:p w:rsidR="00341E45" w:rsidRPr="00341E45" w:rsidRDefault="00341E45" w:rsidP="00341E45">
            <w:pPr>
              <w:widowControl/>
              <w:rPr>
                <w:rFonts w:ascii="Calibri" w:hAnsi="Calibri"/>
                <w:szCs w:val="22"/>
              </w:rPr>
            </w:pPr>
          </w:p>
        </w:tc>
        <w:tc>
          <w:tcPr>
            <w:tcW w:w="580"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12,707</w:t>
            </w:r>
          </w:p>
        </w:tc>
        <w:tc>
          <w:tcPr>
            <w:tcW w:w="64" w:type="pct"/>
            <w:vAlign w:val="center"/>
          </w:tcPr>
          <w:p w:rsidR="00341E45" w:rsidRPr="00341E45" w:rsidRDefault="00341E45" w:rsidP="00341E45">
            <w:pPr>
              <w:widowControl/>
              <w:rPr>
                <w:rFonts w:ascii="Calibri" w:hAnsi="Calibri"/>
                <w:szCs w:val="22"/>
              </w:rPr>
            </w:pPr>
          </w:p>
        </w:tc>
        <w:tc>
          <w:tcPr>
            <w:tcW w:w="665"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95"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81,051</w:t>
            </w:r>
          </w:p>
        </w:tc>
      </w:tr>
      <w:tr w:rsidR="00341E45" w:rsidRPr="00341E45" w:rsidTr="00FA0420">
        <w:tc>
          <w:tcPr>
            <w:tcW w:w="542" w:type="pct"/>
            <w:vAlign w:val="center"/>
          </w:tcPr>
          <w:p w:rsidR="00341E45" w:rsidRPr="00341E45" w:rsidRDefault="00341E45" w:rsidP="00341E45">
            <w:pPr>
              <w:widowControl/>
              <w:rPr>
                <w:rFonts w:ascii="標楷體" w:eastAsia="標楷體" w:hAnsi="標楷體"/>
              </w:rPr>
            </w:pPr>
            <w:r w:rsidRPr="00341E45">
              <w:rPr>
                <w:rFonts w:ascii="標楷體" w:eastAsia="標楷體" w:hAnsi="標楷體" w:hint="eastAsia"/>
              </w:rPr>
              <w:t>期末淨額</w:t>
            </w:r>
          </w:p>
        </w:tc>
        <w:tc>
          <w:tcPr>
            <w:tcW w:w="58" w:type="pct"/>
            <w:vAlign w:val="center"/>
          </w:tcPr>
          <w:p w:rsidR="00341E45" w:rsidRPr="00341E45" w:rsidRDefault="00341E45" w:rsidP="00341E45">
            <w:pPr>
              <w:widowControl/>
              <w:rPr>
                <w:rFonts w:ascii="標楷體" w:eastAsia="標楷體" w:hAnsi="標楷體"/>
                <w:szCs w:val="22"/>
                <w:highlight w:val="yellow"/>
              </w:rPr>
            </w:pPr>
          </w:p>
        </w:tc>
        <w:tc>
          <w:tcPr>
            <w:tcW w:w="570"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549,468</w:t>
            </w:r>
          </w:p>
        </w:tc>
        <w:tc>
          <w:tcPr>
            <w:tcW w:w="64" w:type="pct"/>
            <w:vAlign w:val="bottom"/>
          </w:tcPr>
          <w:p w:rsidR="00341E45" w:rsidRPr="00341E45" w:rsidRDefault="00341E45" w:rsidP="00341E45">
            <w:pPr>
              <w:widowControl/>
              <w:jc w:val="center"/>
              <w:rPr>
                <w:rFonts w:ascii="標楷體" w:eastAsia="標楷體" w:hAnsi="標楷體"/>
                <w:szCs w:val="22"/>
              </w:rPr>
            </w:pPr>
          </w:p>
        </w:tc>
        <w:tc>
          <w:tcPr>
            <w:tcW w:w="513" w:type="pct"/>
            <w:tcBorders>
              <w:top w:val="single" w:sz="8" w:space="0" w:color="auto"/>
              <w:left w:val="nil"/>
              <w:bottom w:val="double" w:sz="6" w:space="0" w:color="auto"/>
              <w:right w:val="nil"/>
            </w:tcBorders>
            <w:tcMar>
              <w:top w:w="15" w:type="dxa"/>
              <w:left w:w="15" w:type="dxa"/>
              <w:bottom w:w="15" w:type="dxa"/>
              <w:right w:w="15" w:type="dxa"/>
            </w:tcMar>
            <w:vAlign w:val="bottom"/>
          </w:tcPr>
          <w:p w:rsidR="00341E45" w:rsidRPr="00341E45" w:rsidRDefault="00341E45" w:rsidP="00341E45">
            <w:pPr>
              <w:widowControl/>
              <w:ind w:rightChars="47" w:right="113"/>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3,287</w:t>
            </w:r>
          </w:p>
        </w:tc>
        <w:tc>
          <w:tcPr>
            <w:tcW w:w="72" w:type="pct"/>
            <w:vAlign w:val="bottom"/>
          </w:tcPr>
          <w:p w:rsidR="00341E45" w:rsidRPr="00341E45" w:rsidRDefault="00341E45" w:rsidP="00341E45">
            <w:pPr>
              <w:widowControl/>
              <w:jc w:val="right"/>
              <w:rPr>
                <w:rFonts w:ascii="標楷體" w:eastAsia="標楷體" w:hAnsi="標楷體"/>
                <w:szCs w:val="22"/>
              </w:rPr>
            </w:pPr>
          </w:p>
        </w:tc>
        <w:tc>
          <w:tcPr>
            <w:tcW w:w="530" w:type="pct"/>
            <w:tcBorders>
              <w:top w:val="single" w:sz="8" w:space="0" w:color="auto"/>
            </w:tcBorders>
            <w:vAlign w:val="bottom"/>
          </w:tcPr>
          <w:p w:rsidR="00341E45" w:rsidRPr="00341E45" w:rsidRDefault="00341E45" w:rsidP="00341E45">
            <w:pPr>
              <w:widowControl/>
              <w:ind w:rightChars="47" w:right="113"/>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182</w:t>
            </w:r>
          </w:p>
        </w:tc>
        <w:tc>
          <w:tcPr>
            <w:tcW w:w="49" w:type="pct"/>
            <w:vAlign w:val="bottom"/>
          </w:tcPr>
          <w:p w:rsidR="00341E45" w:rsidRPr="00341E45" w:rsidRDefault="00341E45" w:rsidP="00341E45">
            <w:pPr>
              <w:widowControl/>
              <w:jc w:val="center"/>
              <w:rPr>
                <w:rFonts w:ascii="標楷體" w:eastAsia="標楷體" w:hAnsi="標楷體"/>
                <w:szCs w:val="22"/>
              </w:rPr>
            </w:pPr>
          </w:p>
        </w:tc>
        <w:tc>
          <w:tcPr>
            <w:tcW w:w="570"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15,174</w:t>
            </w:r>
          </w:p>
        </w:tc>
        <w:tc>
          <w:tcPr>
            <w:tcW w:w="71" w:type="pct"/>
            <w:vAlign w:val="bottom"/>
          </w:tcPr>
          <w:p w:rsidR="00341E45" w:rsidRPr="00341E45" w:rsidRDefault="00341E45" w:rsidP="00341E45">
            <w:pPr>
              <w:widowControl/>
              <w:jc w:val="center"/>
              <w:rPr>
                <w:rFonts w:ascii="標楷體" w:eastAsia="標楷體" w:hAnsi="標楷體"/>
                <w:szCs w:val="22"/>
              </w:rPr>
            </w:pPr>
          </w:p>
        </w:tc>
        <w:tc>
          <w:tcPr>
            <w:tcW w:w="580"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48,992</w:t>
            </w:r>
          </w:p>
        </w:tc>
        <w:tc>
          <w:tcPr>
            <w:tcW w:w="64" w:type="pct"/>
            <w:vAlign w:val="bottom"/>
          </w:tcPr>
          <w:p w:rsidR="00341E45" w:rsidRPr="00341E45" w:rsidRDefault="00341E45" w:rsidP="00341E45">
            <w:pPr>
              <w:widowControl/>
              <w:jc w:val="center"/>
              <w:rPr>
                <w:rFonts w:ascii="標楷體" w:eastAsia="標楷體" w:hAnsi="標楷體"/>
                <w:szCs w:val="22"/>
              </w:rPr>
            </w:pPr>
          </w:p>
        </w:tc>
        <w:tc>
          <w:tcPr>
            <w:tcW w:w="665"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95"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617,103</w:t>
            </w:r>
          </w:p>
        </w:tc>
      </w:tr>
      <w:tr w:rsidR="00341E45" w:rsidRPr="00341E45" w:rsidTr="00FA0420">
        <w:tc>
          <w:tcPr>
            <w:tcW w:w="542" w:type="pct"/>
            <w:vAlign w:val="center"/>
          </w:tcPr>
          <w:p w:rsidR="00341E45" w:rsidRPr="00341E45" w:rsidRDefault="00341E45" w:rsidP="00341E45">
            <w:pPr>
              <w:widowControl/>
              <w:rPr>
                <w:rFonts w:ascii="標楷體" w:eastAsia="標楷體" w:hAnsi="標楷體"/>
              </w:rPr>
            </w:pPr>
            <w:r w:rsidRPr="00341E45">
              <w:rPr>
                <w:rFonts w:ascii="標楷體" w:eastAsia="標楷體" w:hAnsi="標楷體" w:hint="eastAsia"/>
              </w:rPr>
              <w:t>期初淨額</w:t>
            </w:r>
          </w:p>
        </w:tc>
        <w:tc>
          <w:tcPr>
            <w:tcW w:w="58" w:type="pct"/>
            <w:vAlign w:val="center"/>
          </w:tcPr>
          <w:p w:rsidR="00341E45" w:rsidRPr="00341E45" w:rsidRDefault="00341E45" w:rsidP="00341E45">
            <w:pPr>
              <w:widowControl/>
              <w:rPr>
                <w:rFonts w:ascii="標楷體" w:eastAsia="標楷體" w:hAnsi="標楷體"/>
                <w:szCs w:val="22"/>
                <w:highlight w:val="yellow"/>
              </w:rPr>
            </w:pPr>
          </w:p>
        </w:tc>
        <w:tc>
          <w:tcPr>
            <w:tcW w:w="570"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126,854</w:t>
            </w:r>
          </w:p>
        </w:tc>
        <w:tc>
          <w:tcPr>
            <w:tcW w:w="64" w:type="pct"/>
            <w:vAlign w:val="bottom"/>
          </w:tcPr>
          <w:p w:rsidR="00341E45" w:rsidRPr="00341E45" w:rsidRDefault="00341E45" w:rsidP="00341E45">
            <w:pPr>
              <w:widowControl/>
              <w:jc w:val="center"/>
              <w:rPr>
                <w:rFonts w:ascii="標楷體" w:eastAsia="標楷體" w:hAnsi="標楷體"/>
                <w:szCs w:val="22"/>
              </w:rPr>
            </w:pPr>
          </w:p>
        </w:tc>
        <w:tc>
          <w:tcPr>
            <w:tcW w:w="513" w:type="pct"/>
            <w:tcBorders>
              <w:top w:val="double" w:sz="6" w:space="0" w:color="auto"/>
              <w:left w:val="nil"/>
              <w:bottom w:val="double" w:sz="6" w:space="0" w:color="auto"/>
              <w:right w:val="nil"/>
            </w:tcBorders>
            <w:tcMar>
              <w:top w:w="15" w:type="dxa"/>
              <w:left w:w="15" w:type="dxa"/>
              <w:bottom w:w="15" w:type="dxa"/>
              <w:right w:w="15" w:type="dxa"/>
            </w:tcMar>
            <w:vAlign w:val="bottom"/>
          </w:tcPr>
          <w:p w:rsidR="00341E45" w:rsidRPr="00341E45" w:rsidRDefault="00341E45" w:rsidP="00341E45">
            <w:pPr>
              <w:widowControl/>
              <w:ind w:rightChars="47" w:right="113"/>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5,374</w:t>
            </w:r>
          </w:p>
        </w:tc>
        <w:tc>
          <w:tcPr>
            <w:tcW w:w="72" w:type="pct"/>
            <w:vAlign w:val="bottom"/>
          </w:tcPr>
          <w:p w:rsidR="00341E45" w:rsidRPr="00341E45" w:rsidRDefault="00341E45" w:rsidP="00341E45">
            <w:pPr>
              <w:widowControl/>
              <w:jc w:val="right"/>
              <w:rPr>
                <w:rFonts w:ascii="標楷體" w:eastAsia="標楷體" w:hAnsi="標楷體"/>
                <w:szCs w:val="22"/>
              </w:rPr>
            </w:pPr>
          </w:p>
        </w:tc>
        <w:tc>
          <w:tcPr>
            <w:tcW w:w="530" w:type="pct"/>
            <w:tcBorders>
              <w:top w:val="double" w:sz="6" w:space="0" w:color="auto"/>
              <w:bottom w:val="double" w:sz="6" w:space="0" w:color="auto"/>
            </w:tcBorders>
            <w:vAlign w:val="bottom"/>
          </w:tcPr>
          <w:p w:rsidR="00341E45" w:rsidRPr="00341E45" w:rsidRDefault="00341E45" w:rsidP="00341E45">
            <w:pPr>
              <w:widowControl/>
              <w:ind w:rightChars="47" w:right="113"/>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238</w:t>
            </w:r>
          </w:p>
        </w:tc>
        <w:tc>
          <w:tcPr>
            <w:tcW w:w="49" w:type="pct"/>
            <w:vAlign w:val="bottom"/>
          </w:tcPr>
          <w:p w:rsidR="00341E45" w:rsidRPr="00341E45" w:rsidRDefault="00341E45" w:rsidP="00341E45">
            <w:pPr>
              <w:widowControl/>
              <w:jc w:val="center"/>
              <w:rPr>
                <w:rFonts w:ascii="標楷體" w:eastAsia="標楷體" w:hAnsi="標楷體"/>
                <w:szCs w:val="22"/>
              </w:rPr>
            </w:pPr>
          </w:p>
        </w:tc>
        <w:tc>
          <w:tcPr>
            <w:tcW w:w="570"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8,275</w:t>
            </w:r>
          </w:p>
        </w:tc>
        <w:tc>
          <w:tcPr>
            <w:tcW w:w="71" w:type="pct"/>
            <w:vAlign w:val="bottom"/>
          </w:tcPr>
          <w:p w:rsidR="00341E45" w:rsidRPr="00341E45" w:rsidRDefault="00341E45" w:rsidP="00341E45">
            <w:pPr>
              <w:widowControl/>
              <w:jc w:val="center"/>
              <w:rPr>
                <w:rFonts w:ascii="標楷體" w:eastAsia="標楷體" w:hAnsi="標楷體"/>
                <w:szCs w:val="22"/>
              </w:rPr>
            </w:pPr>
          </w:p>
        </w:tc>
        <w:tc>
          <w:tcPr>
            <w:tcW w:w="580"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15,583</w:t>
            </w:r>
          </w:p>
        </w:tc>
        <w:tc>
          <w:tcPr>
            <w:tcW w:w="64" w:type="pct"/>
            <w:vAlign w:val="bottom"/>
          </w:tcPr>
          <w:p w:rsidR="00341E45" w:rsidRPr="00341E45" w:rsidRDefault="00341E45" w:rsidP="00341E45">
            <w:pPr>
              <w:widowControl/>
              <w:jc w:val="center"/>
              <w:rPr>
                <w:rFonts w:ascii="標楷體" w:eastAsia="標楷體" w:hAnsi="標楷體"/>
                <w:szCs w:val="22"/>
              </w:rPr>
            </w:pPr>
          </w:p>
        </w:tc>
        <w:tc>
          <w:tcPr>
            <w:tcW w:w="665"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$394,677</w:t>
            </w:r>
          </w:p>
        </w:tc>
        <w:tc>
          <w:tcPr>
            <w:tcW w:w="57" w:type="pct"/>
            <w:vAlign w:val="center"/>
          </w:tcPr>
          <w:p w:rsidR="00341E45" w:rsidRPr="00341E45" w:rsidRDefault="00341E45" w:rsidP="00341E45">
            <w:pPr>
              <w:widowControl/>
              <w:rPr>
                <w:rFonts w:ascii="Calibri" w:hAnsi="Calibri"/>
                <w:szCs w:val="22"/>
              </w:rPr>
            </w:pPr>
          </w:p>
        </w:tc>
        <w:tc>
          <w:tcPr>
            <w:tcW w:w="595"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551,001</w:t>
            </w:r>
          </w:p>
        </w:tc>
      </w:tr>
    </w:tbl>
    <w:p w:rsidR="00341E45" w:rsidRPr="00341E45" w:rsidRDefault="00341E45" w:rsidP="00341E45">
      <w:pPr>
        <w:keepNext/>
        <w:widowControl/>
        <w:outlineLvl w:val="2"/>
        <w:rPr>
          <w:rFonts w:ascii="標楷體" w:eastAsia="標楷體" w:hAnsi="標楷體" w:cs="新細明體"/>
          <w:kern w:val="0"/>
          <w:sz w:val="16"/>
          <w:szCs w:val="16"/>
        </w:rPr>
      </w:pPr>
    </w:p>
    <w:tbl>
      <w:tblPr>
        <w:tblpPr w:leftFromText="180" w:rightFromText="180" w:vertAnchor="text" w:tblpX="-168" w:tblpY="1"/>
        <w:tblOverlap w:val="never"/>
        <w:tblW w:w="5229" w:type="pct"/>
        <w:tblLayout w:type="fixed"/>
        <w:tblCellMar>
          <w:left w:w="0" w:type="dxa"/>
          <w:right w:w="0" w:type="dxa"/>
        </w:tblCellMar>
        <w:tblLook w:val="04A0"/>
      </w:tblPr>
      <w:tblGrid>
        <w:gridCol w:w="1063"/>
        <w:gridCol w:w="112"/>
        <w:gridCol w:w="1117"/>
        <w:gridCol w:w="125"/>
        <w:gridCol w:w="1006"/>
        <w:gridCol w:w="141"/>
        <w:gridCol w:w="1039"/>
        <w:gridCol w:w="96"/>
        <w:gridCol w:w="1117"/>
        <w:gridCol w:w="139"/>
        <w:gridCol w:w="1137"/>
        <w:gridCol w:w="125"/>
        <w:gridCol w:w="1303"/>
        <w:gridCol w:w="112"/>
        <w:gridCol w:w="1150"/>
      </w:tblGrid>
      <w:tr w:rsidR="00341E45" w:rsidRPr="00341E45" w:rsidTr="00FA0420">
        <w:tc>
          <w:tcPr>
            <w:tcW w:w="543" w:type="pct"/>
            <w:vAlign w:val="center"/>
          </w:tcPr>
          <w:p w:rsidR="00341E45" w:rsidRPr="00341E45" w:rsidRDefault="00341E45" w:rsidP="00341E45">
            <w:pPr>
              <w:widowControl/>
              <w:rPr>
                <w:rFonts w:ascii="Calibri" w:hAnsi="Calibri"/>
                <w:szCs w:val="22"/>
                <w:shd w:val="clear" w:color="auto" w:fill="C2D69B"/>
              </w:rPr>
            </w:pPr>
            <w:r w:rsidRPr="00341E45">
              <w:rPr>
                <w:rFonts w:ascii="標楷體" w:eastAsia="標楷體"/>
                <w:kern w:val="0"/>
              </w:rPr>
              <w:br w:type="page"/>
            </w:r>
            <w:r w:rsidRPr="00341E45">
              <w:rPr>
                <w:rFonts w:ascii="標楷體" w:eastAsia="標楷體"/>
                <w:kern w:val="0"/>
              </w:rPr>
              <w:br w:type="page"/>
            </w:r>
            <w:r w:rsidRPr="00341E45">
              <w:rPr>
                <w:rFonts w:ascii="標楷體" w:eastAsia="標楷體"/>
                <w:kern w:val="0"/>
              </w:rPr>
              <w:br w:type="page"/>
            </w:r>
          </w:p>
        </w:tc>
        <w:tc>
          <w:tcPr>
            <w:tcW w:w="57" w:type="pct"/>
            <w:vAlign w:val="center"/>
          </w:tcPr>
          <w:p w:rsidR="00341E45" w:rsidRPr="00341E45" w:rsidRDefault="00341E45" w:rsidP="00341E45">
            <w:pPr>
              <w:widowControl/>
              <w:rPr>
                <w:rFonts w:ascii="Calibri" w:hAnsi="Calibri"/>
                <w:szCs w:val="22"/>
                <w:shd w:val="clear" w:color="auto" w:fill="C2D69B"/>
              </w:rPr>
            </w:pPr>
          </w:p>
        </w:tc>
        <w:tc>
          <w:tcPr>
            <w:tcW w:w="4399" w:type="pct"/>
            <w:gridSpan w:val="13"/>
            <w:tcBorders>
              <w:bottom w:val="single" w:sz="8" w:space="0" w:color="auto"/>
            </w:tcBorders>
          </w:tcPr>
          <w:p w:rsidR="00341E45" w:rsidRPr="00341E45" w:rsidRDefault="00341E45" w:rsidP="00341E45">
            <w:pPr>
              <w:widowControl/>
              <w:jc w:val="center"/>
              <w:rPr>
                <w:rFonts w:ascii="標楷體" w:eastAsia="標楷體"/>
                <w:shd w:val="clear" w:color="auto" w:fill="C2D69B"/>
              </w:rPr>
            </w:pPr>
            <w:r w:rsidRPr="00341E45">
              <w:rPr>
                <w:rFonts w:ascii="標楷體" w:eastAsia="標楷體" w:hint="eastAsia"/>
              </w:rPr>
              <w:t xml:space="preserve">104年度 </w:t>
            </w:r>
          </w:p>
        </w:tc>
      </w:tr>
      <w:tr w:rsidR="00341E45" w:rsidRPr="00341E45" w:rsidTr="00FA0420">
        <w:tc>
          <w:tcPr>
            <w:tcW w:w="543" w:type="pct"/>
            <w:vAlign w:val="center"/>
          </w:tcPr>
          <w:p w:rsidR="00341E45" w:rsidRPr="00341E45" w:rsidRDefault="00341E45" w:rsidP="00341E45">
            <w:pPr>
              <w:widowControl/>
              <w:rPr>
                <w:rFonts w:ascii="Calibri" w:hAnsi="Calibri"/>
                <w:szCs w:val="22"/>
              </w:rPr>
            </w:pPr>
          </w:p>
        </w:tc>
        <w:tc>
          <w:tcPr>
            <w:tcW w:w="57" w:type="pct"/>
            <w:vAlign w:val="center"/>
          </w:tcPr>
          <w:p w:rsidR="00341E45" w:rsidRPr="00341E45" w:rsidRDefault="00341E45" w:rsidP="00341E45">
            <w:pPr>
              <w:widowControl/>
              <w:rPr>
                <w:rFonts w:ascii="Calibri" w:hAnsi="Calibri"/>
                <w:szCs w:val="22"/>
              </w:rPr>
            </w:pPr>
          </w:p>
        </w:tc>
        <w:tc>
          <w:tcPr>
            <w:tcW w:w="571"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建築物 </w:t>
            </w:r>
          </w:p>
        </w:tc>
        <w:tc>
          <w:tcPr>
            <w:tcW w:w="64" w:type="pct"/>
            <w:tcBorders>
              <w:top w:val="single" w:sz="8" w:space="0" w:color="auto"/>
            </w:tcBorders>
            <w:vAlign w:val="center"/>
          </w:tcPr>
          <w:p w:rsidR="00341E45" w:rsidRPr="00341E45" w:rsidRDefault="00341E45" w:rsidP="00341E45">
            <w:pPr>
              <w:widowControl/>
              <w:rPr>
                <w:rFonts w:ascii="Calibri" w:hAnsi="Calibri"/>
                <w:szCs w:val="22"/>
              </w:rPr>
            </w:pPr>
          </w:p>
        </w:tc>
        <w:tc>
          <w:tcPr>
            <w:tcW w:w="514"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機器</w:t>
            </w:r>
          </w:p>
          <w:p w:rsidR="00341E45" w:rsidRPr="00341E45" w:rsidRDefault="00341E45" w:rsidP="00341E45">
            <w:pPr>
              <w:widowControl/>
              <w:jc w:val="center"/>
              <w:rPr>
                <w:rFonts w:ascii="標楷體" w:eastAsia="標楷體"/>
              </w:rPr>
            </w:pPr>
            <w:r w:rsidRPr="00341E45">
              <w:rPr>
                <w:rFonts w:ascii="標楷體" w:eastAsia="標楷體" w:hint="eastAsia"/>
              </w:rPr>
              <w:t xml:space="preserve">及設備 </w:t>
            </w:r>
          </w:p>
        </w:tc>
        <w:tc>
          <w:tcPr>
            <w:tcW w:w="72" w:type="pct"/>
            <w:tcBorders>
              <w:top w:val="single" w:sz="8" w:space="0" w:color="auto"/>
            </w:tcBorders>
          </w:tcPr>
          <w:p w:rsidR="00341E45" w:rsidRPr="00341E45" w:rsidRDefault="00341E45" w:rsidP="00341E45">
            <w:pPr>
              <w:widowControl/>
              <w:rPr>
                <w:rFonts w:ascii="Calibri" w:hAnsi="Calibri"/>
                <w:szCs w:val="22"/>
              </w:rPr>
            </w:pPr>
          </w:p>
        </w:tc>
        <w:tc>
          <w:tcPr>
            <w:tcW w:w="531"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運輸設備 </w:t>
            </w:r>
          </w:p>
        </w:tc>
        <w:tc>
          <w:tcPr>
            <w:tcW w:w="49" w:type="pct"/>
            <w:tcBorders>
              <w:top w:val="single" w:sz="8" w:space="0" w:color="auto"/>
            </w:tcBorders>
            <w:vAlign w:val="center"/>
          </w:tcPr>
          <w:p w:rsidR="00341E45" w:rsidRPr="00341E45" w:rsidRDefault="00341E45" w:rsidP="00341E45">
            <w:pPr>
              <w:widowControl/>
              <w:rPr>
                <w:rFonts w:ascii="Calibri" w:hAnsi="Calibri"/>
                <w:szCs w:val="22"/>
              </w:rPr>
            </w:pPr>
          </w:p>
        </w:tc>
        <w:tc>
          <w:tcPr>
            <w:tcW w:w="571"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辦公設備 </w:t>
            </w:r>
          </w:p>
        </w:tc>
        <w:tc>
          <w:tcPr>
            <w:tcW w:w="71" w:type="pct"/>
            <w:tcBorders>
              <w:top w:val="single" w:sz="8" w:space="0" w:color="auto"/>
            </w:tcBorders>
            <w:vAlign w:val="center"/>
          </w:tcPr>
          <w:p w:rsidR="00341E45" w:rsidRPr="00341E45" w:rsidRDefault="00341E45" w:rsidP="00341E45">
            <w:pPr>
              <w:widowControl/>
              <w:rPr>
                <w:rFonts w:ascii="Calibri" w:hAnsi="Calibri"/>
                <w:szCs w:val="22"/>
              </w:rPr>
            </w:pPr>
          </w:p>
        </w:tc>
        <w:tc>
          <w:tcPr>
            <w:tcW w:w="581"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其他設備 </w:t>
            </w:r>
          </w:p>
        </w:tc>
        <w:tc>
          <w:tcPr>
            <w:tcW w:w="64" w:type="pct"/>
            <w:tcBorders>
              <w:top w:val="single" w:sz="8" w:space="0" w:color="auto"/>
            </w:tcBorders>
            <w:vAlign w:val="center"/>
          </w:tcPr>
          <w:p w:rsidR="00341E45" w:rsidRPr="00341E45" w:rsidRDefault="00341E45" w:rsidP="00341E45">
            <w:pPr>
              <w:widowControl/>
              <w:rPr>
                <w:rFonts w:ascii="Calibri" w:hAnsi="Calibri"/>
                <w:szCs w:val="22"/>
              </w:rPr>
            </w:pPr>
          </w:p>
        </w:tc>
        <w:tc>
          <w:tcPr>
            <w:tcW w:w="666"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rPr>
            </w:pPr>
            <w:r w:rsidRPr="00341E45">
              <w:rPr>
                <w:rFonts w:ascii="標楷體" w:eastAsia="標楷體" w:hint="eastAsia"/>
              </w:rPr>
              <w:t>待驗設備</w:t>
            </w:r>
          </w:p>
          <w:p w:rsidR="00341E45" w:rsidRPr="00341E45" w:rsidRDefault="00341E45" w:rsidP="00341E45">
            <w:pPr>
              <w:widowControl/>
              <w:jc w:val="center"/>
              <w:rPr>
                <w:rFonts w:ascii="標楷體" w:eastAsia="標楷體"/>
              </w:rPr>
            </w:pPr>
            <w:r w:rsidRPr="00341E45">
              <w:rPr>
                <w:rFonts w:ascii="標楷體" w:eastAsia="標楷體" w:hint="eastAsia"/>
              </w:rPr>
              <w:t xml:space="preserve">及未完工程 </w:t>
            </w:r>
          </w:p>
        </w:tc>
        <w:tc>
          <w:tcPr>
            <w:tcW w:w="57" w:type="pct"/>
            <w:tcBorders>
              <w:top w:val="single" w:sz="8" w:space="0" w:color="auto"/>
            </w:tcBorders>
            <w:vAlign w:val="center"/>
          </w:tcPr>
          <w:p w:rsidR="00341E45" w:rsidRPr="00341E45" w:rsidRDefault="00341E45" w:rsidP="00341E45">
            <w:pPr>
              <w:widowControl/>
              <w:rPr>
                <w:rFonts w:ascii="Calibri" w:hAnsi="Calibri"/>
                <w:szCs w:val="22"/>
              </w:rPr>
            </w:pPr>
          </w:p>
        </w:tc>
        <w:tc>
          <w:tcPr>
            <w:tcW w:w="588" w:type="pct"/>
            <w:tcBorders>
              <w:top w:val="single" w:sz="8" w:space="0" w:color="auto"/>
              <w:left w:val="nil"/>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合計 </w:t>
            </w:r>
          </w:p>
        </w:tc>
      </w:tr>
      <w:tr w:rsidR="00341E45" w:rsidRPr="00341E45" w:rsidTr="00FA0420">
        <w:tc>
          <w:tcPr>
            <w:tcW w:w="543"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 xml:space="preserve">成　　本 </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tcBorders>
              <w:top w:val="single" w:sz="8" w:space="0" w:color="auto"/>
            </w:tcBorders>
            <w:vAlign w:val="center"/>
          </w:tcPr>
          <w:p w:rsidR="00341E45" w:rsidRPr="00341E45" w:rsidRDefault="00341E45" w:rsidP="00341E45">
            <w:pPr>
              <w:widowControl/>
              <w:rPr>
                <w:rFonts w:ascii="Calibri" w:hAnsi="Calibri"/>
                <w:szCs w:val="22"/>
                <w:highlight w:val="yellow"/>
              </w:rPr>
            </w:pPr>
          </w:p>
        </w:tc>
        <w:tc>
          <w:tcPr>
            <w:tcW w:w="64" w:type="pct"/>
            <w:vAlign w:val="center"/>
          </w:tcPr>
          <w:p w:rsidR="00341E45" w:rsidRPr="00341E45" w:rsidRDefault="00341E45" w:rsidP="00341E45">
            <w:pPr>
              <w:widowControl/>
              <w:rPr>
                <w:rFonts w:ascii="Calibri" w:hAnsi="Calibri"/>
                <w:szCs w:val="22"/>
                <w:highlight w:val="yellow"/>
              </w:rPr>
            </w:pPr>
          </w:p>
        </w:tc>
        <w:tc>
          <w:tcPr>
            <w:tcW w:w="514" w:type="pct"/>
            <w:tcBorders>
              <w:top w:val="single" w:sz="8" w:space="0" w:color="auto"/>
            </w:tcBorders>
            <w:vAlign w:val="center"/>
          </w:tcPr>
          <w:p w:rsidR="00341E45" w:rsidRPr="00341E45" w:rsidRDefault="00341E45" w:rsidP="00341E45">
            <w:pPr>
              <w:widowControl/>
              <w:rPr>
                <w:rFonts w:ascii="Calibri" w:hAnsi="Calibri"/>
                <w:szCs w:val="22"/>
                <w:highlight w:val="yellow"/>
              </w:rPr>
            </w:pPr>
          </w:p>
        </w:tc>
        <w:tc>
          <w:tcPr>
            <w:tcW w:w="72" w:type="pct"/>
          </w:tcPr>
          <w:p w:rsidR="00341E45" w:rsidRPr="00341E45" w:rsidRDefault="00341E45" w:rsidP="00341E45">
            <w:pPr>
              <w:widowControl/>
              <w:rPr>
                <w:rFonts w:ascii="Calibri" w:hAnsi="Calibri"/>
                <w:szCs w:val="22"/>
                <w:highlight w:val="yellow"/>
              </w:rPr>
            </w:pPr>
          </w:p>
        </w:tc>
        <w:tc>
          <w:tcPr>
            <w:tcW w:w="531" w:type="pct"/>
            <w:tcBorders>
              <w:top w:val="single" w:sz="8" w:space="0" w:color="auto"/>
            </w:tcBorders>
          </w:tcPr>
          <w:p w:rsidR="00341E45" w:rsidRPr="00341E45" w:rsidRDefault="00341E45" w:rsidP="00341E45">
            <w:pPr>
              <w:widowControl/>
              <w:rPr>
                <w:rFonts w:ascii="Calibri" w:hAnsi="Calibri"/>
                <w:szCs w:val="22"/>
                <w:highlight w:val="yellow"/>
              </w:rPr>
            </w:pPr>
          </w:p>
        </w:tc>
        <w:tc>
          <w:tcPr>
            <w:tcW w:w="49" w:type="pct"/>
            <w:vAlign w:val="center"/>
          </w:tcPr>
          <w:p w:rsidR="00341E45" w:rsidRPr="00341E45" w:rsidRDefault="00341E45" w:rsidP="00341E45">
            <w:pPr>
              <w:widowControl/>
              <w:rPr>
                <w:rFonts w:ascii="Calibri" w:hAnsi="Calibri"/>
                <w:szCs w:val="22"/>
                <w:highlight w:val="yellow"/>
              </w:rPr>
            </w:pPr>
          </w:p>
        </w:tc>
        <w:tc>
          <w:tcPr>
            <w:tcW w:w="571" w:type="pct"/>
            <w:tcBorders>
              <w:top w:val="single" w:sz="8" w:space="0" w:color="auto"/>
            </w:tcBorders>
            <w:vAlign w:val="center"/>
          </w:tcPr>
          <w:p w:rsidR="00341E45" w:rsidRPr="00341E45" w:rsidRDefault="00341E45" w:rsidP="00341E45">
            <w:pPr>
              <w:widowControl/>
              <w:rPr>
                <w:rFonts w:ascii="Calibri" w:hAnsi="Calibri"/>
                <w:szCs w:val="22"/>
                <w:highlight w:val="yellow"/>
              </w:rPr>
            </w:pPr>
          </w:p>
        </w:tc>
        <w:tc>
          <w:tcPr>
            <w:tcW w:w="71" w:type="pct"/>
            <w:vAlign w:val="center"/>
          </w:tcPr>
          <w:p w:rsidR="00341E45" w:rsidRPr="00341E45" w:rsidRDefault="00341E45" w:rsidP="00341E45">
            <w:pPr>
              <w:widowControl/>
              <w:rPr>
                <w:rFonts w:ascii="Calibri" w:hAnsi="Calibri"/>
                <w:szCs w:val="22"/>
                <w:highlight w:val="yellow"/>
              </w:rPr>
            </w:pPr>
          </w:p>
        </w:tc>
        <w:tc>
          <w:tcPr>
            <w:tcW w:w="581" w:type="pct"/>
            <w:tcBorders>
              <w:top w:val="single" w:sz="8" w:space="0" w:color="auto"/>
            </w:tcBorders>
            <w:vAlign w:val="center"/>
          </w:tcPr>
          <w:p w:rsidR="00341E45" w:rsidRPr="00341E45" w:rsidRDefault="00341E45" w:rsidP="00341E45">
            <w:pPr>
              <w:widowControl/>
              <w:rPr>
                <w:rFonts w:ascii="Calibri" w:hAnsi="Calibri"/>
                <w:szCs w:val="22"/>
                <w:highlight w:val="yellow"/>
              </w:rPr>
            </w:pPr>
          </w:p>
        </w:tc>
        <w:tc>
          <w:tcPr>
            <w:tcW w:w="64" w:type="pct"/>
            <w:vAlign w:val="center"/>
          </w:tcPr>
          <w:p w:rsidR="00341E45" w:rsidRPr="00341E45" w:rsidRDefault="00341E45" w:rsidP="00341E45">
            <w:pPr>
              <w:widowControl/>
              <w:rPr>
                <w:rFonts w:ascii="Calibri" w:hAnsi="Calibri"/>
                <w:szCs w:val="22"/>
                <w:highlight w:val="yellow"/>
              </w:rPr>
            </w:pPr>
          </w:p>
        </w:tc>
        <w:tc>
          <w:tcPr>
            <w:tcW w:w="666" w:type="pct"/>
            <w:tcBorders>
              <w:top w:val="single" w:sz="8" w:space="0" w:color="auto"/>
            </w:tcBorders>
            <w:vAlign w:val="center"/>
          </w:tcPr>
          <w:p w:rsidR="00341E45" w:rsidRPr="00341E45" w:rsidRDefault="00341E45" w:rsidP="00341E45">
            <w:pPr>
              <w:widowControl/>
              <w:rPr>
                <w:rFonts w:ascii="Calibri" w:hAnsi="Calibri"/>
                <w:szCs w:val="22"/>
              </w:rPr>
            </w:pPr>
          </w:p>
        </w:tc>
        <w:tc>
          <w:tcPr>
            <w:tcW w:w="57" w:type="pct"/>
            <w:vAlign w:val="center"/>
          </w:tcPr>
          <w:p w:rsidR="00341E45" w:rsidRPr="00341E45" w:rsidRDefault="00341E45" w:rsidP="00341E45">
            <w:pPr>
              <w:widowControl/>
              <w:rPr>
                <w:rFonts w:ascii="Calibri" w:hAnsi="Calibri"/>
                <w:szCs w:val="22"/>
                <w:highlight w:val="yellow"/>
              </w:rPr>
            </w:pPr>
          </w:p>
        </w:tc>
        <w:tc>
          <w:tcPr>
            <w:tcW w:w="588" w:type="pct"/>
            <w:tcBorders>
              <w:top w:val="single" w:sz="8" w:space="0" w:color="auto"/>
            </w:tcBorders>
            <w:vAlign w:val="center"/>
          </w:tcPr>
          <w:p w:rsidR="00341E45" w:rsidRPr="00341E45" w:rsidRDefault="00341E45" w:rsidP="00341E45">
            <w:pPr>
              <w:widowControl/>
              <w:rPr>
                <w:rFonts w:ascii="Calibri" w:hAnsi="Calibri"/>
                <w:szCs w:val="22"/>
                <w:highlight w:val="yellow"/>
              </w:rPr>
            </w:pPr>
          </w:p>
        </w:tc>
      </w:tr>
      <w:tr w:rsidR="00341E45" w:rsidRPr="00341E45" w:rsidTr="00FA0420">
        <w:tc>
          <w:tcPr>
            <w:tcW w:w="543" w:type="pct"/>
            <w:tcBorders>
              <w:top w:val="single" w:sz="8" w:space="0" w:color="auto"/>
            </w:tcBorders>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期初金額 </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$152,421</w:t>
            </w:r>
          </w:p>
        </w:tc>
        <w:tc>
          <w:tcPr>
            <w:tcW w:w="64" w:type="pct"/>
            <w:vAlign w:val="center"/>
          </w:tcPr>
          <w:p w:rsidR="00341E45" w:rsidRPr="00341E45" w:rsidRDefault="00341E45" w:rsidP="00341E45">
            <w:pPr>
              <w:widowControl/>
              <w:rPr>
                <w:rFonts w:ascii="Calibri" w:hAnsi="Calibri"/>
                <w:szCs w:val="22"/>
              </w:rPr>
            </w:pPr>
          </w:p>
        </w:tc>
        <w:tc>
          <w:tcPr>
            <w:tcW w:w="514" w:type="pct"/>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w:t>
            </w:r>
          </w:p>
        </w:tc>
        <w:tc>
          <w:tcPr>
            <w:tcW w:w="72" w:type="pct"/>
          </w:tcPr>
          <w:p w:rsidR="00341E45" w:rsidRPr="00341E45" w:rsidRDefault="00341E45" w:rsidP="00341E45">
            <w:pPr>
              <w:widowControl/>
              <w:rPr>
                <w:rFonts w:ascii="Calibri" w:hAnsi="Calibri"/>
                <w:szCs w:val="22"/>
              </w:rPr>
            </w:pPr>
          </w:p>
        </w:tc>
        <w:tc>
          <w:tcPr>
            <w:tcW w:w="53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vAlign w:val="center"/>
          </w:tcPr>
          <w:p w:rsidR="00341E45" w:rsidRPr="00341E45" w:rsidRDefault="00341E45" w:rsidP="00341E45">
            <w:pPr>
              <w:widowControl/>
              <w:rPr>
                <w:rFonts w:ascii="Calibri" w:hAnsi="Calibri"/>
                <w:szCs w:val="22"/>
              </w:rPr>
            </w:pPr>
          </w:p>
        </w:tc>
        <w:tc>
          <w:tcPr>
            <w:tcW w:w="571" w:type="pct"/>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$14,400</w:t>
            </w:r>
          </w:p>
        </w:tc>
        <w:tc>
          <w:tcPr>
            <w:tcW w:w="71" w:type="pct"/>
            <w:vAlign w:val="center"/>
          </w:tcPr>
          <w:p w:rsidR="00341E45" w:rsidRPr="00341E45" w:rsidRDefault="00341E45" w:rsidP="00341E45">
            <w:pPr>
              <w:widowControl/>
              <w:rPr>
                <w:rFonts w:ascii="Calibri" w:hAnsi="Calibri"/>
                <w:szCs w:val="22"/>
              </w:rPr>
            </w:pPr>
          </w:p>
        </w:tc>
        <w:tc>
          <w:tcPr>
            <w:tcW w:w="58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$19,281</w:t>
            </w:r>
          </w:p>
        </w:tc>
        <w:tc>
          <w:tcPr>
            <w:tcW w:w="64" w:type="pct"/>
            <w:vAlign w:val="center"/>
          </w:tcPr>
          <w:p w:rsidR="00341E45" w:rsidRPr="00341E45" w:rsidRDefault="00341E45" w:rsidP="00341E45">
            <w:pPr>
              <w:widowControl/>
              <w:rPr>
                <w:rFonts w:ascii="Calibri" w:hAnsi="Calibri"/>
                <w:szCs w:val="22"/>
              </w:rPr>
            </w:pPr>
          </w:p>
        </w:tc>
        <w:tc>
          <w:tcPr>
            <w:tcW w:w="666"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$154,501</w:t>
            </w:r>
          </w:p>
        </w:tc>
        <w:tc>
          <w:tcPr>
            <w:tcW w:w="57" w:type="pct"/>
            <w:vAlign w:val="center"/>
          </w:tcPr>
          <w:p w:rsidR="00341E45" w:rsidRPr="00341E45" w:rsidRDefault="00341E45" w:rsidP="00341E45">
            <w:pPr>
              <w:widowControl/>
              <w:rPr>
                <w:rFonts w:ascii="Calibri" w:hAnsi="Calibri"/>
                <w:szCs w:val="22"/>
              </w:rPr>
            </w:pPr>
          </w:p>
        </w:tc>
        <w:tc>
          <w:tcPr>
            <w:tcW w:w="588" w:type="pct"/>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$340,603</w:t>
            </w:r>
          </w:p>
        </w:tc>
      </w:tr>
      <w:tr w:rsidR="00341E45" w:rsidRPr="00341E45" w:rsidTr="00FA0420">
        <w:tc>
          <w:tcPr>
            <w:tcW w:w="543" w:type="pct"/>
            <w:vAlign w:val="center"/>
          </w:tcPr>
          <w:p w:rsidR="00341E45" w:rsidRPr="00341E45" w:rsidRDefault="00341E45" w:rsidP="00341E45">
            <w:pPr>
              <w:widowControl/>
              <w:rPr>
                <w:rFonts w:ascii="標楷體" w:eastAsia="標楷體"/>
              </w:rPr>
            </w:pPr>
            <w:r w:rsidRPr="00341E45">
              <w:rPr>
                <w:rFonts w:ascii="標楷體" w:eastAsia="標楷體" w:hint="eastAsia"/>
              </w:rPr>
              <w:lastRenderedPageBreak/>
              <w:t xml:space="preserve">增　　添 </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857</w:t>
            </w:r>
          </w:p>
        </w:tc>
        <w:tc>
          <w:tcPr>
            <w:tcW w:w="64" w:type="pct"/>
            <w:vAlign w:val="center"/>
          </w:tcPr>
          <w:p w:rsidR="00341E45" w:rsidRPr="00341E45" w:rsidRDefault="00341E45" w:rsidP="00341E45">
            <w:pPr>
              <w:widowControl/>
              <w:rPr>
                <w:rFonts w:ascii="Calibri" w:hAnsi="Calibri"/>
                <w:szCs w:val="22"/>
              </w:rPr>
            </w:pPr>
          </w:p>
        </w:tc>
        <w:tc>
          <w:tcPr>
            <w:tcW w:w="514" w:type="pct"/>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5,801</w:t>
            </w:r>
          </w:p>
        </w:tc>
        <w:tc>
          <w:tcPr>
            <w:tcW w:w="72" w:type="pct"/>
          </w:tcPr>
          <w:p w:rsidR="00341E45" w:rsidRPr="00341E45" w:rsidRDefault="00341E45" w:rsidP="00341E45">
            <w:pPr>
              <w:widowControl/>
              <w:rPr>
                <w:rFonts w:ascii="Calibri" w:hAnsi="Calibri"/>
                <w:szCs w:val="22"/>
              </w:rPr>
            </w:pPr>
          </w:p>
        </w:tc>
        <w:tc>
          <w:tcPr>
            <w:tcW w:w="53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280</w:t>
            </w:r>
          </w:p>
        </w:tc>
        <w:tc>
          <w:tcPr>
            <w:tcW w:w="49" w:type="pct"/>
            <w:vAlign w:val="center"/>
          </w:tcPr>
          <w:p w:rsidR="00341E45" w:rsidRPr="00341E45" w:rsidRDefault="00341E45" w:rsidP="00341E45">
            <w:pPr>
              <w:widowControl/>
              <w:rPr>
                <w:rFonts w:ascii="Calibri" w:hAnsi="Calibri"/>
                <w:szCs w:val="22"/>
              </w:rPr>
            </w:pPr>
          </w:p>
        </w:tc>
        <w:tc>
          <w:tcPr>
            <w:tcW w:w="571" w:type="pct"/>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3,959</w:t>
            </w:r>
          </w:p>
        </w:tc>
        <w:tc>
          <w:tcPr>
            <w:tcW w:w="71" w:type="pct"/>
            <w:vAlign w:val="center"/>
          </w:tcPr>
          <w:p w:rsidR="00341E45" w:rsidRPr="00341E45" w:rsidRDefault="00341E45" w:rsidP="00341E45">
            <w:pPr>
              <w:widowControl/>
              <w:rPr>
                <w:rFonts w:ascii="Calibri" w:hAnsi="Calibri"/>
                <w:szCs w:val="22"/>
              </w:rPr>
            </w:pPr>
          </w:p>
        </w:tc>
        <w:tc>
          <w:tcPr>
            <w:tcW w:w="58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7,000</w:t>
            </w:r>
          </w:p>
        </w:tc>
        <w:tc>
          <w:tcPr>
            <w:tcW w:w="64" w:type="pct"/>
            <w:vAlign w:val="center"/>
          </w:tcPr>
          <w:p w:rsidR="00341E45" w:rsidRPr="00341E45" w:rsidRDefault="00341E45" w:rsidP="00341E45">
            <w:pPr>
              <w:widowControl/>
              <w:rPr>
                <w:rFonts w:ascii="Calibri" w:hAnsi="Calibri"/>
                <w:szCs w:val="22"/>
              </w:rPr>
            </w:pPr>
          </w:p>
        </w:tc>
        <w:tc>
          <w:tcPr>
            <w:tcW w:w="666"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240,176</w:t>
            </w:r>
          </w:p>
        </w:tc>
        <w:tc>
          <w:tcPr>
            <w:tcW w:w="57" w:type="pct"/>
            <w:vAlign w:val="center"/>
          </w:tcPr>
          <w:p w:rsidR="00341E45" w:rsidRPr="00341E45" w:rsidRDefault="00341E45" w:rsidP="00341E45">
            <w:pPr>
              <w:widowControl/>
              <w:rPr>
                <w:rFonts w:ascii="Calibri" w:hAnsi="Calibri"/>
                <w:szCs w:val="22"/>
              </w:rPr>
            </w:pPr>
          </w:p>
        </w:tc>
        <w:tc>
          <w:tcPr>
            <w:tcW w:w="588" w:type="pct"/>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258,073</w:t>
            </w:r>
          </w:p>
        </w:tc>
      </w:tr>
      <w:tr w:rsidR="00341E45" w:rsidRPr="00341E45" w:rsidTr="00FA0420">
        <w:tc>
          <w:tcPr>
            <w:tcW w:w="543" w:type="pct"/>
            <w:vAlign w:val="center"/>
          </w:tcPr>
          <w:p w:rsidR="00341E45" w:rsidRPr="00341E45" w:rsidRDefault="00341E45" w:rsidP="00341E45">
            <w:pPr>
              <w:widowControl/>
              <w:rPr>
                <w:rFonts w:ascii="標楷體" w:eastAsia="標楷體"/>
              </w:rPr>
            </w:pPr>
            <w:r w:rsidRPr="00341E45">
              <w:rPr>
                <w:rFonts w:ascii="標楷體" w:eastAsia="標楷體" w:hint="eastAsia"/>
              </w:rPr>
              <w:t>處　　分</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514"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w:t>
            </w:r>
          </w:p>
        </w:tc>
        <w:tc>
          <w:tcPr>
            <w:tcW w:w="72" w:type="pct"/>
          </w:tcPr>
          <w:p w:rsidR="00341E45" w:rsidRPr="00341E45" w:rsidRDefault="00341E45" w:rsidP="00341E45">
            <w:pPr>
              <w:widowControl/>
              <w:rPr>
                <w:rFonts w:ascii="Calibri" w:hAnsi="Calibri"/>
                <w:szCs w:val="22"/>
              </w:rPr>
            </w:pPr>
          </w:p>
        </w:tc>
        <w:tc>
          <w:tcPr>
            <w:tcW w:w="53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tcPr>
          <w:p w:rsidR="00341E45" w:rsidRPr="00341E45" w:rsidRDefault="00341E45" w:rsidP="00341E45">
            <w:pPr>
              <w:widowControl/>
              <w:rPr>
                <w:rFonts w:ascii="Calibri" w:hAnsi="Calibri"/>
                <w:szCs w:val="22"/>
              </w:rPr>
            </w:pPr>
          </w:p>
        </w:tc>
        <w:tc>
          <w:tcPr>
            <w:tcW w:w="571" w:type="pct"/>
            <w:tcBorders>
              <w:left w:val="nil"/>
              <w:right w:val="nil"/>
            </w:tcBorders>
            <w:tcMar>
              <w:top w:w="15" w:type="dxa"/>
              <w:left w:w="15" w:type="dxa"/>
              <w:bottom w:w="15" w:type="dxa"/>
              <w:right w:w="15" w:type="dxa"/>
            </w:tcMar>
            <w:vAlign w:val="center"/>
          </w:tcPr>
          <w:p w:rsidR="00341E45" w:rsidRPr="00341E45" w:rsidRDefault="00341E45" w:rsidP="00341E45">
            <w:pPr>
              <w:widowControl/>
              <w:wordWrap w:val="0"/>
              <w:ind w:rightChars="-3" w:right="-7"/>
              <w:jc w:val="right"/>
              <w:rPr>
                <w:rFonts w:ascii="標楷體" w:eastAsia="標楷體"/>
              </w:rPr>
            </w:pPr>
            <w:r w:rsidRPr="00341E45">
              <w:rPr>
                <w:rFonts w:ascii="標楷體" w:eastAsia="標楷體" w:hint="eastAsia"/>
              </w:rPr>
              <w:t>(71)</w:t>
            </w:r>
          </w:p>
        </w:tc>
        <w:tc>
          <w:tcPr>
            <w:tcW w:w="71" w:type="pct"/>
            <w:vAlign w:val="center"/>
          </w:tcPr>
          <w:p w:rsidR="00341E45" w:rsidRPr="00341E45" w:rsidRDefault="00341E45" w:rsidP="00341E45">
            <w:pPr>
              <w:widowControl/>
              <w:rPr>
                <w:rFonts w:ascii="Calibri" w:hAnsi="Calibri"/>
                <w:szCs w:val="22"/>
              </w:rPr>
            </w:pPr>
          </w:p>
        </w:tc>
        <w:tc>
          <w:tcPr>
            <w:tcW w:w="581"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666"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88" w:type="pct"/>
            <w:tcBorders>
              <w:left w:val="nil"/>
              <w:right w:val="nil"/>
            </w:tcBorders>
            <w:tcMar>
              <w:top w:w="15" w:type="dxa"/>
              <w:left w:w="15" w:type="dxa"/>
              <w:bottom w:w="15" w:type="dxa"/>
              <w:right w:w="15" w:type="dxa"/>
            </w:tcMar>
            <w:vAlign w:val="center"/>
          </w:tcPr>
          <w:p w:rsidR="00341E45" w:rsidRPr="00341E45" w:rsidRDefault="00341E45" w:rsidP="00341E45">
            <w:pPr>
              <w:widowControl/>
              <w:wordWrap w:val="0"/>
              <w:ind w:rightChars="-7" w:right="-17"/>
              <w:jc w:val="right"/>
              <w:rPr>
                <w:rFonts w:ascii="標楷體" w:eastAsia="標楷體"/>
              </w:rPr>
            </w:pPr>
            <w:r w:rsidRPr="00341E45">
              <w:rPr>
                <w:rFonts w:ascii="標楷體" w:eastAsia="標楷體" w:hint="eastAsia"/>
              </w:rPr>
              <w:t>(71)</w:t>
            </w:r>
          </w:p>
        </w:tc>
      </w:tr>
      <w:tr w:rsidR="00341E45" w:rsidRPr="00341E45" w:rsidTr="00FA0420">
        <w:tc>
          <w:tcPr>
            <w:tcW w:w="543" w:type="pct"/>
            <w:vAlign w:val="center"/>
          </w:tcPr>
          <w:p w:rsidR="00341E45" w:rsidRPr="00341E45" w:rsidRDefault="00341E45" w:rsidP="00341E45">
            <w:pPr>
              <w:widowControl/>
              <w:rPr>
                <w:rFonts w:ascii="標楷體" w:eastAsia="標楷體"/>
              </w:rPr>
            </w:pPr>
            <w:r w:rsidRPr="00341E45">
              <w:rPr>
                <w:rFonts w:ascii="標楷體" w:eastAsia="標楷體" w:hint="eastAsia"/>
              </w:rPr>
              <w:t>重 分 類</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514"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5,033</w:t>
            </w:r>
          </w:p>
        </w:tc>
        <w:tc>
          <w:tcPr>
            <w:tcW w:w="72" w:type="pct"/>
          </w:tcPr>
          <w:p w:rsidR="00341E45" w:rsidRPr="00341E45" w:rsidRDefault="00341E45" w:rsidP="00341E45">
            <w:pPr>
              <w:widowControl/>
              <w:rPr>
                <w:rFonts w:ascii="Calibri" w:hAnsi="Calibri"/>
                <w:szCs w:val="22"/>
              </w:rPr>
            </w:pPr>
          </w:p>
        </w:tc>
        <w:tc>
          <w:tcPr>
            <w:tcW w:w="531" w:type="pct"/>
            <w:tcBorders>
              <w:bottom w:val="single" w:sz="8" w:space="0" w:color="auto"/>
            </w:tcBorders>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tcPr>
          <w:p w:rsidR="00341E45" w:rsidRPr="00341E45" w:rsidRDefault="00341E45" w:rsidP="00341E45">
            <w:pPr>
              <w:widowControl/>
              <w:rPr>
                <w:rFonts w:ascii="Calibri" w:hAnsi="Calibri"/>
                <w:szCs w:val="22"/>
              </w:rPr>
            </w:pPr>
          </w:p>
        </w:tc>
        <w:tc>
          <w:tcPr>
            <w:tcW w:w="571"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w:t>
            </w:r>
          </w:p>
        </w:tc>
        <w:tc>
          <w:tcPr>
            <w:tcW w:w="71" w:type="pct"/>
            <w:vAlign w:val="center"/>
          </w:tcPr>
          <w:p w:rsidR="00341E45" w:rsidRPr="00341E45" w:rsidRDefault="00341E45" w:rsidP="00341E45">
            <w:pPr>
              <w:widowControl/>
              <w:rPr>
                <w:rFonts w:ascii="Calibri" w:hAnsi="Calibri"/>
                <w:szCs w:val="22"/>
              </w:rPr>
            </w:pPr>
          </w:p>
        </w:tc>
        <w:tc>
          <w:tcPr>
            <w:tcW w:w="581"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8" w:right="-19"/>
              <w:jc w:val="right"/>
              <w:rPr>
                <w:rFonts w:ascii="標楷體" w:eastAsia="標楷體"/>
              </w:rPr>
            </w:pPr>
            <w:r w:rsidRPr="00341E45">
              <w:rPr>
                <w:rFonts w:ascii="標楷體" w:eastAsia="標楷體" w:hint="eastAsia"/>
              </w:rPr>
              <w:t>(5,033)</w:t>
            </w:r>
          </w:p>
        </w:tc>
        <w:tc>
          <w:tcPr>
            <w:tcW w:w="64" w:type="pct"/>
            <w:vAlign w:val="center"/>
          </w:tcPr>
          <w:p w:rsidR="00341E45" w:rsidRPr="00341E45" w:rsidRDefault="00341E45" w:rsidP="00341E45">
            <w:pPr>
              <w:widowControl/>
              <w:rPr>
                <w:rFonts w:ascii="Calibri" w:hAnsi="Calibri"/>
                <w:szCs w:val="22"/>
              </w:rPr>
            </w:pPr>
          </w:p>
        </w:tc>
        <w:tc>
          <w:tcPr>
            <w:tcW w:w="666"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88"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wordWrap w:val="0"/>
              <w:ind w:rightChars="39" w:right="94"/>
              <w:jc w:val="right"/>
              <w:rPr>
                <w:rFonts w:ascii="標楷體" w:eastAsia="標楷體"/>
              </w:rPr>
            </w:pPr>
            <w:r w:rsidRPr="00341E45">
              <w:rPr>
                <w:rFonts w:ascii="標楷體" w:eastAsia="標楷體" w:hint="eastAsia"/>
              </w:rPr>
              <w:t>-</w:t>
            </w:r>
          </w:p>
        </w:tc>
      </w:tr>
      <w:tr w:rsidR="00341E45" w:rsidRPr="00341E45" w:rsidTr="00FA0420">
        <w:tc>
          <w:tcPr>
            <w:tcW w:w="543"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期末金額 </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153,278</w:t>
            </w:r>
          </w:p>
        </w:tc>
        <w:tc>
          <w:tcPr>
            <w:tcW w:w="64" w:type="pct"/>
            <w:vAlign w:val="center"/>
          </w:tcPr>
          <w:p w:rsidR="00341E45" w:rsidRPr="00341E45" w:rsidRDefault="00341E45" w:rsidP="00341E45">
            <w:pPr>
              <w:widowControl/>
              <w:rPr>
                <w:rFonts w:ascii="Calibri" w:hAnsi="Calibri"/>
                <w:szCs w:val="22"/>
              </w:rPr>
            </w:pPr>
          </w:p>
        </w:tc>
        <w:tc>
          <w:tcPr>
            <w:tcW w:w="514"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10,834</w:t>
            </w:r>
          </w:p>
        </w:tc>
        <w:tc>
          <w:tcPr>
            <w:tcW w:w="72" w:type="pct"/>
          </w:tcPr>
          <w:p w:rsidR="00341E45" w:rsidRPr="00341E45" w:rsidRDefault="00341E45" w:rsidP="00341E45">
            <w:pPr>
              <w:widowControl/>
              <w:rPr>
                <w:rFonts w:ascii="Calibri" w:hAnsi="Calibri"/>
                <w:szCs w:val="22"/>
              </w:rPr>
            </w:pPr>
          </w:p>
        </w:tc>
        <w:tc>
          <w:tcPr>
            <w:tcW w:w="531" w:type="pct"/>
            <w:tcBorders>
              <w:top w:val="single" w:sz="8" w:space="0" w:color="auto"/>
              <w:bottom w:val="single" w:sz="8" w:space="0" w:color="auto"/>
            </w:tcBorders>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280</w:t>
            </w:r>
          </w:p>
        </w:tc>
        <w:tc>
          <w:tcPr>
            <w:tcW w:w="49" w:type="pct"/>
            <w:vAlign w:val="center"/>
          </w:tcPr>
          <w:p w:rsidR="00341E45" w:rsidRPr="00341E45" w:rsidRDefault="00341E45" w:rsidP="00341E45">
            <w:pPr>
              <w:widowControl/>
              <w:rPr>
                <w:rFonts w:ascii="Calibri" w:hAnsi="Calibri"/>
                <w:szCs w:val="22"/>
              </w:rPr>
            </w:pPr>
          </w:p>
        </w:tc>
        <w:tc>
          <w:tcPr>
            <w:tcW w:w="571"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18,288</w:t>
            </w:r>
          </w:p>
        </w:tc>
        <w:tc>
          <w:tcPr>
            <w:tcW w:w="71" w:type="pct"/>
            <w:vAlign w:val="center"/>
          </w:tcPr>
          <w:p w:rsidR="00341E45" w:rsidRPr="00341E45" w:rsidRDefault="00341E45" w:rsidP="00341E45">
            <w:pPr>
              <w:widowControl/>
              <w:rPr>
                <w:rFonts w:ascii="Calibri" w:hAnsi="Calibri"/>
                <w:szCs w:val="22"/>
              </w:rPr>
            </w:pPr>
          </w:p>
        </w:tc>
        <w:tc>
          <w:tcPr>
            <w:tcW w:w="581"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21,248</w:t>
            </w:r>
          </w:p>
        </w:tc>
        <w:tc>
          <w:tcPr>
            <w:tcW w:w="64" w:type="pct"/>
            <w:vAlign w:val="center"/>
          </w:tcPr>
          <w:p w:rsidR="00341E45" w:rsidRPr="00341E45" w:rsidRDefault="00341E45" w:rsidP="00341E45">
            <w:pPr>
              <w:widowControl/>
              <w:rPr>
                <w:rFonts w:ascii="Calibri" w:hAnsi="Calibri"/>
                <w:szCs w:val="22"/>
              </w:rPr>
            </w:pPr>
          </w:p>
        </w:tc>
        <w:tc>
          <w:tcPr>
            <w:tcW w:w="666"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394,677</w:t>
            </w:r>
          </w:p>
        </w:tc>
        <w:tc>
          <w:tcPr>
            <w:tcW w:w="57" w:type="pct"/>
            <w:vAlign w:val="center"/>
          </w:tcPr>
          <w:p w:rsidR="00341E45" w:rsidRPr="00341E45" w:rsidRDefault="00341E45" w:rsidP="00341E45">
            <w:pPr>
              <w:widowControl/>
              <w:rPr>
                <w:rFonts w:ascii="Calibri" w:hAnsi="Calibri"/>
                <w:szCs w:val="22"/>
              </w:rPr>
            </w:pPr>
          </w:p>
        </w:tc>
        <w:tc>
          <w:tcPr>
            <w:tcW w:w="588"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598,605</w:t>
            </w:r>
          </w:p>
        </w:tc>
      </w:tr>
      <w:tr w:rsidR="00341E45" w:rsidRPr="00341E45" w:rsidTr="00FA0420">
        <w:tc>
          <w:tcPr>
            <w:tcW w:w="543" w:type="pct"/>
            <w:vAlign w:val="center"/>
          </w:tcPr>
          <w:p w:rsidR="00341E45" w:rsidRPr="00341E45" w:rsidRDefault="00341E45" w:rsidP="00341E45">
            <w:pPr>
              <w:widowControl/>
              <w:rPr>
                <w:rFonts w:ascii="標楷體" w:eastAsia="標楷體"/>
                <w:sz w:val="16"/>
                <w:szCs w:val="16"/>
              </w:rPr>
            </w:pPr>
            <w:r w:rsidRPr="00341E45">
              <w:rPr>
                <w:rFonts w:ascii="標楷體" w:eastAsia="標楷體" w:hint="eastAsia"/>
                <w:sz w:val="16"/>
                <w:szCs w:val="16"/>
              </w:rPr>
              <w:t xml:space="preserve">　 </w:t>
            </w:r>
          </w:p>
        </w:tc>
        <w:tc>
          <w:tcPr>
            <w:tcW w:w="57" w:type="pct"/>
            <w:vAlign w:val="center"/>
          </w:tcPr>
          <w:p w:rsidR="00341E45" w:rsidRPr="00341E45" w:rsidRDefault="00341E45" w:rsidP="00341E45">
            <w:pPr>
              <w:widowControl/>
              <w:rPr>
                <w:rFonts w:ascii="Calibri" w:hAnsi="Calibri"/>
                <w:sz w:val="16"/>
                <w:szCs w:val="16"/>
                <w:highlight w:val="yellow"/>
              </w:rPr>
            </w:pPr>
          </w:p>
        </w:tc>
        <w:tc>
          <w:tcPr>
            <w:tcW w:w="571"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sz w:val="16"/>
                <w:szCs w:val="16"/>
              </w:rPr>
            </w:pPr>
          </w:p>
        </w:tc>
        <w:tc>
          <w:tcPr>
            <w:tcW w:w="64" w:type="pct"/>
            <w:vAlign w:val="center"/>
          </w:tcPr>
          <w:p w:rsidR="00341E45" w:rsidRPr="00341E45" w:rsidRDefault="00341E45" w:rsidP="00341E45">
            <w:pPr>
              <w:widowControl/>
              <w:rPr>
                <w:rFonts w:ascii="Calibri" w:hAnsi="Calibri"/>
                <w:sz w:val="16"/>
                <w:szCs w:val="16"/>
                <w:highlight w:val="yellow"/>
              </w:rPr>
            </w:pPr>
          </w:p>
        </w:tc>
        <w:tc>
          <w:tcPr>
            <w:tcW w:w="514" w:type="pct"/>
            <w:tcBorders>
              <w:top w:val="single" w:sz="8" w:space="0" w:color="auto"/>
            </w:tcBorders>
            <w:vAlign w:val="center"/>
          </w:tcPr>
          <w:p w:rsidR="00341E45" w:rsidRPr="00341E45" w:rsidRDefault="00341E45" w:rsidP="00341E45">
            <w:pPr>
              <w:widowControl/>
              <w:rPr>
                <w:rFonts w:ascii="Calibri" w:hAnsi="Calibri"/>
                <w:sz w:val="16"/>
                <w:szCs w:val="16"/>
                <w:highlight w:val="yellow"/>
              </w:rPr>
            </w:pPr>
          </w:p>
        </w:tc>
        <w:tc>
          <w:tcPr>
            <w:tcW w:w="72" w:type="pct"/>
          </w:tcPr>
          <w:p w:rsidR="00341E45" w:rsidRPr="00341E45" w:rsidRDefault="00341E45" w:rsidP="00341E45">
            <w:pPr>
              <w:widowControl/>
              <w:rPr>
                <w:rFonts w:ascii="Calibri" w:hAnsi="Calibri"/>
                <w:sz w:val="16"/>
                <w:szCs w:val="16"/>
                <w:highlight w:val="yellow"/>
              </w:rPr>
            </w:pPr>
          </w:p>
        </w:tc>
        <w:tc>
          <w:tcPr>
            <w:tcW w:w="531" w:type="pct"/>
            <w:tcBorders>
              <w:top w:val="single" w:sz="8" w:space="0" w:color="auto"/>
            </w:tcBorders>
            <w:vAlign w:val="center"/>
          </w:tcPr>
          <w:p w:rsidR="00341E45" w:rsidRPr="00341E45" w:rsidRDefault="00341E45" w:rsidP="00341E45">
            <w:pPr>
              <w:widowControl/>
              <w:rPr>
                <w:rFonts w:ascii="Calibri" w:hAnsi="Calibri"/>
                <w:sz w:val="16"/>
                <w:szCs w:val="16"/>
                <w:highlight w:val="yellow"/>
              </w:rPr>
            </w:pPr>
          </w:p>
        </w:tc>
        <w:tc>
          <w:tcPr>
            <w:tcW w:w="49" w:type="pct"/>
            <w:vAlign w:val="center"/>
          </w:tcPr>
          <w:p w:rsidR="00341E45" w:rsidRPr="00341E45" w:rsidRDefault="00341E45" w:rsidP="00341E45">
            <w:pPr>
              <w:widowControl/>
              <w:rPr>
                <w:rFonts w:ascii="Calibri" w:hAnsi="Calibri"/>
                <w:sz w:val="16"/>
                <w:szCs w:val="16"/>
                <w:highlight w:val="yellow"/>
              </w:rPr>
            </w:pPr>
          </w:p>
        </w:tc>
        <w:tc>
          <w:tcPr>
            <w:tcW w:w="571"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sz w:val="16"/>
                <w:szCs w:val="16"/>
              </w:rPr>
            </w:pPr>
          </w:p>
        </w:tc>
        <w:tc>
          <w:tcPr>
            <w:tcW w:w="71" w:type="pct"/>
            <w:vAlign w:val="center"/>
          </w:tcPr>
          <w:p w:rsidR="00341E45" w:rsidRPr="00341E45" w:rsidRDefault="00341E45" w:rsidP="00341E45">
            <w:pPr>
              <w:widowControl/>
              <w:rPr>
                <w:rFonts w:ascii="Calibri" w:hAnsi="Calibri"/>
                <w:sz w:val="16"/>
                <w:szCs w:val="16"/>
                <w:highlight w:val="yellow"/>
              </w:rPr>
            </w:pPr>
          </w:p>
        </w:tc>
        <w:tc>
          <w:tcPr>
            <w:tcW w:w="581"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sz w:val="16"/>
                <w:szCs w:val="16"/>
              </w:rPr>
            </w:pPr>
          </w:p>
        </w:tc>
        <w:tc>
          <w:tcPr>
            <w:tcW w:w="64" w:type="pct"/>
            <w:vAlign w:val="center"/>
          </w:tcPr>
          <w:p w:rsidR="00341E45" w:rsidRPr="00341E45" w:rsidRDefault="00341E45" w:rsidP="00341E45">
            <w:pPr>
              <w:widowControl/>
              <w:rPr>
                <w:rFonts w:ascii="Calibri" w:hAnsi="Calibri"/>
                <w:sz w:val="16"/>
                <w:szCs w:val="16"/>
                <w:highlight w:val="yellow"/>
              </w:rPr>
            </w:pPr>
          </w:p>
        </w:tc>
        <w:tc>
          <w:tcPr>
            <w:tcW w:w="66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sz w:val="16"/>
                <w:szCs w:val="16"/>
              </w:rPr>
            </w:pPr>
          </w:p>
        </w:tc>
        <w:tc>
          <w:tcPr>
            <w:tcW w:w="57" w:type="pct"/>
            <w:vAlign w:val="center"/>
          </w:tcPr>
          <w:p w:rsidR="00341E45" w:rsidRPr="00341E45" w:rsidRDefault="00341E45" w:rsidP="00341E45">
            <w:pPr>
              <w:widowControl/>
              <w:rPr>
                <w:rFonts w:ascii="Calibri" w:hAnsi="Calibri"/>
                <w:sz w:val="16"/>
                <w:szCs w:val="16"/>
                <w:highlight w:val="yellow"/>
              </w:rPr>
            </w:pPr>
          </w:p>
        </w:tc>
        <w:tc>
          <w:tcPr>
            <w:tcW w:w="588"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sz w:val="16"/>
                <w:szCs w:val="16"/>
              </w:rPr>
            </w:pPr>
          </w:p>
        </w:tc>
      </w:tr>
      <w:tr w:rsidR="00341E45" w:rsidRPr="00341E45" w:rsidTr="00FA0420">
        <w:tc>
          <w:tcPr>
            <w:tcW w:w="543"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累計折舊及減損 </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vAlign w:val="center"/>
          </w:tcPr>
          <w:p w:rsidR="00341E45" w:rsidRPr="00341E45" w:rsidRDefault="00341E45" w:rsidP="00341E45">
            <w:pPr>
              <w:widowControl/>
              <w:rPr>
                <w:rFonts w:ascii="Calibri" w:hAnsi="Calibri"/>
                <w:szCs w:val="22"/>
                <w:highlight w:val="yellow"/>
              </w:rPr>
            </w:pPr>
          </w:p>
        </w:tc>
        <w:tc>
          <w:tcPr>
            <w:tcW w:w="64" w:type="pct"/>
            <w:vAlign w:val="center"/>
          </w:tcPr>
          <w:p w:rsidR="00341E45" w:rsidRPr="00341E45" w:rsidRDefault="00341E45" w:rsidP="00341E45">
            <w:pPr>
              <w:widowControl/>
              <w:rPr>
                <w:rFonts w:ascii="Calibri" w:hAnsi="Calibri"/>
                <w:szCs w:val="22"/>
                <w:highlight w:val="yellow"/>
              </w:rPr>
            </w:pPr>
          </w:p>
        </w:tc>
        <w:tc>
          <w:tcPr>
            <w:tcW w:w="514" w:type="pct"/>
            <w:vAlign w:val="center"/>
          </w:tcPr>
          <w:p w:rsidR="00341E45" w:rsidRPr="00341E45" w:rsidRDefault="00341E45" w:rsidP="00341E45">
            <w:pPr>
              <w:widowControl/>
              <w:rPr>
                <w:rFonts w:ascii="Calibri" w:hAnsi="Calibri"/>
                <w:szCs w:val="22"/>
                <w:highlight w:val="yellow"/>
              </w:rPr>
            </w:pPr>
          </w:p>
        </w:tc>
        <w:tc>
          <w:tcPr>
            <w:tcW w:w="72" w:type="pct"/>
          </w:tcPr>
          <w:p w:rsidR="00341E45" w:rsidRPr="00341E45" w:rsidRDefault="00341E45" w:rsidP="00341E45">
            <w:pPr>
              <w:widowControl/>
              <w:rPr>
                <w:rFonts w:ascii="Calibri" w:hAnsi="Calibri"/>
                <w:szCs w:val="22"/>
                <w:highlight w:val="yellow"/>
              </w:rPr>
            </w:pPr>
          </w:p>
        </w:tc>
        <w:tc>
          <w:tcPr>
            <w:tcW w:w="531" w:type="pct"/>
            <w:vAlign w:val="center"/>
          </w:tcPr>
          <w:p w:rsidR="00341E45" w:rsidRPr="00341E45" w:rsidRDefault="00341E45" w:rsidP="00341E45">
            <w:pPr>
              <w:widowControl/>
              <w:rPr>
                <w:rFonts w:ascii="Calibri" w:hAnsi="Calibri"/>
                <w:szCs w:val="22"/>
                <w:highlight w:val="yellow"/>
              </w:rPr>
            </w:pPr>
          </w:p>
        </w:tc>
        <w:tc>
          <w:tcPr>
            <w:tcW w:w="49" w:type="pct"/>
            <w:vAlign w:val="center"/>
          </w:tcPr>
          <w:p w:rsidR="00341E45" w:rsidRPr="00341E45" w:rsidRDefault="00341E45" w:rsidP="00341E45">
            <w:pPr>
              <w:widowControl/>
              <w:rPr>
                <w:rFonts w:ascii="Calibri" w:hAnsi="Calibri"/>
                <w:szCs w:val="22"/>
                <w:highlight w:val="yellow"/>
              </w:rPr>
            </w:pPr>
          </w:p>
        </w:tc>
        <w:tc>
          <w:tcPr>
            <w:tcW w:w="571" w:type="pct"/>
            <w:vAlign w:val="center"/>
          </w:tcPr>
          <w:p w:rsidR="00341E45" w:rsidRPr="00341E45" w:rsidRDefault="00341E45" w:rsidP="00341E45">
            <w:pPr>
              <w:widowControl/>
              <w:rPr>
                <w:rFonts w:ascii="Calibri" w:hAnsi="Calibri"/>
                <w:szCs w:val="22"/>
                <w:highlight w:val="yellow"/>
              </w:rPr>
            </w:pPr>
          </w:p>
        </w:tc>
        <w:tc>
          <w:tcPr>
            <w:tcW w:w="71" w:type="pct"/>
            <w:vAlign w:val="center"/>
          </w:tcPr>
          <w:p w:rsidR="00341E45" w:rsidRPr="00341E45" w:rsidRDefault="00341E45" w:rsidP="00341E45">
            <w:pPr>
              <w:widowControl/>
              <w:rPr>
                <w:rFonts w:ascii="Calibri" w:hAnsi="Calibri"/>
                <w:szCs w:val="22"/>
                <w:highlight w:val="yellow"/>
              </w:rPr>
            </w:pPr>
          </w:p>
        </w:tc>
        <w:tc>
          <w:tcPr>
            <w:tcW w:w="581" w:type="pct"/>
            <w:vAlign w:val="center"/>
          </w:tcPr>
          <w:p w:rsidR="00341E45" w:rsidRPr="00341E45" w:rsidRDefault="00341E45" w:rsidP="00341E45">
            <w:pPr>
              <w:widowControl/>
              <w:rPr>
                <w:rFonts w:ascii="Calibri" w:hAnsi="Calibri"/>
                <w:szCs w:val="22"/>
                <w:highlight w:val="yellow"/>
              </w:rPr>
            </w:pPr>
          </w:p>
        </w:tc>
        <w:tc>
          <w:tcPr>
            <w:tcW w:w="64" w:type="pct"/>
            <w:vAlign w:val="center"/>
          </w:tcPr>
          <w:p w:rsidR="00341E45" w:rsidRPr="00341E45" w:rsidRDefault="00341E45" w:rsidP="00341E45">
            <w:pPr>
              <w:widowControl/>
              <w:rPr>
                <w:rFonts w:ascii="Calibri" w:hAnsi="Calibri"/>
                <w:szCs w:val="22"/>
                <w:highlight w:val="yellow"/>
              </w:rPr>
            </w:pPr>
          </w:p>
        </w:tc>
        <w:tc>
          <w:tcPr>
            <w:tcW w:w="666" w:type="pct"/>
            <w:vAlign w:val="center"/>
          </w:tcPr>
          <w:p w:rsidR="00341E45" w:rsidRPr="00341E45" w:rsidRDefault="00341E45" w:rsidP="00341E45">
            <w:pPr>
              <w:widowControl/>
              <w:rPr>
                <w:rFonts w:ascii="Calibri" w:hAnsi="Calibri"/>
                <w:szCs w:val="22"/>
                <w:highlight w:val="yellow"/>
              </w:rPr>
            </w:pPr>
          </w:p>
        </w:tc>
        <w:tc>
          <w:tcPr>
            <w:tcW w:w="57" w:type="pct"/>
            <w:vAlign w:val="center"/>
          </w:tcPr>
          <w:p w:rsidR="00341E45" w:rsidRPr="00341E45" w:rsidRDefault="00341E45" w:rsidP="00341E45">
            <w:pPr>
              <w:widowControl/>
              <w:rPr>
                <w:rFonts w:ascii="Calibri" w:hAnsi="Calibri"/>
                <w:szCs w:val="22"/>
                <w:highlight w:val="yellow"/>
              </w:rPr>
            </w:pPr>
          </w:p>
        </w:tc>
        <w:tc>
          <w:tcPr>
            <w:tcW w:w="588" w:type="pct"/>
            <w:vAlign w:val="center"/>
          </w:tcPr>
          <w:p w:rsidR="00341E45" w:rsidRPr="00341E45" w:rsidRDefault="00341E45" w:rsidP="00341E45">
            <w:pPr>
              <w:widowControl/>
              <w:rPr>
                <w:rFonts w:ascii="Calibri" w:hAnsi="Calibri"/>
                <w:szCs w:val="22"/>
                <w:highlight w:val="yellow"/>
              </w:rPr>
            </w:pPr>
          </w:p>
        </w:tc>
      </w:tr>
      <w:tr w:rsidR="00341E45" w:rsidRPr="00341E45" w:rsidTr="00FA0420">
        <w:tc>
          <w:tcPr>
            <w:tcW w:w="543" w:type="pct"/>
            <w:tcBorders>
              <w:top w:val="single" w:sz="8" w:space="0" w:color="auto"/>
            </w:tcBorders>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期初金額 </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17,161</w:t>
            </w:r>
          </w:p>
        </w:tc>
        <w:tc>
          <w:tcPr>
            <w:tcW w:w="64" w:type="pct"/>
            <w:vAlign w:val="center"/>
          </w:tcPr>
          <w:p w:rsidR="00341E45" w:rsidRPr="00341E45" w:rsidRDefault="00341E45" w:rsidP="00341E45">
            <w:pPr>
              <w:widowControl/>
              <w:rPr>
                <w:rFonts w:ascii="Calibri" w:hAnsi="Calibri"/>
                <w:szCs w:val="22"/>
              </w:rPr>
            </w:pPr>
          </w:p>
        </w:tc>
        <w:tc>
          <w:tcPr>
            <w:tcW w:w="514" w:type="pct"/>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w:t>
            </w:r>
          </w:p>
        </w:tc>
        <w:tc>
          <w:tcPr>
            <w:tcW w:w="72" w:type="pct"/>
          </w:tcPr>
          <w:p w:rsidR="00341E45" w:rsidRPr="00341E45" w:rsidRDefault="00341E45" w:rsidP="00341E45">
            <w:pPr>
              <w:widowControl/>
              <w:rPr>
                <w:rFonts w:ascii="Calibri" w:hAnsi="Calibri"/>
                <w:szCs w:val="22"/>
              </w:rPr>
            </w:pPr>
          </w:p>
        </w:tc>
        <w:tc>
          <w:tcPr>
            <w:tcW w:w="53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vAlign w:val="center"/>
          </w:tcPr>
          <w:p w:rsidR="00341E45" w:rsidRPr="00341E45" w:rsidRDefault="00341E45" w:rsidP="00341E45">
            <w:pPr>
              <w:widowControl/>
              <w:rPr>
                <w:rFonts w:ascii="Calibri" w:hAnsi="Calibri"/>
                <w:szCs w:val="22"/>
              </w:rPr>
            </w:pPr>
          </w:p>
        </w:tc>
        <w:tc>
          <w:tcPr>
            <w:tcW w:w="571" w:type="pct"/>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5,465</w:t>
            </w:r>
          </w:p>
        </w:tc>
        <w:tc>
          <w:tcPr>
            <w:tcW w:w="71" w:type="pct"/>
            <w:vAlign w:val="center"/>
          </w:tcPr>
          <w:p w:rsidR="00341E45" w:rsidRPr="00341E45" w:rsidRDefault="00341E45" w:rsidP="00341E45">
            <w:pPr>
              <w:widowControl/>
              <w:rPr>
                <w:rFonts w:ascii="Calibri" w:hAnsi="Calibri"/>
                <w:szCs w:val="22"/>
              </w:rPr>
            </w:pPr>
          </w:p>
        </w:tc>
        <w:tc>
          <w:tcPr>
            <w:tcW w:w="58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7,279</w:t>
            </w:r>
          </w:p>
        </w:tc>
        <w:tc>
          <w:tcPr>
            <w:tcW w:w="64" w:type="pct"/>
            <w:vAlign w:val="center"/>
          </w:tcPr>
          <w:p w:rsidR="00341E45" w:rsidRPr="00341E45" w:rsidRDefault="00341E45" w:rsidP="00341E45">
            <w:pPr>
              <w:widowControl/>
              <w:rPr>
                <w:rFonts w:ascii="Calibri" w:hAnsi="Calibri"/>
                <w:szCs w:val="22"/>
              </w:rPr>
            </w:pPr>
          </w:p>
        </w:tc>
        <w:tc>
          <w:tcPr>
            <w:tcW w:w="666"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88" w:type="pct"/>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29,905</w:t>
            </w:r>
          </w:p>
        </w:tc>
      </w:tr>
      <w:tr w:rsidR="00341E45" w:rsidRPr="00341E45" w:rsidTr="00FA0420">
        <w:tc>
          <w:tcPr>
            <w:tcW w:w="543"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折舊費用 </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9,263</w:t>
            </w:r>
          </w:p>
        </w:tc>
        <w:tc>
          <w:tcPr>
            <w:tcW w:w="64" w:type="pct"/>
            <w:vAlign w:val="center"/>
          </w:tcPr>
          <w:p w:rsidR="00341E45" w:rsidRPr="00341E45" w:rsidRDefault="00341E45" w:rsidP="00341E45">
            <w:pPr>
              <w:widowControl/>
              <w:rPr>
                <w:rFonts w:ascii="Calibri" w:hAnsi="Calibri"/>
                <w:szCs w:val="22"/>
              </w:rPr>
            </w:pPr>
          </w:p>
        </w:tc>
        <w:tc>
          <w:tcPr>
            <w:tcW w:w="514" w:type="pct"/>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1,631</w:t>
            </w:r>
          </w:p>
        </w:tc>
        <w:tc>
          <w:tcPr>
            <w:tcW w:w="72" w:type="pct"/>
          </w:tcPr>
          <w:p w:rsidR="00341E45" w:rsidRPr="00341E45" w:rsidRDefault="00341E45" w:rsidP="00341E45">
            <w:pPr>
              <w:widowControl/>
              <w:rPr>
                <w:rFonts w:ascii="Calibri" w:hAnsi="Calibri"/>
                <w:szCs w:val="22"/>
              </w:rPr>
            </w:pPr>
          </w:p>
        </w:tc>
        <w:tc>
          <w:tcPr>
            <w:tcW w:w="53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42</w:t>
            </w:r>
          </w:p>
        </w:tc>
        <w:tc>
          <w:tcPr>
            <w:tcW w:w="49" w:type="pct"/>
            <w:vAlign w:val="center"/>
          </w:tcPr>
          <w:p w:rsidR="00341E45" w:rsidRPr="00341E45" w:rsidRDefault="00341E45" w:rsidP="00341E45">
            <w:pPr>
              <w:widowControl/>
              <w:rPr>
                <w:rFonts w:ascii="Calibri" w:hAnsi="Calibri"/>
                <w:szCs w:val="22"/>
              </w:rPr>
            </w:pPr>
          </w:p>
        </w:tc>
        <w:tc>
          <w:tcPr>
            <w:tcW w:w="571" w:type="pct"/>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4,611</w:t>
            </w:r>
          </w:p>
        </w:tc>
        <w:tc>
          <w:tcPr>
            <w:tcW w:w="71" w:type="pct"/>
            <w:vAlign w:val="center"/>
          </w:tcPr>
          <w:p w:rsidR="00341E45" w:rsidRPr="00341E45" w:rsidRDefault="00341E45" w:rsidP="00341E45">
            <w:pPr>
              <w:widowControl/>
              <w:rPr>
                <w:rFonts w:ascii="Calibri" w:hAnsi="Calibri"/>
                <w:szCs w:val="22"/>
              </w:rPr>
            </w:pPr>
          </w:p>
        </w:tc>
        <w:tc>
          <w:tcPr>
            <w:tcW w:w="58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2,215</w:t>
            </w:r>
          </w:p>
        </w:tc>
        <w:tc>
          <w:tcPr>
            <w:tcW w:w="64" w:type="pct"/>
            <w:vAlign w:val="center"/>
          </w:tcPr>
          <w:p w:rsidR="00341E45" w:rsidRPr="00341E45" w:rsidRDefault="00341E45" w:rsidP="00341E45">
            <w:pPr>
              <w:widowControl/>
              <w:rPr>
                <w:rFonts w:ascii="Calibri" w:hAnsi="Calibri"/>
                <w:szCs w:val="22"/>
              </w:rPr>
            </w:pPr>
          </w:p>
        </w:tc>
        <w:tc>
          <w:tcPr>
            <w:tcW w:w="666"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88" w:type="pct"/>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17,762</w:t>
            </w:r>
          </w:p>
        </w:tc>
      </w:tr>
      <w:tr w:rsidR="00341E45" w:rsidRPr="00341E45" w:rsidTr="00FA0420">
        <w:tc>
          <w:tcPr>
            <w:tcW w:w="543" w:type="pct"/>
            <w:vAlign w:val="center"/>
          </w:tcPr>
          <w:p w:rsidR="00341E45" w:rsidRPr="00341E45" w:rsidRDefault="00341E45" w:rsidP="00341E45">
            <w:pPr>
              <w:widowControl/>
              <w:rPr>
                <w:rFonts w:ascii="標楷體" w:eastAsia="標楷體"/>
              </w:rPr>
            </w:pPr>
            <w:r w:rsidRPr="00341E45">
              <w:rPr>
                <w:rFonts w:ascii="標楷體" w:eastAsia="標楷體" w:hint="eastAsia"/>
              </w:rPr>
              <w:t>處　　分</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514"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w:t>
            </w:r>
          </w:p>
        </w:tc>
        <w:tc>
          <w:tcPr>
            <w:tcW w:w="72" w:type="pct"/>
          </w:tcPr>
          <w:p w:rsidR="00341E45" w:rsidRPr="00341E45" w:rsidRDefault="00341E45" w:rsidP="00341E45">
            <w:pPr>
              <w:widowControl/>
              <w:rPr>
                <w:rFonts w:ascii="Calibri" w:hAnsi="Calibri"/>
                <w:szCs w:val="22"/>
              </w:rPr>
            </w:pPr>
          </w:p>
        </w:tc>
        <w:tc>
          <w:tcPr>
            <w:tcW w:w="531" w:type="pct"/>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vAlign w:val="center"/>
          </w:tcPr>
          <w:p w:rsidR="00341E45" w:rsidRPr="00341E45" w:rsidRDefault="00341E45" w:rsidP="00341E45">
            <w:pPr>
              <w:widowControl/>
              <w:rPr>
                <w:rFonts w:ascii="Calibri" w:hAnsi="Calibri"/>
                <w:szCs w:val="22"/>
              </w:rPr>
            </w:pPr>
          </w:p>
        </w:tc>
        <w:tc>
          <w:tcPr>
            <w:tcW w:w="571" w:type="pct"/>
            <w:tcBorders>
              <w:left w:val="nil"/>
              <w:right w:val="nil"/>
            </w:tcBorders>
            <w:tcMar>
              <w:top w:w="15" w:type="dxa"/>
              <w:left w:w="15" w:type="dxa"/>
              <w:bottom w:w="15" w:type="dxa"/>
              <w:right w:w="15" w:type="dxa"/>
            </w:tcMar>
            <w:vAlign w:val="center"/>
          </w:tcPr>
          <w:p w:rsidR="00341E45" w:rsidRPr="00341E45" w:rsidRDefault="00341E45" w:rsidP="00341E45">
            <w:pPr>
              <w:widowControl/>
              <w:wordWrap w:val="0"/>
              <w:ind w:rightChars="13" w:right="31"/>
              <w:jc w:val="right"/>
              <w:rPr>
                <w:rFonts w:ascii="標楷體" w:eastAsia="標楷體"/>
              </w:rPr>
            </w:pPr>
            <w:r w:rsidRPr="00341E45">
              <w:rPr>
                <w:rFonts w:ascii="標楷體" w:eastAsia="標楷體" w:hint="eastAsia"/>
              </w:rPr>
              <w:t>(63)</w:t>
            </w:r>
          </w:p>
        </w:tc>
        <w:tc>
          <w:tcPr>
            <w:tcW w:w="71" w:type="pct"/>
            <w:vAlign w:val="center"/>
          </w:tcPr>
          <w:p w:rsidR="00341E45" w:rsidRPr="00341E45" w:rsidRDefault="00341E45" w:rsidP="00341E45">
            <w:pPr>
              <w:widowControl/>
              <w:rPr>
                <w:rFonts w:ascii="Calibri" w:hAnsi="Calibri"/>
                <w:szCs w:val="22"/>
              </w:rPr>
            </w:pPr>
          </w:p>
        </w:tc>
        <w:tc>
          <w:tcPr>
            <w:tcW w:w="581"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666" w:type="pct"/>
            <w:tcBorders>
              <w:left w:val="nil"/>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88" w:type="pct"/>
            <w:tcBorders>
              <w:left w:val="nil"/>
              <w:right w:val="nil"/>
            </w:tcBorders>
            <w:tcMar>
              <w:top w:w="15" w:type="dxa"/>
              <w:left w:w="15" w:type="dxa"/>
              <w:bottom w:w="15" w:type="dxa"/>
              <w:right w:w="15" w:type="dxa"/>
            </w:tcMar>
            <w:vAlign w:val="center"/>
          </w:tcPr>
          <w:p w:rsidR="00341E45" w:rsidRPr="00341E45" w:rsidRDefault="00341E45" w:rsidP="00341E45">
            <w:pPr>
              <w:widowControl/>
              <w:wordWrap w:val="0"/>
              <w:ind w:rightChars="-12" w:right="-29"/>
              <w:jc w:val="right"/>
              <w:rPr>
                <w:rFonts w:ascii="標楷體" w:eastAsia="標楷體"/>
              </w:rPr>
            </w:pPr>
            <w:r w:rsidRPr="00341E45">
              <w:rPr>
                <w:rFonts w:ascii="標楷體" w:eastAsia="標楷體" w:hint="eastAsia"/>
              </w:rPr>
              <w:t>(63)</w:t>
            </w:r>
          </w:p>
        </w:tc>
      </w:tr>
      <w:tr w:rsidR="00341E45" w:rsidRPr="00341E45" w:rsidTr="00FA0420">
        <w:tc>
          <w:tcPr>
            <w:tcW w:w="543" w:type="pct"/>
            <w:vAlign w:val="center"/>
          </w:tcPr>
          <w:p w:rsidR="00341E45" w:rsidRPr="00341E45" w:rsidRDefault="00341E45" w:rsidP="00341E45">
            <w:pPr>
              <w:widowControl/>
              <w:rPr>
                <w:rFonts w:ascii="標楷體" w:eastAsia="標楷體"/>
              </w:rPr>
            </w:pPr>
            <w:r w:rsidRPr="00341E45">
              <w:rPr>
                <w:rFonts w:ascii="標楷體" w:eastAsia="標楷體" w:hint="eastAsia"/>
              </w:rPr>
              <w:t>重 分 類</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w:t>
            </w:r>
          </w:p>
        </w:tc>
        <w:tc>
          <w:tcPr>
            <w:tcW w:w="64" w:type="pct"/>
            <w:vAlign w:val="center"/>
          </w:tcPr>
          <w:p w:rsidR="00341E45" w:rsidRPr="00341E45" w:rsidRDefault="00341E45" w:rsidP="00341E45">
            <w:pPr>
              <w:widowControl/>
              <w:rPr>
                <w:rFonts w:ascii="Calibri" w:hAnsi="Calibri"/>
                <w:szCs w:val="22"/>
              </w:rPr>
            </w:pPr>
          </w:p>
        </w:tc>
        <w:tc>
          <w:tcPr>
            <w:tcW w:w="514"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3,829</w:t>
            </w:r>
          </w:p>
        </w:tc>
        <w:tc>
          <w:tcPr>
            <w:tcW w:w="72" w:type="pct"/>
          </w:tcPr>
          <w:p w:rsidR="00341E45" w:rsidRPr="00341E45" w:rsidRDefault="00341E45" w:rsidP="00341E45">
            <w:pPr>
              <w:widowControl/>
              <w:rPr>
                <w:rFonts w:ascii="Calibri" w:hAnsi="Calibri"/>
                <w:szCs w:val="22"/>
              </w:rPr>
            </w:pPr>
          </w:p>
        </w:tc>
        <w:tc>
          <w:tcPr>
            <w:tcW w:w="531" w:type="pct"/>
            <w:tcBorders>
              <w:bottom w:val="single" w:sz="8" w:space="0" w:color="auto"/>
            </w:tcBorders>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w:t>
            </w:r>
          </w:p>
        </w:tc>
        <w:tc>
          <w:tcPr>
            <w:tcW w:w="49" w:type="pct"/>
            <w:vAlign w:val="center"/>
          </w:tcPr>
          <w:p w:rsidR="00341E45" w:rsidRPr="00341E45" w:rsidRDefault="00341E45" w:rsidP="00341E45">
            <w:pPr>
              <w:widowControl/>
              <w:rPr>
                <w:rFonts w:ascii="Calibri" w:hAnsi="Calibri"/>
                <w:szCs w:val="22"/>
              </w:rPr>
            </w:pPr>
          </w:p>
        </w:tc>
        <w:tc>
          <w:tcPr>
            <w:tcW w:w="571"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w:t>
            </w:r>
          </w:p>
        </w:tc>
        <w:tc>
          <w:tcPr>
            <w:tcW w:w="71" w:type="pct"/>
            <w:vAlign w:val="center"/>
          </w:tcPr>
          <w:p w:rsidR="00341E45" w:rsidRPr="00341E45" w:rsidRDefault="00341E45" w:rsidP="00341E45">
            <w:pPr>
              <w:widowControl/>
              <w:rPr>
                <w:rFonts w:ascii="Calibri" w:hAnsi="Calibri"/>
                <w:szCs w:val="22"/>
              </w:rPr>
            </w:pPr>
          </w:p>
        </w:tc>
        <w:tc>
          <w:tcPr>
            <w:tcW w:w="581"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2" w:right="-5"/>
              <w:jc w:val="right"/>
              <w:rPr>
                <w:rFonts w:ascii="標楷體" w:eastAsia="標楷體"/>
              </w:rPr>
            </w:pPr>
            <w:r w:rsidRPr="00341E45">
              <w:rPr>
                <w:rFonts w:ascii="標楷體" w:eastAsia="標楷體" w:hint="eastAsia"/>
              </w:rPr>
              <w:t>(3,829)</w:t>
            </w:r>
          </w:p>
        </w:tc>
        <w:tc>
          <w:tcPr>
            <w:tcW w:w="64" w:type="pct"/>
            <w:vAlign w:val="center"/>
          </w:tcPr>
          <w:p w:rsidR="00341E45" w:rsidRPr="00341E45" w:rsidRDefault="00341E45" w:rsidP="00341E45">
            <w:pPr>
              <w:widowControl/>
              <w:rPr>
                <w:rFonts w:ascii="Calibri" w:hAnsi="Calibri"/>
                <w:szCs w:val="22"/>
              </w:rPr>
            </w:pPr>
          </w:p>
        </w:tc>
        <w:tc>
          <w:tcPr>
            <w:tcW w:w="666"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88"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w:t>
            </w:r>
          </w:p>
        </w:tc>
      </w:tr>
      <w:tr w:rsidR="00341E45" w:rsidRPr="00341E45" w:rsidTr="00FA0420">
        <w:tc>
          <w:tcPr>
            <w:tcW w:w="543"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期末金額 </w:t>
            </w:r>
          </w:p>
        </w:tc>
        <w:tc>
          <w:tcPr>
            <w:tcW w:w="57" w:type="pct"/>
            <w:vAlign w:val="center"/>
          </w:tcPr>
          <w:p w:rsidR="00341E45" w:rsidRPr="00341E45" w:rsidRDefault="00341E45" w:rsidP="00341E45">
            <w:pPr>
              <w:widowControl/>
              <w:rPr>
                <w:rFonts w:ascii="Calibri" w:hAnsi="Calibri"/>
                <w:szCs w:val="22"/>
                <w:highlight w:val="yellow"/>
              </w:rPr>
            </w:pPr>
          </w:p>
        </w:tc>
        <w:tc>
          <w:tcPr>
            <w:tcW w:w="571"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rPr>
            </w:pPr>
            <w:r w:rsidRPr="00341E45">
              <w:rPr>
                <w:rFonts w:ascii="標楷體" w:eastAsia="標楷體" w:hint="eastAsia"/>
              </w:rPr>
              <w:t>26,424</w:t>
            </w:r>
          </w:p>
        </w:tc>
        <w:tc>
          <w:tcPr>
            <w:tcW w:w="64" w:type="pct"/>
            <w:vAlign w:val="center"/>
          </w:tcPr>
          <w:p w:rsidR="00341E45" w:rsidRPr="00341E45" w:rsidRDefault="00341E45" w:rsidP="00341E45">
            <w:pPr>
              <w:widowControl/>
              <w:rPr>
                <w:rFonts w:ascii="Calibri" w:hAnsi="Calibri"/>
                <w:szCs w:val="22"/>
              </w:rPr>
            </w:pPr>
          </w:p>
        </w:tc>
        <w:tc>
          <w:tcPr>
            <w:tcW w:w="514"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1" w:right="74"/>
              <w:jc w:val="right"/>
              <w:rPr>
                <w:rFonts w:ascii="標楷體" w:eastAsia="標楷體"/>
              </w:rPr>
            </w:pPr>
            <w:r w:rsidRPr="00341E45">
              <w:rPr>
                <w:rFonts w:ascii="標楷體" w:eastAsia="標楷體" w:hint="eastAsia"/>
              </w:rPr>
              <w:t>5,460</w:t>
            </w:r>
          </w:p>
        </w:tc>
        <w:tc>
          <w:tcPr>
            <w:tcW w:w="72" w:type="pct"/>
          </w:tcPr>
          <w:p w:rsidR="00341E45" w:rsidRPr="00341E45" w:rsidRDefault="00341E45" w:rsidP="00341E45">
            <w:pPr>
              <w:widowControl/>
              <w:rPr>
                <w:rFonts w:ascii="Calibri" w:hAnsi="Calibri"/>
                <w:szCs w:val="22"/>
              </w:rPr>
            </w:pPr>
          </w:p>
        </w:tc>
        <w:tc>
          <w:tcPr>
            <w:tcW w:w="531" w:type="pct"/>
            <w:tcBorders>
              <w:top w:val="single" w:sz="8" w:space="0" w:color="auto"/>
              <w:bottom w:val="single" w:sz="8" w:space="0" w:color="auto"/>
            </w:tcBorders>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42</w:t>
            </w:r>
          </w:p>
        </w:tc>
        <w:tc>
          <w:tcPr>
            <w:tcW w:w="49" w:type="pct"/>
            <w:vAlign w:val="center"/>
          </w:tcPr>
          <w:p w:rsidR="00341E45" w:rsidRPr="00341E45" w:rsidRDefault="00341E45" w:rsidP="00341E45">
            <w:pPr>
              <w:widowControl/>
              <w:rPr>
                <w:rFonts w:ascii="Calibri" w:hAnsi="Calibri"/>
                <w:szCs w:val="22"/>
              </w:rPr>
            </w:pPr>
          </w:p>
        </w:tc>
        <w:tc>
          <w:tcPr>
            <w:tcW w:w="571"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rPr>
            </w:pPr>
            <w:r w:rsidRPr="00341E45">
              <w:rPr>
                <w:rFonts w:ascii="標楷體" w:eastAsia="標楷體" w:hint="eastAsia"/>
              </w:rPr>
              <w:t>10,013</w:t>
            </w:r>
          </w:p>
        </w:tc>
        <w:tc>
          <w:tcPr>
            <w:tcW w:w="71" w:type="pct"/>
            <w:vAlign w:val="center"/>
          </w:tcPr>
          <w:p w:rsidR="00341E45" w:rsidRPr="00341E45" w:rsidRDefault="00341E45" w:rsidP="00341E45">
            <w:pPr>
              <w:widowControl/>
              <w:rPr>
                <w:rFonts w:ascii="Calibri" w:hAnsi="Calibri"/>
                <w:szCs w:val="22"/>
              </w:rPr>
            </w:pPr>
          </w:p>
        </w:tc>
        <w:tc>
          <w:tcPr>
            <w:tcW w:w="581"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rPr>
            </w:pPr>
            <w:r w:rsidRPr="00341E45">
              <w:rPr>
                <w:rFonts w:ascii="標楷體" w:eastAsia="標楷體" w:hint="eastAsia"/>
              </w:rPr>
              <w:t>5,665</w:t>
            </w:r>
          </w:p>
        </w:tc>
        <w:tc>
          <w:tcPr>
            <w:tcW w:w="64" w:type="pct"/>
            <w:vAlign w:val="center"/>
          </w:tcPr>
          <w:p w:rsidR="00341E45" w:rsidRPr="00341E45" w:rsidRDefault="00341E45" w:rsidP="00341E45">
            <w:pPr>
              <w:widowControl/>
              <w:rPr>
                <w:rFonts w:ascii="Calibri" w:hAnsi="Calibri"/>
                <w:szCs w:val="22"/>
              </w:rPr>
            </w:pPr>
          </w:p>
        </w:tc>
        <w:tc>
          <w:tcPr>
            <w:tcW w:w="666"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7" w:type="pct"/>
            <w:vAlign w:val="center"/>
          </w:tcPr>
          <w:p w:rsidR="00341E45" w:rsidRPr="00341E45" w:rsidRDefault="00341E45" w:rsidP="00341E45">
            <w:pPr>
              <w:widowControl/>
              <w:rPr>
                <w:rFonts w:ascii="Calibri" w:hAnsi="Calibri"/>
                <w:szCs w:val="22"/>
              </w:rPr>
            </w:pPr>
          </w:p>
        </w:tc>
        <w:tc>
          <w:tcPr>
            <w:tcW w:w="588"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rPr>
            </w:pPr>
            <w:r w:rsidRPr="00341E45">
              <w:rPr>
                <w:rFonts w:ascii="標楷體" w:eastAsia="標楷體" w:hint="eastAsia"/>
              </w:rPr>
              <w:t>47,</w:t>
            </w:r>
            <w:r w:rsidRPr="00341E45">
              <w:rPr>
                <w:rFonts w:ascii="標楷體" w:eastAsia="標楷體" w:hAnsi="標楷體" w:hint="eastAsia"/>
                <w:szCs w:val="22"/>
              </w:rPr>
              <w:t>604</w:t>
            </w:r>
          </w:p>
        </w:tc>
      </w:tr>
      <w:tr w:rsidR="00341E45" w:rsidRPr="00341E45" w:rsidTr="00FA0420">
        <w:tc>
          <w:tcPr>
            <w:tcW w:w="543" w:type="pct"/>
            <w:vAlign w:val="center"/>
          </w:tcPr>
          <w:p w:rsidR="00341E45" w:rsidRPr="00341E45" w:rsidRDefault="00341E45" w:rsidP="00341E45">
            <w:pPr>
              <w:widowControl/>
              <w:rPr>
                <w:rFonts w:ascii="標楷體" w:eastAsia="標楷體" w:hAnsi="標楷體"/>
              </w:rPr>
            </w:pPr>
            <w:r w:rsidRPr="00341E45">
              <w:rPr>
                <w:rFonts w:ascii="標楷體" w:eastAsia="標楷體" w:hAnsi="標楷體" w:hint="eastAsia"/>
              </w:rPr>
              <w:t>期末淨額</w:t>
            </w:r>
          </w:p>
        </w:tc>
        <w:tc>
          <w:tcPr>
            <w:tcW w:w="57" w:type="pct"/>
            <w:vAlign w:val="center"/>
          </w:tcPr>
          <w:p w:rsidR="00341E45" w:rsidRPr="00341E45" w:rsidRDefault="00341E45" w:rsidP="00341E45">
            <w:pPr>
              <w:widowControl/>
              <w:rPr>
                <w:rFonts w:ascii="標楷體" w:eastAsia="標楷體" w:hAnsi="標楷體"/>
                <w:szCs w:val="22"/>
                <w:highlight w:val="yellow"/>
              </w:rPr>
            </w:pPr>
          </w:p>
        </w:tc>
        <w:tc>
          <w:tcPr>
            <w:tcW w:w="571"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32" w:right="77"/>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126,854</w:t>
            </w:r>
          </w:p>
        </w:tc>
        <w:tc>
          <w:tcPr>
            <w:tcW w:w="64" w:type="pct"/>
            <w:vAlign w:val="bottom"/>
          </w:tcPr>
          <w:p w:rsidR="00341E45" w:rsidRPr="00341E45" w:rsidRDefault="00341E45" w:rsidP="00341E45">
            <w:pPr>
              <w:widowControl/>
              <w:jc w:val="center"/>
              <w:rPr>
                <w:rFonts w:ascii="標楷體" w:eastAsia="標楷體" w:hAnsi="標楷體"/>
                <w:szCs w:val="22"/>
              </w:rPr>
            </w:pPr>
          </w:p>
        </w:tc>
        <w:tc>
          <w:tcPr>
            <w:tcW w:w="514" w:type="pct"/>
            <w:tcBorders>
              <w:top w:val="single" w:sz="8" w:space="0" w:color="auto"/>
              <w:left w:val="nil"/>
              <w:bottom w:val="double" w:sz="6" w:space="0" w:color="auto"/>
              <w:right w:val="nil"/>
            </w:tcBorders>
            <w:tcMar>
              <w:top w:w="15" w:type="dxa"/>
              <w:left w:w="15" w:type="dxa"/>
              <w:bottom w:w="15" w:type="dxa"/>
              <w:right w:w="15" w:type="dxa"/>
            </w:tcMar>
            <w:vAlign w:val="bottom"/>
          </w:tcPr>
          <w:p w:rsidR="00341E45" w:rsidRPr="00341E45" w:rsidRDefault="00341E45" w:rsidP="00341E45">
            <w:pPr>
              <w:widowControl/>
              <w:ind w:rightChars="31" w:right="74"/>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5,374</w:t>
            </w:r>
          </w:p>
        </w:tc>
        <w:tc>
          <w:tcPr>
            <w:tcW w:w="72" w:type="pct"/>
            <w:vAlign w:val="bottom"/>
          </w:tcPr>
          <w:p w:rsidR="00341E45" w:rsidRPr="00341E45" w:rsidRDefault="00341E45" w:rsidP="00341E45">
            <w:pPr>
              <w:widowControl/>
              <w:jc w:val="right"/>
              <w:rPr>
                <w:rFonts w:ascii="標楷體" w:eastAsia="標楷體" w:hAnsi="標楷體"/>
                <w:szCs w:val="22"/>
              </w:rPr>
            </w:pPr>
          </w:p>
        </w:tc>
        <w:tc>
          <w:tcPr>
            <w:tcW w:w="531" w:type="pct"/>
            <w:tcBorders>
              <w:top w:val="single" w:sz="8" w:space="0" w:color="auto"/>
            </w:tcBorders>
            <w:vAlign w:val="bottom"/>
          </w:tcPr>
          <w:p w:rsidR="00341E45" w:rsidRPr="00341E45" w:rsidRDefault="00341E45" w:rsidP="00341E45">
            <w:pPr>
              <w:widowControl/>
              <w:ind w:rightChars="47" w:right="113"/>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238</w:t>
            </w:r>
          </w:p>
        </w:tc>
        <w:tc>
          <w:tcPr>
            <w:tcW w:w="49" w:type="pct"/>
            <w:vAlign w:val="bottom"/>
          </w:tcPr>
          <w:p w:rsidR="00341E45" w:rsidRPr="00341E45" w:rsidRDefault="00341E45" w:rsidP="00341E45">
            <w:pPr>
              <w:widowControl/>
              <w:jc w:val="center"/>
              <w:rPr>
                <w:rFonts w:ascii="標楷體" w:eastAsia="標楷體" w:hAnsi="標楷體"/>
                <w:szCs w:val="22"/>
              </w:rPr>
            </w:pPr>
          </w:p>
        </w:tc>
        <w:tc>
          <w:tcPr>
            <w:tcW w:w="571"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66" w:right="158"/>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8,275</w:t>
            </w:r>
          </w:p>
        </w:tc>
        <w:tc>
          <w:tcPr>
            <w:tcW w:w="71" w:type="pct"/>
            <w:vAlign w:val="bottom"/>
          </w:tcPr>
          <w:p w:rsidR="00341E45" w:rsidRPr="00341E45" w:rsidRDefault="00341E45" w:rsidP="00341E45">
            <w:pPr>
              <w:widowControl/>
              <w:jc w:val="center"/>
              <w:rPr>
                <w:rFonts w:ascii="標楷體" w:eastAsia="標楷體" w:hAnsi="標楷體"/>
                <w:szCs w:val="22"/>
              </w:rPr>
            </w:pPr>
          </w:p>
        </w:tc>
        <w:tc>
          <w:tcPr>
            <w:tcW w:w="581"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15,583</w:t>
            </w:r>
          </w:p>
        </w:tc>
        <w:tc>
          <w:tcPr>
            <w:tcW w:w="64" w:type="pct"/>
            <w:vAlign w:val="bottom"/>
          </w:tcPr>
          <w:p w:rsidR="00341E45" w:rsidRPr="00341E45" w:rsidRDefault="00341E45" w:rsidP="00341E45">
            <w:pPr>
              <w:widowControl/>
              <w:jc w:val="center"/>
              <w:rPr>
                <w:rFonts w:ascii="標楷體" w:eastAsia="標楷體" w:hAnsi="標楷體"/>
                <w:szCs w:val="22"/>
              </w:rPr>
            </w:pPr>
          </w:p>
        </w:tc>
        <w:tc>
          <w:tcPr>
            <w:tcW w:w="666"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$394,677</w:t>
            </w:r>
          </w:p>
        </w:tc>
        <w:tc>
          <w:tcPr>
            <w:tcW w:w="57" w:type="pct"/>
            <w:vAlign w:val="center"/>
          </w:tcPr>
          <w:p w:rsidR="00341E45" w:rsidRPr="00341E45" w:rsidRDefault="00341E45" w:rsidP="00341E45">
            <w:pPr>
              <w:widowControl/>
              <w:rPr>
                <w:rFonts w:ascii="Calibri" w:hAnsi="Calibri"/>
                <w:szCs w:val="22"/>
              </w:rPr>
            </w:pPr>
          </w:p>
        </w:tc>
        <w:tc>
          <w:tcPr>
            <w:tcW w:w="588"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551,001</w:t>
            </w:r>
          </w:p>
        </w:tc>
      </w:tr>
      <w:tr w:rsidR="00341E45" w:rsidRPr="00341E45" w:rsidTr="00FA0420">
        <w:tc>
          <w:tcPr>
            <w:tcW w:w="543" w:type="pct"/>
            <w:vAlign w:val="center"/>
          </w:tcPr>
          <w:p w:rsidR="00341E45" w:rsidRPr="00341E45" w:rsidRDefault="00341E45" w:rsidP="00341E45">
            <w:pPr>
              <w:widowControl/>
              <w:rPr>
                <w:rFonts w:ascii="標楷體" w:eastAsia="標楷體" w:hAnsi="標楷體"/>
              </w:rPr>
            </w:pPr>
            <w:r w:rsidRPr="00341E45">
              <w:rPr>
                <w:rFonts w:ascii="標楷體" w:eastAsia="標楷體" w:hAnsi="標楷體" w:hint="eastAsia"/>
              </w:rPr>
              <w:t>期初淨額</w:t>
            </w:r>
          </w:p>
        </w:tc>
        <w:tc>
          <w:tcPr>
            <w:tcW w:w="57" w:type="pct"/>
            <w:vAlign w:val="center"/>
          </w:tcPr>
          <w:p w:rsidR="00341E45" w:rsidRPr="00341E45" w:rsidRDefault="00341E45" w:rsidP="00341E45">
            <w:pPr>
              <w:widowControl/>
              <w:rPr>
                <w:rFonts w:ascii="標楷體" w:eastAsia="標楷體" w:hAnsi="標楷體"/>
                <w:szCs w:val="22"/>
                <w:highlight w:val="yellow"/>
              </w:rPr>
            </w:pPr>
          </w:p>
        </w:tc>
        <w:tc>
          <w:tcPr>
            <w:tcW w:w="571"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27" w:right="65"/>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135,260</w:t>
            </w:r>
          </w:p>
        </w:tc>
        <w:tc>
          <w:tcPr>
            <w:tcW w:w="64" w:type="pct"/>
            <w:vAlign w:val="bottom"/>
          </w:tcPr>
          <w:p w:rsidR="00341E45" w:rsidRPr="00341E45" w:rsidRDefault="00341E45" w:rsidP="00341E45">
            <w:pPr>
              <w:widowControl/>
              <w:jc w:val="center"/>
              <w:rPr>
                <w:rFonts w:ascii="標楷體" w:eastAsia="標楷體" w:hAnsi="標楷體"/>
                <w:szCs w:val="22"/>
              </w:rPr>
            </w:pPr>
          </w:p>
        </w:tc>
        <w:tc>
          <w:tcPr>
            <w:tcW w:w="514" w:type="pct"/>
            <w:tcBorders>
              <w:top w:val="double" w:sz="6" w:space="0" w:color="auto"/>
              <w:left w:val="nil"/>
              <w:bottom w:val="double" w:sz="6" w:space="0" w:color="auto"/>
              <w:right w:val="nil"/>
            </w:tcBorders>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72" w:type="pct"/>
            <w:vAlign w:val="bottom"/>
          </w:tcPr>
          <w:p w:rsidR="00341E45" w:rsidRPr="00341E45" w:rsidRDefault="00341E45" w:rsidP="00341E45">
            <w:pPr>
              <w:widowControl/>
              <w:jc w:val="right"/>
              <w:rPr>
                <w:rFonts w:ascii="標楷體" w:eastAsia="標楷體" w:hAnsi="標楷體"/>
                <w:szCs w:val="22"/>
              </w:rPr>
            </w:pPr>
          </w:p>
        </w:tc>
        <w:tc>
          <w:tcPr>
            <w:tcW w:w="531" w:type="pct"/>
            <w:tcBorders>
              <w:top w:val="double" w:sz="6"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9" w:type="pct"/>
            <w:vAlign w:val="bottom"/>
          </w:tcPr>
          <w:p w:rsidR="00341E45" w:rsidRPr="00341E45" w:rsidRDefault="00341E45" w:rsidP="00341E45">
            <w:pPr>
              <w:widowControl/>
              <w:jc w:val="center"/>
              <w:rPr>
                <w:rFonts w:ascii="標楷體" w:eastAsia="標楷體" w:hAnsi="標楷體"/>
                <w:szCs w:val="22"/>
              </w:rPr>
            </w:pPr>
          </w:p>
        </w:tc>
        <w:tc>
          <w:tcPr>
            <w:tcW w:w="571"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8,935</w:t>
            </w:r>
          </w:p>
        </w:tc>
        <w:tc>
          <w:tcPr>
            <w:tcW w:w="71" w:type="pct"/>
            <w:vAlign w:val="bottom"/>
          </w:tcPr>
          <w:p w:rsidR="00341E45" w:rsidRPr="00341E45" w:rsidRDefault="00341E45" w:rsidP="00341E45">
            <w:pPr>
              <w:widowControl/>
              <w:jc w:val="center"/>
              <w:rPr>
                <w:rFonts w:ascii="標楷體" w:eastAsia="標楷體" w:hAnsi="標楷體"/>
                <w:szCs w:val="22"/>
              </w:rPr>
            </w:pPr>
          </w:p>
        </w:tc>
        <w:tc>
          <w:tcPr>
            <w:tcW w:w="581"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12,002</w:t>
            </w:r>
          </w:p>
        </w:tc>
        <w:tc>
          <w:tcPr>
            <w:tcW w:w="64" w:type="pct"/>
            <w:vAlign w:val="bottom"/>
          </w:tcPr>
          <w:p w:rsidR="00341E45" w:rsidRPr="00341E45" w:rsidRDefault="00341E45" w:rsidP="00341E45">
            <w:pPr>
              <w:widowControl/>
              <w:jc w:val="center"/>
              <w:rPr>
                <w:rFonts w:ascii="標楷體" w:eastAsia="標楷體" w:hAnsi="標楷體"/>
                <w:szCs w:val="22"/>
              </w:rPr>
            </w:pPr>
          </w:p>
        </w:tc>
        <w:tc>
          <w:tcPr>
            <w:tcW w:w="666"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$154,501</w:t>
            </w:r>
          </w:p>
        </w:tc>
        <w:tc>
          <w:tcPr>
            <w:tcW w:w="57" w:type="pct"/>
            <w:vAlign w:val="bottom"/>
          </w:tcPr>
          <w:p w:rsidR="00341E45" w:rsidRPr="00341E45" w:rsidRDefault="00341E45" w:rsidP="00341E45">
            <w:pPr>
              <w:widowControl/>
              <w:jc w:val="center"/>
              <w:rPr>
                <w:rFonts w:ascii="標楷體" w:eastAsia="標楷體" w:hAnsi="標楷體"/>
                <w:szCs w:val="22"/>
              </w:rPr>
            </w:pPr>
          </w:p>
        </w:tc>
        <w:tc>
          <w:tcPr>
            <w:tcW w:w="588" w:type="pct"/>
            <w:tcBorders>
              <w:top w:val="double" w:sz="6"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39" w:right="94"/>
              <w:jc w:val="right"/>
              <w:rPr>
                <w:rFonts w:ascii="標楷體" w:eastAsia="標楷體" w:hAnsi="標楷體"/>
                <w:szCs w:val="22"/>
              </w:rPr>
            </w:pPr>
            <w:r w:rsidRPr="00341E45">
              <w:rPr>
                <w:rFonts w:ascii="標楷體" w:eastAsia="標楷體" w:hint="eastAsia"/>
              </w:rPr>
              <w:t>$</w:t>
            </w:r>
            <w:r w:rsidRPr="00341E45">
              <w:rPr>
                <w:rFonts w:ascii="標楷體" w:eastAsia="標楷體" w:hAnsi="標楷體" w:hint="eastAsia"/>
                <w:szCs w:val="22"/>
              </w:rPr>
              <w:t>310,698</w:t>
            </w:r>
          </w:p>
        </w:tc>
      </w:tr>
    </w:tbl>
    <w:p w:rsidR="00341E45" w:rsidRPr="00341E45" w:rsidRDefault="00341E45" w:rsidP="00341E45">
      <w:pPr>
        <w:widowControl/>
        <w:spacing w:before="120" w:after="120"/>
        <w:ind w:leftChars="372" w:left="1133" w:hangingChars="100" w:hanging="240"/>
        <w:jc w:val="both"/>
        <w:rPr>
          <w:rFonts w:ascii="標楷體" w:eastAsia="標楷體" w:hAnsi="標楷體" w:cs="新細明體"/>
          <w:kern w:val="0"/>
        </w:rPr>
      </w:pPr>
      <w:r w:rsidRPr="00341E45">
        <w:rPr>
          <w:rFonts w:ascii="標楷體" w:eastAsia="標楷體" w:hAnsi="標楷體" w:cs="新細明體" w:hint="eastAsia"/>
          <w:kern w:val="0"/>
        </w:rPr>
        <w:t>1.本公司建築物之重大組成部分主要有主建物、電氣工程、裝潢工程、給排水與消防工程及空調工程，並分別按其耐用年限50年、20年、10年、10年及8年予以計提折舊。</w:t>
      </w:r>
    </w:p>
    <w:p w:rsidR="00341E45" w:rsidRPr="00341E45" w:rsidRDefault="00341E45" w:rsidP="00341E45">
      <w:pPr>
        <w:widowControl/>
        <w:spacing w:before="120" w:after="120"/>
        <w:ind w:leftChars="372" w:left="1133" w:hangingChars="100" w:hanging="240"/>
        <w:jc w:val="both"/>
        <w:rPr>
          <w:rFonts w:ascii="標楷體" w:eastAsia="標楷體" w:hAnsi="標楷體" w:cs="新細明體"/>
          <w:kern w:val="0"/>
        </w:rPr>
      </w:pPr>
      <w:r w:rsidRPr="00341E45">
        <w:rPr>
          <w:rFonts w:ascii="標楷體" w:eastAsia="標楷體" w:hAnsi="標楷體" w:cs="新細明體" w:hint="eastAsia"/>
          <w:kern w:val="0"/>
        </w:rPr>
        <w:t>2.本公司民國105年度及104年度利息資本化金額分別為1,274仟元及4,712仟元。</w:t>
      </w:r>
    </w:p>
    <w:p w:rsidR="00341E45" w:rsidRPr="00341E45" w:rsidRDefault="00341E45" w:rsidP="00341E45">
      <w:pPr>
        <w:widowControl/>
        <w:spacing w:before="120" w:after="120"/>
        <w:ind w:leftChars="372" w:left="1133" w:hangingChars="100" w:hanging="240"/>
        <w:jc w:val="both"/>
        <w:rPr>
          <w:rFonts w:ascii="標楷體" w:eastAsia="標楷體" w:hAnsi="標楷體" w:cs="新細明體"/>
          <w:kern w:val="0"/>
          <w:highlight w:val="yellow"/>
        </w:rPr>
      </w:pPr>
      <w:r w:rsidRPr="00341E45">
        <w:rPr>
          <w:rFonts w:ascii="標楷體" w:eastAsia="標楷體" w:hAnsi="標楷體" w:cs="新細明體" w:hint="eastAsia"/>
          <w:kern w:val="0"/>
        </w:rPr>
        <w:t>3.不動產、廠房及設備提供擔保情形，請詳附註八之說明。</w:t>
      </w:r>
      <w:r w:rsidRPr="00341E45">
        <w:rPr>
          <w:rFonts w:ascii="標楷體" w:eastAsia="標楷體" w:hAnsi="標楷體" w:cs="新細明體" w:hint="eastAsia"/>
          <w:kern w:val="0"/>
          <w:highlight w:val="yellow"/>
        </w:rPr>
        <w:t xml:space="preserve"> </w:t>
      </w:r>
      <w:bookmarkStart w:id="134" w:name="6407200010_center"/>
      <w:bookmarkEnd w:id="134"/>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(九)</w:t>
      </w:r>
      <w:r w:rsidRPr="00341E45">
        <w:rPr>
          <w:rFonts w:ascii="標楷體" w:eastAsia="標楷體" w:hAnsi="標楷體" w:cs="新細明體" w:hint="eastAsia"/>
          <w:kern w:val="0"/>
          <w:u w:val="single"/>
        </w:rPr>
        <w:t>無形資產</w:t>
      </w:r>
    </w:p>
    <w:tbl>
      <w:tblPr>
        <w:tblW w:w="5000" w:type="pct"/>
        <w:jc w:val="center"/>
        <w:tblCellMar>
          <w:left w:w="0" w:type="dxa"/>
          <w:right w:w="0" w:type="dxa"/>
        </w:tblCellMar>
        <w:tblLook w:val="04A0"/>
      </w:tblPr>
      <w:tblGrid>
        <w:gridCol w:w="1008"/>
        <w:gridCol w:w="1985"/>
        <w:gridCol w:w="138"/>
        <w:gridCol w:w="1186"/>
        <w:gridCol w:w="97"/>
        <w:gridCol w:w="1147"/>
        <w:gridCol w:w="97"/>
        <w:gridCol w:w="1132"/>
        <w:gridCol w:w="109"/>
        <w:gridCol w:w="1164"/>
        <w:gridCol w:w="125"/>
        <w:gridCol w:w="1166"/>
      </w:tblGrid>
      <w:tr w:rsidR="00341E45" w:rsidRPr="00341E45" w:rsidTr="00FA0420">
        <w:trPr>
          <w:jc w:val="center"/>
        </w:trPr>
        <w:tc>
          <w:tcPr>
            <w:tcW w:w="539" w:type="pct"/>
          </w:tcPr>
          <w:p w:rsidR="00341E45" w:rsidRPr="00341E45" w:rsidRDefault="00341E45" w:rsidP="00341E45">
            <w:pPr>
              <w:widowControl/>
              <w:rPr>
                <w:rFonts w:ascii="Calibri" w:hAnsi="Calibri"/>
                <w:szCs w:val="22"/>
                <w:highlight w:val="yellow"/>
              </w:rPr>
            </w:pPr>
          </w:p>
        </w:tc>
        <w:tc>
          <w:tcPr>
            <w:tcW w:w="1061" w:type="pct"/>
            <w:vAlign w:val="center"/>
          </w:tcPr>
          <w:p w:rsidR="00341E45" w:rsidRPr="00341E45" w:rsidRDefault="00341E45" w:rsidP="00341E45">
            <w:pPr>
              <w:widowControl/>
              <w:rPr>
                <w:rFonts w:ascii="Calibri" w:hAnsi="Calibri"/>
                <w:szCs w:val="22"/>
                <w:highlight w:val="yellow"/>
              </w:rPr>
            </w:pPr>
          </w:p>
        </w:tc>
        <w:tc>
          <w:tcPr>
            <w:tcW w:w="74" w:type="pct"/>
            <w:vAlign w:val="center"/>
          </w:tcPr>
          <w:p w:rsidR="00341E45" w:rsidRPr="00341E45" w:rsidRDefault="00341E45" w:rsidP="00341E45">
            <w:pPr>
              <w:widowControl/>
              <w:rPr>
                <w:rFonts w:ascii="Calibri" w:hAnsi="Calibri"/>
                <w:szCs w:val="22"/>
                <w:highlight w:val="yellow"/>
              </w:rPr>
            </w:pPr>
          </w:p>
        </w:tc>
        <w:tc>
          <w:tcPr>
            <w:tcW w:w="3326" w:type="pct"/>
            <w:gridSpan w:val="9"/>
            <w:tcBorders>
              <w:top w:val="nil"/>
              <w:left w:val="nil"/>
              <w:bottom w:val="single" w:sz="8" w:space="0" w:color="auto"/>
              <w:right w:val="nil"/>
            </w:tcBorders>
            <w:vAlign w:val="center"/>
            <w:hideMark/>
          </w:tcPr>
          <w:p w:rsidR="00341E45" w:rsidRPr="00341E45" w:rsidRDefault="00341E45" w:rsidP="00341E45">
            <w:pPr>
              <w:widowControl/>
              <w:jc w:val="center"/>
              <w:rPr>
                <w:rFonts w:ascii="標楷體" w:eastAsia="標楷體"/>
              </w:rPr>
            </w:pPr>
            <w:r w:rsidRPr="00341E45">
              <w:rPr>
                <w:rFonts w:ascii="標楷體" w:eastAsia="標楷體" w:hint="eastAsia"/>
              </w:rPr>
              <w:t>105年度</w:t>
            </w:r>
          </w:p>
        </w:tc>
      </w:tr>
      <w:tr w:rsidR="00341E45" w:rsidRPr="00341E45" w:rsidTr="00FA0420">
        <w:trPr>
          <w:trHeight w:val="396"/>
          <w:jc w:val="center"/>
        </w:trPr>
        <w:tc>
          <w:tcPr>
            <w:tcW w:w="539" w:type="pct"/>
          </w:tcPr>
          <w:p w:rsidR="00341E45" w:rsidRPr="00341E45" w:rsidRDefault="00341E45" w:rsidP="00341E45">
            <w:pPr>
              <w:widowControl/>
              <w:rPr>
                <w:rFonts w:ascii="Calibri" w:hAnsi="Calibri"/>
                <w:szCs w:val="22"/>
                <w:highlight w:val="yellow"/>
              </w:rPr>
            </w:pPr>
          </w:p>
        </w:tc>
        <w:tc>
          <w:tcPr>
            <w:tcW w:w="1061" w:type="pct"/>
            <w:vAlign w:val="center"/>
          </w:tcPr>
          <w:p w:rsidR="00341E45" w:rsidRPr="00341E45" w:rsidRDefault="00341E45" w:rsidP="00341E45">
            <w:pPr>
              <w:widowControl/>
              <w:rPr>
                <w:rFonts w:ascii="Calibri" w:hAnsi="Calibri"/>
                <w:szCs w:val="22"/>
                <w:highlight w:val="yellow"/>
              </w:rPr>
            </w:pPr>
          </w:p>
        </w:tc>
        <w:tc>
          <w:tcPr>
            <w:tcW w:w="74" w:type="pct"/>
            <w:vAlign w:val="center"/>
          </w:tcPr>
          <w:p w:rsidR="00341E45" w:rsidRPr="00341E45" w:rsidRDefault="00341E45" w:rsidP="00341E45">
            <w:pPr>
              <w:widowControl/>
              <w:rPr>
                <w:rFonts w:ascii="Calibri" w:hAnsi="Calibri"/>
                <w:szCs w:val="22"/>
                <w:highlight w:val="yellow"/>
              </w:rPr>
            </w:pPr>
          </w:p>
        </w:tc>
        <w:tc>
          <w:tcPr>
            <w:tcW w:w="634" w:type="pct"/>
            <w:tcBorders>
              <w:top w:val="single" w:sz="8" w:space="0" w:color="auto"/>
              <w:left w:val="nil"/>
              <w:bottom w:val="single" w:sz="8" w:space="0" w:color="auto"/>
              <w:right w:val="nil"/>
            </w:tcBorders>
            <w:tcMar>
              <w:top w:w="15" w:type="dxa"/>
              <w:left w:w="15" w:type="dxa"/>
              <w:bottom w:w="15" w:type="dxa"/>
              <w:right w:w="15" w:type="dxa"/>
            </w:tcMar>
            <w:vAlign w:val="bottom"/>
            <w:hideMark/>
          </w:tcPr>
          <w:p w:rsidR="00341E45" w:rsidRPr="00341E45" w:rsidRDefault="00341E45" w:rsidP="00341E45">
            <w:pPr>
              <w:widowControl/>
              <w:jc w:val="center"/>
              <w:rPr>
                <w:rFonts w:ascii="標楷體" w:eastAsia="標楷體"/>
              </w:rPr>
            </w:pPr>
            <w:r w:rsidRPr="00341E45">
              <w:rPr>
                <w:rFonts w:ascii="標楷體" w:eastAsia="標楷體" w:hint="eastAsia"/>
              </w:rPr>
              <w:t>電腦軟體</w:t>
            </w:r>
          </w:p>
        </w:tc>
        <w:tc>
          <w:tcPr>
            <w:tcW w:w="52" w:type="pct"/>
            <w:tcBorders>
              <w:top w:val="single" w:sz="8" w:space="0" w:color="auto"/>
              <w:left w:val="nil"/>
              <w:bottom w:val="nil"/>
              <w:right w:val="nil"/>
            </w:tcBorders>
            <w:vAlign w:val="bottom"/>
          </w:tcPr>
          <w:p w:rsidR="00341E45" w:rsidRPr="00341E45" w:rsidRDefault="00341E45" w:rsidP="00341E45">
            <w:pPr>
              <w:widowControl/>
              <w:jc w:val="center"/>
              <w:rPr>
                <w:rFonts w:ascii="Calibri" w:hAnsi="Calibri"/>
                <w:szCs w:val="22"/>
              </w:rPr>
            </w:pPr>
          </w:p>
        </w:tc>
        <w:tc>
          <w:tcPr>
            <w:tcW w:w="613" w:type="pct"/>
            <w:tcBorders>
              <w:top w:val="single" w:sz="8" w:space="0" w:color="auto"/>
              <w:left w:val="nil"/>
              <w:bottom w:val="single" w:sz="8" w:space="0" w:color="auto"/>
              <w:right w:val="nil"/>
            </w:tcBorders>
            <w:tcMar>
              <w:top w:w="15" w:type="dxa"/>
              <w:left w:w="15" w:type="dxa"/>
              <w:bottom w:w="15" w:type="dxa"/>
              <w:right w:w="15" w:type="dxa"/>
            </w:tcMar>
            <w:vAlign w:val="bottom"/>
            <w:hideMark/>
          </w:tcPr>
          <w:p w:rsidR="00341E45" w:rsidRPr="00341E45" w:rsidRDefault="00341E45" w:rsidP="00341E45">
            <w:pPr>
              <w:widowControl/>
              <w:jc w:val="center"/>
              <w:rPr>
                <w:rFonts w:ascii="標楷體" w:eastAsia="標楷體"/>
              </w:rPr>
            </w:pPr>
            <w:r w:rsidRPr="00341E45">
              <w:rPr>
                <w:rFonts w:ascii="標楷體" w:eastAsia="標楷體" w:hint="eastAsia"/>
              </w:rPr>
              <w:t>專利權</w:t>
            </w:r>
          </w:p>
        </w:tc>
        <w:tc>
          <w:tcPr>
            <w:tcW w:w="52" w:type="pct"/>
            <w:vAlign w:val="bottom"/>
          </w:tcPr>
          <w:p w:rsidR="00341E45" w:rsidRPr="00341E45" w:rsidRDefault="00341E45" w:rsidP="00341E45">
            <w:pPr>
              <w:widowControl/>
              <w:jc w:val="center"/>
              <w:rPr>
                <w:rFonts w:ascii="Calibri" w:hAnsi="Calibri"/>
                <w:szCs w:val="22"/>
              </w:rPr>
            </w:pPr>
          </w:p>
        </w:tc>
        <w:tc>
          <w:tcPr>
            <w:tcW w:w="605" w:type="pct"/>
            <w:tcBorders>
              <w:top w:val="single" w:sz="8" w:space="0" w:color="auto"/>
              <w:left w:val="nil"/>
              <w:bottom w:val="single" w:sz="8" w:space="0" w:color="auto"/>
              <w:right w:val="nil"/>
            </w:tcBorders>
            <w:tcMar>
              <w:top w:w="15" w:type="dxa"/>
              <w:left w:w="15" w:type="dxa"/>
              <w:bottom w:w="15" w:type="dxa"/>
              <w:right w:w="15" w:type="dxa"/>
            </w:tcMar>
            <w:vAlign w:val="bottom"/>
            <w:hideMark/>
          </w:tcPr>
          <w:p w:rsidR="00341E45" w:rsidRPr="00341E45" w:rsidRDefault="00341E45" w:rsidP="00341E45">
            <w:pPr>
              <w:widowControl/>
              <w:jc w:val="center"/>
              <w:rPr>
                <w:rFonts w:ascii="標楷體" w:eastAsia="標楷體"/>
              </w:rPr>
            </w:pPr>
            <w:r w:rsidRPr="00341E45">
              <w:rPr>
                <w:rFonts w:ascii="標楷體" w:eastAsia="標楷體" w:hint="eastAsia"/>
              </w:rPr>
              <w:t>特許權</w:t>
            </w:r>
          </w:p>
        </w:tc>
        <w:tc>
          <w:tcPr>
            <w:tcW w:w="58" w:type="pct"/>
            <w:vAlign w:val="bottom"/>
          </w:tcPr>
          <w:p w:rsidR="00341E45" w:rsidRPr="00341E45" w:rsidRDefault="00341E45" w:rsidP="00341E45">
            <w:pPr>
              <w:widowControl/>
              <w:jc w:val="center"/>
              <w:rPr>
                <w:rFonts w:ascii="Calibri" w:hAnsi="Calibri"/>
                <w:szCs w:val="22"/>
              </w:rPr>
            </w:pPr>
          </w:p>
        </w:tc>
        <w:tc>
          <w:tcPr>
            <w:tcW w:w="622" w:type="pct"/>
            <w:tcBorders>
              <w:top w:val="single" w:sz="8" w:space="0" w:color="auto"/>
              <w:left w:val="nil"/>
              <w:bottom w:val="single" w:sz="8" w:space="0" w:color="auto"/>
              <w:right w:val="nil"/>
            </w:tcBorders>
            <w:vAlign w:val="bottom"/>
            <w:hideMark/>
          </w:tcPr>
          <w:p w:rsidR="00341E45" w:rsidRPr="00341E45" w:rsidRDefault="00341E45" w:rsidP="00341E45">
            <w:pPr>
              <w:widowControl/>
              <w:jc w:val="center"/>
              <w:rPr>
                <w:rFonts w:ascii="標楷體" w:eastAsia="標楷體"/>
              </w:rPr>
            </w:pPr>
            <w:r w:rsidRPr="00341E45">
              <w:rPr>
                <w:rFonts w:ascii="標楷體" w:eastAsia="標楷體" w:hint="eastAsia"/>
              </w:rPr>
              <w:t>分潤權</w:t>
            </w:r>
          </w:p>
        </w:tc>
        <w:tc>
          <w:tcPr>
            <w:tcW w:w="67" w:type="pct"/>
            <w:vAlign w:val="bottom"/>
          </w:tcPr>
          <w:p w:rsidR="00341E45" w:rsidRPr="00341E45" w:rsidRDefault="00341E45" w:rsidP="00341E45">
            <w:pPr>
              <w:widowControl/>
              <w:jc w:val="center"/>
              <w:rPr>
                <w:rFonts w:ascii="標楷體" w:eastAsia="標楷體"/>
              </w:rPr>
            </w:pPr>
          </w:p>
        </w:tc>
        <w:tc>
          <w:tcPr>
            <w:tcW w:w="623" w:type="pct"/>
            <w:tcBorders>
              <w:top w:val="nil"/>
              <w:left w:val="nil"/>
              <w:bottom w:val="single" w:sz="8" w:space="0" w:color="auto"/>
              <w:right w:val="nil"/>
            </w:tcBorders>
            <w:vAlign w:val="bottom"/>
            <w:hideMark/>
          </w:tcPr>
          <w:p w:rsidR="00341E45" w:rsidRPr="00341E45" w:rsidRDefault="00341E45" w:rsidP="00341E45">
            <w:pPr>
              <w:widowControl/>
              <w:jc w:val="center"/>
              <w:rPr>
                <w:rFonts w:ascii="標楷體" w:eastAsia="標楷體"/>
              </w:rPr>
            </w:pPr>
            <w:r w:rsidRPr="00341E45">
              <w:rPr>
                <w:rFonts w:ascii="標楷體" w:eastAsia="標楷體" w:hint="eastAsia"/>
              </w:rPr>
              <w:t>合計</w:t>
            </w:r>
          </w:p>
        </w:tc>
      </w:tr>
      <w:tr w:rsidR="00341E45" w:rsidRPr="00341E45" w:rsidTr="00FA0420">
        <w:trPr>
          <w:jc w:val="center"/>
        </w:trPr>
        <w:tc>
          <w:tcPr>
            <w:tcW w:w="539" w:type="pct"/>
          </w:tcPr>
          <w:p w:rsidR="00341E45" w:rsidRPr="00341E45" w:rsidRDefault="00341E45" w:rsidP="00341E45">
            <w:pPr>
              <w:widowControl/>
              <w:jc w:val="center"/>
              <w:rPr>
                <w:rFonts w:ascii="標楷體" w:eastAsia="標楷體"/>
              </w:rPr>
            </w:pPr>
          </w:p>
        </w:tc>
        <w:tc>
          <w:tcPr>
            <w:tcW w:w="1061" w:type="pct"/>
            <w:tcBorders>
              <w:top w:val="nil"/>
              <w:left w:val="nil"/>
              <w:bottom w:val="single" w:sz="8" w:space="0" w:color="auto"/>
              <w:right w:val="nil"/>
            </w:tcBorders>
            <w:tcMar>
              <w:top w:w="15" w:type="dxa"/>
              <w:left w:w="15" w:type="dxa"/>
              <w:bottom w:w="15" w:type="dxa"/>
              <w:right w:w="15" w:type="dxa"/>
            </w:tcMar>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成　　本 </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vAlign w:val="center"/>
          </w:tcPr>
          <w:p w:rsidR="00341E45" w:rsidRPr="00341E45" w:rsidRDefault="00341E45" w:rsidP="00341E45">
            <w:pPr>
              <w:widowControl/>
              <w:rPr>
                <w:rFonts w:ascii="Calibri" w:hAnsi="Calibri"/>
                <w:szCs w:val="22"/>
                <w:highlight w:val="yellow"/>
              </w:rPr>
            </w:pPr>
          </w:p>
        </w:tc>
        <w:tc>
          <w:tcPr>
            <w:tcW w:w="52" w:type="pct"/>
            <w:vAlign w:val="center"/>
          </w:tcPr>
          <w:p w:rsidR="00341E45" w:rsidRPr="00341E45" w:rsidRDefault="00341E45" w:rsidP="00341E45">
            <w:pPr>
              <w:widowControl/>
              <w:rPr>
                <w:rFonts w:ascii="Calibri" w:hAnsi="Calibri"/>
                <w:szCs w:val="22"/>
                <w:highlight w:val="yellow"/>
              </w:rPr>
            </w:pPr>
          </w:p>
        </w:tc>
        <w:tc>
          <w:tcPr>
            <w:tcW w:w="613" w:type="pct"/>
            <w:tcBorders>
              <w:top w:val="single" w:sz="6" w:space="0" w:color="auto"/>
              <w:left w:val="nil"/>
              <w:bottom w:val="nil"/>
              <w:right w:val="nil"/>
            </w:tcBorders>
            <w:vAlign w:val="center"/>
          </w:tcPr>
          <w:p w:rsidR="00341E45" w:rsidRPr="00341E45" w:rsidRDefault="00341E45" w:rsidP="00341E45">
            <w:pPr>
              <w:widowControl/>
              <w:rPr>
                <w:rFonts w:ascii="Calibri" w:hAnsi="Calibri"/>
                <w:szCs w:val="22"/>
                <w:highlight w:val="yellow"/>
              </w:rPr>
            </w:pPr>
          </w:p>
        </w:tc>
        <w:tc>
          <w:tcPr>
            <w:tcW w:w="52" w:type="pct"/>
            <w:vAlign w:val="center"/>
          </w:tcPr>
          <w:p w:rsidR="00341E45" w:rsidRPr="00341E45" w:rsidRDefault="00341E45" w:rsidP="00341E45">
            <w:pPr>
              <w:widowControl/>
              <w:rPr>
                <w:rFonts w:ascii="Calibri" w:hAnsi="Calibri"/>
                <w:szCs w:val="22"/>
                <w:highlight w:val="yellow"/>
              </w:rPr>
            </w:pPr>
          </w:p>
        </w:tc>
        <w:tc>
          <w:tcPr>
            <w:tcW w:w="605" w:type="pct"/>
            <w:tcBorders>
              <w:top w:val="single" w:sz="6" w:space="0" w:color="auto"/>
              <w:left w:val="nil"/>
              <w:bottom w:val="nil"/>
              <w:right w:val="nil"/>
            </w:tcBorders>
            <w:vAlign w:val="center"/>
          </w:tcPr>
          <w:p w:rsidR="00341E45" w:rsidRPr="00341E45" w:rsidRDefault="00341E45" w:rsidP="00341E45">
            <w:pPr>
              <w:widowControl/>
              <w:rPr>
                <w:rFonts w:ascii="Calibri" w:hAnsi="Calibri"/>
                <w:szCs w:val="22"/>
                <w:highlight w:val="yellow"/>
              </w:rPr>
            </w:pPr>
          </w:p>
        </w:tc>
        <w:tc>
          <w:tcPr>
            <w:tcW w:w="58" w:type="pct"/>
            <w:vAlign w:val="center"/>
          </w:tcPr>
          <w:p w:rsidR="00341E45" w:rsidRPr="00341E45" w:rsidRDefault="00341E45" w:rsidP="00341E45">
            <w:pPr>
              <w:widowControl/>
              <w:rPr>
                <w:rFonts w:ascii="Calibri" w:hAnsi="Calibri"/>
                <w:szCs w:val="22"/>
                <w:highlight w:val="yellow"/>
              </w:rPr>
            </w:pPr>
          </w:p>
        </w:tc>
        <w:tc>
          <w:tcPr>
            <w:tcW w:w="622" w:type="pct"/>
            <w:tcBorders>
              <w:top w:val="single" w:sz="8" w:space="0" w:color="auto"/>
              <w:left w:val="nil"/>
              <w:bottom w:val="nil"/>
              <w:right w:val="nil"/>
            </w:tcBorders>
          </w:tcPr>
          <w:p w:rsidR="00341E45" w:rsidRPr="00341E45" w:rsidRDefault="00341E45" w:rsidP="00341E45">
            <w:pPr>
              <w:widowControl/>
              <w:rPr>
                <w:rFonts w:ascii="Calibri" w:hAnsi="Calibri"/>
                <w:szCs w:val="22"/>
                <w:highlight w:val="yellow"/>
              </w:rPr>
            </w:pPr>
          </w:p>
        </w:tc>
        <w:tc>
          <w:tcPr>
            <w:tcW w:w="67" w:type="pct"/>
          </w:tcPr>
          <w:p w:rsidR="00341E45" w:rsidRPr="00341E45" w:rsidRDefault="00341E45" w:rsidP="00341E45">
            <w:pPr>
              <w:widowControl/>
              <w:rPr>
                <w:rFonts w:ascii="Calibri" w:hAnsi="Calibri"/>
                <w:szCs w:val="22"/>
                <w:highlight w:val="yellow"/>
              </w:rPr>
            </w:pPr>
          </w:p>
        </w:tc>
        <w:tc>
          <w:tcPr>
            <w:tcW w:w="623" w:type="pct"/>
            <w:tcBorders>
              <w:top w:val="single" w:sz="8" w:space="0" w:color="auto"/>
              <w:left w:val="nil"/>
              <w:bottom w:val="nil"/>
              <w:right w:val="nil"/>
            </w:tcBorders>
          </w:tcPr>
          <w:p w:rsidR="00341E45" w:rsidRPr="00341E45" w:rsidRDefault="00341E45" w:rsidP="00341E45">
            <w:pPr>
              <w:widowControl/>
              <w:rPr>
                <w:rFonts w:ascii="Calibri" w:hAnsi="Calibri"/>
                <w:szCs w:val="22"/>
                <w:highlight w:val="yellow"/>
              </w:rPr>
            </w:pP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期初金額 </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$24,059</w:t>
            </w:r>
          </w:p>
        </w:tc>
        <w:tc>
          <w:tcPr>
            <w:tcW w:w="52" w:type="pct"/>
            <w:vAlign w:val="center"/>
          </w:tcPr>
          <w:p w:rsidR="00341E45" w:rsidRPr="00341E45" w:rsidRDefault="00341E45" w:rsidP="00341E45">
            <w:pPr>
              <w:widowControl/>
              <w:rPr>
                <w:rFonts w:ascii="Calibri" w:hAnsi="Calibri"/>
                <w:szCs w:val="22"/>
              </w:rPr>
            </w:pPr>
          </w:p>
        </w:tc>
        <w:tc>
          <w:tcPr>
            <w:tcW w:w="613"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tcPr>
          <w:p w:rsidR="00341E45" w:rsidRPr="00341E45" w:rsidRDefault="00341E45" w:rsidP="00341E45">
            <w:pPr>
              <w:widowControl/>
              <w:rPr>
                <w:rFonts w:ascii="Calibri" w:hAnsi="Calibri"/>
                <w:szCs w:val="22"/>
              </w:rPr>
            </w:pPr>
          </w:p>
        </w:tc>
        <w:tc>
          <w:tcPr>
            <w:tcW w:w="605"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8" w:type="pct"/>
            <w:vAlign w:val="center"/>
          </w:tcPr>
          <w:p w:rsidR="00341E45" w:rsidRPr="00341E45" w:rsidRDefault="00341E45" w:rsidP="00341E45">
            <w:pPr>
              <w:widowControl/>
              <w:rPr>
                <w:rFonts w:ascii="Calibri" w:hAnsi="Calibri"/>
                <w:szCs w:val="22"/>
              </w:rPr>
            </w:pPr>
          </w:p>
        </w:tc>
        <w:tc>
          <w:tcPr>
            <w:tcW w:w="622"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3"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$24,059</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增　　添 </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35,817</w:t>
            </w:r>
          </w:p>
        </w:tc>
        <w:tc>
          <w:tcPr>
            <w:tcW w:w="52" w:type="pct"/>
            <w:vAlign w:val="center"/>
          </w:tcPr>
          <w:p w:rsidR="00341E45" w:rsidRPr="00341E45" w:rsidRDefault="00341E45" w:rsidP="00341E45">
            <w:pPr>
              <w:widowControl/>
              <w:rPr>
                <w:rFonts w:ascii="Calibri" w:hAnsi="Calibri"/>
                <w:szCs w:val="22"/>
              </w:rPr>
            </w:pPr>
          </w:p>
        </w:tc>
        <w:tc>
          <w:tcPr>
            <w:tcW w:w="613"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113</w:t>
            </w:r>
          </w:p>
        </w:tc>
        <w:tc>
          <w:tcPr>
            <w:tcW w:w="52" w:type="pct"/>
            <w:vAlign w:val="center"/>
          </w:tcPr>
          <w:p w:rsidR="00341E45" w:rsidRPr="00341E45" w:rsidRDefault="00341E45" w:rsidP="00341E45">
            <w:pPr>
              <w:widowControl/>
              <w:rPr>
                <w:rFonts w:ascii="Calibri" w:hAnsi="Calibri"/>
                <w:szCs w:val="22"/>
              </w:rPr>
            </w:pPr>
          </w:p>
        </w:tc>
        <w:tc>
          <w:tcPr>
            <w:tcW w:w="605"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8" w:type="pct"/>
            <w:vAlign w:val="center"/>
          </w:tcPr>
          <w:p w:rsidR="00341E45" w:rsidRPr="00341E45" w:rsidRDefault="00341E45" w:rsidP="00341E45">
            <w:pPr>
              <w:widowControl/>
              <w:rPr>
                <w:rFonts w:ascii="Calibri" w:hAnsi="Calibri"/>
                <w:szCs w:val="22"/>
              </w:rPr>
            </w:pPr>
          </w:p>
        </w:tc>
        <w:tc>
          <w:tcPr>
            <w:tcW w:w="622"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15,763</w:t>
            </w:r>
          </w:p>
        </w:tc>
        <w:tc>
          <w:tcPr>
            <w:tcW w:w="67" w:type="pct"/>
          </w:tcPr>
          <w:p w:rsidR="00341E45" w:rsidRPr="00341E45" w:rsidRDefault="00341E45" w:rsidP="00341E45">
            <w:pPr>
              <w:widowControl/>
              <w:ind w:rightChars="48" w:right="115"/>
              <w:jc w:val="right"/>
              <w:rPr>
                <w:rFonts w:ascii="標楷體" w:eastAsia="標楷體"/>
              </w:rPr>
            </w:pPr>
          </w:p>
        </w:tc>
        <w:tc>
          <w:tcPr>
            <w:tcW w:w="623"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51,693</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處    分 </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hideMark/>
          </w:tcPr>
          <w:p w:rsidR="00341E45" w:rsidRPr="00341E45" w:rsidRDefault="00341E45" w:rsidP="00341E45">
            <w:pPr>
              <w:widowControl/>
              <w:jc w:val="right"/>
              <w:rPr>
                <w:rFonts w:ascii="標楷體" w:eastAsia="標楷體"/>
                <w:kern w:val="0"/>
              </w:rPr>
            </w:pPr>
            <w:r w:rsidRPr="00341E45">
              <w:rPr>
                <w:rFonts w:ascii="標楷體" w:eastAsia="標楷體" w:hint="eastAsia"/>
                <w:kern w:val="0"/>
              </w:rPr>
              <w:t>(2,436)</w:t>
            </w:r>
          </w:p>
        </w:tc>
        <w:tc>
          <w:tcPr>
            <w:tcW w:w="52" w:type="pct"/>
          </w:tcPr>
          <w:p w:rsidR="00341E45" w:rsidRPr="00341E45" w:rsidRDefault="00341E45" w:rsidP="00341E45">
            <w:pPr>
              <w:widowControl/>
              <w:rPr>
                <w:rFonts w:ascii="Calibri" w:hAnsi="Calibri"/>
                <w:szCs w:val="22"/>
              </w:rPr>
            </w:pPr>
          </w:p>
        </w:tc>
        <w:tc>
          <w:tcPr>
            <w:tcW w:w="613"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center"/>
          </w:tcPr>
          <w:p w:rsidR="00341E45" w:rsidRPr="00341E45" w:rsidRDefault="00341E45" w:rsidP="00341E45">
            <w:pPr>
              <w:widowControl/>
              <w:rPr>
                <w:rFonts w:ascii="Calibri" w:hAnsi="Calibri"/>
                <w:szCs w:val="22"/>
              </w:rPr>
            </w:pPr>
          </w:p>
        </w:tc>
        <w:tc>
          <w:tcPr>
            <w:tcW w:w="605"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8" w:type="pct"/>
            <w:vAlign w:val="center"/>
          </w:tcPr>
          <w:p w:rsidR="00341E45" w:rsidRPr="00341E45" w:rsidRDefault="00341E45" w:rsidP="00341E45">
            <w:pPr>
              <w:widowControl/>
              <w:rPr>
                <w:rFonts w:ascii="Calibri" w:hAnsi="Calibri"/>
                <w:szCs w:val="22"/>
              </w:rPr>
            </w:pPr>
          </w:p>
        </w:tc>
        <w:tc>
          <w:tcPr>
            <w:tcW w:w="622"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jc w:val="right"/>
              <w:rPr>
                <w:rFonts w:ascii="標楷體" w:eastAsia="標楷體"/>
              </w:rPr>
            </w:pPr>
          </w:p>
        </w:tc>
        <w:tc>
          <w:tcPr>
            <w:tcW w:w="623" w:type="pct"/>
            <w:hideMark/>
          </w:tcPr>
          <w:p w:rsidR="00341E45" w:rsidRPr="00341E45" w:rsidRDefault="00341E45" w:rsidP="00341E45">
            <w:pPr>
              <w:widowControl/>
              <w:jc w:val="right"/>
              <w:rPr>
                <w:rFonts w:ascii="標楷體" w:eastAsia="標楷體"/>
              </w:rPr>
            </w:pPr>
            <w:r w:rsidRPr="00341E45">
              <w:rPr>
                <w:rFonts w:ascii="標楷體" w:eastAsia="標楷體" w:hint="eastAsia"/>
              </w:rPr>
              <w:t>(2,436)</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重 分 類</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tcBorders>
              <w:top w:val="nil"/>
              <w:left w:val="nil"/>
              <w:bottom w:val="single" w:sz="8" w:space="0" w:color="auto"/>
              <w:right w:val="nil"/>
            </w:tcBorders>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center"/>
          </w:tcPr>
          <w:p w:rsidR="00341E45" w:rsidRPr="00341E45" w:rsidRDefault="00341E45" w:rsidP="00341E45">
            <w:pPr>
              <w:widowControl/>
              <w:rPr>
                <w:rFonts w:ascii="Calibri" w:hAnsi="Calibri"/>
                <w:szCs w:val="22"/>
              </w:rPr>
            </w:pPr>
          </w:p>
        </w:tc>
        <w:tc>
          <w:tcPr>
            <w:tcW w:w="613" w:type="pct"/>
            <w:tcBorders>
              <w:top w:val="nil"/>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center"/>
          </w:tcPr>
          <w:p w:rsidR="00341E45" w:rsidRPr="00341E45" w:rsidRDefault="00341E45" w:rsidP="00341E45">
            <w:pPr>
              <w:widowControl/>
              <w:rPr>
                <w:rFonts w:ascii="Calibri" w:hAnsi="Calibri"/>
                <w:szCs w:val="22"/>
              </w:rPr>
            </w:pPr>
          </w:p>
        </w:tc>
        <w:tc>
          <w:tcPr>
            <w:tcW w:w="605" w:type="pct"/>
            <w:tcBorders>
              <w:top w:val="nil"/>
              <w:left w:val="nil"/>
              <w:bottom w:val="single" w:sz="8" w:space="0" w:color="auto"/>
              <w:right w:val="nil"/>
            </w:tcBorders>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14,368</w:t>
            </w:r>
          </w:p>
        </w:tc>
        <w:tc>
          <w:tcPr>
            <w:tcW w:w="58" w:type="pct"/>
            <w:vAlign w:val="center"/>
          </w:tcPr>
          <w:p w:rsidR="00341E45" w:rsidRPr="00341E45" w:rsidRDefault="00341E45" w:rsidP="00341E45">
            <w:pPr>
              <w:widowControl/>
              <w:rPr>
                <w:rFonts w:ascii="Calibri" w:hAnsi="Calibri"/>
                <w:szCs w:val="22"/>
              </w:rPr>
            </w:pPr>
          </w:p>
        </w:tc>
        <w:tc>
          <w:tcPr>
            <w:tcW w:w="622" w:type="pct"/>
            <w:tcBorders>
              <w:top w:val="nil"/>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97,274</w:t>
            </w:r>
          </w:p>
        </w:tc>
        <w:tc>
          <w:tcPr>
            <w:tcW w:w="67" w:type="pct"/>
          </w:tcPr>
          <w:p w:rsidR="00341E45" w:rsidRPr="00341E45" w:rsidRDefault="00341E45" w:rsidP="00341E45">
            <w:pPr>
              <w:widowControl/>
              <w:ind w:rightChars="48" w:right="115"/>
              <w:jc w:val="right"/>
              <w:rPr>
                <w:rFonts w:ascii="標楷體" w:eastAsia="標楷體"/>
              </w:rPr>
            </w:pPr>
          </w:p>
        </w:tc>
        <w:tc>
          <w:tcPr>
            <w:tcW w:w="623" w:type="pct"/>
            <w:tcBorders>
              <w:top w:val="nil"/>
              <w:left w:val="nil"/>
              <w:bottom w:val="single" w:sz="6"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111,642</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期末金額 </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tcBorders>
              <w:top w:val="single" w:sz="8" w:space="0" w:color="auto"/>
              <w:left w:val="nil"/>
              <w:bottom w:val="single" w:sz="8" w:space="0" w:color="auto"/>
              <w:right w:val="nil"/>
            </w:tcBorders>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57,440</w:t>
            </w:r>
          </w:p>
        </w:tc>
        <w:tc>
          <w:tcPr>
            <w:tcW w:w="52" w:type="pct"/>
            <w:vAlign w:val="center"/>
          </w:tcPr>
          <w:p w:rsidR="00341E45" w:rsidRPr="00341E45" w:rsidRDefault="00341E45" w:rsidP="00341E45">
            <w:pPr>
              <w:widowControl/>
              <w:rPr>
                <w:rFonts w:ascii="Calibri" w:hAnsi="Calibri"/>
                <w:szCs w:val="22"/>
              </w:rPr>
            </w:pPr>
          </w:p>
        </w:tc>
        <w:tc>
          <w:tcPr>
            <w:tcW w:w="613" w:type="pct"/>
            <w:tcBorders>
              <w:top w:val="single" w:sz="8" w:space="0" w:color="auto"/>
              <w:left w:val="nil"/>
              <w:bottom w:val="single" w:sz="8" w:space="0" w:color="auto"/>
              <w:right w:val="nil"/>
            </w:tcBorders>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113</w:t>
            </w:r>
          </w:p>
        </w:tc>
        <w:tc>
          <w:tcPr>
            <w:tcW w:w="52" w:type="pct"/>
            <w:vAlign w:val="center"/>
          </w:tcPr>
          <w:p w:rsidR="00341E45" w:rsidRPr="00341E45" w:rsidRDefault="00341E45" w:rsidP="00341E45">
            <w:pPr>
              <w:widowControl/>
              <w:rPr>
                <w:rFonts w:ascii="Calibri" w:hAnsi="Calibri"/>
                <w:szCs w:val="22"/>
              </w:rPr>
            </w:pPr>
          </w:p>
        </w:tc>
        <w:tc>
          <w:tcPr>
            <w:tcW w:w="605" w:type="pct"/>
            <w:tcBorders>
              <w:top w:val="single" w:sz="8" w:space="0" w:color="auto"/>
              <w:left w:val="nil"/>
              <w:bottom w:val="single" w:sz="8" w:space="0" w:color="auto"/>
              <w:right w:val="nil"/>
            </w:tcBorders>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14,368</w:t>
            </w:r>
          </w:p>
        </w:tc>
        <w:tc>
          <w:tcPr>
            <w:tcW w:w="58" w:type="pct"/>
            <w:vAlign w:val="center"/>
          </w:tcPr>
          <w:p w:rsidR="00341E45" w:rsidRPr="00341E45" w:rsidRDefault="00341E45" w:rsidP="00341E45">
            <w:pPr>
              <w:widowControl/>
              <w:rPr>
                <w:rFonts w:ascii="Calibri" w:hAnsi="Calibri"/>
                <w:szCs w:val="22"/>
              </w:rPr>
            </w:pPr>
          </w:p>
        </w:tc>
        <w:tc>
          <w:tcPr>
            <w:tcW w:w="622" w:type="pct"/>
            <w:tcBorders>
              <w:top w:val="single" w:sz="8" w:space="0" w:color="auto"/>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113,037</w:t>
            </w:r>
          </w:p>
        </w:tc>
        <w:tc>
          <w:tcPr>
            <w:tcW w:w="67" w:type="pct"/>
          </w:tcPr>
          <w:p w:rsidR="00341E45" w:rsidRPr="00341E45" w:rsidRDefault="00341E45" w:rsidP="00341E45">
            <w:pPr>
              <w:widowControl/>
              <w:ind w:rightChars="48" w:right="115"/>
              <w:jc w:val="right"/>
              <w:rPr>
                <w:rFonts w:ascii="標楷體" w:eastAsia="標楷體"/>
              </w:rPr>
            </w:pPr>
          </w:p>
        </w:tc>
        <w:tc>
          <w:tcPr>
            <w:tcW w:w="623" w:type="pct"/>
            <w:tcBorders>
              <w:top w:val="single" w:sz="8" w:space="0" w:color="auto"/>
              <w:left w:val="nil"/>
              <w:bottom w:val="single" w:sz="6"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184,958</w:t>
            </w:r>
          </w:p>
        </w:tc>
      </w:tr>
      <w:tr w:rsidR="00341E45" w:rsidRPr="00341E45" w:rsidTr="00FA0420">
        <w:trPr>
          <w:trHeight w:val="214"/>
          <w:jc w:val="center"/>
        </w:trPr>
        <w:tc>
          <w:tcPr>
            <w:tcW w:w="539" w:type="pct"/>
          </w:tcPr>
          <w:p w:rsidR="00341E45" w:rsidRPr="00341E45" w:rsidRDefault="00341E45" w:rsidP="00341E45">
            <w:pPr>
              <w:widowControl/>
              <w:jc w:val="center"/>
              <w:rPr>
                <w:rFonts w:ascii="標楷體" w:eastAsia="標楷體"/>
                <w:sz w:val="16"/>
                <w:szCs w:val="16"/>
              </w:rPr>
            </w:pPr>
          </w:p>
        </w:tc>
        <w:tc>
          <w:tcPr>
            <w:tcW w:w="1061" w:type="pct"/>
          </w:tcPr>
          <w:p w:rsidR="00341E45" w:rsidRPr="00341E45" w:rsidRDefault="00341E45" w:rsidP="00341E45">
            <w:pPr>
              <w:widowControl/>
              <w:jc w:val="center"/>
              <w:rPr>
                <w:rFonts w:ascii="標楷體" w:eastAsia="標楷體"/>
                <w:sz w:val="16"/>
                <w:szCs w:val="16"/>
              </w:rPr>
            </w:pPr>
          </w:p>
        </w:tc>
        <w:tc>
          <w:tcPr>
            <w:tcW w:w="74" w:type="pct"/>
          </w:tcPr>
          <w:p w:rsidR="00341E45" w:rsidRPr="00341E45" w:rsidRDefault="00341E45" w:rsidP="00341E45">
            <w:pPr>
              <w:widowControl/>
              <w:jc w:val="center"/>
              <w:rPr>
                <w:rFonts w:ascii="Calibri" w:hAnsi="Calibri"/>
                <w:sz w:val="16"/>
                <w:szCs w:val="16"/>
                <w:highlight w:val="yellow"/>
              </w:rPr>
            </w:pPr>
          </w:p>
        </w:tc>
        <w:tc>
          <w:tcPr>
            <w:tcW w:w="634" w:type="pct"/>
            <w:tcBorders>
              <w:top w:val="single" w:sz="8" w:space="0" w:color="auto"/>
              <w:left w:val="nil"/>
              <w:bottom w:val="nil"/>
              <w:right w:val="nil"/>
            </w:tcBorders>
            <w:tcMar>
              <w:top w:w="15" w:type="dxa"/>
              <w:left w:w="15" w:type="dxa"/>
              <w:bottom w:w="15" w:type="dxa"/>
              <w:right w:w="15" w:type="dxa"/>
            </w:tcMar>
          </w:tcPr>
          <w:p w:rsidR="00341E45" w:rsidRPr="00341E45" w:rsidRDefault="00341E45" w:rsidP="00341E45">
            <w:pPr>
              <w:widowControl/>
              <w:jc w:val="center"/>
              <w:rPr>
                <w:rFonts w:ascii="標楷體" w:eastAsia="標楷體" w:hAnsi="標楷體"/>
                <w:sz w:val="16"/>
                <w:szCs w:val="16"/>
                <w:shd w:val="clear" w:color="auto" w:fill="C2D69B"/>
              </w:rPr>
            </w:pPr>
          </w:p>
        </w:tc>
        <w:tc>
          <w:tcPr>
            <w:tcW w:w="52" w:type="pct"/>
          </w:tcPr>
          <w:p w:rsidR="00341E45" w:rsidRPr="00341E45" w:rsidRDefault="00341E45" w:rsidP="00341E45">
            <w:pPr>
              <w:widowControl/>
              <w:jc w:val="center"/>
              <w:rPr>
                <w:rFonts w:ascii="Calibri" w:hAnsi="Calibri"/>
                <w:sz w:val="16"/>
                <w:szCs w:val="16"/>
              </w:rPr>
            </w:pPr>
          </w:p>
        </w:tc>
        <w:tc>
          <w:tcPr>
            <w:tcW w:w="613" w:type="pct"/>
            <w:tcBorders>
              <w:top w:val="single" w:sz="8" w:space="0" w:color="auto"/>
              <w:left w:val="nil"/>
              <w:bottom w:val="nil"/>
              <w:right w:val="nil"/>
            </w:tcBorders>
            <w:tcMar>
              <w:top w:w="15" w:type="dxa"/>
              <w:left w:w="15" w:type="dxa"/>
              <w:bottom w:w="15" w:type="dxa"/>
              <w:right w:w="15" w:type="dxa"/>
            </w:tcMar>
          </w:tcPr>
          <w:p w:rsidR="00341E45" w:rsidRPr="00341E45" w:rsidRDefault="00341E45" w:rsidP="00341E45">
            <w:pPr>
              <w:widowControl/>
              <w:jc w:val="center"/>
              <w:rPr>
                <w:rFonts w:ascii="Calibri" w:hAnsi="Calibri"/>
                <w:sz w:val="16"/>
                <w:szCs w:val="16"/>
              </w:rPr>
            </w:pPr>
          </w:p>
        </w:tc>
        <w:tc>
          <w:tcPr>
            <w:tcW w:w="52" w:type="pct"/>
          </w:tcPr>
          <w:p w:rsidR="00341E45" w:rsidRPr="00341E45" w:rsidRDefault="00341E45" w:rsidP="00341E45">
            <w:pPr>
              <w:widowControl/>
              <w:jc w:val="center"/>
              <w:rPr>
                <w:rFonts w:ascii="Calibri" w:hAnsi="Calibri"/>
                <w:sz w:val="16"/>
                <w:szCs w:val="16"/>
              </w:rPr>
            </w:pPr>
          </w:p>
        </w:tc>
        <w:tc>
          <w:tcPr>
            <w:tcW w:w="605" w:type="pct"/>
            <w:tcBorders>
              <w:top w:val="single" w:sz="8" w:space="0" w:color="auto"/>
              <w:left w:val="nil"/>
              <w:bottom w:val="nil"/>
              <w:right w:val="nil"/>
            </w:tcBorders>
            <w:tcMar>
              <w:top w:w="15" w:type="dxa"/>
              <w:left w:w="15" w:type="dxa"/>
              <w:bottom w:w="15" w:type="dxa"/>
              <w:right w:w="15" w:type="dxa"/>
            </w:tcMar>
          </w:tcPr>
          <w:p w:rsidR="00341E45" w:rsidRPr="00341E45" w:rsidRDefault="00341E45" w:rsidP="00341E45">
            <w:pPr>
              <w:widowControl/>
              <w:jc w:val="center"/>
              <w:rPr>
                <w:rFonts w:ascii="Calibri" w:hAnsi="Calibri"/>
                <w:sz w:val="16"/>
                <w:szCs w:val="16"/>
              </w:rPr>
            </w:pPr>
          </w:p>
        </w:tc>
        <w:tc>
          <w:tcPr>
            <w:tcW w:w="58" w:type="pct"/>
          </w:tcPr>
          <w:p w:rsidR="00341E45" w:rsidRPr="00341E45" w:rsidRDefault="00341E45" w:rsidP="00341E45">
            <w:pPr>
              <w:widowControl/>
              <w:jc w:val="center"/>
              <w:rPr>
                <w:rFonts w:ascii="Calibri" w:hAnsi="Calibri"/>
                <w:sz w:val="16"/>
                <w:szCs w:val="16"/>
              </w:rPr>
            </w:pPr>
          </w:p>
        </w:tc>
        <w:tc>
          <w:tcPr>
            <w:tcW w:w="622" w:type="pct"/>
            <w:tcBorders>
              <w:top w:val="single" w:sz="8" w:space="0" w:color="auto"/>
              <w:left w:val="nil"/>
              <w:bottom w:val="nil"/>
              <w:right w:val="nil"/>
            </w:tcBorders>
          </w:tcPr>
          <w:p w:rsidR="00341E45" w:rsidRPr="00341E45" w:rsidRDefault="00341E45" w:rsidP="00341E45">
            <w:pPr>
              <w:widowControl/>
              <w:jc w:val="center"/>
              <w:rPr>
                <w:rFonts w:ascii="Calibri" w:hAnsi="Calibri"/>
                <w:sz w:val="16"/>
                <w:szCs w:val="16"/>
              </w:rPr>
            </w:pPr>
          </w:p>
        </w:tc>
        <w:tc>
          <w:tcPr>
            <w:tcW w:w="67" w:type="pct"/>
          </w:tcPr>
          <w:p w:rsidR="00341E45" w:rsidRPr="00341E45" w:rsidRDefault="00341E45" w:rsidP="00341E45">
            <w:pPr>
              <w:widowControl/>
              <w:jc w:val="center"/>
              <w:rPr>
                <w:rFonts w:ascii="Calibri" w:hAnsi="Calibri"/>
                <w:sz w:val="16"/>
                <w:szCs w:val="16"/>
              </w:rPr>
            </w:pPr>
          </w:p>
        </w:tc>
        <w:tc>
          <w:tcPr>
            <w:tcW w:w="623" w:type="pct"/>
            <w:tcBorders>
              <w:top w:val="single" w:sz="8" w:space="0" w:color="auto"/>
              <w:left w:val="nil"/>
              <w:bottom w:val="nil"/>
              <w:right w:val="nil"/>
            </w:tcBorders>
          </w:tcPr>
          <w:p w:rsidR="00341E45" w:rsidRPr="00341E45" w:rsidRDefault="00341E45" w:rsidP="00341E45">
            <w:pPr>
              <w:widowControl/>
              <w:jc w:val="center"/>
              <w:rPr>
                <w:rFonts w:ascii="Calibri" w:hAnsi="Calibri"/>
                <w:sz w:val="16"/>
                <w:szCs w:val="16"/>
              </w:rPr>
            </w:pP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tcBorders>
              <w:top w:val="nil"/>
              <w:left w:val="nil"/>
              <w:bottom w:val="single" w:sz="8" w:space="0" w:color="auto"/>
              <w:right w:val="nil"/>
            </w:tcBorders>
            <w:vAlign w:val="center"/>
            <w:hideMark/>
          </w:tcPr>
          <w:p w:rsidR="00341E45" w:rsidRPr="00341E45" w:rsidRDefault="00341E45" w:rsidP="00341E45">
            <w:pPr>
              <w:widowControl/>
              <w:rPr>
                <w:rFonts w:ascii="標楷體" w:eastAsia="標楷體"/>
                <w:sz w:val="16"/>
                <w:szCs w:val="16"/>
              </w:rPr>
            </w:pPr>
            <w:r w:rsidRPr="00341E45">
              <w:rPr>
                <w:rFonts w:ascii="標楷體" w:eastAsia="標楷體" w:hint="eastAsia"/>
              </w:rPr>
              <w:t>累計攤銷及減損</w:t>
            </w:r>
          </w:p>
        </w:tc>
        <w:tc>
          <w:tcPr>
            <w:tcW w:w="74" w:type="pct"/>
            <w:vAlign w:val="center"/>
          </w:tcPr>
          <w:p w:rsidR="00341E45" w:rsidRPr="00341E45" w:rsidRDefault="00341E45" w:rsidP="00341E45">
            <w:pPr>
              <w:widowControl/>
              <w:rPr>
                <w:rFonts w:ascii="Calibri" w:hAnsi="Calibri"/>
                <w:sz w:val="16"/>
                <w:szCs w:val="16"/>
                <w:highlight w:val="yellow"/>
              </w:rPr>
            </w:pPr>
          </w:p>
        </w:tc>
        <w:tc>
          <w:tcPr>
            <w:tcW w:w="634" w:type="pct"/>
            <w:tcMar>
              <w:top w:w="15" w:type="dxa"/>
              <w:left w:w="15" w:type="dxa"/>
              <w:bottom w:w="15" w:type="dxa"/>
              <w:right w:w="15" w:type="dxa"/>
            </w:tcMar>
            <w:vAlign w:val="center"/>
          </w:tcPr>
          <w:p w:rsidR="00341E45" w:rsidRPr="00341E45" w:rsidRDefault="00341E45" w:rsidP="00341E45">
            <w:pPr>
              <w:widowControl/>
              <w:rPr>
                <w:rFonts w:ascii="Calibri" w:hAnsi="Calibri"/>
                <w:szCs w:val="22"/>
              </w:rPr>
            </w:pPr>
          </w:p>
        </w:tc>
        <w:tc>
          <w:tcPr>
            <w:tcW w:w="52" w:type="pct"/>
            <w:vAlign w:val="center"/>
          </w:tcPr>
          <w:p w:rsidR="00341E45" w:rsidRPr="00341E45" w:rsidRDefault="00341E45" w:rsidP="00341E45">
            <w:pPr>
              <w:widowControl/>
              <w:rPr>
                <w:rFonts w:ascii="Calibri" w:hAnsi="Calibri"/>
                <w:szCs w:val="22"/>
              </w:rPr>
            </w:pPr>
          </w:p>
        </w:tc>
        <w:tc>
          <w:tcPr>
            <w:tcW w:w="613" w:type="pct"/>
            <w:tcMar>
              <w:top w:w="15" w:type="dxa"/>
              <w:left w:w="15" w:type="dxa"/>
              <w:bottom w:w="15" w:type="dxa"/>
              <w:right w:w="15" w:type="dxa"/>
            </w:tcMar>
            <w:vAlign w:val="center"/>
          </w:tcPr>
          <w:p w:rsidR="00341E45" w:rsidRPr="00341E45" w:rsidRDefault="00341E45" w:rsidP="00341E45">
            <w:pPr>
              <w:widowControl/>
              <w:rPr>
                <w:rFonts w:ascii="Calibri" w:hAnsi="Calibri"/>
                <w:szCs w:val="22"/>
              </w:rPr>
            </w:pPr>
          </w:p>
        </w:tc>
        <w:tc>
          <w:tcPr>
            <w:tcW w:w="52" w:type="pct"/>
          </w:tcPr>
          <w:p w:rsidR="00341E45" w:rsidRPr="00341E45" w:rsidRDefault="00341E45" w:rsidP="00341E45">
            <w:pPr>
              <w:widowControl/>
              <w:rPr>
                <w:rFonts w:ascii="Calibri" w:hAnsi="Calibri"/>
                <w:szCs w:val="22"/>
              </w:rPr>
            </w:pPr>
          </w:p>
        </w:tc>
        <w:tc>
          <w:tcPr>
            <w:tcW w:w="605" w:type="pct"/>
            <w:tcMar>
              <w:top w:w="15" w:type="dxa"/>
              <w:left w:w="15" w:type="dxa"/>
              <w:bottom w:w="15" w:type="dxa"/>
              <w:right w:w="15" w:type="dxa"/>
            </w:tcMar>
            <w:vAlign w:val="center"/>
          </w:tcPr>
          <w:p w:rsidR="00341E45" w:rsidRPr="00341E45" w:rsidRDefault="00341E45" w:rsidP="00341E45">
            <w:pPr>
              <w:widowControl/>
              <w:rPr>
                <w:rFonts w:ascii="Calibri" w:hAnsi="Calibri"/>
                <w:szCs w:val="22"/>
              </w:rPr>
            </w:pPr>
          </w:p>
        </w:tc>
        <w:tc>
          <w:tcPr>
            <w:tcW w:w="58" w:type="pct"/>
            <w:vAlign w:val="center"/>
          </w:tcPr>
          <w:p w:rsidR="00341E45" w:rsidRPr="00341E45" w:rsidRDefault="00341E45" w:rsidP="00341E45">
            <w:pPr>
              <w:widowControl/>
              <w:rPr>
                <w:rFonts w:ascii="Calibri" w:hAnsi="Calibri"/>
                <w:szCs w:val="22"/>
              </w:rPr>
            </w:pPr>
          </w:p>
        </w:tc>
        <w:tc>
          <w:tcPr>
            <w:tcW w:w="622" w:type="pct"/>
          </w:tcPr>
          <w:p w:rsidR="00341E45" w:rsidRPr="00341E45" w:rsidRDefault="00341E45" w:rsidP="00341E45">
            <w:pPr>
              <w:widowControl/>
              <w:rPr>
                <w:rFonts w:ascii="Calibri" w:hAnsi="Calibri"/>
                <w:szCs w:val="22"/>
              </w:rPr>
            </w:pPr>
          </w:p>
        </w:tc>
        <w:tc>
          <w:tcPr>
            <w:tcW w:w="67" w:type="pct"/>
          </w:tcPr>
          <w:p w:rsidR="00341E45" w:rsidRPr="00341E45" w:rsidRDefault="00341E45" w:rsidP="00341E45">
            <w:pPr>
              <w:widowControl/>
              <w:rPr>
                <w:rFonts w:ascii="Calibri" w:hAnsi="Calibri"/>
                <w:szCs w:val="22"/>
              </w:rPr>
            </w:pPr>
          </w:p>
        </w:tc>
        <w:tc>
          <w:tcPr>
            <w:tcW w:w="623" w:type="pct"/>
          </w:tcPr>
          <w:p w:rsidR="00341E45" w:rsidRPr="00341E45" w:rsidRDefault="00341E45" w:rsidP="00341E45">
            <w:pPr>
              <w:widowControl/>
              <w:rPr>
                <w:rFonts w:ascii="Calibri" w:hAnsi="Calibri"/>
                <w:szCs w:val="22"/>
              </w:rPr>
            </w:pP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tcBorders>
              <w:top w:val="single" w:sz="8" w:space="0" w:color="auto"/>
              <w:left w:val="nil"/>
              <w:bottom w:val="nil"/>
              <w:right w:val="nil"/>
            </w:tcBorders>
            <w:tcMar>
              <w:top w:w="15" w:type="dxa"/>
              <w:left w:w="15" w:type="dxa"/>
              <w:bottom w:w="15" w:type="dxa"/>
              <w:right w:w="15" w:type="dxa"/>
            </w:tcMar>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期初金額 </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10,125</w:t>
            </w:r>
          </w:p>
        </w:tc>
        <w:tc>
          <w:tcPr>
            <w:tcW w:w="52" w:type="pct"/>
            <w:vAlign w:val="center"/>
          </w:tcPr>
          <w:p w:rsidR="00341E45" w:rsidRPr="00341E45" w:rsidRDefault="00341E45" w:rsidP="00341E45">
            <w:pPr>
              <w:widowControl/>
              <w:rPr>
                <w:rFonts w:ascii="Calibri" w:hAnsi="Calibri"/>
                <w:szCs w:val="22"/>
              </w:rPr>
            </w:pPr>
          </w:p>
        </w:tc>
        <w:tc>
          <w:tcPr>
            <w:tcW w:w="613"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tcPr>
          <w:p w:rsidR="00341E45" w:rsidRPr="00341E45" w:rsidRDefault="00341E45" w:rsidP="00341E45">
            <w:pPr>
              <w:widowControl/>
              <w:rPr>
                <w:rFonts w:ascii="Calibri" w:hAnsi="Calibri"/>
                <w:szCs w:val="22"/>
              </w:rPr>
            </w:pPr>
          </w:p>
        </w:tc>
        <w:tc>
          <w:tcPr>
            <w:tcW w:w="605"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8" w:type="pct"/>
            <w:vAlign w:val="center"/>
          </w:tcPr>
          <w:p w:rsidR="00341E45" w:rsidRPr="00341E45" w:rsidRDefault="00341E45" w:rsidP="00341E45">
            <w:pPr>
              <w:widowControl/>
              <w:rPr>
                <w:rFonts w:ascii="Calibri" w:hAnsi="Calibri"/>
                <w:szCs w:val="22"/>
              </w:rPr>
            </w:pPr>
          </w:p>
        </w:tc>
        <w:tc>
          <w:tcPr>
            <w:tcW w:w="622"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3"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10,125</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攤銷費用 </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15,846</w:t>
            </w:r>
          </w:p>
        </w:tc>
        <w:tc>
          <w:tcPr>
            <w:tcW w:w="52" w:type="pct"/>
            <w:vAlign w:val="center"/>
          </w:tcPr>
          <w:p w:rsidR="00341E45" w:rsidRPr="00341E45" w:rsidRDefault="00341E45" w:rsidP="00341E45">
            <w:pPr>
              <w:widowControl/>
              <w:rPr>
                <w:rFonts w:ascii="Calibri" w:hAnsi="Calibri"/>
                <w:szCs w:val="22"/>
              </w:rPr>
            </w:pPr>
          </w:p>
        </w:tc>
        <w:tc>
          <w:tcPr>
            <w:tcW w:w="613"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w:t>
            </w:r>
          </w:p>
        </w:tc>
        <w:tc>
          <w:tcPr>
            <w:tcW w:w="52" w:type="pct"/>
            <w:vAlign w:val="center"/>
          </w:tcPr>
          <w:p w:rsidR="00341E45" w:rsidRPr="00341E45" w:rsidRDefault="00341E45" w:rsidP="00341E45">
            <w:pPr>
              <w:widowControl/>
              <w:rPr>
                <w:rFonts w:ascii="Calibri" w:hAnsi="Calibri"/>
                <w:szCs w:val="22"/>
              </w:rPr>
            </w:pPr>
          </w:p>
        </w:tc>
        <w:tc>
          <w:tcPr>
            <w:tcW w:w="605"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4,390</w:t>
            </w:r>
          </w:p>
        </w:tc>
        <w:tc>
          <w:tcPr>
            <w:tcW w:w="58" w:type="pct"/>
            <w:vAlign w:val="center"/>
          </w:tcPr>
          <w:p w:rsidR="00341E45" w:rsidRPr="00341E45" w:rsidRDefault="00341E45" w:rsidP="00341E45">
            <w:pPr>
              <w:widowControl/>
              <w:rPr>
                <w:rFonts w:ascii="Calibri" w:hAnsi="Calibri"/>
                <w:szCs w:val="22"/>
              </w:rPr>
            </w:pPr>
          </w:p>
        </w:tc>
        <w:tc>
          <w:tcPr>
            <w:tcW w:w="622"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10,362</w:t>
            </w:r>
          </w:p>
        </w:tc>
        <w:tc>
          <w:tcPr>
            <w:tcW w:w="67" w:type="pct"/>
          </w:tcPr>
          <w:p w:rsidR="00341E45" w:rsidRPr="00341E45" w:rsidRDefault="00341E45" w:rsidP="00341E45">
            <w:pPr>
              <w:widowControl/>
              <w:ind w:rightChars="48" w:right="115"/>
              <w:jc w:val="right"/>
              <w:rPr>
                <w:rFonts w:ascii="標楷體" w:eastAsia="標楷體"/>
              </w:rPr>
            </w:pPr>
          </w:p>
        </w:tc>
        <w:tc>
          <w:tcPr>
            <w:tcW w:w="623"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30,603</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處    分 </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hideMark/>
          </w:tcPr>
          <w:p w:rsidR="00341E45" w:rsidRPr="00341E45" w:rsidRDefault="00341E45" w:rsidP="00341E45">
            <w:pPr>
              <w:widowControl/>
              <w:jc w:val="right"/>
              <w:rPr>
                <w:rFonts w:ascii="標楷體" w:eastAsia="標楷體"/>
                <w:kern w:val="0"/>
              </w:rPr>
            </w:pPr>
            <w:r w:rsidRPr="00341E45">
              <w:rPr>
                <w:rFonts w:ascii="標楷體" w:eastAsia="標楷體" w:hint="eastAsia"/>
                <w:kern w:val="0"/>
              </w:rPr>
              <w:t>(2,436)</w:t>
            </w:r>
          </w:p>
        </w:tc>
        <w:tc>
          <w:tcPr>
            <w:tcW w:w="52" w:type="pct"/>
          </w:tcPr>
          <w:p w:rsidR="00341E45" w:rsidRPr="00341E45" w:rsidRDefault="00341E45" w:rsidP="00341E45">
            <w:pPr>
              <w:widowControl/>
              <w:rPr>
                <w:rFonts w:ascii="Calibri" w:hAnsi="Calibri"/>
                <w:szCs w:val="22"/>
              </w:rPr>
            </w:pPr>
          </w:p>
        </w:tc>
        <w:tc>
          <w:tcPr>
            <w:tcW w:w="613"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center"/>
          </w:tcPr>
          <w:p w:rsidR="00341E45" w:rsidRPr="00341E45" w:rsidRDefault="00341E45" w:rsidP="00341E45">
            <w:pPr>
              <w:widowControl/>
              <w:rPr>
                <w:rFonts w:ascii="Calibri" w:hAnsi="Calibri"/>
                <w:szCs w:val="22"/>
              </w:rPr>
            </w:pPr>
          </w:p>
        </w:tc>
        <w:tc>
          <w:tcPr>
            <w:tcW w:w="605" w:type="pct"/>
            <w:vAlign w:val="center"/>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8" w:type="pct"/>
            <w:vAlign w:val="bottom"/>
          </w:tcPr>
          <w:p w:rsidR="00341E45" w:rsidRPr="00341E45" w:rsidRDefault="00341E45" w:rsidP="00341E45">
            <w:pPr>
              <w:widowControl/>
              <w:jc w:val="center"/>
              <w:rPr>
                <w:rFonts w:ascii="標楷體" w:eastAsia="標楷體" w:hAnsi="標楷體"/>
                <w:szCs w:val="22"/>
              </w:rPr>
            </w:pPr>
          </w:p>
        </w:tc>
        <w:tc>
          <w:tcPr>
            <w:tcW w:w="622" w:type="pct"/>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jc w:val="right"/>
              <w:rPr>
                <w:rFonts w:ascii="標楷體" w:eastAsia="標楷體"/>
              </w:rPr>
            </w:pPr>
          </w:p>
        </w:tc>
        <w:tc>
          <w:tcPr>
            <w:tcW w:w="623" w:type="pct"/>
            <w:hideMark/>
          </w:tcPr>
          <w:p w:rsidR="00341E45" w:rsidRPr="00341E45" w:rsidRDefault="00341E45" w:rsidP="00341E45">
            <w:pPr>
              <w:widowControl/>
              <w:jc w:val="right"/>
              <w:rPr>
                <w:rFonts w:ascii="標楷體" w:eastAsia="標楷體"/>
              </w:rPr>
            </w:pPr>
            <w:r w:rsidRPr="00341E45">
              <w:rPr>
                <w:rFonts w:ascii="標楷體" w:eastAsia="標楷體" w:hint="eastAsia"/>
              </w:rPr>
              <w:t>(2,436)</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重 分 類</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tcBorders>
              <w:top w:val="nil"/>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tcPr>
          <w:p w:rsidR="00341E45" w:rsidRPr="00341E45" w:rsidRDefault="00341E45" w:rsidP="00341E45">
            <w:pPr>
              <w:widowControl/>
              <w:rPr>
                <w:rFonts w:ascii="Calibri" w:hAnsi="Calibri"/>
                <w:szCs w:val="22"/>
              </w:rPr>
            </w:pPr>
          </w:p>
        </w:tc>
        <w:tc>
          <w:tcPr>
            <w:tcW w:w="613" w:type="pct"/>
            <w:tcBorders>
              <w:top w:val="nil"/>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center"/>
          </w:tcPr>
          <w:p w:rsidR="00341E45" w:rsidRPr="00341E45" w:rsidRDefault="00341E45" w:rsidP="00341E45">
            <w:pPr>
              <w:widowControl/>
              <w:rPr>
                <w:rFonts w:ascii="Calibri" w:hAnsi="Calibri"/>
                <w:szCs w:val="22"/>
              </w:rPr>
            </w:pPr>
          </w:p>
        </w:tc>
        <w:tc>
          <w:tcPr>
            <w:tcW w:w="605" w:type="pct"/>
            <w:tcBorders>
              <w:top w:val="nil"/>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8" w:type="pct"/>
            <w:vAlign w:val="bottom"/>
          </w:tcPr>
          <w:p w:rsidR="00341E45" w:rsidRPr="00341E45" w:rsidRDefault="00341E45" w:rsidP="00341E45">
            <w:pPr>
              <w:widowControl/>
              <w:jc w:val="center"/>
              <w:rPr>
                <w:rFonts w:ascii="標楷體" w:eastAsia="標楷體" w:hAnsi="標楷體"/>
                <w:szCs w:val="22"/>
              </w:rPr>
            </w:pPr>
          </w:p>
        </w:tc>
        <w:tc>
          <w:tcPr>
            <w:tcW w:w="622" w:type="pct"/>
            <w:tcBorders>
              <w:top w:val="nil"/>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jc w:val="right"/>
              <w:rPr>
                <w:rFonts w:ascii="標楷體" w:eastAsia="標楷體"/>
              </w:rPr>
            </w:pPr>
          </w:p>
        </w:tc>
        <w:tc>
          <w:tcPr>
            <w:tcW w:w="623" w:type="pct"/>
            <w:tcBorders>
              <w:top w:val="nil"/>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1"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期末金額 </w:t>
            </w:r>
          </w:p>
        </w:tc>
        <w:tc>
          <w:tcPr>
            <w:tcW w:w="74" w:type="pct"/>
            <w:vAlign w:val="center"/>
          </w:tcPr>
          <w:p w:rsidR="00341E45" w:rsidRPr="00341E45" w:rsidRDefault="00341E45" w:rsidP="00341E45">
            <w:pPr>
              <w:widowControl/>
              <w:rPr>
                <w:rFonts w:ascii="Calibri" w:hAnsi="Calibri"/>
                <w:szCs w:val="22"/>
                <w:highlight w:val="yellow"/>
              </w:rPr>
            </w:pPr>
          </w:p>
        </w:tc>
        <w:tc>
          <w:tcPr>
            <w:tcW w:w="634" w:type="pct"/>
            <w:tcBorders>
              <w:top w:val="single" w:sz="8" w:space="0" w:color="auto"/>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23,535</w:t>
            </w:r>
          </w:p>
        </w:tc>
        <w:tc>
          <w:tcPr>
            <w:tcW w:w="52" w:type="pct"/>
            <w:vAlign w:val="bottom"/>
          </w:tcPr>
          <w:p w:rsidR="00341E45" w:rsidRPr="00341E45" w:rsidRDefault="00341E45" w:rsidP="00341E45">
            <w:pPr>
              <w:widowControl/>
              <w:jc w:val="right"/>
              <w:rPr>
                <w:rFonts w:ascii="標楷體" w:eastAsia="標楷體" w:hAnsi="標楷體"/>
                <w:szCs w:val="22"/>
              </w:rPr>
            </w:pPr>
          </w:p>
        </w:tc>
        <w:tc>
          <w:tcPr>
            <w:tcW w:w="613"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w:t>
            </w:r>
          </w:p>
        </w:tc>
        <w:tc>
          <w:tcPr>
            <w:tcW w:w="52" w:type="pct"/>
            <w:vAlign w:val="bottom"/>
          </w:tcPr>
          <w:p w:rsidR="00341E45" w:rsidRPr="00341E45" w:rsidRDefault="00341E45" w:rsidP="00341E45">
            <w:pPr>
              <w:widowControl/>
              <w:jc w:val="right"/>
              <w:rPr>
                <w:rFonts w:ascii="標楷體" w:eastAsia="標楷體" w:hAnsi="標楷體"/>
                <w:szCs w:val="22"/>
              </w:rPr>
            </w:pPr>
          </w:p>
        </w:tc>
        <w:tc>
          <w:tcPr>
            <w:tcW w:w="605"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4,390</w:t>
            </w:r>
          </w:p>
        </w:tc>
        <w:tc>
          <w:tcPr>
            <w:tcW w:w="58" w:type="pct"/>
            <w:vAlign w:val="bottom"/>
          </w:tcPr>
          <w:p w:rsidR="00341E45" w:rsidRPr="00341E45" w:rsidRDefault="00341E45" w:rsidP="00341E45">
            <w:pPr>
              <w:widowControl/>
              <w:jc w:val="right"/>
              <w:rPr>
                <w:rFonts w:ascii="標楷體" w:eastAsia="標楷體" w:hAnsi="標楷體"/>
                <w:szCs w:val="22"/>
              </w:rPr>
            </w:pPr>
          </w:p>
        </w:tc>
        <w:tc>
          <w:tcPr>
            <w:tcW w:w="622"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hAnsi="標楷體"/>
                <w:szCs w:val="22"/>
              </w:rPr>
            </w:pPr>
            <w:r w:rsidRPr="00341E45">
              <w:rPr>
                <w:rFonts w:ascii="標楷體" w:eastAsia="標楷體" w:hint="eastAsia"/>
              </w:rPr>
              <w:t>10,362</w:t>
            </w:r>
          </w:p>
        </w:tc>
        <w:tc>
          <w:tcPr>
            <w:tcW w:w="67" w:type="pct"/>
            <w:vAlign w:val="bottom"/>
          </w:tcPr>
          <w:p w:rsidR="00341E45" w:rsidRPr="00341E45" w:rsidRDefault="00341E45" w:rsidP="00341E45">
            <w:pPr>
              <w:widowControl/>
              <w:ind w:rightChars="48" w:right="115"/>
              <w:jc w:val="right"/>
              <w:rPr>
                <w:rFonts w:ascii="標楷體" w:eastAsia="標楷體" w:hAnsi="標楷體"/>
                <w:szCs w:val="22"/>
              </w:rPr>
            </w:pPr>
          </w:p>
        </w:tc>
        <w:tc>
          <w:tcPr>
            <w:tcW w:w="623" w:type="pct"/>
            <w:tcBorders>
              <w:top w:val="single" w:sz="8" w:space="0" w:color="auto"/>
              <w:left w:val="nil"/>
              <w:bottom w:val="single" w:sz="8"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38,292</w:t>
            </w:r>
          </w:p>
        </w:tc>
      </w:tr>
      <w:tr w:rsidR="00341E45" w:rsidRPr="00341E45" w:rsidTr="00FA0420">
        <w:trPr>
          <w:jc w:val="center"/>
        </w:trPr>
        <w:tc>
          <w:tcPr>
            <w:tcW w:w="539" w:type="pct"/>
          </w:tcPr>
          <w:p w:rsidR="00341E45" w:rsidRPr="00341E45" w:rsidRDefault="00341E45" w:rsidP="00341E45">
            <w:pPr>
              <w:widowControl/>
              <w:rPr>
                <w:rFonts w:ascii="標楷體" w:eastAsia="標楷體" w:hAnsi="標楷體"/>
              </w:rPr>
            </w:pPr>
          </w:p>
        </w:tc>
        <w:tc>
          <w:tcPr>
            <w:tcW w:w="1061" w:type="pct"/>
            <w:vAlign w:val="center"/>
            <w:hideMark/>
          </w:tcPr>
          <w:p w:rsidR="00341E45" w:rsidRPr="00341E45" w:rsidRDefault="00341E45" w:rsidP="00341E45">
            <w:pPr>
              <w:widowControl/>
              <w:rPr>
                <w:rFonts w:ascii="標楷體" w:eastAsia="標楷體" w:hAnsi="標楷體"/>
              </w:rPr>
            </w:pPr>
            <w:r w:rsidRPr="00341E45">
              <w:rPr>
                <w:rFonts w:ascii="標楷體" w:eastAsia="標楷體" w:hAnsi="標楷體" w:hint="eastAsia"/>
              </w:rPr>
              <w:t>期末淨額</w:t>
            </w:r>
          </w:p>
        </w:tc>
        <w:tc>
          <w:tcPr>
            <w:tcW w:w="74" w:type="pct"/>
            <w:vAlign w:val="center"/>
          </w:tcPr>
          <w:p w:rsidR="00341E45" w:rsidRPr="00341E45" w:rsidRDefault="00341E45" w:rsidP="00341E45">
            <w:pPr>
              <w:widowControl/>
              <w:rPr>
                <w:rFonts w:ascii="標楷體" w:eastAsia="標楷體" w:hAnsi="標楷體"/>
                <w:szCs w:val="22"/>
                <w:highlight w:val="yellow"/>
              </w:rPr>
            </w:pPr>
          </w:p>
        </w:tc>
        <w:tc>
          <w:tcPr>
            <w:tcW w:w="634" w:type="pct"/>
            <w:tcBorders>
              <w:top w:val="single" w:sz="8" w:space="0" w:color="auto"/>
              <w:left w:val="nil"/>
              <w:bottom w:val="double" w:sz="6" w:space="0" w:color="auto"/>
              <w:right w:val="nil"/>
            </w:tcBorders>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 xml:space="preserve">$33,905 </w:t>
            </w:r>
          </w:p>
        </w:tc>
        <w:tc>
          <w:tcPr>
            <w:tcW w:w="52" w:type="pct"/>
            <w:vAlign w:val="bottom"/>
          </w:tcPr>
          <w:p w:rsidR="00341E45" w:rsidRPr="00341E45" w:rsidRDefault="00341E45" w:rsidP="00341E45">
            <w:pPr>
              <w:widowControl/>
              <w:jc w:val="right"/>
              <w:rPr>
                <w:rFonts w:ascii="Calibri" w:hAnsi="Calibri"/>
                <w:szCs w:val="22"/>
              </w:rPr>
            </w:pPr>
          </w:p>
        </w:tc>
        <w:tc>
          <w:tcPr>
            <w:tcW w:w="613" w:type="pct"/>
            <w:tcBorders>
              <w:top w:val="single" w:sz="8"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$108</w:t>
            </w:r>
          </w:p>
        </w:tc>
        <w:tc>
          <w:tcPr>
            <w:tcW w:w="52" w:type="pct"/>
            <w:vAlign w:val="bottom"/>
          </w:tcPr>
          <w:p w:rsidR="00341E45" w:rsidRPr="00341E45" w:rsidRDefault="00341E45" w:rsidP="00341E45">
            <w:pPr>
              <w:widowControl/>
              <w:jc w:val="right"/>
              <w:rPr>
                <w:rFonts w:ascii="Calibri" w:hAnsi="Calibri"/>
                <w:szCs w:val="22"/>
              </w:rPr>
            </w:pPr>
          </w:p>
        </w:tc>
        <w:tc>
          <w:tcPr>
            <w:tcW w:w="605" w:type="pct"/>
            <w:tcBorders>
              <w:top w:val="single" w:sz="8" w:space="0" w:color="auto"/>
              <w:left w:val="nil"/>
              <w:bottom w:val="double" w:sz="6" w:space="0" w:color="auto"/>
              <w:right w:val="nil"/>
            </w:tcBorders>
            <w:vAlign w:val="bottom"/>
            <w:hideMark/>
          </w:tcPr>
          <w:p w:rsidR="00341E45" w:rsidRPr="00341E45" w:rsidRDefault="00341E45" w:rsidP="00341E45">
            <w:pPr>
              <w:widowControl/>
              <w:ind w:rightChars="34" w:right="82"/>
              <w:jc w:val="right"/>
              <w:rPr>
                <w:rFonts w:ascii="標楷體" w:eastAsia="標楷體"/>
              </w:rPr>
            </w:pPr>
            <w:r w:rsidRPr="00341E45">
              <w:rPr>
                <w:rFonts w:ascii="標楷體" w:eastAsia="標楷體" w:hint="eastAsia"/>
              </w:rPr>
              <w:t>$9,978</w:t>
            </w:r>
          </w:p>
        </w:tc>
        <w:tc>
          <w:tcPr>
            <w:tcW w:w="58" w:type="pct"/>
            <w:vAlign w:val="bottom"/>
          </w:tcPr>
          <w:p w:rsidR="00341E45" w:rsidRPr="00341E45" w:rsidRDefault="00341E45" w:rsidP="00341E45">
            <w:pPr>
              <w:widowControl/>
              <w:jc w:val="right"/>
              <w:rPr>
                <w:rFonts w:ascii="Calibri" w:hAnsi="Calibri"/>
                <w:szCs w:val="22"/>
              </w:rPr>
            </w:pPr>
          </w:p>
        </w:tc>
        <w:tc>
          <w:tcPr>
            <w:tcW w:w="622" w:type="pct"/>
            <w:tcBorders>
              <w:top w:val="single" w:sz="8"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hAnsi="標楷體"/>
                <w:szCs w:val="22"/>
              </w:rPr>
            </w:pPr>
            <w:r w:rsidRPr="00341E45">
              <w:rPr>
                <w:rFonts w:ascii="標楷體" w:eastAsia="標楷體" w:hint="eastAsia"/>
              </w:rPr>
              <w:t>$102,675</w:t>
            </w:r>
          </w:p>
        </w:tc>
        <w:tc>
          <w:tcPr>
            <w:tcW w:w="67" w:type="pct"/>
            <w:vAlign w:val="bottom"/>
          </w:tcPr>
          <w:p w:rsidR="00341E45" w:rsidRPr="00341E45" w:rsidRDefault="00341E45" w:rsidP="00341E45">
            <w:pPr>
              <w:widowControl/>
              <w:ind w:rightChars="48" w:right="115"/>
              <w:jc w:val="right"/>
              <w:rPr>
                <w:rFonts w:ascii="標楷體" w:eastAsia="標楷體" w:hAnsi="標楷體"/>
                <w:szCs w:val="22"/>
              </w:rPr>
            </w:pPr>
          </w:p>
        </w:tc>
        <w:tc>
          <w:tcPr>
            <w:tcW w:w="623" w:type="pct"/>
            <w:tcBorders>
              <w:top w:val="single" w:sz="8" w:space="0" w:color="auto"/>
              <w:left w:val="nil"/>
              <w:bottom w:val="double" w:sz="6" w:space="0" w:color="auto"/>
              <w:right w:val="nil"/>
            </w:tcBorders>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 xml:space="preserve">$146,666 </w:t>
            </w:r>
          </w:p>
        </w:tc>
      </w:tr>
      <w:tr w:rsidR="00341E45" w:rsidRPr="00341E45" w:rsidTr="00FA0420">
        <w:trPr>
          <w:jc w:val="center"/>
        </w:trPr>
        <w:tc>
          <w:tcPr>
            <w:tcW w:w="539" w:type="pct"/>
          </w:tcPr>
          <w:p w:rsidR="00341E45" w:rsidRPr="00341E45" w:rsidRDefault="00341E45" w:rsidP="00341E45">
            <w:pPr>
              <w:widowControl/>
              <w:rPr>
                <w:rFonts w:ascii="標楷體" w:eastAsia="標楷體" w:hAnsi="標楷體"/>
              </w:rPr>
            </w:pPr>
          </w:p>
        </w:tc>
        <w:tc>
          <w:tcPr>
            <w:tcW w:w="1061" w:type="pct"/>
            <w:vAlign w:val="center"/>
            <w:hideMark/>
          </w:tcPr>
          <w:p w:rsidR="00341E45" w:rsidRPr="00341E45" w:rsidRDefault="00341E45" w:rsidP="00341E45">
            <w:pPr>
              <w:widowControl/>
              <w:rPr>
                <w:rFonts w:ascii="標楷體" w:eastAsia="標楷體" w:hAnsi="標楷體"/>
              </w:rPr>
            </w:pPr>
            <w:r w:rsidRPr="00341E45">
              <w:rPr>
                <w:rFonts w:ascii="標楷體" w:eastAsia="標楷體" w:hAnsi="標楷體" w:hint="eastAsia"/>
              </w:rPr>
              <w:t>期初淨額</w:t>
            </w:r>
          </w:p>
        </w:tc>
        <w:tc>
          <w:tcPr>
            <w:tcW w:w="74" w:type="pct"/>
            <w:vAlign w:val="center"/>
          </w:tcPr>
          <w:p w:rsidR="00341E45" w:rsidRPr="00341E45" w:rsidRDefault="00341E45" w:rsidP="00341E45">
            <w:pPr>
              <w:widowControl/>
              <w:rPr>
                <w:rFonts w:ascii="標楷體" w:eastAsia="標楷體" w:hAnsi="標楷體"/>
                <w:szCs w:val="22"/>
                <w:highlight w:val="yellow"/>
              </w:rPr>
            </w:pPr>
          </w:p>
        </w:tc>
        <w:tc>
          <w:tcPr>
            <w:tcW w:w="634" w:type="pct"/>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$13,934</w:t>
            </w:r>
          </w:p>
        </w:tc>
        <w:tc>
          <w:tcPr>
            <w:tcW w:w="52" w:type="pct"/>
            <w:vAlign w:val="bottom"/>
          </w:tcPr>
          <w:p w:rsidR="00341E45" w:rsidRPr="00341E45" w:rsidRDefault="00341E45" w:rsidP="00341E45">
            <w:pPr>
              <w:widowControl/>
              <w:jc w:val="right"/>
              <w:rPr>
                <w:rFonts w:ascii="Calibri" w:hAnsi="Calibri"/>
                <w:szCs w:val="22"/>
              </w:rPr>
            </w:pPr>
          </w:p>
        </w:tc>
        <w:tc>
          <w:tcPr>
            <w:tcW w:w="613" w:type="pct"/>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Calibri" w:hAnsi="Calibri"/>
                <w:szCs w:val="22"/>
              </w:rPr>
            </w:pPr>
          </w:p>
        </w:tc>
        <w:tc>
          <w:tcPr>
            <w:tcW w:w="605" w:type="pct"/>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8" w:type="pct"/>
            <w:vAlign w:val="bottom"/>
          </w:tcPr>
          <w:p w:rsidR="00341E45" w:rsidRPr="00341E45" w:rsidRDefault="00341E45" w:rsidP="00341E45">
            <w:pPr>
              <w:widowControl/>
              <w:jc w:val="right"/>
              <w:rPr>
                <w:rFonts w:ascii="Calibri" w:hAnsi="Calibri"/>
                <w:szCs w:val="22"/>
              </w:rPr>
            </w:pPr>
          </w:p>
        </w:tc>
        <w:tc>
          <w:tcPr>
            <w:tcW w:w="622" w:type="pct"/>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3" w:type="pct"/>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$13,934</w:t>
            </w:r>
          </w:p>
        </w:tc>
      </w:tr>
    </w:tbl>
    <w:p w:rsidR="00341E45" w:rsidRPr="00341E45" w:rsidRDefault="00341E45" w:rsidP="00341E45">
      <w:pPr>
        <w:widowControl/>
        <w:rPr>
          <w:rFonts w:ascii="標楷體" w:eastAsia="標楷體"/>
          <w:kern w:val="0"/>
        </w:rPr>
      </w:pPr>
    </w:p>
    <w:tbl>
      <w:tblPr>
        <w:tblW w:w="5000" w:type="pct"/>
        <w:jc w:val="center"/>
        <w:tblCellMar>
          <w:left w:w="0" w:type="dxa"/>
          <w:right w:w="0" w:type="dxa"/>
        </w:tblCellMar>
        <w:tblLook w:val="04A0"/>
      </w:tblPr>
      <w:tblGrid>
        <w:gridCol w:w="1009"/>
        <w:gridCol w:w="1991"/>
        <w:gridCol w:w="138"/>
        <w:gridCol w:w="1175"/>
        <w:gridCol w:w="95"/>
        <w:gridCol w:w="1132"/>
        <w:gridCol w:w="88"/>
        <w:gridCol w:w="1184"/>
        <w:gridCol w:w="97"/>
        <w:gridCol w:w="1160"/>
        <w:gridCol w:w="125"/>
        <w:gridCol w:w="1143"/>
        <w:gridCol w:w="17"/>
      </w:tblGrid>
      <w:tr w:rsidR="00341E45" w:rsidRPr="00341E45" w:rsidTr="00FA0420">
        <w:trPr>
          <w:gridAfter w:val="1"/>
          <w:wAfter w:w="9" w:type="pct"/>
          <w:jc w:val="center"/>
        </w:trPr>
        <w:tc>
          <w:tcPr>
            <w:tcW w:w="539" w:type="pct"/>
          </w:tcPr>
          <w:p w:rsidR="00341E45" w:rsidRPr="00341E45" w:rsidRDefault="00341E45" w:rsidP="00341E45">
            <w:pPr>
              <w:widowControl/>
              <w:rPr>
                <w:rFonts w:ascii="Calibri" w:hAnsi="Calibri"/>
                <w:szCs w:val="22"/>
                <w:highlight w:val="yellow"/>
              </w:rPr>
            </w:pPr>
            <w:r w:rsidRPr="00341E45">
              <w:rPr>
                <w:rFonts w:ascii="標楷體" w:eastAsia="標楷體" w:hint="eastAsia"/>
                <w:kern w:val="0"/>
                <w:shd w:val="clear" w:color="auto" w:fill="C2D69B"/>
              </w:rPr>
              <w:br w:type="page"/>
            </w:r>
          </w:p>
        </w:tc>
        <w:tc>
          <w:tcPr>
            <w:tcW w:w="1064" w:type="pct"/>
            <w:vAlign w:val="center"/>
          </w:tcPr>
          <w:p w:rsidR="00341E45" w:rsidRPr="00341E45" w:rsidRDefault="00341E45" w:rsidP="00341E45">
            <w:pPr>
              <w:widowControl/>
              <w:rPr>
                <w:rFonts w:ascii="Calibri" w:hAnsi="Calibri"/>
                <w:szCs w:val="22"/>
                <w:highlight w:val="yellow"/>
              </w:rPr>
            </w:pPr>
          </w:p>
        </w:tc>
        <w:tc>
          <w:tcPr>
            <w:tcW w:w="74" w:type="pct"/>
            <w:vAlign w:val="center"/>
          </w:tcPr>
          <w:p w:rsidR="00341E45" w:rsidRPr="00341E45" w:rsidRDefault="00341E45" w:rsidP="00341E45">
            <w:pPr>
              <w:widowControl/>
              <w:rPr>
                <w:rFonts w:ascii="Calibri" w:hAnsi="Calibri"/>
                <w:szCs w:val="22"/>
                <w:highlight w:val="yellow"/>
              </w:rPr>
            </w:pPr>
          </w:p>
        </w:tc>
        <w:tc>
          <w:tcPr>
            <w:tcW w:w="3314" w:type="pct"/>
            <w:gridSpan w:val="9"/>
            <w:tcBorders>
              <w:top w:val="nil"/>
              <w:left w:val="nil"/>
              <w:bottom w:val="single" w:sz="8" w:space="0" w:color="auto"/>
              <w:right w:val="nil"/>
            </w:tcBorders>
            <w:vAlign w:val="center"/>
            <w:hideMark/>
          </w:tcPr>
          <w:p w:rsidR="00341E45" w:rsidRPr="00341E45" w:rsidRDefault="00341E45" w:rsidP="00341E45">
            <w:pPr>
              <w:widowControl/>
              <w:jc w:val="center"/>
              <w:rPr>
                <w:rFonts w:ascii="標楷體" w:eastAsia="標楷體"/>
              </w:rPr>
            </w:pPr>
            <w:r w:rsidRPr="00341E45">
              <w:rPr>
                <w:rFonts w:ascii="標楷體" w:eastAsia="標楷體" w:hint="eastAsia"/>
              </w:rPr>
              <w:t>104年度</w:t>
            </w:r>
          </w:p>
        </w:tc>
      </w:tr>
      <w:tr w:rsidR="00341E45" w:rsidRPr="00341E45" w:rsidTr="00FA0420">
        <w:trPr>
          <w:trHeight w:val="396"/>
          <w:jc w:val="center"/>
        </w:trPr>
        <w:tc>
          <w:tcPr>
            <w:tcW w:w="539" w:type="pct"/>
          </w:tcPr>
          <w:p w:rsidR="00341E45" w:rsidRPr="00341E45" w:rsidRDefault="00341E45" w:rsidP="00341E45">
            <w:pPr>
              <w:widowControl/>
              <w:rPr>
                <w:rFonts w:ascii="Calibri" w:hAnsi="Calibri"/>
                <w:szCs w:val="22"/>
                <w:highlight w:val="yellow"/>
              </w:rPr>
            </w:pPr>
          </w:p>
        </w:tc>
        <w:tc>
          <w:tcPr>
            <w:tcW w:w="1064" w:type="pct"/>
            <w:vAlign w:val="center"/>
          </w:tcPr>
          <w:p w:rsidR="00341E45" w:rsidRPr="00341E45" w:rsidRDefault="00341E45" w:rsidP="00341E45">
            <w:pPr>
              <w:widowControl/>
              <w:rPr>
                <w:rFonts w:ascii="Calibri" w:hAnsi="Calibri"/>
                <w:szCs w:val="22"/>
                <w:highlight w:val="yellow"/>
              </w:rPr>
            </w:pPr>
          </w:p>
        </w:tc>
        <w:tc>
          <w:tcPr>
            <w:tcW w:w="74" w:type="pct"/>
            <w:vAlign w:val="center"/>
          </w:tcPr>
          <w:p w:rsidR="00341E45" w:rsidRPr="00341E45" w:rsidRDefault="00341E45" w:rsidP="00341E45">
            <w:pPr>
              <w:widowControl/>
              <w:rPr>
                <w:rFonts w:ascii="Calibri" w:hAnsi="Calibri"/>
                <w:szCs w:val="22"/>
                <w:highlight w:val="yellow"/>
              </w:rPr>
            </w:pPr>
          </w:p>
        </w:tc>
        <w:tc>
          <w:tcPr>
            <w:tcW w:w="628"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341E45" w:rsidRPr="00341E45" w:rsidRDefault="00341E45" w:rsidP="00341E45">
            <w:pPr>
              <w:widowControl/>
              <w:jc w:val="center"/>
              <w:rPr>
                <w:rFonts w:ascii="標楷體" w:eastAsia="標楷體"/>
              </w:rPr>
            </w:pPr>
            <w:r w:rsidRPr="00341E45">
              <w:rPr>
                <w:rFonts w:ascii="標楷體" w:eastAsia="標楷體" w:hint="eastAsia"/>
              </w:rPr>
              <w:t xml:space="preserve">電腦軟體 </w:t>
            </w:r>
          </w:p>
        </w:tc>
        <w:tc>
          <w:tcPr>
            <w:tcW w:w="51" w:type="pct"/>
            <w:tcBorders>
              <w:top w:val="single" w:sz="8" w:space="0" w:color="auto"/>
              <w:left w:val="nil"/>
              <w:bottom w:val="nil"/>
              <w:right w:val="nil"/>
            </w:tcBorders>
            <w:vAlign w:val="center"/>
          </w:tcPr>
          <w:p w:rsidR="00341E45" w:rsidRPr="00341E45" w:rsidRDefault="00341E45" w:rsidP="00341E45">
            <w:pPr>
              <w:widowControl/>
              <w:rPr>
                <w:rFonts w:ascii="Calibri" w:hAnsi="Calibri"/>
                <w:szCs w:val="22"/>
              </w:rPr>
            </w:pPr>
          </w:p>
        </w:tc>
        <w:tc>
          <w:tcPr>
            <w:tcW w:w="605"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341E45" w:rsidRPr="00341E45" w:rsidRDefault="00341E45" w:rsidP="00341E45">
            <w:pPr>
              <w:widowControl/>
              <w:jc w:val="center"/>
              <w:rPr>
                <w:rFonts w:ascii="標楷體" w:eastAsia="標楷體"/>
              </w:rPr>
            </w:pPr>
            <w:r w:rsidRPr="00341E45">
              <w:rPr>
                <w:rFonts w:ascii="標楷體" w:eastAsia="標楷體" w:hint="eastAsia"/>
              </w:rPr>
              <w:t>專利權</w:t>
            </w:r>
          </w:p>
        </w:tc>
        <w:tc>
          <w:tcPr>
            <w:tcW w:w="47" w:type="pct"/>
            <w:tcBorders>
              <w:top w:val="single" w:sz="8" w:space="0" w:color="auto"/>
              <w:left w:val="nil"/>
              <w:bottom w:val="nil"/>
              <w:right w:val="nil"/>
            </w:tcBorders>
            <w:vAlign w:val="center"/>
          </w:tcPr>
          <w:p w:rsidR="00341E45" w:rsidRPr="00341E45" w:rsidRDefault="00341E45" w:rsidP="00341E45">
            <w:pPr>
              <w:widowControl/>
              <w:rPr>
                <w:rFonts w:ascii="Calibri" w:hAnsi="Calibri"/>
                <w:szCs w:val="22"/>
              </w:rPr>
            </w:pPr>
          </w:p>
        </w:tc>
        <w:tc>
          <w:tcPr>
            <w:tcW w:w="633"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341E45" w:rsidRPr="00341E45" w:rsidRDefault="00341E45" w:rsidP="00341E45">
            <w:pPr>
              <w:widowControl/>
              <w:jc w:val="center"/>
              <w:rPr>
                <w:rFonts w:ascii="標楷體" w:eastAsia="標楷體"/>
              </w:rPr>
            </w:pPr>
            <w:r w:rsidRPr="00341E45">
              <w:rPr>
                <w:rFonts w:ascii="標楷體" w:eastAsia="標楷體" w:hint="eastAsia"/>
              </w:rPr>
              <w:t>特許權</w:t>
            </w:r>
          </w:p>
        </w:tc>
        <w:tc>
          <w:tcPr>
            <w:tcW w:w="52" w:type="pct"/>
            <w:tcBorders>
              <w:top w:val="single" w:sz="8" w:space="0" w:color="auto"/>
              <w:left w:val="nil"/>
              <w:bottom w:val="nil"/>
              <w:right w:val="nil"/>
            </w:tcBorders>
            <w:vAlign w:val="center"/>
          </w:tcPr>
          <w:p w:rsidR="00341E45" w:rsidRPr="00341E45" w:rsidRDefault="00341E45" w:rsidP="00341E45">
            <w:pPr>
              <w:widowControl/>
              <w:rPr>
                <w:rFonts w:ascii="Calibri" w:hAnsi="Calibri"/>
                <w:szCs w:val="22"/>
              </w:rPr>
            </w:pPr>
          </w:p>
        </w:tc>
        <w:tc>
          <w:tcPr>
            <w:tcW w:w="620" w:type="pct"/>
            <w:tcBorders>
              <w:top w:val="single" w:sz="8" w:space="0" w:color="auto"/>
              <w:left w:val="nil"/>
              <w:bottom w:val="single" w:sz="8" w:space="0" w:color="auto"/>
              <w:right w:val="nil"/>
            </w:tcBorders>
            <w:vAlign w:val="center"/>
            <w:hideMark/>
          </w:tcPr>
          <w:p w:rsidR="00341E45" w:rsidRPr="00341E45" w:rsidRDefault="00341E45" w:rsidP="00341E45">
            <w:pPr>
              <w:widowControl/>
              <w:jc w:val="center"/>
              <w:rPr>
                <w:rFonts w:ascii="標楷體" w:eastAsia="標楷體"/>
              </w:rPr>
            </w:pPr>
            <w:r w:rsidRPr="00341E45">
              <w:rPr>
                <w:rFonts w:ascii="標楷體" w:eastAsia="標楷體" w:hint="eastAsia"/>
              </w:rPr>
              <w:t>分潤權</w:t>
            </w:r>
          </w:p>
        </w:tc>
        <w:tc>
          <w:tcPr>
            <w:tcW w:w="67" w:type="pct"/>
          </w:tcPr>
          <w:p w:rsidR="00341E45" w:rsidRPr="00341E45" w:rsidRDefault="00341E45" w:rsidP="00341E45">
            <w:pPr>
              <w:widowControl/>
              <w:jc w:val="center"/>
              <w:rPr>
                <w:rFonts w:ascii="標楷體" w:eastAsia="標楷體"/>
              </w:rPr>
            </w:pPr>
          </w:p>
        </w:tc>
        <w:tc>
          <w:tcPr>
            <w:tcW w:w="620" w:type="pct"/>
            <w:gridSpan w:val="2"/>
            <w:tcBorders>
              <w:top w:val="single" w:sz="8" w:space="0" w:color="auto"/>
              <w:left w:val="nil"/>
              <w:bottom w:val="single" w:sz="8" w:space="0" w:color="auto"/>
              <w:right w:val="nil"/>
            </w:tcBorders>
            <w:vAlign w:val="center"/>
            <w:hideMark/>
          </w:tcPr>
          <w:p w:rsidR="00341E45" w:rsidRPr="00341E45" w:rsidRDefault="00341E45" w:rsidP="00341E45">
            <w:pPr>
              <w:widowControl/>
              <w:jc w:val="center"/>
              <w:rPr>
                <w:rFonts w:ascii="標楷體" w:eastAsia="標楷體"/>
              </w:rPr>
            </w:pPr>
            <w:r w:rsidRPr="00341E45">
              <w:rPr>
                <w:rFonts w:ascii="標楷體" w:eastAsia="標楷體" w:hint="eastAsia"/>
              </w:rPr>
              <w:t xml:space="preserve">合計 </w:t>
            </w:r>
          </w:p>
        </w:tc>
      </w:tr>
      <w:tr w:rsidR="00341E45" w:rsidRPr="00341E45" w:rsidTr="00FA0420">
        <w:trPr>
          <w:jc w:val="center"/>
        </w:trPr>
        <w:tc>
          <w:tcPr>
            <w:tcW w:w="539" w:type="pct"/>
          </w:tcPr>
          <w:p w:rsidR="00341E45" w:rsidRPr="00341E45" w:rsidRDefault="00341E45" w:rsidP="00341E45">
            <w:pPr>
              <w:widowControl/>
              <w:jc w:val="center"/>
              <w:rPr>
                <w:rFonts w:ascii="標楷體" w:eastAsia="標楷體"/>
              </w:rPr>
            </w:pPr>
          </w:p>
        </w:tc>
        <w:tc>
          <w:tcPr>
            <w:tcW w:w="1064" w:type="pct"/>
            <w:tcBorders>
              <w:top w:val="nil"/>
              <w:left w:val="nil"/>
              <w:bottom w:val="single" w:sz="8" w:space="0" w:color="auto"/>
              <w:right w:val="nil"/>
            </w:tcBorders>
            <w:tcMar>
              <w:top w:w="15" w:type="dxa"/>
              <w:left w:w="15" w:type="dxa"/>
              <w:bottom w:w="15" w:type="dxa"/>
              <w:right w:w="15" w:type="dxa"/>
            </w:tcMar>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成　　本 </w:t>
            </w:r>
          </w:p>
        </w:tc>
        <w:tc>
          <w:tcPr>
            <w:tcW w:w="74" w:type="pct"/>
            <w:vAlign w:val="center"/>
          </w:tcPr>
          <w:p w:rsidR="00341E45" w:rsidRPr="00341E45" w:rsidRDefault="00341E45" w:rsidP="00341E45">
            <w:pPr>
              <w:widowControl/>
              <w:rPr>
                <w:rFonts w:ascii="Calibri" w:hAnsi="Calibri"/>
                <w:szCs w:val="22"/>
                <w:highlight w:val="yellow"/>
              </w:rPr>
            </w:pPr>
          </w:p>
        </w:tc>
        <w:tc>
          <w:tcPr>
            <w:tcW w:w="628" w:type="pct"/>
            <w:vAlign w:val="center"/>
          </w:tcPr>
          <w:p w:rsidR="00341E45" w:rsidRPr="00341E45" w:rsidRDefault="00341E45" w:rsidP="00341E45">
            <w:pPr>
              <w:widowControl/>
              <w:rPr>
                <w:rFonts w:ascii="Calibri" w:hAnsi="Calibri"/>
                <w:szCs w:val="22"/>
                <w:highlight w:val="yellow"/>
              </w:rPr>
            </w:pPr>
          </w:p>
        </w:tc>
        <w:tc>
          <w:tcPr>
            <w:tcW w:w="51" w:type="pct"/>
            <w:vAlign w:val="center"/>
          </w:tcPr>
          <w:p w:rsidR="00341E45" w:rsidRPr="00341E45" w:rsidRDefault="00341E45" w:rsidP="00341E45">
            <w:pPr>
              <w:widowControl/>
              <w:rPr>
                <w:rFonts w:ascii="Calibri" w:hAnsi="Calibri"/>
                <w:szCs w:val="22"/>
                <w:highlight w:val="yellow"/>
              </w:rPr>
            </w:pPr>
          </w:p>
        </w:tc>
        <w:tc>
          <w:tcPr>
            <w:tcW w:w="605" w:type="pct"/>
            <w:vAlign w:val="center"/>
          </w:tcPr>
          <w:p w:rsidR="00341E45" w:rsidRPr="00341E45" w:rsidRDefault="00341E45" w:rsidP="00341E45">
            <w:pPr>
              <w:widowControl/>
              <w:rPr>
                <w:rFonts w:ascii="Calibri" w:hAnsi="Calibri"/>
                <w:szCs w:val="22"/>
                <w:highlight w:val="yellow"/>
              </w:rPr>
            </w:pPr>
          </w:p>
        </w:tc>
        <w:tc>
          <w:tcPr>
            <w:tcW w:w="47" w:type="pct"/>
            <w:vAlign w:val="center"/>
          </w:tcPr>
          <w:p w:rsidR="00341E45" w:rsidRPr="00341E45" w:rsidRDefault="00341E45" w:rsidP="00341E45">
            <w:pPr>
              <w:widowControl/>
              <w:rPr>
                <w:rFonts w:ascii="Calibri" w:hAnsi="Calibri"/>
                <w:szCs w:val="22"/>
                <w:highlight w:val="yellow"/>
              </w:rPr>
            </w:pPr>
          </w:p>
        </w:tc>
        <w:tc>
          <w:tcPr>
            <w:tcW w:w="633" w:type="pct"/>
            <w:vAlign w:val="center"/>
          </w:tcPr>
          <w:p w:rsidR="00341E45" w:rsidRPr="00341E45" w:rsidRDefault="00341E45" w:rsidP="00341E45">
            <w:pPr>
              <w:widowControl/>
              <w:rPr>
                <w:rFonts w:ascii="Calibri" w:hAnsi="Calibri"/>
                <w:szCs w:val="22"/>
                <w:highlight w:val="yellow"/>
              </w:rPr>
            </w:pPr>
          </w:p>
        </w:tc>
        <w:tc>
          <w:tcPr>
            <w:tcW w:w="52" w:type="pct"/>
            <w:vAlign w:val="center"/>
          </w:tcPr>
          <w:p w:rsidR="00341E45" w:rsidRPr="00341E45" w:rsidRDefault="00341E45" w:rsidP="00341E45">
            <w:pPr>
              <w:widowControl/>
              <w:rPr>
                <w:rFonts w:ascii="Calibri" w:hAnsi="Calibri"/>
                <w:szCs w:val="22"/>
                <w:highlight w:val="yellow"/>
              </w:rPr>
            </w:pPr>
          </w:p>
        </w:tc>
        <w:tc>
          <w:tcPr>
            <w:tcW w:w="620" w:type="pct"/>
            <w:tcBorders>
              <w:top w:val="single" w:sz="8" w:space="0" w:color="auto"/>
              <w:left w:val="nil"/>
              <w:bottom w:val="nil"/>
              <w:right w:val="nil"/>
            </w:tcBorders>
            <w:vAlign w:val="center"/>
          </w:tcPr>
          <w:p w:rsidR="00341E45" w:rsidRPr="00341E45" w:rsidRDefault="00341E45" w:rsidP="00341E45">
            <w:pPr>
              <w:widowControl/>
              <w:rPr>
                <w:rFonts w:ascii="Calibri" w:hAnsi="Calibri"/>
                <w:szCs w:val="22"/>
                <w:highlight w:val="yellow"/>
              </w:rPr>
            </w:pPr>
          </w:p>
        </w:tc>
        <w:tc>
          <w:tcPr>
            <w:tcW w:w="67" w:type="pct"/>
          </w:tcPr>
          <w:p w:rsidR="00341E45" w:rsidRPr="00341E45" w:rsidRDefault="00341E45" w:rsidP="00341E45">
            <w:pPr>
              <w:widowControl/>
              <w:rPr>
                <w:rFonts w:ascii="Calibri" w:hAnsi="Calibri"/>
                <w:szCs w:val="22"/>
                <w:highlight w:val="yellow"/>
              </w:rPr>
            </w:pPr>
          </w:p>
        </w:tc>
        <w:tc>
          <w:tcPr>
            <w:tcW w:w="620" w:type="pct"/>
            <w:gridSpan w:val="2"/>
            <w:tcBorders>
              <w:top w:val="single" w:sz="8" w:space="0" w:color="auto"/>
              <w:left w:val="nil"/>
              <w:bottom w:val="nil"/>
              <w:right w:val="nil"/>
            </w:tcBorders>
          </w:tcPr>
          <w:p w:rsidR="00341E45" w:rsidRPr="00341E45" w:rsidRDefault="00341E45" w:rsidP="00341E45">
            <w:pPr>
              <w:widowControl/>
              <w:rPr>
                <w:rFonts w:ascii="Calibri" w:hAnsi="Calibri"/>
                <w:szCs w:val="22"/>
                <w:highlight w:val="yellow"/>
              </w:rPr>
            </w:pP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4"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期初金額 </w:t>
            </w:r>
          </w:p>
        </w:tc>
        <w:tc>
          <w:tcPr>
            <w:tcW w:w="74" w:type="pct"/>
            <w:vAlign w:val="center"/>
          </w:tcPr>
          <w:p w:rsidR="00341E45" w:rsidRPr="00341E45" w:rsidRDefault="00341E45" w:rsidP="00341E45">
            <w:pPr>
              <w:widowControl/>
              <w:rPr>
                <w:rFonts w:ascii="Calibri" w:hAnsi="Calibri"/>
                <w:szCs w:val="22"/>
                <w:highlight w:val="yellow"/>
              </w:rPr>
            </w:pPr>
          </w:p>
        </w:tc>
        <w:tc>
          <w:tcPr>
            <w:tcW w:w="628"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$11,301</w:t>
            </w:r>
          </w:p>
        </w:tc>
        <w:tc>
          <w:tcPr>
            <w:tcW w:w="51" w:type="pct"/>
            <w:vAlign w:val="bottom"/>
          </w:tcPr>
          <w:p w:rsidR="00341E45" w:rsidRPr="00341E45" w:rsidRDefault="00341E45" w:rsidP="00341E45">
            <w:pPr>
              <w:widowControl/>
              <w:jc w:val="right"/>
              <w:rPr>
                <w:rFonts w:ascii="Calibri" w:hAnsi="Calibri"/>
                <w:szCs w:val="22"/>
              </w:rPr>
            </w:pPr>
          </w:p>
        </w:tc>
        <w:tc>
          <w:tcPr>
            <w:tcW w:w="605"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Calibri" w:hAnsi="Calibri"/>
                <w:szCs w:val="22"/>
              </w:rPr>
            </w:pPr>
          </w:p>
        </w:tc>
        <w:tc>
          <w:tcPr>
            <w:tcW w:w="633"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Calibri" w:hAnsi="Calibri"/>
                <w:szCs w:val="22"/>
              </w:rPr>
            </w:pPr>
          </w:p>
        </w:tc>
        <w:tc>
          <w:tcPr>
            <w:tcW w:w="620"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0" w:type="pct"/>
            <w:gridSpan w:val="2"/>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$11,301</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4"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增　　添 </w:t>
            </w:r>
          </w:p>
        </w:tc>
        <w:tc>
          <w:tcPr>
            <w:tcW w:w="74" w:type="pct"/>
            <w:vAlign w:val="center"/>
          </w:tcPr>
          <w:p w:rsidR="00341E45" w:rsidRPr="00341E45" w:rsidRDefault="00341E45" w:rsidP="00341E45">
            <w:pPr>
              <w:widowControl/>
              <w:rPr>
                <w:rFonts w:ascii="Calibri" w:hAnsi="Calibri"/>
                <w:szCs w:val="22"/>
                <w:highlight w:val="yellow"/>
              </w:rPr>
            </w:pPr>
          </w:p>
        </w:tc>
        <w:tc>
          <w:tcPr>
            <w:tcW w:w="628" w:type="pct"/>
            <w:vAlign w:val="bottom"/>
            <w:hideMark/>
          </w:tcPr>
          <w:p w:rsidR="00341E45" w:rsidRPr="00341E45" w:rsidRDefault="00341E45" w:rsidP="00341E45">
            <w:pPr>
              <w:widowControl/>
              <w:wordWrap w:val="0"/>
              <w:ind w:rightChars="48" w:right="115"/>
              <w:jc w:val="right"/>
              <w:rPr>
                <w:rFonts w:ascii="標楷體" w:eastAsia="標楷體"/>
              </w:rPr>
            </w:pPr>
            <w:r w:rsidRPr="00341E45">
              <w:rPr>
                <w:rFonts w:ascii="標楷體" w:eastAsia="標楷體" w:hint="eastAsia"/>
              </w:rPr>
              <w:t>13,723</w:t>
            </w:r>
          </w:p>
        </w:tc>
        <w:tc>
          <w:tcPr>
            <w:tcW w:w="51" w:type="pct"/>
            <w:vAlign w:val="bottom"/>
          </w:tcPr>
          <w:p w:rsidR="00341E45" w:rsidRPr="00341E45" w:rsidRDefault="00341E45" w:rsidP="00341E45">
            <w:pPr>
              <w:widowControl/>
              <w:jc w:val="right"/>
              <w:rPr>
                <w:rFonts w:ascii="Calibri" w:hAnsi="Calibri"/>
                <w:szCs w:val="22"/>
              </w:rPr>
            </w:pPr>
          </w:p>
        </w:tc>
        <w:tc>
          <w:tcPr>
            <w:tcW w:w="605"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Calibri" w:hAnsi="Calibri"/>
                <w:szCs w:val="22"/>
              </w:rPr>
            </w:pPr>
          </w:p>
        </w:tc>
        <w:tc>
          <w:tcPr>
            <w:tcW w:w="633"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Calibri" w:hAnsi="Calibri"/>
                <w:szCs w:val="22"/>
              </w:rPr>
            </w:pPr>
          </w:p>
        </w:tc>
        <w:tc>
          <w:tcPr>
            <w:tcW w:w="620"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wordWrap w:val="0"/>
              <w:ind w:rightChars="48" w:right="115"/>
              <w:jc w:val="right"/>
              <w:rPr>
                <w:rFonts w:ascii="標楷體" w:eastAsia="標楷體"/>
              </w:rPr>
            </w:pPr>
          </w:p>
        </w:tc>
        <w:tc>
          <w:tcPr>
            <w:tcW w:w="620" w:type="pct"/>
            <w:gridSpan w:val="2"/>
            <w:vAlign w:val="bottom"/>
            <w:hideMark/>
          </w:tcPr>
          <w:p w:rsidR="00341E45" w:rsidRPr="00341E45" w:rsidRDefault="00341E45" w:rsidP="00341E45">
            <w:pPr>
              <w:widowControl/>
              <w:wordWrap w:val="0"/>
              <w:ind w:rightChars="48" w:right="115"/>
              <w:jc w:val="right"/>
              <w:rPr>
                <w:rFonts w:ascii="標楷體" w:eastAsia="標楷體"/>
              </w:rPr>
            </w:pPr>
            <w:r w:rsidRPr="00341E45">
              <w:rPr>
                <w:rFonts w:ascii="標楷體" w:eastAsia="標楷體" w:hint="eastAsia"/>
              </w:rPr>
              <w:t>13,723</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4"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處    分 </w:t>
            </w:r>
          </w:p>
        </w:tc>
        <w:tc>
          <w:tcPr>
            <w:tcW w:w="74" w:type="pct"/>
            <w:vAlign w:val="center"/>
          </w:tcPr>
          <w:p w:rsidR="00341E45" w:rsidRPr="00341E45" w:rsidRDefault="00341E45" w:rsidP="00341E45">
            <w:pPr>
              <w:widowControl/>
              <w:rPr>
                <w:rFonts w:ascii="Calibri" w:hAnsi="Calibri"/>
                <w:szCs w:val="22"/>
                <w:highlight w:val="yellow"/>
              </w:rPr>
            </w:pPr>
          </w:p>
        </w:tc>
        <w:tc>
          <w:tcPr>
            <w:tcW w:w="628" w:type="pct"/>
            <w:vAlign w:val="bottom"/>
            <w:hideMark/>
          </w:tcPr>
          <w:p w:rsidR="00341E45" w:rsidRPr="00341E45" w:rsidRDefault="00341E45" w:rsidP="00341E45">
            <w:pPr>
              <w:widowControl/>
              <w:jc w:val="right"/>
              <w:rPr>
                <w:rFonts w:ascii="標楷體" w:eastAsia="標楷體"/>
              </w:rPr>
            </w:pPr>
            <w:r w:rsidRPr="00341E45">
              <w:rPr>
                <w:rFonts w:ascii="標楷體" w:eastAsia="標楷體" w:hint="eastAsia"/>
              </w:rPr>
              <w:t>(965)</w:t>
            </w:r>
          </w:p>
        </w:tc>
        <w:tc>
          <w:tcPr>
            <w:tcW w:w="51" w:type="pct"/>
            <w:vAlign w:val="bottom"/>
          </w:tcPr>
          <w:p w:rsidR="00341E45" w:rsidRPr="00341E45" w:rsidRDefault="00341E45" w:rsidP="00341E45">
            <w:pPr>
              <w:widowControl/>
              <w:jc w:val="right"/>
              <w:rPr>
                <w:rFonts w:ascii="Calibri" w:hAnsi="Calibri"/>
                <w:szCs w:val="22"/>
              </w:rPr>
            </w:pPr>
          </w:p>
        </w:tc>
        <w:tc>
          <w:tcPr>
            <w:tcW w:w="605" w:type="pct"/>
            <w:tcBorders>
              <w:top w:val="nil"/>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Calibri" w:hAnsi="Calibri"/>
                <w:szCs w:val="22"/>
              </w:rPr>
            </w:pPr>
          </w:p>
        </w:tc>
        <w:tc>
          <w:tcPr>
            <w:tcW w:w="633" w:type="pct"/>
            <w:tcBorders>
              <w:top w:val="nil"/>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Calibri" w:hAnsi="Calibri"/>
                <w:szCs w:val="22"/>
              </w:rPr>
            </w:pPr>
          </w:p>
        </w:tc>
        <w:tc>
          <w:tcPr>
            <w:tcW w:w="620" w:type="pct"/>
            <w:tcBorders>
              <w:top w:val="nil"/>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jc w:val="right"/>
              <w:rPr>
                <w:rFonts w:ascii="標楷體" w:eastAsia="標楷體"/>
              </w:rPr>
            </w:pPr>
          </w:p>
        </w:tc>
        <w:tc>
          <w:tcPr>
            <w:tcW w:w="620" w:type="pct"/>
            <w:gridSpan w:val="2"/>
            <w:tcBorders>
              <w:top w:val="nil"/>
              <w:left w:val="nil"/>
              <w:bottom w:val="single" w:sz="8" w:space="0" w:color="auto"/>
              <w:right w:val="nil"/>
            </w:tcBorders>
            <w:vAlign w:val="bottom"/>
            <w:hideMark/>
          </w:tcPr>
          <w:p w:rsidR="00341E45" w:rsidRPr="00341E45" w:rsidRDefault="00341E45" w:rsidP="00341E45">
            <w:pPr>
              <w:widowControl/>
              <w:jc w:val="right"/>
              <w:rPr>
                <w:rFonts w:ascii="標楷體" w:eastAsia="標楷體"/>
              </w:rPr>
            </w:pPr>
            <w:r w:rsidRPr="00341E45">
              <w:rPr>
                <w:rFonts w:ascii="標楷體" w:eastAsia="標楷體" w:hint="eastAsia"/>
              </w:rPr>
              <w:t>(965)</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4"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期末金額 </w:t>
            </w:r>
          </w:p>
        </w:tc>
        <w:tc>
          <w:tcPr>
            <w:tcW w:w="74" w:type="pct"/>
            <w:vAlign w:val="center"/>
          </w:tcPr>
          <w:p w:rsidR="00341E45" w:rsidRPr="00341E45" w:rsidRDefault="00341E45" w:rsidP="00341E45">
            <w:pPr>
              <w:widowControl/>
              <w:rPr>
                <w:rFonts w:ascii="Calibri" w:hAnsi="Calibri"/>
                <w:szCs w:val="22"/>
                <w:highlight w:val="yellow"/>
              </w:rPr>
            </w:pPr>
          </w:p>
        </w:tc>
        <w:tc>
          <w:tcPr>
            <w:tcW w:w="628"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24,059</w:t>
            </w:r>
          </w:p>
        </w:tc>
        <w:tc>
          <w:tcPr>
            <w:tcW w:w="51" w:type="pct"/>
            <w:vAlign w:val="bottom"/>
          </w:tcPr>
          <w:p w:rsidR="00341E45" w:rsidRPr="00341E45" w:rsidRDefault="00341E45" w:rsidP="00341E45">
            <w:pPr>
              <w:widowControl/>
              <w:jc w:val="right"/>
              <w:rPr>
                <w:rFonts w:ascii="Calibri" w:hAnsi="Calibri"/>
                <w:szCs w:val="22"/>
              </w:rPr>
            </w:pPr>
          </w:p>
        </w:tc>
        <w:tc>
          <w:tcPr>
            <w:tcW w:w="605"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Calibri" w:hAnsi="Calibri"/>
                <w:szCs w:val="22"/>
              </w:rPr>
            </w:pPr>
          </w:p>
        </w:tc>
        <w:tc>
          <w:tcPr>
            <w:tcW w:w="633"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Calibri" w:hAnsi="Calibri"/>
                <w:szCs w:val="22"/>
              </w:rPr>
            </w:pPr>
          </w:p>
        </w:tc>
        <w:tc>
          <w:tcPr>
            <w:tcW w:w="620"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0" w:type="pct"/>
            <w:gridSpan w:val="2"/>
            <w:tcBorders>
              <w:top w:val="single" w:sz="8" w:space="0" w:color="auto"/>
              <w:left w:val="nil"/>
              <w:bottom w:val="sing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24,059</w:t>
            </w:r>
          </w:p>
        </w:tc>
      </w:tr>
      <w:tr w:rsidR="00341E45" w:rsidRPr="00341E45" w:rsidTr="00FA0420">
        <w:trPr>
          <w:jc w:val="center"/>
        </w:trPr>
        <w:tc>
          <w:tcPr>
            <w:tcW w:w="539" w:type="pct"/>
          </w:tcPr>
          <w:p w:rsidR="00341E45" w:rsidRPr="00341E45" w:rsidRDefault="00341E45" w:rsidP="00341E45">
            <w:pPr>
              <w:widowControl/>
              <w:rPr>
                <w:rFonts w:ascii="標楷體" w:eastAsia="標楷體"/>
                <w:sz w:val="16"/>
                <w:szCs w:val="16"/>
              </w:rPr>
            </w:pPr>
          </w:p>
        </w:tc>
        <w:tc>
          <w:tcPr>
            <w:tcW w:w="1064" w:type="pct"/>
            <w:vAlign w:val="center"/>
            <w:hideMark/>
          </w:tcPr>
          <w:p w:rsidR="00341E45" w:rsidRPr="00341E45" w:rsidRDefault="00341E45" w:rsidP="00341E45">
            <w:pPr>
              <w:widowControl/>
              <w:rPr>
                <w:rFonts w:ascii="標楷體" w:eastAsia="標楷體"/>
                <w:sz w:val="16"/>
                <w:szCs w:val="16"/>
              </w:rPr>
            </w:pPr>
            <w:r w:rsidRPr="00341E45">
              <w:rPr>
                <w:rFonts w:ascii="標楷體" w:eastAsia="標楷體" w:hint="eastAsia"/>
                <w:sz w:val="16"/>
                <w:szCs w:val="16"/>
              </w:rPr>
              <w:t xml:space="preserve">　 </w:t>
            </w:r>
          </w:p>
        </w:tc>
        <w:tc>
          <w:tcPr>
            <w:tcW w:w="74" w:type="pct"/>
            <w:vAlign w:val="center"/>
          </w:tcPr>
          <w:p w:rsidR="00341E45" w:rsidRPr="00341E45" w:rsidRDefault="00341E45" w:rsidP="00341E45">
            <w:pPr>
              <w:widowControl/>
              <w:rPr>
                <w:rFonts w:ascii="Calibri" w:hAnsi="Calibri"/>
                <w:sz w:val="16"/>
                <w:szCs w:val="16"/>
                <w:highlight w:val="yellow"/>
              </w:rPr>
            </w:pPr>
          </w:p>
        </w:tc>
        <w:tc>
          <w:tcPr>
            <w:tcW w:w="628" w:type="pct"/>
            <w:tcBorders>
              <w:top w:val="single" w:sz="8" w:space="0" w:color="auto"/>
              <w:left w:val="nil"/>
              <w:bottom w:val="nil"/>
              <w:right w:val="nil"/>
            </w:tcBorders>
            <w:tcMar>
              <w:top w:w="15" w:type="dxa"/>
              <w:left w:w="15" w:type="dxa"/>
              <w:bottom w:w="15" w:type="dxa"/>
              <w:right w:w="15" w:type="dxa"/>
            </w:tcMar>
            <w:vAlign w:val="bottom"/>
          </w:tcPr>
          <w:p w:rsidR="00341E45" w:rsidRPr="00341E45" w:rsidRDefault="00341E45" w:rsidP="00341E45">
            <w:pPr>
              <w:widowControl/>
              <w:jc w:val="right"/>
              <w:rPr>
                <w:rFonts w:ascii="標楷體" w:eastAsia="標楷體" w:hAnsi="標楷體"/>
                <w:sz w:val="16"/>
                <w:szCs w:val="16"/>
                <w:shd w:val="clear" w:color="auto" w:fill="C2D69B"/>
              </w:rPr>
            </w:pPr>
          </w:p>
        </w:tc>
        <w:tc>
          <w:tcPr>
            <w:tcW w:w="51" w:type="pct"/>
            <w:vAlign w:val="bottom"/>
          </w:tcPr>
          <w:p w:rsidR="00341E45" w:rsidRPr="00341E45" w:rsidRDefault="00341E45" w:rsidP="00341E45">
            <w:pPr>
              <w:widowControl/>
              <w:jc w:val="right"/>
              <w:rPr>
                <w:rFonts w:ascii="Calibri" w:hAnsi="Calibri"/>
                <w:sz w:val="16"/>
                <w:szCs w:val="16"/>
                <w:highlight w:val="yellow"/>
              </w:rPr>
            </w:pPr>
          </w:p>
        </w:tc>
        <w:tc>
          <w:tcPr>
            <w:tcW w:w="605" w:type="pct"/>
            <w:tcBorders>
              <w:top w:val="single" w:sz="8" w:space="0" w:color="auto"/>
              <w:left w:val="nil"/>
              <w:bottom w:val="nil"/>
              <w:right w:val="nil"/>
            </w:tcBorders>
            <w:tcMar>
              <w:top w:w="15" w:type="dxa"/>
              <w:left w:w="15" w:type="dxa"/>
              <w:bottom w:w="15" w:type="dxa"/>
              <w:right w:w="15" w:type="dxa"/>
            </w:tcMar>
            <w:vAlign w:val="bottom"/>
          </w:tcPr>
          <w:p w:rsidR="00341E45" w:rsidRPr="00341E45" w:rsidRDefault="00341E45" w:rsidP="00341E45">
            <w:pPr>
              <w:widowControl/>
              <w:jc w:val="right"/>
              <w:rPr>
                <w:rFonts w:ascii="Calibri" w:hAnsi="Calibri"/>
                <w:sz w:val="16"/>
                <w:szCs w:val="16"/>
                <w:highlight w:val="yellow"/>
              </w:rPr>
            </w:pPr>
          </w:p>
        </w:tc>
        <w:tc>
          <w:tcPr>
            <w:tcW w:w="47" w:type="pct"/>
            <w:vAlign w:val="bottom"/>
          </w:tcPr>
          <w:p w:rsidR="00341E45" w:rsidRPr="00341E45" w:rsidRDefault="00341E45" w:rsidP="00341E45">
            <w:pPr>
              <w:widowControl/>
              <w:jc w:val="right"/>
              <w:rPr>
                <w:rFonts w:ascii="Calibri" w:hAnsi="Calibri"/>
                <w:sz w:val="16"/>
                <w:szCs w:val="16"/>
                <w:highlight w:val="yellow"/>
              </w:rPr>
            </w:pPr>
          </w:p>
        </w:tc>
        <w:tc>
          <w:tcPr>
            <w:tcW w:w="633" w:type="pct"/>
            <w:tcBorders>
              <w:top w:val="single" w:sz="8" w:space="0" w:color="auto"/>
              <w:left w:val="nil"/>
              <w:bottom w:val="nil"/>
              <w:right w:val="nil"/>
            </w:tcBorders>
            <w:tcMar>
              <w:top w:w="15" w:type="dxa"/>
              <w:left w:w="15" w:type="dxa"/>
              <w:bottom w:w="15" w:type="dxa"/>
              <w:right w:w="15" w:type="dxa"/>
            </w:tcMar>
            <w:vAlign w:val="bottom"/>
          </w:tcPr>
          <w:p w:rsidR="00341E45" w:rsidRPr="00341E45" w:rsidRDefault="00341E45" w:rsidP="00341E45">
            <w:pPr>
              <w:widowControl/>
              <w:jc w:val="right"/>
              <w:rPr>
                <w:rFonts w:ascii="Calibri" w:hAnsi="Calibri"/>
                <w:sz w:val="16"/>
                <w:szCs w:val="16"/>
                <w:highlight w:val="yellow"/>
              </w:rPr>
            </w:pPr>
          </w:p>
        </w:tc>
        <w:tc>
          <w:tcPr>
            <w:tcW w:w="52" w:type="pct"/>
            <w:vAlign w:val="bottom"/>
          </w:tcPr>
          <w:p w:rsidR="00341E45" w:rsidRPr="00341E45" w:rsidRDefault="00341E45" w:rsidP="00341E45">
            <w:pPr>
              <w:widowControl/>
              <w:jc w:val="right"/>
              <w:rPr>
                <w:rFonts w:ascii="Calibri" w:hAnsi="Calibri"/>
                <w:sz w:val="16"/>
                <w:szCs w:val="16"/>
                <w:highlight w:val="yellow"/>
              </w:rPr>
            </w:pPr>
          </w:p>
        </w:tc>
        <w:tc>
          <w:tcPr>
            <w:tcW w:w="620" w:type="pct"/>
            <w:tcBorders>
              <w:top w:val="single" w:sz="8" w:space="0" w:color="auto"/>
              <w:left w:val="nil"/>
              <w:bottom w:val="nil"/>
              <w:right w:val="nil"/>
            </w:tcBorders>
            <w:vAlign w:val="bottom"/>
          </w:tcPr>
          <w:p w:rsidR="00341E45" w:rsidRPr="00341E45" w:rsidRDefault="00341E45" w:rsidP="00341E45">
            <w:pPr>
              <w:widowControl/>
              <w:jc w:val="right"/>
              <w:rPr>
                <w:rFonts w:ascii="Calibri" w:hAnsi="Calibri"/>
                <w:sz w:val="16"/>
                <w:szCs w:val="16"/>
                <w:highlight w:val="yellow"/>
              </w:rPr>
            </w:pPr>
          </w:p>
        </w:tc>
        <w:tc>
          <w:tcPr>
            <w:tcW w:w="67" w:type="pct"/>
          </w:tcPr>
          <w:p w:rsidR="00341E45" w:rsidRPr="00341E45" w:rsidRDefault="00341E45" w:rsidP="00341E45">
            <w:pPr>
              <w:widowControl/>
              <w:jc w:val="right"/>
              <w:rPr>
                <w:rFonts w:ascii="標楷體" w:eastAsia="標楷體" w:hAnsi="標楷體"/>
                <w:sz w:val="16"/>
                <w:szCs w:val="16"/>
                <w:shd w:val="clear" w:color="auto" w:fill="C2D69B"/>
              </w:rPr>
            </w:pPr>
          </w:p>
        </w:tc>
        <w:tc>
          <w:tcPr>
            <w:tcW w:w="620" w:type="pct"/>
            <w:gridSpan w:val="2"/>
            <w:tcBorders>
              <w:top w:val="single" w:sz="8" w:space="0" w:color="auto"/>
              <w:left w:val="nil"/>
              <w:bottom w:val="nil"/>
              <w:right w:val="nil"/>
            </w:tcBorders>
            <w:vAlign w:val="bottom"/>
          </w:tcPr>
          <w:p w:rsidR="00341E45" w:rsidRPr="00341E45" w:rsidRDefault="00341E45" w:rsidP="00341E45">
            <w:pPr>
              <w:widowControl/>
              <w:jc w:val="right"/>
              <w:rPr>
                <w:rFonts w:ascii="標楷體" w:eastAsia="標楷體" w:hAnsi="標楷體"/>
                <w:sz w:val="16"/>
                <w:szCs w:val="16"/>
                <w:shd w:val="clear" w:color="auto" w:fill="C2D69B"/>
              </w:rPr>
            </w:pP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4" w:type="pct"/>
            <w:tcBorders>
              <w:top w:val="nil"/>
              <w:left w:val="nil"/>
              <w:bottom w:val="single" w:sz="8" w:space="0" w:color="auto"/>
              <w:right w:val="nil"/>
            </w:tcBorders>
            <w:vAlign w:val="center"/>
            <w:hideMark/>
          </w:tcPr>
          <w:p w:rsidR="00341E45" w:rsidRPr="00341E45" w:rsidRDefault="00341E45" w:rsidP="00341E45">
            <w:pPr>
              <w:widowControl/>
              <w:rPr>
                <w:rFonts w:ascii="標楷體" w:eastAsia="標楷體"/>
                <w:sz w:val="16"/>
                <w:szCs w:val="16"/>
              </w:rPr>
            </w:pPr>
            <w:r w:rsidRPr="00341E45">
              <w:rPr>
                <w:rFonts w:ascii="標楷體" w:eastAsia="標楷體" w:hint="eastAsia"/>
              </w:rPr>
              <w:t>累計攤銷及減損</w:t>
            </w:r>
          </w:p>
        </w:tc>
        <w:tc>
          <w:tcPr>
            <w:tcW w:w="74" w:type="pct"/>
            <w:vAlign w:val="center"/>
          </w:tcPr>
          <w:p w:rsidR="00341E45" w:rsidRPr="00341E45" w:rsidRDefault="00341E45" w:rsidP="00341E45">
            <w:pPr>
              <w:widowControl/>
              <w:rPr>
                <w:rFonts w:ascii="Calibri" w:hAnsi="Calibri"/>
                <w:sz w:val="16"/>
                <w:szCs w:val="16"/>
                <w:highlight w:val="yellow"/>
              </w:rPr>
            </w:pPr>
          </w:p>
        </w:tc>
        <w:tc>
          <w:tcPr>
            <w:tcW w:w="628" w:type="pct"/>
            <w:tcMar>
              <w:top w:w="15" w:type="dxa"/>
              <w:left w:w="15" w:type="dxa"/>
              <w:bottom w:w="15" w:type="dxa"/>
              <w:right w:w="15" w:type="dxa"/>
            </w:tcMar>
            <w:vAlign w:val="bottom"/>
          </w:tcPr>
          <w:p w:rsidR="00341E45" w:rsidRPr="00341E45" w:rsidRDefault="00341E45" w:rsidP="00341E45">
            <w:pPr>
              <w:widowControl/>
              <w:jc w:val="right"/>
              <w:rPr>
                <w:rFonts w:ascii="Calibri" w:hAnsi="Calibri"/>
                <w:szCs w:val="22"/>
              </w:rPr>
            </w:pPr>
          </w:p>
        </w:tc>
        <w:tc>
          <w:tcPr>
            <w:tcW w:w="51" w:type="pct"/>
            <w:vAlign w:val="bottom"/>
          </w:tcPr>
          <w:p w:rsidR="00341E45" w:rsidRPr="00341E45" w:rsidRDefault="00341E45" w:rsidP="00341E45">
            <w:pPr>
              <w:widowControl/>
              <w:jc w:val="right"/>
              <w:rPr>
                <w:rFonts w:ascii="Calibri" w:hAnsi="Calibri"/>
                <w:szCs w:val="22"/>
                <w:highlight w:val="yellow"/>
              </w:rPr>
            </w:pPr>
          </w:p>
        </w:tc>
        <w:tc>
          <w:tcPr>
            <w:tcW w:w="605" w:type="pct"/>
            <w:tcMar>
              <w:top w:w="15" w:type="dxa"/>
              <w:left w:w="15" w:type="dxa"/>
              <w:bottom w:w="15" w:type="dxa"/>
              <w:right w:w="15" w:type="dxa"/>
            </w:tcMar>
            <w:vAlign w:val="bottom"/>
          </w:tcPr>
          <w:p w:rsidR="00341E45" w:rsidRPr="00341E45" w:rsidRDefault="00341E45" w:rsidP="00341E45">
            <w:pPr>
              <w:widowControl/>
              <w:jc w:val="right"/>
              <w:rPr>
                <w:rFonts w:ascii="Calibri" w:hAnsi="Calibri"/>
                <w:szCs w:val="22"/>
                <w:highlight w:val="yellow"/>
              </w:rPr>
            </w:pPr>
          </w:p>
        </w:tc>
        <w:tc>
          <w:tcPr>
            <w:tcW w:w="47" w:type="pct"/>
            <w:vAlign w:val="bottom"/>
          </w:tcPr>
          <w:p w:rsidR="00341E45" w:rsidRPr="00341E45" w:rsidRDefault="00341E45" w:rsidP="00341E45">
            <w:pPr>
              <w:widowControl/>
              <w:jc w:val="right"/>
              <w:rPr>
                <w:rFonts w:ascii="Calibri" w:hAnsi="Calibri"/>
                <w:szCs w:val="22"/>
                <w:highlight w:val="yellow"/>
              </w:rPr>
            </w:pPr>
          </w:p>
        </w:tc>
        <w:tc>
          <w:tcPr>
            <w:tcW w:w="633" w:type="pct"/>
            <w:tcMar>
              <w:top w:w="15" w:type="dxa"/>
              <w:left w:w="15" w:type="dxa"/>
              <w:bottom w:w="15" w:type="dxa"/>
              <w:right w:w="15" w:type="dxa"/>
            </w:tcMar>
            <w:vAlign w:val="bottom"/>
          </w:tcPr>
          <w:p w:rsidR="00341E45" w:rsidRPr="00341E45" w:rsidRDefault="00341E45" w:rsidP="00341E45">
            <w:pPr>
              <w:widowControl/>
              <w:jc w:val="right"/>
              <w:rPr>
                <w:rFonts w:ascii="Calibri" w:hAnsi="Calibri"/>
                <w:szCs w:val="22"/>
                <w:highlight w:val="yellow"/>
              </w:rPr>
            </w:pPr>
          </w:p>
        </w:tc>
        <w:tc>
          <w:tcPr>
            <w:tcW w:w="52" w:type="pct"/>
            <w:vAlign w:val="bottom"/>
          </w:tcPr>
          <w:p w:rsidR="00341E45" w:rsidRPr="00341E45" w:rsidRDefault="00341E45" w:rsidP="00341E45">
            <w:pPr>
              <w:widowControl/>
              <w:jc w:val="right"/>
              <w:rPr>
                <w:rFonts w:ascii="Calibri" w:hAnsi="Calibri"/>
                <w:szCs w:val="22"/>
                <w:highlight w:val="yellow"/>
              </w:rPr>
            </w:pPr>
          </w:p>
        </w:tc>
        <w:tc>
          <w:tcPr>
            <w:tcW w:w="620" w:type="pct"/>
            <w:vAlign w:val="bottom"/>
          </w:tcPr>
          <w:p w:rsidR="00341E45" w:rsidRPr="00341E45" w:rsidRDefault="00341E45" w:rsidP="00341E45">
            <w:pPr>
              <w:widowControl/>
              <w:jc w:val="right"/>
              <w:rPr>
                <w:rFonts w:ascii="Calibri" w:hAnsi="Calibri"/>
                <w:szCs w:val="22"/>
                <w:highlight w:val="yellow"/>
              </w:rPr>
            </w:pPr>
          </w:p>
        </w:tc>
        <w:tc>
          <w:tcPr>
            <w:tcW w:w="67" w:type="pct"/>
          </w:tcPr>
          <w:p w:rsidR="00341E45" w:rsidRPr="00341E45" w:rsidRDefault="00341E45" w:rsidP="00341E45">
            <w:pPr>
              <w:widowControl/>
              <w:jc w:val="right"/>
              <w:rPr>
                <w:rFonts w:ascii="Calibri" w:hAnsi="Calibri"/>
                <w:szCs w:val="22"/>
              </w:rPr>
            </w:pPr>
          </w:p>
        </w:tc>
        <w:tc>
          <w:tcPr>
            <w:tcW w:w="620" w:type="pct"/>
            <w:gridSpan w:val="2"/>
            <w:vAlign w:val="bottom"/>
          </w:tcPr>
          <w:p w:rsidR="00341E45" w:rsidRPr="00341E45" w:rsidRDefault="00341E45" w:rsidP="00341E45">
            <w:pPr>
              <w:widowControl/>
              <w:jc w:val="right"/>
              <w:rPr>
                <w:rFonts w:ascii="Calibri" w:hAnsi="Calibri"/>
                <w:szCs w:val="22"/>
              </w:rPr>
            </w:pP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4" w:type="pct"/>
            <w:tcBorders>
              <w:top w:val="single" w:sz="8" w:space="0" w:color="auto"/>
              <w:left w:val="nil"/>
              <w:bottom w:val="nil"/>
              <w:right w:val="nil"/>
            </w:tcBorders>
            <w:tcMar>
              <w:top w:w="15" w:type="dxa"/>
              <w:left w:w="15" w:type="dxa"/>
              <w:bottom w:w="15" w:type="dxa"/>
              <w:right w:w="15" w:type="dxa"/>
            </w:tcMar>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期初金額 </w:t>
            </w:r>
          </w:p>
        </w:tc>
        <w:tc>
          <w:tcPr>
            <w:tcW w:w="74" w:type="pct"/>
            <w:vAlign w:val="center"/>
          </w:tcPr>
          <w:p w:rsidR="00341E45" w:rsidRPr="00341E45" w:rsidRDefault="00341E45" w:rsidP="00341E45">
            <w:pPr>
              <w:widowControl/>
              <w:rPr>
                <w:rFonts w:ascii="Calibri" w:hAnsi="Calibri"/>
                <w:szCs w:val="22"/>
                <w:highlight w:val="yellow"/>
              </w:rPr>
            </w:pPr>
          </w:p>
        </w:tc>
        <w:tc>
          <w:tcPr>
            <w:tcW w:w="628"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5,215</w:t>
            </w:r>
          </w:p>
        </w:tc>
        <w:tc>
          <w:tcPr>
            <w:tcW w:w="51" w:type="pct"/>
            <w:vAlign w:val="bottom"/>
          </w:tcPr>
          <w:p w:rsidR="00341E45" w:rsidRPr="00341E45" w:rsidRDefault="00341E45" w:rsidP="00341E45">
            <w:pPr>
              <w:widowControl/>
              <w:jc w:val="right"/>
              <w:rPr>
                <w:rFonts w:ascii="Calibri" w:hAnsi="Calibri"/>
                <w:szCs w:val="22"/>
              </w:rPr>
            </w:pPr>
          </w:p>
        </w:tc>
        <w:tc>
          <w:tcPr>
            <w:tcW w:w="605"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Calibri" w:hAnsi="Calibri"/>
                <w:szCs w:val="22"/>
              </w:rPr>
            </w:pPr>
          </w:p>
        </w:tc>
        <w:tc>
          <w:tcPr>
            <w:tcW w:w="633"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Calibri" w:hAnsi="Calibri"/>
                <w:szCs w:val="22"/>
              </w:rPr>
            </w:pPr>
          </w:p>
        </w:tc>
        <w:tc>
          <w:tcPr>
            <w:tcW w:w="620"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0" w:type="pct"/>
            <w:gridSpan w:val="2"/>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5,215</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4"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攤銷費用 </w:t>
            </w:r>
          </w:p>
        </w:tc>
        <w:tc>
          <w:tcPr>
            <w:tcW w:w="74" w:type="pct"/>
            <w:vAlign w:val="center"/>
          </w:tcPr>
          <w:p w:rsidR="00341E45" w:rsidRPr="00341E45" w:rsidRDefault="00341E45" w:rsidP="00341E45">
            <w:pPr>
              <w:widowControl/>
              <w:rPr>
                <w:rFonts w:ascii="Calibri" w:hAnsi="Calibri"/>
                <w:szCs w:val="22"/>
                <w:highlight w:val="yellow"/>
              </w:rPr>
            </w:pPr>
          </w:p>
        </w:tc>
        <w:tc>
          <w:tcPr>
            <w:tcW w:w="628"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5,875</w:t>
            </w:r>
          </w:p>
        </w:tc>
        <w:tc>
          <w:tcPr>
            <w:tcW w:w="51" w:type="pct"/>
            <w:vAlign w:val="bottom"/>
          </w:tcPr>
          <w:p w:rsidR="00341E45" w:rsidRPr="00341E45" w:rsidRDefault="00341E45" w:rsidP="00341E45">
            <w:pPr>
              <w:widowControl/>
              <w:jc w:val="right"/>
              <w:rPr>
                <w:rFonts w:ascii="Calibri" w:hAnsi="Calibri"/>
                <w:szCs w:val="22"/>
              </w:rPr>
            </w:pPr>
          </w:p>
        </w:tc>
        <w:tc>
          <w:tcPr>
            <w:tcW w:w="605"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Calibri" w:hAnsi="Calibri"/>
                <w:szCs w:val="22"/>
              </w:rPr>
            </w:pPr>
          </w:p>
        </w:tc>
        <w:tc>
          <w:tcPr>
            <w:tcW w:w="633"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Calibri" w:hAnsi="Calibri"/>
                <w:szCs w:val="22"/>
              </w:rPr>
            </w:pPr>
          </w:p>
        </w:tc>
        <w:tc>
          <w:tcPr>
            <w:tcW w:w="620" w:type="pct"/>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0" w:type="pct"/>
            <w:gridSpan w:val="2"/>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5,875</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4"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處    分 </w:t>
            </w:r>
          </w:p>
        </w:tc>
        <w:tc>
          <w:tcPr>
            <w:tcW w:w="74" w:type="pct"/>
            <w:vAlign w:val="center"/>
          </w:tcPr>
          <w:p w:rsidR="00341E45" w:rsidRPr="00341E45" w:rsidRDefault="00341E45" w:rsidP="00341E45">
            <w:pPr>
              <w:widowControl/>
              <w:rPr>
                <w:rFonts w:ascii="Calibri" w:hAnsi="Calibri"/>
                <w:szCs w:val="22"/>
                <w:highlight w:val="yellow"/>
              </w:rPr>
            </w:pPr>
          </w:p>
        </w:tc>
        <w:tc>
          <w:tcPr>
            <w:tcW w:w="628" w:type="pct"/>
            <w:tcBorders>
              <w:top w:val="nil"/>
              <w:left w:val="nil"/>
              <w:bottom w:val="single" w:sz="8" w:space="0" w:color="auto"/>
              <w:right w:val="nil"/>
            </w:tcBorders>
            <w:vAlign w:val="bottom"/>
            <w:hideMark/>
          </w:tcPr>
          <w:p w:rsidR="00341E45" w:rsidRPr="00341E45" w:rsidRDefault="00341E45" w:rsidP="00341E45">
            <w:pPr>
              <w:widowControl/>
              <w:ind w:rightChars="1" w:right="2"/>
              <w:jc w:val="right"/>
              <w:rPr>
                <w:rFonts w:ascii="標楷體" w:eastAsia="標楷體"/>
              </w:rPr>
            </w:pPr>
            <w:r w:rsidRPr="00341E45">
              <w:rPr>
                <w:rFonts w:ascii="標楷體" w:eastAsia="標楷體" w:hint="eastAsia"/>
              </w:rPr>
              <w:t>(965)</w:t>
            </w:r>
          </w:p>
        </w:tc>
        <w:tc>
          <w:tcPr>
            <w:tcW w:w="51" w:type="pct"/>
            <w:vAlign w:val="bottom"/>
          </w:tcPr>
          <w:p w:rsidR="00341E45" w:rsidRPr="00341E45" w:rsidRDefault="00341E45" w:rsidP="00341E45">
            <w:pPr>
              <w:widowControl/>
              <w:jc w:val="right"/>
              <w:rPr>
                <w:rFonts w:ascii="Calibri" w:hAnsi="Calibri"/>
                <w:szCs w:val="22"/>
              </w:rPr>
            </w:pPr>
          </w:p>
        </w:tc>
        <w:tc>
          <w:tcPr>
            <w:tcW w:w="605" w:type="pct"/>
            <w:tcBorders>
              <w:top w:val="nil"/>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Calibri" w:hAnsi="Calibri"/>
                <w:szCs w:val="22"/>
              </w:rPr>
            </w:pPr>
          </w:p>
        </w:tc>
        <w:tc>
          <w:tcPr>
            <w:tcW w:w="633" w:type="pct"/>
            <w:tcBorders>
              <w:top w:val="nil"/>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hAnsi="標楷體"/>
                <w:szCs w:val="22"/>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標楷體" w:eastAsia="標楷體" w:hAnsi="標楷體"/>
                <w:szCs w:val="22"/>
              </w:rPr>
            </w:pPr>
          </w:p>
        </w:tc>
        <w:tc>
          <w:tcPr>
            <w:tcW w:w="620" w:type="pct"/>
            <w:tcBorders>
              <w:top w:val="nil"/>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hAnsi="標楷體"/>
                <w:szCs w:val="22"/>
              </w:rPr>
            </w:pPr>
            <w:r w:rsidRPr="00341E45">
              <w:rPr>
                <w:rFonts w:ascii="標楷體" w:eastAsia="標楷體" w:hint="eastAsia"/>
              </w:rPr>
              <w:t>-</w:t>
            </w:r>
          </w:p>
        </w:tc>
        <w:tc>
          <w:tcPr>
            <w:tcW w:w="67" w:type="pct"/>
          </w:tcPr>
          <w:p w:rsidR="00341E45" w:rsidRPr="00341E45" w:rsidRDefault="00341E45" w:rsidP="00341E45">
            <w:pPr>
              <w:widowControl/>
              <w:ind w:rightChars="1" w:right="2"/>
              <w:jc w:val="right"/>
              <w:rPr>
                <w:rFonts w:ascii="標楷體" w:eastAsia="標楷體"/>
              </w:rPr>
            </w:pPr>
          </w:p>
        </w:tc>
        <w:tc>
          <w:tcPr>
            <w:tcW w:w="620" w:type="pct"/>
            <w:gridSpan w:val="2"/>
            <w:tcBorders>
              <w:top w:val="nil"/>
              <w:left w:val="nil"/>
              <w:bottom w:val="single" w:sz="8" w:space="0" w:color="auto"/>
              <w:right w:val="nil"/>
            </w:tcBorders>
            <w:vAlign w:val="bottom"/>
            <w:hideMark/>
          </w:tcPr>
          <w:p w:rsidR="00341E45" w:rsidRPr="00341E45" w:rsidRDefault="00341E45" w:rsidP="00341E45">
            <w:pPr>
              <w:widowControl/>
              <w:ind w:rightChars="1" w:right="2"/>
              <w:jc w:val="right"/>
              <w:rPr>
                <w:rFonts w:ascii="標楷體" w:eastAsia="標楷體"/>
              </w:rPr>
            </w:pPr>
            <w:r w:rsidRPr="00341E45">
              <w:rPr>
                <w:rFonts w:ascii="標楷體" w:eastAsia="標楷體" w:hint="eastAsia"/>
              </w:rPr>
              <w:t>(965)</w:t>
            </w:r>
          </w:p>
        </w:tc>
      </w:tr>
      <w:tr w:rsidR="00341E45" w:rsidRPr="00341E45" w:rsidTr="00FA0420">
        <w:trPr>
          <w:jc w:val="center"/>
        </w:trPr>
        <w:tc>
          <w:tcPr>
            <w:tcW w:w="539" w:type="pct"/>
          </w:tcPr>
          <w:p w:rsidR="00341E45" w:rsidRPr="00341E45" w:rsidRDefault="00341E45" w:rsidP="00341E45">
            <w:pPr>
              <w:widowControl/>
              <w:rPr>
                <w:rFonts w:ascii="標楷體" w:eastAsia="標楷體"/>
              </w:rPr>
            </w:pPr>
          </w:p>
        </w:tc>
        <w:tc>
          <w:tcPr>
            <w:tcW w:w="1064" w:type="pct"/>
            <w:vAlign w:val="center"/>
            <w:hideMark/>
          </w:tcPr>
          <w:p w:rsidR="00341E45" w:rsidRPr="00341E45" w:rsidRDefault="00341E45" w:rsidP="00341E45">
            <w:pPr>
              <w:widowControl/>
              <w:rPr>
                <w:rFonts w:ascii="標楷體" w:eastAsia="標楷體"/>
              </w:rPr>
            </w:pPr>
            <w:r w:rsidRPr="00341E45">
              <w:rPr>
                <w:rFonts w:ascii="標楷體" w:eastAsia="標楷體" w:hint="eastAsia"/>
              </w:rPr>
              <w:t xml:space="preserve">期末金額 </w:t>
            </w:r>
          </w:p>
        </w:tc>
        <w:tc>
          <w:tcPr>
            <w:tcW w:w="74" w:type="pct"/>
            <w:vAlign w:val="center"/>
          </w:tcPr>
          <w:p w:rsidR="00341E45" w:rsidRPr="00341E45" w:rsidRDefault="00341E45" w:rsidP="00341E45">
            <w:pPr>
              <w:widowControl/>
              <w:rPr>
                <w:rFonts w:ascii="Calibri" w:hAnsi="Calibri"/>
                <w:szCs w:val="22"/>
                <w:highlight w:val="yellow"/>
              </w:rPr>
            </w:pPr>
          </w:p>
        </w:tc>
        <w:tc>
          <w:tcPr>
            <w:tcW w:w="628"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10,125</w:t>
            </w:r>
          </w:p>
        </w:tc>
        <w:tc>
          <w:tcPr>
            <w:tcW w:w="51" w:type="pct"/>
            <w:vAlign w:val="bottom"/>
          </w:tcPr>
          <w:p w:rsidR="00341E45" w:rsidRPr="00341E45" w:rsidRDefault="00341E45" w:rsidP="00341E45">
            <w:pPr>
              <w:widowControl/>
              <w:jc w:val="right"/>
              <w:rPr>
                <w:rFonts w:ascii="Calibri" w:hAnsi="Calibri"/>
                <w:szCs w:val="22"/>
              </w:rPr>
            </w:pPr>
          </w:p>
        </w:tc>
        <w:tc>
          <w:tcPr>
            <w:tcW w:w="605"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標楷體" w:eastAsia="標楷體" w:hAnsi="標楷體"/>
                <w:szCs w:val="22"/>
              </w:rPr>
            </w:pPr>
          </w:p>
        </w:tc>
        <w:tc>
          <w:tcPr>
            <w:tcW w:w="633"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標楷體" w:eastAsia="標楷體" w:hAnsi="標楷體"/>
                <w:szCs w:val="22"/>
              </w:rPr>
            </w:pPr>
          </w:p>
        </w:tc>
        <w:tc>
          <w:tcPr>
            <w:tcW w:w="620" w:type="pct"/>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0" w:type="pct"/>
            <w:gridSpan w:val="2"/>
            <w:tcBorders>
              <w:top w:val="single" w:sz="8" w:space="0" w:color="auto"/>
              <w:left w:val="nil"/>
              <w:bottom w:val="single" w:sz="8"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10,125</w:t>
            </w:r>
          </w:p>
        </w:tc>
      </w:tr>
      <w:tr w:rsidR="00341E45" w:rsidRPr="00341E45" w:rsidTr="00FA0420">
        <w:trPr>
          <w:jc w:val="center"/>
        </w:trPr>
        <w:tc>
          <w:tcPr>
            <w:tcW w:w="539" w:type="pct"/>
          </w:tcPr>
          <w:p w:rsidR="00341E45" w:rsidRPr="00341E45" w:rsidRDefault="00341E45" w:rsidP="00341E45">
            <w:pPr>
              <w:widowControl/>
              <w:rPr>
                <w:rFonts w:ascii="標楷體" w:eastAsia="標楷體" w:hAnsi="標楷體"/>
              </w:rPr>
            </w:pPr>
          </w:p>
        </w:tc>
        <w:tc>
          <w:tcPr>
            <w:tcW w:w="1064" w:type="pct"/>
            <w:vAlign w:val="center"/>
            <w:hideMark/>
          </w:tcPr>
          <w:p w:rsidR="00341E45" w:rsidRPr="00341E45" w:rsidRDefault="00341E45" w:rsidP="00341E45">
            <w:pPr>
              <w:widowControl/>
              <w:rPr>
                <w:rFonts w:ascii="標楷體" w:eastAsia="標楷體" w:hAnsi="標楷體"/>
              </w:rPr>
            </w:pPr>
            <w:r w:rsidRPr="00341E45">
              <w:rPr>
                <w:rFonts w:ascii="標楷體" w:eastAsia="標楷體" w:hAnsi="標楷體" w:hint="eastAsia"/>
              </w:rPr>
              <w:t>期末淨額</w:t>
            </w:r>
          </w:p>
        </w:tc>
        <w:tc>
          <w:tcPr>
            <w:tcW w:w="74" w:type="pct"/>
            <w:vAlign w:val="center"/>
          </w:tcPr>
          <w:p w:rsidR="00341E45" w:rsidRPr="00341E45" w:rsidRDefault="00341E45" w:rsidP="00341E45">
            <w:pPr>
              <w:widowControl/>
              <w:rPr>
                <w:rFonts w:ascii="標楷體" w:eastAsia="標楷體" w:hAnsi="標楷體"/>
                <w:szCs w:val="22"/>
                <w:highlight w:val="yellow"/>
              </w:rPr>
            </w:pPr>
          </w:p>
        </w:tc>
        <w:tc>
          <w:tcPr>
            <w:tcW w:w="628" w:type="pct"/>
            <w:tcBorders>
              <w:top w:val="single" w:sz="8"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$13,934</w:t>
            </w:r>
          </w:p>
        </w:tc>
        <w:tc>
          <w:tcPr>
            <w:tcW w:w="51" w:type="pct"/>
            <w:vAlign w:val="bottom"/>
          </w:tcPr>
          <w:p w:rsidR="00341E45" w:rsidRPr="00341E45" w:rsidRDefault="00341E45" w:rsidP="00341E45">
            <w:pPr>
              <w:widowControl/>
              <w:jc w:val="right"/>
              <w:rPr>
                <w:rFonts w:ascii="Calibri" w:hAnsi="Calibri"/>
                <w:szCs w:val="22"/>
              </w:rPr>
            </w:pPr>
          </w:p>
        </w:tc>
        <w:tc>
          <w:tcPr>
            <w:tcW w:w="605" w:type="pct"/>
            <w:tcBorders>
              <w:top w:val="single" w:sz="8"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Calibri" w:hAnsi="Calibri"/>
                <w:szCs w:val="22"/>
              </w:rPr>
            </w:pPr>
          </w:p>
        </w:tc>
        <w:tc>
          <w:tcPr>
            <w:tcW w:w="633" w:type="pct"/>
            <w:tcBorders>
              <w:top w:val="single" w:sz="8"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Calibri" w:hAnsi="Calibri"/>
                <w:szCs w:val="22"/>
              </w:rPr>
            </w:pPr>
          </w:p>
        </w:tc>
        <w:tc>
          <w:tcPr>
            <w:tcW w:w="620" w:type="pct"/>
            <w:tcBorders>
              <w:top w:val="single" w:sz="8"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0" w:type="pct"/>
            <w:gridSpan w:val="2"/>
            <w:tcBorders>
              <w:top w:val="single" w:sz="8"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$13,934</w:t>
            </w:r>
          </w:p>
        </w:tc>
      </w:tr>
      <w:tr w:rsidR="00341E45" w:rsidRPr="00341E45" w:rsidTr="00FA0420">
        <w:trPr>
          <w:jc w:val="center"/>
        </w:trPr>
        <w:tc>
          <w:tcPr>
            <w:tcW w:w="539" w:type="pct"/>
          </w:tcPr>
          <w:p w:rsidR="00341E45" w:rsidRPr="00341E45" w:rsidRDefault="00341E45" w:rsidP="00341E45">
            <w:pPr>
              <w:widowControl/>
              <w:rPr>
                <w:rFonts w:ascii="標楷體" w:eastAsia="標楷體" w:hAnsi="標楷體"/>
              </w:rPr>
            </w:pPr>
          </w:p>
        </w:tc>
        <w:tc>
          <w:tcPr>
            <w:tcW w:w="1064" w:type="pct"/>
            <w:vAlign w:val="center"/>
            <w:hideMark/>
          </w:tcPr>
          <w:p w:rsidR="00341E45" w:rsidRPr="00341E45" w:rsidRDefault="00341E45" w:rsidP="00341E45">
            <w:pPr>
              <w:widowControl/>
              <w:rPr>
                <w:rFonts w:ascii="標楷體" w:eastAsia="標楷體" w:hAnsi="標楷體"/>
              </w:rPr>
            </w:pPr>
            <w:r w:rsidRPr="00341E45">
              <w:rPr>
                <w:rFonts w:ascii="標楷體" w:eastAsia="標楷體" w:hAnsi="標楷體" w:hint="eastAsia"/>
              </w:rPr>
              <w:t>期初淨額</w:t>
            </w:r>
          </w:p>
        </w:tc>
        <w:tc>
          <w:tcPr>
            <w:tcW w:w="74" w:type="pct"/>
            <w:vAlign w:val="center"/>
          </w:tcPr>
          <w:p w:rsidR="00341E45" w:rsidRPr="00341E45" w:rsidRDefault="00341E45" w:rsidP="00341E45">
            <w:pPr>
              <w:widowControl/>
              <w:rPr>
                <w:rFonts w:ascii="標楷體" w:eastAsia="標楷體" w:hAnsi="標楷體"/>
                <w:szCs w:val="22"/>
                <w:highlight w:val="yellow"/>
              </w:rPr>
            </w:pPr>
          </w:p>
        </w:tc>
        <w:tc>
          <w:tcPr>
            <w:tcW w:w="628" w:type="pct"/>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$6,086</w:t>
            </w:r>
          </w:p>
        </w:tc>
        <w:tc>
          <w:tcPr>
            <w:tcW w:w="51" w:type="pct"/>
            <w:vAlign w:val="bottom"/>
          </w:tcPr>
          <w:p w:rsidR="00341E45" w:rsidRPr="00341E45" w:rsidRDefault="00341E45" w:rsidP="00341E45">
            <w:pPr>
              <w:widowControl/>
              <w:jc w:val="right"/>
              <w:rPr>
                <w:rFonts w:ascii="標楷體" w:eastAsia="標楷體" w:hAnsi="標楷體"/>
                <w:szCs w:val="22"/>
              </w:rPr>
            </w:pPr>
          </w:p>
        </w:tc>
        <w:tc>
          <w:tcPr>
            <w:tcW w:w="605" w:type="pct"/>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47" w:type="pct"/>
            <w:vAlign w:val="bottom"/>
          </w:tcPr>
          <w:p w:rsidR="00341E45" w:rsidRPr="00341E45" w:rsidRDefault="00341E45" w:rsidP="00341E45">
            <w:pPr>
              <w:widowControl/>
              <w:jc w:val="right"/>
              <w:rPr>
                <w:rFonts w:ascii="標楷體" w:eastAsia="標楷體" w:hAnsi="標楷體"/>
                <w:szCs w:val="22"/>
              </w:rPr>
            </w:pPr>
          </w:p>
        </w:tc>
        <w:tc>
          <w:tcPr>
            <w:tcW w:w="633" w:type="pct"/>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2" w:type="pct"/>
            <w:vAlign w:val="bottom"/>
          </w:tcPr>
          <w:p w:rsidR="00341E45" w:rsidRPr="00341E45" w:rsidRDefault="00341E45" w:rsidP="00341E45">
            <w:pPr>
              <w:widowControl/>
              <w:jc w:val="right"/>
              <w:rPr>
                <w:rFonts w:ascii="標楷體" w:eastAsia="標楷體" w:hAnsi="標楷體"/>
                <w:szCs w:val="22"/>
              </w:rPr>
            </w:pPr>
          </w:p>
        </w:tc>
        <w:tc>
          <w:tcPr>
            <w:tcW w:w="620" w:type="pct"/>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67" w:type="pct"/>
          </w:tcPr>
          <w:p w:rsidR="00341E45" w:rsidRPr="00341E45" w:rsidRDefault="00341E45" w:rsidP="00341E45">
            <w:pPr>
              <w:widowControl/>
              <w:ind w:rightChars="48" w:right="115"/>
              <w:jc w:val="right"/>
              <w:rPr>
                <w:rFonts w:ascii="標楷體" w:eastAsia="標楷體"/>
              </w:rPr>
            </w:pPr>
          </w:p>
        </w:tc>
        <w:tc>
          <w:tcPr>
            <w:tcW w:w="620" w:type="pct"/>
            <w:gridSpan w:val="2"/>
            <w:tcBorders>
              <w:top w:val="double" w:sz="6" w:space="0" w:color="auto"/>
              <w:left w:val="nil"/>
              <w:bottom w:val="double" w:sz="6" w:space="0" w:color="auto"/>
              <w:right w:val="nil"/>
            </w:tcBorders>
            <w:vAlign w:val="bottom"/>
            <w:hideMark/>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$6,086</w:t>
            </w:r>
          </w:p>
        </w:tc>
      </w:tr>
    </w:tbl>
    <w:p w:rsidR="00341E45" w:rsidRPr="00341E45" w:rsidRDefault="00341E45" w:rsidP="00341E45">
      <w:pPr>
        <w:widowControl/>
        <w:spacing w:before="100" w:beforeAutospacing="1" w:after="100" w:afterAutospacing="1"/>
        <w:ind w:left="1021" w:firstLine="482"/>
        <w:jc w:val="both"/>
        <w:rPr>
          <w:rFonts w:ascii="標楷體" w:eastAsia="標楷體" w:hAnsi="標楷體" w:cs="新細明體"/>
          <w:kern w:val="0"/>
        </w:rPr>
      </w:pPr>
      <w:bookmarkStart w:id="135" w:name="170000011_center"/>
      <w:bookmarkStart w:id="136" w:name="170100012_center"/>
      <w:bookmarkEnd w:id="135"/>
      <w:bookmarkEnd w:id="136"/>
      <w:r w:rsidRPr="00341E45">
        <w:rPr>
          <w:rFonts w:ascii="標楷體" w:eastAsia="標楷體" w:hAnsi="標楷體" w:cs="新細明體" w:hint="eastAsia"/>
          <w:kern w:val="0"/>
        </w:rPr>
        <w:t>本公司於民國103年7月間與買方某公司簽訂一室內主題樂園遊具設備建造合約，依該合約規定，本公司因建造該遊具設備資產交換而取得門票收入拆分權，其成本係以換出資產即建造該遊具設備應分攤之帳面金額列帳。</w:t>
      </w:r>
    </w:p>
    <w:p w:rsidR="00341E45" w:rsidRPr="00341E45" w:rsidRDefault="00341E45" w:rsidP="00341E45">
      <w:pPr>
        <w:widowControl/>
        <w:spacing w:before="100" w:beforeAutospacing="1" w:after="100" w:afterAutospacing="1"/>
        <w:ind w:left="1021" w:firstLine="482"/>
        <w:jc w:val="both"/>
        <w:rPr>
          <w:rFonts w:ascii="標楷體" w:eastAsia="標楷體" w:hAnsi="標楷體" w:cs="新細明體"/>
          <w:kern w:val="0"/>
        </w:rPr>
      </w:pPr>
      <w:r w:rsidRPr="00341E45">
        <w:rPr>
          <w:rFonts w:ascii="標楷體" w:eastAsia="標楷體" w:hAnsi="標楷體" w:cs="新細明體" w:hint="eastAsia"/>
          <w:kern w:val="0"/>
        </w:rPr>
        <w:t>本公司於民國105年2月起按估計經濟效益年限十年期間攤銷上述分潤權並認列分潤收入，本公司民國105年度認列之門票分潤收入請詳附註六(十八)之說明；有關之合約承諾，請詳附註九(三)及(四)之說明。</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(十)</w:t>
      </w:r>
      <w:r w:rsidRPr="00341E45">
        <w:rPr>
          <w:rFonts w:ascii="標楷體" w:eastAsia="標楷體" w:hAnsi="標楷體" w:cs="新細明體" w:hint="eastAsia"/>
          <w:kern w:val="0"/>
          <w:u w:val="single"/>
        </w:rPr>
        <w:t>其他流動及非流動資產</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4974" w:type="pct"/>
        <w:jc w:val="center"/>
        <w:tblCellMar>
          <w:left w:w="0" w:type="dxa"/>
          <w:right w:w="0" w:type="dxa"/>
        </w:tblCellMar>
        <w:tblLook w:val="04A0"/>
      </w:tblPr>
      <w:tblGrid>
        <w:gridCol w:w="940"/>
        <w:gridCol w:w="2455"/>
        <w:gridCol w:w="151"/>
        <w:gridCol w:w="2802"/>
        <w:gridCol w:w="116"/>
        <w:gridCol w:w="2856"/>
      </w:tblGrid>
      <w:tr w:rsidR="00341E45" w:rsidRPr="00341E45" w:rsidTr="00FA0420">
        <w:trPr>
          <w:cantSplit/>
          <w:trHeight w:val="242"/>
          <w:jc w:val="center"/>
        </w:trPr>
        <w:tc>
          <w:tcPr>
            <w:tcW w:w="504" w:type="pct"/>
          </w:tcPr>
          <w:p w:rsidR="00341E45" w:rsidRPr="00341E45" w:rsidRDefault="00341E45" w:rsidP="00341E45">
            <w:pPr>
              <w:widowControl/>
              <w:rPr>
                <w:rFonts w:ascii="標楷體" w:eastAsia="標楷體"/>
                <w:kern w:val="0"/>
              </w:rPr>
            </w:pPr>
            <w:bookmarkStart w:id="137" w:name="135000013_center"/>
            <w:bookmarkEnd w:id="137"/>
          </w:p>
        </w:tc>
        <w:tc>
          <w:tcPr>
            <w:tcW w:w="1317" w:type="pct"/>
            <w:vAlign w:val="center"/>
          </w:tcPr>
          <w:p w:rsidR="00341E45" w:rsidRPr="00341E45" w:rsidRDefault="00341E45" w:rsidP="00341E45">
            <w:pPr>
              <w:widowControl/>
              <w:rPr>
                <w:rFonts w:ascii="標楷體" w:eastAsia="標楷體"/>
                <w:kern w:val="0"/>
              </w:rPr>
            </w:pPr>
          </w:p>
        </w:tc>
        <w:tc>
          <w:tcPr>
            <w:tcW w:w="81" w:type="pct"/>
          </w:tcPr>
          <w:p w:rsidR="00341E45" w:rsidRPr="00341E45" w:rsidRDefault="00341E45" w:rsidP="00341E45">
            <w:pPr>
              <w:widowControl/>
              <w:rPr>
                <w:rFonts w:ascii="標楷體" w:eastAsia="標楷體"/>
                <w:kern w:val="0"/>
              </w:rPr>
            </w:pPr>
          </w:p>
        </w:tc>
        <w:tc>
          <w:tcPr>
            <w:tcW w:w="1503" w:type="pct"/>
            <w:tcBorders>
              <w:bottom w:val="single" w:sz="8" w:space="0" w:color="auto"/>
            </w:tcBorders>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105年12月31日</w:t>
            </w:r>
          </w:p>
        </w:tc>
        <w:tc>
          <w:tcPr>
            <w:tcW w:w="62" w:type="pct"/>
            <w:vAlign w:val="center"/>
          </w:tcPr>
          <w:p w:rsidR="00341E45" w:rsidRPr="00341E45" w:rsidRDefault="00341E45" w:rsidP="00341E45">
            <w:pPr>
              <w:widowControl/>
              <w:rPr>
                <w:rFonts w:ascii="標楷體" w:eastAsia="標楷體"/>
                <w:kern w:val="0"/>
              </w:rPr>
            </w:pPr>
          </w:p>
        </w:tc>
        <w:tc>
          <w:tcPr>
            <w:tcW w:w="153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trHeight w:val="312"/>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其他金融資產  </w:t>
            </w:r>
          </w:p>
        </w:tc>
        <w:tc>
          <w:tcPr>
            <w:tcW w:w="81" w:type="pct"/>
          </w:tcPr>
          <w:p w:rsidR="00341E45" w:rsidRPr="00341E45" w:rsidRDefault="00341E45" w:rsidP="00341E45">
            <w:pPr>
              <w:widowControl/>
              <w:rPr>
                <w:rFonts w:ascii="標楷體" w:eastAsia="標楷體"/>
                <w:kern w:val="0"/>
              </w:rPr>
            </w:pPr>
          </w:p>
        </w:tc>
        <w:tc>
          <w:tcPr>
            <w:tcW w:w="1503"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$148,620</w:t>
            </w:r>
          </w:p>
        </w:tc>
        <w:tc>
          <w:tcPr>
            <w:tcW w:w="62" w:type="pct"/>
            <w:vAlign w:val="center"/>
          </w:tcPr>
          <w:p w:rsidR="00341E45" w:rsidRPr="00341E45" w:rsidRDefault="00341E45" w:rsidP="00341E45">
            <w:pPr>
              <w:widowControl/>
              <w:rPr>
                <w:rFonts w:ascii="標楷體" w:eastAsia="標楷體"/>
                <w:kern w:val="0"/>
              </w:rPr>
            </w:pPr>
          </w:p>
        </w:tc>
        <w:tc>
          <w:tcPr>
            <w:tcW w:w="1532"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$92,917</w:t>
            </w:r>
          </w:p>
        </w:tc>
      </w:tr>
      <w:tr w:rsidR="00341E45" w:rsidRPr="00341E45" w:rsidTr="00FA0420">
        <w:trPr>
          <w:cantSplit/>
          <w:trHeight w:val="313"/>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應收退稅款</w:t>
            </w:r>
          </w:p>
        </w:tc>
        <w:tc>
          <w:tcPr>
            <w:tcW w:w="81" w:type="pct"/>
          </w:tcPr>
          <w:p w:rsidR="00341E45" w:rsidRPr="00341E45" w:rsidRDefault="00341E45" w:rsidP="00341E45">
            <w:pPr>
              <w:widowControl/>
              <w:rPr>
                <w:rFonts w:ascii="標楷體" w:eastAsia="標楷體"/>
                <w:kern w:val="0"/>
              </w:rPr>
            </w:pPr>
          </w:p>
        </w:tc>
        <w:tc>
          <w:tcPr>
            <w:tcW w:w="1503" w:type="pct"/>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20,599</w:t>
            </w:r>
          </w:p>
        </w:tc>
        <w:tc>
          <w:tcPr>
            <w:tcW w:w="62" w:type="pct"/>
            <w:vAlign w:val="center"/>
          </w:tcPr>
          <w:p w:rsidR="00341E45" w:rsidRPr="00341E45" w:rsidRDefault="00341E45" w:rsidP="00341E45">
            <w:pPr>
              <w:widowControl/>
              <w:rPr>
                <w:rFonts w:ascii="標楷體" w:eastAsia="標楷體"/>
                <w:kern w:val="0"/>
              </w:rPr>
            </w:pPr>
          </w:p>
        </w:tc>
        <w:tc>
          <w:tcPr>
            <w:tcW w:w="1532" w:type="pct"/>
            <w:shd w:val="clear" w:color="auto" w:fill="auto"/>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5,578</w:t>
            </w:r>
          </w:p>
        </w:tc>
      </w:tr>
      <w:tr w:rsidR="00341E45" w:rsidRPr="00341E45" w:rsidTr="00FA0420">
        <w:trPr>
          <w:cantSplit/>
          <w:trHeight w:val="313"/>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暫付款 </w:t>
            </w:r>
          </w:p>
        </w:tc>
        <w:tc>
          <w:tcPr>
            <w:tcW w:w="81" w:type="pct"/>
          </w:tcPr>
          <w:p w:rsidR="00341E45" w:rsidRPr="00341E45" w:rsidRDefault="00341E45" w:rsidP="00341E45">
            <w:pPr>
              <w:widowControl/>
              <w:rPr>
                <w:rFonts w:ascii="標楷體" w:eastAsia="標楷體"/>
                <w:kern w:val="0"/>
              </w:rPr>
            </w:pPr>
          </w:p>
        </w:tc>
        <w:tc>
          <w:tcPr>
            <w:tcW w:w="1503" w:type="pct"/>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4,661</w:t>
            </w:r>
          </w:p>
        </w:tc>
        <w:tc>
          <w:tcPr>
            <w:tcW w:w="62" w:type="pct"/>
            <w:vAlign w:val="center"/>
          </w:tcPr>
          <w:p w:rsidR="00341E45" w:rsidRPr="00341E45" w:rsidRDefault="00341E45" w:rsidP="00341E45">
            <w:pPr>
              <w:widowControl/>
              <w:rPr>
                <w:rFonts w:ascii="標楷體" w:eastAsia="標楷體"/>
                <w:kern w:val="0"/>
              </w:rPr>
            </w:pPr>
          </w:p>
        </w:tc>
        <w:tc>
          <w:tcPr>
            <w:tcW w:w="1532" w:type="pct"/>
            <w:shd w:val="clear" w:color="auto" w:fill="auto"/>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5,152</w:t>
            </w:r>
          </w:p>
        </w:tc>
      </w:tr>
      <w:tr w:rsidR="00341E45" w:rsidRPr="00341E45" w:rsidTr="00FA0420">
        <w:trPr>
          <w:cantSplit/>
          <w:trHeight w:val="313"/>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預付設備款</w:t>
            </w:r>
          </w:p>
        </w:tc>
        <w:tc>
          <w:tcPr>
            <w:tcW w:w="81" w:type="pct"/>
          </w:tcPr>
          <w:p w:rsidR="00341E45" w:rsidRPr="00341E45" w:rsidRDefault="00341E45" w:rsidP="00341E45">
            <w:pPr>
              <w:widowControl/>
              <w:rPr>
                <w:rFonts w:ascii="標楷體" w:eastAsia="標楷體"/>
                <w:kern w:val="0"/>
              </w:rPr>
            </w:pPr>
          </w:p>
        </w:tc>
        <w:tc>
          <w:tcPr>
            <w:tcW w:w="1503" w:type="pct"/>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249</w:t>
            </w:r>
          </w:p>
        </w:tc>
        <w:tc>
          <w:tcPr>
            <w:tcW w:w="62" w:type="pct"/>
            <w:vAlign w:val="center"/>
          </w:tcPr>
          <w:p w:rsidR="00341E45" w:rsidRPr="00341E45" w:rsidRDefault="00341E45" w:rsidP="00341E45">
            <w:pPr>
              <w:widowControl/>
              <w:rPr>
                <w:rFonts w:ascii="標楷體" w:eastAsia="標楷體"/>
                <w:kern w:val="0"/>
              </w:rPr>
            </w:pPr>
          </w:p>
        </w:tc>
        <w:tc>
          <w:tcPr>
            <w:tcW w:w="1532" w:type="pct"/>
            <w:shd w:val="clear" w:color="auto" w:fill="auto"/>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13,032</w:t>
            </w:r>
          </w:p>
        </w:tc>
      </w:tr>
      <w:tr w:rsidR="00341E45" w:rsidRPr="00341E45" w:rsidTr="00FA0420">
        <w:trPr>
          <w:cantSplit/>
          <w:trHeight w:val="313"/>
          <w:jc w:val="center"/>
        </w:trPr>
        <w:tc>
          <w:tcPr>
            <w:tcW w:w="504" w:type="pct"/>
          </w:tcPr>
          <w:p w:rsidR="00341E45" w:rsidRPr="00341E45" w:rsidRDefault="00341E45" w:rsidP="00341E45">
            <w:pPr>
              <w:widowControl/>
              <w:tabs>
                <w:tab w:val="left" w:pos="426"/>
              </w:tabs>
              <w:rPr>
                <w:rFonts w:ascii="標楷體" w:eastAsia="標楷體"/>
                <w:kern w:val="0"/>
              </w:rPr>
            </w:pPr>
            <w:r w:rsidRPr="00341E45">
              <w:rPr>
                <w:rFonts w:ascii="標楷體" w:eastAsia="標楷體"/>
                <w:kern w:val="0"/>
              </w:rPr>
              <w:tab/>
            </w: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其　　他 </w:t>
            </w:r>
          </w:p>
        </w:tc>
        <w:tc>
          <w:tcPr>
            <w:tcW w:w="81" w:type="pct"/>
          </w:tcPr>
          <w:p w:rsidR="00341E45" w:rsidRPr="00341E45" w:rsidRDefault="00341E45" w:rsidP="00341E45">
            <w:pPr>
              <w:widowControl/>
              <w:rPr>
                <w:rFonts w:ascii="標楷體" w:eastAsia="標楷體"/>
                <w:kern w:val="0"/>
              </w:rPr>
            </w:pPr>
          </w:p>
        </w:tc>
        <w:tc>
          <w:tcPr>
            <w:tcW w:w="1503" w:type="pct"/>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2,334</w:t>
            </w:r>
          </w:p>
        </w:tc>
        <w:tc>
          <w:tcPr>
            <w:tcW w:w="62" w:type="pct"/>
            <w:vAlign w:val="center"/>
          </w:tcPr>
          <w:p w:rsidR="00341E45" w:rsidRPr="00341E45" w:rsidRDefault="00341E45" w:rsidP="00341E45">
            <w:pPr>
              <w:widowControl/>
              <w:rPr>
                <w:rFonts w:ascii="標楷體" w:eastAsia="標楷體"/>
                <w:kern w:val="0"/>
              </w:rPr>
            </w:pPr>
          </w:p>
        </w:tc>
        <w:tc>
          <w:tcPr>
            <w:tcW w:w="1532" w:type="pct"/>
            <w:shd w:val="clear" w:color="auto" w:fill="auto"/>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1,713</w:t>
            </w:r>
          </w:p>
        </w:tc>
      </w:tr>
      <w:tr w:rsidR="00341E45" w:rsidRPr="00341E45" w:rsidTr="00FA0420">
        <w:trPr>
          <w:cantSplit/>
          <w:trHeight w:val="313"/>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其他非流動資產-</w:t>
            </w:r>
          </w:p>
        </w:tc>
        <w:tc>
          <w:tcPr>
            <w:tcW w:w="81" w:type="pct"/>
          </w:tcPr>
          <w:p w:rsidR="00341E45" w:rsidRPr="00341E45" w:rsidRDefault="00341E45" w:rsidP="00341E45">
            <w:pPr>
              <w:widowControl/>
              <w:rPr>
                <w:rFonts w:ascii="標楷體" w:eastAsia="標楷體"/>
                <w:kern w:val="0"/>
              </w:rPr>
            </w:pPr>
          </w:p>
        </w:tc>
        <w:tc>
          <w:tcPr>
            <w:tcW w:w="1503" w:type="pct"/>
            <w:vAlign w:val="center"/>
          </w:tcPr>
          <w:p w:rsidR="00341E45" w:rsidRPr="00341E45" w:rsidRDefault="00341E45" w:rsidP="00341E45">
            <w:pPr>
              <w:widowControl/>
              <w:ind w:rightChars="48" w:right="115"/>
              <w:jc w:val="right"/>
              <w:rPr>
                <w:rFonts w:ascii="標楷體" w:eastAsia="標楷體"/>
                <w:color w:val="000000"/>
                <w:kern w:val="0"/>
              </w:rPr>
            </w:pPr>
          </w:p>
        </w:tc>
        <w:tc>
          <w:tcPr>
            <w:tcW w:w="62" w:type="pct"/>
            <w:vAlign w:val="center"/>
          </w:tcPr>
          <w:p w:rsidR="00341E45" w:rsidRPr="00341E45" w:rsidRDefault="00341E45" w:rsidP="00341E45">
            <w:pPr>
              <w:widowControl/>
              <w:rPr>
                <w:rFonts w:ascii="標楷體" w:eastAsia="標楷體"/>
                <w:kern w:val="0"/>
              </w:rPr>
            </w:pPr>
          </w:p>
        </w:tc>
        <w:tc>
          <w:tcPr>
            <w:tcW w:w="1532" w:type="pct"/>
            <w:shd w:val="clear" w:color="auto" w:fill="auto"/>
            <w:vAlign w:val="center"/>
          </w:tcPr>
          <w:p w:rsidR="00341E45" w:rsidRPr="00341E45" w:rsidRDefault="00341E45" w:rsidP="00341E45">
            <w:pPr>
              <w:widowControl/>
              <w:ind w:rightChars="48" w:right="115"/>
              <w:jc w:val="right"/>
              <w:rPr>
                <w:rFonts w:ascii="標楷體" w:eastAsia="標楷體"/>
                <w:color w:val="000000"/>
                <w:kern w:val="0"/>
              </w:rPr>
            </w:pPr>
          </w:p>
        </w:tc>
      </w:tr>
      <w:tr w:rsidR="00341E45" w:rsidRPr="00341E45" w:rsidTr="00FA0420">
        <w:trPr>
          <w:cantSplit/>
          <w:trHeight w:val="313"/>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1D0E6A">
            <w:pPr>
              <w:widowControl/>
              <w:numPr>
                <w:ilvl w:val="0"/>
                <w:numId w:val="71"/>
              </w:numPr>
              <w:rPr>
                <w:rFonts w:ascii="標楷體" w:eastAsia="標楷體"/>
                <w:kern w:val="0"/>
              </w:rPr>
            </w:pPr>
            <w:r w:rsidRPr="00341E45">
              <w:rPr>
                <w:rFonts w:ascii="標楷體" w:eastAsia="標楷體" w:hint="eastAsia"/>
                <w:kern w:val="0"/>
              </w:rPr>
              <w:t>門票拆分權</w:t>
            </w:r>
          </w:p>
        </w:tc>
        <w:tc>
          <w:tcPr>
            <w:tcW w:w="81" w:type="pct"/>
          </w:tcPr>
          <w:p w:rsidR="00341E45" w:rsidRPr="00341E45" w:rsidRDefault="00341E45" w:rsidP="00341E45">
            <w:pPr>
              <w:widowControl/>
              <w:rPr>
                <w:rFonts w:ascii="標楷體" w:eastAsia="標楷體"/>
                <w:kern w:val="0"/>
              </w:rPr>
            </w:pPr>
          </w:p>
        </w:tc>
        <w:tc>
          <w:tcPr>
            <w:tcW w:w="1503" w:type="pct"/>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w:t>
            </w:r>
          </w:p>
        </w:tc>
        <w:tc>
          <w:tcPr>
            <w:tcW w:w="62" w:type="pct"/>
            <w:vAlign w:val="center"/>
          </w:tcPr>
          <w:p w:rsidR="00341E45" w:rsidRPr="00341E45" w:rsidRDefault="00341E45" w:rsidP="00341E45">
            <w:pPr>
              <w:widowControl/>
              <w:rPr>
                <w:rFonts w:ascii="標楷體" w:eastAsia="標楷體"/>
                <w:kern w:val="0"/>
              </w:rPr>
            </w:pPr>
          </w:p>
        </w:tc>
        <w:tc>
          <w:tcPr>
            <w:tcW w:w="1532" w:type="pct"/>
            <w:shd w:val="clear" w:color="auto" w:fill="auto"/>
            <w:vAlign w:val="center"/>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97,274</w:t>
            </w:r>
          </w:p>
        </w:tc>
      </w:tr>
      <w:tr w:rsidR="00341E45" w:rsidRPr="00341E45" w:rsidTr="00FA0420">
        <w:trPr>
          <w:cantSplit/>
          <w:trHeight w:val="313"/>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hAnsi="標楷體"/>
                <w:kern w:val="0"/>
              </w:rPr>
            </w:pPr>
            <w:r w:rsidRPr="00341E45">
              <w:rPr>
                <w:rFonts w:ascii="標楷體" w:eastAsia="標楷體" w:hint="eastAsia"/>
                <w:kern w:val="0"/>
              </w:rPr>
              <w:t xml:space="preserve">　</w:t>
            </w:r>
            <w:r w:rsidRPr="00341E45">
              <w:rPr>
                <w:rFonts w:ascii="MS Mincho" w:eastAsia="MS Mincho" w:hAnsi="MS Mincho" w:hint="eastAsia"/>
                <w:kern w:val="0"/>
              </w:rPr>
              <w:t>②</w:t>
            </w:r>
            <w:r w:rsidRPr="00341E45">
              <w:rPr>
                <w:rFonts w:ascii="標楷體" w:eastAsia="標楷體" w:hAnsi="標楷體" w:cs="細明體" w:hint="eastAsia"/>
                <w:kern w:val="0"/>
              </w:rPr>
              <w:t>特許費及</w:t>
            </w:r>
            <w:r w:rsidRPr="00341E45">
              <w:rPr>
                <w:rFonts w:ascii="標楷體" w:eastAsia="標楷體" w:hAnsi="標楷體" w:hint="eastAsia"/>
                <w:kern w:val="0"/>
              </w:rPr>
              <w:t>權利金</w:t>
            </w:r>
          </w:p>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w:t>
            </w:r>
            <w:r w:rsidRPr="00341E45">
              <w:rPr>
                <w:rFonts w:ascii="標楷體" w:eastAsia="標楷體" w:hAnsi="標楷體" w:hint="eastAsia"/>
                <w:kern w:val="0"/>
              </w:rPr>
              <w:t>保證款</w:t>
            </w:r>
          </w:p>
        </w:tc>
        <w:tc>
          <w:tcPr>
            <w:tcW w:w="81" w:type="pct"/>
          </w:tcPr>
          <w:p w:rsidR="00341E45" w:rsidRPr="00341E45" w:rsidRDefault="00341E45" w:rsidP="00341E45">
            <w:pPr>
              <w:widowControl/>
              <w:rPr>
                <w:rFonts w:ascii="標楷體" w:eastAsia="標楷體"/>
                <w:kern w:val="0"/>
              </w:rPr>
            </w:pPr>
          </w:p>
        </w:tc>
        <w:tc>
          <w:tcPr>
            <w:tcW w:w="1503" w:type="pct"/>
            <w:vAlign w:val="bottom"/>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w:t>
            </w:r>
          </w:p>
        </w:tc>
        <w:tc>
          <w:tcPr>
            <w:tcW w:w="62" w:type="pct"/>
            <w:vAlign w:val="bottom"/>
          </w:tcPr>
          <w:p w:rsidR="00341E45" w:rsidRPr="00341E45" w:rsidRDefault="00341E45" w:rsidP="00341E45">
            <w:pPr>
              <w:widowControl/>
              <w:jc w:val="right"/>
              <w:rPr>
                <w:rFonts w:ascii="標楷體" w:eastAsia="標楷體"/>
                <w:kern w:val="0"/>
              </w:rPr>
            </w:pPr>
          </w:p>
        </w:tc>
        <w:tc>
          <w:tcPr>
            <w:tcW w:w="1532" w:type="pct"/>
            <w:tcBorders>
              <w:bottom w:val="single" w:sz="8" w:space="0" w:color="auto"/>
            </w:tcBorders>
            <w:shd w:val="clear" w:color="auto" w:fill="auto"/>
            <w:vAlign w:val="bottom"/>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color w:val="000000"/>
                <w:kern w:val="0"/>
              </w:rPr>
              <w:t>14,368</w:t>
            </w:r>
          </w:p>
        </w:tc>
      </w:tr>
      <w:tr w:rsidR="00341E45" w:rsidRPr="00341E45" w:rsidTr="00FA0420">
        <w:trPr>
          <w:cantSplit/>
          <w:trHeight w:val="312"/>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81" w:type="pct"/>
          </w:tcPr>
          <w:p w:rsidR="00341E45" w:rsidRPr="00341E45" w:rsidRDefault="00341E45" w:rsidP="00341E45">
            <w:pPr>
              <w:widowControl/>
              <w:rPr>
                <w:rFonts w:ascii="標楷體" w:eastAsia="標楷體"/>
                <w:kern w:val="0"/>
              </w:rPr>
            </w:pPr>
          </w:p>
        </w:tc>
        <w:tc>
          <w:tcPr>
            <w:tcW w:w="1503"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kern w:val="0"/>
              </w:rPr>
              <w:t>$</w:t>
            </w:r>
            <w:r w:rsidRPr="00341E45">
              <w:rPr>
                <w:rFonts w:ascii="標楷體" w:eastAsia="標楷體" w:hint="eastAsia"/>
                <w:color w:val="000000"/>
                <w:kern w:val="0"/>
              </w:rPr>
              <w:t>176,463</w:t>
            </w:r>
          </w:p>
        </w:tc>
        <w:tc>
          <w:tcPr>
            <w:tcW w:w="62" w:type="pct"/>
            <w:vAlign w:val="center"/>
          </w:tcPr>
          <w:p w:rsidR="00341E45" w:rsidRPr="00341E45" w:rsidRDefault="00341E45" w:rsidP="00341E45">
            <w:pPr>
              <w:widowControl/>
              <w:rPr>
                <w:rFonts w:ascii="標楷體" w:eastAsia="標楷體"/>
                <w:kern w:val="0"/>
              </w:rPr>
            </w:pPr>
          </w:p>
        </w:tc>
        <w:tc>
          <w:tcPr>
            <w:tcW w:w="1532" w:type="pct"/>
            <w:tcBorders>
              <w:top w:val="single" w:sz="8" w:space="0" w:color="auto"/>
              <w:bottom w:val="double" w:sz="6" w:space="0" w:color="auto"/>
            </w:tcBorders>
            <w:shd w:val="clear" w:color="auto" w:fill="auto"/>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kern w:val="0"/>
              </w:rPr>
              <w:t>$</w:t>
            </w:r>
            <w:r w:rsidRPr="00341E45">
              <w:rPr>
                <w:rFonts w:ascii="標楷體" w:eastAsia="標楷體" w:hint="eastAsia"/>
                <w:color w:val="000000"/>
                <w:kern w:val="0"/>
              </w:rPr>
              <w:t>230,034</w:t>
            </w:r>
          </w:p>
        </w:tc>
      </w:tr>
      <w:tr w:rsidR="00341E45" w:rsidRPr="00341E45" w:rsidTr="00FA0420">
        <w:trPr>
          <w:cantSplit/>
          <w:trHeight w:val="312"/>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w:t>
            </w:r>
          </w:p>
        </w:tc>
        <w:tc>
          <w:tcPr>
            <w:tcW w:w="81" w:type="pct"/>
          </w:tcPr>
          <w:p w:rsidR="00341E45" w:rsidRPr="00341E45" w:rsidRDefault="00341E45" w:rsidP="00341E45">
            <w:pPr>
              <w:widowControl/>
              <w:rPr>
                <w:rFonts w:ascii="標楷體" w:eastAsia="標楷體"/>
                <w:kern w:val="0"/>
              </w:rPr>
            </w:pPr>
          </w:p>
        </w:tc>
        <w:tc>
          <w:tcPr>
            <w:tcW w:w="1503"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color w:val="FFFFFF"/>
                <w:kern w:val="0"/>
              </w:rPr>
            </w:pPr>
          </w:p>
        </w:tc>
        <w:tc>
          <w:tcPr>
            <w:tcW w:w="62" w:type="pct"/>
            <w:vAlign w:val="center"/>
          </w:tcPr>
          <w:p w:rsidR="00341E45" w:rsidRPr="00341E45" w:rsidRDefault="00341E45" w:rsidP="00341E45">
            <w:pPr>
              <w:widowControl/>
              <w:rPr>
                <w:rFonts w:ascii="標楷體" w:eastAsia="標楷體"/>
                <w:kern w:val="0"/>
              </w:rPr>
            </w:pPr>
          </w:p>
        </w:tc>
        <w:tc>
          <w:tcPr>
            <w:tcW w:w="1532"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Height w:val="312"/>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流　　動 </w:t>
            </w:r>
          </w:p>
        </w:tc>
        <w:tc>
          <w:tcPr>
            <w:tcW w:w="81" w:type="pct"/>
          </w:tcPr>
          <w:p w:rsidR="00341E45" w:rsidRPr="00341E45" w:rsidRDefault="00341E45" w:rsidP="00341E45">
            <w:pPr>
              <w:widowControl/>
              <w:rPr>
                <w:rFonts w:ascii="標楷體" w:eastAsia="標楷體"/>
                <w:kern w:val="0"/>
              </w:rPr>
            </w:pPr>
          </w:p>
        </w:tc>
        <w:tc>
          <w:tcPr>
            <w:tcW w:w="1503"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$161,214</w:t>
            </w:r>
          </w:p>
        </w:tc>
        <w:tc>
          <w:tcPr>
            <w:tcW w:w="62" w:type="pct"/>
            <w:vAlign w:val="center"/>
          </w:tcPr>
          <w:p w:rsidR="00341E45" w:rsidRPr="00341E45" w:rsidRDefault="00341E45" w:rsidP="00341E45">
            <w:pPr>
              <w:widowControl/>
              <w:rPr>
                <w:rFonts w:ascii="標楷體" w:eastAsia="標楷體"/>
                <w:kern w:val="0"/>
              </w:rPr>
            </w:pPr>
          </w:p>
        </w:tc>
        <w:tc>
          <w:tcPr>
            <w:tcW w:w="1532"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$82,860</w:t>
            </w:r>
          </w:p>
        </w:tc>
      </w:tr>
      <w:tr w:rsidR="00341E45" w:rsidRPr="00341E45" w:rsidTr="00FA0420">
        <w:trPr>
          <w:cantSplit/>
          <w:trHeight w:val="312"/>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非 流 動 </w:t>
            </w:r>
          </w:p>
        </w:tc>
        <w:tc>
          <w:tcPr>
            <w:tcW w:w="81" w:type="pct"/>
          </w:tcPr>
          <w:p w:rsidR="00341E45" w:rsidRPr="00341E45" w:rsidRDefault="00341E45" w:rsidP="00341E45">
            <w:pPr>
              <w:widowControl/>
              <w:rPr>
                <w:rFonts w:ascii="標楷體" w:eastAsia="標楷體"/>
                <w:kern w:val="0"/>
              </w:rPr>
            </w:pPr>
          </w:p>
        </w:tc>
        <w:tc>
          <w:tcPr>
            <w:tcW w:w="1503"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15,249</w:t>
            </w:r>
          </w:p>
        </w:tc>
        <w:tc>
          <w:tcPr>
            <w:tcW w:w="62" w:type="pct"/>
            <w:vAlign w:val="center"/>
          </w:tcPr>
          <w:p w:rsidR="00341E45" w:rsidRPr="00341E45" w:rsidRDefault="00341E45" w:rsidP="00341E45">
            <w:pPr>
              <w:widowControl/>
              <w:rPr>
                <w:rFonts w:ascii="標楷體" w:eastAsia="標楷體"/>
                <w:kern w:val="0"/>
              </w:rPr>
            </w:pPr>
          </w:p>
        </w:tc>
        <w:tc>
          <w:tcPr>
            <w:tcW w:w="1532"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147,174</w:t>
            </w:r>
          </w:p>
        </w:tc>
      </w:tr>
      <w:tr w:rsidR="00341E45" w:rsidRPr="00341E45" w:rsidTr="00FA0420">
        <w:trPr>
          <w:cantSplit/>
          <w:trHeight w:val="313"/>
          <w:jc w:val="center"/>
        </w:trPr>
        <w:tc>
          <w:tcPr>
            <w:tcW w:w="504" w:type="pct"/>
          </w:tcPr>
          <w:p w:rsidR="00341E45" w:rsidRPr="00341E45" w:rsidRDefault="00341E45" w:rsidP="00341E45">
            <w:pPr>
              <w:widowControl/>
              <w:rPr>
                <w:rFonts w:ascii="標楷體" w:eastAsia="標楷體"/>
                <w:kern w:val="0"/>
              </w:rPr>
            </w:pPr>
          </w:p>
        </w:tc>
        <w:tc>
          <w:tcPr>
            <w:tcW w:w="131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合計</w:t>
            </w:r>
          </w:p>
        </w:tc>
        <w:tc>
          <w:tcPr>
            <w:tcW w:w="81" w:type="pct"/>
          </w:tcPr>
          <w:p w:rsidR="00341E45" w:rsidRPr="00341E45" w:rsidRDefault="00341E45" w:rsidP="00341E45">
            <w:pPr>
              <w:widowControl/>
              <w:rPr>
                <w:rFonts w:ascii="標楷體" w:eastAsia="標楷體"/>
                <w:kern w:val="0"/>
              </w:rPr>
            </w:pPr>
          </w:p>
        </w:tc>
        <w:tc>
          <w:tcPr>
            <w:tcW w:w="1503"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kern w:val="0"/>
              </w:rPr>
              <w:t>$</w:t>
            </w:r>
            <w:r w:rsidRPr="00341E45">
              <w:rPr>
                <w:rFonts w:ascii="標楷體" w:eastAsia="標楷體" w:hint="eastAsia"/>
                <w:color w:val="000000"/>
                <w:kern w:val="0"/>
              </w:rPr>
              <w:t>176,463</w:t>
            </w:r>
          </w:p>
        </w:tc>
        <w:tc>
          <w:tcPr>
            <w:tcW w:w="62" w:type="pct"/>
            <w:vAlign w:val="center"/>
          </w:tcPr>
          <w:p w:rsidR="00341E45" w:rsidRPr="00341E45" w:rsidRDefault="00341E45" w:rsidP="00341E45">
            <w:pPr>
              <w:widowControl/>
              <w:rPr>
                <w:rFonts w:ascii="標楷體" w:eastAsia="標楷體"/>
                <w:kern w:val="0"/>
              </w:rPr>
            </w:pPr>
          </w:p>
        </w:tc>
        <w:tc>
          <w:tcPr>
            <w:tcW w:w="1532" w:type="pct"/>
            <w:tcBorders>
              <w:top w:val="single" w:sz="8" w:space="0" w:color="auto"/>
              <w:bottom w:val="double" w:sz="6" w:space="0" w:color="auto"/>
            </w:tcBorders>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color w:val="000000"/>
                <w:kern w:val="0"/>
              </w:rPr>
            </w:pPr>
            <w:r w:rsidRPr="00341E45">
              <w:rPr>
                <w:rFonts w:ascii="標楷體" w:eastAsia="標楷體" w:hint="eastAsia"/>
                <w:kern w:val="0"/>
              </w:rPr>
              <w:t>$</w:t>
            </w:r>
            <w:r w:rsidRPr="00341E45">
              <w:rPr>
                <w:rFonts w:ascii="標楷體" w:eastAsia="標楷體" w:hint="eastAsia"/>
                <w:color w:val="000000"/>
                <w:kern w:val="0"/>
              </w:rPr>
              <w:t>230,034</w:t>
            </w:r>
          </w:p>
        </w:tc>
      </w:tr>
    </w:tbl>
    <w:p w:rsidR="00341E45" w:rsidRPr="00341E45" w:rsidRDefault="00341E45" w:rsidP="00341E45">
      <w:pPr>
        <w:widowControl/>
        <w:spacing w:before="240" w:after="240"/>
        <w:ind w:leftChars="419" w:left="1131" w:hangingChars="52" w:hanging="125"/>
        <w:jc w:val="both"/>
        <w:rPr>
          <w:rFonts w:ascii="標楷體" w:eastAsia="標楷體" w:hAnsi="標楷體" w:cs="新細明體"/>
          <w:kern w:val="0"/>
        </w:rPr>
      </w:pPr>
      <w:r w:rsidRPr="00341E45">
        <w:rPr>
          <w:rFonts w:ascii="標楷體" w:eastAsia="標楷體" w:hAnsi="標楷體" w:cs="新細明體" w:hint="eastAsia"/>
          <w:kern w:val="0"/>
        </w:rPr>
        <w:t>1.其他金融資產提供擔保情形，請詳附註八之說明。</w:t>
      </w:r>
    </w:p>
    <w:p w:rsidR="00341E45" w:rsidRPr="00341E45" w:rsidRDefault="00341E45" w:rsidP="00341E45">
      <w:pPr>
        <w:widowControl/>
        <w:spacing w:before="240" w:after="240"/>
        <w:ind w:leftChars="415" w:left="1248" w:hangingChars="105" w:hanging="252"/>
        <w:rPr>
          <w:rFonts w:ascii="標楷體" w:eastAsia="標楷體" w:hAnsi="標楷體" w:cs="新細明體"/>
          <w:kern w:val="0"/>
        </w:rPr>
      </w:pPr>
      <w:r w:rsidRPr="00341E45">
        <w:rPr>
          <w:rFonts w:ascii="標楷體" w:eastAsia="標楷體" w:hAnsi="標楷體" w:cs="新細明體" w:hint="eastAsia"/>
          <w:kern w:val="0"/>
        </w:rPr>
        <w:lastRenderedPageBreak/>
        <w:t>2.其他非流動資產於民國105年2月份已達可供使用效益狀態而轉入無形資產，相關之成本計算與攤銷期限請詳附註六(九)之說明，有關之合約承諾，請詳附註九(三)及(四)之說明。</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u w:val="single"/>
        </w:rPr>
      </w:pPr>
      <w:r w:rsidRPr="00341E45">
        <w:rPr>
          <w:rFonts w:ascii="標楷體" w:eastAsia="標楷體" w:hAnsi="標楷體" w:cs="新細明體" w:hint="eastAsia"/>
          <w:kern w:val="0"/>
        </w:rPr>
        <w:t>(十一)</w:t>
      </w:r>
      <w:r w:rsidRPr="00341E45">
        <w:rPr>
          <w:rFonts w:ascii="標楷體" w:eastAsia="標楷體" w:hAnsi="標楷體" w:cs="新細明體" w:hint="eastAsia"/>
          <w:kern w:val="0"/>
          <w:u w:val="single"/>
        </w:rPr>
        <w:t xml:space="preserve">其他應付款 </w:t>
      </w:r>
    </w:p>
    <w:tbl>
      <w:tblPr>
        <w:tblW w:w="4951" w:type="pct"/>
        <w:jc w:val="center"/>
        <w:tblInd w:w="-1897" w:type="dxa"/>
        <w:tblCellMar>
          <w:left w:w="0" w:type="dxa"/>
          <w:right w:w="0" w:type="dxa"/>
        </w:tblCellMar>
        <w:tblLook w:val="04A0"/>
      </w:tblPr>
      <w:tblGrid>
        <w:gridCol w:w="1152"/>
        <w:gridCol w:w="2201"/>
        <w:gridCol w:w="150"/>
        <w:gridCol w:w="2711"/>
        <w:gridCol w:w="139"/>
        <w:gridCol w:w="2924"/>
      </w:tblGrid>
      <w:tr w:rsidR="00341E45" w:rsidRPr="00341E45" w:rsidTr="00FA0420">
        <w:trPr>
          <w:jc w:val="center"/>
        </w:trPr>
        <w:tc>
          <w:tcPr>
            <w:tcW w:w="621" w:type="pct"/>
            <w:tcBorders>
              <w:top w:val="nil"/>
              <w:left w:val="nil"/>
              <w:right w:val="nil"/>
            </w:tcBorders>
          </w:tcPr>
          <w:p w:rsidR="00341E45" w:rsidRPr="00341E45" w:rsidRDefault="00341E45" w:rsidP="00341E45">
            <w:pPr>
              <w:widowControl/>
              <w:rPr>
                <w:rFonts w:ascii="Calibri" w:hAnsi="Calibri"/>
                <w:szCs w:val="22"/>
                <w:highlight w:val="yellow"/>
                <w:shd w:val="clear" w:color="auto" w:fill="C2D69B"/>
              </w:rPr>
            </w:pPr>
          </w:p>
        </w:tc>
        <w:tc>
          <w:tcPr>
            <w:tcW w:w="1186" w:type="pct"/>
            <w:tcBorders>
              <w:top w:val="nil"/>
              <w:left w:val="nil"/>
              <w:right w:val="nil"/>
            </w:tcBorders>
            <w:tcMar>
              <w:top w:w="15" w:type="dxa"/>
              <w:left w:w="15" w:type="dxa"/>
              <w:bottom w:w="15" w:type="dxa"/>
              <w:right w:w="15" w:type="dxa"/>
            </w:tcMar>
            <w:vAlign w:val="center"/>
          </w:tcPr>
          <w:p w:rsidR="00341E45" w:rsidRPr="00341E45" w:rsidRDefault="00341E45" w:rsidP="00341E45">
            <w:pPr>
              <w:widowControl/>
              <w:rPr>
                <w:rFonts w:ascii="Calibri" w:hAnsi="Calibri"/>
                <w:szCs w:val="22"/>
                <w:highlight w:val="yellow"/>
                <w:shd w:val="clear" w:color="auto" w:fill="C2D69B"/>
              </w:rPr>
            </w:pPr>
          </w:p>
        </w:tc>
        <w:tc>
          <w:tcPr>
            <w:tcW w:w="81" w:type="pct"/>
          </w:tcPr>
          <w:p w:rsidR="00341E45" w:rsidRPr="00341E45" w:rsidRDefault="00341E45" w:rsidP="00341E45">
            <w:pPr>
              <w:widowControl/>
              <w:rPr>
                <w:rFonts w:ascii="Calibri" w:hAnsi="Calibri"/>
                <w:szCs w:val="22"/>
                <w:highlight w:val="yellow"/>
                <w:shd w:val="clear" w:color="auto" w:fill="C2D69B"/>
              </w:rPr>
            </w:pPr>
          </w:p>
        </w:tc>
        <w:tc>
          <w:tcPr>
            <w:tcW w:w="1461" w:type="pct"/>
            <w:tcBorders>
              <w:bottom w:val="single" w:sz="8" w:space="0" w:color="auto"/>
            </w:tcBorders>
          </w:tcPr>
          <w:p w:rsidR="00341E45" w:rsidRPr="00341E45" w:rsidRDefault="00341E45" w:rsidP="00341E45">
            <w:pPr>
              <w:widowControl/>
              <w:jc w:val="center"/>
              <w:rPr>
                <w:rFonts w:ascii="標楷體" w:eastAsia="標楷體"/>
              </w:rPr>
            </w:pPr>
            <w:r w:rsidRPr="00341E45">
              <w:rPr>
                <w:rFonts w:ascii="標楷體" w:eastAsia="標楷體" w:hint="eastAsia"/>
              </w:rPr>
              <w:t>105年</w:t>
            </w:r>
            <w:r w:rsidRPr="00341E45">
              <w:rPr>
                <w:rFonts w:ascii="標楷體" w:eastAsia="標楷體" w:hint="eastAsia"/>
                <w:kern w:val="0"/>
              </w:rPr>
              <w:t>12月31日</w:t>
            </w:r>
          </w:p>
        </w:tc>
        <w:tc>
          <w:tcPr>
            <w:tcW w:w="75" w:type="pct"/>
            <w:vAlign w:val="center"/>
          </w:tcPr>
          <w:p w:rsidR="00341E45" w:rsidRPr="00341E45" w:rsidRDefault="00341E45" w:rsidP="00341E45">
            <w:pPr>
              <w:widowControl/>
              <w:rPr>
                <w:rFonts w:ascii="Calibri" w:hAnsi="Calibri"/>
                <w:szCs w:val="22"/>
                <w:highlight w:val="yellow"/>
                <w:shd w:val="clear" w:color="auto" w:fill="C2D69B"/>
              </w:rPr>
            </w:pPr>
          </w:p>
        </w:tc>
        <w:tc>
          <w:tcPr>
            <w:tcW w:w="1576"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104年12月31日</w:t>
            </w:r>
          </w:p>
        </w:tc>
      </w:tr>
      <w:tr w:rsidR="00341E45" w:rsidRPr="00341E45" w:rsidTr="00FA0420">
        <w:trPr>
          <w:jc w:val="center"/>
        </w:trPr>
        <w:tc>
          <w:tcPr>
            <w:tcW w:w="621" w:type="pct"/>
          </w:tcPr>
          <w:p w:rsidR="00341E45" w:rsidRPr="00341E45" w:rsidRDefault="00341E45" w:rsidP="00341E45">
            <w:pPr>
              <w:widowControl/>
              <w:rPr>
                <w:rFonts w:ascii="標楷體" w:eastAsia="標楷體"/>
              </w:rPr>
            </w:pPr>
          </w:p>
        </w:tc>
        <w:tc>
          <w:tcPr>
            <w:tcW w:w="1186"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應付薪資 </w:t>
            </w:r>
          </w:p>
        </w:tc>
        <w:tc>
          <w:tcPr>
            <w:tcW w:w="81" w:type="pct"/>
          </w:tcPr>
          <w:p w:rsidR="00341E45" w:rsidRPr="00341E45" w:rsidRDefault="00341E45" w:rsidP="00341E45">
            <w:pPr>
              <w:widowControl/>
              <w:rPr>
                <w:rFonts w:ascii="Calibri" w:hAnsi="Calibri"/>
                <w:szCs w:val="22"/>
                <w:highlight w:val="yellow"/>
              </w:rPr>
            </w:pPr>
          </w:p>
        </w:tc>
        <w:tc>
          <w:tcPr>
            <w:tcW w:w="1461"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$35,344</w:t>
            </w:r>
          </w:p>
        </w:tc>
        <w:tc>
          <w:tcPr>
            <w:tcW w:w="75" w:type="pct"/>
            <w:vAlign w:val="center"/>
          </w:tcPr>
          <w:p w:rsidR="00341E45" w:rsidRPr="00341E45" w:rsidRDefault="00341E45" w:rsidP="00341E45">
            <w:pPr>
              <w:widowControl/>
              <w:rPr>
                <w:rFonts w:ascii="Calibri" w:hAnsi="Calibri"/>
                <w:szCs w:val="22"/>
              </w:rPr>
            </w:pPr>
          </w:p>
        </w:tc>
        <w:tc>
          <w:tcPr>
            <w:tcW w:w="157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$40,848</w:t>
            </w:r>
          </w:p>
        </w:tc>
      </w:tr>
      <w:tr w:rsidR="00341E45" w:rsidRPr="00341E45" w:rsidTr="00FA0420">
        <w:trPr>
          <w:jc w:val="center"/>
        </w:trPr>
        <w:tc>
          <w:tcPr>
            <w:tcW w:w="621" w:type="pct"/>
          </w:tcPr>
          <w:p w:rsidR="00341E45" w:rsidRPr="00341E45" w:rsidRDefault="00341E45" w:rsidP="00341E45">
            <w:pPr>
              <w:widowControl/>
              <w:rPr>
                <w:rFonts w:ascii="標楷體" w:eastAsia="標楷體"/>
              </w:rPr>
            </w:pPr>
          </w:p>
        </w:tc>
        <w:tc>
          <w:tcPr>
            <w:tcW w:w="1186"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應付設備款 </w:t>
            </w:r>
          </w:p>
        </w:tc>
        <w:tc>
          <w:tcPr>
            <w:tcW w:w="81" w:type="pct"/>
          </w:tcPr>
          <w:p w:rsidR="00341E45" w:rsidRPr="00341E45" w:rsidRDefault="00341E45" w:rsidP="00341E45">
            <w:pPr>
              <w:widowControl/>
              <w:rPr>
                <w:rFonts w:ascii="Calibri" w:hAnsi="Calibri"/>
                <w:szCs w:val="22"/>
                <w:highlight w:val="yellow"/>
              </w:rPr>
            </w:pPr>
          </w:p>
        </w:tc>
        <w:tc>
          <w:tcPr>
            <w:tcW w:w="1461"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3,178</w:t>
            </w:r>
          </w:p>
        </w:tc>
        <w:tc>
          <w:tcPr>
            <w:tcW w:w="75" w:type="pct"/>
            <w:vAlign w:val="center"/>
          </w:tcPr>
          <w:p w:rsidR="00341E45" w:rsidRPr="00341E45" w:rsidRDefault="00341E45" w:rsidP="00341E45">
            <w:pPr>
              <w:widowControl/>
              <w:rPr>
                <w:rFonts w:ascii="Calibri" w:hAnsi="Calibri"/>
                <w:szCs w:val="22"/>
                <w:highlight w:val="yellow"/>
                <w:shd w:val="clear" w:color="auto" w:fill="C2D69B"/>
              </w:rPr>
            </w:pPr>
          </w:p>
        </w:tc>
        <w:tc>
          <w:tcPr>
            <w:tcW w:w="1576"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2,926</w:t>
            </w:r>
          </w:p>
        </w:tc>
      </w:tr>
      <w:tr w:rsidR="00341E45" w:rsidRPr="00341E45" w:rsidTr="00FA0420">
        <w:trPr>
          <w:jc w:val="center"/>
        </w:trPr>
        <w:tc>
          <w:tcPr>
            <w:tcW w:w="621" w:type="pct"/>
          </w:tcPr>
          <w:p w:rsidR="00341E45" w:rsidRPr="00341E45" w:rsidRDefault="00341E45" w:rsidP="00341E45">
            <w:pPr>
              <w:widowControl/>
              <w:rPr>
                <w:rFonts w:ascii="標楷體" w:eastAsia="標楷體"/>
              </w:rPr>
            </w:pPr>
          </w:p>
        </w:tc>
        <w:tc>
          <w:tcPr>
            <w:tcW w:w="1186" w:type="pct"/>
            <w:vAlign w:val="center"/>
          </w:tcPr>
          <w:p w:rsidR="00341E45" w:rsidRPr="00341E45" w:rsidRDefault="00341E45" w:rsidP="00341E45">
            <w:pPr>
              <w:widowControl/>
              <w:rPr>
                <w:rFonts w:ascii="標楷體" w:eastAsia="標楷體"/>
              </w:rPr>
            </w:pPr>
            <w:r w:rsidRPr="00341E45">
              <w:rPr>
                <w:rFonts w:ascii="標楷體" w:eastAsia="標楷體" w:hint="eastAsia"/>
              </w:rPr>
              <w:t>應付勞務費</w:t>
            </w:r>
          </w:p>
        </w:tc>
        <w:tc>
          <w:tcPr>
            <w:tcW w:w="81" w:type="pct"/>
          </w:tcPr>
          <w:p w:rsidR="00341E45" w:rsidRPr="00341E45" w:rsidRDefault="00341E45" w:rsidP="00341E45">
            <w:pPr>
              <w:widowControl/>
              <w:rPr>
                <w:rFonts w:ascii="Calibri" w:hAnsi="Calibri"/>
                <w:szCs w:val="22"/>
                <w:highlight w:val="yellow"/>
              </w:rPr>
            </w:pPr>
          </w:p>
        </w:tc>
        <w:tc>
          <w:tcPr>
            <w:tcW w:w="1461"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820</w:t>
            </w:r>
          </w:p>
        </w:tc>
        <w:tc>
          <w:tcPr>
            <w:tcW w:w="75" w:type="pct"/>
            <w:vAlign w:val="center"/>
          </w:tcPr>
          <w:p w:rsidR="00341E45" w:rsidRPr="00341E45" w:rsidRDefault="00341E45" w:rsidP="00341E45">
            <w:pPr>
              <w:widowControl/>
              <w:rPr>
                <w:rFonts w:ascii="Calibri" w:hAnsi="Calibri"/>
                <w:szCs w:val="22"/>
                <w:highlight w:val="yellow"/>
                <w:shd w:val="clear" w:color="auto" w:fill="C2D69B"/>
              </w:rPr>
            </w:pPr>
          </w:p>
        </w:tc>
        <w:tc>
          <w:tcPr>
            <w:tcW w:w="1576"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2,367</w:t>
            </w:r>
          </w:p>
        </w:tc>
      </w:tr>
      <w:tr w:rsidR="00341E45" w:rsidRPr="00341E45" w:rsidTr="00FA0420">
        <w:trPr>
          <w:jc w:val="center"/>
        </w:trPr>
        <w:tc>
          <w:tcPr>
            <w:tcW w:w="621" w:type="pct"/>
          </w:tcPr>
          <w:p w:rsidR="00341E45" w:rsidRPr="00341E45" w:rsidRDefault="00341E45" w:rsidP="00341E45">
            <w:pPr>
              <w:widowControl/>
              <w:rPr>
                <w:rFonts w:ascii="標楷體" w:eastAsia="標楷體"/>
              </w:rPr>
            </w:pPr>
          </w:p>
        </w:tc>
        <w:tc>
          <w:tcPr>
            <w:tcW w:w="1186" w:type="pct"/>
            <w:vAlign w:val="center"/>
          </w:tcPr>
          <w:p w:rsidR="00341E45" w:rsidRPr="00341E45" w:rsidRDefault="00341E45" w:rsidP="00341E45">
            <w:pPr>
              <w:widowControl/>
              <w:rPr>
                <w:rFonts w:ascii="標楷體" w:eastAsia="標楷體"/>
              </w:rPr>
            </w:pPr>
            <w:r w:rsidRPr="00341E45">
              <w:rPr>
                <w:rFonts w:ascii="標楷體" w:eastAsia="標楷體" w:hint="eastAsia"/>
              </w:rPr>
              <w:t>應付保險費</w:t>
            </w:r>
          </w:p>
        </w:tc>
        <w:tc>
          <w:tcPr>
            <w:tcW w:w="81" w:type="pct"/>
          </w:tcPr>
          <w:p w:rsidR="00341E45" w:rsidRPr="00341E45" w:rsidRDefault="00341E45" w:rsidP="00341E45">
            <w:pPr>
              <w:widowControl/>
              <w:rPr>
                <w:rFonts w:ascii="Calibri" w:hAnsi="Calibri"/>
                <w:szCs w:val="22"/>
                <w:highlight w:val="yellow"/>
              </w:rPr>
            </w:pPr>
          </w:p>
        </w:tc>
        <w:tc>
          <w:tcPr>
            <w:tcW w:w="1461"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1,748</w:t>
            </w:r>
          </w:p>
        </w:tc>
        <w:tc>
          <w:tcPr>
            <w:tcW w:w="75" w:type="pct"/>
            <w:vAlign w:val="center"/>
          </w:tcPr>
          <w:p w:rsidR="00341E45" w:rsidRPr="00341E45" w:rsidRDefault="00341E45" w:rsidP="00341E45">
            <w:pPr>
              <w:widowControl/>
              <w:rPr>
                <w:rFonts w:ascii="Calibri" w:hAnsi="Calibri"/>
                <w:szCs w:val="22"/>
              </w:rPr>
            </w:pPr>
          </w:p>
        </w:tc>
        <w:tc>
          <w:tcPr>
            <w:tcW w:w="1576"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1,920</w:t>
            </w:r>
          </w:p>
        </w:tc>
      </w:tr>
      <w:tr w:rsidR="00341E45" w:rsidRPr="00341E45" w:rsidTr="00FA0420">
        <w:trPr>
          <w:jc w:val="center"/>
        </w:trPr>
        <w:tc>
          <w:tcPr>
            <w:tcW w:w="621" w:type="pct"/>
          </w:tcPr>
          <w:p w:rsidR="00341E45" w:rsidRPr="00341E45" w:rsidRDefault="00341E45" w:rsidP="00341E45">
            <w:pPr>
              <w:widowControl/>
              <w:rPr>
                <w:rFonts w:ascii="標楷體" w:eastAsia="標楷體"/>
              </w:rPr>
            </w:pPr>
          </w:p>
        </w:tc>
        <w:tc>
          <w:tcPr>
            <w:tcW w:w="1186"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應付退休金 </w:t>
            </w:r>
          </w:p>
        </w:tc>
        <w:tc>
          <w:tcPr>
            <w:tcW w:w="81" w:type="pct"/>
          </w:tcPr>
          <w:p w:rsidR="00341E45" w:rsidRPr="00341E45" w:rsidRDefault="00341E45" w:rsidP="00341E45">
            <w:pPr>
              <w:widowControl/>
              <w:rPr>
                <w:rFonts w:ascii="Calibri" w:hAnsi="Calibri"/>
                <w:szCs w:val="22"/>
                <w:highlight w:val="yellow"/>
              </w:rPr>
            </w:pPr>
          </w:p>
        </w:tc>
        <w:tc>
          <w:tcPr>
            <w:tcW w:w="1461"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976</w:t>
            </w:r>
          </w:p>
        </w:tc>
        <w:tc>
          <w:tcPr>
            <w:tcW w:w="75" w:type="pct"/>
            <w:vAlign w:val="center"/>
          </w:tcPr>
          <w:p w:rsidR="00341E45" w:rsidRPr="00341E45" w:rsidRDefault="00341E45" w:rsidP="00341E45">
            <w:pPr>
              <w:widowControl/>
              <w:rPr>
                <w:rFonts w:ascii="Calibri" w:hAnsi="Calibri"/>
                <w:szCs w:val="22"/>
                <w:highlight w:val="yellow"/>
                <w:shd w:val="clear" w:color="auto" w:fill="C2D69B"/>
              </w:rPr>
            </w:pPr>
          </w:p>
        </w:tc>
        <w:tc>
          <w:tcPr>
            <w:tcW w:w="1576" w:type="pct"/>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1,054</w:t>
            </w:r>
          </w:p>
        </w:tc>
      </w:tr>
      <w:tr w:rsidR="00341E45" w:rsidRPr="00341E45" w:rsidTr="00FA0420">
        <w:trPr>
          <w:jc w:val="center"/>
        </w:trPr>
        <w:tc>
          <w:tcPr>
            <w:tcW w:w="621" w:type="pct"/>
          </w:tcPr>
          <w:p w:rsidR="00341E45" w:rsidRPr="00341E45" w:rsidRDefault="00341E45" w:rsidP="00341E45">
            <w:pPr>
              <w:widowControl/>
              <w:rPr>
                <w:rFonts w:ascii="標楷體" w:eastAsia="標楷體"/>
              </w:rPr>
            </w:pPr>
          </w:p>
        </w:tc>
        <w:tc>
          <w:tcPr>
            <w:tcW w:w="1186"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其  他 </w:t>
            </w:r>
          </w:p>
        </w:tc>
        <w:tc>
          <w:tcPr>
            <w:tcW w:w="81" w:type="pct"/>
          </w:tcPr>
          <w:p w:rsidR="00341E45" w:rsidRPr="00341E45" w:rsidRDefault="00341E45" w:rsidP="00341E45">
            <w:pPr>
              <w:widowControl/>
              <w:rPr>
                <w:rFonts w:ascii="Calibri" w:hAnsi="Calibri"/>
                <w:szCs w:val="22"/>
                <w:highlight w:val="yellow"/>
              </w:rPr>
            </w:pPr>
          </w:p>
        </w:tc>
        <w:tc>
          <w:tcPr>
            <w:tcW w:w="1461"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20,001</w:t>
            </w:r>
          </w:p>
        </w:tc>
        <w:tc>
          <w:tcPr>
            <w:tcW w:w="75" w:type="pct"/>
            <w:vAlign w:val="center"/>
          </w:tcPr>
          <w:p w:rsidR="00341E45" w:rsidRPr="00341E45" w:rsidRDefault="00341E45" w:rsidP="00341E45">
            <w:pPr>
              <w:widowControl/>
              <w:rPr>
                <w:rFonts w:ascii="Calibri" w:hAnsi="Calibri"/>
                <w:szCs w:val="22"/>
                <w:highlight w:val="yellow"/>
                <w:shd w:val="clear" w:color="auto" w:fill="C2D69B"/>
              </w:rPr>
            </w:pPr>
          </w:p>
        </w:tc>
        <w:tc>
          <w:tcPr>
            <w:tcW w:w="1576"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9,529</w:t>
            </w:r>
          </w:p>
        </w:tc>
      </w:tr>
      <w:tr w:rsidR="00341E45" w:rsidRPr="00341E45" w:rsidTr="00FA0420">
        <w:trPr>
          <w:jc w:val="center"/>
        </w:trPr>
        <w:tc>
          <w:tcPr>
            <w:tcW w:w="621" w:type="pct"/>
          </w:tcPr>
          <w:p w:rsidR="00341E45" w:rsidRPr="00341E45" w:rsidRDefault="00341E45" w:rsidP="00341E45">
            <w:pPr>
              <w:widowControl/>
              <w:rPr>
                <w:rFonts w:ascii="標楷體" w:eastAsia="標楷體"/>
              </w:rPr>
            </w:pPr>
          </w:p>
        </w:tc>
        <w:tc>
          <w:tcPr>
            <w:tcW w:w="1186" w:type="pct"/>
            <w:vAlign w:val="center"/>
          </w:tcPr>
          <w:p w:rsidR="00341E45" w:rsidRPr="00341E45" w:rsidRDefault="00341E45" w:rsidP="00341E45">
            <w:pPr>
              <w:widowControl/>
              <w:rPr>
                <w:rFonts w:ascii="標楷體" w:eastAsia="標楷體"/>
              </w:rPr>
            </w:pPr>
            <w:r w:rsidRPr="00341E45">
              <w:rPr>
                <w:rFonts w:ascii="標楷體" w:eastAsia="標楷體" w:hint="eastAsia"/>
              </w:rPr>
              <w:t xml:space="preserve">合    計 </w:t>
            </w:r>
          </w:p>
        </w:tc>
        <w:tc>
          <w:tcPr>
            <w:tcW w:w="81" w:type="pct"/>
          </w:tcPr>
          <w:p w:rsidR="00341E45" w:rsidRPr="00341E45" w:rsidRDefault="00341E45" w:rsidP="00341E45">
            <w:pPr>
              <w:widowControl/>
              <w:rPr>
                <w:rFonts w:ascii="Calibri" w:hAnsi="Calibri"/>
                <w:szCs w:val="22"/>
                <w:highlight w:val="yellow"/>
              </w:rPr>
            </w:pPr>
          </w:p>
        </w:tc>
        <w:tc>
          <w:tcPr>
            <w:tcW w:w="1461"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$62,067</w:t>
            </w:r>
          </w:p>
        </w:tc>
        <w:tc>
          <w:tcPr>
            <w:tcW w:w="75" w:type="pct"/>
            <w:vAlign w:val="center"/>
          </w:tcPr>
          <w:p w:rsidR="00341E45" w:rsidRPr="00341E45" w:rsidRDefault="00341E45" w:rsidP="00341E45">
            <w:pPr>
              <w:widowControl/>
              <w:rPr>
                <w:rFonts w:ascii="Calibri" w:hAnsi="Calibri"/>
                <w:szCs w:val="22"/>
                <w:shd w:val="clear" w:color="auto" w:fill="C2D69B"/>
              </w:rPr>
            </w:pPr>
          </w:p>
        </w:tc>
        <w:tc>
          <w:tcPr>
            <w:tcW w:w="1576"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$58,644</w:t>
            </w:r>
          </w:p>
        </w:tc>
      </w:tr>
    </w:tbl>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bookmarkStart w:id="138" w:name="240000015_center"/>
      <w:bookmarkEnd w:id="138"/>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kern w:val="0"/>
        </w:rPr>
        <w:br w:type="page"/>
      </w:r>
      <w:r w:rsidRPr="00341E45">
        <w:rPr>
          <w:rFonts w:ascii="標楷體" w:eastAsia="標楷體" w:hAnsi="標楷體" w:cs="新細明體" w:hint="eastAsia"/>
          <w:kern w:val="0"/>
        </w:rPr>
        <w:lastRenderedPageBreak/>
        <w:t>(十二)</w:t>
      </w:r>
      <w:r w:rsidRPr="00341E45">
        <w:rPr>
          <w:rFonts w:ascii="標楷體" w:eastAsia="標楷體" w:hAnsi="標楷體" w:cs="新細明體" w:hint="eastAsia"/>
          <w:kern w:val="0"/>
          <w:u w:val="single"/>
        </w:rPr>
        <w:t>長期借款</w:t>
      </w:r>
    </w:p>
    <w:tbl>
      <w:tblPr>
        <w:tblpPr w:leftFromText="31678" w:rightFromText="31678" w:vertAnchor="text" w:horzAnchor="page" w:tblpXSpec="center" w:tblpY="38"/>
        <w:tblOverlap w:val="never"/>
        <w:tblW w:w="5000" w:type="pct"/>
        <w:tblCellMar>
          <w:left w:w="0" w:type="dxa"/>
          <w:right w:w="0" w:type="dxa"/>
        </w:tblCellMar>
        <w:tblLook w:val="04A0"/>
      </w:tblPr>
      <w:tblGrid>
        <w:gridCol w:w="1181"/>
        <w:gridCol w:w="3074"/>
        <w:gridCol w:w="140"/>
        <w:gridCol w:w="2520"/>
        <w:gridCol w:w="127"/>
        <w:gridCol w:w="2312"/>
      </w:tblGrid>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rPr>
                <w:rFonts w:ascii="標楷體" w:eastAsia="標楷體"/>
                <w:kern w:val="0"/>
                <w:highlight w:val="yellow"/>
              </w:rPr>
            </w:pPr>
            <w:r w:rsidRPr="00341E45">
              <w:rPr>
                <w:rFonts w:ascii="標楷體" w:eastAsia="標楷體" w:hint="eastAsia"/>
                <w:kern w:val="0"/>
                <w:highlight w:val="yellow"/>
              </w:rPr>
              <w:t xml:space="preserve">　　　</w:t>
            </w:r>
          </w:p>
        </w:tc>
        <w:tc>
          <w:tcPr>
            <w:tcW w:w="75" w:type="pct"/>
          </w:tcPr>
          <w:p w:rsidR="00341E45" w:rsidRPr="00341E45" w:rsidRDefault="00341E45" w:rsidP="00341E45">
            <w:pPr>
              <w:widowControl/>
              <w:rPr>
                <w:rFonts w:ascii="標楷體" w:eastAsia="標楷體"/>
                <w:kern w:val="0"/>
                <w:highlight w:val="yellow"/>
              </w:rPr>
            </w:pPr>
          </w:p>
        </w:tc>
        <w:tc>
          <w:tcPr>
            <w:tcW w:w="1347" w:type="pct"/>
            <w:tcBorders>
              <w:bottom w:val="single" w:sz="8" w:space="0" w:color="auto"/>
            </w:tcBorders>
          </w:tcPr>
          <w:p w:rsidR="00341E45" w:rsidRPr="00341E45" w:rsidRDefault="00341E45" w:rsidP="00341E45">
            <w:pPr>
              <w:widowControl/>
              <w:jc w:val="center"/>
              <w:rPr>
                <w:rFonts w:ascii="標楷體" w:eastAsia="標楷體"/>
                <w:kern w:val="0"/>
                <w:highlight w:val="yellow"/>
              </w:rPr>
            </w:pPr>
            <w:r w:rsidRPr="00341E45">
              <w:rPr>
                <w:rFonts w:ascii="標楷體" w:eastAsia="標楷體" w:hint="eastAsia"/>
                <w:kern w:val="0"/>
              </w:rPr>
              <w:t>105年12月31日</w:t>
            </w:r>
          </w:p>
        </w:tc>
        <w:tc>
          <w:tcPr>
            <w:tcW w:w="68" w:type="pct"/>
            <w:vAlign w:val="center"/>
          </w:tcPr>
          <w:p w:rsidR="00341E45" w:rsidRPr="00341E45" w:rsidRDefault="00341E45" w:rsidP="00341E45">
            <w:pPr>
              <w:widowControl/>
              <w:rPr>
                <w:rFonts w:ascii="標楷體" w:eastAsia="標楷體"/>
                <w:kern w:val="0"/>
                <w:highlight w:val="yellow"/>
              </w:rPr>
            </w:pPr>
          </w:p>
        </w:tc>
        <w:tc>
          <w:tcPr>
            <w:tcW w:w="1236"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trPr>
        <w:tc>
          <w:tcPr>
            <w:tcW w:w="631" w:type="pct"/>
          </w:tcPr>
          <w:p w:rsidR="00341E45" w:rsidRPr="00341E45" w:rsidRDefault="00341E45" w:rsidP="00341E45">
            <w:pPr>
              <w:widowControl/>
              <w:ind w:leftChars="100" w:left="480" w:hangingChars="100" w:hanging="240"/>
              <w:rPr>
                <w:rFonts w:ascii="標楷體" w:eastAsia="標楷體"/>
                <w:kern w:val="0"/>
              </w:rPr>
            </w:pPr>
          </w:p>
        </w:tc>
        <w:tc>
          <w:tcPr>
            <w:tcW w:w="1643" w:type="pct"/>
            <w:vAlign w:val="center"/>
          </w:tcPr>
          <w:p w:rsidR="00341E45" w:rsidRPr="00341E45" w:rsidRDefault="00341E45" w:rsidP="00341E45">
            <w:pPr>
              <w:widowControl/>
              <w:rPr>
                <w:rFonts w:ascii="標楷體" w:eastAsia="標楷體"/>
                <w:kern w:val="0"/>
                <w:u w:val="single"/>
              </w:rPr>
            </w:pPr>
            <w:r w:rsidRPr="00341E45">
              <w:rPr>
                <w:rFonts w:ascii="標楷體" w:eastAsia="標楷體" w:hint="eastAsia"/>
                <w:kern w:val="0"/>
                <w:u w:val="single"/>
              </w:rPr>
              <w:t>抵押借款</w:t>
            </w:r>
          </w:p>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合作金庫商業銀行： </w:t>
            </w:r>
          </w:p>
        </w:tc>
        <w:tc>
          <w:tcPr>
            <w:tcW w:w="75" w:type="pct"/>
          </w:tcPr>
          <w:p w:rsidR="00341E45" w:rsidRPr="00341E45" w:rsidRDefault="00341E45" w:rsidP="00341E45">
            <w:pPr>
              <w:widowControl/>
              <w:rPr>
                <w:rFonts w:ascii="標楷體" w:eastAsia="標楷體"/>
                <w:kern w:val="0"/>
                <w:highlight w:val="yellow"/>
              </w:rPr>
            </w:pPr>
          </w:p>
        </w:tc>
        <w:tc>
          <w:tcPr>
            <w:tcW w:w="1347" w:type="pct"/>
            <w:tcBorders>
              <w:top w:val="single" w:sz="8" w:space="0" w:color="auto"/>
            </w:tcBorders>
          </w:tcPr>
          <w:p w:rsidR="00341E45" w:rsidRPr="00341E45" w:rsidRDefault="00341E45" w:rsidP="00341E45">
            <w:pPr>
              <w:widowControl/>
              <w:jc w:val="right"/>
              <w:rPr>
                <w:rFonts w:ascii="標楷體" w:eastAsia="標楷體"/>
                <w:color w:val="FFFFFF"/>
                <w:kern w:val="0"/>
                <w:highlight w:val="yellow"/>
              </w:rPr>
            </w:pPr>
          </w:p>
        </w:tc>
        <w:tc>
          <w:tcPr>
            <w:tcW w:w="68" w:type="pct"/>
            <w:vAlign w:val="center"/>
          </w:tcPr>
          <w:p w:rsidR="00341E45" w:rsidRPr="00341E45" w:rsidRDefault="00341E45" w:rsidP="00341E45">
            <w:pPr>
              <w:widowControl/>
              <w:rPr>
                <w:rFonts w:ascii="標楷體" w:eastAsia="標楷體"/>
                <w:kern w:val="0"/>
                <w:highlight w:val="yellow"/>
              </w:rPr>
            </w:pPr>
          </w:p>
        </w:tc>
        <w:tc>
          <w:tcPr>
            <w:tcW w:w="123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631" w:type="pct"/>
          </w:tcPr>
          <w:p w:rsidR="00341E45" w:rsidRPr="00341E45" w:rsidRDefault="00341E45" w:rsidP="00341E45">
            <w:pPr>
              <w:widowControl/>
              <w:ind w:leftChars="100" w:left="480" w:hangingChars="100" w:hanging="240"/>
              <w:rPr>
                <w:rFonts w:ascii="標楷體" w:eastAsia="標楷體"/>
                <w:kern w:val="0"/>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借款期間102.02~116.08</w:t>
            </w:r>
          </w:p>
          <w:p w:rsidR="00341E45" w:rsidRPr="00341E45" w:rsidRDefault="00341E45" w:rsidP="00341E45">
            <w:pPr>
              <w:widowControl/>
              <w:ind w:leftChars="219" w:left="526"/>
              <w:rPr>
                <w:rFonts w:ascii="標楷體" w:eastAsia="標楷體"/>
                <w:kern w:val="0"/>
              </w:rPr>
            </w:pPr>
            <w:r w:rsidRPr="00341E45">
              <w:rPr>
                <w:rFonts w:ascii="標楷體" w:eastAsia="標楷體" w:hint="eastAsia"/>
                <w:kern w:val="0"/>
              </w:rPr>
              <w:t>自民國103年8月起，至116年8月止，按月償還，年利率為1.71% ~2.36%</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$87,244</w:t>
            </w:r>
          </w:p>
        </w:tc>
      </w:tr>
      <w:tr w:rsidR="00341E45" w:rsidRPr="00341E45" w:rsidTr="00FA0420">
        <w:trPr>
          <w:cantSplit/>
        </w:trPr>
        <w:tc>
          <w:tcPr>
            <w:tcW w:w="631" w:type="pct"/>
          </w:tcPr>
          <w:p w:rsidR="00341E45" w:rsidRPr="00341E45" w:rsidRDefault="00341E45" w:rsidP="00341E45">
            <w:pPr>
              <w:widowControl/>
              <w:ind w:leftChars="100" w:left="480" w:hangingChars="100" w:hanging="240"/>
              <w:rPr>
                <w:rFonts w:ascii="標楷體" w:eastAsia="標楷體"/>
                <w:kern w:val="0"/>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借款期間103.10~105.04</w:t>
            </w:r>
          </w:p>
          <w:p w:rsidR="00341E45" w:rsidRPr="00341E45" w:rsidRDefault="00341E45" w:rsidP="00341E45">
            <w:pPr>
              <w:widowControl/>
              <w:ind w:leftChars="219" w:left="526"/>
              <w:rPr>
                <w:rFonts w:ascii="標楷體" w:eastAsia="標楷體"/>
                <w:kern w:val="0"/>
                <w:highlight w:val="yellow"/>
              </w:rPr>
            </w:pPr>
            <w:r w:rsidRPr="00341E45">
              <w:rPr>
                <w:rFonts w:ascii="標楷體" w:eastAsia="標楷體" w:hint="eastAsia"/>
                <w:kern w:val="0"/>
              </w:rPr>
              <w:t>自民國103年10月起，每月付息一次，到期日償還，年利率為1.83%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21,933</w:t>
            </w:r>
          </w:p>
        </w:tc>
      </w:tr>
      <w:tr w:rsidR="00341E45" w:rsidRPr="00341E45" w:rsidTr="00FA0420">
        <w:trPr>
          <w:cantSplit/>
        </w:trPr>
        <w:tc>
          <w:tcPr>
            <w:tcW w:w="631" w:type="pct"/>
          </w:tcPr>
          <w:p w:rsidR="00341E45" w:rsidRPr="00341E45" w:rsidRDefault="00341E45" w:rsidP="00341E45">
            <w:pPr>
              <w:widowControl/>
              <w:ind w:leftChars="100" w:left="480" w:hangingChars="100" w:hanging="240"/>
              <w:rPr>
                <w:rFonts w:ascii="標楷體" w:eastAsia="標楷體"/>
                <w:kern w:val="0"/>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借款期間103.11~105.04</w:t>
            </w:r>
          </w:p>
          <w:p w:rsidR="00341E45" w:rsidRPr="00341E45" w:rsidRDefault="00341E45" w:rsidP="00341E45">
            <w:pPr>
              <w:widowControl/>
              <w:ind w:leftChars="219" w:left="526"/>
              <w:rPr>
                <w:rFonts w:ascii="標楷體" w:eastAsia="標楷體"/>
                <w:kern w:val="0"/>
                <w:highlight w:val="yellow"/>
              </w:rPr>
            </w:pPr>
            <w:r w:rsidRPr="00341E45">
              <w:rPr>
                <w:rFonts w:ascii="標楷體" w:eastAsia="標楷體" w:hint="eastAsia"/>
                <w:kern w:val="0"/>
              </w:rPr>
              <w:t>自民國103年11月起，每月付息一次，到期日償還，年利率為1.83%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18,178</w:t>
            </w:r>
          </w:p>
        </w:tc>
      </w:tr>
      <w:tr w:rsidR="00341E45" w:rsidRPr="00341E45" w:rsidTr="00FA0420">
        <w:trPr>
          <w:cantSplit/>
        </w:trPr>
        <w:tc>
          <w:tcPr>
            <w:tcW w:w="631" w:type="pct"/>
          </w:tcPr>
          <w:p w:rsidR="00341E45" w:rsidRPr="00341E45" w:rsidRDefault="00341E45" w:rsidP="00341E45">
            <w:pPr>
              <w:widowControl/>
              <w:ind w:leftChars="100" w:left="480" w:hangingChars="100" w:hanging="240"/>
              <w:rPr>
                <w:rFonts w:ascii="標楷體" w:eastAsia="標楷體"/>
                <w:kern w:val="0"/>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借款期間103.12~105.04</w:t>
            </w:r>
          </w:p>
          <w:p w:rsidR="00341E45" w:rsidRPr="00341E45" w:rsidRDefault="00341E45" w:rsidP="00341E45">
            <w:pPr>
              <w:widowControl/>
              <w:ind w:leftChars="219" w:left="526"/>
              <w:rPr>
                <w:rFonts w:ascii="標楷體" w:eastAsia="標楷體"/>
                <w:kern w:val="0"/>
                <w:highlight w:val="yellow"/>
              </w:rPr>
            </w:pPr>
            <w:r w:rsidRPr="00341E45">
              <w:rPr>
                <w:rFonts w:ascii="標楷體" w:eastAsia="標楷體" w:hint="eastAsia"/>
                <w:kern w:val="0"/>
              </w:rPr>
              <w:t>自民國103年12月起，每月付息一次，到期日償還，年利率為1.83%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45,249</w:t>
            </w:r>
          </w:p>
        </w:tc>
      </w:tr>
      <w:tr w:rsidR="00341E45" w:rsidRPr="00341E45" w:rsidTr="00FA0420">
        <w:trPr>
          <w:cantSplit/>
        </w:trPr>
        <w:tc>
          <w:tcPr>
            <w:tcW w:w="631" w:type="pct"/>
          </w:tcPr>
          <w:p w:rsidR="00341E45" w:rsidRPr="00341E45" w:rsidRDefault="00341E45" w:rsidP="00341E45">
            <w:pPr>
              <w:widowControl/>
              <w:ind w:leftChars="100" w:left="480" w:hangingChars="100" w:hanging="240"/>
              <w:rPr>
                <w:rFonts w:ascii="標楷體" w:eastAsia="標楷體"/>
                <w:kern w:val="0"/>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借款期間104.01~105.04</w:t>
            </w:r>
          </w:p>
          <w:p w:rsidR="00341E45" w:rsidRPr="00341E45" w:rsidRDefault="00341E45" w:rsidP="00341E45">
            <w:pPr>
              <w:widowControl/>
              <w:ind w:leftChars="219" w:left="526" w:firstLineChars="1" w:firstLine="2"/>
              <w:rPr>
                <w:rFonts w:ascii="標楷體" w:eastAsia="標楷體"/>
                <w:kern w:val="0"/>
              </w:rPr>
            </w:pPr>
            <w:r w:rsidRPr="00341E45">
              <w:rPr>
                <w:rFonts w:ascii="標楷體" w:eastAsia="標楷體" w:hint="eastAsia"/>
                <w:kern w:val="0"/>
              </w:rPr>
              <w:t>自民國104年1月起，每月付息一次，到期日償還，年利率為1.83%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28,756</w:t>
            </w:r>
          </w:p>
        </w:tc>
      </w:tr>
      <w:tr w:rsidR="00341E45" w:rsidRPr="00341E45" w:rsidTr="00FA0420">
        <w:trPr>
          <w:cantSplit/>
        </w:trPr>
        <w:tc>
          <w:tcPr>
            <w:tcW w:w="631" w:type="pct"/>
          </w:tcPr>
          <w:p w:rsidR="00341E45" w:rsidRPr="00341E45" w:rsidRDefault="00341E45" w:rsidP="00341E45">
            <w:pPr>
              <w:widowControl/>
              <w:ind w:leftChars="100" w:left="480" w:hangingChars="100" w:hanging="240"/>
              <w:rPr>
                <w:rFonts w:ascii="標楷體" w:eastAsia="標楷體"/>
                <w:kern w:val="0"/>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借款期間104.02~105.04自民國104年2月起，每月付息一次，到期日償還，年利率為1.83%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22,666</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借款期間104.03~105.04自民國104年3月起，每月付息一次，到期日償還，年利率為1.83%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12,501</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借款期間104.04~105.04自民國104年4月起，每月付息一次，到期日償還，年利率為1.83%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5,789</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借款期間104.05~105.04自民國104年5月起，每月付息一次，到期日償還，年利率為1.83%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7,975</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借款期間104.06~105.04自民國104年6月起，每月付息一次，到期日償還，年利率為1.83%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15,314</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rPr>
                <w:rFonts w:ascii="標楷體" w:eastAsia="標楷體"/>
                <w:kern w:val="0"/>
                <w:highlight w:val="yellow"/>
              </w:rPr>
            </w:pPr>
            <w:r w:rsidRPr="00341E45">
              <w:rPr>
                <w:rFonts w:ascii="標楷體" w:eastAsia="標楷體" w:hint="eastAsia"/>
                <w:kern w:val="0"/>
                <w:highlight w:val="yellow"/>
              </w:rPr>
              <w:t xml:space="preserve">　　　</w:t>
            </w:r>
          </w:p>
        </w:tc>
        <w:tc>
          <w:tcPr>
            <w:tcW w:w="75" w:type="pct"/>
          </w:tcPr>
          <w:p w:rsidR="00341E45" w:rsidRPr="00341E45" w:rsidRDefault="00341E45" w:rsidP="00341E45">
            <w:pPr>
              <w:widowControl/>
              <w:rPr>
                <w:rFonts w:ascii="標楷體" w:eastAsia="標楷體"/>
                <w:kern w:val="0"/>
                <w:highlight w:val="yellow"/>
              </w:rPr>
            </w:pPr>
          </w:p>
        </w:tc>
        <w:tc>
          <w:tcPr>
            <w:tcW w:w="1347" w:type="pct"/>
            <w:tcBorders>
              <w:bottom w:val="single" w:sz="8" w:space="0" w:color="auto"/>
            </w:tcBorders>
          </w:tcPr>
          <w:p w:rsidR="00341E45" w:rsidRPr="00341E45" w:rsidRDefault="00341E45" w:rsidP="00341E45">
            <w:pPr>
              <w:widowControl/>
              <w:jc w:val="center"/>
              <w:rPr>
                <w:rFonts w:ascii="標楷體" w:eastAsia="標楷體"/>
                <w:kern w:val="0"/>
                <w:highlight w:val="yellow"/>
              </w:rPr>
            </w:pPr>
            <w:r w:rsidRPr="00341E45">
              <w:rPr>
                <w:rFonts w:ascii="標楷體" w:eastAsia="標楷體" w:hint="eastAsia"/>
                <w:kern w:val="0"/>
              </w:rPr>
              <w:t>105年12月31日</w:t>
            </w:r>
          </w:p>
        </w:tc>
        <w:tc>
          <w:tcPr>
            <w:tcW w:w="68" w:type="pct"/>
            <w:vAlign w:val="center"/>
          </w:tcPr>
          <w:p w:rsidR="00341E45" w:rsidRPr="00341E45" w:rsidRDefault="00341E45" w:rsidP="00341E45">
            <w:pPr>
              <w:widowControl/>
              <w:rPr>
                <w:rFonts w:ascii="標楷體" w:eastAsia="標楷體"/>
                <w:kern w:val="0"/>
                <w:highlight w:val="yellow"/>
              </w:rPr>
            </w:pPr>
          </w:p>
        </w:tc>
        <w:tc>
          <w:tcPr>
            <w:tcW w:w="1236"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借款期間104.07~105.04自民國104年7月起，每月付息一次，到期日償還，年利率為1.83%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11,788</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借款期間104.08~105.04自民國104年8月起，每月付息一次，到期日償還，年利率為1.83%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13,342</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借款期間104.09~105.04自民國104年9月起，每月付息一次，到期日償還，年利率為1.83%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10,078</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借款期間104.10~105.04自民國104年10月起，每月付息一次，到期日償還，年利率為1.83%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7,337</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借款期間104.12~105.04自民國104年12月起，每月付息一次，到期日償還，年利率為1.83%</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10,474</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r w:rsidRPr="00341E45">
              <w:rPr>
                <w:rFonts w:ascii="標楷體" w:eastAsia="標楷體" w:hint="eastAsia"/>
                <w:kern w:val="0"/>
              </w:rPr>
              <w:t>借款期間105.04~120.10自民國105年4月起，每月付息一次，按月償還，年利率為1.57%~1.82%</w:t>
            </w:r>
          </w:p>
        </w:tc>
        <w:tc>
          <w:tcPr>
            <w:tcW w:w="75" w:type="pct"/>
          </w:tcPr>
          <w:p w:rsidR="00341E45" w:rsidRPr="00341E45" w:rsidRDefault="00341E45" w:rsidP="00341E45">
            <w:pPr>
              <w:widowControl/>
              <w:rPr>
                <w:rFonts w:ascii="標楷體" w:eastAsia="標楷體"/>
                <w:kern w:val="0"/>
                <w:highlight w:val="yellow"/>
              </w:rPr>
            </w:pPr>
          </w:p>
        </w:tc>
        <w:tc>
          <w:tcPr>
            <w:tcW w:w="1347"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color w:val="000000"/>
                <w:kern w:val="0"/>
              </w:rPr>
              <w:t>230,897</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Chars="100" w:left="480" w:hangingChars="100" w:hanging="240"/>
              <w:rPr>
                <w:rFonts w:ascii="標楷體" w:eastAsia="標楷體"/>
                <w:kern w:val="0"/>
              </w:rPr>
            </w:pPr>
          </w:p>
        </w:tc>
        <w:tc>
          <w:tcPr>
            <w:tcW w:w="75" w:type="pct"/>
          </w:tcPr>
          <w:p w:rsidR="00341E45" w:rsidRPr="00341E45" w:rsidRDefault="00341E45" w:rsidP="00341E45">
            <w:pPr>
              <w:widowControl/>
              <w:rPr>
                <w:rFonts w:ascii="標楷體" w:eastAsia="標楷體"/>
                <w:kern w:val="0"/>
                <w:highlight w:val="yellow"/>
              </w:rPr>
            </w:pPr>
          </w:p>
        </w:tc>
        <w:tc>
          <w:tcPr>
            <w:tcW w:w="1347"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230,897</w:t>
            </w:r>
          </w:p>
        </w:tc>
        <w:tc>
          <w:tcPr>
            <w:tcW w:w="68" w:type="pct"/>
            <w:vAlign w:val="center"/>
          </w:tcPr>
          <w:p w:rsidR="00341E45" w:rsidRPr="00341E45" w:rsidRDefault="00341E45" w:rsidP="00341E45">
            <w:pPr>
              <w:widowControl/>
              <w:ind w:rightChars="48" w:right="115"/>
              <w:jc w:val="right"/>
              <w:rPr>
                <w:rFonts w:ascii="標楷體" w:eastAsia="標楷體"/>
                <w:kern w:val="0"/>
              </w:rPr>
            </w:pPr>
          </w:p>
        </w:tc>
        <w:tc>
          <w:tcPr>
            <w:tcW w:w="123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318,624</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485" w:hangingChars="202" w:hanging="485"/>
              <w:rPr>
                <w:rFonts w:ascii="標楷體" w:eastAsia="標楷體"/>
                <w:kern w:val="0"/>
              </w:rPr>
            </w:pPr>
            <w:r w:rsidRPr="00341E45">
              <w:rPr>
                <w:rFonts w:ascii="標楷體" w:eastAsia="標楷體" w:hint="eastAsia"/>
                <w:kern w:val="0"/>
              </w:rPr>
              <w:t>減：一年或一個營業週期內到期長期負債</w:t>
            </w:r>
          </w:p>
        </w:tc>
        <w:tc>
          <w:tcPr>
            <w:tcW w:w="75" w:type="pct"/>
          </w:tcPr>
          <w:p w:rsidR="00341E45" w:rsidRPr="00341E45" w:rsidRDefault="00341E45" w:rsidP="00341E45">
            <w:pPr>
              <w:widowControl/>
              <w:rPr>
                <w:rFonts w:ascii="標楷體" w:eastAsia="標楷體"/>
                <w:kern w:val="0"/>
                <w:highlight w:val="yellow"/>
              </w:rPr>
            </w:pPr>
          </w:p>
        </w:tc>
        <w:tc>
          <w:tcPr>
            <w:tcW w:w="1347" w:type="pct"/>
            <w:tcBorders>
              <w:bottom w:val="single" w:sz="8" w:space="0" w:color="auto"/>
            </w:tcBorders>
            <w:vAlign w:val="bottom"/>
          </w:tcPr>
          <w:p w:rsidR="00341E45" w:rsidRPr="00341E45" w:rsidRDefault="00341E45" w:rsidP="00341E45">
            <w:pPr>
              <w:widowControl/>
              <w:jc w:val="right"/>
              <w:rPr>
                <w:rFonts w:ascii="標楷體" w:eastAsia="標楷體"/>
                <w:kern w:val="0"/>
              </w:rPr>
            </w:pPr>
            <w:r w:rsidRPr="00341E45">
              <w:rPr>
                <w:rFonts w:ascii="標楷體" w:eastAsia="標楷體" w:hint="eastAsia"/>
                <w:kern w:val="0"/>
              </w:rPr>
              <w:t>(13,681)</w:t>
            </w:r>
          </w:p>
        </w:tc>
        <w:tc>
          <w:tcPr>
            <w:tcW w:w="68" w:type="pct"/>
            <w:vAlign w:val="bottom"/>
          </w:tcPr>
          <w:p w:rsidR="00341E45" w:rsidRPr="00341E45" w:rsidRDefault="00341E45" w:rsidP="00341E45">
            <w:pPr>
              <w:widowControl/>
              <w:ind w:rightChars="48" w:right="115"/>
              <w:jc w:val="right"/>
              <w:rPr>
                <w:rFonts w:ascii="標楷體" w:eastAsia="標楷體"/>
                <w:kern w:val="0"/>
              </w:rPr>
            </w:pPr>
          </w:p>
        </w:tc>
        <w:tc>
          <w:tcPr>
            <w:tcW w:w="1236" w:type="pct"/>
            <w:tcBorders>
              <w:bottom w:val="single" w:sz="8" w:space="0" w:color="auto"/>
            </w:tcBorders>
            <w:vAlign w:val="bottom"/>
          </w:tcPr>
          <w:p w:rsidR="00341E45" w:rsidRPr="00341E45" w:rsidRDefault="00341E45" w:rsidP="00341E45">
            <w:pPr>
              <w:widowControl/>
              <w:jc w:val="right"/>
              <w:rPr>
                <w:rFonts w:ascii="標楷體" w:eastAsia="標楷體"/>
                <w:kern w:val="0"/>
              </w:rPr>
            </w:pPr>
            <w:r w:rsidRPr="00341E45">
              <w:rPr>
                <w:rFonts w:ascii="標楷體" w:eastAsia="標楷體" w:hint="eastAsia"/>
                <w:kern w:val="0"/>
              </w:rPr>
              <w:t>(238,</w:t>
            </w:r>
            <w:r w:rsidRPr="00341E45">
              <w:rPr>
                <w:rFonts w:ascii="標楷體" w:eastAsia="標楷體" w:hint="eastAsia"/>
              </w:rPr>
              <w:t>060</w:t>
            </w:r>
            <w:r w:rsidRPr="00341E45">
              <w:rPr>
                <w:rFonts w:ascii="標楷體" w:eastAsia="標楷體" w:hint="eastAsia"/>
                <w:kern w:val="0"/>
              </w:rPr>
              <w:t>)</w:t>
            </w:r>
          </w:p>
        </w:tc>
      </w:tr>
      <w:tr w:rsidR="00341E45" w:rsidRPr="00341E45" w:rsidTr="00FA0420">
        <w:trPr>
          <w:cantSplit/>
        </w:trPr>
        <w:tc>
          <w:tcPr>
            <w:tcW w:w="631" w:type="pct"/>
          </w:tcPr>
          <w:p w:rsidR="00341E45" w:rsidRPr="00341E45" w:rsidRDefault="00341E45" w:rsidP="00341E45">
            <w:pPr>
              <w:widowControl/>
              <w:rPr>
                <w:rFonts w:ascii="標楷體" w:eastAsia="標楷體"/>
                <w:kern w:val="0"/>
                <w:highlight w:val="yellow"/>
              </w:rPr>
            </w:pPr>
          </w:p>
        </w:tc>
        <w:tc>
          <w:tcPr>
            <w:tcW w:w="1643" w:type="pct"/>
            <w:vAlign w:val="center"/>
          </w:tcPr>
          <w:p w:rsidR="00341E45" w:rsidRPr="00341E45" w:rsidRDefault="00341E45" w:rsidP="00341E45">
            <w:pPr>
              <w:widowControl/>
              <w:ind w:left="485" w:hangingChars="202" w:hanging="485"/>
              <w:rPr>
                <w:rFonts w:ascii="標楷體" w:eastAsia="標楷體"/>
                <w:kern w:val="0"/>
              </w:rPr>
            </w:pPr>
            <w:r w:rsidRPr="00341E45">
              <w:rPr>
                <w:rFonts w:ascii="標楷體" w:eastAsia="標楷體" w:hint="eastAsia"/>
                <w:kern w:val="0"/>
              </w:rPr>
              <w:t xml:space="preserve">    非流動負債金額</w:t>
            </w:r>
          </w:p>
        </w:tc>
        <w:tc>
          <w:tcPr>
            <w:tcW w:w="75" w:type="pct"/>
          </w:tcPr>
          <w:p w:rsidR="00341E45" w:rsidRPr="00341E45" w:rsidRDefault="00341E45" w:rsidP="00341E45">
            <w:pPr>
              <w:widowControl/>
              <w:rPr>
                <w:rFonts w:ascii="標楷體" w:eastAsia="標楷體"/>
                <w:kern w:val="0"/>
                <w:highlight w:val="yellow"/>
              </w:rPr>
            </w:pPr>
          </w:p>
        </w:tc>
        <w:tc>
          <w:tcPr>
            <w:tcW w:w="1347"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$217,216</w:t>
            </w:r>
          </w:p>
        </w:tc>
        <w:tc>
          <w:tcPr>
            <w:tcW w:w="68" w:type="pct"/>
            <w:vAlign w:val="center"/>
          </w:tcPr>
          <w:p w:rsidR="00341E45" w:rsidRPr="00341E45" w:rsidRDefault="00341E45" w:rsidP="00341E45">
            <w:pPr>
              <w:widowControl/>
              <w:ind w:rightChars="48" w:right="115"/>
              <w:jc w:val="right"/>
              <w:rPr>
                <w:rFonts w:ascii="標楷體" w:eastAsia="標楷體"/>
                <w:kern w:val="0"/>
                <w:highlight w:val="yellow"/>
              </w:rPr>
            </w:pPr>
          </w:p>
        </w:tc>
        <w:tc>
          <w:tcPr>
            <w:tcW w:w="1236"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$80,564</w:t>
            </w:r>
          </w:p>
        </w:tc>
      </w:tr>
    </w:tbl>
    <w:p w:rsidR="00341E45" w:rsidRPr="00341E45" w:rsidRDefault="00341E45" w:rsidP="00341E45">
      <w:pPr>
        <w:widowControl/>
        <w:spacing w:before="120" w:after="120"/>
        <w:ind w:leftChars="502" w:left="1469" w:hangingChars="110" w:hanging="264"/>
        <w:jc w:val="both"/>
        <w:rPr>
          <w:rFonts w:ascii="標楷體" w:eastAsia="標楷體" w:hAnsi="標楷體" w:cs="新細明體"/>
          <w:kern w:val="0"/>
        </w:rPr>
      </w:pPr>
      <w:bookmarkStart w:id="139" w:name="250000016_center"/>
      <w:bookmarkEnd w:id="139"/>
      <w:r w:rsidRPr="00341E45">
        <w:rPr>
          <w:rFonts w:ascii="標楷體" w:eastAsia="標楷體" w:hAnsi="標楷體" w:cs="新細明體" w:hint="eastAsia"/>
          <w:kern w:val="0"/>
        </w:rPr>
        <w:t>1.本公司於民國102年2月與合作金庫商業銀行股份有限公司簽訂長期合約，總借款金額為96,000仟元，並於民國105年3月因長期營運規劃提前償還。</w:t>
      </w:r>
    </w:p>
    <w:p w:rsidR="00341E45" w:rsidRPr="00341E45" w:rsidRDefault="00341E45" w:rsidP="00341E45">
      <w:pPr>
        <w:widowControl/>
        <w:spacing w:before="120" w:after="120"/>
        <w:ind w:leftChars="502" w:left="1469" w:hangingChars="110" w:hanging="264"/>
        <w:jc w:val="both"/>
        <w:rPr>
          <w:rFonts w:ascii="標楷體" w:eastAsia="標楷體" w:hAnsi="標楷體" w:cs="新細明體"/>
          <w:kern w:val="0"/>
        </w:rPr>
      </w:pPr>
      <w:r w:rsidRPr="00341E45">
        <w:rPr>
          <w:rFonts w:ascii="標楷體" w:eastAsia="標楷體" w:hAnsi="標楷體" w:cs="新細明體" w:hint="eastAsia"/>
          <w:kern w:val="0"/>
        </w:rPr>
        <w:t>2.本公司於民國103年10月因應高雄軟體園區之投資計畫第二期興建工程，與合作金庫商業銀行股份有限公司簽訂長期借款合約，總借款金額為240,000仟元；並於民國105年4月與合作金庫商業銀行股份有限公司另行簽訂長期借款合約，總借款金額為240,000仟元用以償還二期興建工程之原有借款。</w:t>
      </w:r>
    </w:p>
    <w:p w:rsidR="00341E45" w:rsidRPr="00341E45" w:rsidRDefault="00341E45" w:rsidP="00341E45">
      <w:pPr>
        <w:widowControl/>
        <w:spacing w:before="120" w:after="120"/>
        <w:ind w:leftChars="502" w:left="1455" w:hangingChars="104" w:hanging="250"/>
        <w:jc w:val="both"/>
        <w:rPr>
          <w:rFonts w:ascii="標楷體" w:eastAsia="標楷體" w:hAnsi="標楷體" w:cs="新細明體"/>
          <w:kern w:val="0"/>
        </w:rPr>
      </w:pPr>
      <w:r w:rsidRPr="00341E45">
        <w:rPr>
          <w:rFonts w:ascii="標楷體" w:eastAsia="標楷體" w:hAnsi="標楷體" w:cs="新細明體" w:hint="eastAsia"/>
          <w:kern w:val="0"/>
        </w:rPr>
        <w:t xml:space="preserve">3.另銀行抵押借款係以本公司建築物設定第一順位抵押權，擔保情形請詳附註八。 </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kern w:val="0"/>
        </w:rPr>
        <w:br w:type="page"/>
      </w:r>
      <w:r w:rsidRPr="00341E45">
        <w:rPr>
          <w:rFonts w:ascii="標楷體" w:eastAsia="標楷體" w:hAnsi="標楷體" w:cs="新細明體" w:hint="eastAsia"/>
          <w:kern w:val="0"/>
        </w:rPr>
        <w:lastRenderedPageBreak/>
        <w:t>(十三)</w:t>
      </w:r>
      <w:r w:rsidRPr="00341E45">
        <w:rPr>
          <w:rFonts w:ascii="標楷體" w:eastAsia="標楷體" w:hAnsi="標楷體" w:cs="新細明體" w:hint="eastAsia"/>
          <w:kern w:val="0"/>
          <w:u w:val="single"/>
        </w:rPr>
        <w:t>員工退休金</w:t>
      </w:r>
    </w:p>
    <w:tbl>
      <w:tblPr>
        <w:tblpPr w:leftFromText="31678" w:rightFromText="31678" w:vertAnchor="text" w:tblpXSpec="center" w:tblpY="1"/>
        <w:tblOverlap w:val="never"/>
        <w:tblW w:w="5048" w:type="pct"/>
        <w:jc w:val="center"/>
        <w:tblCellMar>
          <w:left w:w="0" w:type="dxa"/>
          <w:right w:w="0" w:type="dxa"/>
        </w:tblCellMar>
        <w:tblLook w:val="04A0"/>
      </w:tblPr>
      <w:tblGrid>
        <w:gridCol w:w="1120"/>
        <w:gridCol w:w="3401"/>
        <w:gridCol w:w="250"/>
        <w:gridCol w:w="2261"/>
        <w:gridCol w:w="125"/>
        <w:gridCol w:w="2302"/>
      </w:tblGrid>
      <w:tr w:rsidR="00341E45" w:rsidRPr="00341E45" w:rsidTr="00FA0420">
        <w:trPr>
          <w:cantSplit/>
          <w:jc w:val="center"/>
        </w:trPr>
        <w:tc>
          <w:tcPr>
            <w:tcW w:w="592" w:type="pct"/>
          </w:tcPr>
          <w:p w:rsidR="00341E45" w:rsidRPr="00341E45" w:rsidRDefault="00341E45" w:rsidP="00341E45">
            <w:pPr>
              <w:widowControl/>
              <w:rPr>
                <w:rFonts w:ascii="標楷體" w:eastAsia="標楷體"/>
                <w:kern w:val="0"/>
                <w:highlight w:val="yellow"/>
              </w:rPr>
            </w:pPr>
          </w:p>
        </w:tc>
        <w:tc>
          <w:tcPr>
            <w:tcW w:w="1798" w:type="pct"/>
            <w:vAlign w:val="center"/>
          </w:tcPr>
          <w:p w:rsidR="00341E45" w:rsidRPr="00341E45" w:rsidRDefault="00341E45" w:rsidP="00341E45">
            <w:pPr>
              <w:widowControl/>
              <w:rPr>
                <w:rFonts w:ascii="標楷體" w:eastAsia="標楷體"/>
                <w:kern w:val="0"/>
                <w:highlight w:val="yellow"/>
              </w:rPr>
            </w:pPr>
          </w:p>
        </w:tc>
        <w:tc>
          <w:tcPr>
            <w:tcW w:w="132" w:type="pct"/>
          </w:tcPr>
          <w:p w:rsidR="00341E45" w:rsidRPr="00341E45" w:rsidRDefault="00341E45" w:rsidP="00341E45">
            <w:pPr>
              <w:widowControl/>
              <w:rPr>
                <w:rFonts w:ascii="標楷體" w:eastAsia="標楷體"/>
                <w:kern w:val="0"/>
                <w:highlight w:val="yellow"/>
              </w:rPr>
            </w:pPr>
          </w:p>
        </w:tc>
        <w:tc>
          <w:tcPr>
            <w:tcW w:w="1195"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105年度</w:t>
            </w:r>
          </w:p>
        </w:tc>
        <w:tc>
          <w:tcPr>
            <w:tcW w:w="66" w:type="pct"/>
            <w:vAlign w:val="center"/>
          </w:tcPr>
          <w:p w:rsidR="00341E45" w:rsidRPr="00341E45" w:rsidRDefault="00341E45" w:rsidP="00341E45">
            <w:pPr>
              <w:widowControl/>
              <w:jc w:val="center"/>
              <w:rPr>
                <w:rFonts w:ascii="標楷體" w:eastAsia="標楷體"/>
                <w:kern w:val="0"/>
              </w:rPr>
            </w:pPr>
          </w:p>
        </w:tc>
        <w:tc>
          <w:tcPr>
            <w:tcW w:w="121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w:t>
            </w:r>
            <w:r w:rsidRPr="00341E45">
              <w:rPr>
                <w:rFonts w:ascii="標楷體" w:eastAsia="標楷體" w:hAnsi="標楷體" w:hint="eastAsia"/>
                <w:kern w:val="0"/>
              </w:rPr>
              <w:t>度</w:t>
            </w:r>
            <w:r w:rsidRPr="00341E45">
              <w:rPr>
                <w:rFonts w:ascii="標楷體" w:eastAsia="標楷體" w:hint="eastAsia"/>
                <w:kern w:val="0"/>
              </w:rPr>
              <w:t xml:space="preserve">  </w:t>
            </w:r>
          </w:p>
        </w:tc>
      </w:tr>
      <w:tr w:rsidR="00341E45" w:rsidRPr="00341E45" w:rsidTr="00FA0420">
        <w:trPr>
          <w:cantSplit/>
          <w:jc w:val="center"/>
        </w:trPr>
        <w:tc>
          <w:tcPr>
            <w:tcW w:w="592" w:type="pct"/>
          </w:tcPr>
          <w:p w:rsidR="00341E45" w:rsidRPr="00341E45" w:rsidRDefault="00341E45" w:rsidP="00341E45">
            <w:pPr>
              <w:widowControl/>
              <w:rPr>
                <w:rFonts w:ascii="標楷體" w:eastAsia="標楷體"/>
                <w:kern w:val="0"/>
              </w:rPr>
            </w:pPr>
          </w:p>
        </w:tc>
        <w:tc>
          <w:tcPr>
            <w:tcW w:w="1798" w:type="pct"/>
            <w:vAlign w:val="center"/>
          </w:tcPr>
          <w:p w:rsidR="00341E45" w:rsidRPr="00341E45" w:rsidRDefault="00341E45" w:rsidP="00341E45">
            <w:pPr>
              <w:widowControl/>
              <w:ind w:firstLineChars="70" w:firstLine="168"/>
              <w:rPr>
                <w:rFonts w:ascii="標楷體" w:eastAsia="標楷體"/>
                <w:kern w:val="0"/>
              </w:rPr>
            </w:pPr>
            <w:r w:rsidRPr="00341E45">
              <w:rPr>
                <w:rFonts w:ascii="標楷體" w:eastAsia="標楷體" w:hint="eastAsia"/>
                <w:kern w:val="0"/>
              </w:rPr>
              <w:t xml:space="preserve">確定福利之淨退休金成本 </w:t>
            </w:r>
          </w:p>
        </w:tc>
        <w:tc>
          <w:tcPr>
            <w:tcW w:w="132" w:type="pct"/>
          </w:tcPr>
          <w:p w:rsidR="00341E45" w:rsidRPr="00341E45" w:rsidRDefault="00341E45" w:rsidP="00341E45">
            <w:pPr>
              <w:widowControl/>
              <w:rPr>
                <w:rFonts w:ascii="標楷體" w:eastAsia="標楷體"/>
                <w:kern w:val="0"/>
                <w:highlight w:val="yellow"/>
              </w:rPr>
            </w:pPr>
          </w:p>
        </w:tc>
        <w:tc>
          <w:tcPr>
            <w:tcW w:w="1195" w:type="pct"/>
            <w:tcBorders>
              <w:top w:val="single" w:sz="8"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$410</w:t>
            </w:r>
          </w:p>
        </w:tc>
        <w:tc>
          <w:tcPr>
            <w:tcW w:w="66" w:type="pct"/>
            <w:vAlign w:val="center"/>
          </w:tcPr>
          <w:p w:rsidR="00341E45" w:rsidRPr="00341E45" w:rsidRDefault="00341E45" w:rsidP="00341E45">
            <w:pPr>
              <w:widowControl/>
              <w:rPr>
                <w:rFonts w:ascii="標楷體" w:eastAsia="標楷體"/>
                <w:kern w:val="0"/>
              </w:rPr>
            </w:pPr>
          </w:p>
        </w:tc>
        <w:tc>
          <w:tcPr>
            <w:tcW w:w="1217" w:type="pct"/>
            <w:tcBorders>
              <w:top w:val="single" w:sz="8"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$563</w:t>
            </w:r>
          </w:p>
        </w:tc>
      </w:tr>
      <w:tr w:rsidR="00341E45" w:rsidRPr="00341E45" w:rsidTr="00FA0420">
        <w:trPr>
          <w:cantSplit/>
          <w:jc w:val="center"/>
        </w:trPr>
        <w:tc>
          <w:tcPr>
            <w:tcW w:w="592" w:type="pct"/>
          </w:tcPr>
          <w:p w:rsidR="00341E45" w:rsidRPr="00341E45" w:rsidRDefault="00341E45" w:rsidP="00341E45">
            <w:pPr>
              <w:widowControl/>
              <w:rPr>
                <w:rFonts w:ascii="標楷體" w:eastAsia="標楷體"/>
                <w:kern w:val="0"/>
              </w:rPr>
            </w:pPr>
          </w:p>
        </w:tc>
        <w:tc>
          <w:tcPr>
            <w:tcW w:w="1798" w:type="pct"/>
            <w:vAlign w:val="center"/>
          </w:tcPr>
          <w:p w:rsidR="00341E45" w:rsidRPr="00341E45" w:rsidRDefault="00341E45" w:rsidP="00341E45">
            <w:pPr>
              <w:widowControl/>
              <w:ind w:firstLineChars="70" w:firstLine="168"/>
              <w:rPr>
                <w:rFonts w:ascii="標楷體" w:eastAsia="標楷體"/>
                <w:kern w:val="0"/>
              </w:rPr>
            </w:pPr>
            <w:r w:rsidRPr="00341E45">
              <w:rPr>
                <w:rFonts w:ascii="標楷體" w:eastAsia="標楷體" w:hint="eastAsia"/>
                <w:kern w:val="0"/>
              </w:rPr>
              <w:t xml:space="preserve">確定提撥之退休金 </w:t>
            </w:r>
          </w:p>
        </w:tc>
        <w:tc>
          <w:tcPr>
            <w:tcW w:w="132" w:type="pct"/>
          </w:tcPr>
          <w:p w:rsidR="00341E45" w:rsidRPr="00341E45" w:rsidRDefault="00341E45" w:rsidP="00341E45">
            <w:pPr>
              <w:widowControl/>
              <w:rPr>
                <w:rFonts w:ascii="標楷體" w:eastAsia="標楷體"/>
                <w:kern w:val="0"/>
                <w:highlight w:val="yellow"/>
              </w:rPr>
            </w:pPr>
          </w:p>
        </w:tc>
        <w:tc>
          <w:tcPr>
            <w:tcW w:w="1195" w:type="pct"/>
            <w:tcBorders>
              <w:bottom w:val="single" w:sz="8"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5,815</w:t>
            </w:r>
          </w:p>
        </w:tc>
        <w:tc>
          <w:tcPr>
            <w:tcW w:w="66" w:type="pct"/>
            <w:vAlign w:val="center"/>
          </w:tcPr>
          <w:p w:rsidR="00341E45" w:rsidRPr="00341E45" w:rsidRDefault="00341E45" w:rsidP="00341E45">
            <w:pPr>
              <w:widowControl/>
              <w:rPr>
                <w:rFonts w:ascii="標楷體" w:eastAsia="標楷體"/>
                <w:kern w:val="0"/>
              </w:rPr>
            </w:pPr>
          </w:p>
        </w:tc>
        <w:tc>
          <w:tcPr>
            <w:tcW w:w="1217" w:type="pct"/>
            <w:tcBorders>
              <w:bottom w:val="single" w:sz="8"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5,433</w:t>
            </w:r>
          </w:p>
        </w:tc>
      </w:tr>
      <w:tr w:rsidR="00341E45" w:rsidRPr="00341E45" w:rsidTr="00FA0420">
        <w:trPr>
          <w:cantSplit/>
          <w:jc w:val="center"/>
        </w:trPr>
        <w:tc>
          <w:tcPr>
            <w:tcW w:w="592" w:type="pct"/>
          </w:tcPr>
          <w:p w:rsidR="00341E45" w:rsidRPr="00341E45" w:rsidRDefault="00341E45" w:rsidP="00341E45">
            <w:pPr>
              <w:widowControl/>
              <w:rPr>
                <w:rFonts w:ascii="標楷體" w:eastAsia="標楷體"/>
                <w:kern w:val="0"/>
              </w:rPr>
            </w:pPr>
          </w:p>
        </w:tc>
        <w:tc>
          <w:tcPr>
            <w:tcW w:w="1798" w:type="pct"/>
            <w:vAlign w:val="center"/>
          </w:tcPr>
          <w:p w:rsidR="00341E45" w:rsidRPr="00341E45" w:rsidRDefault="00341E45" w:rsidP="00341E45">
            <w:pPr>
              <w:widowControl/>
              <w:ind w:firstLineChars="70" w:firstLine="168"/>
              <w:rPr>
                <w:rFonts w:ascii="標楷體" w:eastAsia="標楷體"/>
                <w:kern w:val="0"/>
              </w:rPr>
            </w:pPr>
            <w:r w:rsidRPr="00341E45">
              <w:rPr>
                <w:rFonts w:ascii="標楷體" w:eastAsia="標楷體" w:hint="eastAsia"/>
                <w:kern w:val="0"/>
              </w:rPr>
              <w:t xml:space="preserve">本期退休金費用合計 </w:t>
            </w:r>
          </w:p>
        </w:tc>
        <w:tc>
          <w:tcPr>
            <w:tcW w:w="132" w:type="pct"/>
          </w:tcPr>
          <w:p w:rsidR="00341E45" w:rsidRPr="00341E45" w:rsidRDefault="00341E45" w:rsidP="00341E45">
            <w:pPr>
              <w:widowControl/>
              <w:rPr>
                <w:rFonts w:ascii="標楷體" w:eastAsia="標楷體"/>
                <w:kern w:val="0"/>
                <w:highlight w:val="yellow"/>
              </w:rPr>
            </w:pPr>
          </w:p>
        </w:tc>
        <w:tc>
          <w:tcPr>
            <w:tcW w:w="1195" w:type="pct"/>
            <w:tcBorders>
              <w:top w:val="single" w:sz="8" w:space="0" w:color="auto"/>
              <w:bottom w:val="double" w:sz="6"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$6,225</w:t>
            </w:r>
          </w:p>
        </w:tc>
        <w:tc>
          <w:tcPr>
            <w:tcW w:w="66" w:type="pct"/>
            <w:vAlign w:val="center"/>
          </w:tcPr>
          <w:p w:rsidR="00341E45" w:rsidRPr="00341E45" w:rsidRDefault="00341E45" w:rsidP="00341E45">
            <w:pPr>
              <w:widowControl/>
              <w:rPr>
                <w:rFonts w:ascii="標楷體" w:eastAsia="標楷體"/>
                <w:kern w:val="0"/>
              </w:rPr>
            </w:pPr>
          </w:p>
        </w:tc>
        <w:tc>
          <w:tcPr>
            <w:tcW w:w="1217" w:type="pct"/>
            <w:tcBorders>
              <w:top w:val="single" w:sz="8" w:space="0" w:color="auto"/>
              <w:bottom w:val="double" w:sz="6" w:space="0" w:color="auto"/>
            </w:tcBorders>
            <w:tcMar>
              <w:top w:w="15" w:type="dxa"/>
              <w:left w:w="15" w:type="dxa"/>
              <w:bottom w:w="15" w:type="dxa"/>
              <w:right w:w="15" w:type="dxa"/>
            </w:tcMa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$5,996</w:t>
            </w:r>
          </w:p>
        </w:tc>
      </w:tr>
    </w:tbl>
    <w:p w:rsidR="00341E45" w:rsidRPr="00341E45" w:rsidRDefault="00341E45" w:rsidP="00341E45">
      <w:pPr>
        <w:widowControl/>
        <w:spacing w:before="120" w:after="120"/>
        <w:ind w:leftChars="502" w:left="1469" w:hangingChars="110" w:hanging="264"/>
        <w:jc w:val="both"/>
        <w:rPr>
          <w:rFonts w:ascii="標楷體" w:eastAsia="標楷體" w:hAnsi="標楷體" w:cs="新細明體"/>
          <w:kern w:val="0"/>
        </w:rPr>
      </w:pPr>
      <w:bookmarkStart w:id="140" w:name="4122400017_center"/>
      <w:bookmarkEnd w:id="140"/>
      <w:r w:rsidRPr="00341E45">
        <w:rPr>
          <w:rFonts w:ascii="標楷體" w:eastAsia="標楷體" w:hAnsi="標楷體" w:cs="新細明體" w:hint="eastAsia"/>
          <w:kern w:val="0"/>
        </w:rPr>
        <w:t xml:space="preserve">1.依「勞動基準法」之規定，本公司訂有員工退休辦法適用於該制度下所有全職員工，係屬確定福利計畫。依該辦法規定，員工退休金係根據服務年資及退休前六個月之平均經常性薪資計付。本公司並依法按月提撥勞工退休準備金至政府指定之金融機構專戶儲存運用，並由退休基金監督委員會管理，該退休準備金基金餘額並未列入本公司財務報表之資產項下。年度終了前，若估算專戶餘額不足給付次一年度內預估達到退休條件之勞工，次年度3月底前將一次提撥其差額。該專戶由中央主管機關擬定之機關管理，故本公司無權參與退休基金之運用。截至民國105年及104年12月31日止，本公司退休基金專戶餘額分別為1,236仟元及991仟元。 </w:t>
      </w:r>
    </w:p>
    <w:p w:rsidR="00341E45" w:rsidRPr="00341E45" w:rsidRDefault="00341E45" w:rsidP="00341E45">
      <w:pPr>
        <w:widowControl/>
        <w:spacing w:before="120" w:after="120"/>
        <w:ind w:leftChars="502" w:left="1469" w:hangingChars="110" w:hanging="264"/>
        <w:jc w:val="both"/>
        <w:rPr>
          <w:rFonts w:ascii="標楷體" w:eastAsia="標楷體" w:hAnsi="標楷體" w:cs="新細明體"/>
          <w:kern w:val="0"/>
        </w:rPr>
      </w:pPr>
      <w:r w:rsidRPr="00341E45">
        <w:rPr>
          <w:rFonts w:ascii="標楷體" w:eastAsia="標楷體" w:hAnsi="標楷體" w:cs="新細明體" w:hint="eastAsia"/>
          <w:kern w:val="0"/>
        </w:rPr>
        <w:t>2.</w:t>
      </w:r>
      <w:r w:rsidRPr="00341E45">
        <w:rPr>
          <w:rFonts w:ascii="標楷體" w:eastAsia="標楷體" w:hAnsi="標楷體" w:cs="新細明體"/>
          <w:kern w:val="0"/>
        </w:rPr>
        <w:t>確定福利義務現值及計畫資產公允價值之調節</w:t>
      </w:r>
      <w:r w:rsidRPr="00341E45">
        <w:rPr>
          <w:rFonts w:ascii="標楷體" w:eastAsia="標楷體" w:hAnsi="標楷體" w:cs="新細明體" w:hint="eastAsia"/>
          <w:kern w:val="0"/>
        </w:rPr>
        <w:t>如下：</w:t>
      </w:r>
    </w:p>
    <w:tbl>
      <w:tblPr>
        <w:tblW w:w="5000" w:type="pct"/>
        <w:jc w:val="center"/>
        <w:tblCellMar>
          <w:left w:w="0" w:type="dxa"/>
          <w:right w:w="0" w:type="dxa"/>
        </w:tblCellMar>
        <w:tblLook w:val="04A0"/>
      </w:tblPr>
      <w:tblGrid>
        <w:gridCol w:w="1442"/>
        <w:gridCol w:w="3126"/>
        <w:gridCol w:w="133"/>
        <w:gridCol w:w="2262"/>
        <w:gridCol w:w="129"/>
        <w:gridCol w:w="2262"/>
      </w:tblGrid>
      <w:tr w:rsidR="00341E45" w:rsidRPr="00341E45" w:rsidTr="00FA0420">
        <w:trPr>
          <w:cantSplit/>
          <w:trHeight w:val="225"/>
          <w:jc w:val="center"/>
        </w:trPr>
        <w:tc>
          <w:tcPr>
            <w:tcW w:w="771" w:type="pct"/>
          </w:tcPr>
          <w:p w:rsidR="00341E45" w:rsidRPr="00341E45" w:rsidRDefault="00341E45" w:rsidP="00341E45">
            <w:pPr>
              <w:widowControl/>
              <w:rPr>
                <w:rFonts w:ascii="標楷體" w:eastAsia="標楷體"/>
                <w:kern w:val="0"/>
              </w:rPr>
            </w:pPr>
          </w:p>
        </w:tc>
        <w:tc>
          <w:tcPr>
            <w:tcW w:w="1671" w:type="pct"/>
            <w:vAlign w:val="center"/>
          </w:tcPr>
          <w:p w:rsidR="00341E45" w:rsidRPr="00341E45" w:rsidRDefault="00341E45" w:rsidP="00341E45">
            <w:pPr>
              <w:widowControl/>
              <w:rPr>
                <w:rFonts w:ascii="標楷體" w:eastAsia="標楷體"/>
                <w:kern w:val="0"/>
              </w:rPr>
            </w:pPr>
          </w:p>
        </w:tc>
        <w:tc>
          <w:tcPr>
            <w:tcW w:w="71" w:type="pct"/>
            <w:vAlign w:val="center"/>
          </w:tcPr>
          <w:p w:rsidR="00341E45" w:rsidRPr="00341E45" w:rsidRDefault="00341E45" w:rsidP="00341E45">
            <w:pPr>
              <w:widowControl/>
              <w:rPr>
                <w:rFonts w:ascii="標楷體" w:eastAsia="標楷體"/>
                <w:kern w:val="0"/>
              </w:rPr>
            </w:pPr>
          </w:p>
        </w:tc>
        <w:tc>
          <w:tcPr>
            <w:tcW w:w="1209"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105年12月31日 </w:t>
            </w:r>
          </w:p>
        </w:tc>
        <w:tc>
          <w:tcPr>
            <w:tcW w:w="69" w:type="pct"/>
            <w:vAlign w:val="center"/>
          </w:tcPr>
          <w:p w:rsidR="00341E45" w:rsidRPr="00341E45" w:rsidRDefault="00341E45" w:rsidP="00341E45">
            <w:pPr>
              <w:widowControl/>
              <w:jc w:val="center"/>
              <w:rPr>
                <w:rFonts w:ascii="標楷體" w:eastAsia="標楷體"/>
                <w:kern w:val="0"/>
              </w:rPr>
            </w:pPr>
          </w:p>
        </w:tc>
        <w:tc>
          <w:tcPr>
            <w:tcW w:w="1209"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jc w:val="center"/>
        </w:trPr>
        <w:tc>
          <w:tcPr>
            <w:tcW w:w="771" w:type="pct"/>
          </w:tcPr>
          <w:p w:rsidR="00341E45" w:rsidRPr="00341E45" w:rsidRDefault="00341E45" w:rsidP="00341E45">
            <w:pPr>
              <w:kinsoku w:val="0"/>
              <w:overflowPunct w:val="0"/>
              <w:autoSpaceDE w:val="0"/>
              <w:autoSpaceDN w:val="0"/>
              <w:adjustRightInd w:val="0"/>
              <w:ind w:rightChars="47" w:right="113"/>
              <w:textAlignment w:val="baseline"/>
              <w:rPr>
                <w:rFonts w:ascii="標楷體" w:eastAsia="標楷體" w:hAnsi="標楷體"/>
                <w:kern w:val="0"/>
                <w:lang w:val="en-GB" w:eastAsia="en-US"/>
              </w:rPr>
            </w:pPr>
          </w:p>
        </w:tc>
        <w:tc>
          <w:tcPr>
            <w:tcW w:w="1671" w:type="pct"/>
          </w:tcPr>
          <w:p w:rsidR="00341E45" w:rsidRPr="00341E45" w:rsidRDefault="00341E45" w:rsidP="00341E45">
            <w:pPr>
              <w:kinsoku w:val="0"/>
              <w:overflowPunct w:val="0"/>
              <w:autoSpaceDE w:val="0"/>
              <w:autoSpaceDN w:val="0"/>
              <w:adjustRightInd w:val="0"/>
              <w:ind w:rightChars="47" w:right="113"/>
              <w:textAlignment w:val="baseline"/>
              <w:rPr>
                <w:rFonts w:ascii="標楷體" w:eastAsia="標楷體" w:hAnsi="標楷體"/>
                <w:kern w:val="0"/>
                <w:lang w:val="en-GB"/>
              </w:rPr>
            </w:pPr>
            <w:r w:rsidRPr="00341E45">
              <w:rPr>
                <w:rFonts w:ascii="標楷體" w:eastAsia="標楷體" w:hAnsi="標楷體"/>
                <w:kern w:val="0"/>
                <w:lang w:val="en-GB" w:eastAsia="en-US"/>
              </w:rPr>
              <w:t>確定</w:t>
            </w:r>
            <w:r w:rsidRPr="00341E45">
              <w:rPr>
                <w:rFonts w:ascii="標楷體" w:eastAsia="標楷體" w:hAnsi="標楷體"/>
                <w:kern w:val="0"/>
                <w:lang w:val="en-GB"/>
              </w:rPr>
              <w:t>福利</w:t>
            </w:r>
            <w:r w:rsidRPr="00341E45">
              <w:rPr>
                <w:rFonts w:ascii="標楷體" w:eastAsia="標楷體" w:hAnsi="標楷體"/>
                <w:kern w:val="0"/>
                <w:lang w:val="en-GB" w:eastAsia="en-US"/>
              </w:rPr>
              <w:t>義務</w:t>
            </w:r>
            <w:r w:rsidRPr="00341E45">
              <w:rPr>
                <w:rFonts w:ascii="標楷體" w:eastAsia="標楷體" w:hAnsi="標楷體" w:hint="eastAsia"/>
                <w:kern w:val="0"/>
                <w:lang w:val="en-GB"/>
              </w:rPr>
              <w:t>現值</w:t>
            </w:r>
          </w:p>
        </w:tc>
        <w:tc>
          <w:tcPr>
            <w:tcW w:w="71" w:type="pct"/>
            <w:vAlign w:val="center"/>
          </w:tcPr>
          <w:p w:rsidR="00341E45" w:rsidRPr="00341E45" w:rsidRDefault="00341E45" w:rsidP="00341E45">
            <w:pPr>
              <w:widowControl/>
              <w:rPr>
                <w:rFonts w:ascii="標楷體" w:eastAsia="標楷體"/>
                <w:kern w:val="0"/>
              </w:rPr>
            </w:pPr>
          </w:p>
        </w:tc>
        <w:tc>
          <w:tcPr>
            <w:tcW w:w="1209" w:type="pct"/>
            <w:tcBorders>
              <w:top w:val="single" w:sz="8" w:space="0" w:color="auto"/>
            </w:tcBorders>
            <w:tcMar>
              <w:top w:w="15" w:type="dxa"/>
              <w:left w:w="15" w:type="dxa"/>
              <w:bottom w:w="15" w:type="dxa"/>
              <w:right w:w="15" w:type="dxa"/>
            </w:tcMar>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$8,416</w:t>
            </w:r>
          </w:p>
        </w:tc>
        <w:tc>
          <w:tcPr>
            <w:tcW w:w="69" w:type="pct"/>
            <w:vAlign w:val="center"/>
          </w:tcPr>
          <w:p w:rsidR="00341E45" w:rsidRPr="00341E45" w:rsidRDefault="00341E45" w:rsidP="00341E45">
            <w:pPr>
              <w:widowControl/>
              <w:ind w:rightChars="48" w:right="115"/>
              <w:jc w:val="right"/>
              <w:rPr>
                <w:rFonts w:ascii="標楷體" w:eastAsia="標楷體"/>
                <w:kern w:val="0"/>
              </w:rPr>
            </w:pPr>
          </w:p>
        </w:tc>
        <w:tc>
          <w:tcPr>
            <w:tcW w:w="1209" w:type="pct"/>
            <w:tcBorders>
              <w:top w:val="single" w:sz="8" w:space="0" w:color="auto"/>
            </w:tcBorders>
            <w:tcMar>
              <w:top w:w="15" w:type="dxa"/>
              <w:left w:w="15" w:type="dxa"/>
              <w:bottom w:w="15" w:type="dxa"/>
              <w:right w:w="15" w:type="dxa"/>
            </w:tcMar>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$8,576</w:t>
            </w:r>
          </w:p>
        </w:tc>
      </w:tr>
      <w:tr w:rsidR="00341E45" w:rsidRPr="00341E45" w:rsidTr="00FA0420">
        <w:trPr>
          <w:cantSplit/>
          <w:jc w:val="center"/>
        </w:trPr>
        <w:tc>
          <w:tcPr>
            <w:tcW w:w="771" w:type="pct"/>
          </w:tcPr>
          <w:p w:rsidR="00341E45" w:rsidRPr="00341E45" w:rsidRDefault="00341E45" w:rsidP="00341E45">
            <w:pPr>
              <w:kinsoku w:val="0"/>
              <w:overflowPunct w:val="0"/>
              <w:autoSpaceDE w:val="0"/>
              <w:autoSpaceDN w:val="0"/>
              <w:adjustRightInd w:val="0"/>
              <w:ind w:rightChars="47" w:right="113"/>
              <w:textAlignment w:val="baseline"/>
              <w:rPr>
                <w:rFonts w:ascii="標楷體" w:eastAsia="標楷體" w:hAnsi="標楷體"/>
                <w:kern w:val="0"/>
                <w:lang w:val="en-GB"/>
              </w:rPr>
            </w:pPr>
          </w:p>
        </w:tc>
        <w:tc>
          <w:tcPr>
            <w:tcW w:w="1671" w:type="pct"/>
          </w:tcPr>
          <w:p w:rsidR="00341E45" w:rsidRPr="00341E45" w:rsidRDefault="00341E45" w:rsidP="00341E45">
            <w:pPr>
              <w:kinsoku w:val="0"/>
              <w:overflowPunct w:val="0"/>
              <w:autoSpaceDE w:val="0"/>
              <w:autoSpaceDN w:val="0"/>
              <w:adjustRightInd w:val="0"/>
              <w:ind w:rightChars="47" w:right="113"/>
              <w:textAlignment w:val="baseline"/>
              <w:rPr>
                <w:rFonts w:ascii="標楷體" w:eastAsia="標楷體" w:hAnsi="標楷體"/>
                <w:kern w:val="0"/>
                <w:lang w:val="en-GB"/>
              </w:rPr>
            </w:pPr>
            <w:r w:rsidRPr="00341E45">
              <w:rPr>
                <w:rFonts w:ascii="標楷體" w:eastAsia="標楷體" w:hAnsi="標楷體"/>
                <w:kern w:val="0"/>
                <w:lang w:val="en-GB"/>
              </w:rPr>
              <w:t>計畫資產之公允價值</w:t>
            </w:r>
          </w:p>
        </w:tc>
        <w:tc>
          <w:tcPr>
            <w:tcW w:w="71" w:type="pct"/>
            <w:vAlign w:val="center"/>
          </w:tcPr>
          <w:p w:rsidR="00341E45" w:rsidRPr="00341E45" w:rsidRDefault="00341E45" w:rsidP="00341E45">
            <w:pPr>
              <w:widowControl/>
              <w:rPr>
                <w:rFonts w:ascii="標楷體" w:eastAsia="標楷體"/>
                <w:kern w:val="0"/>
              </w:rPr>
            </w:pPr>
          </w:p>
        </w:tc>
        <w:tc>
          <w:tcPr>
            <w:tcW w:w="1209" w:type="pct"/>
            <w:tcBorders>
              <w:bottom w:val="single" w:sz="8" w:space="0" w:color="auto"/>
            </w:tcBorders>
            <w:tcMar>
              <w:top w:w="15" w:type="dxa"/>
              <w:left w:w="15" w:type="dxa"/>
              <w:bottom w:w="15" w:type="dxa"/>
              <w:right w:w="15" w:type="dxa"/>
            </w:tcMar>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(1,244)</w:t>
            </w:r>
          </w:p>
        </w:tc>
        <w:tc>
          <w:tcPr>
            <w:tcW w:w="69" w:type="pct"/>
            <w:vAlign w:val="center"/>
          </w:tcPr>
          <w:p w:rsidR="00341E45" w:rsidRPr="00341E45" w:rsidRDefault="00341E45" w:rsidP="00341E45">
            <w:pPr>
              <w:widowControl/>
              <w:ind w:rightChars="48" w:right="115"/>
              <w:jc w:val="right"/>
              <w:rPr>
                <w:rFonts w:ascii="標楷體" w:eastAsia="標楷體"/>
                <w:kern w:val="0"/>
              </w:rPr>
            </w:pPr>
          </w:p>
        </w:tc>
        <w:tc>
          <w:tcPr>
            <w:tcW w:w="1209" w:type="pct"/>
            <w:tcBorders>
              <w:bottom w:val="single" w:sz="8" w:space="0" w:color="auto"/>
            </w:tcBorders>
            <w:tcMar>
              <w:top w:w="15" w:type="dxa"/>
              <w:left w:w="15" w:type="dxa"/>
              <w:bottom w:w="15" w:type="dxa"/>
              <w:right w:w="15" w:type="dxa"/>
            </w:tcMar>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(1,000)</w:t>
            </w:r>
          </w:p>
        </w:tc>
      </w:tr>
      <w:tr w:rsidR="00341E45" w:rsidRPr="00341E45" w:rsidTr="00FA0420">
        <w:trPr>
          <w:cantSplit/>
          <w:jc w:val="center"/>
        </w:trPr>
        <w:tc>
          <w:tcPr>
            <w:tcW w:w="771" w:type="pct"/>
          </w:tcPr>
          <w:p w:rsidR="00341E45" w:rsidRPr="00341E45" w:rsidRDefault="00341E45" w:rsidP="00341E45">
            <w:pPr>
              <w:kinsoku w:val="0"/>
              <w:overflowPunct w:val="0"/>
              <w:autoSpaceDE w:val="0"/>
              <w:autoSpaceDN w:val="0"/>
              <w:adjustRightInd w:val="0"/>
              <w:ind w:rightChars="47" w:right="113"/>
              <w:textAlignment w:val="baseline"/>
              <w:rPr>
                <w:rFonts w:ascii="標楷體" w:eastAsia="標楷體" w:hAnsi="標楷體"/>
                <w:kern w:val="0"/>
                <w:lang w:val="en-GB"/>
              </w:rPr>
            </w:pPr>
          </w:p>
        </w:tc>
        <w:tc>
          <w:tcPr>
            <w:tcW w:w="1671" w:type="pct"/>
          </w:tcPr>
          <w:p w:rsidR="00341E45" w:rsidRPr="00341E45" w:rsidRDefault="00341E45" w:rsidP="00341E45">
            <w:pPr>
              <w:kinsoku w:val="0"/>
              <w:overflowPunct w:val="0"/>
              <w:autoSpaceDE w:val="0"/>
              <w:autoSpaceDN w:val="0"/>
              <w:adjustRightInd w:val="0"/>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淨確定福利負債</w:t>
            </w:r>
          </w:p>
        </w:tc>
        <w:tc>
          <w:tcPr>
            <w:tcW w:w="71" w:type="pct"/>
            <w:vAlign w:val="center"/>
          </w:tcPr>
          <w:p w:rsidR="00341E45" w:rsidRPr="00341E45" w:rsidRDefault="00341E45" w:rsidP="00341E45">
            <w:pPr>
              <w:widowControl/>
              <w:rPr>
                <w:rFonts w:ascii="標楷體" w:eastAsia="標楷體"/>
                <w:kern w:val="0"/>
              </w:rPr>
            </w:pPr>
          </w:p>
        </w:tc>
        <w:tc>
          <w:tcPr>
            <w:tcW w:w="1209" w:type="pct"/>
            <w:tcBorders>
              <w:top w:val="single" w:sz="8" w:space="0" w:color="auto"/>
              <w:bottom w:val="double" w:sz="6" w:space="0" w:color="auto"/>
            </w:tcBorders>
            <w:tcMar>
              <w:top w:w="15" w:type="dxa"/>
              <w:left w:w="15" w:type="dxa"/>
              <w:bottom w:w="15" w:type="dxa"/>
              <w:right w:w="15" w:type="dxa"/>
            </w:tcMar>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$7,172</w:t>
            </w:r>
          </w:p>
        </w:tc>
        <w:tc>
          <w:tcPr>
            <w:tcW w:w="69" w:type="pct"/>
            <w:vAlign w:val="center"/>
          </w:tcPr>
          <w:p w:rsidR="00341E45" w:rsidRPr="00341E45" w:rsidRDefault="00341E45" w:rsidP="00341E45">
            <w:pPr>
              <w:widowControl/>
              <w:ind w:rightChars="48" w:right="115"/>
              <w:jc w:val="right"/>
              <w:rPr>
                <w:rFonts w:ascii="標楷體" w:eastAsia="標楷體"/>
                <w:kern w:val="0"/>
              </w:rPr>
            </w:pPr>
          </w:p>
        </w:tc>
        <w:tc>
          <w:tcPr>
            <w:tcW w:w="1209" w:type="pct"/>
            <w:tcBorders>
              <w:top w:val="single" w:sz="8" w:space="0" w:color="auto"/>
              <w:bottom w:val="double" w:sz="6" w:space="0" w:color="auto"/>
            </w:tcBorders>
            <w:tcMar>
              <w:top w:w="15" w:type="dxa"/>
              <w:left w:w="15" w:type="dxa"/>
              <w:bottom w:w="15" w:type="dxa"/>
              <w:right w:w="15" w:type="dxa"/>
            </w:tcMar>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$7,576</w:t>
            </w:r>
          </w:p>
        </w:tc>
      </w:tr>
    </w:tbl>
    <w:p w:rsidR="00341E45" w:rsidRPr="00341E45" w:rsidRDefault="00341E45" w:rsidP="00341E45">
      <w:pPr>
        <w:widowControl/>
        <w:spacing w:before="120" w:after="120"/>
        <w:ind w:leftChars="502" w:left="1469" w:hangingChars="110" w:hanging="264"/>
        <w:jc w:val="both"/>
        <w:rPr>
          <w:rFonts w:ascii="標楷體" w:eastAsia="標楷體" w:hAnsi="標楷體" w:cs="新細明體"/>
          <w:kern w:val="0"/>
        </w:rPr>
      </w:pPr>
      <w:r w:rsidRPr="00341E45">
        <w:rPr>
          <w:rFonts w:ascii="標楷體" w:eastAsia="標楷體" w:hAnsi="標楷體" w:cs="新細明體" w:hint="eastAsia"/>
          <w:kern w:val="0"/>
        </w:rPr>
        <w:t>3.淨確定福利負債(資產)變動如下：</w:t>
      </w:r>
    </w:p>
    <w:tbl>
      <w:tblPr>
        <w:tblW w:w="5044" w:type="pct"/>
        <w:jc w:val="center"/>
        <w:tblBorders>
          <w:bottom w:val="single" w:sz="4" w:space="0" w:color="auto"/>
        </w:tblBorders>
        <w:tblLayout w:type="fixed"/>
        <w:tblCellMar>
          <w:left w:w="11" w:type="dxa"/>
          <w:right w:w="11" w:type="dxa"/>
        </w:tblCellMar>
        <w:tblLook w:val="04A0"/>
      </w:tblPr>
      <w:tblGrid>
        <w:gridCol w:w="1480"/>
        <w:gridCol w:w="3375"/>
        <w:gridCol w:w="155"/>
        <w:gridCol w:w="1387"/>
        <w:gridCol w:w="96"/>
        <w:gridCol w:w="1402"/>
        <w:gridCol w:w="83"/>
        <w:gridCol w:w="1481"/>
      </w:tblGrid>
      <w:tr w:rsidR="00341E45" w:rsidRPr="00341E45" w:rsidTr="00FA0420">
        <w:trPr>
          <w:tblHeader/>
          <w:jc w:val="center"/>
        </w:trPr>
        <w:tc>
          <w:tcPr>
            <w:tcW w:w="782" w:type="pct"/>
          </w:tcPr>
          <w:p w:rsidR="00341E45" w:rsidRPr="00341E45" w:rsidRDefault="00341E45" w:rsidP="00341E45">
            <w:pPr>
              <w:kinsoku w:val="0"/>
              <w:overflowPunct w:val="0"/>
              <w:autoSpaceDE w:val="0"/>
              <w:autoSpaceDN w:val="0"/>
              <w:adjustRightInd w:val="0"/>
              <w:snapToGrid w:val="0"/>
              <w:ind w:rightChars="47" w:right="113"/>
              <w:jc w:val="both"/>
              <w:textAlignment w:val="baseline"/>
              <w:rPr>
                <w:rFonts w:ascii="標楷體" w:eastAsia="標楷體" w:hAnsi="標楷體"/>
                <w:kern w:val="0"/>
                <w:lang w:val="en-GB"/>
              </w:rPr>
            </w:pPr>
          </w:p>
        </w:tc>
        <w:tc>
          <w:tcPr>
            <w:tcW w:w="1784" w:type="pct"/>
          </w:tcPr>
          <w:p w:rsidR="00341E45" w:rsidRPr="00341E45" w:rsidRDefault="00341E45" w:rsidP="00341E45">
            <w:pPr>
              <w:kinsoku w:val="0"/>
              <w:overflowPunct w:val="0"/>
              <w:autoSpaceDE w:val="0"/>
              <w:autoSpaceDN w:val="0"/>
              <w:adjustRightInd w:val="0"/>
              <w:snapToGrid w:val="0"/>
              <w:ind w:rightChars="47" w:right="113"/>
              <w:jc w:val="both"/>
              <w:textAlignment w:val="baseline"/>
              <w:rPr>
                <w:rFonts w:ascii="標楷體" w:eastAsia="標楷體" w:hAnsi="標楷體"/>
                <w:kern w:val="0"/>
                <w:lang w:val="en-GB"/>
              </w:rPr>
            </w:pPr>
          </w:p>
        </w:tc>
        <w:tc>
          <w:tcPr>
            <w:tcW w:w="82" w:type="pct"/>
          </w:tcPr>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p>
        </w:tc>
        <w:tc>
          <w:tcPr>
            <w:tcW w:w="733" w:type="pct"/>
            <w:tcBorders>
              <w:bottom w:val="single" w:sz="8" w:space="0" w:color="auto"/>
            </w:tcBorders>
          </w:tcPr>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r w:rsidRPr="00341E45">
              <w:rPr>
                <w:rFonts w:ascii="標楷體" w:eastAsia="標楷體" w:hAnsi="標楷體" w:hint="eastAsia"/>
                <w:kern w:val="0"/>
                <w:lang w:val="en-GB"/>
              </w:rPr>
              <w:t>確定福利</w:t>
            </w:r>
          </w:p>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r w:rsidRPr="00341E45">
              <w:rPr>
                <w:rFonts w:ascii="標楷體" w:eastAsia="標楷體" w:hAnsi="標楷體" w:hint="eastAsia"/>
                <w:kern w:val="0"/>
                <w:lang w:val="en-GB"/>
              </w:rPr>
              <w:t>義務現值</w:t>
            </w:r>
          </w:p>
        </w:tc>
        <w:tc>
          <w:tcPr>
            <w:tcW w:w="51" w:type="pct"/>
            <w:vAlign w:val="bottom"/>
          </w:tcPr>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p>
        </w:tc>
        <w:tc>
          <w:tcPr>
            <w:tcW w:w="741" w:type="pct"/>
            <w:tcBorders>
              <w:bottom w:val="single" w:sz="8" w:space="0" w:color="auto"/>
            </w:tcBorders>
            <w:vAlign w:val="bottom"/>
          </w:tcPr>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計畫資產</w:t>
            </w:r>
          </w:p>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公允價值</w:t>
            </w:r>
          </w:p>
        </w:tc>
        <w:tc>
          <w:tcPr>
            <w:tcW w:w="44" w:type="pct"/>
            <w:vAlign w:val="bottom"/>
          </w:tcPr>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eastAsia="en-US"/>
              </w:rPr>
            </w:pPr>
          </w:p>
        </w:tc>
        <w:tc>
          <w:tcPr>
            <w:tcW w:w="783" w:type="pct"/>
            <w:tcBorders>
              <w:bottom w:val="single" w:sz="8" w:space="0" w:color="auto"/>
            </w:tcBorders>
            <w:vAlign w:val="bottom"/>
          </w:tcPr>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淨確定福利</w:t>
            </w:r>
          </w:p>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負債(資產)</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bottom"/>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105年1月1日</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eastAsia="en-US"/>
              </w:rPr>
            </w:pPr>
          </w:p>
        </w:tc>
        <w:tc>
          <w:tcPr>
            <w:tcW w:w="733" w:type="pct"/>
            <w:tcBorders>
              <w:top w:val="single" w:sz="8" w:space="0" w:color="auto"/>
              <w:bottom w:val="single" w:sz="8" w:space="0" w:color="auto"/>
            </w:tcBorders>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$8,576</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p>
        </w:tc>
        <w:tc>
          <w:tcPr>
            <w:tcW w:w="741" w:type="pct"/>
            <w:tcBorders>
              <w:top w:val="single" w:sz="8" w:space="0" w:color="auto"/>
              <w:bottom w:val="single" w:sz="8" w:space="0" w:color="auto"/>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($1,000)</w:t>
            </w:r>
          </w:p>
        </w:tc>
        <w:tc>
          <w:tcPr>
            <w:tcW w:w="44" w:type="pct"/>
            <w:tcBorders>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single" w:sz="8" w:space="0" w:color="auto"/>
            </w:tcBorders>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$7,576</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服務成本</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eastAsia="en-US"/>
              </w:rPr>
            </w:pPr>
          </w:p>
        </w:tc>
        <w:tc>
          <w:tcPr>
            <w:tcW w:w="733" w:type="pct"/>
            <w:tcBorders>
              <w:top w:val="single" w:sz="8" w:space="0" w:color="auto"/>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341E45">
              <w:rPr>
                <w:rFonts w:ascii="標楷體" w:eastAsia="標楷體" w:hAnsi="標楷體" w:hint="eastAsia"/>
                <w:kern w:val="0"/>
                <w:lang w:val="en-GB"/>
              </w:rPr>
              <w:t>276</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p>
        </w:tc>
        <w:tc>
          <w:tcPr>
            <w:tcW w:w="741" w:type="pct"/>
            <w:tcBorders>
              <w:top w:val="single" w:sz="8" w:space="0" w:color="auto"/>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44" w:type="pct"/>
            <w:vAlign w:val="center"/>
          </w:tcPr>
          <w:p w:rsidR="00341E45" w:rsidRPr="00341E45" w:rsidRDefault="00341E45" w:rsidP="00341E45">
            <w:pPr>
              <w:tabs>
                <w:tab w:val="decimal" w:pos="788"/>
              </w:tabs>
              <w:kinsoku w:val="0"/>
              <w:overflowPunct w:val="0"/>
              <w:autoSpaceDE w:val="0"/>
              <w:autoSpaceDN w:val="0"/>
              <w:adjustRightInd w:val="0"/>
              <w:jc w:val="right"/>
              <w:textAlignment w:val="baseline"/>
              <w:rPr>
                <w:rFonts w:ascii="標楷體" w:eastAsia="標楷體" w:hAnsi="標楷體"/>
                <w:kern w:val="0"/>
              </w:rPr>
            </w:pPr>
          </w:p>
        </w:tc>
        <w:tc>
          <w:tcPr>
            <w:tcW w:w="783" w:type="pct"/>
            <w:tcBorders>
              <w:top w:val="single" w:sz="8" w:space="0" w:color="auto"/>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341E45">
              <w:rPr>
                <w:rFonts w:ascii="標楷體" w:eastAsia="標楷體" w:hAnsi="標楷體" w:hint="eastAsia"/>
                <w:kern w:val="0"/>
                <w:lang w:val="en-GB"/>
              </w:rPr>
              <w:t>276</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利息費用(收入)</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bottom w:val="single" w:sz="8"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154</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(20)</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vAlign w:val="center"/>
          </w:tcPr>
          <w:p w:rsidR="00341E45" w:rsidRPr="00341E45" w:rsidRDefault="00341E45" w:rsidP="00341E45">
            <w:pPr>
              <w:widowControl/>
              <w:wordWrap w:val="0"/>
              <w:ind w:rightChars="48" w:right="115"/>
              <w:jc w:val="right"/>
              <w:rPr>
                <w:rFonts w:ascii="標楷體" w:eastAsia="標楷體" w:hAnsi="標楷體"/>
                <w:kern w:val="0"/>
              </w:rPr>
            </w:pPr>
            <w:r w:rsidRPr="00341E45">
              <w:rPr>
                <w:rFonts w:ascii="標楷體" w:eastAsia="標楷體" w:hAnsi="標楷體" w:hint="eastAsia"/>
                <w:kern w:val="0"/>
                <w:lang w:val="en-GB"/>
              </w:rPr>
              <w:t>134</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認列於損(益)</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single" w:sz="8"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430</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single" w:sz="8" w:space="0" w:color="auto"/>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(20)</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single" w:sz="8"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410</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再衡量數</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nil"/>
            </w:tcBorders>
            <w:vAlign w:val="center"/>
          </w:tcPr>
          <w:p w:rsidR="00341E45" w:rsidRPr="00341E45" w:rsidRDefault="00341E45" w:rsidP="00341E45">
            <w:pPr>
              <w:widowControl/>
              <w:wordWrap w:val="0"/>
              <w:jc w:val="right"/>
              <w:rPr>
                <w:rFonts w:ascii="標楷體" w:eastAsia="標楷體" w:hAnsi="標楷體"/>
                <w:kern w:val="0"/>
              </w:rPr>
            </w:pP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nil"/>
            </w:tcBorders>
            <w:vAlign w:val="center"/>
          </w:tcPr>
          <w:p w:rsidR="00341E45" w:rsidRPr="00341E45" w:rsidRDefault="00341E45" w:rsidP="00341E45">
            <w:pPr>
              <w:widowControl/>
              <w:wordWrap w:val="0"/>
              <w:ind w:rightChars="48" w:right="115"/>
              <w:jc w:val="right"/>
              <w:rPr>
                <w:rFonts w:ascii="標楷體" w:eastAsia="標楷體" w:hAnsi="標楷體"/>
                <w:kern w:val="0"/>
              </w:rPr>
            </w:pP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left="463" w:rightChars="47" w:right="113" w:hangingChars="193" w:hanging="463"/>
              <w:textAlignment w:val="baseline"/>
              <w:rPr>
                <w:rFonts w:ascii="標楷體" w:eastAsia="標楷體" w:hAnsi="標楷體"/>
                <w:kern w:val="0"/>
                <w:lang w:val="en-GB"/>
              </w:rPr>
            </w:pPr>
            <w:r w:rsidRPr="00341E45">
              <w:rPr>
                <w:rFonts w:ascii="標楷體" w:eastAsia="標楷體" w:hAnsi="標楷體" w:hint="eastAsia"/>
                <w:kern w:val="0"/>
                <w:lang w:val="en-GB"/>
              </w:rPr>
              <w:t xml:space="preserve">  計畫資產報酬之精算損(益)</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51" w:type="pct"/>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341E45">
              <w:rPr>
                <w:rFonts w:ascii="標楷體" w:eastAsia="標楷體" w:hAnsi="標楷體" w:hint="eastAsia"/>
                <w:kern w:val="0"/>
                <w:lang w:val="en-GB"/>
              </w:rPr>
              <w:t>13</w:t>
            </w:r>
          </w:p>
        </w:tc>
        <w:tc>
          <w:tcPr>
            <w:tcW w:w="44" w:type="pct"/>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vAlign w:val="bottom"/>
          </w:tcPr>
          <w:p w:rsidR="00341E45" w:rsidRPr="00341E45" w:rsidRDefault="00341E45" w:rsidP="00341E45">
            <w:pPr>
              <w:widowControl/>
              <w:wordWrap w:val="0"/>
              <w:ind w:rightChars="48" w:right="115"/>
              <w:jc w:val="right"/>
              <w:rPr>
                <w:rFonts w:ascii="標楷體" w:eastAsia="標楷體" w:hAnsi="標楷體"/>
                <w:kern w:val="0"/>
              </w:rPr>
            </w:pPr>
            <w:r w:rsidRPr="00341E45">
              <w:rPr>
                <w:rFonts w:ascii="標楷體" w:eastAsia="標楷體" w:hAnsi="標楷體" w:hint="eastAsia"/>
                <w:kern w:val="0"/>
                <w:lang w:val="en-GB"/>
              </w:rPr>
              <w:t>13</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341E45">
              <w:rPr>
                <w:rFonts w:ascii="標楷體" w:eastAsia="標楷體" w:hAnsi="標楷體" w:hint="eastAsia"/>
                <w:kern w:val="0"/>
                <w:lang w:val="en-GB"/>
              </w:rPr>
              <w:t xml:space="preserve">  精算損(益)-財務假設變動</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bottom w:val="nil"/>
            </w:tcBorders>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65</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65</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341E45">
              <w:rPr>
                <w:rFonts w:ascii="標楷體" w:eastAsia="標楷體" w:hAnsi="標楷體" w:hint="eastAsia"/>
                <w:kern w:val="0"/>
                <w:lang w:val="en-GB"/>
              </w:rPr>
              <w:t xml:space="preserve">  精算損(益)-經驗調整</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single" w:sz="8" w:space="0" w:color="auto"/>
            </w:tcBorders>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(655)</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(655)</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341E45">
              <w:rPr>
                <w:rFonts w:ascii="標楷體" w:eastAsia="標楷體" w:hAnsi="標楷體" w:hint="eastAsia"/>
                <w:kern w:val="0"/>
                <w:lang w:val="en-GB"/>
              </w:rPr>
              <w:t>認列於其他綜合損(益)</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single" w:sz="8" w:space="0" w:color="auto"/>
            </w:tcBorders>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(590)</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single" w:sz="8"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341E45">
              <w:rPr>
                <w:rFonts w:ascii="標楷體" w:eastAsia="標楷體" w:hAnsi="標楷體" w:hint="eastAsia"/>
                <w:kern w:val="0"/>
                <w:lang w:val="en-GB"/>
              </w:rPr>
              <w:t>13</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single" w:sz="8" w:space="0" w:color="auto"/>
            </w:tcBorders>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(577)</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341E45">
              <w:rPr>
                <w:rFonts w:ascii="標楷體" w:eastAsia="標楷體" w:hAnsi="標楷體" w:hint="eastAsia"/>
                <w:kern w:val="0"/>
                <w:lang w:val="en-GB"/>
              </w:rPr>
              <w:t>雇主提撥</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nil"/>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(237)</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nil"/>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(237)</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341E45">
              <w:rPr>
                <w:rFonts w:ascii="標楷體" w:eastAsia="標楷體" w:hAnsi="標楷體" w:hint="eastAsia"/>
                <w:kern w:val="0"/>
                <w:lang w:val="en-GB"/>
              </w:rPr>
              <w:t>105年12月31日</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double" w:sz="6" w:space="0" w:color="auto"/>
            </w:tcBorders>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$8,416</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double" w:sz="6" w:space="0" w:color="auto"/>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($1,244)</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double" w:sz="6" w:space="0" w:color="auto"/>
            </w:tcBorders>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$7,172</w:t>
            </w:r>
          </w:p>
        </w:tc>
      </w:tr>
      <w:tr w:rsidR="00341E45" w:rsidRPr="00341E45" w:rsidTr="00FA0420">
        <w:trPr>
          <w:jc w:val="center"/>
        </w:trPr>
        <w:tc>
          <w:tcPr>
            <w:tcW w:w="782" w:type="pct"/>
            <w:tcBorders>
              <w:bottom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341E45" w:rsidRPr="00341E45" w:rsidRDefault="00341E45" w:rsidP="00341E45">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p>
        </w:tc>
        <w:tc>
          <w:tcPr>
            <w:tcW w:w="82" w:type="pct"/>
            <w:tcBorders>
              <w:bottom w:val="nil"/>
            </w:tcBorders>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double" w:sz="6" w:space="0" w:color="auto"/>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51" w:type="pct"/>
            <w:tcBorders>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double" w:sz="6" w:space="0" w:color="auto"/>
              <w:bottom w:val="nil"/>
            </w:tcBorders>
            <w:vAlign w:val="center"/>
          </w:tcPr>
          <w:p w:rsidR="00341E45" w:rsidRPr="00341E45" w:rsidRDefault="00341E45" w:rsidP="00341E45">
            <w:pPr>
              <w:widowControl/>
              <w:wordWrap w:val="0"/>
              <w:jc w:val="right"/>
              <w:rPr>
                <w:rFonts w:ascii="標楷體" w:eastAsia="標楷體" w:hAnsi="標楷體"/>
                <w:kern w:val="0"/>
              </w:rPr>
            </w:pPr>
          </w:p>
        </w:tc>
        <w:tc>
          <w:tcPr>
            <w:tcW w:w="44" w:type="pct"/>
            <w:tcBorders>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double" w:sz="6" w:space="0" w:color="auto"/>
              <w:bottom w:val="nil"/>
            </w:tcBorders>
            <w:vAlign w:val="center"/>
          </w:tcPr>
          <w:p w:rsidR="00341E45" w:rsidRPr="00341E45" w:rsidRDefault="00341E45" w:rsidP="00341E45">
            <w:pPr>
              <w:widowControl/>
              <w:wordWrap w:val="0"/>
              <w:ind w:rightChars="48" w:right="115"/>
              <w:jc w:val="right"/>
              <w:rPr>
                <w:rFonts w:ascii="標楷體" w:eastAsia="標楷體" w:hAnsi="標楷體"/>
                <w:kern w:val="0"/>
              </w:rPr>
            </w:pPr>
          </w:p>
        </w:tc>
      </w:tr>
    </w:tbl>
    <w:p w:rsidR="00341E45" w:rsidRPr="00341E45" w:rsidRDefault="00341E45" w:rsidP="00341E45">
      <w:pPr>
        <w:widowControl/>
        <w:rPr>
          <w:rFonts w:ascii="標楷體" w:eastAsia="標楷體"/>
          <w:kern w:val="0"/>
        </w:rPr>
      </w:pPr>
    </w:p>
    <w:p w:rsidR="00341E45" w:rsidRPr="00341E45" w:rsidRDefault="00341E45" w:rsidP="00341E45">
      <w:pPr>
        <w:widowControl/>
        <w:rPr>
          <w:rFonts w:ascii="標楷體" w:eastAsia="標楷體"/>
          <w:kern w:val="0"/>
        </w:rPr>
      </w:pPr>
    </w:p>
    <w:p w:rsidR="00341E45" w:rsidRPr="00341E45" w:rsidRDefault="00341E45" w:rsidP="00341E45">
      <w:pPr>
        <w:widowControl/>
        <w:rPr>
          <w:rFonts w:ascii="標楷體" w:eastAsia="標楷體"/>
          <w:kern w:val="0"/>
        </w:rPr>
      </w:pPr>
    </w:p>
    <w:p w:rsidR="00341E45" w:rsidRPr="00341E45" w:rsidRDefault="00341E45" w:rsidP="00341E45">
      <w:pPr>
        <w:widowControl/>
        <w:rPr>
          <w:rFonts w:ascii="標楷體" w:eastAsia="標楷體"/>
          <w:kern w:val="0"/>
        </w:rPr>
      </w:pPr>
    </w:p>
    <w:p w:rsidR="00341E45" w:rsidRPr="00341E45" w:rsidRDefault="00341E45" w:rsidP="00341E45">
      <w:pPr>
        <w:widowControl/>
        <w:rPr>
          <w:rFonts w:ascii="標楷體" w:eastAsia="標楷體"/>
          <w:kern w:val="0"/>
        </w:rPr>
      </w:pPr>
    </w:p>
    <w:p w:rsidR="00341E45" w:rsidRPr="00341E45" w:rsidRDefault="00341E45" w:rsidP="00341E45">
      <w:pPr>
        <w:widowControl/>
        <w:rPr>
          <w:rFonts w:ascii="標楷體" w:eastAsia="標楷體"/>
          <w:kern w:val="0"/>
        </w:rPr>
      </w:pPr>
    </w:p>
    <w:tbl>
      <w:tblPr>
        <w:tblW w:w="5044" w:type="pct"/>
        <w:jc w:val="center"/>
        <w:tblBorders>
          <w:bottom w:val="single" w:sz="4" w:space="0" w:color="auto"/>
        </w:tblBorders>
        <w:tblLayout w:type="fixed"/>
        <w:tblCellMar>
          <w:left w:w="11" w:type="dxa"/>
          <w:right w:w="11" w:type="dxa"/>
        </w:tblCellMar>
        <w:tblLook w:val="04A0"/>
      </w:tblPr>
      <w:tblGrid>
        <w:gridCol w:w="1480"/>
        <w:gridCol w:w="3375"/>
        <w:gridCol w:w="155"/>
        <w:gridCol w:w="1387"/>
        <w:gridCol w:w="96"/>
        <w:gridCol w:w="1402"/>
        <w:gridCol w:w="83"/>
        <w:gridCol w:w="1481"/>
      </w:tblGrid>
      <w:tr w:rsidR="00341E45" w:rsidRPr="00341E45" w:rsidTr="00FA0420">
        <w:trPr>
          <w:tblHeader/>
          <w:jc w:val="center"/>
        </w:trPr>
        <w:tc>
          <w:tcPr>
            <w:tcW w:w="782" w:type="pct"/>
          </w:tcPr>
          <w:p w:rsidR="00341E45" w:rsidRPr="00341E45" w:rsidRDefault="00341E45" w:rsidP="00341E45">
            <w:pPr>
              <w:kinsoku w:val="0"/>
              <w:overflowPunct w:val="0"/>
              <w:autoSpaceDE w:val="0"/>
              <w:autoSpaceDN w:val="0"/>
              <w:adjustRightInd w:val="0"/>
              <w:snapToGrid w:val="0"/>
              <w:ind w:rightChars="47" w:right="113"/>
              <w:jc w:val="both"/>
              <w:textAlignment w:val="baseline"/>
              <w:rPr>
                <w:rFonts w:ascii="標楷體" w:eastAsia="標楷體" w:hAnsi="標楷體"/>
                <w:kern w:val="0"/>
                <w:lang w:val="en-GB"/>
              </w:rPr>
            </w:pPr>
          </w:p>
        </w:tc>
        <w:tc>
          <w:tcPr>
            <w:tcW w:w="1784" w:type="pct"/>
          </w:tcPr>
          <w:p w:rsidR="00341E45" w:rsidRPr="00341E45" w:rsidRDefault="00341E45" w:rsidP="00341E45">
            <w:pPr>
              <w:kinsoku w:val="0"/>
              <w:overflowPunct w:val="0"/>
              <w:autoSpaceDE w:val="0"/>
              <w:autoSpaceDN w:val="0"/>
              <w:adjustRightInd w:val="0"/>
              <w:snapToGrid w:val="0"/>
              <w:ind w:rightChars="47" w:right="113"/>
              <w:jc w:val="both"/>
              <w:textAlignment w:val="baseline"/>
              <w:rPr>
                <w:rFonts w:ascii="標楷體" w:eastAsia="標楷體" w:hAnsi="標楷體"/>
                <w:kern w:val="0"/>
                <w:lang w:val="en-GB"/>
              </w:rPr>
            </w:pPr>
          </w:p>
        </w:tc>
        <w:tc>
          <w:tcPr>
            <w:tcW w:w="82" w:type="pct"/>
          </w:tcPr>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p>
        </w:tc>
        <w:tc>
          <w:tcPr>
            <w:tcW w:w="733" w:type="pct"/>
            <w:tcBorders>
              <w:bottom w:val="single" w:sz="8" w:space="0" w:color="auto"/>
            </w:tcBorders>
          </w:tcPr>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r w:rsidRPr="00341E45">
              <w:rPr>
                <w:rFonts w:ascii="標楷體" w:eastAsia="標楷體" w:hAnsi="標楷體" w:hint="eastAsia"/>
                <w:kern w:val="0"/>
                <w:lang w:val="en-GB"/>
              </w:rPr>
              <w:t>確定福利</w:t>
            </w:r>
          </w:p>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r w:rsidRPr="00341E45">
              <w:rPr>
                <w:rFonts w:ascii="標楷體" w:eastAsia="標楷體" w:hAnsi="標楷體" w:hint="eastAsia"/>
                <w:kern w:val="0"/>
                <w:lang w:val="en-GB"/>
              </w:rPr>
              <w:t>義務現值</w:t>
            </w:r>
          </w:p>
        </w:tc>
        <w:tc>
          <w:tcPr>
            <w:tcW w:w="51" w:type="pct"/>
            <w:vAlign w:val="bottom"/>
          </w:tcPr>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rPr>
            </w:pPr>
          </w:p>
        </w:tc>
        <w:tc>
          <w:tcPr>
            <w:tcW w:w="741" w:type="pct"/>
            <w:tcBorders>
              <w:bottom w:val="single" w:sz="8" w:space="0" w:color="auto"/>
            </w:tcBorders>
            <w:vAlign w:val="bottom"/>
          </w:tcPr>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計畫資產</w:t>
            </w:r>
          </w:p>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公允價值</w:t>
            </w:r>
          </w:p>
        </w:tc>
        <w:tc>
          <w:tcPr>
            <w:tcW w:w="44" w:type="pct"/>
            <w:vAlign w:val="bottom"/>
          </w:tcPr>
          <w:p w:rsidR="00341E45" w:rsidRPr="00341E45" w:rsidRDefault="00341E45" w:rsidP="00341E45">
            <w:pPr>
              <w:kinsoku w:val="0"/>
              <w:overflowPunct w:val="0"/>
              <w:autoSpaceDE w:val="0"/>
              <w:autoSpaceDN w:val="0"/>
              <w:adjustRightInd w:val="0"/>
              <w:snapToGrid w:val="0"/>
              <w:ind w:rightChars="47" w:right="113"/>
              <w:jc w:val="center"/>
              <w:textAlignment w:val="baseline"/>
              <w:rPr>
                <w:rFonts w:ascii="標楷體" w:eastAsia="標楷體" w:hAnsi="標楷體"/>
                <w:kern w:val="0"/>
                <w:lang w:val="en-GB" w:eastAsia="en-US"/>
              </w:rPr>
            </w:pPr>
          </w:p>
        </w:tc>
        <w:tc>
          <w:tcPr>
            <w:tcW w:w="783" w:type="pct"/>
            <w:tcBorders>
              <w:bottom w:val="single" w:sz="8" w:space="0" w:color="auto"/>
            </w:tcBorders>
            <w:vAlign w:val="bottom"/>
          </w:tcPr>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淨確定福利</w:t>
            </w:r>
          </w:p>
          <w:p w:rsidR="00341E45" w:rsidRPr="00341E45" w:rsidRDefault="00341E45" w:rsidP="00341E45">
            <w:pPr>
              <w:widowControl/>
              <w:jc w:val="center"/>
              <w:rPr>
                <w:rFonts w:ascii="標楷體" w:eastAsia="標楷體" w:hAnsi="標楷體"/>
                <w:kern w:val="0"/>
              </w:rPr>
            </w:pPr>
            <w:r w:rsidRPr="00341E45">
              <w:rPr>
                <w:rFonts w:ascii="標楷體" w:eastAsia="標楷體" w:hAnsi="標楷體" w:hint="eastAsia"/>
                <w:kern w:val="0"/>
              </w:rPr>
              <w:t>負債(資產)</w:t>
            </w:r>
          </w:p>
        </w:tc>
      </w:tr>
      <w:tr w:rsidR="00341E45" w:rsidRPr="00341E45" w:rsidTr="00FA0420">
        <w:trPr>
          <w:jc w:val="center"/>
        </w:trPr>
        <w:tc>
          <w:tcPr>
            <w:tcW w:w="782" w:type="pct"/>
            <w:tcBorders>
              <w:top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top w:val="nil"/>
            </w:tcBorders>
            <w:vAlign w:val="center"/>
          </w:tcPr>
          <w:p w:rsidR="00341E45" w:rsidRPr="00341E45" w:rsidRDefault="00341E45" w:rsidP="00341E45">
            <w:pPr>
              <w:kinsoku w:val="0"/>
              <w:overflowPunct w:val="0"/>
              <w:autoSpaceDE w:val="0"/>
              <w:autoSpaceDN w:val="0"/>
              <w:adjustRightInd w:val="0"/>
              <w:snapToGrid w:val="0"/>
              <w:spacing w:line="300" w:lineRule="exact"/>
              <w:ind w:left="473" w:rightChars="47" w:right="113" w:hangingChars="197" w:hanging="473"/>
              <w:textAlignment w:val="baseline"/>
              <w:rPr>
                <w:rFonts w:ascii="標楷體" w:eastAsia="標楷體" w:hAnsi="標楷體"/>
                <w:kern w:val="0"/>
                <w:lang w:val="en-GB"/>
              </w:rPr>
            </w:pPr>
            <w:r w:rsidRPr="00341E45">
              <w:rPr>
                <w:rFonts w:ascii="標楷體" w:eastAsia="標楷體" w:hAnsi="標楷體" w:hint="eastAsia"/>
                <w:kern w:val="0"/>
                <w:lang w:val="en-GB"/>
              </w:rPr>
              <w:t>104年1月1日</w:t>
            </w:r>
          </w:p>
        </w:tc>
        <w:tc>
          <w:tcPr>
            <w:tcW w:w="82" w:type="pct"/>
            <w:tcBorders>
              <w:top w:val="nil"/>
            </w:tcBorders>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single" w:sz="8" w:space="0" w:color="auto"/>
            </w:tcBorders>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$7,910</w:t>
            </w:r>
          </w:p>
        </w:tc>
        <w:tc>
          <w:tcPr>
            <w:tcW w:w="51" w:type="pct"/>
            <w:tcBorders>
              <w:top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($923)</w:t>
            </w:r>
          </w:p>
        </w:tc>
        <w:tc>
          <w:tcPr>
            <w:tcW w:w="44" w:type="pct"/>
            <w:tcBorders>
              <w:top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$6,987</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服務成本</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341E45">
              <w:rPr>
                <w:rFonts w:ascii="標楷體" w:eastAsia="標楷體" w:hAnsi="標楷體" w:hint="eastAsia"/>
                <w:kern w:val="0"/>
                <w:lang w:val="en-GB"/>
              </w:rPr>
              <w:t>422</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nil"/>
            </w:tcBorders>
            <w:vAlign w:val="center"/>
          </w:tcPr>
          <w:p w:rsidR="00341E45" w:rsidRPr="00341E45" w:rsidRDefault="00341E45" w:rsidP="00341E45">
            <w:pPr>
              <w:widowControl/>
              <w:wordWrap w:val="0"/>
              <w:ind w:rightChars="48" w:right="115"/>
              <w:jc w:val="right"/>
              <w:rPr>
                <w:rFonts w:ascii="標楷體" w:eastAsia="標楷體" w:hAnsi="標楷體"/>
                <w:kern w:val="0"/>
              </w:rPr>
            </w:pPr>
            <w:r w:rsidRPr="00341E45">
              <w:rPr>
                <w:rFonts w:ascii="標楷體" w:eastAsia="標楷體" w:hAnsi="標楷體" w:hint="eastAsia"/>
                <w:kern w:val="0"/>
                <w:lang w:val="en-GB"/>
              </w:rPr>
              <w:t>422</w:t>
            </w:r>
          </w:p>
        </w:tc>
      </w:tr>
      <w:tr w:rsidR="00341E45" w:rsidRPr="00341E45" w:rsidTr="00FA0420">
        <w:trPr>
          <w:jc w:val="center"/>
        </w:trPr>
        <w:tc>
          <w:tcPr>
            <w:tcW w:w="782" w:type="pct"/>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vAlign w:val="center"/>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利息費用(收入)</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single" w:sz="8"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160</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(19)</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141</w:t>
            </w:r>
          </w:p>
        </w:tc>
      </w:tr>
      <w:tr w:rsidR="00341E45" w:rsidRPr="00341E45" w:rsidTr="00FA0420">
        <w:trPr>
          <w:jc w:val="center"/>
        </w:trPr>
        <w:tc>
          <w:tcPr>
            <w:tcW w:w="782" w:type="pct"/>
            <w:tcBorders>
              <w:bottom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認列於損(益)</w:t>
            </w:r>
          </w:p>
        </w:tc>
        <w:tc>
          <w:tcPr>
            <w:tcW w:w="82" w:type="pct"/>
            <w:tcBorders>
              <w:bottom w:val="nil"/>
            </w:tcBorders>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582</w:t>
            </w:r>
          </w:p>
        </w:tc>
        <w:tc>
          <w:tcPr>
            <w:tcW w:w="51" w:type="pct"/>
            <w:tcBorders>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nil"/>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(19)</w:t>
            </w:r>
          </w:p>
        </w:tc>
        <w:tc>
          <w:tcPr>
            <w:tcW w:w="44" w:type="pct"/>
            <w:tcBorders>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nil"/>
            </w:tcBorders>
            <w:vAlign w:val="center"/>
          </w:tcPr>
          <w:p w:rsidR="00341E45" w:rsidRPr="00341E45" w:rsidRDefault="00341E45" w:rsidP="00341E45">
            <w:pPr>
              <w:widowControl/>
              <w:wordWrap w:val="0"/>
              <w:ind w:rightChars="48" w:right="115"/>
              <w:jc w:val="right"/>
              <w:rPr>
                <w:rFonts w:ascii="標楷體" w:eastAsia="標楷體" w:hAnsi="標楷體"/>
                <w:kern w:val="0"/>
              </w:rPr>
            </w:pPr>
            <w:r w:rsidRPr="00341E45">
              <w:rPr>
                <w:rFonts w:ascii="標楷體" w:eastAsia="標楷體" w:hAnsi="標楷體" w:hint="eastAsia"/>
                <w:kern w:val="0"/>
              </w:rPr>
              <w:t>563</w:t>
            </w:r>
          </w:p>
        </w:tc>
      </w:tr>
      <w:tr w:rsidR="00341E45" w:rsidRPr="00341E45" w:rsidTr="00FA0420">
        <w:trPr>
          <w:jc w:val="center"/>
        </w:trPr>
        <w:tc>
          <w:tcPr>
            <w:tcW w:w="782" w:type="pct"/>
            <w:tcBorders>
              <w:top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top w:val="nil"/>
            </w:tcBorders>
            <w:vAlign w:val="center"/>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再衡量數</w:t>
            </w:r>
          </w:p>
        </w:tc>
        <w:tc>
          <w:tcPr>
            <w:tcW w:w="82" w:type="pct"/>
            <w:tcBorders>
              <w:top w:val="nil"/>
            </w:tcBorders>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51" w:type="pct"/>
            <w:tcBorders>
              <w:top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vAlign w:val="center"/>
          </w:tcPr>
          <w:p w:rsidR="00341E45" w:rsidRPr="00341E45" w:rsidRDefault="00341E45" w:rsidP="00341E45">
            <w:pPr>
              <w:widowControl/>
              <w:wordWrap w:val="0"/>
              <w:jc w:val="right"/>
              <w:rPr>
                <w:rFonts w:ascii="標楷體" w:eastAsia="標楷體" w:hAnsi="標楷體"/>
                <w:kern w:val="0"/>
              </w:rPr>
            </w:pPr>
          </w:p>
        </w:tc>
        <w:tc>
          <w:tcPr>
            <w:tcW w:w="44" w:type="pct"/>
            <w:tcBorders>
              <w:top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vAlign w:val="center"/>
          </w:tcPr>
          <w:p w:rsidR="00341E45" w:rsidRPr="00341E45" w:rsidRDefault="00341E45" w:rsidP="00341E45">
            <w:pPr>
              <w:widowControl/>
              <w:wordWrap w:val="0"/>
              <w:ind w:rightChars="48" w:right="115"/>
              <w:jc w:val="right"/>
              <w:rPr>
                <w:rFonts w:ascii="標楷體" w:eastAsia="標楷體" w:hAnsi="標楷體"/>
                <w:kern w:val="0"/>
              </w:rPr>
            </w:pPr>
          </w:p>
        </w:tc>
      </w:tr>
      <w:tr w:rsidR="00341E45" w:rsidRPr="00341E45" w:rsidTr="00FA0420">
        <w:trPr>
          <w:jc w:val="center"/>
        </w:trPr>
        <w:tc>
          <w:tcPr>
            <w:tcW w:w="782" w:type="pct"/>
            <w:tcBorders>
              <w:bottom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bottom w:val="nil"/>
            </w:tcBorders>
            <w:vAlign w:val="center"/>
          </w:tcPr>
          <w:p w:rsidR="00341E45" w:rsidRPr="00341E45" w:rsidRDefault="00341E45" w:rsidP="00341E45">
            <w:pPr>
              <w:kinsoku w:val="0"/>
              <w:overflowPunct w:val="0"/>
              <w:autoSpaceDE w:val="0"/>
              <w:autoSpaceDN w:val="0"/>
              <w:adjustRightInd w:val="0"/>
              <w:snapToGrid w:val="0"/>
              <w:spacing w:line="300" w:lineRule="exact"/>
              <w:ind w:left="480" w:rightChars="47" w:right="113" w:hangingChars="200" w:hanging="480"/>
              <w:textAlignment w:val="baseline"/>
              <w:rPr>
                <w:rFonts w:ascii="標楷體" w:eastAsia="標楷體" w:hAnsi="標楷體"/>
                <w:kern w:val="0"/>
                <w:lang w:val="en-GB"/>
              </w:rPr>
            </w:pPr>
            <w:r w:rsidRPr="00341E45">
              <w:rPr>
                <w:rFonts w:ascii="標楷體" w:eastAsia="標楷體" w:hAnsi="標楷體" w:hint="eastAsia"/>
                <w:kern w:val="0"/>
                <w:lang w:val="en-GB"/>
              </w:rPr>
              <w:t xml:space="preserve">  計畫資產報酬之精算損(益)</w:t>
            </w:r>
          </w:p>
        </w:tc>
        <w:tc>
          <w:tcPr>
            <w:tcW w:w="82" w:type="pct"/>
            <w:tcBorders>
              <w:bottom w:val="nil"/>
            </w:tcBorders>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nil"/>
            </w:tcBorders>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51" w:type="pct"/>
            <w:tcBorders>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(6)</w:t>
            </w:r>
          </w:p>
        </w:tc>
        <w:tc>
          <w:tcPr>
            <w:tcW w:w="44" w:type="pct"/>
            <w:tcBorders>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(6)</w:t>
            </w:r>
          </w:p>
        </w:tc>
      </w:tr>
      <w:tr w:rsidR="00341E45" w:rsidRPr="00341E45" w:rsidTr="00FA0420">
        <w:trPr>
          <w:jc w:val="center"/>
        </w:trPr>
        <w:tc>
          <w:tcPr>
            <w:tcW w:w="782" w:type="pct"/>
            <w:tcBorders>
              <w:top w:val="nil"/>
              <w:bottom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top w:val="nil"/>
              <w:bottom w:val="nil"/>
            </w:tcBorders>
            <w:vAlign w:val="center"/>
          </w:tcPr>
          <w:p w:rsidR="00341E45" w:rsidRPr="00341E45" w:rsidRDefault="00341E45" w:rsidP="00341E45">
            <w:pPr>
              <w:kinsoku w:val="0"/>
              <w:overflowPunct w:val="0"/>
              <w:autoSpaceDE w:val="0"/>
              <w:autoSpaceDN w:val="0"/>
              <w:adjustRightInd w:val="0"/>
              <w:snapToGrid w:val="0"/>
              <w:spacing w:line="300" w:lineRule="exact"/>
              <w:ind w:left="468" w:rightChars="47" w:right="113" w:hangingChars="195" w:hanging="468"/>
              <w:textAlignment w:val="baseline"/>
              <w:rPr>
                <w:rFonts w:ascii="標楷體" w:eastAsia="標楷體" w:hAnsi="標楷體"/>
                <w:kern w:val="0"/>
                <w:lang w:val="en-GB"/>
              </w:rPr>
            </w:pPr>
            <w:r w:rsidRPr="00341E45">
              <w:rPr>
                <w:rFonts w:ascii="標楷體" w:eastAsia="標楷體" w:hAnsi="標楷體" w:hint="eastAsia"/>
                <w:kern w:val="0"/>
                <w:lang w:val="en-GB"/>
              </w:rPr>
              <w:t xml:space="preserve">  精算損(益)-財務假設變動</w:t>
            </w:r>
          </w:p>
        </w:tc>
        <w:tc>
          <w:tcPr>
            <w:tcW w:w="82" w:type="pct"/>
            <w:tcBorders>
              <w:top w:val="nil"/>
            </w:tcBorders>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nil"/>
            </w:tcBorders>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286</w:t>
            </w:r>
          </w:p>
        </w:tc>
        <w:tc>
          <w:tcPr>
            <w:tcW w:w="51" w:type="pct"/>
            <w:tcBorders>
              <w:top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nil"/>
            </w:tcBorders>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44" w:type="pct"/>
            <w:tcBorders>
              <w:top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nil"/>
            </w:tcBorders>
            <w:vAlign w:val="center"/>
          </w:tcPr>
          <w:p w:rsidR="00341E45" w:rsidRPr="00341E45" w:rsidRDefault="00341E45" w:rsidP="00341E45">
            <w:pPr>
              <w:widowControl/>
              <w:wordWrap w:val="0"/>
              <w:ind w:rightChars="48" w:right="115"/>
              <w:jc w:val="right"/>
              <w:rPr>
                <w:rFonts w:ascii="標楷體" w:eastAsia="標楷體" w:hAnsi="標楷體"/>
                <w:kern w:val="0"/>
              </w:rPr>
            </w:pPr>
            <w:r w:rsidRPr="00341E45">
              <w:rPr>
                <w:rFonts w:ascii="標楷體" w:eastAsia="標楷體" w:hAnsi="標楷體" w:hint="eastAsia"/>
                <w:kern w:val="0"/>
                <w:lang w:val="en-GB"/>
              </w:rPr>
              <w:t>286</w:t>
            </w:r>
          </w:p>
        </w:tc>
      </w:tr>
      <w:tr w:rsidR="00341E45" w:rsidRPr="00341E45" w:rsidTr="00FA0420">
        <w:trPr>
          <w:jc w:val="center"/>
        </w:trPr>
        <w:tc>
          <w:tcPr>
            <w:tcW w:w="782" w:type="pct"/>
            <w:tcBorders>
              <w:top w:val="nil"/>
              <w:bottom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top w:val="nil"/>
              <w:bottom w:val="nil"/>
            </w:tcBorders>
            <w:vAlign w:val="center"/>
          </w:tcPr>
          <w:p w:rsidR="00341E45" w:rsidRPr="00341E45" w:rsidRDefault="00341E45" w:rsidP="00341E45">
            <w:pPr>
              <w:kinsoku w:val="0"/>
              <w:overflowPunct w:val="0"/>
              <w:autoSpaceDE w:val="0"/>
              <w:autoSpaceDN w:val="0"/>
              <w:adjustRightInd w:val="0"/>
              <w:snapToGrid w:val="0"/>
              <w:spacing w:line="300" w:lineRule="exact"/>
              <w:ind w:left="468" w:rightChars="47" w:right="113" w:hangingChars="195" w:hanging="468"/>
              <w:textAlignment w:val="baseline"/>
              <w:rPr>
                <w:rFonts w:ascii="標楷體" w:eastAsia="標楷體" w:hAnsi="標楷體"/>
                <w:kern w:val="0"/>
                <w:lang w:val="en-GB"/>
              </w:rPr>
            </w:pPr>
            <w:r w:rsidRPr="00341E45">
              <w:rPr>
                <w:rFonts w:ascii="標楷體" w:eastAsia="標楷體" w:hAnsi="標楷體" w:hint="eastAsia"/>
                <w:kern w:val="0"/>
                <w:lang w:val="en-GB"/>
              </w:rPr>
              <w:t xml:space="preserve">  精算損(益)-經驗調整</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nil"/>
              <w:bottom w:val="single" w:sz="8" w:space="0" w:color="auto"/>
            </w:tcBorders>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(202)</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nil"/>
              <w:bottom w:val="single" w:sz="8" w:space="0" w:color="auto"/>
            </w:tcBorders>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nil"/>
              <w:bottom w:val="single" w:sz="8" w:space="0" w:color="auto"/>
            </w:tcBorders>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(202)</w:t>
            </w:r>
          </w:p>
        </w:tc>
      </w:tr>
      <w:tr w:rsidR="00341E45" w:rsidRPr="00341E45" w:rsidTr="00FA0420">
        <w:trPr>
          <w:jc w:val="center"/>
        </w:trPr>
        <w:tc>
          <w:tcPr>
            <w:tcW w:w="782" w:type="pct"/>
            <w:tcBorders>
              <w:top w:val="nil"/>
              <w:bottom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top w:val="nil"/>
              <w:bottom w:val="nil"/>
            </w:tcBorders>
            <w:vAlign w:val="center"/>
          </w:tcPr>
          <w:p w:rsidR="00341E45" w:rsidRPr="00341E45" w:rsidRDefault="00341E45" w:rsidP="00341E45">
            <w:pPr>
              <w:kinsoku w:val="0"/>
              <w:overflowPunct w:val="0"/>
              <w:autoSpaceDE w:val="0"/>
              <w:autoSpaceDN w:val="0"/>
              <w:adjustRightInd w:val="0"/>
              <w:snapToGrid w:val="0"/>
              <w:spacing w:line="300" w:lineRule="exact"/>
              <w:ind w:left="468" w:rightChars="47" w:right="113" w:hangingChars="195" w:hanging="468"/>
              <w:textAlignment w:val="baseline"/>
              <w:rPr>
                <w:rFonts w:ascii="標楷體" w:eastAsia="標楷體" w:hAnsi="標楷體"/>
                <w:kern w:val="0"/>
                <w:lang w:val="en-GB"/>
              </w:rPr>
            </w:pPr>
            <w:r w:rsidRPr="00341E45">
              <w:rPr>
                <w:rFonts w:ascii="標楷體" w:eastAsia="標楷體" w:hAnsi="標楷體" w:hint="eastAsia"/>
                <w:kern w:val="0"/>
                <w:lang w:val="en-GB"/>
              </w:rPr>
              <w:t>認列於其他綜合損益</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single" w:sz="8"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341E45">
              <w:rPr>
                <w:rFonts w:ascii="標楷體" w:eastAsia="標楷體" w:hAnsi="標楷體" w:hint="eastAsia"/>
                <w:kern w:val="0"/>
                <w:lang w:val="en-GB"/>
              </w:rPr>
              <w:t>84</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single" w:sz="8" w:space="0" w:color="auto"/>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(6)</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single" w:sz="8"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eastAsia="en-US"/>
              </w:rPr>
            </w:pPr>
            <w:r w:rsidRPr="00341E45">
              <w:rPr>
                <w:rFonts w:ascii="標楷體" w:eastAsia="標楷體" w:hAnsi="標楷體" w:hint="eastAsia"/>
                <w:kern w:val="0"/>
                <w:lang w:val="en-GB"/>
              </w:rPr>
              <w:t>78</w:t>
            </w:r>
          </w:p>
        </w:tc>
      </w:tr>
      <w:tr w:rsidR="00341E45" w:rsidRPr="00341E45" w:rsidTr="00FA0420">
        <w:trPr>
          <w:jc w:val="center"/>
        </w:trPr>
        <w:tc>
          <w:tcPr>
            <w:tcW w:w="782" w:type="pct"/>
            <w:tcBorders>
              <w:top w:val="nil"/>
              <w:bottom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top w:val="nil"/>
              <w:bottom w:val="nil"/>
            </w:tcBorders>
            <w:vAlign w:val="center"/>
          </w:tcPr>
          <w:p w:rsidR="00341E45" w:rsidRPr="00341E45" w:rsidRDefault="00341E45" w:rsidP="00341E45">
            <w:pPr>
              <w:kinsoku w:val="0"/>
              <w:overflowPunct w:val="0"/>
              <w:autoSpaceDE w:val="0"/>
              <w:autoSpaceDN w:val="0"/>
              <w:adjustRightInd w:val="0"/>
              <w:snapToGrid w:val="0"/>
              <w:spacing w:line="300" w:lineRule="exact"/>
              <w:ind w:left="468" w:rightChars="47" w:right="113" w:hangingChars="195" w:hanging="468"/>
              <w:textAlignment w:val="baseline"/>
              <w:rPr>
                <w:rFonts w:ascii="標楷體" w:eastAsia="標楷體" w:hAnsi="標楷體"/>
                <w:kern w:val="0"/>
                <w:lang w:val="en-GB"/>
              </w:rPr>
            </w:pPr>
            <w:r w:rsidRPr="00341E45">
              <w:rPr>
                <w:rFonts w:ascii="標楷體" w:eastAsia="標楷體" w:hAnsi="標楷體" w:hint="eastAsia"/>
                <w:kern w:val="0"/>
                <w:lang w:val="en-GB"/>
              </w:rPr>
              <w:t>雇主提撥</w:t>
            </w:r>
          </w:p>
        </w:tc>
        <w:tc>
          <w:tcPr>
            <w:tcW w:w="82" w:type="pct"/>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int="eastAsia"/>
                <w:kern w:val="0"/>
              </w:rPr>
              <w:t>-</w:t>
            </w:r>
          </w:p>
        </w:tc>
        <w:tc>
          <w:tcPr>
            <w:tcW w:w="51"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nil"/>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(52)</w:t>
            </w:r>
          </w:p>
        </w:tc>
        <w:tc>
          <w:tcPr>
            <w:tcW w:w="44" w:type="pct"/>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nil"/>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(52)</w:t>
            </w:r>
          </w:p>
        </w:tc>
      </w:tr>
      <w:tr w:rsidR="00341E45" w:rsidRPr="00341E45" w:rsidTr="00FA0420">
        <w:trPr>
          <w:jc w:val="center"/>
        </w:trPr>
        <w:tc>
          <w:tcPr>
            <w:tcW w:w="782" w:type="pct"/>
            <w:tcBorders>
              <w:top w:val="nil"/>
              <w:bottom w:val="nil"/>
            </w:tcBorders>
          </w:tcPr>
          <w:p w:rsidR="00341E45" w:rsidRPr="00341E45" w:rsidRDefault="00341E45" w:rsidP="00341E45">
            <w:pPr>
              <w:kinsoku w:val="0"/>
              <w:overflowPunct w:val="0"/>
              <w:autoSpaceDE w:val="0"/>
              <w:autoSpaceDN w:val="0"/>
              <w:adjustRightInd w:val="0"/>
              <w:snapToGrid w:val="0"/>
              <w:spacing w:line="300" w:lineRule="exact"/>
              <w:ind w:rightChars="47" w:right="113"/>
              <w:textAlignment w:val="baseline"/>
              <w:rPr>
                <w:rFonts w:ascii="標楷體" w:eastAsia="標楷體" w:hAnsi="標楷體"/>
                <w:kern w:val="0"/>
                <w:lang w:val="en-GB"/>
              </w:rPr>
            </w:pPr>
          </w:p>
        </w:tc>
        <w:tc>
          <w:tcPr>
            <w:tcW w:w="1784" w:type="pct"/>
            <w:tcBorders>
              <w:top w:val="nil"/>
              <w:bottom w:val="nil"/>
            </w:tcBorders>
            <w:vAlign w:val="center"/>
          </w:tcPr>
          <w:p w:rsidR="00341E45" w:rsidRPr="00341E45" w:rsidRDefault="00341E45" w:rsidP="00341E45">
            <w:pPr>
              <w:kinsoku w:val="0"/>
              <w:overflowPunct w:val="0"/>
              <w:autoSpaceDE w:val="0"/>
              <w:autoSpaceDN w:val="0"/>
              <w:adjustRightInd w:val="0"/>
              <w:snapToGrid w:val="0"/>
              <w:spacing w:line="300" w:lineRule="exact"/>
              <w:ind w:left="468" w:rightChars="47" w:right="113" w:hangingChars="195" w:hanging="468"/>
              <w:textAlignment w:val="baseline"/>
              <w:rPr>
                <w:rFonts w:ascii="標楷體" w:eastAsia="標楷體" w:hAnsi="標楷體"/>
                <w:kern w:val="0"/>
                <w:lang w:val="en-GB"/>
              </w:rPr>
            </w:pPr>
            <w:r w:rsidRPr="00341E45">
              <w:rPr>
                <w:rFonts w:ascii="標楷體" w:eastAsia="標楷體" w:hAnsi="標楷體" w:hint="eastAsia"/>
                <w:kern w:val="0"/>
                <w:lang w:val="en-GB"/>
              </w:rPr>
              <w:t>104年12月31日</w:t>
            </w:r>
          </w:p>
        </w:tc>
        <w:tc>
          <w:tcPr>
            <w:tcW w:w="82" w:type="pct"/>
            <w:tcBorders>
              <w:bottom w:val="nil"/>
            </w:tcBorders>
          </w:tcPr>
          <w:p w:rsidR="00341E45" w:rsidRPr="00341E45" w:rsidRDefault="00341E45" w:rsidP="00341E45">
            <w:pPr>
              <w:tabs>
                <w:tab w:val="decimal" w:pos="788"/>
              </w:tabs>
              <w:kinsoku w:val="0"/>
              <w:overflowPunct w:val="0"/>
              <w:autoSpaceDE w:val="0"/>
              <w:autoSpaceDN w:val="0"/>
              <w:adjustRightInd w:val="0"/>
              <w:ind w:rightChars="47" w:right="113"/>
              <w:textAlignment w:val="baseline"/>
              <w:rPr>
                <w:rFonts w:ascii="標楷體" w:eastAsia="標楷體" w:hAnsi="標楷體"/>
                <w:kern w:val="0"/>
                <w:lang w:val="en-GB"/>
              </w:rPr>
            </w:pPr>
          </w:p>
        </w:tc>
        <w:tc>
          <w:tcPr>
            <w:tcW w:w="733" w:type="pct"/>
            <w:tcBorders>
              <w:top w:val="single" w:sz="8" w:space="0" w:color="auto"/>
              <w:bottom w:val="double" w:sz="6" w:space="0" w:color="auto"/>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rPr>
              <w:t>$8,576</w:t>
            </w:r>
          </w:p>
        </w:tc>
        <w:tc>
          <w:tcPr>
            <w:tcW w:w="51" w:type="pct"/>
            <w:tcBorders>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41" w:type="pct"/>
            <w:tcBorders>
              <w:top w:val="single" w:sz="8" w:space="0" w:color="auto"/>
              <w:bottom w:val="double" w:sz="6" w:space="0" w:color="auto"/>
            </w:tcBorders>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($1,000)</w:t>
            </w:r>
          </w:p>
        </w:tc>
        <w:tc>
          <w:tcPr>
            <w:tcW w:w="44" w:type="pct"/>
            <w:tcBorders>
              <w:bottom w:val="nil"/>
            </w:tcBorders>
            <w:vAlign w:val="center"/>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p>
        </w:tc>
        <w:tc>
          <w:tcPr>
            <w:tcW w:w="783" w:type="pct"/>
            <w:tcBorders>
              <w:top w:val="single" w:sz="8" w:space="0" w:color="auto"/>
              <w:bottom w:val="double" w:sz="6" w:space="0" w:color="auto"/>
            </w:tcBorders>
          </w:tcPr>
          <w:p w:rsidR="00341E45" w:rsidRPr="00341E45" w:rsidRDefault="00341E45" w:rsidP="00341E45">
            <w:pPr>
              <w:widowControl/>
              <w:ind w:rightChars="48" w:right="115"/>
              <w:jc w:val="right"/>
              <w:rPr>
                <w:rFonts w:ascii="標楷體" w:eastAsia="標楷體" w:hAnsi="標楷體"/>
                <w:kern w:val="0"/>
              </w:rPr>
            </w:pPr>
            <w:r w:rsidRPr="00341E45">
              <w:rPr>
                <w:rFonts w:ascii="標楷體" w:eastAsia="標楷體" w:hAnsi="標楷體" w:hint="eastAsia"/>
                <w:kern w:val="0"/>
              </w:rPr>
              <w:t>$7,576</w:t>
            </w:r>
          </w:p>
        </w:tc>
      </w:tr>
    </w:tbl>
    <w:p w:rsidR="00341E45" w:rsidRPr="00341E45" w:rsidRDefault="00341E45" w:rsidP="00341E45">
      <w:pPr>
        <w:widowControl/>
        <w:spacing w:before="120" w:after="120"/>
        <w:ind w:leftChars="502" w:left="1469" w:hangingChars="110" w:hanging="264"/>
        <w:jc w:val="both"/>
        <w:rPr>
          <w:rFonts w:ascii="標楷體" w:eastAsia="標楷體" w:hAnsi="標楷體" w:cs="新細明體"/>
          <w:kern w:val="0"/>
        </w:rPr>
      </w:pPr>
      <w:r w:rsidRPr="00341E45">
        <w:rPr>
          <w:rFonts w:ascii="標楷體" w:eastAsia="標楷體" w:hAnsi="標楷體" w:cs="新細明體" w:hint="eastAsia"/>
          <w:kern w:val="0"/>
        </w:rPr>
        <w:t xml:space="preserve">  本公司因「勞動基準法」之退休金制度暴露於下列風險：</w:t>
      </w:r>
    </w:p>
    <w:p w:rsidR="00341E45" w:rsidRPr="00341E45" w:rsidRDefault="00341E45" w:rsidP="00341E45">
      <w:pPr>
        <w:widowControl/>
        <w:spacing w:before="120" w:after="120"/>
        <w:ind w:leftChars="501" w:left="3004" w:hangingChars="751" w:hanging="1802"/>
        <w:jc w:val="both"/>
        <w:rPr>
          <w:rFonts w:ascii="標楷體" w:eastAsia="標楷體" w:hAnsi="標楷體" w:cs="新細明體"/>
          <w:kern w:val="0"/>
        </w:rPr>
      </w:pPr>
      <w:r w:rsidRPr="00341E45">
        <w:rPr>
          <w:rFonts w:ascii="標楷體" w:eastAsia="標楷體" w:hAnsi="標楷體" w:cs="新細明體" w:hint="eastAsia"/>
          <w:kern w:val="0"/>
        </w:rPr>
        <w:t xml:space="preserve">  (1)投資風險：中央主管機關擬定之機關透過自行運用及委託經營方式，將勞工退休基金分別投資於權益證券債務證券及銀行存款等標的，惟依據「勞動基準法」規定，整體資產報酬率不得低於當地銀行2年定期存款利率；如有低於該利率之情形，由國庫補足之。</w:t>
      </w:r>
    </w:p>
    <w:p w:rsidR="00341E45" w:rsidRPr="00341E45" w:rsidRDefault="00341E45" w:rsidP="00341E45">
      <w:pPr>
        <w:widowControl/>
        <w:spacing w:before="120" w:after="120"/>
        <w:ind w:leftChars="599" w:left="3008" w:hangingChars="654" w:hanging="1570"/>
        <w:jc w:val="both"/>
        <w:rPr>
          <w:rFonts w:ascii="標楷體" w:eastAsia="標楷體" w:hAnsi="標楷體" w:cs="新細明體"/>
          <w:kern w:val="0"/>
        </w:rPr>
      </w:pPr>
      <w:r w:rsidRPr="00341E45">
        <w:rPr>
          <w:rFonts w:ascii="標楷體" w:eastAsia="標楷體" w:hAnsi="標楷體" w:cs="新細明體" w:hint="eastAsia"/>
          <w:kern w:val="0"/>
        </w:rPr>
        <w:t>(2)利率風險：政府公債之利率下降將使確定福利義務現值增加，惟計畫資產之債務投資報酬亦會隨之增加，兩者對淨確定福利負債之影響具有部分抵銷之效果。</w:t>
      </w:r>
    </w:p>
    <w:p w:rsidR="00341E45" w:rsidRPr="00341E45" w:rsidRDefault="00341E45" w:rsidP="00341E45">
      <w:pPr>
        <w:widowControl/>
        <w:spacing w:before="120" w:after="120"/>
        <w:ind w:leftChars="600" w:left="3010" w:hangingChars="654" w:hanging="1570"/>
        <w:jc w:val="both"/>
        <w:rPr>
          <w:rFonts w:ascii="標楷體" w:eastAsia="標楷體" w:hAnsi="標楷體" w:cs="新細明體"/>
          <w:kern w:val="0"/>
        </w:rPr>
      </w:pPr>
      <w:r w:rsidRPr="00341E45">
        <w:rPr>
          <w:rFonts w:ascii="標楷體" w:eastAsia="標楷體" w:hAnsi="標楷體" w:cs="新細明體" w:hint="eastAsia"/>
          <w:kern w:val="0"/>
        </w:rPr>
        <w:t>(3)薪資風險：確定福利義務現值之計算係參考計畫成員之未來薪資。因此計畫成員薪資之增加將使確定福利義務現值增加。</w:t>
      </w:r>
    </w:p>
    <w:p w:rsidR="00341E45" w:rsidRPr="00341E45" w:rsidRDefault="00341E45" w:rsidP="00341E45">
      <w:pPr>
        <w:widowControl/>
        <w:spacing w:before="120" w:after="120"/>
        <w:ind w:leftChars="502" w:left="1469" w:hangingChars="110" w:hanging="264"/>
        <w:jc w:val="both"/>
        <w:rPr>
          <w:rFonts w:ascii="標楷體" w:eastAsia="標楷體" w:hAnsi="標楷體" w:cs="新細明體"/>
          <w:kern w:val="0"/>
        </w:rPr>
      </w:pPr>
      <w:r w:rsidRPr="00341E45">
        <w:rPr>
          <w:rFonts w:ascii="標楷體" w:eastAsia="標楷體" w:hAnsi="標楷體" w:cs="新細明體" w:hint="eastAsia"/>
          <w:kern w:val="0"/>
        </w:rPr>
        <w:t>4.精算</w:t>
      </w:r>
      <w:r w:rsidRPr="00341E45">
        <w:rPr>
          <w:rFonts w:ascii="標楷體" w:eastAsia="標楷體" w:hAnsi="標楷體" w:cs="新細明體"/>
          <w:kern w:val="0"/>
        </w:rPr>
        <w:t>假設：</w:t>
      </w:r>
    </w:p>
    <w:tbl>
      <w:tblPr>
        <w:tblW w:w="5000" w:type="pct"/>
        <w:jc w:val="center"/>
        <w:tblCellMar>
          <w:left w:w="0" w:type="dxa"/>
          <w:right w:w="0" w:type="dxa"/>
        </w:tblCellMar>
        <w:tblLook w:val="04A0"/>
      </w:tblPr>
      <w:tblGrid>
        <w:gridCol w:w="1428"/>
        <w:gridCol w:w="3168"/>
        <w:gridCol w:w="92"/>
        <w:gridCol w:w="2297"/>
        <w:gridCol w:w="146"/>
        <w:gridCol w:w="2223"/>
      </w:tblGrid>
      <w:tr w:rsidR="00341E45" w:rsidRPr="00341E45" w:rsidTr="00FA0420">
        <w:trPr>
          <w:cantSplit/>
          <w:jc w:val="center"/>
        </w:trPr>
        <w:tc>
          <w:tcPr>
            <w:tcW w:w="763" w:type="pct"/>
          </w:tcPr>
          <w:p w:rsidR="00341E45" w:rsidRPr="00341E45" w:rsidRDefault="00341E45" w:rsidP="00341E45">
            <w:pPr>
              <w:widowControl/>
              <w:rPr>
                <w:rFonts w:ascii="標楷體" w:eastAsia="標楷體"/>
                <w:kern w:val="0"/>
              </w:rPr>
            </w:pPr>
          </w:p>
        </w:tc>
        <w:tc>
          <w:tcPr>
            <w:tcW w:w="1693" w:type="pct"/>
            <w:vAlign w:val="center"/>
          </w:tcPr>
          <w:p w:rsidR="00341E45" w:rsidRPr="00341E45" w:rsidRDefault="00341E45" w:rsidP="00341E45">
            <w:pPr>
              <w:widowControl/>
              <w:rPr>
                <w:rFonts w:ascii="標楷體" w:eastAsia="標楷體"/>
                <w:kern w:val="0"/>
              </w:rPr>
            </w:pPr>
          </w:p>
        </w:tc>
        <w:tc>
          <w:tcPr>
            <w:tcW w:w="49" w:type="pct"/>
            <w:vAlign w:val="center"/>
          </w:tcPr>
          <w:p w:rsidR="00341E45" w:rsidRPr="00341E45" w:rsidRDefault="00341E45" w:rsidP="00341E45">
            <w:pPr>
              <w:widowControl/>
              <w:rPr>
                <w:rFonts w:ascii="標楷體" w:eastAsia="標楷體"/>
                <w:kern w:val="0"/>
              </w:rPr>
            </w:pPr>
          </w:p>
        </w:tc>
        <w:tc>
          <w:tcPr>
            <w:tcW w:w="1228"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105年12月31日 </w:t>
            </w:r>
          </w:p>
        </w:tc>
        <w:tc>
          <w:tcPr>
            <w:tcW w:w="78" w:type="pct"/>
            <w:vAlign w:val="center"/>
          </w:tcPr>
          <w:p w:rsidR="00341E45" w:rsidRPr="00341E45" w:rsidRDefault="00341E45" w:rsidP="00341E45">
            <w:pPr>
              <w:widowControl/>
              <w:jc w:val="center"/>
              <w:rPr>
                <w:rFonts w:ascii="標楷體" w:eastAsia="標楷體"/>
                <w:kern w:val="0"/>
              </w:rPr>
            </w:pPr>
          </w:p>
        </w:tc>
        <w:tc>
          <w:tcPr>
            <w:tcW w:w="1188"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折現率</w:t>
            </w:r>
          </w:p>
        </w:tc>
        <w:tc>
          <w:tcPr>
            <w:tcW w:w="49" w:type="pct"/>
            <w:vAlign w:val="center"/>
          </w:tcPr>
          <w:p w:rsidR="00341E45" w:rsidRPr="00341E45" w:rsidRDefault="00341E45" w:rsidP="00341E45">
            <w:pPr>
              <w:widowControl/>
              <w:rPr>
                <w:rFonts w:ascii="標楷體" w:eastAsia="標楷體"/>
                <w:kern w:val="0"/>
              </w:rPr>
            </w:pPr>
          </w:p>
        </w:tc>
        <w:tc>
          <w:tcPr>
            <w:tcW w:w="1228" w:type="pct"/>
            <w:tcBorders>
              <w:top w:val="single" w:sz="8" w:space="0" w:color="auto"/>
            </w:tcBorders>
            <w:tcMar>
              <w:top w:w="15" w:type="dxa"/>
              <w:left w:w="15" w:type="dxa"/>
              <w:bottom w:w="15" w:type="dxa"/>
              <w:right w:w="15" w:type="dxa"/>
            </w:tcMar>
          </w:tcPr>
          <w:p w:rsidR="00341E45" w:rsidRPr="00341E45" w:rsidRDefault="00341E45" w:rsidP="00341E45">
            <w:pPr>
              <w:widowControl/>
              <w:jc w:val="center"/>
              <w:rPr>
                <w:rFonts w:ascii="標楷體" w:eastAsia="標楷體"/>
                <w:kern w:val="0"/>
              </w:rPr>
            </w:pPr>
            <w:r w:rsidRPr="00341E45">
              <w:rPr>
                <w:rFonts w:ascii="標楷體" w:eastAsia="標楷體"/>
                <w:kern w:val="0"/>
              </w:rPr>
              <w:t>1.</w:t>
            </w:r>
            <w:r w:rsidRPr="00341E45">
              <w:rPr>
                <w:rFonts w:ascii="標楷體" w:eastAsia="標楷體" w:hint="eastAsia"/>
                <w:kern w:val="0"/>
              </w:rPr>
              <w:t>75</w:t>
            </w:r>
            <w:r w:rsidRPr="00341E45">
              <w:rPr>
                <w:rFonts w:ascii="標楷體" w:eastAsia="標楷體"/>
                <w:kern w:val="0"/>
              </w:rPr>
              <w:t>%</w:t>
            </w:r>
          </w:p>
        </w:tc>
        <w:tc>
          <w:tcPr>
            <w:tcW w:w="78" w:type="pct"/>
            <w:vAlign w:val="center"/>
          </w:tcPr>
          <w:p w:rsidR="00341E45" w:rsidRPr="00341E45" w:rsidRDefault="00341E45" w:rsidP="00341E45">
            <w:pPr>
              <w:widowControl/>
              <w:ind w:rightChars="48" w:right="115"/>
              <w:jc w:val="center"/>
              <w:rPr>
                <w:rFonts w:ascii="標楷體" w:eastAsia="標楷體"/>
                <w:kern w:val="0"/>
              </w:rPr>
            </w:pPr>
          </w:p>
        </w:tc>
        <w:tc>
          <w:tcPr>
            <w:tcW w:w="1188" w:type="pct"/>
            <w:tcBorders>
              <w:top w:val="single" w:sz="8" w:space="0" w:color="auto"/>
            </w:tcBorders>
            <w:tcMar>
              <w:top w:w="15" w:type="dxa"/>
              <w:left w:w="15" w:type="dxa"/>
              <w:bottom w:w="15" w:type="dxa"/>
              <w:right w:w="15" w:type="dxa"/>
            </w:tcMar>
          </w:tcPr>
          <w:p w:rsidR="00341E45" w:rsidRPr="00341E45" w:rsidRDefault="00341E45" w:rsidP="00341E45">
            <w:pPr>
              <w:widowControl/>
              <w:jc w:val="center"/>
              <w:rPr>
                <w:rFonts w:ascii="標楷體" w:eastAsia="標楷體"/>
                <w:kern w:val="0"/>
              </w:rPr>
            </w:pPr>
            <w:r w:rsidRPr="00341E45">
              <w:rPr>
                <w:rFonts w:ascii="標楷體" w:eastAsia="標楷體"/>
                <w:kern w:val="0"/>
              </w:rPr>
              <w:t>1.</w:t>
            </w:r>
            <w:r w:rsidRPr="00341E45">
              <w:rPr>
                <w:rFonts w:ascii="標楷體" w:eastAsia="標楷體" w:hint="eastAsia"/>
                <w:kern w:val="0"/>
              </w:rPr>
              <w:t>80</w:t>
            </w:r>
            <w:r w:rsidRPr="00341E45">
              <w:rPr>
                <w:rFonts w:ascii="標楷體" w:eastAsia="標楷體"/>
                <w:kern w:val="0"/>
              </w:rPr>
              <w:t>%</w:t>
            </w:r>
          </w:p>
        </w:tc>
      </w:tr>
      <w:tr w:rsidR="00341E45" w:rsidRPr="00341E45" w:rsidTr="00FA0420">
        <w:trPr>
          <w:cantSplit/>
          <w:trHeight w:val="382"/>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預期薪資增加率</w:t>
            </w:r>
          </w:p>
        </w:tc>
        <w:tc>
          <w:tcPr>
            <w:tcW w:w="49" w:type="pct"/>
            <w:vAlign w:val="center"/>
          </w:tcPr>
          <w:p w:rsidR="00341E45" w:rsidRPr="00341E45" w:rsidRDefault="00341E45" w:rsidP="00341E45">
            <w:pPr>
              <w:widowControl/>
              <w:rPr>
                <w:rFonts w:ascii="標楷體" w:eastAsia="標楷體"/>
                <w:kern w:val="0"/>
              </w:rPr>
            </w:pPr>
          </w:p>
        </w:tc>
        <w:tc>
          <w:tcPr>
            <w:tcW w:w="1228" w:type="pct"/>
            <w:tcMar>
              <w:top w:w="15" w:type="dxa"/>
              <w:left w:w="15" w:type="dxa"/>
              <w:bottom w:w="15" w:type="dxa"/>
              <w:right w:w="15" w:type="dxa"/>
            </w:tcMar>
          </w:tcPr>
          <w:p w:rsidR="00341E45" w:rsidRPr="00341E45" w:rsidRDefault="00341E45" w:rsidP="00341E45">
            <w:pPr>
              <w:widowControl/>
              <w:jc w:val="center"/>
              <w:rPr>
                <w:rFonts w:ascii="標楷體" w:eastAsia="標楷體"/>
                <w:kern w:val="0"/>
              </w:rPr>
            </w:pPr>
            <w:r w:rsidRPr="00341E45">
              <w:rPr>
                <w:rFonts w:ascii="標楷體" w:eastAsia="標楷體"/>
                <w:kern w:val="0"/>
              </w:rPr>
              <w:t>2.00%</w:t>
            </w:r>
          </w:p>
        </w:tc>
        <w:tc>
          <w:tcPr>
            <w:tcW w:w="78" w:type="pct"/>
            <w:vAlign w:val="center"/>
          </w:tcPr>
          <w:p w:rsidR="00341E45" w:rsidRPr="00341E45" w:rsidRDefault="00341E45" w:rsidP="00341E45">
            <w:pPr>
              <w:widowControl/>
              <w:ind w:rightChars="48" w:right="115"/>
              <w:jc w:val="center"/>
              <w:rPr>
                <w:rFonts w:ascii="標楷體" w:eastAsia="標楷體"/>
                <w:kern w:val="0"/>
              </w:rPr>
            </w:pPr>
          </w:p>
        </w:tc>
        <w:tc>
          <w:tcPr>
            <w:tcW w:w="1188" w:type="pct"/>
            <w:tcMar>
              <w:top w:w="15" w:type="dxa"/>
              <w:left w:w="15" w:type="dxa"/>
              <w:bottom w:w="15" w:type="dxa"/>
              <w:right w:w="15" w:type="dxa"/>
            </w:tcMar>
          </w:tcPr>
          <w:p w:rsidR="00341E45" w:rsidRPr="00341E45" w:rsidRDefault="00341E45" w:rsidP="00341E45">
            <w:pPr>
              <w:widowControl/>
              <w:jc w:val="center"/>
              <w:rPr>
                <w:rFonts w:ascii="標楷體" w:eastAsia="標楷體"/>
                <w:kern w:val="0"/>
              </w:rPr>
            </w:pPr>
            <w:r w:rsidRPr="00341E45">
              <w:rPr>
                <w:rFonts w:ascii="標楷體" w:eastAsia="標楷體"/>
                <w:kern w:val="0"/>
              </w:rPr>
              <w:t>2.00%</w:t>
            </w:r>
          </w:p>
        </w:tc>
      </w:tr>
    </w:tbl>
    <w:p w:rsidR="00341E45" w:rsidRPr="00341E45" w:rsidRDefault="00341E45" w:rsidP="00341E45">
      <w:pPr>
        <w:widowControl/>
        <w:spacing w:before="100" w:beforeAutospacing="1" w:after="100" w:afterAutospacing="1"/>
        <w:ind w:left="1442" w:firstLine="504"/>
        <w:jc w:val="both"/>
        <w:rPr>
          <w:rFonts w:ascii="標楷體" w:eastAsia="標楷體" w:hAnsi="標楷體" w:cs="新細明體"/>
          <w:kern w:val="0"/>
        </w:rPr>
      </w:pPr>
      <w:r w:rsidRPr="00341E45">
        <w:rPr>
          <w:rFonts w:ascii="標楷體" w:eastAsia="標楷體" w:hAnsi="標楷體" w:cs="新細明體" w:hint="eastAsia"/>
          <w:kern w:val="0"/>
        </w:rPr>
        <w:t>若重大精算假設分別發生合理可能之變動，在所有其他假設維持不變之情況下，將使確定福利義務現值增加(減少)之金額如下：</w:t>
      </w:r>
    </w:p>
    <w:tbl>
      <w:tblPr>
        <w:tblW w:w="5000" w:type="pct"/>
        <w:jc w:val="center"/>
        <w:tblCellMar>
          <w:left w:w="0" w:type="dxa"/>
          <w:right w:w="0" w:type="dxa"/>
        </w:tblCellMar>
        <w:tblLook w:val="04A0"/>
      </w:tblPr>
      <w:tblGrid>
        <w:gridCol w:w="1428"/>
        <w:gridCol w:w="3168"/>
        <w:gridCol w:w="92"/>
        <w:gridCol w:w="2297"/>
        <w:gridCol w:w="146"/>
        <w:gridCol w:w="2223"/>
      </w:tblGrid>
      <w:tr w:rsidR="00341E45" w:rsidRPr="00341E45" w:rsidTr="00FA0420">
        <w:trPr>
          <w:cantSplit/>
          <w:jc w:val="center"/>
        </w:trPr>
        <w:tc>
          <w:tcPr>
            <w:tcW w:w="763" w:type="pct"/>
          </w:tcPr>
          <w:p w:rsidR="00341E45" w:rsidRPr="00341E45" w:rsidRDefault="00341E45" w:rsidP="00341E45">
            <w:pPr>
              <w:widowControl/>
              <w:rPr>
                <w:rFonts w:ascii="標楷體" w:eastAsia="標楷體"/>
                <w:kern w:val="0"/>
              </w:rPr>
            </w:pPr>
          </w:p>
        </w:tc>
        <w:tc>
          <w:tcPr>
            <w:tcW w:w="1693" w:type="pct"/>
            <w:vAlign w:val="center"/>
          </w:tcPr>
          <w:p w:rsidR="00341E45" w:rsidRPr="00341E45" w:rsidRDefault="00341E45" w:rsidP="00341E45">
            <w:pPr>
              <w:widowControl/>
              <w:rPr>
                <w:rFonts w:ascii="標楷體" w:eastAsia="標楷體"/>
                <w:kern w:val="0"/>
              </w:rPr>
            </w:pPr>
          </w:p>
        </w:tc>
        <w:tc>
          <w:tcPr>
            <w:tcW w:w="49" w:type="pct"/>
            <w:vAlign w:val="center"/>
          </w:tcPr>
          <w:p w:rsidR="00341E45" w:rsidRPr="00341E45" w:rsidRDefault="00341E45" w:rsidP="00341E45">
            <w:pPr>
              <w:widowControl/>
              <w:rPr>
                <w:rFonts w:ascii="標楷體" w:eastAsia="標楷體"/>
                <w:kern w:val="0"/>
              </w:rPr>
            </w:pPr>
          </w:p>
        </w:tc>
        <w:tc>
          <w:tcPr>
            <w:tcW w:w="1228"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105年12月31日 </w:t>
            </w:r>
          </w:p>
        </w:tc>
        <w:tc>
          <w:tcPr>
            <w:tcW w:w="78" w:type="pct"/>
            <w:vAlign w:val="center"/>
          </w:tcPr>
          <w:p w:rsidR="00341E45" w:rsidRPr="00341E45" w:rsidRDefault="00341E45" w:rsidP="00341E45">
            <w:pPr>
              <w:widowControl/>
              <w:jc w:val="center"/>
              <w:rPr>
                <w:rFonts w:ascii="標楷體" w:eastAsia="標楷體"/>
                <w:kern w:val="0"/>
              </w:rPr>
            </w:pPr>
          </w:p>
        </w:tc>
        <w:tc>
          <w:tcPr>
            <w:tcW w:w="1188"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折現率</w:t>
            </w:r>
          </w:p>
        </w:tc>
        <w:tc>
          <w:tcPr>
            <w:tcW w:w="49" w:type="pct"/>
            <w:vAlign w:val="center"/>
          </w:tcPr>
          <w:p w:rsidR="00341E45" w:rsidRPr="00341E45" w:rsidRDefault="00341E45" w:rsidP="00341E45">
            <w:pPr>
              <w:widowControl/>
              <w:rPr>
                <w:rFonts w:ascii="標楷體" w:eastAsia="標楷體"/>
                <w:kern w:val="0"/>
              </w:rPr>
            </w:pPr>
          </w:p>
        </w:tc>
        <w:tc>
          <w:tcPr>
            <w:tcW w:w="1228" w:type="pct"/>
            <w:tcBorders>
              <w:top w:val="single" w:sz="8" w:space="0" w:color="auto"/>
            </w:tcBorders>
            <w:tcMar>
              <w:top w:w="15" w:type="dxa"/>
              <w:left w:w="15" w:type="dxa"/>
              <w:bottom w:w="15" w:type="dxa"/>
              <w:right w:w="15" w:type="dxa"/>
            </w:tcMar>
            <w:vAlign w:val="center"/>
          </w:tcPr>
          <w:p w:rsidR="00341E45" w:rsidRPr="00341E45" w:rsidRDefault="00341E45" w:rsidP="00341E45">
            <w:pPr>
              <w:widowControl/>
              <w:jc w:val="right"/>
              <w:rPr>
                <w:rFonts w:ascii="標楷體" w:eastAsia="標楷體"/>
                <w:kern w:val="0"/>
              </w:rPr>
            </w:pP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1188" w:type="pct"/>
            <w:tcBorders>
              <w:top w:val="single" w:sz="8" w:space="0" w:color="auto"/>
            </w:tcBorders>
            <w:tcMar>
              <w:top w:w="15" w:type="dxa"/>
              <w:left w:w="15" w:type="dxa"/>
              <w:bottom w:w="15" w:type="dxa"/>
              <w:right w:w="15" w:type="dxa"/>
            </w:tcMar>
            <w:vAlign w:val="center"/>
          </w:tcPr>
          <w:p w:rsidR="00341E45" w:rsidRPr="00341E45" w:rsidRDefault="00341E45" w:rsidP="00341E45">
            <w:pPr>
              <w:widowControl/>
              <w:jc w:val="right"/>
              <w:rPr>
                <w:rFonts w:ascii="標楷體" w:eastAsia="標楷體"/>
                <w:kern w:val="0"/>
              </w:rPr>
            </w:pPr>
          </w:p>
        </w:tc>
      </w:tr>
      <w:tr w:rsidR="00341E45" w:rsidRPr="00341E45" w:rsidTr="00FA0420">
        <w:trPr>
          <w:cantSplit/>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增加0.25%</w:t>
            </w:r>
          </w:p>
        </w:tc>
        <w:tc>
          <w:tcPr>
            <w:tcW w:w="49" w:type="pct"/>
            <w:vAlign w:val="center"/>
          </w:tcPr>
          <w:p w:rsidR="00341E45" w:rsidRPr="00341E45" w:rsidRDefault="00341E45" w:rsidP="00341E45">
            <w:pPr>
              <w:widowControl/>
              <w:rPr>
                <w:rFonts w:ascii="標楷體" w:eastAsia="標楷體"/>
                <w:kern w:val="0"/>
              </w:rPr>
            </w:pPr>
          </w:p>
        </w:tc>
        <w:tc>
          <w:tcPr>
            <w:tcW w:w="1228" w:type="pct"/>
            <w:tcBorders>
              <w:bottom w:val="double" w:sz="6" w:space="0" w:color="auto"/>
            </w:tcBorders>
            <w:tcMar>
              <w:top w:w="15" w:type="dxa"/>
              <w:left w:w="15" w:type="dxa"/>
              <w:bottom w:w="15" w:type="dxa"/>
              <w:right w:w="15" w:type="dxa"/>
            </w:tcMar>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($318)</w:t>
            </w: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1188" w:type="pct"/>
            <w:tcBorders>
              <w:bottom w:val="double" w:sz="6" w:space="0" w:color="auto"/>
            </w:tcBorders>
            <w:tcMar>
              <w:top w:w="15" w:type="dxa"/>
              <w:left w:w="15" w:type="dxa"/>
              <w:bottom w:w="15" w:type="dxa"/>
              <w:right w:w="15" w:type="dxa"/>
            </w:tcMar>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($355)</w:t>
            </w:r>
          </w:p>
        </w:tc>
      </w:tr>
      <w:tr w:rsidR="00341E45" w:rsidRPr="00341E45" w:rsidTr="00FA0420">
        <w:trPr>
          <w:cantSplit/>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減少0.25%</w:t>
            </w:r>
          </w:p>
        </w:tc>
        <w:tc>
          <w:tcPr>
            <w:tcW w:w="49" w:type="pct"/>
            <w:vAlign w:val="center"/>
          </w:tcPr>
          <w:p w:rsidR="00341E45" w:rsidRPr="00341E45" w:rsidRDefault="00341E45" w:rsidP="00341E45">
            <w:pPr>
              <w:widowControl/>
              <w:rPr>
                <w:rFonts w:ascii="標楷體" w:eastAsia="標楷體"/>
                <w:kern w:val="0"/>
              </w:rPr>
            </w:pPr>
          </w:p>
        </w:tc>
        <w:tc>
          <w:tcPr>
            <w:tcW w:w="1228" w:type="pct"/>
            <w:tcBorders>
              <w:top w:val="double" w:sz="6" w:space="0" w:color="auto"/>
              <w:bottom w:val="double" w:sz="6" w:space="0" w:color="auto"/>
            </w:tcBorders>
            <w:tcMar>
              <w:top w:w="15" w:type="dxa"/>
              <w:left w:w="15" w:type="dxa"/>
              <w:bottom w:w="15" w:type="dxa"/>
              <w:right w:w="15" w:type="dxa"/>
            </w:tcMar>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$331</w:t>
            </w: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1188" w:type="pct"/>
            <w:tcBorders>
              <w:top w:val="double" w:sz="6" w:space="0" w:color="auto"/>
              <w:bottom w:val="double" w:sz="6" w:space="0" w:color="auto"/>
            </w:tcBorders>
            <w:tcMar>
              <w:top w:w="15" w:type="dxa"/>
              <w:left w:w="15" w:type="dxa"/>
              <w:bottom w:w="15" w:type="dxa"/>
              <w:right w:w="15" w:type="dxa"/>
            </w:tcMar>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$373</w:t>
            </w:r>
          </w:p>
        </w:tc>
      </w:tr>
      <w:tr w:rsidR="00341E45" w:rsidRPr="00341E45" w:rsidTr="00FA0420">
        <w:trPr>
          <w:cantSplit/>
          <w:trHeight w:val="315"/>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p>
        </w:tc>
        <w:tc>
          <w:tcPr>
            <w:tcW w:w="49" w:type="pct"/>
            <w:vAlign w:val="center"/>
          </w:tcPr>
          <w:p w:rsidR="00341E45" w:rsidRPr="00341E45" w:rsidRDefault="00341E45" w:rsidP="00341E45">
            <w:pPr>
              <w:widowControl/>
              <w:rPr>
                <w:rFonts w:ascii="標楷體" w:eastAsia="標楷體"/>
                <w:kern w:val="0"/>
              </w:rPr>
            </w:pPr>
          </w:p>
        </w:tc>
        <w:tc>
          <w:tcPr>
            <w:tcW w:w="1228"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jc w:val="right"/>
              <w:rPr>
                <w:rFonts w:ascii="標楷體" w:eastAsia="標楷體"/>
                <w:kern w:val="0"/>
              </w:rPr>
            </w:pP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1188"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jc w:val="right"/>
              <w:rPr>
                <w:rFonts w:ascii="標楷體" w:eastAsia="標楷體"/>
                <w:kern w:val="0"/>
              </w:rPr>
            </w:pPr>
          </w:p>
        </w:tc>
      </w:tr>
      <w:tr w:rsidR="00341E45" w:rsidRPr="00341E45" w:rsidTr="00FA0420">
        <w:trPr>
          <w:cantSplit/>
          <w:trHeight w:val="315"/>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預期薪資增加率</w:t>
            </w:r>
          </w:p>
        </w:tc>
        <w:tc>
          <w:tcPr>
            <w:tcW w:w="49" w:type="pct"/>
            <w:vAlign w:val="center"/>
          </w:tcPr>
          <w:p w:rsidR="00341E45" w:rsidRPr="00341E45" w:rsidRDefault="00341E45" w:rsidP="00341E45">
            <w:pPr>
              <w:widowControl/>
              <w:rPr>
                <w:rFonts w:ascii="標楷體" w:eastAsia="標楷體"/>
                <w:kern w:val="0"/>
              </w:rPr>
            </w:pPr>
          </w:p>
        </w:tc>
        <w:tc>
          <w:tcPr>
            <w:tcW w:w="1228" w:type="pct"/>
            <w:tcMar>
              <w:top w:w="15" w:type="dxa"/>
              <w:left w:w="15" w:type="dxa"/>
              <w:bottom w:w="15" w:type="dxa"/>
              <w:right w:w="15" w:type="dxa"/>
            </w:tcMar>
            <w:vAlign w:val="center"/>
          </w:tcPr>
          <w:p w:rsidR="00341E45" w:rsidRPr="00341E45" w:rsidRDefault="00341E45" w:rsidP="00341E45">
            <w:pPr>
              <w:widowControl/>
              <w:jc w:val="right"/>
              <w:rPr>
                <w:rFonts w:ascii="標楷體" w:eastAsia="標楷體"/>
                <w:kern w:val="0"/>
              </w:rPr>
            </w:pP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1188" w:type="pct"/>
            <w:tcMar>
              <w:top w:w="15" w:type="dxa"/>
              <w:left w:w="15" w:type="dxa"/>
              <w:bottom w:w="15" w:type="dxa"/>
              <w:right w:w="15" w:type="dxa"/>
            </w:tcMar>
            <w:vAlign w:val="center"/>
          </w:tcPr>
          <w:p w:rsidR="00341E45" w:rsidRPr="00341E45" w:rsidRDefault="00341E45" w:rsidP="00341E45">
            <w:pPr>
              <w:widowControl/>
              <w:jc w:val="right"/>
              <w:rPr>
                <w:rFonts w:ascii="標楷體" w:eastAsia="標楷體"/>
                <w:kern w:val="0"/>
              </w:rPr>
            </w:pPr>
          </w:p>
        </w:tc>
      </w:tr>
      <w:tr w:rsidR="00341E45" w:rsidRPr="00341E45" w:rsidTr="00FA0420">
        <w:trPr>
          <w:cantSplit/>
          <w:trHeight w:val="315"/>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增加1%</w:t>
            </w:r>
          </w:p>
        </w:tc>
        <w:tc>
          <w:tcPr>
            <w:tcW w:w="49" w:type="pct"/>
            <w:vAlign w:val="center"/>
          </w:tcPr>
          <w:p w:rsidR="00341E45" w:rsidRPr="00341E45" w:rsidRDefault="00341E45" w:rsidP="00341E45">
            <w:pPr>
              <w:widowControl/>
              <w:rPr>
                <w:rFonts w:ascii="標楷體" w:eastAsia="標楷體"/>
                <w:kern w:val="0"/>
              </w:rPr>
            </w:pPr>
          </w:p>
        </w:tc>
        <w:tc>
          <w:tcPr>
            <w:tcW w:w="1228" w:type="pct"/>
            <w:tcBorders>
              <w:bottom w:val="double" w:sz="6" w:space="0" w:color="auto"/>
            </w:tcBorders>
            <w:tcMar>
              <w:top w:w="15" w:type="dxa"/>
              <w:left w:w="15" w:type="dxa"/>
              <w:bottom w:w="15" w:type="dxa"/>
              <w:right w:w="15" w:type="dxa"/>
            </w:tcMar>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$1,401</w:t>
            </w: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1188" w:type="pct"/>
            <w:tcBorders>
              <w:bottom w:val="double" w:sz="6" w:space="0" w:color="auto"/>
            </w:tcBorders>
            <w:tcMar>
              <w:top w:w="15" w:type="dxa"/>
              <w:left w:w="15" w:type="dxa"/>
              <w:bottom w:w="15" w:type="dxa"/>
              <w:right w:w="15" w:type="dxa"/>
            </w:tcMar>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$1,585</w:t>
            </w:r>
          </w:p>
        </w:tc>
      </w:tr>
      <w:tr w:rsidR="00341E45" w:rsidRPr="00341E45" w:rsidTr="00FA0420">
        <w:trPr>
          <w:cantSplit/>
          <w:trHeight w:val="315"/>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減少1%</w:t>
            </w:r>
          </w:p>
        </w:tc>
        <w:tc>
          <w:tcPr>
            <w:tcW w:w="49" w:type="pct"/>
            <w:vAlign w:val="center"/>
          </w:tcPr>
          <w:p w:rsidR="00341E45" w:rsidRPr="00341E45" w:rsidRDefault="00341E45" w:rsidP="00341E45">
            <w:pPr>
              <w:widowControl/>
              <w:rPr>
                <w:rFonts w:ascii="標楷體" w:eastAsia="標楷體"/>
                <w:kern w:val="0"/>
              </w:rPr>
            </w:pPr>
          </w:p>
        </w:tc>
        <w:tc>
          <w:tcPr>
            <w:tcW w:w="1228" w:type="pct"/>
            <w:tcBorders>
              <w:top w:val="double" w:sz="6" w:space="0" w:color="auto"/>
              <w:bottom w:val="double" w:sz="6" w:space="0" w:color="auto"/>
            </w:tcBorders>
            <w:tcMar>
              <w:top w:w="15" w:type="dxa"/>
              <w:left w:w="15" w:type="dxa"/>
              <w:bottom w:w="15" w:type="dxa"/>
              <w:right w:w="15" w:type="dxa"/>
            </w:tcMar>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($1,199)</w:t>
            </w: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1188" w:type="pct"/>
            <w:tcBorders>
              <w:top w:val="double" w:sz="6" w:space="0" w:color="auto"/>
              <w:bottom w:val="double" w:sz="6" w:space="0" w:color="auto"/>
            </w:tcBorders>
            <w:tcMar>
              <w:top w:w="15" w:type="dxa"/>
              <w:left w:w="15" w:type="dxa"/>
              <w:bottom w:w="15" w:type="dxa"/>
              <w:right w:w="15" w:type="dxa"/>
            </w:tcMar>
            <w:vAlign w:val="bottom"/>
          </w:tcPr>
          <w:p w:rsidR="00341E45" w:rsidRPr="00341E45" w:rsidRDefault="00341E45" w:rsidP="00341E45">
            <w:pPr>
              <w:widowControl/>
              <w:wordWrap w:val="0"/>
              <w:jc w:val="right"/>
              <w:rPr>
                <w:rFonts w:ascii="標楷體" w:eastAsia="標楷體" w:hAnsi="標楷體"/>
                <w:kern w:val="0"/>
              </w:rPr>
            </w:pPr>
            <w:r w:rsidRPr="00341E45">
              <w:rPr>
                <w:rFonts w:ascii="標楷體" w:eastAsia="標楷體" w:hAnsi="標楷體" w:hint="eastAsia"/>
                <w:kern w:val="0"/>
              </w:rPr>
              <w:t>($1,337)</w:t>
            </w:r>
          </w:p>
        </w:tc>
      </w:tr>
    </w:tbl>
    <w:p w:rsidR="00341E45" w:rsidRPr="00341E45" w:rsidRDefault="00341E45" w:rsidP="00341E45">
      <w:pPr>
        <w:widowControl/>
        <w:spacing w:before="100" w:beforeAutospacing="1" w:after="100" w:afterAutospacing="1"/>
        <w:ind w:left="1442" w:firstLine="252"/>
        <w:jc w:val="both"/>
        <w:rPr>
          <w:rFonts w:ascii="標楷體" w:eastAsia="標楷體" w:hAnsi="標楷體" w:cs="新細明體"/>
          <w:kern w:val="0"/>
        </w:rPr>
      </w:pPr>
      <w:r w:rsidRPr="00341E45">
        <w:rPr>
          <w:rFonts w:ascii="標楷體" w:eastAsia="標楷體" w:hAnsi="標楷體" w:cs="新細明體" w:hint="eastAsia"/>
          <w:kern w:val="0"/>
        </w:rPr>
        <w:lastRenderedPageBreak/>
        <w:t xml:space="preserve">  由於精算假設可能彼此相關，僅單一假設變動之可能性不大，故上述敏感度分析可能無法反映確定福利義務現值實際變動情形。</w:t>
      </w:r>
    </w:p>
    <w:tbl>
      <w:tblPr>
        <w:tblW w:w="5000" w:type="pct"/>
        <w:jc w:val="center"/>
        <w:tblCellMar>
          <w:left w:w="0" w:type="dxa"/>
          <w:right w:w="0" w:type="dxa"/>
        </w:tblCellMar>
        <w:tblLook w:val="04A0"/>
      </w:tblPr>
      <w:tblGrid>
        <w:gridCol w:w="1428"/>
        <w:gridCol w:w="3168"/>
        <w:gridCol w:w="92"/>
        <w:gridCol w:w="2297"/>
        <w:gridCol w:w="146"/>
        <w:gridCol w:w="2223"/>
      </w:tblGrid>
      <w:tr w:rsidR="00341E45" w:rsidRPr="00341E45" w:rsidTr="00FA0420">
        <w:trPr>
          <w:cantSplit/>
          <w:jc w:val="center"/>
        </w:trPr>
        <w:tc>
          <w:tcPr>
            <w:tcW w:w="763" w:type="pct"/>
          </w:tcPr>
          <w:p w:rsidR="00341E45" w:rsidRPr="00341E45" w:rsidRDefault="00341E45" w:rsidP="00341E45">
            <w:pPr>
              <w:widowControl/>
              <w:rPr>
                <w:rFonts w:ascii="標楷體" w:eastAsia="標楷體"/>
                <w:kern w:val="0"/>
              </w:rPr>
            </w:pPr>
          </w:p>
        </w:tc>
        <w:tc>
          <w:tcPr>
            <w:tcW w:w="1693" w:type="pct"/>
            <w:vAlign w:val="center"/>
          </w:tcPr>
          <w:p w:rsidR="00341E45" w:rsidRPr="00341E45" w:rsidRDefault="00341E45" w:rsidP="00341E45">
            <w:pPr>
              <w:widowControl/>
              <w:rPr>
                <w:rFonts w:ascii="標楷體" w:eastAsia="標楷體"/>
                <w:kern w:val="0"/>
              </w:rPr>
            </w:pPr>
          </w:p>
        </w:tc>
        <w:tc>
          <w:tcPr>
            <w:tcW w:w="49" w:type="pct"/>
            <w:vAlign w:val="center"/>
          </w:tcPr>
          <w:p w:rsidR="00341E45" w:rsidRPr="00341E45" w:rsidRDefault="00341E45" w:rsidP="00341E45">
            <w:pPr>
              <w:widowControl/>
              <w:rPr>
                <w:rFonts w:ascii="標楷體" w:eastAsia="標楷體"/>
                <w:kern w:val="0"/>
              </w:rPr>
            </w:pPr>
          </w:p>
        </w:tc>
        <w:tc>
          <w:tcPr>
            <w:tcW w:w="1228"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105年12月31日 </w:t>
            </w:r>
          </w:p>
        </w:tc>
        <w:tc>
          <w:tcPr>
            <w:tcW w:w="78" w:type="pct"/>
            <w:vAlign w:val="center"/>
          </w:tcPr>
          <w:p w:rsidR="00341E45" w:rsidRPr="00341E45" w:rsidRDefault="00341E45" w:rsidP="00341E45">
            <w:pPr>
              <w:widowControl/>
              <w:jc w:val="center"/>
              <w:rPr>
                <w:rFonts w:ascii="標楷體" w:eastAsia="標楷體"/>
                <w:kern w:val="0"/>
              </w:rPr>
            </w:pPr>
          </w:p>
        </w:tc>
        <w:tc>
          <w:tcPr>
            <w:tcW w:w="1188"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預期1年內提撥金額</w:t>
            </w:r>
          </w:p>
        </w:tc>
        <w:tc>
          <w:tcPr>
            <w:tcW w:w="49" w:type="pct"/>
            <w:vAlign w:val="center"/>
          </w:tcPr>
          <w:p w:rsidR="00341E45" w:rsidRPr="00341E45" w:rsidRDefault="00341E45" w:rsidP="00341E45">
            <w:pPr>
              <w:widowControl/>
              <w:rPr>
                <w:rFonts w:ascii="標楷體" w:eastAsia="標楷體"/>
                <w:kern w:val="0"/>
              </w:rPr>
            </w:pPr>
          </w:p>
        </w:tc>
        <w:tc>
          <w:tcPr>
            <w:tcW w:w="1228" w:type="pct"/>
            <w:tcBorders>
              <w:top w:val="single" w:sz="8" w:space="0" w:color="auto"/>
              <w:bottom w:val="double" w:sz="6" w:space="0" w:color="auto"/>
            </w:tcBorders>
            <w:tcMar>
              <w:top w:w="15" w:type="dxa"/>
              <w:left w:w="15" w:type="dxa"/>
              <w:bottom w:w="15" w:type="dxa"/>
              <w:right w:w="15" w:type="dxa"/>
            </w:tcMar>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$240</w:t>
            </w: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1188" w:type="pct"/>
            <w:tcBorders>
              <w:top w:val="single" w:sz="8" w:space="0" w:color="auto"/>
              <w:bottom w:val="double" w:sz="6" w:space="0" w:color="auto"/>
            </w:tcBorders>
            <w:tcMar>
              <w:top w:w="15" w:type="dxa"/>
              <w:left w:w="15" w:type="dxa"/>
              <w:bottom w:w="15" w:type="dxa"/>
              <w:right w:w="15" w:type="dxa"/>
            </w:tcMar>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$192</w:t>
            </w:r>
          </w:p>
        </w:tc>
      </w:tr>
      <w:tr w:rsidR="00341E45" w:rsidRPr="00341E45" w:rsidTr="00FA0420">
        <w:trPr>
          <w:cantSplit/>
          <w:trHeight w:val="330"/>
          <w:jc w:val="center"/>
        </w:trPr>
        <w:tc>
          <w:tcPr>
            <w:tcW w:w="763" w:type="pct"/>
          </w:tcPr>
          <w:p w:rsidR="00341E45" w:rsidRPr="00341E45" w:rsidRDefault="00341E45" w:rsidP="00341E45">
            <w:pPr>
              <w:widowControl/>
              <w:rPr>
                <w:rFonts w:ascii="標楷體" w:eastAsia="標楷體"/>
                <w:kern w:val="0"/>
              </w:rPr>
            </w:pPr>
          </w:p>
        </w:tc>
        <w:tc>
          <w:tcPr>
            <w:tcW w:w="1693" w:type="pct"/>
          </w:tcPr>
          <w:p w:rsidR="00341E45" w:rsidRPr="00341E45" w:rsidRDefault="00341E45" w:rsidP="00341E45">
            <w:pPr>
              <w:widowControl/>
              <w:rPr>
                <w:rFonts w:ascii="標楷體" w:eastAsia="標楷體"/>
                <w:kern w:val="0"/>
              </w:rPr>
            </w:pPr>
            <w:r w:rsidRPr="00341E45">
              <w:rPr>
                <w:rFonts w:ascii="標楷體" w:eastAsia="標楷體" w:hint="eastAsia"/>
                <w:kern w:val="0"/>
              </w:rPr>
              <w:t>加權平均存續期間</w:t>
            </w:r>
          </w:p>
        </w:tc>
        <w:tc>
          <w:tcPr>
            <w:tcW w:w="49" w:type="pct"/>
            <w:vAlign w:val="center"/>
          </w:tcPr>
          <w:p w:rsidR="00341E45" w:rsidRPr="00341E45" w:rsidRDefault="00341E45" w:rsidP="00341E45">
            <w:pPr>
              <w:widowControl/>
              <w:rPr>
                <w:rFonts w:ascii="標楷體" w:eastAsia="標楷體"/>
                <w:kern w:val="0"/>
              </w:rPr>
            </w:pPr>
          </w:p>
        </w:tc>
        <w:tc>
          <w:tcPr>
            <w:tcW w:w="1228" w:type="pct"/>
            <w:tcBorders>
              <w:top w:val="double" w:sz="6" w:space="0" w:color="auto"/>
            </w:tcBorders>
            <w:tcMar>
              <w:top w:w="15" w:type="dxa"/>
              <w:left w:w="15" w:type="dxa"/>
              <w:bottom w:w="15" w:type="dxa"/>
              <w:right w:w="15" w:type="dxa"/>
            </w:tcMar>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18年</w:t>
            </w: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1188" w:type="pct"/>
            <w:tcBorders>
              <w:top w:val="double" w:sz="6" w:space="0" w:color="auto"/>
            </w:tcBorders>
            <w:tcMar>
              <w:top w:w="15" w:type="dxa"/>
              <w:left w:w="15" w:type="dxa"/>
              <w:bottom w:w="15" w:type="dxa"/>
              <w:right w:w="15" w:type="dxa"/>
            </w:tcMar>
            <w:vAlign w:val="bottom"/>
          </w:tcPr>
          <w:p w:rsidR="00341E45" w:rsidRPr="00341E45" w:rsidRDefault="00341E45" w:rsidP="00341E45">
            <w:pPr>
              <w:tabs>
                <w:tab w:val="decimal" w:pos="788"/>
              </w:tabs>
              <w:kinsoku w:val="0"/>
              <w:overflowPunct w:val="0"/>
              <w:autoSpaceDE w:val="0"/>
              <w:autoSpaceDN w:val="0"/>
              <w:adjustRightInd w:val="0"/>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19年</w:t>
            </w:r>
          </w:p>
        </w:tc>
      </w:tr>
    </w:tbl>
    <w:p w:rsidR="00341E45" w:rsidRPr="00341E45" w:rsidRDefault="00341E45" w:rsidP="00341E45">
      <w:pPr>
        <w:widowControl/>
        <w:spacing w:before="120" w:after="120"/>
        <w:ind w:leftChars="501" w:left="1437" w:hangingChars="98" w:hanging="235"/>
        <w:jc w:val="both"/>
        <w:rPr>
          <w:rFonts w:ascii="標楷體" w:eastAsia="標楷體" w:hAnsi="標楷體" w:cs="新細明體"/>
          <w:kern w:val="0"/>
        </w:rPr>
      </w:pPr>
      <w:r w:rsidRPr="00341E45">
        <w:rPr>
          <w:rFonts w:ascii="標楷體" w:eastAsia="標楷體" w:hAnsi="標楷體" w:cs="新細明體" w:hint="eastAsia"/>
          <w:kern w:val="0"/>
        </w:rPr>
        <w:t xml:space="preserve">5.按政府制定之「勞工退休金條例」自民國94年7月1日起施行，係屬確定提撥計畫，依規定舊制下留任勞工得選擇繼續適用「勞動基準法」有關之退休金規定，或適用該條例之退休金制度並保留適用該條例前之工作年資。依該條例規定，本公司按勞工每月工資百分之六之提撥率，提撥至勞工保險局，儲存於勞工退休金個人專戶，提撥數列為當期費用。 </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(十四)</w:t>
      </w:r>
      <w:r w:rsidRPr="00341E45">
        <w:rPr>
          <w:rFonts w:ascii="標楷體" w:eastAsia="標楷體" w:hAnsi="標楷體" w:cs="新細明體" w:hint="eastAsia"/>
          <w:kern w:val="0"/>
          <w:u w:val="single"/>
        </w:rPr>
        <w:t xml:space="preserve">股　 本 </w:t>
      </w:r>
    </w:p>
    <w:tbl>
      <w:tblPr>
        <w:tblpPr w:leftFromText="31678" w:rightFromText="31678" w:vertAnchor="text" w:tblpXSpec="center" w:tblpY="1"/>
        <w:tblOverlap w:val="never"/>
        <w:tblW w:w="4961" w:type="pct"/>
        <w:jc w:val="center"/>
        <w:tblCellMar>
          <w:left w:w="0" w:type="dxa"/>
          <w:right w:w="0" w:type="dxa"/>
        </w:tblCellMar>
        <w:tblLook w:val="04A0"/>
      </w:tblPr>
      <w:tblGrid>
        <w:gridCol w:w="1078"/>
        <w:gridCol w:w="2871"/>
        <w:gridCol w:w="905"/>
        <w:gridCol w:w="2248"/>
        <w:gridCol w:w="110"/>
        <w:gridCol w:w="2084"/>
      </w:tblGrid>
      <w:tr w:rsidR="00341E45" w:rsidRPr="00341E45" w:rsidTr="00FA0420">
        <w:trPr>
          <w:cantSplit/>
          <w:jc w:val="center"/>
        </w:trPr>
        <w:tc>
          <w:tcPr>
            <w:tcW w:w="580" w:type="pct"/>
          </w:tcPr>
          <w:p w:rsidR="00341E45" w:rsidRPr="00341E45" w:rsidRDefault="00341E45" w:rsidP="00341E45">
            <w:pPr>
              <w:widowControl/>
              <w:rPr>
                <w:rFonts w:ascii="標楷體" w:eastAsia="標楷體"/>
                <w:kern w:val="0"/>
                <w:highlight w:val="yellow"/>
              </w:rPr>
            </w:pPr>
            <w:bookmarkStart w:id="141" w:name="300200019_center"/>
            <w:bookmarkEnd w:id="141"/>
          </w:p>
        </w:tc>
        <w:tc>
          <w:tcPr>
            <w:tcW w:w="1544" w:type="pct"/>
            <w:vAlign w:val="center"/>
          </w:tcPr>
          <w:p w:rsidR="00341E45" w:rsidRPr="00341E45" w:rsidRDefault="00341E45" w:rsidP="00341E45">
            <w:pPr>
              <w:widowControl/>
              <w:rPr>
                <w:rFonts w:ascii="標楷體" w:eastAsia="標楷體"/>
                <w:kern w:val="0"/>
                <w:highlight w:val="yellow"/>
              </w:rPr>
            </w:pPr>
          </w:p>
        </w:tc>
        <w:tc>
          <w:tcPr>
            <w:tcW w:w="487" w:type="pct"/>
            <w:vAlign w:val="center"/>
          </w:tcPr>
          <w:p w:rsidR="00341E45" w:rsidRPr="00341E45" w:rsidRDefault="00341E45" w:rsidP="00341E45">
            <w:pPr>
              <w:widowControl/>
              <w:rPr>
                <w:rFonts w:ascii="標楷體" w:eastAsia="標楷體"/>
                <w:kern w:val="0"/>
                <w:highlight w:val="yellow"/>
              </w:rPr>
            </w:pPr>
          </w:p>
        </w:tc>
        <w:tc>
          <w:tcPr>
            <w:tcW w:w="1209"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105年12月31日</w:t>
            </w:r>
          </w:p>
        </w:tc>
        <w:tc>
          <w:tcPr>
            <w:tcW w:w="59" w:type="pct"/>
            <w:vAlign w:val="center"/>
          </w:tcPr>
          <w:p w:rsidR="00341E45" w:rsidRPr="00341E45" w:rsidRDefault="00341E45" w:rsidP="00341E45">
            <w:pPr>
              <w:widowControl/>
              <w:jc w:val="center"/>
              <w:rPr>
                <w:rFonts w:ascii="Calibri" w:hAnsi="Calibri"/>
                <w:szCs w:val="22"/>
                <w:highlight w:val="yellow"/>
              </w:rPr>
            </w:pPr>
          </w:p>
        </w:tc>
        <w:tc>
          <w:tcPr>
            <w:tcW w:w="1121"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rPr>
            </w:pPr>
            <w:r w:rsidRPr="00341E45">
              <w:rPr>
                <w:rFonts w:ascii="標楷體" w:eastAsia="標楷體" w:hint="eastAsia"/>
              </w:rPr>
              <w:t>104年12月31日</w:t>
            </w:r>
          </w:p>
        </w:tc>
      </w:tr>
      <w:tr w:rsidR="00341E45" w:rsidRPr="00341E45" w:rsidTr="00FA0420">
        <w:trPr>
          <w:cantSplit/>
          <w:jc w:val="center"/>
        </w:trPr>
        <w:tc>
          <w:tcPr>
            <w:tcW w:w="580" w:type="pct"/>
          </w:tcPr>
          <w:p w:rsidR="00341E45" w:rsidRPr="00341E45" w:rsidRDefault="00341E45" w:rsidP="00341E45">
            <w:pPr>
              <w:widowControl/>
              <w:rPr>
                <w:rFonts w:ascii="標楷體" w:eastAsia="標楷體"/>
                <w:kern w:val="0"/>
              </w:rPr>
            </w:pPr>
          </w:p>
        </w:tc>
        <w:tc>
          <w:tcPr>
            <w:tcW w:w="1544" w:type="pct"/>
            <w:vAlign w:val="center"/>
          </w:tcPr>
          <w:p w:rsidR="00341E45" w:rsidRPr="00341E45" w:rsidRDefault="00341E45" w:rsidP="00341E45">
            <w:pPr>
              <w:widowControl/>
              <w:ind w:firstLineChars="35" w:firstLine="84"/>
              <w:rPr>
                <w:rFonts w:ascii="標楷體" w:eastAsia="標楷體"/>
                <w:kern w:val="0"/>
              </w:rPr>
            </w:pPr>
            <w:r w:rsidRPr="00341E45">
              <w:rPr>
                <w:rFonts w:ascii="標楷體" w:eastAsia="標楷體" w:hint="eastAsia"/>
                <w:kern w:val="0"/>
              </w:rPr>
              <w:t xml:space="preserve">額定股本 </w:t>
            </w:r>
          </w:p>
        </w:tc>
        <w:tc>
          <w:tcPr>
            <w:tcW w:w="487" w:type="pct"/>
            <w:vAlign w:val="center"/>
          </w:tcPr>
          <w:p w:rsidR="00341E45" w:rsidRPr="00341E45" w:rsidRDefault="00341E45" w:rsidP="00341E45">
            <w:pPr>
              <w:widowControl/>
              <w:rPr>
                <w:rFonts w:ascii="標楷體" w:eastAsia="標楷體"/>
                <w:kern w:val="0"/>
                <w:highlight w:val="yellow"/>
              </w:rPr>
            </w:pPr>
          </w:p>
        </w:tc>
        <w:tc>
          <w:tcPr>
            <w:tcW w:w="1209"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 xml:space="preserve">$500,000 </w:t>
            </w:r>
          </w:p>
        </w:tc>
        <w:tc>
          <w:tcPr>
            <w:tcW w:w="59" w:type="pct"/>
            <w:vAlign w:val="center"/>
          </w:tcPr>
          <w:p w:rsidR="00341E45" w:rsidRPr="00341E45" w:rsidRDefault="00341E45" w:rsidP="00341E45">
            <w:pPr>
              <w:widowControl/>
              <w:rPr>
                <w:rFonts w:ascii="標楷體" w:eastAsia="標楷體"/>
                <w:kern w:val="0"/>
                <w:highlight w:val="yellow"/>
              </w:rPr>
            </w:pPr>
          </w:p>
        </w:tc>
        <w:tc>
          <w:tcPr>
            <w:tcW w:w="1121"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$500,000</w:t>
            </w:r>
            <w:r w:rsidRPr="00341E45">
              <w:rPr>
                <w:rFonts w:ascii="標楷體" w:eastAsia="標楷體" w:hint="eastAsia"/>
                <w:kern w:val="0"/>
                <w:highlight w:val="yellow"/>
              </w:rPr>
              <w:t xml:space="preserve"> </w:t>
            </w:r>
          </w:p>
        </w:tc>
      </w:tr>
      <w:tr w:rsidR="00341E45" w:rsidRPr="00341E45" w:rsidTr="00FA0420">
        <w:trPr>
          <w:cantSplit/>
          <w:jc w:val="center"/>
        </w:trPr>
        <w:tc>
          <w:tcPr>
            <w:tcW w:w="580" w:type="pct"/>
          </w:tcPr>
          <w:p w:rsidR="00341E45" w:rsidRPr="00341E45" w:rsidRDefault="00341E45" w:rsidP="00341E45">
            <w:pPr>
              <w:widowControl/>
              <w:rPr>
                <w:rFonts w:ascii="標楷體" w:eastAsia="標楷體"/>
                <w:kern w:val="0"/>
              </w:rPr>
            </w:pPr>
          </w:p>
        </w:tc>
        <w:tc>
          <w:tcPr>
            <w:tcW w:w="1544" w:type="pct"/>
            <w:vAlign w:val="center"/>
          </w:tcPr>
          <w:p w:rsidR="00341E45" w:rsidRPr="00341E45" w:rsidRDefault="00341E45" w:rsidP="00341E45">
            <w:pPr>
              <w:widowControl/>
              <w:ind w:firstLineChars="35" w:firstLine="84"/>
              <w:rPr>
                <w:rFonts w:ascii="標楷體" w:eastAsia="標楷體"/>
                <w:kern w:val="0"/>
              </w:rPr>
            </w:pPr>
            <w:r w:rsidRPr="00341E45">
              <w:rPr>
                <w:rFonts w:ascii="標楷體" w:eastAsia="標楷體" w:hint="eastAsia"/>
                <w:kern w:val="0"/>
              </w:rPr>
              <w:t xml:space="preserve">已發行股本 </w:t>
            </w:r>
          </w:p>
        </w:tc>
        <w:tc>
          <w:tcPr>
            <w:tcW w:w="487" w:type="pct"/>
            <w:vAlign w:val="center"/>
          </w:tcPr>
          <w:p w:rsidR="00341E45" w:rsidRPr="00341E45" w:rsidRDefault="00341E45" w:rsidP="00341E45">
            <w:pPr>
              <w:widowControl/>
              <w:rPr>
                <w:rFonts w:ascii="標楷體" w:eastAsia="標楷體"/>
                <w:kern w:val="0"/>
                <w:highlight w:val="yellow"/>
              </w:rPr>
            </w:pPr>
          </w:p>
        </w:tc>
        <w:tc>
          <w:tcPr>
            <w:tcW w:w="1209" w:type="pct"/>
            <w:tcBorders>
              <w:top w:val="double" w:sz="6"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 xml:space="preserve">$446,780 </w:t>
            </w:r>
          </w:p>
        </w:tc>
        <w:tc>
          <w:tcPr>
            <w:tcW w:w="59" w:type="pct"/>
            <w:vAlign w:val="center"/>
          </w:tcPr>
          <w:p w:rsidR="00341E45" w:rsidRPr="00341E45" w:rsidRDefault="00341E45" w:rsidP="00341E45">
            <w:pPr>
              <w:widowControl/>
              <w:rPr>
                <w:rFonts w:ascii="標楷體" w:eastAsia="標楷體"/>
                <w:kern w:val="0"/>
                <w:highlight w:val="yellow"/>
              </w:rPr>
            </w:pPr>
          </w:p>
        </w:tc>
        <w:tc>
          <w:tcPr>
            <w:tcW w:w="1121" w:type="pct"/>
            <w:tcBorders>
              <w:top w:val="double" w:sz="6"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highlight w:val="yellow"/>
              </w:rPr>
            </w:pPr>
            <w:r w:rsidRPr="00341E45">
              <w:rPr>
                <w:rFonts w:ascii="標楷體" w:eastAsia="標楷體" w:hint="eastAsia"/>
                <w:kern w:val="0"/>
              </w:rPr>
              <w:t>$446,780</w:t>
            </w:r>
            <w:r w:rsidRPr="00341E45">
              <w:rPr>
                <w:rFonts w:ascii="標楷體" w:eastAsia="標楷體" w:hint="eastAsia"/>
                <w:kern w:val="0"/>
                <w:highlight w:val="yellow"/>
              </w:rPr>
              <w:t xml:space="preserve"> </w:t>
            </w:r>
          </w:p>
        </w:tc>
      </w:tr>
    </w:tbl>
    <w:p w:rsidR="00341E45" w:rsidRPr="00341E45" w:rsidRDefault="00341E45" w:rsidP="00341E45">
      <w:pPr>
        <w:widowControl/>
        <w:spacing w:before="100" w:beforeAutospacing="1" w:after="100" w:afterAutospacing="1"/>
        <w:ind w:left="1190" w:firstLine="504"/>
        <w:jc w:val="both"/>
        <w:rPr>
          <w:rFonts w:ascii="標楷體" w:eastAsia="標楷體" w:hAnsi="標楷體" w:cs="新細明體"/>
          <w:kern w:val="0"/>
        </w:rPr>
      </w:pPr>
      <w:r w:rsidRPr="00341E45">
        <w:rPr>
          <w:rFonts w:ascii="標楷體" w:eastAsia="標楷體" w:hAnsi="標楷體" w:cs="新細明體" w:hint="eastAsia"/>
          <w:kern w:val="0"/>
        </w:rPr>
        <w:t>截至民國105年12月31日止，本公司章程額定股數為50,000仟股，每股面額10元，內中保留2,000仟股供發行員工認股權憑證，每股享有一表決權及收取股利之權利，已發行且付清股款之股數為44,678仟股。</w:t>
      </w:r>
    </w:p>
    <w:p w:rsidR="00341E45" w:rsidRPr="00341E45" w:rsidRDefault="00341E45" w:rsidP="00341E45">
      <w:pPr>
        <w:widowControl/>
        <w:spacing w:before="100" w:beforeAutospacing="1" w:after="100" w:afterAutospacing="1"/>
        <w:ind w:left="1190" w:firstLine="504"/>
        <w:jc w:val="both"/>
        <w:rPr>
          <w:rFonts w:ascii="標楷體" w:eastAsia="標楷體" w:hAnsi="標楷體" w:cs="新細明體"/>
          <w:kern w:val="0"/>
        </w:rPr>
      </w:pPr>
      <w:r w:rsidRPr="00341E45">
        <w:rPr>
          <w:rFonts w:ascii="標楷體" w:eastAsia="標楷體" w:hAnsi="標楷體" w:cs="新細明體" w:hint="eastAsia"/>
          <w:kern w:val="0"/>
        </w:rPr>
        <w:t xml:space="preserve">本公司民國103年12月19日經股東臨時會決議，為引進策略性投資人，通過採私募方式辦理現金增資發行新股案，發行新股6,000仟股，每股面額10元，以每股溢價240元發行，該增資發行新股基準日業經董事會決議訂為民國104年1月6日；另本公司於民國103年6月11日經股東常會決議，為因應未來營運發展，充實營運資金之需，通過以私募方式辦理現金增資發行新股，私募股數3,300仟股額度內，每股面額10元，授權董事會自股東常會決議之日起一年內一次或分次(不超過兩次)辦理。嗣經董事會決議增資發行新股基準日為民國104年6月4日，私募發行新股計1,030仟股，每股面額10元，以每股溢價308元發行。上述增資案等業已辦妥變更登記完竣，截至本財務報告日止，本公司目前計有私募股份共計7,030仟股，私募新股之權利義務原則上與已發行之普通股相同，惟依法令相關規定，私募新股於交付日起三年內，除證券交易法第43條之8規定之轉讓對象外，不得對其他對象再行賣出。 </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(十五)</w:t>
      </w:r>
      <w:r w:rsidRPr="00341E45">
        <w:rPr>
          <w:rFonts w:ascii="標楷體" w:eastAsia="標楷體" w:hAnsi="標楷體" w:cs="新細明體" w:hint="eastAsia"/>
          <w:kern w:val="0"/>
          <w:u w:val="single"/>
        </w:rPr>
        <w:t xml:space="preserve">資本公積 </w:t>
      </w:r>
    </w:p>
    <w:p w:rsidR="00341E45" w:rsidRPr="00341E45" w:rsidRDefault="00341E45" w:rsidP="005503E1">
      <w:pPr>
        <w:widowControl/>
        <w:spacing w:beforeLines="50" w:afterLines="50"/>
        <w:ind w:left="1191" w:firstLine="505"/>
        <w:jc w:val="both"/>
        <w:rPr>
          <w:rFonts w:ascii="標楷體" w:eastAsia="標楷體" w:hAnsi="標楷體" w:cs="新細明體"/>
          <w:kern w:val="0"/>
        </w:rPr>
      </w:pPr>
      <w:r w:rsidRPr="00341E45">
        <w:rPr>
          <w:rFonts w:ascii="標楷體" w:eastAsia="標楷體" w:hAnsi="標楷體" w:cs="新細明體" w:hint="eastAsia"/>
          <w:kern w:val="0"/>
        </w:rPr>
        <w:t xml:space="preserve">依公司法規定，資本公積除用以彌補公司虧損及符合條件發給新股或現金外，不得使用。公司非於盈餘公積填補資本虧損，仍有不足時，不得以資本公積補充之。 </w:t>
      </w:r>
    </w:p>
    <w:p w:rsidR="00341E45" w:rsidRPr="00341E45" w:rsidRDefault="00341E45" w:rsidP="005503E1">
      <w:pPr>
        <w:widowControl/>
        <w:spacing w:beforeLines="50" w:afterLines="50"/>
        <w:ind w:left="1191" w:firstLine="505"/>
        <w:jc w:val="both"/>
        <w:rPr>
          <w:rFonts w:ascii="標楷體" w:eastAsia="標楷體" w:hAnsi="標楷體" w:cs="新細明體"/>
          <w:kern w:val="0"/>
        </w:rPr>
      </w:pPr>
      <w:r w:rsidRPr="00341E45">
        <w:rPr>
          <w:rFonts w:ascii="標楷體" w:eastAsia="標楷體" w:hAnsi="標楷體" w:cs="新細明體" w:hint="eastAsia"/>
          <w:kern w:val="0"/>
        </w:rPr>
        <w:t xml:space="preserve">依相關法令規定，公司無虧損者，得依股東會特別決議通過，將屬股本發行溢價及受領贈與之所得所產生之資本公積用以發給新股或現金，惟以現金增資之發行溢價撥充股本時，每年以一次為限，且不得於現金增資年度為之，其合計數並不得超過實收資本額之百分之十為限。 </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lastRenderedPageBreak/>
        <w:t>(十六)</w:t>
      </w:r>
      <w:r w:rsidRPr="00341E45">
        <w:rPr>
          <w:rFonts w:ascii="標楷體" w:eastAsia="標楷體" w:hAnsi="標楷體" w:cs="新細明體" w:hint="eastAsia"/>
          <w:kern w:val="0"/>
          <w:u w:val="single"/>
        </w:rPr>
        <w:t>盈餘分配及股利政策</w:t>
      </w:r>
      <w:r w:rsidRPr="00341E45">
        <w:rPr>
          <w:rFonts w:ascii="標楷體" w:eastAsia="標楷體" w:hAnsi="標楷體" w:cs="新細明體" w:hint="eastAsia"/>
          <w:kern w:val="0"/>
        </w:rPr>
        <w:t xml:space="preserve"> </w:t>
      </w:r>
    </w:p>
    <w:p w:rsidR="00341E45" w:rsidRPr="00341E45" w:rsidRDefault="00341E45" w:rsidP="00341E45">
      <w:pPr>
        <w:widowControl/>
        <w:spacing w:before="120" w:after="120"/>
        <w:ind w:left="1440" w:hanging="238"/>
        <w:jc w:val="both"/>
        <w:rPr>
          <w:rFonts w:ascii="標楷體" w:eastAsia="標楷體" w:hAnsi="標楷體" w:cs="新細明體"/>
          <w:kern w:val="0"/>
        </w:rPr>
      </w:pPr>
      <w:r w:rsidRPr="00341E45">
        <w:rPr>
          <w:rFonts w:ascii="標楷體" w:eastAsia="標楷體" w:hAnsi="標楷體" w:cs="新細明體" w:hint="eastAsia"/>
          <w:kern w:val="0"/>
        </w:rPr>
        <w:t>1.本公司年度如有獲利，應提撥百分之十到百分之十五為員工酬勞，董監事酬勞不高於百分之二。但公司尚有累積虧損時，應預先保留彌補數額。前述員工酬勞得以股票或現金為之，且發給之對象得包括符合一定條件之從屬公司員工，其條件認定授權董事會處理。</w:t>
      </w:r>
    </w:p>
    <w:p w:rsidR="00341E45" w:rsidRPr="00341E45" w:rsidRDefault="00341E45" w:rsidP="00341E45">
      <w:pPr>
        <w:widowControl/>
        <w:spacing w:before="120" w:after="120"/>
        <w:ind w:left="1440"/>
        <w:jc w:val="both"/>
        <w:rPr>
          <w:rFonts w:ascii="標楷體" w:eastAsia="標楷體" w:hAnsi="標楷體" w:cs="新細明體"/>
          <w:kern w:val="0"/>
        </w:rPr>
      </w:pPr>
      <w:r w:rsidRPr="00341E45">
        <w:rPr>
          <w:rFonts w:ascii="標楷體" w:eastAsia="標楷體" w:hAnsi="標楷體" w:cs="新細明體" w:hint="eastAsia"/>
          <w:kern w:val="0"/>
        </w:rPr>
        <w:t>本公司年度總決算如有當期淨利，應先提繳稅款，彌補以往年度虧損，次提百分之十為法定盈餘公積，再就其餘額，加計上年度累積未分配盈餘數，為累積可分配盈餘；但法定盈餘公積之提列，已達本公司資本總額時，不在此限。累積可分配盈餘除依法令或主管機關規定提列或迴轉特別盈餘公積，並得視業務需要酌予保留，其餘除派付股息外，如尚有餘額再由股東會決議分派股東紅利。</w:t>
      </w:r>
    </w:p>
    <w:p w:rsidR="00341E45" w:rsidRPr="00341E45" w:rsidRDefault="00341E45" w:rsidP="00341E45">
      <w:pPr>
        <w:widowControl/>
        <w:spacing w:before="120" w:after="120"/>
        <w:ind w:left="1440"/>
        <w:jc w:val="both"/>
        <w:rPr>
          <w:rFonts w:ascii="標楷體" w:eastAsia="標楷體" w:hAnsi="標楷體" w:cs="新細明體"/>
          <w:kern w:val="0"/>
        </w:rPr>
      </w:pPr>
      <w:r w:rsidRPr="00341E45">
        <w:rPr>
          <w:rFonts w:ascii="標楷體" w:eastAsia="標楷體" w:hAnsi="標楷體" w:cs="新細明體" w:hint="eastAsia"/>
          <w:kern w:val="0"/>
        </w:rPr>
        <w:t>本公司所處產業環境多變，企業生命週期正值穩定成長階段，考量本公司持續擴充、營運週轉所需資金及長期財務規劃，並滿足股東對現金流入之需求，本公司之股利政策係依公司法等相關法規規定採剩餘股利政策。依公司未來資本預算規劃來衡量未來年度資金需求，然後先以保留盈餘融通所需資金後，剩餘之盈餘才以現金股利或股票股利之方式分派之，其中現金股利不得低於股利總數之百分之十。</w:t>
      </w:r>
    </w:p>
    <w:p w:rsidR="00341E45" w:rsidRPr="00341E45" w:rsidRDefault="00341E45" w:rsidP="00341E45">
      <w:pPr>
        <w:widowControl/>
        <w:spacing w:before="120" w:after="120"/>
        <w:ind w:left="1440" w:hanging="238"/>
        <w:jc w:val="both"/>
        <w:rPr>
          <w:rFonts w:ascii="標楷體" w:eastAsia="標楷體" w:hAnsi="標楷體" w:cs="新細明體"/>
          <w:kern w:val="0"/>
        </w:rPr>
      </w:pPr>
      <w:r w:rsidRPr="00341E45">
        <w:rPr>
          <w:rFonts w:ascii="標楷體" w:eastAsia="標楷體" w:hAnsi="標楷體" w:cs="新細明體" w:hint="eastAsia"/>
          <w:kern w:val="0"/>
        </w:rPr>
        <w:t xml:space="preserve">2.依公司法規定，公司無盈餘時，不得分派股息及紅利。法定盈餘公積除彌補公司虧損及公司無虧損者發給新股或現金外，不得使用之。以法定盈餘公積發給新股或現金者，以該項公積超過實收資本額百分之二十五之部分為限。 </w:t>
      </w:r>
    </w:p>
    <w:p w:rsidR="00341E45" w:rsidRPr="00341E45" w:rsidRDefault="00341E45" w:rsidP="00341E45">
      <w:pPr>
        <w:widowControl/>
        <w:spacing w:before="120" w:after="120"/>
        <w:ind w:left="1440" w:hanging="238"/>
        <w:jc w:val="both"/>
        <w:rPr>
          <w:rFonts w:ascii="標楷體" w:eastAsia="標楷體" w:hAnsi="標楷體" w:cs="新細明體"/>
          <w:kern w:val="0"/>
        </w:rPr>
      </w:pPr>
      <w:r w:rsidRPr="00341E45">
        <w:rPr>
          <w:rFonts w:ascii="標楷體" w:eastAsia="標楷體" w:hAnsi="標楷體" w:cs="新細明體" w:hint="eastAsia"/>
          <w:kern w:val="0"/>
        </w:rPr>
        <w:t>3.本公司民國104年度盈餘分配案，於民國105年5月31日經股東會決議後，與董事會決議並無差異，盈餘分配情形如下：</w:t>
      </w:r>
    </w:p>
    <w:tbl>
      <w:tblPr>
        <w:tblpPr w:leftFromText="31678" w:rightFromText="31678" w:vertAnchor="text" w:tblpXSpec="center" w:tblpY="1"/>
        <w:tblOverlap w:val="never"/>
        <w:tblW w:w="5000" w:type="pct"/>
        <w:tblCellMar>
          <w:left w:w="0" w:type="dxa"/>
          <w:right w:w="0" w:type="dxa"/>
        </w:tblCellMar>
        <w:tblLook w:val="04A0"/>
      </w:tblPr>
      <w:tblGrid>
        <w:gridCol w:w="1448"/>
        <w:gridCol w:w="3278"/>
        <w:gridCol w:w="232"/>
        <w:gridCol w:w="2084"/>
        <w:gridCol w:w="217"/>
        <w:gridCol w:w="2095"/>
      </w:tblGrid>
      <w:tr w:rsidR="00341E45" w:rsidRPr="00341E45" w:rsidTr="00FA0420">
        <w:tc>
          <w:tcPr>
            <w:tcW w:w="774" w:type="pct"/>
          </w:tcPr>
          <w:p w:rsidR="00341E45" w:rsidRPr="00341E45" w:rsidRDefault="00341E45" w:rsidP="00341E45">
            <w:pPr>
              <w:widowControl/>
              <w:rPr>
                <w:rFonts w:ascii="標楷體" w:eastAsia="標楷體"/>
                <w:kern w:val="0"/>
              </w:rPr>
            </w:pPr>
          </w:p>
        </w:tc>
        <w:tc>
          <w:tcPr>
            <w:tcW w:w="1752" w:type="pct"/>
            <w:vAlign w:val="center"/>
          </w:tcPr>
          <w:p w:rsidR="00341E45" w:rsidRPr="00341E45" w:rsidRDefault="00341E45" w:rsidP="00341E45">
            <w:pPr>
              <w:widowControl/>
              <w:rPr>
                <w:rFonts w:ascii="標楷體" w:eastAsia="標楷體"/>
                <w:kern w:val="0"/>
              </w:rPr>
            </w:pPr>
          </w:p>
        </w:tc>
        <w:tc>
          <w:tcPr>
            <w:tcW w:w="124" w:type="pct"/>
            <w:vAlign w:val="center"/>
          </w:tcPr>
          <w:p w:rsidR="00341E45" w:rsidRPr="00341E45" w:rsidRDefault="00341E45" w:rsidP="00341E45">
            <w:pPr>
              <w:widowControl/>
              <w:rPr>
                <w:rFonts w:ascii="標楷體" w:eastAsia="標楷體"/>
                <w:kern w:val="0"/>
              </w:rPr>
            </w:pPr>
          </w:p>
        </w:tc>
        <w:tc>
          <w:tcPr>
            <w:tcW w:w="2350" w:type="pct"/>
            <w:gridSpan w:val="3"/>
            <w:tcBorders>
              <w:top w:val="nil"/>
              <w:left w:val="nil"/>
              <w:bottom w:val="single" w:sz="8" w:space="0" w:color="auto"/>
              <w:right w:val="nil"/>
            </w:tcBorders>
            <w:vAlign w:val="center"/>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104年度 </w:t>
            </w:r>
          </w:p>
        </w:tc>
      </w:tr>
      <w:tr w:rsidR="00341E45" w:rsidRPr="00341E45" w:rsidTr="00FA0420">
        <w:tc>
          <w:tcPr>
            <w:tcW w:w="774" w:type="pct"/>
          </w:tcPr>
          <w:p w:rsidR="00341E45" w:rsidRPr="00341E45" w:rsidRDefault="00341E45" w:rsidP="00341E45">
            <w:pPr>
              <w:widowControl/>
              <w:rPr>
                <w:rFonts w:ascii="標楷體" w:eastAsia="標楷體"/>
                <w:kern w:val="0"/>
              </w:rPr>
            </w:pPr>
          </w:p>
        </w:tc>
        <w:tc>
          <w:tcPr>
            <w:tcW w:w="1752" w:type="pct"/>
            <w:vAlign w:val="center"/>
          </w:tcPr>
          <w:p w:rsidR="00341E45" w:rsidRPr="00341E45" w:rsidRDefault="00341E45" w:rsidP="00341E45">
            <w:pPr>
              <w:widowControl/>
              <w:rPr>
                <w:rFonts w:ascii="標楷體" w:eastAsia="標楷體"/>
                <w:kern w:val="0"/>
              </w:rPr>
            </w:pPr>
          </w:p>
        </w:tc>
        <w:tc>
          <w:tcPr>
            <w:tcW w:w="124" w:type="pct"/>
            <w:vAlign w:val="center"/>
          </w:tcPr>
          <w:p w:rsidR="00341E45" w:rsidRPr="00341E45" w:rsidRDefault="00341E45" w:rsidP="00341E45">
            <w:pPr>
              <w:widowControl/>
              <w:rPr>
                <w:rFonts w:ascii="標楷體" w:eastAsia="標楷體"/>
                <w:kern w:val="0"/>
              </w:rPr>
            </w:pPr>
          </w:p>
        </w:tc>
        <w:tc>
          <w:tcPr>
            <w:tcW w:w="1114"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金額 </w:t>
            </w:r>
          </w:p>
        </w:tc>
        <w:tc>
          <w:tcPr>
            <w:tcW w:w="116" w:type="pct"/>
            <w:tcBorders>
              <w:top w:val="single" w:sz="8" w:space="0" w:color="auto"/>
              <w:left w:val="nil"/>
              <w:bottom w:val="nil"/>
              <w:right w:val="nil"/>
            </w:tcBorders>
            <w:vAlign w:val="center"/>
          </w:tcPr>
          <w:p w:rsidR="00341E45" w:rsidRPr="00341E45" w:rsidRDefault="00341E45" w:rsidP="00341E45">
            <w:pPr>
              <w:widowControl/>
              <w:rPr>
                <w:rFonts w:ascii="標楷體" w:eastAsia="標楷體"/>
                <w:kern w:val="0"/>
              </w:rPr>
            </w:pPr>
          </w:p>
        </w:tc>
        <w:tc>
          <w:tcPr>
            <w:tcW w:w="1120"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每股股利(元) </w:t>
            </w:r>
          </w:p>
        </w:tc>
      </w:tr>
      <w:tr w:rsidR="00341E45" w:rsidRPr="00341E45" w:rsidTr="00FA0420">
        <w:tc>
          <w:tcPr>
            <w:tcW w:w="774" w:type="pct"/>
          </w:tcPr>
          <w:p w:rsidR="00341E45" w:rsidRPr="00341E45" w:rsidRDefault="00341E45" w:rsidP="00341E45">
            <w:pPr>
              <w:widowControl/>
              <w:rPr>
                <w:rFonts w:ascii="標楷體" w:eastAsia="標楷體"/>
                <w:kern w:val="0"/>
              </w:rPr>
            </w:pPr>
          </w:p>
        </w:tc>
        <w:tc>
          <w:tcPr>
            <w:tcW w:w="1752" w:type="pct"/>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法定盈餘公積 </w:t>
            </w:r>
          </w:p>
        </w:tc>
        <w:tc>
          <w:tcPr>
            <w:tcW w:w="124" w:type="pct"/>
            <w:vAlign w:val="center"/>
          </w:tcPr>
          <w:p w:rsidR="00341E45" w:rsidRPr="00341E45" w:rsidRDefault="00341E45" w:rsidP="00341E45">
            <w:pPr>
              <w:widowControl/>
              <w:rPr>
                <w:rFonts w:ascii="標楷體" w:eastAsia="標楷體"/>
                <w:kern w:val="0"/>
              </w:rPr>
            </w:pPr>
          </w:p>
        </w:tc>
        <w:tc>
          <w:tcPr>
            <w:tcW w:w="1114" w:type="pct"/>
            <w:tcBorders>
              <w:top w:val="single" w:sz="8" w:space="0" w:color="auto"/>
              <w:left w:val="nil"/>
              <w:bottom w:val="nil"/>
              <w:right w:val="nil"/>
            </w:tcBorders>
            <w:vAlign w:val="center"/>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$11,238</w:t>
            </w:r>
          </w:p>
        </w:tc>
        <w:tc>
          <w:tcPr>
            <w:tcW w:w="116" w:type="pct"/>
            <w:vAlign w:val="center"/>
          </w:tcPr>
          <w:p w:rsidR="00341E45" w:rsidRPr="00341E45" w:rsidRDefault="00341E45" w:rsidP="00341E45">
            <w:pPr>
              <w:widowControl/>
              <w:ind w:rightChars="48" w:right="115"/>
              <w:jc w:val="right"/>
              <w:rPr>
                <w:rFonts w:ascii="標楷體" w:eastAsia="標楷體"/>
                <w:kern w:val="0"/>
              </w:rPr>
            </w:pPr>
          </w:p>
        </w:tc>
        <w:tc>
          <w:tcPr>
            <w:tcW w:w="1120" w:type="pct"/>
            <w:tcBorders>
              <w:top w:val="single" w:sz="8" w:space="0" w:color="auto"/>
              <w:left w:val="nil"/>
              <w:bottom w:val="nil"/>
              <w:right w:val="nil"/>
            </w:tcBorders>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c>
          <w:tcPr>
            <w:tcW w:w="774" w:type="pct"/>
          </w:tcPr>
          <w:p w:rsidR="00341E45" w:rsidRPr="00341E45" w:rsidRDefault="00341E45" w:rsidP="00341E45">
            <w:pPr>
              <w:widowControl/>
              <w:rPr>
                <w:rFonts w:ascii="標楷體" w:eastAsia="標楷體"/>
                <w:kern w:val="0"/>
              </w:rPr>
            </w:pPr>
          </w:p>
        </w:tc>
        <w:tc>
          <w:tcPr>
            <w:tcW w:w="1752" w:type="pct"/>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特別盈餘公積</w:t>
            </w:r>
          </w:p>
        </w:tc>
        <w:tc>
          <w:tcPr>
            <w:tcW w:w="124" w:type="pct"/>
            <w:vAlign w:val="center"/>
          </w:tcPr>
          <w:p w:rsidR="00341E45" w:rsidRPr="00341E45" w:rsidRDefault="00341E45" w:rsidP="00341E45">
            <w:pPr>
              <w:widowControl/>
              <w:rPr>
                <w:rFonts w:ascii="標楷體" w:eastAsia="標楷體" w:hAnsi="標楷體" w:cs="新細明體"/>
                <w:kern w:val="0"/>
              </w:rPr>
            </w:pPr>
          </w:p>
        </w:tc>
        <w:tc>
          <w:tcPr>
            <w:tcW w:w="1114" w:type="pct"/>
            <w:vAlign w:val="center"/>
            <w:hideMark/>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751</w:t>
            </w:r>
          </w:p>
        </w:tc>
        <w:tc>
          <w:tcPr>
            <w:tcW w:w="116" w:type="pct"/>
            <w:vAlign w:val="center"/>
          </w:tcPr>
          <w:p w:rsidR="00341E45" w:rsidRPr="00341E45" w:rsidRDefault="00341E45" w:rsidP="00341E45">
            <w:pPr>
              <w:widowControl/>
              <w:ind w:rightChars="48" w:right="115"/>
              <w:jc w:val="right"/>
              <w:rPr>
                <w:rFonts w:ascii="標楷體" w:eastAsia="標楷體" w:hAnsi="標楷體" w:cs="新細明體"/>
                <w:kern w:val="0"/>
              </w:rPr>
            </w:pPr>
          </w:p>
        </w:tc>
        <w:tc>
          <w:tcPr>
            <w:tcW w:w="1120" w:type="pct"/>
            <w:vAlign w:val="center"/>
          </w:tcPr>
          <w:p w:rsidR="00341E45" w:rsidRPr="00341E45" w:rsidRDefault="00341E45" w:rsidP="00341E45">
            <w:pPr>
              <w:widowControl/>
              <w:ind w:rightChars="48" w:right="115"/>
              <w:jc w:val="center"/>
              <w:rPr>
                <w:rFonts w:ascii="標楷體" w:eastAsia="標楷體" w:hAnsi="標楷體" w:cs="新細明體"/>
                <w:kern w:val="0"/>
              </w:rPr>
            </w:pPr>
          </w:p>
        </w:tc>
      </w:tr>
      <w:tr w:rsidR="00341E45" w:rsidRPr="00341E45" w:rsidTr="00FA0420">
        <w:tc>
          <w:tcPr>
            <w:tcW w:w="774" w:type="pct"/>
          </w:tcPr>
          <w:p w:rsidR="00341E45" w:rsidRPr="00341E45" w:rsidRDefault="00341E45" w:rsidP="00341E45">
            <w:pPr>
              <w:widowControl/>
              <w:rPr>
                <w:rFonts w:ascii="標楷體" w:eastAsia="標楷體"/>
                <w:kern w:val="0"/>
              </w:rPr>
            </w:pPr>
          </w:p>
        </w:tc>
        <w:tc>
          <w:tcPr>
            <w:tcW w:w="1752" w:type="pct"/>
            <w:vAlign w:val="center"/>
            <w:hideMark/>
          </w:tcPr>
          <w:p w:rsidR="00341E45" w:rsidRPr="00341E45" w:rsidRDefault="00341E45" w:rsidP="00341E45">
            <w:pPr>
              <w:widowControl/>
              <w:rPr>
                <w:rFonts w:ascii="標楷體" w:eastAsia="標楷體" w:hAnsi="標楷體" w:cs="新細明體"/>
                <w:kern w:val="0"/>
              </w:rPr>
            </w:pPr>
            <w:r w:rsidRPr="00341E45">
              <w:rPr>
                <w:rFonts w:ascii="標楷體" w:eastAsia="標楷體" w:hint="eastAsia"/>
                <w:kern w:val="0"/>
              </w:rPr>
              <w:t xml:space="preserve">現金股利 </w:t>
            </w:r>
          </w:p>
        </w:tc>
        <w:tc>
          <w:tcPr>
            <w:tcW w:w="124" w:type="pct"/>
            <w:vAlign w:val="center"/>
          </w:tcPr>
          <w:p w:rsidR="00341E45" w:rsidRPr="00341E45" w:rsidRDefault="00341E45" w:rsidP="00341E45">
            <w:pPr>
              <w:widowControl/>
              <w:rPr>
                <w:rFonts w:ascii="標楷體" w:eastAsia="標楷體" w:hAnsi="標楷體" w:cs="新細明體"/>
                <w:kern w:val="0"/>
              </w:rPr>
            </w:pPr>
          </w:p>
        </w:tc>
        <w:tc>
          <w:tcPr>
            <w:tcW w:w="1114" w:type="pct"/>
            <w:vAlign w:val="center"/>
            <w:hideMark/>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110,610</w:t>
            </w:r>
          </w:p>
        </w:tc>
        <w:tc>
          <w:tcPr>
            <w:tcW w:w="116" w:type="pct"/>
            <w:vAlign w:val="center"/>
          </w:tcPr>
          <w:p w:rsidR="00341E45" w:rsidRPr="00341E45" w:rsidRDefault="00341E45" w:rsidP="00341E45">
            <w:pPr>
              <w:widowControl/>
              <w:ind w:rightChars="48" w:right="115"/>
              <w:jc w:val="right"/>
              <w:rPr>
                <w:rFonts w:ascii="標楷體" w:eastAsia="標楷體" w:hAnsi="標楷體" w:cs="新細明體"/>
                <w:kern w:val="0"/>
              </w:rPr>
            </w:pPr>
          </w:p>
        </w:tc>
        <w:tc>
          <w:tcPr>
            <w:tcW w:w="1120" w:type="pct"/>
            <w:vAlign w:val="center"/>
            <w:hideMark/>
          </w:tcPr>
          <w:p w:rsidR="00341E45" w:rsidRPr="00341E45" w:rsidRDefault="00341E45" w:rsidP="00341E45">
            <w:pPr>
              <w:widowControl/>
              <w:ind w:rightChars="48" w:right="115"/>
              <w:jc w:val="center"/>
              <w:rPr>
                <w:rFonts w:ascii="標楷體" w:eastAsia="標楷體" w:hAnsi="標楷體" w:cs="新細明體"/>
                <w:kern w:val="0"/>
              </w:rPr>
            </w:pPr>
            <w:r w:rsidRPr="00341E45">
              <w:rPr>
                <w:rFonts w:ascii="標楷體" w:eastAsia="標楷體" w:hAnsi="標楷體" w:cs="新細明體" w:hint="eastAsia"/>
                <w:kern w:val="0"/>
              </w:rPr>
              <w:t>$2.50</w:t>
            </w:r>
          </w:p>
        </w:tc>
      </w:tr>
      <w:tr w:rsidR="00341E45" w:rsidRPr="00341E45" w:rsidTr="00FA0420">
        <w:trPr>
          <w:trHeight w:val="177"/>
        </w:trPr>
        <w:tc>
          <w:tcPr>
            <w:tcW w:w="774" w:type="pct"/>
          </w:tcPr>
          <w:p w:rsidR="00341E45" w:rsidRPr="00341E45" w:rsidRDefault="00341E45" w:rsidP="00341E45">
            <w:pPr>
              <w:widowControl/>
              <w:jc w:val="center"/>
              <w:rPr>
                <w:rFonts w:ascii="標楷體" w:eastAsia="標楷體"/>
                <w:kern w:val="0"/>
              </w:rPr>
            </w:pPr>
          </w:p>
        </w:tc>
        <w:tc>
          <w:tcPr>
            <w:tcW w:w="1752" w:type="pct"/>
            <w:vAlign w:val="center"/>
            <w:hideMark/>
          </w:tcPr>
          <w:p w:rsidR="00341E45" w:rsidRPr="00341E45" w:rsidRDefault="00341E45" w:rsidP="00341E45">
            <w:pPr>
              <w:widowControl/>
              <w:jc w:val="center"/>
              <w:rPr>
                <w:rFonts w:ascii="標楷體" w:eastAsia="標楷體" w:hAnsi="標楷體" w:cs="新細明體"/>
                <w:kern w:val="0"/>
              </w:rPr>
            </w:pPr>
            <w:r w:rsidRPr="00341E45">
              <w:rPr>
                <w:rFonts w:ascii="標楷體" w:eastAsia="標楷體" w:hint="eastAsia"/>
                <w:kern w:val="0"/>
              </w:rPr>
              <w:t xml:space="preserve">合     計 </w:t>
            </w:r>
          </w:p>
        </w:tc>
        <w:tc>
          <w:tcPr>
            <w:tcW w:w="124" w:type="pct"/>
            <w:vAlign w:val="center"/>
          </w:tcPr>
          <w:p w:rsidR="00341E45" w:rsidRPr="00341E45" w:rsidRDefault="00341E45" w:rsidP="00341E45">
            <w:pPr>
              <w:widowControl/>
              <w:rPr>
                <w:rFonts w:ascii="標楷體" w:eastAsia="標楷體" w:hAnsi="標楷體" w:cs="新細明體"/>
                <w:kern w:val="0"/>
              </w:rPr>
            </w:pPr>
          </w:p>
        </w:tc>
        <w:tc>
          <w:tcPr>
            <w:tcW w:w="1114" w:type="pct"/>
            <w:tcBorders>
              <w:top w:val="single" w:sz="8" w:space="0" w:color="auto"/>
              <w:left w:val="nil"/>
              <w:bottom w:val="double" w:sz="6" w:space="0" w:color="auto"/>
              <w:right w:val="nil"/>
            </w:tcBorders>
            <w:tcMar>
              <w:top w:w="15" w:type="dxa"/>
              <w:left w:w="15" w:type="dxa"/>
              <w:bottom w:w="15" w:type="dxa"/>
              <w:right w:w="15" w:type="dxa"/>
            </w:tcMar>
            <w:vAlign w:val="center"/>
            <w:hideMark/>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$122,599</w:t>
            </w:r>
          </w:p>
        </w:tc>
        <w:tc>
          <w:tcPr>
            <w:tcW w:w="116" w:type="pct"/>
            <w:vAlign w:val="center"/>
          </w:tcPr>
          <w:p w:rsidR="00341E45" w:rsidRPr="00341E45" w:rsidRDefault="00341E45" w:rsidP="00341E45">
            <w:pPr>
              <w:widowControl/>
              <w:rPr>
                <w:rFonts w:ascii="標楷體" w:eastAsia="標楷體" w:hAnsi="標楷體" w:cs="新細明體"/>
                <w:kern w:val="0"/>
              </w:rPr>
            </w:pPr>
          </w:p>
        </w:tc>
        <w:tc>
          <w:tcPr>
            <w:tcW w:w="1120"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hAnsi="標楷體" w:cs="新細明體"/>
                <w:kern w:val="0"/>
              </w:rPr>
            </w:pPr>
          </w:p>
        </w:tc>
      </w:tr>
    </w:tbl>
    <w:p w:rsidR="00341E45" w:rsidRPr="00341E45" w:rsidRDefault="00341E45" w:rsidP="00341E45">
      <w:pPr>
        <w:widowControl/>
        <w:spacing w:before="120"/>
        <w:ind w:left="1440" w:hanging="238"/>
        <w:jc w:val="both"/>
        <w:rPr>
          <w:rFonts w:ascii="標楷體" w:eastAsia="標楷體" w:hAnsi="標楷體" w:cs="新細明體"/>
          <w:kern w:val="0"/>
        </w:rPr>
      </w:pPr>
      <w:r w:rsidRPr="00341E45">
        <w:rPr>
          <w:rFonts w:ascii="標楷體" w:eastAsia="標楷體" w:hAnsi="標楷體" w:cs="新細明體" w:hint="eastAsia"/>
          <w:kern w:val="0"/>
        </w:rPr>
        <w:t>4.本公司董事會於民國106年3月14日通過擬提交股東會之民國105年度</w:t>
      </w:r>
      <w:bookmarkStart w:id="142" w:name="888800020_center"/>
      <w:bookmarkEnd w:id="142"/>
      <w:r w:rsidRPr="00341E45">
        <w:rPr>
          <w:rFonts w:ascii="標楷體" w:eastAsia="標楷體" w:hAnsi="標楷體" w:cs="新細明體" w:hint="eastAsia"/>
          <w:kern w:val="0"/>
        </w:rPr>
        <w:t>盈餘分配案，議案如下：</w:t>
      </w:r>
    </w:p>
    <w:tbl>
      <w:tblPr>
        <w:tblpPr w:leftFromText="31678" w:rightFromText="31678" w:vertAnchor="text" w:tblpXSpec="center" w:tblpY="1"/>
        <w:tblOverlap w:val="never"/>
        <w:tblW w:w="5000" w:type="pct"/>
        <w:jc w:val="center"/>
        <w:tblCellMar>
          <w:left w:w="0" w:type="dxa"/>
          <w:right w:w="0" w:type="dxa"/>
        </w:tblCellMar>
        <w:tblLook w:val="04A0"/>
      </w:tblPr>
      <w:tblGrid>
        <w:gridCol w:w="1448"/>
        <w:gridCol w:w="3278"/>
        <w:gridCol w:w="232"/>
        <w:gridCol w:w="2084"/>
        <w:gridCol w:w="217"/>
        <w:gridCol w:w="2095"/>
      </w:tblGrid>
      <w:tr w:rsidR="00341E45" w:rsidRPr="00341E45" w:rsidTr="00FA0420">
        <w:trPr>
          <w:jc w:val="center"/>
        </w:trPr>
        <w:tc>
          <w:tcPr>
            <w:tcW w:w="774" w:type="pct"/>
          </w:tcPr>
          <w:p w:rsidR="00341E45" w:rsidRPr="00341E45" w:rsidRDefault="00341E45" w:rsidP="00341E45">
            <w:pPr>
              <w:widowControl/>
              <w:rPr>
                <w:rFonts w:ascii="標楷體" w:eastAsia="標楷體"/>
                <w:kern w:val="0"/>
              </w:rPr>
            </w:pPr>
          </w:p>
        </w:tc>
        <w:tc>
          <w:tcPr>
            <w:tcW w:w="1752" w:type="pct"/>
            <w:vAlign w:val="center"/>
          </w:tcPr>
          <w:p w:rsidR="00341E45" w:rsidRPr="00341E45" w:rsidRDefault="00341E45" w:rsidP="00341E45">
            <w:pPr>
              <w:widowControl/>
              <w:rPr>
                <w:rFonts w:ascii="標楷體" w:eastAsia="標楷體"/>
                <w:kern w:val="0"/>
              </w:rPr>
            </w:pPr>
          </w:p>
        </w:tc>
        <w:tc>
          <w:tcPr>
            <w:tcW w:w="124" w:type="pct"/>
            <w:vAlign w:val="center"/>
          </w:tcPr>
          <w:p w:rsidR="00341E45" w:rsidRPr="00341E45" w:rsidRDefault="00341E45" w:rsidP="00341E45">
            <w:pPr>
              <w:widowControl/>
              <w:rPr>
                <w:rFonts w:ascii="標楷體" w:eastAsia="標楷體"/>
                <w:kern w:val="0"/>
              </w:rPr>
            </w:pPr>
          </w:p>
        </w:tc>
        <w:tc>
          <w:tcPr>
            <w:tcW w:w="2350" w:type="pct"/>
            <w:gridSpan w:val="3"/>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105年度 </w:t>
            </w:r>
          </w:p>
        </w:tc>
      </w:tr>
      <w:tr w:rsidR="00341E45" w:rsidRPr="00341E45" w:rsidTr="00FA0420">
        <w:trPr>
          <w:jc w:val="center"/>
        </w:trPr>
        <w:tc>
          <w:tcPr>
            <w:tcW w:w="774" w:type="pct"/>
          </w:tcPr>
          <w:p w:rsidR="00341E45" w:rsidRPr="00341E45" w:rsidRDefault="00341E45" w:rsidP="00341E45">
            <w:pPr>
              <w:widowControl/>
              <w:rPr>
                <w:rFonts w:ascii="標楷體" w:eastAsia="標楷體"/>
                <w:kern w:val="0"/>
              </w:rPr>
            </w:pPr>
          </w:p>
        </w:tc>
        <w:tc>
          <w:tcPr>
            <w:tcW w:w="1752" w:type="pct"/>
            <w:vAlign w:val="center"/>
          </w:tcPr>
          <w:p w:rsidR="00341E45" w:rsidRPr="00341E45" w:rsidRDefault="00341E45" w:rsidP="00341E45">
            <w:pPr>
              <w:widowControl/>
              <w:rPr>
                <w:rFonts w:ascii="標楷體" w:eastAsia="標楷體"/>
                <w:kern w:val="0"/>
              </w:rPr>
            </w:pPr>
          </w:p>
        </w:tc>
        <w:tc>
          <w:tcPr>
            <w:tcW w:w="124" w:type="pct"/>
            <w:vAlign w:val="center"/>
          </w:tcPr>
          <w:p w:rsidR="00341E45" w:rsidRPr="00341E45" w:rsidRDefault="00341E45" w:rsidP="00341E45">
            <w:pPr>
              <w:widowControl/>
              <w:rPr>
                <w:rFonts w:ascii="標楷體" w:eastAsia="標楷體"/>
                <w:kern w:val="0"/>
              </w:rPr>
            </w:pPr>
          </w:p>
        </w:tc>
        <w:tc>
          <w:tcPr>
            <w:tcW w:w="1114" w:type="pct"/>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金額 </w:t>
            </w:r>
          </w:p>
        </w:tc>
        <w:tc>
          <w:tcPr>
            <w:tcW w:w="116" w:type="pct"/>
            <w:tcBorders>
              <w:top w:val="single" w:sz="8" w:space="0" w:color="auto"/>
            </w:tcBorders>
            <w:vAlign w:val="center"/>
          </w:tcPr>
          <w:p w:rsidR="00341E45" w:rsidRPr="00341E45" w:rsidRDefault="00341E45" w:rsidP="00341E45">
            <w:pPr>
              <w:widowControl/>
              <w:rPr>
                <w:rFonts w:ascii="標楷體" w:eastAsia="標楷體"/>
                <w:kern w:val="0"/>
              </w:rPr>
            </w:pPr>
          </w:p>
        </w:tc>
        <w:tc>
          <w:tcPr>
            <w:tcW w:w="1120" w:type="pct"/>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每股股利(元) </w:t>
            </w:r>
          </w:p>
        </w:tc>
      </w:tr>
      <w:tr w:rsidR="00341E45" w:rsidRPr="00341E45" w:rsidTr="00FA0420">
        <w:trPr>
          <w:jc w:val="center"/>
        </w:trPr>
        <w:tc>
          <w:tcPr>
            <w:tcW w:w="774" w:type="pct"/>
          </w:tcPr>
          <w:p w:rsidR="00341E45" w:rsidRPr="00341E45" w:rsidRDefault="00341E45" w:rsidP="00341E45">
            <w:pPr>
              <w:widowControl/>
              <w:rPr>
                <w:rFonts w:ascii="標楷體" w:eastAsia="標楷體"/>
                <w:kern w:val="0"/>
              </w:rPr>
            </w:pPr>
          </w:p>
        </w:tc>
        <w:tc>
          <w:tcPr>
            <w:tcW w:w="175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法定盈餘公積</w:t>
            </w:r>
          </w:p>
        </w:tc>
        <w:tc>
          <w:tcPr>
            <w:tcW w:w="124" w:type="pct"/>
            <w:vAlign w:val="center"/>
          </w:tcPr>
          <w:p w:rsidR="00341E45" w:rsidRPr="00341E45" w:rsidRDefault="00341E45" w:rsidP="00341E45">
            <w:pPr>
              <w:widowControl/>
              <w:rPr>
                <w:rFonts w:ascii="標楷體" w:eastAsia="標楷體" w:hAnsi="標楷體" w:cs="新細明體"/>
                <w:kern w:val="0"/>
              </w:rPr>
            </w:pPr>
          </w:p>
        </w:tc>
        <w:tc>
          <w:tcPr>
            <w:tcW w:w="1114" w:type="pct"/>
            <w:vAlign w:val="center"/>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$10,135</w:t>
            </w:r>
          </w:p>
        </w:tc>
        <w:tc>
          <w:tcPr>
            <w:tcW w:w="116" w:type="pct"/>
            <w:vAlign w:val="center"/>
          </w:tcPr>
          <w:p w:rsidR="00341E45" w:rsidRPr="00341E45" w:rsidRDefault="00341E45" w:rsidP="00341E45">
            <w:pPr>
              <w:widowControl/>
              <w:ind w:rightChars="48" w:right="115"/>
              <w:jc w:val="right"/>
              <w:rPr>
                <w:rFonts w:ascii="標楷體" w:eastAsia="標楷體" w:hAnsi="標楷體" w:cs="新細明體"/>
                <w:kern w:val="0"/>
              </w:rPr>
            </w:pPr>
          </w:p>
        </w:tc>
        <w:tc>
          <w:tcPr>
            <w:tcW w:w="1120" w:type="pct"/>
            <w:vAlign w:val="center"/>
          </w:tcPr>
          <w:p w:rsidR="00341E45" w:rsidRPr="00341E45" w:rsidRDefault="00341E45" w:rsidP="00341E45">
            <w:pPr>
              <w:widowControl/>
              <w:ind w:rightChars="48" w:right="115"/>
              <w:jc w:val="center"/>
              <w:rPr>
                <w:rFonts w:ascii="標楷體" w:eastAsia="標楷體" w:hAnsi="標楷體" w:cs="新細明體"/>
                <w:kern w:val="0"/>
              </w:rPr>
            </w:pPr>
          </w:p>
        </w:tc>
      </w:tr>
      <w:tr w:rsidR="00341E45" w:rsidRPr="00341E45" w:rsidTr="00FA0420">
        <w:trPr>
          <w:jc w:val="center"/>
        </w:trPr>
        <w:tc>
          <w:tcPr>
            <w:tcW w:w="774" w:type="pct"/>
          </w:tcPr>
          <w:p w:rsidR="00341E45" w:rsidRPr="00341E45" w:rsidRDefault="00341E45" w:rsidP="00341E45">
            <w:pPr>
              <w:widowControl/>
              <w:rPr>
                <w:rFonts w:ascii="標楷體" w:eastAsia="標楷體"/>
                <w:kern w:val="0"/>
              </w:rPr>
            </w:pPr>
          </w:p>
        </w:tc>
        <w:tc>
          <w:tcPr>
            <w:tcW w:w="1752" w:type="pct"/>
            <w:vAlign w:val="center"/>
          </w:tcPr>
          <w:p w:rsidR="00341E45" w:rsidRPr="00341E45" w:rsidRDefault="00341E45" w:rsidP="00341E45">
            <w:pPr>
              <w:widowControl/>
              <w:rPr>
                <w:rFonts w:ascii="標楷體" w:eastAsia="標楷體" w:hAnsi="標楷體" w:cs="新細明體"/>
                <w:kern w:val="0"/>
              </w:rPr>
            </w:pPr>
            <w:r w:rsidRPr="00341E45">
              <w:rPr>
                <w:rFonts w:ascii="標楷體" w:eastAsia="標楷體" w:hint="eastAsia"/>
                <w:kern w:val="0"/>
              </w:rPr>
              <w:t xml:space="preserve">現金股利 </w:t>
            </w:r>
          </w:p>
        </w:tc>
        <w:tc>
          <w:tcPr>
            <w:tcW w:w="124" w:type="pct"/>
            <w:vAlign w:val="center"/>
          </w:tcPr>
          <w:p w:rsidR="00341E45" w:rsidRPr="00341E45" w:rsidRDefault="00341E45" w:rsidP="00341E45">
            <w:pPr>
              <w:widowControl/>
              <w:rPr>
                <w:rFonts w:ascii="標楷體" w:eastAsia="標楷體" w:hAnsi="標楷體" w:cs="新細明體"/>
                <w:kern w:val="0"/>
              </w:rPr>
            </w:pPr>
          </w:p>
        </w:tc>
        <w:tc>
          <w:tcPr>
            <w:tcW w:w="1114" w:type="pct"/>
            <w:vAlign w:val="center"/>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110,610</w:t>
            </w:r>
          </w:p>
        </w:tc>
        <w:tc>
          <w:tcPr>
            <w:tcW w:w="116" w:type="pct"/>
            <w:vAlign w:val="center"/>
          </w:tcPr>
          <w:p w:rsidR="00341E45" w:rsidRPr="00341E45" w:rsidRDefault="00341E45" w:rsidP="00341E45">
            <w:pPr>
              <w:widowControl/>
              <w:ind w:rightChars="48" w:right="115"/>
              <w:jc w:val="right"/>
              <w:rPr>
                <w:rFonts w:ascii="標楷體" w:eastAsia="標楷體" w:hAnsi="標楷體" w:cs="新細明體"/>
                <w:kern w:val="0"/>
              </w:rPr>
            </w:pPr>
          </w:p>
        </w:tc>
        <w:tc>
          <w:tcPr>
            <w:tcW w:w="1120" w:type="pct"/>
            <w:vAlign w:val="center"/>
          </w:tcPr>
          <w:p w:rsidR="00341E45" w:rsidRPr="00341E45" w:rsidRDefault="00341E45" w:rsidP="00341E45">
            <w:pPr>
              <w:widowControl/>
              <w:ind w:rightChars="48" w:right="115"/>
              <w:jc w:val="center"/>
              <w:rPr>
                <w:rFonts w:ascii="標楷體" w:eastAsia="標楷體" w:hAnsi="標楷體" w:cs="新細明體"/>
                <w:kern w:val="0"/>
              </w:rPr>
            </w:pPr>
            <w:r w:rsidRPr="00341E45">
              <w:rPr>
                <w:rFonts w:ascii="標楷體" w:eastAsia="標楷體" w:hAnsi="標楷體" w:cs="新細明體" w:hint="eastAsia"/>
                <w:kern w:val="0"/>
              </w:rPr>
              <w:t>$2.50</w:t>
            </w:r>
          </w:p>
        </w:tc>
      </w:tr>
      <w:tr w:rsidR="00341E45" w:rsidRPr="00341E45" w:rsidTr="00FA0420">
        <w:trPr>
          <w:jc w:val="center"/>
        </w:trPr>
        <w:tc>
          <w:tcPr>
            <w:tcW w:w="774" w:type="pct"/>
          </w:tcPr>
          <w:p w:rsidR="00341E45" w:rsidRPr="00341E45" w:rsidRDefault="00341E45" w:rsidP="00341E45">
            <w:pPr>
              <w:widowControl/>
              <w:jc w:val="center"/>
              <w:rPr>
                <w:rFonts w:ascii="標楷體" w:eastAsia="標楷體"/>
                <w:kern w:val="0"/>
              </w:rPr>
            </w:pPr>
          </w:p>
        </w:tc>
        <w:tc>
          <w:tcPr>
            <w:tcW w:w="1752" w:type="pct"/>
            <w:vAlign w:val="center"/>
          </w:tcPr>
          <w:p w:rsidR="00341E45" w:rsidRPr="00341E45" w:rsidRDefault="00341E45" w:rsidP="00341E45">
            <w:pPr>
              <w:widowControl/>
              <w:jc w:val="center"/>
              <w:rPr>
                <w:rFonts w:ascii="標楷體" w:eastAsia="標楷體" w:hAnsi="標楷體" w:cs="新細明體"/>
                <w:kern w:val="0"/>
              </w:rPr>
            </w:pPr>
            <w:r w:rsidRPr="00341E45">
              <w:rPr>
                <w:rFonts w:ascii="標楷體" w:eastAsia="標楷體" w:hint="eastAsia"/>
                <w:kern w:val="0"/>
              </w:rPr>
              <w:t xml:space="preserve">合     計 </w:t>
            </w:r>
          </w:p>
        </w:tc>
        <w:tc>
          <w:tcPr>
            <w:tcW w:w="124" w:type="pct"/>
            <w:vAlign w:val="center"/>
          </w:tcPr>
          <w:p w:rsidR="00341E45" w:rsidRPr="00341E45" w:rsidRDefault="00341E45" w:rsidP="00341E45">
            <w:pPr>
              <w:widowControl/>
              <w:rPr>
                <w:rFonts w:ascii="標楷體" w:eastAsia="標楷體" w:hAnsi="標楷體" w:cs="新細明體"/>
                <w:kern w:val="0"/>
              </w:rPr>
            </w:pPr>
          </w:p>
        </w:tc>
        <w:tc>
          <w:tcPr>
            <w:tcW w:w="1114"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$120,745</w:t>
            </w:r>
          </w:p>
        </w:tc>
        <w:tc>
          <w:tcPr>
            <w:tcW w:w="116" w:type="pct"/>
            <w:vAlign w:val="center"/>
          </w:tcPr>
          <w:p w:rsidR="00341E45" w:rsidRPr="00341E45" w:rsidRDefault="00341E45" w:rsidP="00341E45">
            <w:pPr>
              <w:widowControl/>
              <w:rPr>
                <w:rFonts w:ascii="標楷體" w:eastAsia="標楷體" w:hAnsi="標楷體" w:cs="新細明體"/>
                <w:kern w:val="0"/>
              </w:rPr>
            </w:pPr>
          </w:p>
        </w:tc>
        <w:tc>
          <w:tcPr>
            <w:tcW w:w="1120"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hAnsi="標楷體" w:cs="新細明體"/>
                <w:kern w:val="0"/>
              </w:rPr>
            </w:pPr>
          </w:p>
        </w:tc>
      </w:tr>
    </w:tbl>
    <w:p w:rsidR="00341E45" w:rsidRPr="00341E45" w:rsidRDefault="00341E45" w:rsidP="00341E45">
      <w:pPr>
        <w:widowControl/>
        <w:spacing w:before="120"/>
        <w:ind w:left="1440" w:hanging="238"/>
        <w:jc w:val="both"/>
        <w:rPr>
          <w:rFonts w:ascii="標楷體" w:eastAsia="標楷體" w:hAnsi="標楷體" w:cs="新細明體"/>
          <w:kern w:val="0"/>
        </w:rPr>
      </w:pPr>
      <w:r w:rsidRPr="00341E45">
        <w:rPr>
          <w:rFonts w:ascii="標楷體" w:eastAsia="標楷體" w:hAnsi="標楷體" w:cs="新細明體" w:hint="eastAsia"/>
          <w:kern w:val="0"/>
        </w:rPr>
        <w:t>5.按公司法於民國</w:t>
      </w:r>
      <w:r w:rsidRPr="00341E45">
        <w:rPr>
          <w:rFonts w:ascii="標楷體" w:eastAsia="標楷體" w:hAnsi="標楷體" w:cs="新細明體"/>
          <w:kern w:val="0"/>
        </w:rPr>
        <w:t>104</w:t>
      </w:r>
      <w:r w:rsidRPr="00341E45">
        <w:rPr>
          <w:rFonts w:ascii="標楷體" w:eastAsia="標楷體" w:hAnsi="標楷體" w:cs="新細明體" w:hint="eastAsia"/>
          <w:kern w:val="0"/>
        </w:rPr>
        <w:t>年</w:t>
      </w:r>
      <w:r w:rsidRPr="00341E45">
        <w:rPr>
          <w:rFonts w:ascii="標楷體" w:eastAsia="標楷體" w:hAnsi="標楷體" w:cs="新細明體"/>
          <w:kern w:val="0"/>
        </w:rPr>
        <w:t>5</w:t>
      </w:r>
      <w:r w:rsidRPr="00341E45">
        <w:rPr>
          <w:rFonts w:ascii="標楷體" w:eastAsia="標楷體" w:hAnsi="標楷體" w:cs="新細明體" w:hint="eastAsia"/>
          <w:kern w:val="0"/>
        </w:rPr>
        <w:t>月修正，有關股息及紅利之分派限於股東，員工非屬盈餘分派之對象。員工及董監酬勞估列基礎及實際配發情形，請詳附註六(二十)。</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lastRenderedPageBreak/>
        <w:t>(十七)</w:t>
      </w:r>
      <w:r w:rsidRPr="00341E45">
        <w:rPr>
          <w:rFonts w:ascii="標楷體" w:eastAsia="標楷體" w:hAnsi="標楷體" w:cs="新細明體" w:hint="eastAsia"/>
          <w:kern w:val="0"/>
          <w:u w:val="single"/>
        </w:rPr>
        <w:t>庫藏股票</w:t>
      </w:r>
    </w:p>
    <w:p w:rsidR="00341E45" w:rsidRPr="00341E45" w:rsidRDefault="00341E45" w:rsidP="00341E45">
      <w:pPr>
        <w:widowControl/>
        <w:spacing w:before="120" w:after="120"/>
        <w:ind w:left="1232" w:firstLine="434"/>
        <w:jc w:val="both"/>
        <w:rPr>
          <w:rFonts w:ascii="標楷體" w:eastAsia="標楷體" w:hAnsi="標楷體" w:cs="新細明體"/>
          <w:kern w:val="0"/>
        </w:rPr>
      </w:pPr>
      <w:r w:rsidRPr="00341E45">
        <w:rPr>
          <w:rFonts w:ascii="標楷體" w:eastAsia="標楷體" w:hAnsi="標楷體" w:cs="新細明體" w:hint="eastAsia"/>
          <w:kern w:val="0"/>
        </w:rPr>
        <w:t>為留任及網羅優秀人才並激勵員工士氣及提升員工向心力，本公司董事會於民國104年7月通過買回庫藏股1,000仟股，預定買回股份佔本公司已發行股份總數2.24%，買回之期間為民國104年7月22日至9月21日，預定買回之區間價格為每股新台幣170元至448元。</w:t>
      </w:r>
    </w:p>
    <w:p w:rsidR="00341E45" w:rsidRPr="00341E45" w:rsidRDefault="00341E45" w:rsidP="00341E45">
      <w:pPr>
        <w:widowControl/>
        <w:spacing w:before="120" w:after="120"/>
        <w:ind w:left="1176" w:firstLine="490"/>
        <w:jc w:val="both"/>
        <w:rPr>
          <w:rFonts w:ascii="標楷體" w:eastAsia="標楷體" w:hAnsi="標楷體" w:cs="新細明體"/>
          <w:kern w:val="0"/>
        </w:rPr>
      </w:pPr>
      <w:r w:rsidRPr="00341E45">
        <w:rPr>
          <w:rFonts w:ascii="標楷體" w:eastAsia="標楷體" w:hAnsi="標楷體" w:cs="新細明體" w:hint="eastAsia"/>
          <w:kern w:val="0"/>
        </w:rPr>
        <w:t>民國104年7月23日至9月1日止，按股價新台幣249.5元至283元購入本公司股票1,000仟股，買回股份總金額為266,072仟元，嗣後經將部分庫藏股票轉讓予員工，截至民國105年12月31日止，本公司流通在外股數為44,244仟股。</w:t>
      </w:r>
    </w:p>
    <w:p w:rsidR="00341E45" w:rsidRPr="00341E45" w:rsidRDefault="00341E45" w:rsidP="00341E45">
      <w:pPr>
        <w:widowControl/>
        <w:spacing w:before="120" w:after="120"/>
        <w:ind w:left="1162" w:firstLine="480"/>
        <w:jc w:val="both"/>
        <w:rPr>
          <w:rFonts w:ascii="標楷體" w:eastAsia="標楷體" w:hAnsi="標楷體" w:cs="新細明體"/>
          <w:kern w:val="0"/>
        </w:rPr>
      </w:pPr>
      <w:r w:rsidRPr="00341E45">
        <w:rPr>
          <w:rFonts w:ascii="標楷體" w:eastAsia="標楷體" w:hAnsi="標楷體" w:cs="新細明體" w:hint="eastAsia"/>
          <w:kern w:val="0"/>
        </w:rPr>
        <w:t>本公司於民國105年1月27日經董事會決議通過將買回之庫藏股票轉讓予員工:</w:t>
      </w:r>
    </w:p>
    <w:p w:rsidR="00341E45" w:rsidRPr="00341E45" w:rsidRDefault="00341E45" w:rsidP="00341E45">
      <w:pPr>
        <w:widowControl/>
        <w:spacing w:before="120"/>
        <w:ind w:left="1162" w:firstLine="68"/>
        <w:jc w:val="both"/>
        <w:rPr>
          <w:rFonts w:ascii="標楷體" w:eastAsia="標楷體" w:hAnsi="標楷體" w:cs="新細明體"/>
          <w:kern w:val="0"/>
        </w:rPr>
      </w:pPr>
      <w:r w:rsidRPr="00341E45">
        <w:rPr>
          <w:rFonts w:ascii="標楷體" w:eastAsia="標楷體" w:hAnsi="標楷體" w:cs="新細明體" w:hint="eastAsia"/>
          <w:kern w:val="0"/>
        </w:rPr>
        <w:t>1.上開認股選擇權之基本資訊如下:</w:t>
      </w:r>
    </w:p>
    <w:tbl>
      <w:tblPr>
        <w:tblpPr w:leftFromText="31678" w:rightFromText="31678" w:vertAnchor="text" w:horzAnchor="margin" w:tblpXSpec="right" w:tblpY="39"/>
        <w:tblOverlap w:val="never"/>
        <w:tblW w:w="5000" w:type="pct"/>
        <w:tblCellMar>
          <w:left w:w="0" w:type="dxa"/>
          <w:right w:w="0" w:type="dxa"/>
        </w:tblCellMar>
        <w:tblLook w:val="04A0"/>
      </w:tblPr>
      <w:tblGrid>
        <w:gridCol w:w="1485"/>
        <w:gridCol w:w="2410"/>
        <w:gridCol w:w="125"/>
        <w:gridCol w:w="1343"/>
        <w:gridCol w:w="97"/>
        <w:gridCol w:w="1890"/>
        <w:gridCol w:w="101"/>
        <w:gridCol w:w="1903"/>
      </w:tblGrid>
      <w:tr w:rsidR="00341E45" w:rsidRPr="00341E45" w:rsidTr="00FA0420">
        <w:tc>
          <w:tcPr>
            <w:tcW w:w="794" w:type="pct"/>
          </w:tcPr>
          <w:p w:rsidR="00341E45" w:rsidRPr="00341E45" w:rsidRDefault="00341E45" w:rsidP="00341E45">
            <w:pPr>
              <w:widowControl/>
              <w:rPr>
                <w:rFonts w:ascii="標楷體" w:eastAsia="標楷體"/>
                <w:kern w:val="0"/>
              </w:rPr>
            </w:pPr>
          </w:p>
        </w:tc>
        <w:tc>
          <w:tcPr>
            <w:tcW w:w="1288" w:type="pct"/>
            <w:vAlign w:val="bottom"/>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協議之類型</w:t>
            </w:r>
          </w:p>
        </w:tc>
        <w:tc>
          <w:tcPr>
            <w:tcW w:w="67" w:type="pct"/>
            <w:vAlign w:val="bottom"/>
          </w:tcPr>
          <w:p w:rsidR="00341E45" w:rsidRPr="00341E45" w:rsidRDefault="00341E45" w:rsidP="00341E45">
            <w:pPr>
              <w:widowControl/>
              <w:jc w:val="center"/>
              <w:rPr>
                <w:rFonts w:ascii="標楷體" w:eastAsia="標楷體"/>
                <w:kern w:val="0"/>
              </w:rPr>
            </w:pPr>
          </w:p>
        </w:tc>
        <w:tc>
          <w:tcPr>
            <w:tcW w:w="718" w:type="pct"/>
            <w:vAlign w:val="bottom"/>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給與日</w:t>
            </w:r>
          </w:p>
        </w:tc>
        <w:tc>
          <w:tcPr>
            <w:tcW w:w="52" w:type="pct"/>
            <w:vAlign w:val="bottom"/>
          </w:tcPr>
          <w:p w:rsidR="00341E45" w:rsidRPr="00341E45" w:rsidRDefault="00341E45" w:rsidP="00341E45">
            <w:pPr>
              <w:widowControl/>
              <w:jc w:val="center"/>
              <w:rPr>
                <w:rFonts w:ascii="標楷體" w:eastAsia="標楷體"/>
                <w:kern w:val="0"/>
              </w:rPr>
            </w:pPr>
          </w:p>
        </w:tc>
        <w:tc>
          <w:tcPr>
            <w:tcW w:w="1010" w:type="pct"/>
            <w:tcBorders>
              <w:top w:val="nil"/>
              <w:left w:val="nil"/>
              <w:bottom w:val="single" w:sz="8" w:space="0" w:color="auto"/>
              <w:right w:val="nil"/>
            </w:tcBorders>
            <w:vAlign w:val="bottom"/>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給予數量(仟股)</w:t>
            </w:r>
          </w:p>
        </w:tc>
        <w:tc>
          <w:tcPr>
            <w:tcW w:w="54" w:type="pct"/>
            <w:vAlign w:val="bottom"/>
          </w:tcPr>
          <w:p w:rsidR="00341E45" w:rsidRPr="00341E45" w:rsidRDefault="00341E45" w:rsidP="00341E45">
            <w:pPr>
              <w:widowControl/>
              <w:jc w:val="center"/>
              <w:rPr>
                <w:rFonts w:ascii="標楷體" w:eastAsia="標楷體"/>
                <w:kern w:val="0"/>
              </w:rPr>
            </w:pPr>
          </w:p>
        </w:tc>
        <w:tc>
          <w:tcPr>
            <w:tcW w:w="1017" w:type="pct"/>
            <w:vAlign w:val="bottom"/>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既得條件</w:t>
            </w:r>
          </w:p>
        </w:tc>
      </w:tr>
      <w:tr w:rsidR="00341E45" w:rsidRPr="00341E45" w:rsidTr="00FA0420">
        <w:tc>
          <w:tcPr>
            <w:tcW w:w="794" w:type="pct"/>
          </w:tcPr>
          <w:p w:rsidR="00341E45" w:rsidRPr="00341E45" w:rsidRDefault="00341E45" w:rsidP="00341E45">
            <w:pPr>
              <w:widowControl/>
              <w:rPr>
                <w:rFonts w:ascii="標楷體" w:eastAsia="標楷體"/>
                <w:kern w:val="0"/>
              </w:rPr>
            </w:pPr>
          </w:p>
        </w:tc>
        <w:tc>
          <w:tcPr>
            <w:tcW w:w="1288" w:type="pct"/>
            <w:tcBorders>
              <w:top w:val="single" w:sz="8" w:space="0" w:color="auto"/>
              <w:left w:val="nil"/>
              <w:bottom w:val="nil"/>
              <w:right w:val="nil"/>
            </w:tcBorders>
            <w:hideMark/>
          </w:tcPr>
          <w:p w:rsidR="00341E45" w:rsidRPr="00341E45" w:rsidRDefault="00341E45" w:rsidP="00341E45">
            <w:pPr>
              <w:widowControl/>
              <w:rPr>
                <w:rFonts w:ascii="標楷體" w:eastAsia="標楷體"/>
                <w:kern w:val="0"/>
              </w:rPr>
            </w:pPr>
            <w:r w:rsidRPr="00341E45">
              <w:rPr>
                <w:rFonts w:ascii="標楷體" w:eastAsia="標楷體" w:hint="eastAsia"/>
                <w:kern w:val="0"/>
              </w:rPr>
              <w:t>庫藏股票轉讓予員工</w:t>
            </w:r>
          </w:p>
        </w:tc>
        <w:tc>
          <w:tcPr>
            <w:tcW w:w="67" w:type="pct"/>
          </w:tcPr>
          <w:p w:rsidR="00341E45" w:rsidRPr="00341E45" w:rsidRDefault="00341E45" w:rsidP="00341E45">
            <w:pPr>
              <w:widowControl/>
              <w:rPr>
                <w:rFonts w:ascii="標楷體" w:eastAsia="標楷體"/>
                <w:kern w:val="0"/>
              </w:rPr>
            </w:pPr>
          </w:p>
        </w:tc>
        <w:tc>
          <w:tcPr>
            <w:tcW w:w="718"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105.1.27</w:t>
            </w:r>
          </w:p>
        </w:tc>
        <w:tc>
          <w:tcPr>
            <w:tcW w:w="52" w:type="pct"/>
            <w:vAlign w:val="center"/>
          </w:tcPr>
          <w:p w:rsidR="00341E45" w:rsidRPr="00341E45" w:rsidRDefault="00341E45" w:rsidP="00341E45">
            <w:pPr>
              <w:widowControl/>
              <w:rPr>
                <w:rFonts w:ascii="標楷體" w:eastAsia="標楷體"/>
                <w:kern w:val="0"/>
              </w:rPr>
            </w:pPr>
          </w:p>
        </w:tc>
        <w:tc>
          <w:tcPr>
            <w:tcW w:w="1010" w:type="pct"/>
            <w:tcBorders>
              <w:top w:val="single" w:sz="8" w:space="0" w:color="auto"/>
              <w:left w:val="nil"/>
              <w:bottom w:val="nil"/>
              <w:right w:val="nil"/>
            </w:tcBorders>
            <w:tcMar>
              <w:top w:w="15" w:type="dxa"/>
              <w:left w:w="15" w:type="dxa"/>
              <w:bottom w:w="15" w:type="dxa"/>
              <w:right w:w="15" w:type="dxa"/>
            </w:tcMar>
            <w:vAlign w:val="center"/>
            <w:hideMark/>
          </w:tcPr>
          <w:p w:rsidR="00341E45" w:rsidRPr="00341E45" w:rsidRDefault="00341E45" w:rsidP="00341E45">
            <w:pPr>
              <w:widowControl/>
              <w:ind w:rightChars="75" w:right="180"/>
              <w:jc w:val="right"/>
              <w:rPr>
                <w:rFonts w:ascii="標楷體" w:eastAsia="標楷體"/>
                <w:kern w:val="0"/>
              </w:rPr>
            </w:pPr>
            <w:r w:rsidRPr="00341E45">
              <w:rPr>
                <w:rFonts w:ascii="標楷體" w:eastAsia="標楷體" w:hint="eastAsia"/>
                <w:kern w:val="0"/>
              </w:rPr>
              <w:t xml:space="preserve">566 </w:t>
            </w:r>
          </w:p>
        </w:tc>
        <w:tc>
          <w:tcPr>
            <w:tcW w:w="54" w:type="pct"/>
          </w:tcPr>
          <w:p w:rsidR="00341E45" w:rsidRPr="00341E45" w:rsidRDefault="00341E45" w:rsidP="00341E45">
            <w:pPr>
              <w:widowControl/>
              <w:jc w:val="center"/>
              <w:rPr>
                <w:rFonts w:ascii="標楷體" w:eastAsia="標楷體"/>
                <w:kern w:val="0"/>
              </w:rPr>
            </w:pPr>
          </w:p>
        </w:tc>
        <w:tc>
          <w:tcPr>
            <w:tcW w:w="1017"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立即既得</w:t>
            </w:r>
          </w:p>
        </w:tc>
      </w:tr>
    </w:tbl>
    <w:p w:rsidR="00341E45" w:rsidRPr="00341E45" w:rsidRDefault="00341E45" w:rsidP="00341E45">
      <w:pPr>
        <w:widowControl/>
        <w:spacing w:before="120"/>
        <w:ind w:left="1162" w:firstLine="68"/>
        <w:jc w:val="both"/>
        <w:rPr>
          <w:rFonts w:ascii="標楷體" w:eastAsia="標楷體" w:hAnsi="標楷體" w:cs="新細明體"/>
          <w:kern w:val="0"/>
        </w:rPr>
      </w:pPr>
      <w:r w:rsidRPr="00341E45">
        <w:rPr>
          <w:rFonts w:ascii="標楷體" w:eastAsia="標楷體" w:hAnsi="標楷體" w:cs="新細明體" w:hint="eastAsia"/>
          <w:kern w:val="0"/>
        </w:rPr>
        <w:t>2.上述股份基礎給付協議之詳細資訊如下:</w:t>
      </w:r>
    </w:p>
    <w:tbl>
      <w:tblPr>
        <w:tblpPr w:leftFromText="31678" w:rightFromText="31678" w:vertAnchor="text" w:tblpXSpec="center" w:tblpY="1"/>
        <w:tblOverlap w:val="never"/>
        <w:tblW w:w="5000" w:type="pct"/>
        <w:tblCellMar>
          <w:left w:w="0" w:type="dxa"/>
          <w:right w:w="0" w:type="dxa"/>
        </w:tblCellMar>
        <w:tblLook w:val="04A0"/>
      </w:tblPr>
      <w:tblGrid>
        <w:gridCol w:w="1449"/>
        <w:gridCol w:w="3371"/>
        <w:gridCol w:w="138"/>
        <w:gridCol w:w="2084"/>
        <w:gridCol w:w="217"/>
        <w:gridCol w:w="2095"/>
      </w:tblGrid>
      <w:tr w:rsidR="00341E45" w:rsidRPr="00341E45" w:rsidTr="00FA0420">
        <w:tc>
          <w:tcPr>
            <w:tcW w:w="774" w:type="pct"/>
          </w:tcPr>
          <w:p w:rsidR="00341E45" w:rsidRPr="00341E45" w:rsidRDefault="00341E45" w:rsidP="00341E45">
            <w:pPr>
              <w:widowControl/>
              <w:rPr>
                <w:rFonts w:ascii="標楷體" w:eastAsia="標楷體"/>
                <w:kern w:val="0"/>
              </w:rPr>
            </w:pPr>
          </w:p>
        </w:tc>
        <w:tc>
          <w:tcPr>
            <w:tcW w:w="1802" w:type="pct"/>
            <w:vAlign w:val="center"/>
          </w:tcPr>
          <w:p w:rsidR="00341E45" w:rsidRPr="00341E45" w:rsidRDefault="00341E45" w:rsidP="00341E45">
            <w:pPr>
              <w:widowControl/>
              <w:rPr>
                <w:rFonts w:ascii="標楷體" w:eastAsia="標楷體"/>
                <w:kern w:val="0"/>
              </w:rPr>
            </w:pPr>
          </w:p>
        </w:tc>
        <w:tc>
          <w:tcPr>
            <w:tcW w:w="74" w:type="pct"/>
            <w:vAlign w:val="center"/>
          </w:tcPr>
          <w:p w:rsidR="00341E45" w:rsidRPr="00341E45" w:rsidRDefault="00341E45" w:rsidP="00341E45">
            <w:pPr>
              <w:widowControl/>
              <w:rPr>
                <w:rFonts w:ascii="標楷體" w:eastAsia="標楷體"/>
                <w:kern w:val="0"/>
              </w:rPr>
            </w:pPr>
          </w:p>
        </w:tc>
        <w:tc>
          <w:tcPr>
            <w:tcW w:w="2350" w:type="pct"/>
            <w:gridSpan w:val="3"/>
            <w:tcBorders>
              <w:top w:val="nil"/>
              <w:left w:val="nil"/>
              <w:bottom w:val="single" w:sz="8" w:space="0" w:color="auto"/>
              <w:right w:val="nil"/>
            </w:tcBorders>
            <w:vAlign w:val="center"/>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105年1月1日至12月31日 </w:t>
            </w:r>
          </w:p>
        </w:tc>
      </w:tr>
      <w:tr w:rsidR="00341E45" w:rsidRPr="00341E45" w:rsidTr="00FA0420">
        <w:tc>
          <w:tcPr>
            <w:tcW w:w="774" w:type="pct"/>
          </w:tcPr>
          <w:p w:rsidR="00341E45" w:rsidRPr="00341E45" w:rsidRDefault="00341E45" w:rsidP="00341E45">
            <w:pPr>
              <w:widowControl/>
              <w:rPr>
                <w:rFonts w:ascii="標楷體" w:eastAsia="標楷體"/>
                <w:kern w:val="0"/>
              </w:rPr>
            </w:pPr>
          </w:p>
        </w:tc>
        <w:tc>
          <w:tcPr>
            <w:tcW w:w="1802" w:type="pct"/>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認股選擇權</w:t>
            </w:r>
          </w:p>
        </w:tc>
        <w:tc>
          <w:tcPr>
            <w:tcW w:w="74" w:type="pct"/>
            <w:vAlign w:val="center"/>
          </w:tcPr>
          <w:p w:rsidR="00341E45" w:rsidRPr="00341E45" w:rsidRDefault="00341E45" w:rsidP="00341E45">
            <w:pPr>
              <w:widowControl/>
              <w:rPr>
                <w:rFonts w:ascii="標楷體" w:eastAsia="標楷體"/>
                <w:kern w:val="0"/>
              </w:rPr>
            </w:pPr>
          </w:p>
        </w:tc>
        <w:tc>
          <w:tcPr>
            <w:tcW w:w="1114"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認股權數量(仟股)</w:t>
            </w:r>
          </w:p>
        </w:tc>
        <w:tc>
          <w:tcPr>
            <w:tcW w:w="116" w:type="pct"/>
            <w:tcBorders>
              <w:top w:val="single" w:sz="8" w:space="0" w:color="auto"/>
              <w:left w:val="nil"/>
              <w:bottom w:val="nil"/>
              <w:right w:val="nil"/>
            </w:tcBorders>
            <w:vAlign w:val="center"/>
          </w:tcPr>
          <w:p w:rsidR="00341E45" w:rsidRPr="00341E45" w:rsidRDefault="00341E45" w:rsidP="00341E45">
            <w:pPr>
              <w:widowControl/>
              <w:rPr>
                <w:rFonts w:ascii="標楷體" w:eastAsia="標楷體"/>
                <w:kern w:val="0"/>
              </w:rPr>
            </w:pPr>
          </w:p>
        </w:tc>
        <w:tc>
          <w:tcPr>
            <w:tcW w:w="1120" w:type="pct"/>
            <w:tcBorders>
              <w:top w:val="single" w:sz="8" w:space="0" w:color="auto"/>
              <w:left w:val="nil"/>
              <w:bottom w:val="single" w:sz="8" w:space="0" w:color="auto"/>
              <w:right w:val="nil"/>
            </w:tcBorders>
            <w:tcMar>
              <w:top w:w="15" w:type="dxa"/>
              <w:left w:w="15" w:type="dxa"/>
              <w:bottom w:w="15" w:type="dxa"/>
              <w:right w:w="15" w:type="dxa"/>
            </w:tcMar>
            <w:vAlign w:val="center"/>
            <w:hideMark/>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加權平均(元) </w:t>
            </w:r>
          </w:p>
        </w:tc>
      </w:tr>
      <w:tr w:rsidR="00341E45" w:rsidRPr="00341E45" w:rsidTr="00FA0420">
        <w:tc>
          <w:tcPr>
            <w:tcW w:w="774" w:type="pct"/>
          </w:tcPr>
          <w:p w:rsidR="00341E45" w:rsidRPr="00341E45" w:rsidRDefault="00341E45" w:rsidP="00341E45">
            <w:pPr>
              <w:widowControl/>
              <w:rPr>
                <w:rFonts w:ascii="標楷體" w:eastAsia="標楷體"/>
                <w:kern w:val="0"/>
              </w:rPr>
            </w:pPr>
          </w:p>
        </w:tc>
        <w:tc>
          <w:tcPr>
            <w:tcW w:w="1802" w:type="pct"/>
            <w:tcBorders>
              <w:top w:val="single" w:sz="8" w:space="0" w:color="auto"/>
              <w:left w:val="nil"/>
              <w:bottom w:val="nil"/>
              <w:right w:val="nil"/>
            </w:tcBorders>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1月1日期初流通在外認股權</w:t>
            </w:r>
          </w:p>
        </w:tc>
        <w:tc>
          <w:tcPr>
            <w:tcW w:w="74" w:type="pct"/>
            <w:vAlign w:val="center"/>
          </w:tcPr>
          <w:p w:rsidR="00341E45" w:rsidRPr="00341E45" w:rsidRDefault="00341E45" w:rsidP="00341E45">
            <w:pPr>
              <w:widowControl/>
              <w:rPr>
                <w:rFonts w:ascii="標楷體" w:eastAsia="標楷體"/>
                <w:kern w:val="0"/>
              </w:rPr>
            </w:pPr>
          </w:p>
        </w:tc>
        <w:tc>
          <w:tcPr>
            <w:tcW w:w="1114" w:type="pct"/>
            <w:tcBorders>
              <w:top w:val="single" w:sz="8" w:space="0" w:color="auto"/>
              <w:left w:val="nil"/>
              <w:bottom w:val="nil"/>
              <w:right w:val="nil"/>
            </w:tcBorders>
            <w:vAlign w:val="center"/>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116" w:type="pct"/>
            <w:vAlign w:val="center"/>
          </w:tcPr>
          <w:p w:rsidR="00341E45" w:rsidRPr="00341E45" w:rsidRDefault="00341E45" w:rsidP="00341E45">
            <w:pPr>
              <w:widowControl/>
              <w:ind w:rightChars="48" w:right="115"/>
              <w:jc w:val="right"/>
              <w:rPr>
                <w:rFonts w:ascii="標楷體" w:eastAsia="標楷體"/>
                <w:kern w:val="0"/>
              </w:rPr>
            </w:pPr>
          </w:p>
        </w:tc>
        <w:tc>
          <w:tcPr>
            <w:tcW w:w="1120" w:type="pct"/>
            <w:tcBorders>
              <w:top w:val="single" w:sz="8" w:space="0" w:color="auto"/>
              <w:left w:val="nil"/>
              <w:bottom w:val="nil"/>
              <w:right w:val="nil"/>
            </w:tcBorders>
            <w:vAlign w:val="center"/>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c>
          <w:tcPr>
            <w:tcW w:w="774" w:type="pct"/>
          </w:tcPr>
          <w:p w:rsidR="00341E45" w:rsidRPr="00341E45" w:rsidRDefault="00341E45" w:rsidP="00341E45">
            <w:pPr>
              <w:widowControl/>
              <w:rPr>
                <w:rFonts w:ascii="標楷體" w:eastAsia="標楷體"/>
                <w:kern w:val="0"/>
              </w:rPr>
            </w:pPr>
          </w:p>
        </w:tc>
        <w:tc>
          <w:tcPr>
            <w:tcW w:w="1802" w:type="pct"/>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本期給與認股權</w:t>
            </w:r>
          </w:p>
        </w:tc>
        <w:tc>
          <w:tcPr>
            <w:tcW w:w="74" w:type="pct"/>
            <w:vAlign w:val="center"/>
          </w:tcPr>
          <w:p w:rsidR="00341E45" w:rsidRPr="00341E45" w:rsidRDefault="00341E45" w:rsidP="00341E45">
            <w:pPr>
              <w:widowControl/>
              <w:rPr>
                <w:rFonts w:ascii="標楷體" w:eastAsia="標楷體" w:hAnsi="標楷體" w:cs="新細明體"/>
                <w:kern w:val="0"/>
              </w:rPr>
            </w:pPr>
          </w:p>
        </w:tc>
        <w:tc>
          <w:tcPr>
            <w:tcW w:w="1114" w:type="pct"/>
            <w:vAlign w:val="center"/>
            <w:hideMark/>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566</w:t>
            </w:r>
          </w:p>
        </w:tc>
        <w:tc>
          <w:tcPr>
            <w:tcW w:w="116" w:type="pct"/>
            <w:vAlign w:val="center"/>
          </w:tcPr>
          <w:p w:rsidR="00341E45" w:rsidRPr="00341E45" w:rsidRDefault="00341E45" w:rsidP="00341E45">
            <w:pPr>
              <w:widowControl/>
              <w:ind w:rightChars="48" w:right="115"/>
              <w:jc w:val="right"/>
              <w:rPr>
                <w:rFonts w:ascii="標楷體" w:eastAsia="標楷體" w:hAnsi="標楷體" w:cs="新細明體"/>
                <w:kern w:val="0"/>
              </w:rPr>
            </w:pPr>
          </w:p>
        </w:tc>
        <w:tc>
          <w:tcPr>
            <w:tcW w:w="1120" w:type="pct"/>
            <w:vAlign w:val="center"/>
            <w:hideMark/>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266.07</w:t>
            </w:r>
          </w:p>
        </w:tc>
      </w:tr>
      <w:tr w:rsidR="00341E45" w:rsidRPr="00341E45" w:rsidTr="00FA0420">
        <w:tc>
          <w:tcPr>
            <w:tcW w:w="774" w:type="pct"/>
          </w:tcPr>
          <w:p w:rsidR="00341E45" w:rsidRPr="00341E45" w:rsidRDefault="00341E45" w:rsidP="00341E45">
            <w:pPr>
              <w:widowControl/>
              <w:rPr>
                <w:rFonts w:ascii="標楷體" w:eastAsia="標楷體"/>
                <w:kern w:val="0"/>
              </w:rPr>
            </w:pPr>
          </w:p>
        </w:tc>
        <w:tc>
          <w:tcPr>
            <w:tcW w:w="1802" w:type="pct"/>
            <w:vAlign w:val="center"/>
            <w:hideMark/>
          </w:tcPr>
          <w:p w:rsidR="00341E45" w:rsidRPr="00341E45" w:rsidRDefault="00341E45" w:rsidP="00341E45">
            <w:pPr>
              <w:widowControl/>
              <w:rPr>
                <w:rFonts w:ascii="標楷體" w:eastAsia="標楷體" w:hAnsi="標楷體" w:cs="新細明體"/>
                <w:kern w:val="0"/>
              </w:rPr>
            </w:pPr>
            <w:r w:rsidRPr="00341E45">
              <w:rPr>
                <w:rFonts w:ascii="標楷體" w:eastAsia="標楷體" w:hint="eastAsia"/>
                <w:kern w:val="0"/>
              </w:rPr>
              <w:t>本期執行認股權</w:t>
            </w:r>
          </w:p>
        </w:tc>
        <w:tc>
          <w:tcPr>
            <w:tcW w:w="74" w:type="pct"/>
            <w:vAlign w:val="center"/>
          </w:tcPr>
          <w:p w:rsidR="00341E45" w:rsidRPr="00341E45" w:rsidRDefault="00341E45" w:rsidP="00341E45">
            <w:pPr>
              <w:widowControl/>
              <w:rPr>
                <w:rFonts w:ascii="標楷體" w:eastAsia="標楷體" w:hAnsi="標楷體" w:cs="新細明體"/>
                <w:kern w:val="0"/>
              </w:rPr>
            </w:pPr>
          </w:p>
        </w:tc>
        <w:tc>
          <w:tcPr>
            <w:tcW w:w="1114" w:type="pct"/>
            <w:tcBorders>
              <w:top w:val="nil"/>
              <w:left w:val="nil"/>
              <w:bottom w:val="single" w:sz="8" w:space="0" w:color="auto"/>
              <w:right w:val="nil"/>
            </w:tcBorders>
            <w:vAlign w:val="center"/>
            <w:hideMark/>
          </w:tcPr>
          <w:p w:rsidR="00341E45" w:rsidRPr="00341E45" w:rsidRDefault="00341E45" w:rsidP="00341E45">
            <w:pPr>
              <w:widowControl/>
              <w:ind w:rightChars="-5" w:right="-12"/>
              <w:jc w:val="right"/>
              <w:rPr>
                <w:rFonts w:ascii="標楷體" w:eastAsia="標楷體" w:hAnsi="標楷體" w:cs="新細明體"/>
                <w:kern w:val="0"/>
              </w:rPr>
            </w:pPr>
            <w:r w:rsidRPr="00341E45">
              <w:rPr>
                <w:rFonts w:ascii="標楷體" w:eastAsia="標楷體" w:hAnsi="標楷體" w:cs="新細明體" w:hint="eastAsia"/>
                <w:kern w:val="0"/>
              </w:rPr>
              <w:t>(566)</w:t>
            </w:r>
          </w:p>
        </w:tc>
        <w:tc>
          <w:tcPr>
            <w:tcW w:w="116" w:type="pct"/>
            <w:vAlign w:val="center"/>
          </w:tcPr>
          <w:p w:rsidR="00341E45" w:rsidRPr="00341E45" w:rsidRDefault="00341E45" w:rsidP="00341E45">
            <w:pPr>
              <w:widowControl/>
              <w:ind w:rightChars="48" w:right="115"/>
              <w:jc w:val="right"/>
              <w:rPr>
                <w:rFonts w:ascii="標楷體" w:eastAsia="標楷體" w:hAnsi="標楷體" w:cs="新細明體"/>
                <w:kern w:val="0"/>
              </w:rPr>
            </w:pPr>
          </w:p>
        </w:tc>
        <w:tc>
          <w:tcPr>
            <w:tcW w:w="1120" w:type="pct"/>
            <w:vAlign w:val="center"/>
            <w:hideMark/>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266.07</w:t>
            </w:r>
          </w:p>
        </w:tc>
      </w:tr>
      <w:tr w:rsidR="00341E45" w:rsidRPr="00341E45" w:rsidTr="00FA0420">
        <w:tc>
          <w:tcPr>
            <w:tcW w:w="774" w:type="pct"/>
          </w:tcPr>
          <w:p w:rsidR="00341E45" w:rsidRPr="00341E45" w:rsidRDefault="00341E45" w:rsidP="00341E45">
            <w:pPr>
              <w:widowControl/>
              <w:jc w:val="center"/>
              <w:rPr>
                <w:rFonts w:ascii="標楷體" w:eastAsia="標楷體"/>
                <w:kern w:val="0"/>
              </w:rPr>
            </w:pPr>
          </w:p>
        </w:tc>
        <w:tc>
          <w:tcPr>
            <w:tcW w:w="1802" w:type="pct"/>
            <w:vAlign w:val="center"/>
            <w:hideMark/>
          </w:tcPr>
          <w:p w:rsidR="00341E45" w:rsidRPr="00341E45" w:rsidRDefault="00341E45" w:rsidP="00341E45">
            <w:pPr>
              <w:widowControl/>
              <w:rPr>
                <w:rFonts w:ascii="標楷體" w:eastAsia="標楷體" w:hAnsi="標楷體" w:cs="新細明體"/>
                <w:kern w:val="0"/>
              </w:rPr>
            </w:pPr>
            <w:r w:rsidRPr="00341E45">
              <w:rPr>
                <w:rFonts w:ascii="標楷體" w:eastAsia="標楷體" w:hint="eastAsia"/>
                <w:kern w:val="0"/>
              </w:rPr>
              <w:t>12月31日期末流通在外認股權</w:t>
            </w:r>
          </w:p>
        </w:tc>
        <w:tc>
          <w:tcPr>
            <w:tcW w:w="74" w:type="pct"/>
            <w:vAlign w:val="center"/>
          </w:tcPr>
          <w:p w:rsidR="00341E45" w:rsidRPr="00341E45" w:rsidRDefault="00341E45" w:rsidP="00341E45">
            <w:pPr>
              <w:widowControl/>
              <w:rPr>
                <w:rFonts w:ascii="標楷體" w:eastAsia="標楷體" w:hAnsi="標楷體" w:cs="新細明體"/>
                <w:kern w:val="0"/>
              </w:rPr>
            </w:pPr>
          </w:p>
        </w:tc>
        <w:tc>
          <w:tcPr>
            <w:tcW w:w="1114" w:type="pct"/>
            <w:tcBorders>
              <w:top w:val="single" w:sz="8" w:space="0" w:color="auto"/>
              <w:left w:val="nil"/>
              <w:bottom w:val="double" w:sz="6" w:space="0" w:color="auto"/>
              <w:right w:val="nil"/>
            </w:tcBorders>
            <w:tcMar>
              <w:top w:w="15" w:type="dxa"/>
              <w:left w:w="15" w:type="dxa"/>
              <w:bottom w:w="15" w:type="dxa"/>
              <w:right w:w="15" w:type="dxa"/>
            </w:tcMar>
            <w:vAlign w:val="center"/>
            <w:hideMark/>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w:t>
            </w:r>
          </w:p>
        </w:tc>
        <w:tc>
          <w:tcPr>
            <w:tcW w:w="116" w:type="pct"/>
            <w:vAlign w:val="center"/>
          </w:tcPr>
          <w:p w:rsidR="00341E45" w:rsidRPr="00341E45" w:rsidRDefault="00341E45" w:rsidP="00341E45">
            <w:pPr>
              <w:widowControl/>
              <w:rPr>
                <w:rFonts w:ascii="標楷體" w:eastAsia="標楷體" w:hAnsi="標楷體" w:cs="新細明體"/>
                <w:kern w:val="0"/>
              </w:rPr>
            </w:pPr>
          </w:p>
        </w:tc>
        <w:tc>
          <w:tcPr>
            <w:tcW w:w="1120"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hAnsi="標楷體" w:cs="新細明體"/>
                <w:kern w:val="0"/>
              </w:rPr>
            </w:pPr>
          </w:p>
        </w:tc>
      </w:tr>
      <w:tr w:rsidR="00341E45" w:rsidRPr="00341E45" w:rsidTr="00FA0420">
        <w:tc>
          <w:tcPr>
            <w:tcW w:w="774" w:type="pct"/>
          </w:tcPr>
          <w:p w:rsidR="00341E45" w:rsidRPr="00341E45" w:rsidRDefault="00341E45" w:rsidP="00341E45">
            <w:pPr>
              <w:widowControl/>
              <w:jc w:val="center"/>
              <w:rPr>
                <w:rFonts w:ascii="標楷體" w:eastAsia="標楷體"/>
                <w:kern w:val="0"/>
              </w:rPr>
            </w:pPr>
          </w:p>
        </w:tc>
        <w:tc>
          <w:tcPr>
            <w:tcW w:w="1802" w:type="pct"/>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12月31日期末可執行認股權</w:t>
            </w:r>
          </w:p>
        </w:tc>
        <w:tc>
          <w:tcPr>
            <w:tcW w:w="74" w:type="pct"/>
            <w:vAlign w:val="center"/>
          </w:tcPr>
          <w:p w:rsidR="00341E45" w:rsidRPr="00341E45" w:rsidRDefault="00341E45" w:rsidP="00341E45">
            <w:pPr>
              <w:widowControl/>
              <w:rPr>
                <w:rFonts w:ascii="標楷體" w:eastAsia="標楷體" w:hAnsi="標楷體" w:cs="新細明體"/>
                <w:kern w:val="0"/>
              </w:rPr>
            </w:pPr>
          </w:p>
        </w:tc>
        <w:tc>
          <w:tcPr>
            <w:tcW w:w="1114" w:type="pct"/>
            <w:tcBorders>
              <w:top w:val="double" w:sz="6" w:space="0" w:color="auto"/>
              <w:left w:val="nil"/>
              <w:bottom w:val="double" w:sz="6" w:space="0" w:color="auto"/>
              <w:right w:val="nil"/>
            </w:tcBorders>
            <w:tcMar>
              <w:top w:w="15" w:type="dxa"/>
              <w:left w:w="15" w:type="dxa"/>
              <w:bottom w:w="15" w:type="dxa"/>
              <w:right w:w="15" w:type="dxa"/>
            </w:tcMar>
            <w:vAlign w:val="center"/>
            <w:hideMark/>
          </w:tcPr>
          <w:p w:rsidR="00341E45" w:rsidRPr="00341E45" w:rsidRDefault="00341E45" w:rsidP="00341E45">
            <w:pPr>
              <w:widowControl/>
              <w:ind w:rightChars="48" w:right="115"/>
              <w:jc w:val="right"/>
              <w:rPr>
                <w:rFonts w:ascii="標楷體" w:eastAsia="標楷體" w:hAnsi="標楷體" w:cs="新細明體"/>
                <w:kern w:val="0"/>
              </w:rPr>
            </w:pPr>
            <w:r w:rsidRPr="00341E45">
              <w:rPr>
                <w:rFonts w:ascii="標楷體" w:eastAsia="標楷體" w:hAnsi="標楷體" w:cs="新細明體" w:hint="eastAsia"/>
                <w:kern w:val="0"/>
              </w:rPr>
              <w:t>-</w:t>
            </w:r>
          </w:p>
        </w:tc>
        <w:tc>
          <w:tcPr>
            <w:tcW w:w="116" w:type="pct"/>
            <w:vAlign w:val="center"/>
          </w:tcPr>
          <w:p w:rsidR="00341E45" w:rsidRPr="00341E45" w:rsidRDefault="00341E45" w:rsidP="00341E45">
            <w:pPr>
              <w:widowControl/>
              <w:rPr>
                <w:rFonts w:ascii="標楷體" w:eastAsia="標楷體" w:hAnsi="標楷體" w:cs="新細明體"/>
                <w:kern w:val="0"/>
              </w:rPr>
            </w:pPr>
          </w:p>
        </w:tc>
        <w:tc>
          <w:tcPr>
            <w:tcW w:w="1120"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hAnsi="標楷體" w:cs="新細明體"/>
                <w:kern w:val="0"/>
              </w:rPr>
            </w:pPr>
          </w:p>
        </w:tc>
      </w:tr>
    </w:tbl>
    <w:p w:rsidR="00341E45" w:rsidRPr="00341E45" w:rsidRDefault="00341E45" w:rsidP="00341E45">
      <w:pPr>
        <w:widowControl/>
        <w:spacing w:before="120"/>
        <w:ind w:left="1484" w:hanging="254"/>
        <w:jc w:val="both"/>
        <w:rPr>
          <w:rFonts w:ascii="標楷體" w:eastAsia="標楷體" w:hAnsi="標楷體" w:cs="新細明體"/>
          <w:kern w:val="0"/>
        </w:rPr>
      </w:pPr>
      <w:r w:rsidRPr="00341E45">
        <w:rPr>
          <w:rFonts w:ascii="標楷體" w:eastAsia="標楷體" w:hAnsi="標楷體" w:cs="新細明體" w:hint="eastAsia"/>
          <w:kern w:val="0"/>
        </w:rPr>
        <w:t>3.上開認股選擇權計畫係採Black-Scholes選擇權評價模式估計給與日認股選擇權之公平價值，相關資訊如下:</w:t>
      </w:r>
    </w:p>
    <w:tbl>
      <w:tblPr>
        <w:tblpPr w:leftFromText="31678" w:rightFromText="31678" w:vertAnchor="text" w:horzAnchor="margin" w:tblpXSpec="right" w:tblpY="39"/>
        <w:tblOverlap w:val="never"/>
        <w:tblW w:w="5000" w:type="pct"/>
        <w:tblCellMar>
          <w:left w:w="0" w:type="dxa"/>
          <w:right w:w="0" w:type="dxa"/>
        </w:tblCellMar>
        <w:tblLook w:val="04A0"/>
      </w:tblPr>
      <w:tblGrid>
        <w:gridCol w:w="1456"/>
        <w:gridCol w:w="1153"/>
        <w:gridCol w:w="126"/>
        <w:gridCol w:w="910"/>
        <w:gridCol w:w="83"/>
        <w:gridCol w:w="938"/>
        <w:gridCol w:w="870"/>
        <w:gridCol w:w="82"/>
        <w:gridCol w:w="655"/>
        <w:gridCol w:w="84"/>
        <w:gridCol w:w="1218"/>
        <w:gridCol w:w="84"/>
        <w:gridCol w:w="726"/>
        <w:gridCol w:w="84"/>
        <w:gridCol w:w="885"/>
      </w:tblGrid>
      <w:tr w:rsidR="00341E45" w:rsidRPr="00341E45" w:rsidTr="00FA0420">
        <w:tc>
          <w:tcPr>
            <w:tcW w:w="778" w:type="pct"/>
          </w:tcPr>
          <w:p w:rsidR="00341E45" w:rsidRPr="00341E45" w:rsidRDefault="00341E45" w:rsidP="00341E45">
            <w:pPr>
              <w:widowControl/>
              <w:rPr>
                <w:rFonts w:ascii="標楷體" w:eastAsia="標楷體"/>
                <w:kern w:val="0"/>
              </w:rPr>
            </w:pPr>
          </w:p>
        </w:tc>
        <w:tc>
          <w:tcPr>
            <w:tcW w:w="616" w:type="pct"/>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協議之類型</w:t>
            </w:r>
          </w:p>
        </w:tc>
        <w:tc>
          <w:tcPr>
            <w:tcW w:w="67" w:type="pct"/>
            <w:vAlign w:val="center"/>
          </w:tcPr>
          <w:p w:rsidR="00341E45" w:rsidRPr="00341E45" w:rsidRDefault="00341E45" w:rsidP="00341E45">
            <w:pPr>
              <w:widowControl/>
              <w:jc w:val="center"/>
              <w:rPr>
                <w:rFonts w:ascii="標楷體" w:eastAsia="標楷體"/>
                <w:kern w:val="0"/>
                <w:sz w:val="20"/>
                <w:szCs w:val="20"/>
              </w:rPr>
            </w:pPr>
          </w:p>
        </w:tc>
        <w:tc>
          <w:tcPr>
            <w:tcW w:w="486" w:type="pct"/>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給與日</w:t>
            </w:r>
          </w:p>
        </w:tc>
        <w:tc>
          <w:tcPr>
            <w:tcW w:w="44" w:type="pct"/>
            <w:vAlign w:val="center"/>
          </w:tcPr>
          <w:p w:rsidR="00341E45" w:rsidRPr="00341E45" w:rsidRDefault="00341E45" w:rsidP="00341E45">
            <w:pPr>
              <w:widowControl/>
              <w:jc w:val="center"/>
              <w:rPr>
                <w:rFonts w:ascii="標楷體" w:eastAsia="標楷體"/>
                <w:kern w:val="0"/>
                <w:sz w:val="20"/>
                <w:szCs w:val="20"/>
              </w:rPr>
            </w:pPr>
          </w:p>
        </w:tc>
        <w:tc>
          <w:tcPr>
            <w:tcW w:w="501" w:type="pct"/>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股票    價格(元)</w:t>
            </w:r>
          </w:p>
        </w:tc>
        <w:tc>
          <w:tcPr>
            <w:tcW w:w="465" w:type="pct"/>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履約價格(元)</w:t>
            </w:r>
          </w:p>
        </w:tc>
        <w:tc>
          <w:tcPr>
            <w:tcW w:w="44" w:type="pct"/>
            <w:vAlign w:val="center"/>
          </w:tcPr>
          <w:p w:rsidR="00341E45" w:rsidRPr="00341E45" w:rsidRDefault="00341E45" w:rsidP="00341E45">
            <w:pPr>
              <w:widowControl/>
              <w:jc w:val="center"/>
              <w:rPr>
                <w:rFonts w:ascii="標楷體" w:eastAsia="標楷體"/>
                <w:kern w:val="0"/>
                <w:sz w:val="20"/>
                <w:szCs w:val="20"/>
              </w:rPr>
            </w:pPr>
          </w:p>
        </w:tc>
        <w:tc>
          <w:tcPr>
            <w:tcW w:w="350" w:type="pct"/>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預期 波動率</w:t>
            </w:r>
          </w:p>
        </w:tc>
        <w:tc>
          <w:tcPr>
            <w:tcW w:w="45" w:type="pct"/>
            <w:vAlign w:val="center"/>
          </w:tcPr>
          <w:p w:rsidR="00341E45" w:rsidRPr="00341E45" w:rsidRDefault="00341E45" w:rsidP="00341E45">
            <w:pPr>
              <w:widowControl/>
              <w:jc w:val="center"/>
              <w:rPr>
                <w:rFonts w:ascii="標楷體" w:eastAsia="標楷體"/>
                <w:kern w:val="0"/>
                <w:sz w:val="20"/>
                <w:szCs w:val="20"/>
              </w:rPr>
            </w:pPr>
          </w:p>
        </w:tc>
        <w:tc>
          <w:tcPr>
            <w:tcW w:w="651" w:type="pct"/>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預期存續期間(年)</w:t>
            </w:r>
          </w:p>
        </w:tc>
        <w:tc>
          <w:tcPr>
            <w:tcW w:w="45" w:type="pct"/>
            <w:vAlign w:val="center"/>
          </w:tcPr>
          <w:p w:rsidR="00341E45" w:rsidRPr="00341E45" w:rsidRDefault="00341E45" w:rsidP="00341E45">
            <w:pPr>
              <w:widowControl/>
              <w:jc w:val="center"/>
              <w:rPr>
                <w:rFonts w:ascii="標楷體" w:eastAsia="標楷體"/>
                <w:kern w:val="0"/>
                <w:sz w:val="20"/>
                <w:szCs w:val="20"/>
              </w:rPr>
            </w:pPr>
          </w:p>
        </w:tc>
        <w:tc>
          <w:tcPr>
            <w:tcW w:w="388" w:type="pct"/>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無風險利率</w:t>
            </w:r>
          </w:p>
        </w:tc>
        <w:tc>
          <w:tcPr>
            <w:tcW w:w="45" w:type="pct"/>
            <w:vAlign w:val="center"/>
          </w:tcPr>
          <w:p w:rsidR="00341E45" w:rsidRPr="00341E45" w:rsidRDefault="00341E45" w:rsidP="00341E45">
            <w:pPr>
              <w:widowControl/>
              <w:jc w:val="center"/>
              <w:rPr>
                <w:rFonts w:ascii="標楷體" w:eastAsia="標楷體"/>
                <w:kern w:val="0"/>
                <w:sz w:val="20"/>
                <w:szCs w:val="20"/>
              </w:rPr>
            </w:pPr>
          </w:p>
        </w:tc>
        <w:tc>
          <w:tcPr>
            <w:tcW w:w="473" w:type="pct"/>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每單位 公平價值</w:t>
            </w:r>
          </w:p>
        </w:tc>
      </w:tr>
      <w:tr w:rsidR="00341E45" w:rsidRPr="00341E45" w:rsidTr="00FA0420">
        <w:tc>
          <w:tcPr>
            <w:tcW w:w="778" w:type="pct"/>
          </w:tcPr>
          <w:p w:rsidR="00341E45" w:rsidRPr="00341E45" w:rsidRDefault="00341E45" w:rsidP="00341E45">
            <w:pPr>
              <w:widowControl/>
              <w:rPr>
                <w:rFonts w:ascii="標楷體" w:eastAsia="標楷體"/>
                <w:kern w:val="0"/>
              </w:rPr>
            </w:pPr>
          </w:p>
        </w:tc>
        <w:tc>
          <w:tcPr>
            <w:tcW w:w="616"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庫藏股票轉讓與員工</w:t>
            </w:r>
          </w:p>
        </w:tc>
        <w:tc>
          <w:tcPr>
            <w:tcW w:w="67" w:type="pct"/>
            <w:vAlign w:val="center"/>
          </w:tcPr>
          <w:p w:rsidR="00341E45" w:rsidRPr="00341E45" w:rsidRDefault="00341E45" w:rsidP="00341E45">
            <w:pPr>
              <w:widowControl/>
              <w:jc w:val="center"/>
              <w:rPr>
                <w:rFonts w:ascii="標楷體" w:eastAsia="標楷體"/>
                <w:kern w:val="0"/>
                <w:sz w:val="20"/>
                <w:szCs w:val="20"/>
              </w:rPr>
            </w:pPr>
          </w:p>
        </w:tc>
        <w:tc>
          <w:tcPr>
            <w:tcW w:w="486"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105.1.27</w:t>
            </w:r>
          </w:p>
        </w:tc>
        <w:tc>
          <w:tcPr>
            <w:tcW w:w="44" w:type="pct"/>
            <w:vAlign w:val="center"/>
          </w:tcPr>
          <w:p w:rsidR="00341E45" w:rsidRPr="00341E45" w:rsidRDefault="00341E45" w:rsidP="00341E45">
            <w:pPr>
              <w:widowControl/>
              <w:jc w:val="center"/>
              <w:rPr>
                <w:rFonts w:ascii="標楷體" w:eastAsia="標楷體"/>
                <w:kern w:val="0"/>
                <w:sz w:val="20"/>
                <w:szCs w:val="20"/>
              </w:rPr>
            </w:pPr>
          </w:p>
        </w:tc>
        <w:tc>
          <w:tcPr>
            <w:tcW w:w="501"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268</w:t>
            </w:r>
          </w:p>
        </w:tc>
        <w:tc>
          <w:tcPr>
            <w:tcW w:w="465"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266.07</w:t>
            </w:r>
          </w:p>
        </w:tc>
        <w:tc>
          <w:tcPr>
            <w:tcW w:w="44" w:type="pct"/>
            <w:vAlign w:val="center"/>
          </w:tcPr>
          <w:p w:rsidR="00341E45" w:rsidRPr="00341E45" w:rsidRDefault="00341E45" w:rsidP="00341E45">
            <w:pPr>
              <w:widowControl/>
              <w:jc w:val="center"/>
              <w:rPr>
                <w:rFonts w:ascii="標楷體" w:eastAsia="標楷體"/>
                <w:kern w:val="0"/>
                <w:sz w:val="20"/>
                <w:szCs w:val="20"/>
              </w:rPr>
            </w:pPr>
          </w:p>
        </w:tc>
        <w:tc>
          <w:tcPr>
            <w:tcW w:w="350"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46.21%</w:t>
            </w:r>
          </w:p>
        </w:tc>
        <w:tc>
          <w:tcPr>
            <w:tcW w:w="45" w:type="pct"/>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0"/>
                <w:szCs w:val="20"/>
              </w:rPr>
            </w:pPr>
          </w:p>
        </w:tc>
        <w:tc>
          <w:tcPr>
            <w:tcW w:w="651"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0.1151</w:t>
            </w:r>
          </w:p>
        </w:tc>
        <w:tc>
          <w:tcPr>
            <w:tcW w:w="45" w:type="pct"/>
            <w:vAlign w:val="center"/>
          </w:tcPr>
          <w:p w:rsidR="00341E45" w:rsidRPr="00341E45" w:rsidRDefault="00341E45" w:rsidP="00341E45">
            <w:pPr>
              <w:widowControl/>
              <w:jc w:val="center"/>
              <w:rPr>
                <w:rFonts w:ascii="標楷體" w:eastAsia="標楷體"/>
                <w:kern w:val="0"/>
                <w:sz w:val="20"/>
                <w:szCs w:val="20"/>
              </w:rPr>
            </w:pPr>
          </w:p>
        </w:tc>
        <w:tc>
          <w:tcPr>
            <w:tcW w:w="388"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0.21%</w:t>
            </w:r>
          </w:p>
        </w:tc>
        <w:tc>
          <w:tcPr>
            <w:tcW w:w="45" w:type="pct"/>
            <w:vAlign w:val="center"/>
          </w:tcPr>
          <w:p w:rsidR="00341E45" w:rsidRPr="00341E45" w:rsidRDefault="00341E45" w:rsidP="00341E45">
            <w:pPr>
              <w:widowControl/>
              <w:jc w:val="center"/>
              <w:rPr>
                <w:rFonts w:ascii="標楷體" w:eastAsia="標楷體"/>
                <w:kern w:val="0"/>
                <w:sz w:val="20"/>
                <w:szCs w:val="20"/>
              </w:rPr>
            </w:pPr>
          </w:p>
        </w:tc>
        <w:tc>
          <w:tcPr>
            <w:tcW w:w="473" w:type="pct"/>
            <w:tcBorders>
              <w:top w:val="single" w:sz="8" w:space="0" w:color="auto"/>
              <w:left w:val="nil"/>
              <w:bottom w:val="nil"/>
              <w:right w:val="nil"/>
            </w:tcBorders>
            <w:vAlign w:val="center"/>
            <w:hideMark/>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20"/>
                <w:szCs w:val="20"/>
              </w:rPr>
              <w:t>$17.70</w:t>
            </w:r>
          </w:p>
        </w:tc>
      </w:tr>
    </w:tbl>
    <w:p w:rsidR="00341E45" w:rsidRPr="00341E45" w:rsidRDefault="00341E45" w:rsidP="00341E45">
      <w:pPr>
        <w:widowControl/>
        <w:spacing w:before="120"/>
        <w:ind w:left="1162" w:firstLine="68"/>
        <w:jc w:val="both"/>
        <w:rPr>
          <w:rFonts w:ascii="標楷體" w:eastAsia="標楷體" w:hAnsi="標楷體" w:cs="新細明體"/>
          <w:kern w:val="0"/>
        </w:rPr>
      </w:pPr>
      <w:r w:rsidRPr="00341E45">
        <w:rPr>
          <w:rFonts w:ascii="標楷體" w:eastAsia="標楷體" w:hAnsi="標楷體" w:cs="新細明體" w:hint="eastAsia"/>
          <w:kern w:val="0"/>
        </w:rPr>
        <w:t>4.本公司於給與日認列之酬勞成本計10,018仟元。</w:t>
      </w:r>
    </w:p>
    <w:p w:rsidR="00341E45" w:rsidRPr="00341E45" w:rsidRDefault="00341E45" w:rsidP="00341E45">
      <w:pPr>
        <w:widowControl/>
        <w:spacing w:before="120"/>
        <w:ind w:left="1484" w:hanging="254"/>
        <w:jc w:val="both"/>
        <w:rPr>
          <w:rFonts w:ascii="標楷體" w:eastAsia="標楷體" w:hAnsi="標楷體" w:cs="新細明體"/>
          <w:kern w:val="0"/>
        </w:rPr>
      </w:pPr>
      <w:r w:rsidRPr="00341E45">
        <w:rPr>
          <w:rFonts w:ascii="標楷體" w:eastAsia="標楷體" w:hAnsi="標楷體" w:cs="新細明體" w:hint="eastAsia"/>
          <w:kern w:val="0"/>
        </w:rPr>
        <w:t>5.民國105年度股份基礎給付交易-權益所產生之費用為452仟元。</w:t>
      </w:r>
    </w:p>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 xml:space="preserve">(十八)營業收入 </w:t>
      </w:r>
    </w:p>
    <w:tbl>
      <w:tblPr>
        <w:tblpPr w:leftFromText="31678" w:rightFromText="31678" w:vertAnchor="text" w:tblpXSpec="center" w:tblpY="1"/>
        <w:tblOverlap w:val="never"/>
        <w:tblW w:w="5036" w:type="pct"/>
        <w:jc w:val="center"/>
        <w:tblCellMar>
          <w:left w:w="0" w:type="dxa"/>
          <w:right w:w="0" w:type="dxa"/>
        </w:tblCellMar>
        <w:tblLook w:val="04A0"/>
      </w:tblPr>
      <w:tblGrid>
        <w:gridCol w:w="1242"/>
        <w:gridCol w:w="4218"/>
        <w:gridCol w:w="155"/>
        <w:gridCol w:w="1878"/>
        <w:gridCol w:w="126"/>
        <w:gridCol w:w="1817"/>
      </w:tblGrid>
      <w:tr w:rsidR="00341E45" w:rsidRPr="00341E45" w:rsidTr="00FA0420">
        <w:trPr>
          <w:cantSplit/>
          <w:jc w:val="center"/>
        </w:trPr>
        <w:tc>
          <w:tcPr>
            <w:tcW w:w="658" w:type="pct"/>
          </w:tcPr>
          <w:p w:rsidR="00341E45" w:rsidRPr="00341E45" w:rsidRDefault="00341E45" w:rsidP="00341E45">
            <w:pPr>
              <w:widowControl/>
              <w:jc w:val="center"/>
              <w:rPr>
                <w:rFonts w:ascii="標楷體" w:eastAsia="標楷體"/>
                <w:kern w:val="0"/>
              </w:rPr>
            </w:pPr>
            <w:bookmarkStart w:id="143" w:name="400000021_center"/>
            <w:bookmarkEnd w:id="143"/>
          </w:p>
        </w:tc>
        <w:tc>
          <w:tcPr>
            <w:tcW w:w="2235"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82" w:type="pct"/>
            <w:vAlign w:val="center"/>
          </w:tcPr>
          <w:p w:rsidR="00341E45" w:rsidRPr="00341E45" w:rsidRDefault="00341E45" w:rsidP="00341E45">
            <w:pPr>
              <w:widowControl/>
              <w:rPr>
                <w:rFonts w:ascii="標楷體" w:eastAsia="標楷體"/>
                <w:kern w:val="0"/>
              </w:rPr>
            </w:pPr>
          </w:p>
        </w:tc>
        <w:tc>
          <w:tcPr>
            <w:tcW w:w="995"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105年度</w:t>
            </w:r>
          </w:p>
        </w:tc>
        <w:tc>
          <w:tcPr>
            <w:tcW w:w="67" w:type="pct"/>
            <w:vAlign w:val="center"/>
          </w:tcPr>
          <w:p w:rsidR="00341E45" w:rsidRPr="00341E45" w:rsidRDefault="00341E45" w:rsidP="00341E45">
            <w:pPr>
              <w:widowControl/>
              <w:jc w:val="center"/>
              <w:rPr>
                <w:rFonts w:ascii="標楷體" w:eastAsia="標楷體"/>
                <w:kern w:val="0"/>
              </w:rPr>
            </w:pPr>
          </w:p>
        </w:tc>
        <w:tc>
          <w:tcPr>
            <w:tcW w:w="963"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rPr>
            </w:pPr>
            <w:r w:rsidRPr="00341E45">
              <w:rPr>
                <w:rFonts w:ascii="標楷體" w:eastAsia="標楷體" w:hint="eastAsia"/>
                <w:kern w:val="0"/>
              </w:rPr>
              <w:t>104年</w:t>
            </w:r>
            <w:r w:rsidRPr="00341E45">
              <w:rPr>
                <w:rFonts w:ascii="標楷體" w:eastAsia="標楷體" w:hAnsi="標楷體" w:hint="eastAsia"/>
                <w:kern w:val="0"/>
              </w:rPr>
              <w:t>度</w:t>
            </w:r>
            <w:r w:rsidRPr="00341E45">
              <w:rPr>
                <w:rFonts w:ascii="標楷體" w:eastAsia="標楷體" w:hint="eastAsia"/>
                <w:kern w:val="0"/>
              </w:rPr>
              <w:t xml:space="preserve">  </w:t>
            </w:r>
          </w:p>
        </w:tc>
      </w:tr>
      <w:tr w:rsidR="00341E45" w:rsidRPr="00341E45" w:rsidTr="00FA0420">
        <w:trPr>
          <w:cantSplit/>
          <w:jc w:val="center"/>
        </w:trPr>
        <w:tc>
          <w:tcPr>
            <w:tcW w:w="658" w:type="pct"/>
          </w:tcPr>
          <w:p w:rsidR="00341E45" w:rsidRPr="00341E45" w:rsidRDefault="00341E45" w:rsidP="00341E45">
            <w:pPr>
              <w:widowControl/>
              <w:rPr>
                <w:rFonts w:ascii="標楷體" w:eastAsia="標楷體"/>
                <w:kern w:val="0"/>
              </w:rPr>
            </w:pPr>
          </w:p>
        </w:tc>
        <w:tc>
          <w:tcPr>
            <w:tcW w:w="2235" w:type="pct"/>
            <w:tcBorders>
              <w:top w:val="single" w:sz="8" w:space="0" w:color="auto"/>
            </w:tcBorders>
            <w:vAlign w:val="center"/>
          </w:tcPr>
          <w:p w:rsidR="00341E45" w:rsidRPr="00341E45" w:rsidRDefault="00341E45" w:rsidP="00341E45">
            <w:pPr>
              <w:widowControl/>
              <w:ind w:firstLineChars="25" w:firstLine="60"/>
              <w:rPr>
                <w:rFonts w:ascii="標楷體" w:eastAsia="標楷體"/>
                <w:kern w:val="0"/>
              </w:rPr>
            </w:pPr>
            <w:r w:rsidRPr="00341E45">
              <w:rPr>
                <w:rFonts w:ascii="標楷體" w:eastAsia="標楷體" w:hint="eastAsia"/>
                <w:kern w:val="0"/>
              </w:rPr>
              <w:t xml:space="preserve">建造合約收入 </w:t>
            </w:r>
          </w:p>
        </w:tc>
        <w:tc>
          <w:tcPr>
            <w:tcW w:w="82" w:type="pct"/>
            <w:vAlign w:val="center"/>
          </w:tcPr>
          <w:p w:rsidR="00341E45" w:rsidRPr="00341E45" w:rsidRDefault="00341E45" w:rsidP="00341E45">
            <w:pPr>
              <w:widowControl/>
              <w:rPr>
                <w:rFonts w:ascii="標楷體" w:eastAsia="標楷體"/>
                <w:kern w:val="0"/>
                <w:highlight w:val="yellow"/>
              </w:rPr>
            </w:pPr>
          </w:p>
        </w:tc>
        <w:tc>
          <w:tcPr>
            <w:tcW w:w="995"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$818,109</w:t>
            </w:r>
          </w:p>
        </w:tc>
        <w:tc>
          <w:tcPr>
            <w:tcW w:w="67" w:type="pct"/>
            <w:vAlign w:val="center"/>
          </w:tcPr>
          <w:p w:rsidR="00341E45" w:rsidRPr="00341E45" w:rsidRDefault="00341E45" w:rsidP="00341E45">
            <w:pPr>
              <w:widowControl/>
              <w:rPr>
                <w:rFonts w:ascii="標楷體" w:eastAsia="標楷體"/>
                <w:kern w:val="0"/>
              </w:rPr>
            </w:pPr>
          </w:p>
        </w:tc>
        <w:tc>
          <w:tcPr>
            <w:tcW w:w="963"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$685,645</w:t>
            </w:r>
          </w:p>
        </w:tc>
      </w:tr>
      <w:tr w:rsidR="00341E45" w:rsidRPr="00341E45" w:rsidTr="00FA0420">
        <w:trPr>
          <w:cantSplit/>
          <w:trHeight w:val="318"/>
          <w:jc w:val="center"/>
        </w:trPr>
        <w:tc>
          <w:tcPr>
            <w:tcW w:w="658" w:type="pct"/>
          </w:tcPr>
          <w:p w:rsidR="00341E45" w:rsidRPr="00341E45" w:rsidRDefault="00341E45" w:rsidP="00341E45">
            <w:pPr>
              <w:widowControl/>
              <w:rPr>
                <w:rFonts w:ascii="標楷體" w:eastAsia="標楷體"/>
                <w:kern w:val="0"/>
              </w:rPr>
            </w:pPr>
          </w:p>
        </w:tc>
        <w:tc>
          <w:tcPr>
            <w:tcW w:w="2235" w:type="pct"/>
            <w:vAlign w:val="center"/>
          </w:tcPr>
          <w:p w:rsidR="00341E45" w:rsidRPr="00341E45" w:rsidRDefault="00341E45" w:rsidP="00341E45">
            <w:pPr>
              <w:widowControl/>
              <w:ind w:firstLineChars="25" w:firstLine="60"/>
              <w:rPr>
                <w:rFonts w:ascii="標楷體" w:eastAsia="標楷體"/>
                <w:kern w:val="0"/>
              </w:rPr>
            </w:pPr>
            <w:r w:rsidRPr="00341E45">
              <w:rPr>
                <w:rFonts w:ascii="標楷體" w:eastAsia="標楷體" w:hint="eastAsia"/>
                <w:kern w:val="0"/>
              </w:rPr>
              <w:t xml:space="preserve">手機軟體收入 </w:t>
            </w:r>
          </w:p>
        </w:tc>
        <w:tc>
          <w:tcPr>
            <w:tcW w:w="82" w:type="pct"/>
            <w:vAlign w:val="center"/>
          </w:tcPr>
          <w:p w:rsidR="00341E45" w:rsidRPr="00341E45" w:rsidRDefault="00341E45" w:rsidP="00341E45">
            <w:pPr>
              <w:widowControl/>
              <w:rPr>
                <w:rFonts w:ascii="標楷體" w:eastAsia="標楷體"/>
                <w:kern w:val="0"/>
                <w:highlight w:val="yellow"/>
              </w:rPr>
            </w:pPr>
          </w:p>
        </w:tc>
        <w:tc>
          <w:tcPr>
            <w:tcW w:w="9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57</w:t>
            </w:r>
          </w:p>
        </w:tc>
        <w:tc>
          <w:tcPr>
            <w:tcW w:w="67" w:type="pct"/>
            <w:vAlign w:val="center"/>
          </w:tcPr>
          <w:p w:rsidR="00341E45" w:rsidRPr="00341E45" w:rsidRDefault="00341E45" w:rsidP="00341E45">
            <w:pPr>
              <w:widowControl/>
              <w:rPr>
                <w:rFonts w:ascii="標楷體" w:eastAsia="標楷體"/>
                <w:kern w:val="0"/>
              </w:rPr>
            </w:pPr>
          </w:p>
        </w:tc>
        <w:tc>
          <w:tcPr>
            <w:tcW w:w="963"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593</w:t>
            </w:r>
          </w:p>
        </w:tc>
      </w:tr>
      <w:tr w:rsidR="00341E45" w:rsidRPr="00341E45" w:rsidTr="00FA0420">
        <w:trPr>
          <w:cantSplit/>
          <w:jc w:val="center"/>
        </w:trPr>
        <w:tc>
          <w:tcPr>
            <w:tcW w:w="658" w:type="pct"/>
          </w:tcPr>
          <w:p w:rsidR="00341E45" w:rsidRPr="00341E45" w:rsidRDefault="00341E45" w:rsidP="00341E45">
            <w:pPr>
              <w:widowControl/>
              <w:rPr>
                <w:rFonts w:ascii="標楷體" w:eastAsia="標楷體"/>
                <w:kern w:val="0"/>
              </w:rPr>
            </w:pPr>
          </w:p>
        </w:tc>
        <w:tc>
          <w:tcPr>
            <w:tcW w:w="2235" w:type="pct"/>
            <w:vAlign w:val="center"/>
          </w:tcPr>
          <w:p w:rsidR="00341E45" w:rsidRPr="00341E45" w:rsidRDefault="00341E45" w:rsidP="00341E45">
            <w:pPr>
              <w:widowControl/>
              <w:ind w:firstLineChars="25" w:firstLine="60"/>
              <w:rPr>
                <w:rFonts w:ascii="標楷體" w:eastAsia="標楷體"/>
                <w:kern w:val="0"/>
              </w:rPr>
            </w:pPr>
            <w:r w:rsidRPr="00341E45">
              <w:rPr>
                <w:rFonts w:ascii="標楷體" w:eastAsia="標楷體" w:hint="eastAsia"/>
                <w:kern w:val="0"/>
              </w:rPr>
              <w:t>勞務收入及維修收入</w:t>
            </w:r>
          </w:p>
        </w:tc>
        <w:tc>
          <w:tcPr>
            <w:tcW w:w="82" w:type="pct"/>
            <w:vAlign w:val="center"/>
          </w:tcPr>
          <w:p w:rsidR="00341E45" w:rsidRPr="00341E45" w:rsidRDefault="00341E45" w:rsidP="00341E45">
            <w:pPr>
              <w:widowControl/>
              <w:rPr>
                <w:rFonts w:ascii="標楷體" w:eastAsia="標楷體"/>
                <w:kern w:val="0"/>
                <w:highlight w:val="yellow"/>
              </w:rPr>
            </w:pPr>
          </w:p>
        </w:tc>
        <w:tc>
          <w:tcPr>
            <w:tcW w:w="9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5,242</w:t>
            </w:r>
          </w:p>
        </w:tc>
        <w:tc>
          <w:tcPr>
            <w:tcW w:w="67" w:type="pct"/>
            <w:vAlign w:val="center"/>
          </w:tcPr>
          <w:p w:rsidR="00341E45" w:rsidRPr="00341E45" w:rsidRDefault="00341E45" w:rsidP="00341E45">
            <w:pPr>
              <w:widowControl/>
              <w:rPr>
                <w:rFonts w:ascii="標楷體" w:eastAsia="標楷體"/>
                <w:kern w:val="0"/>
              </w:rPr>
            </w:pPr>
          </w:p>
        </w:tc>
        <w:tc>
          <w:tcPr>
            <w:tcW w:w="963"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3,898</w:t>
            </w:r>
          </w:p>
        </w:tc>
      </w:tr>
      <w:tr w:rsidR="00341E45" w:rsidRPr="00341E45" w:rsidTr="00FA0420">
        <w:trPr>
          <w:cantSplit/>
          <w:jc w:val="center"/>
        </w:trPr>
        <w:tc>
          <w:tcPr>
            <w:tcW w:w="658" w:type="pct"/>
          </w:tcPr>
          <w:p w:rsidR="00341E45" w:rsidRPr="00341E45" w:rsidRDefault="00341E45" w:rsidP="00341E45">
            <w:pPr>
              <w:widowControl/>
              <w:rPr>
                <w:rFonts w:ascii="標楷體" w:eastAsia="標楷體"/>
                <w:kern w:val="0"/>
              </w:rPr>
            </w:pPr>
          </w:p>
        </w:tc>
        <w:tc>
          <w:tcPr>
            <w:tcW w:w="2235" w:type="pct"/>
            <w:vAlign w:val="center"/>
          </w:tcPr>
          <w:p w:rsidR="00341E45" w:rsidRPr="00341E45" w:rsidRDefault="00341E45" w:rsidP="00341E45">
            <w:pPr>
              <w:widowControl/>
              <w:ind w:firstLineChars="25" w:firstLine="60"/>
              <w:rPr>
                <w:rFonts w:ascii="標楷體" w:eastAsia="標楷體"/>
                <w:kern w:val="0"/>
              </w:rPr>
            </w:pPr>
            <w:r w:rsidRPr="00341E45">
              <w:rPr>
                <w:rFonts w:ascii="標楷體" w:eastAsia="標楷體" w:hint="eastAsia"/>
                <w:kern w:val="0"/>
              </w:rPr>
              <w:t>銷貨收入</w:t>
            </w:r>
          </w:p>
        </w:tc>
        <w:tc>
          <w:tcPr>
            <w:tcW w:w="82" w:type="pct"/>
            <w:vAlign w:val="center"/>
          </w:tcPr>
          <w:p w:rsidR="00341E45" w:rsidRPr="00341E45" w:rsidRDefault="00341E45" w:rsidP="00341E45">
            <w:pPr>
              <w:widowControl/>
              <w:rPr>
                <w:rFonts w:ascii="標楷體" w:eastAsia="標楷體"/>
                <w:kern w:val="0"/>
                <w:highlight w:val="yellow"/>
              </w:rPr>
            </w:pPr>
          </w:p>
        </w:tc>
        <w:tc>
          <w:tcPr>
            <w:tcW w:w="9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2,566</w:t>
            </w:r>
          </w:p>
        </w:tc>
        <w:tc>
          <w:tcPr>
            <w:tcW w:w="67" w:type="pct"/>
            <w:vAlign w:val="center"/>
          </w:tcPr>
          <w:p w:rsidR="00341E45" w:rsidRPr="00341E45" w:rsidRDefault="00341E45" w:rsidP="00341E45">
            <w:pPr>
              <w:widowControl/>
              <w:rPr>
                <w:rFonts w:ascii="標楷體" w:eastAsia="標楷體"/>
                <w:kern w:val="0"/>
              </w:rPr>
            </w:pPr>
          </w:p>
        </w:tc>
        <w:tc>
          <w:tcPr>
            <w:tcW w:w="963"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481</w:t>
            </w:r>
          </w:p>
        </w:tc>
      </w:tr>
      <w:tr w:rsidR="00341E45" w:rsidRPr="00341E45" w:rsidTr="00FA0420">
        <w:trPr>
          <w:cantSplit/>
          <w:jc w:val="center"/>
        </w:trPr>
        <w:tc>
          <w:tcPr>
            <w:tcW w:w="658" w:type="pct"/>
          </w:tcPr>
          <w:p w:rsidR="00341E45" w:rsidRPr="00341E45" w:rsidRDefault="00341E45" w:rsidP="00341E45">
            <w:pPr>
              <w:widowControl/>
              <w:rPr>
                <w:rFonts w:ascii="標楷體" w:eastAsia="標楷體"/>
                <w:kern w:val="0"/>
              </w:rPr>
            </w:pPr>
          </w:p>
        </w:tc>
        <w:tc>
          <w:tcPr>
            <w:tcW w:w="2235" w:type="pct"/>
            <w:vAlign w:val="center"/>
          </w:tcPr>
          <w:p w:rsidR="00341E45" w:rsidRPr="00341E45" w:rsidRDefault="00341E45" w:rsidP="00341E45">
            <w:pPr>
              <w:widowControl/>
              <w:ind w:firstLineChars="25" w:firstLine="60"/>
              <w:rPr>
                <w:rFonts w:ascii="標楷體" w:eastAsia="標楷體"/>
                <w:kern w:val="0"/>
              </w:rPr>
            </w:pPr>
            <w:r w:rsidRPr="00341E45">
              <w:rPr>
                <w:rFonts w:ascii="標楷體" w:eastAsia="標楷體" w:hint="eastAsia"/>
                <w:kern w:val="0"/>
              </w:rPr>
              <w:t>門票分潤收入</w:t>
            </w:r>
          </w:p>
        </w:tc>
        <w:tc>
          <w:tcPr>
            <w:tcW w:w="82" w:type="pct"/>
            <w:vAlign w:val="center"/>
          </w:tcPr>
          <w:p w:rsidR="00341E45" w:rsidRPr="00341E45" w:rsidRDefault="00341E45" w:rsidP="00341E45">
            <w:pPr>
              <w:widowControl/>
              <w:rPr>
                <w:rFonts w:ascii="標楷體" w:eastAsia="標楷體"/>
                <w:kern w:val="0"/>
                <w:highlight w:val="yellow"/>
              </w:rPr>
            </w:pPr>
          </w:p>
        </w:tc>
        <w:tc>
          <w:tcPr>
            <w:tcW w:w="9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13,938</w:t>
            </w:r>
          </w:p>
        </w:tc>
        <w:tc>
          <w:tcPr>
            <w:tcW w:w="67" w:type="pct"/>
            <w:vAlign w:val="center"/>
          </w:tcPr>
          <w:p w:rsidR="00341E45" w:rsidRPr="00341E45" w:rsidRDefault="00341E45" w:rsidP="00341E45">
            <w:pPr>
              <w:widowControl/>
              <w:rPr>
                <w:rFonts w:ascii="標楷體" w:eastAsia="標楷體"/>
                <w:kern w:val="0"/>
              </w:rPr>
            </w:pPr>
          </w:p>
        </w:tc>
        <w:tc>
          <w:tcPr>
            <w:tcW w:w="963"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rPr>
          <w:cantSplit/>
          <w:jc w:val="center"/>
        </w:trPr>
        <w:tc>
          <w:tcPr>
            <w:tcW w:w="658" w:type="pct"/>
          </w:tcPr>
          <w:p w:rsidR="00341E45" w:rsidRPr="00341E45" w:rsidRDefault="00341E45" w:rsidP="00341E45">
            <w:pPr>
              <w:widowControl/>
              <w:rPr>
                <w:rFonts w:ascii="標楷體" w:eastAsia="標楷體"/>
                <w:kern w:val="0"/>
              </w:rPr>
            </w:pPr>
          </w:p>
        </w:tc>
        <w:tc>
          <w:tcPr>
            <w:tcW w:w="2235" w:type="pct"/>
            <w:vAlign w:val="center"/>
          </w:tcPr>
          <w:p w:rsidR="00341E45" w:rsidRPr="00341E45" w:rsidRDefault="00341E45" w:rsidP="00341E45">
            <w:pPr>
              <w:widowControl/>
              <w:ind w:firstLineChars="25" w:firstLine="60"/>
              <w:rPr>
                <w:rFonts w:ascii="標楷體" w:eastAsia="標楷體"/>
                <w:kern w:val="0"/>
              </w:rPr>
            </w:pPr>
            <w:r w:rsidRPr="00341E45">
              <w:rPr>
                <w:rFonts w:ascii="標楷體" w:eastAsia="標楷體" w:hint="eastAsia"/>
                <w:kern w:val="0"/>
              </w:rPr>
              <w:t>權利金收入</w:t>
            </w:r>
          </w:p>
        </w:tc>
        <w:tc>
          <w:tcPr>
            <w:tcW w:w="82" w:type="pct"/>
            <w:vAlign w:val="center"/>
          </w:tcPr>
          <w:p w:rsidR="00341E45" w:rsidRPr="00341E45" w:rsidRDefault="00341E45" w:rsidP="00341E45">
            <w:pPr>
              <w:widowControl/>
              <w:rPr>
                <w:rFonts w:ascii="標楷體" w:eastAsia="標楷體"/>
                <w:kern w:val="0"/>
                <w:highlight w:val="yellow"/>
              </w:rPr>
            </w:pPr>
          </w:p>
        </w:tc>
        <w:tc>
          <w:tcPr>
            <w:tcW w:w="995"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25,308</w:t>
            </w:r>
          </w:p>
        </w:tc>
        <w:tc>
          <w:tcPr>
            <w:tcW w:w="67" w:type="pct"/>
            <w:vAlign w:val="center"/>
          </w:tcPr>
          <w:p w:rsidR="00341E45" w:rsidRPr="00341E45" w:rsidRDefault="00341E45" w:rsidP="00341E45">
            <w:pPr>
              <w:widowControl/>
              <w:rPr>
                <w:rFonts w:ascii="標楷體" w:eastAsia="標楷體"/>
                <w:kern w:val="0"/>
              </w:rPr>
            </w:pPr>
          </w:p>
        </w:tc>
        <w:tc>
          <w:tcPr>
            <w:tcW w:w="963"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rPr>
          <w:cantSplit/>
          <w:trHeight w:val="197"/>
          <w:jc w:val="center"/>
        </w:trPr>
        <w:tc>
          <w:tcPr>
            <w:tcW w:w="658" w:type="pct"/>
          </w:tcPr>
          <w:p w:rsidR="00341E45" w:rsidRPr="00341E45" w:rsidRDefault="00341E45" w:rsidP="00341E45">
            <w:pPr>
              <w:widowControl/>
              <w:rPr>
                <w:rFonts w:ascii="標楷體" w:eastAsia="標楷體"/>
                <w:kern w:val="0"/>
              </w:rPr>
            </w:pPr>
          </w:p>
        </w:tc>
        <w:tc>
          <w:tcPr>
            <w:tcW w:w="2235" w:type="pct"/>
            <w:vAlign w:val="center"/>
          </w:tcPr>
          <w:p w:rsidR="00341E45" w:rsidRPr="00341E45" w:rsidRDefault="00341E45" w:rsidP="00341E45">
            <w:pPr>
              <w:widowControl/>
              <w:ind w:firstLineChars="25" w:firstLine="60"/>
              <w:rPr>
                <w:rFonts w:ascii="標楷體" w:eastAsia="標楷體"/>
                <w:kern w:val="0"/>
              </w:rPr>
            </w:pPr>
            <w:r w:rsidRPr="00341E45">
              <w:rPr>
                <w:rFonts w:ascii="標楷體" w:eastAsia="標楷體" w:hint="eastAsia"/>
                <w:kern w:val="0"/>
              </w:rPr>
              <w:t>合　　計</w:t>
            </w:r>
          </w:p>
        </w:tc>
        <w:tc>
          <w:tcPr>
            <w:tcW w:w="82" w:type="pct"/>
            <w:vAlign w:val="center"/>
          </w:tcPr>
          <w:p w:rsidR="00341E45" w:rsidRPr="00341E45" w:rsidRDefault="00341E45" w:rsidP="00341E45">
            <w:pPr>
              <w:widowControl/>
              <w:rPr>
                <w:rFonts w:ascii="標楷體" w:eastAsia="標楷體"/>
                <w:kern w:val="0"/>
                <w:highlight w:val="yellow"/>
              </w:rPr>
            </w:pPr>
          </w:p>
        </w:tc>
        <w:tc>
          <w:tcPr>
            <w:tcW w:w="995"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$865,220</w:t>
            </w:r>
          </w:p>
        </w:tc>
        <w:tc>
          <w:tcPr>
            <w:tcW w:w="67" w:type="pct"/>
            <w:vAlign w:val="center"/>
          </w:tcPr>
          <w:p w:rsidR="00341E45" w:rsidRPr="00341E45" w:rsidRDefault="00341E45" w:rsidP="00341E45">
            <w:pPr>
              <w:widowControl/>
              <w:rPr>
                <w:rFonts w:ascii="標楷體" w:eastAsia="標楷體"/>
                <w:kern w:val="0"/>
              </w:rPr>
            </w:pPr>
          </w:p>
        </w:tc>
        <w:tc>
          <w:tcPr>
            <w:tcW w:w="963"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$690,617</w:t>
            </w:r>
          </w:p>
        </w:tc>
      </w:tr>
    </w:tbl>
    <w:p w:rsidR="00341E45" w:rsidRPr="00341E45" w:rsidRDefault="00341E45" w:rsidP="00341E45">
      <w:pPr>
        <w:keepNext/>
        <w:widowControl/>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lastRenderedPageBreak/>
        <w:t>(十九)</w:t>
      </w:r>
      <w:r w:rsidRPr="00341E45">
        <w:rPr>
          <w:rFonts w:ascii="標楷體" w:eastAsia="標楷體" w:hAnsi="標楷體" w:cs="新細明體" w:hint="eastAsia"/>
          <w:kern w:val="0"/>
          <w:u w:val="single"/>
        </w:rPr>
        <w:t>其他利益及損失</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58" w:type="pct"/>
        <w:jc w:val="center"/>
        <w:tblLayout w:type="fixed"/>
        <w:tblCellMar>
          <w:left w:w="0" w:type="dxa"/>
          <w:right w:w="0" w:type="dxa"/>
        </w:tblCellMar>
        <w:tblLook w:val="04A0"/>
      </w:tblPr>
      <w:tblGrid>
        <w:gridCol w:w="1194"/>
        <w:gridCol w:w="3971"/>
        <w:gridCol w:w="464"/>
        <w:gridCol w:w="1917"/>
        <w:gridCol w:w="83"/>
        <w:gridCol w:w="1834"/>
      </w:tblGrid>
      <w:tr w:rsidR="00341E45" w:rsidRPr="00341E45" w:rsidTr="00FA0420">
        <w:trPr>
          <w:cantSplit/>
          <w:jc w:val="center"/>
        </w:trPr>
        <w:tc>
          <w:tcPr>
            <w:tcW w:w="631" w:type="pct"/>
          </w:tcPr>
          <w:p w:rsidR="00341E45" w:rsidRPr="00341E45" w:rsidRDefault="00341E45" w:rsidP="00341E45">
            <w:pPr>
              <w:widowControl/>
              <w:jc w:val="center"/>
              <w:rPr>
                <w:rFonts w:ascii="標楷體" w:eastAsia="標楷體"/>
                <w:kern w:val="0"/>
              </w:rPr>
            </w:pPr>
          </w:p>
        </w:tc>
        <w:tc>
          <w:tcPr>
            <w:tcW w:w="2098" w:type="pct"/>
            <w:vAlign w:val="center"/>
          </w:tcPr>
          <w:p w:rsidR="00341E45" w:rsidRPr="00341E45" w:rsidRDefault="00341E45" w:rsidP="00341E45">
            <w:pPr>
              <w:widowControl/>
              <w:jc w:val="center"/>
              <w:rPr>
                <w:rFonts w:ascii="標楷體" w:eastAsia="標楷體"/>
                <w:kern w:val="0"/>
              </w:rPr>
            </w:pPr>
          </w:p>
        </w:tc>
        <w:tc>
          <w:tcPr>
            <w:tcW w:w="245" w:type="pct"/>
            <w:vAlign w:val="center"/>
          </w:tcPr>
          <w:p w:rsidR="00341E45" w:rsidRPr="00341E45" w:rsidRDefault="00341E45" w:rsidP="00341E45">
            <w:pPr>
              <w:widowControl/>
              <w:jc w:val="center"/>
              <w:rPr>
                <w:rFonts w:ascii="標楷體" w:eastAsia="標楷體"/>
                <w:kern w:val="0"/>
              </w:rPr>
            </w:pPr>
          </w:p>
        </w:tc>
        <w:tc>
          <w:tcPr>
            <w:tcW w:w="1013"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105年度</w:t>
            </w:r>
          </w:p>
        </w:tc>
        <w:tc>
          <w:tcPr>
            <w:tcW w:w="44" w:type="pct"/>
            <w:vAlign w:val="center"/>
          </w:tcPr>
          <w:p w:rsidR="00341E45" w:rsidRPr="00341E45" w:rsidRDefault="00341E45" w:rsidP="00341E45">
            <w:pPr>
              <w:widowControl/>
              <w:jc w:val="center"/>
              <w:rPr>
                <w:rFonts w:ascii="標楷體" w:eastAsia="標楷體"/>
                <w:kern w:val="0"/>
              </w:rPr>
            </w:pPr>
          </w:p>
        </w:tc>
        <w:tc>
          <w:tcPr>
            <w:tcW w:w="969"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w:t>
            </w:r>
            <w:r w:rsidRPr="00341E45">
              <w:rPr>
                <w:rFonts w:ascii="標楷體" w:eastAsia="標楷體" w:hAnsi="標楷體" w:hint="eastAsia"/>
                <w:kern w:val="0"/>
              </w:rPr>
              <w:t>度</w:t>
            </w:r>
            <w:r w:rsidRPr="00341E45">
              <w:rPr>
                <w:rFonts w:ascii="標楷體" w:eastAsia="標楷體" w:hint="eastAsia"/>
                <w:kern w:val="0"/>
              </w:rPr>
              <w:t xml:space="preserve">  </w:t>
            </w:r>
          </w:p>
        </w:tc>
      </w:tr>
      <w:tr w:rsidR="00341E45" w:rsidRPr="00341E45" w:rsidTr="00FA0420">
        <w:trPr>
          <w:cantSplit/>
          <w:jc w:val="center"/>
        </w:trPr>
        <w:tc>
          <w:tcPr>
            <w:tcW w:w="631" w:type="pct"/>
          </w:tcPr>
          <w:p w:rsidR="00341E45" w:rsidRPr="00341E45" w:rsidRDefault="00341E45" w:rsidP="00341E45">
            <w:pPr>
              <w:widowControl/>
              <w:rPr>
                <w:rFonts w:ascii="標楷體" w:eastAsia="標楷體"/>
                <w:kern w:val="0"/>
              </w:rPr>
            </w:pPr>
          </w:p>
        </w:tc>
        <w:tc>
          <w:tcPr>
            <w:tcW w:w="2098" w:type="pct"/>
            <w:vAlign w:val="center"/>
          </w:tcPr>
          <w:p w:rsidR="00341E45" w:rsidRPr="00341E45" w:rsidRDefault="00341E45" w:rsidP="00341E45">
            <w:pPr>
              <w:widowControl/>
              <w:ind w:left="269" w:hangingChars="112" w:hanging="269"/>
              <w:rPr>
                <w:rFonts w:ascii="標楷體" w:eastAsia="標楷體"/>
                <w:kern w:val="0"/>
              </w:rPr>
            </w:pPr>
            <w:r w:rsidRPr="00341E45">
              <w:rPr>
                <w:rFonts w:ascii="標楷體" w:eastAsia="標楷體" w:hint="eastAsia"/>
                <w:kern w:val="0"/>
              </w:rPr>
              <w:t>透過損益按公允價值衡量之金融資產利益(損失)</w:t>
            </w:r>
          </w:p>
        </w:tc>
        <w:tc>
          <w:tcPr>
            <w:tcW w:w="245" w:type="pct"/>
          </w:tcPr>
          <w:p w:rsidR="00341E45" w:rsidRPr="00341E45" w:rsidRDefault="00341E45" w:rsidP="00341E45">
            <w:pPr>
              <w:widowControl/>
              <w:ind w:rightChars="48" w:right="115"/>
              <w:jc w:val="right"/>
              <w:rPr>
                <w:rFonts w:ascii="標楷體" w:eastAsia="標楷體"/>
                <w:kern w:val="0"/>
                <w:highlight w:val="yellow"/>
              </w:rPr>
            </w:pPr>
          </w:p>
        </w:tc>
        <w:tc>
          <w:tcPr>
            <w:tcW w:w="1013" w:type="pct"/>
            <w:tcBorders>
              <w:top w:val="single" w:sz="8" w:space="0" w:color="auto"/>
            </w:tcBorders>
            <w:vAlign w:val="bottom"/>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($515)</w:t>
            </w:r>
          </w:p>
        </w:tc>
        <w:tc>
          <w:tcPr>
            <w:tcW w:w="44" w:type="pct"/>
            <w:vAlign w:val="bottom"/>
          </w:tcPr>
          <w:p w:rsidR="00341E45" w:rsidRPr="00341E45" w:rsidRDefault="00341E45" w:rsidP="00341E45">
            <w:pPr>
              <w:widowControl/>
              <w:jc w:val="right"/>
              <w:rPr>
                <w:rFonts w:ascii="標楷體" w:eastAsia="標楷體"/>
                <w:kern w:val="0"/>
              </w:rPr>
            </w:pPr>
          </w:p>
        </w:tc>
        <w:tc>
          <w:tcPr>
            <w:tcW w:w="969" w:type="pct"/>
            <w:tcBorders>
              <w:top w:val="single" w:sz="8" w:space="0" w:color="auto"/>
            </w:tcBorders>
            <w:vAlign w:val="bottom"/>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($4,714)</w:t>
            </w:r>
          </w:p>
        </w:tc>
      </w:tr>
      <w:tr w:rsidR="00341E45" w:rsidRPr="00341E45" w:rsidTr="00FA0420">
        <w:trPr>
          <w:cantSplit/>
          <w:jc w:val="center"/>
        </w:trPr>
        <w:tc>
          <w:tcPr>
            <w:tcW w:w="631" w:type="pct"/>
          </w:tcPr>
          <w:p w:rsidR="00341E45" w:rsidRPr="00341E45" w:rsidRDefault="00341E45" w:rsidP="00341E45">
            <w:pPr>
              <w:widowControl/>
              <w:rPr>
                <w:rFonts w:ascii="標楷體" w:eastAsia="標楷體"/>
                <w:kern w:val="0"/>
              </w:rPr>
            </w:pPr>
          </w:p>
        </w:tc>
        <w:tc>
          <w:tcPr>
            <w:tcW w:w="209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租金收入</w:t>
            </w:r>
          </w:p>
        </w:tc>
        <w:tc>
          <w:tcPr>
            <w:tcW w:w="245" w:type="pct"/>
            <w:vAlign w:val="center"/>
          </w:tcPr>
          <w:p w:rsidR="00341E45" w:rsidRPr="00341E45" w:rsidRDefault="00341E45" w:rsidP="00341E45">
            <w:pPr>
              <w:widowControl/>
              <w:rPr>
                <w:rFonts w:ascii="標楷體" w:eastAsia="標楷體"/>
                <w:kern w:val="0"/>
                <w:highlight w:val="yellow"/>
              </w:rPr>
            </w:pPr>
          </w:p>
        </w:tc>
        <w:tc>
          <w:tcPr>
            <w:tcW w:w="1013"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1,272</w:t>
            </w:r>
          </w:p>
        </w:tc>
        <w:tc>
          <w:tcPr>
            <w:tcW w:w="44"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w:t>
            </w:r>
          </w:p>
        </w:tc>
      </w:tr>
      <w:tr w:rsidR="00341E45" w:rsidRPr="00341E45" w:rsidTr="00FA0420">
        <w:trPr>
          <w:cantSplit/>
          <w:jc w:val="center"/>
        </w:trPr>
        <w:tc>
          <w:tcPr>
            <w:tcW w:w="631" w:type="pct"/>
          </w:tcPr>
          <w:p w:rsidR="00341E45" w:rsidRPr="00341E45" w:rsidRDefault="00341E45" w:rsidP="00341E45">
            <w:pPr>
              <w:widowControl/>
              <w:rPr>
                <w:rFonts w:ascii="標楷體" w:eastAsia="標楷體"/>
                <w:kern w:val="0"/>
              </w:rPr>
            </w:pPr>
          </w:p>
        </w:tc>
        <w:tc>
          <w:tcPr>
            <w:tcW w:w="209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淨外幣兌換利益(損失)</w:t>
            </w:r>
          </w:p>
        </w:tc>
        <w:tc>
          <w:tcPr>
            <w:tcW w:w="245" w:type="pct"/>
            <w:vAlign w:val="center"/>
          </w:tcPr>
          <w:p w:rsidR="00341E45" w:rsidRPr="00341E45" w:rsidRDefault="00341E45" w:rsidP="00341E45">
            <w:pPr>
              <w:widowControl/>
              <w:rPr>
                <w:rFonts w:ascii="標楷體" w:eastAsia="標楷體"/>
                <w:kern w:val="0"/>
                <w:highlight w:val="yellow"/>
              </w:rPr>
            </w:pPr>
          </w:p>
        </w:tc>
        <w:tc>
          <w:tcPr>
            <w:tcW w:w="1013"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(5,800)</w:t>
            </w:r>
          </w:p>
        </w:tc>
        <w:tc>
          <w:tcPr>
            <w:tcW w:w="44"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7,377</w:t>
            </w:r>
          </w:p>
        </w:tc>
      </w:tr>
      <w:tr w:rsidR="00341E45" w:rsidRPr="00341E45" w:rsidTr="00FA0420">
        <w:trPr>
          <w:cantSplit/>
          <w:jc w:val="center"/>
        </w:trPr>
        <w:tc>
          <w:tcPr>
            <w:tcW w:w="631" w:type="pct"/>
          </w:tcPr>
          <w:p w:rsidR="00341E45" w:rsidRPr="00341E45" w:rsidRDefault="00341E45" w:rsidP="00341E45">
            <w:pPr>
              <w:widowControl/>
              <w:rPr>
                <w:rFonts w:ascii="標楷體" w:eastAsia="標楷體"/>
                <w:kern w:val="0"/>
              </w:rPr>
            </w:pPr>
          </w:p>
        </w:tc>
        <w:tc>
          <w:tcPr>
            <w:tcW w:w="209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處分投資利益 </w:t>
            </w:r>
          </w:p>
        </w:tc>
        <w:tc>
          <w:tcPr>
            <w:tcW w:w="245" w:type="pct"/>
            <w:vAlign w:val="center"/>
          </w:tcPr>
          <w:p w:rsidR="00341E45" w:rsidRPr="00341E45" w:rsidRDefault="00341E45" w:rsidP="00341E45">
            <w:pPr>
              <w:widowControl/>
              <w:rPr>
                <w:rFonts w:ascii="標楷體" w:eastAsia="標楷體"/>
                <w:kern w:val="0"/>
                <w:highlight w:val="yellow"/>
              </w:rPr>
            </w:pPr>
          </w:p>
        </w:tc>
        <w:tc>
          <w:tcPr>
            <w:tcW w:w="1013"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2,405</w:t>
            </w:r>
          </w:p>
        </w:tc>
        <w:tc>
          <w:tcPr>
            <w:tcW w:w="44"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2,181</w:t>
            </w:r>
          </w:p>
        </w:tc>
      </w:tr>
      <w:tr w:rsidR="00341E45" w:rsidRPr="00341E45" w:rsidTr="00FA0420">
        <w:trPr>
          <w:cantSplit/>
          <w:jc w:val="center"/>
        </w:trPr>
        <w:tc>
          <w:tcPr>
            <w:tcW w:w="631" w:type="pct"/>
          </w:tcPr>
          <w:p w:rsidR="00341E45" w:rsidRPr="00341E45" w:rsidRDefault="00341E45" w:rsidP="00341E45">
            <w:pPr>
              <w:widowControl/>
              <w:rPr>
                <w:rFonts w:ascii="標楷體" w:eastAsia="標楷體"/>
                <w:kern w:val="0"/>
              </w:rPr>
            </w:pPr>
          </w:p>
        </w:tc>
        <w:tc>
          <w:tcPr>
            <w:tcW w:w="209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處分不動產、廠房及設備損失</w:t>
            </w:r>
          </w:p>
        </w:tc>
        <w:tc>
          <w:tcPr>
            <w:tcW w:w="245" w:type="pct"/>
            <w:vAlign w:val="center"/>
          </w:tcPr>
          <w:p w:rsidR="00341E45" w:rsidRPr="00341E45" w:rsidRDefault="00341E45" w:rsidP="00341E45">
            <w:pPr>
              <w:widowControl/>
              <w:rPr>
                <w:rFonts w:ascii="標楷體" w:eastAsia="標楷體"/>
                <w:kern w:val="0"/>
                <w:highlight w:val="yellow"/>
              </w:rPr>
            </w:pPr>
          </w:p>
        </w:tc>
        <w:tc>
          <w:tcPr>
            <w:tcW w:w="1013"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w:t>
            </w:r>
          </w:p>
        </w:tc>
        <w:tc>
          <w:tcPr>
            <w:tcW w:w="44"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(8)</w:t>
            </w:r>
          </w:p>
        </w:tc>
      </w:tr>
      <w:tr w:rsidR="00341E45" w:rsidRPr="00341E45" w:rsidTr="00FA0420">
        <w:trPr>
          <w:cantSplit/>
          <w:jc w:val="center"/>
        </w:trPr>
        <w:tc>
          <w:tcPr>
            <w:tcW w:w="631" w:type="pct"/>
          </w:tcPr>
          <w:p w:rsidR="00341E45" w:rsidRPr="00341E45" w:rsidRDefault="00341E45" w:rsidP="00341E45">
            <w:pPr>
              <w:widowControl/>
              <w:rPr>
                <w:rFonts w:ascii="標楷體" w:eastAsia="標楷體"/>
                <w:kern w:val="0"/>
              </w:rPr>
            </w:pPr>
          </w:p>
        </w:tc>
        <w:tc>
          <w:tcPr>
            <w:tcW w:w="209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其他利益 </w:t>
            </w:r>
          </w:p>
        </w:tc>
        <w:tc>
          <w:tcPr>
            <w:tcW w:w="245" w:type="pct"/>
            <w:vAlign w:val="center"/>
          </w:tcPr>
          <w:p w:rsidR="00341E45" w:rsidRPr="00341E45" w:rsidRDefault="00341E45" w:rsidP="00341E45">
            <w:pPr>
              <w:widowControl/>
              <w:rPr>
                <w:rFonts w:ascii="標楷體" w:eastAsia="標楷體"/>
                <w:kern w:val="0"/>
                <w:highlight w:val="yellow"/>
              </w:rPr>
            </w:pPr>
          </w:p>
        </w:tc>
        <w:tc>
          <w:tcPr>
            <w:tcW w:w="1013"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23,700</w:t>
            </w:r>
          </w:p>
        </w:tc>
        <w:tc>
          <w:tcPr>
            <w:tcW w:w="44"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9,397</w:t>
            </w:r>
          </w:p>
        </w:tc>
      </w:tr>
      <w:tr w:rsidR="00341E45" w:rsidRPr="00341E45" w:rsidTr="00FA0420">
        <w:trPr>
          <w:cantSplit/>
          <w:jc w:val="center"/>
        </w:trPr>
        <w:tc>
          <w:tcPr>
            <w:tcW w:w="631" w:type="pct"/>
          </w:tcPr>
          <w:p w:rsidR="00341E45" w:rsidRPr="00341E45" w:rsidRDefault="00341E45" w:rsidP="00341E45">
            <w:pPr>
              <w:widowControl/>
              <w:rPr>
                <w:rFonts w:ascii="標楷體" w:eastAsia="標楷體"/>
                <w:kern w:val="0"/>
              </w:rPr>
            </w:pPr>
          </w:p>
        </w:tc>
        <w:tc>
          <w:tcPr>
            <w:tcW w:w="209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其他損失 </w:t>
            </w:r>
          </w:p>
        </w:tc>
        <w:tc>
          <w:tcPr>
            <w:tcW w:w="245" w:type="pct"/>
            <w:vAlign w:val="center"/>
          </w:tcPr>
          <w:p w:rsidR="00341E45" w:rsidRPr="00341E45" w:rsidRDefault="00341E45" w:rsidP="00341E45">
            <w:pPr>
              <w:widowControl/>
              <w:rPr>
                <w:rFonts w:ascii="標楷體" w:eastAsia="標楷體"/>
                <w:kern w:val="0"/>
                <w:highlight w:val="yellow"/>
              </w:rPr>
            </w:pPr>
          </w:p>
        </w:tc>
        <w:tc>
          <w:tcPr>
            <w:tcW w:w="1013" w:type="pct"/>
            <w:tcBorders>
              <w:bottom w:val="single" w:sz="8" w:space="0" w:color="auto"/>
            </w:tcBorders>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(177)</w:t>
            </w:r>
          </w:p>
        </w:tc>
        <w:tc>
          <w:tcPr>
            <w:tcW w:w="44"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(6,594)</w:t>
            </w:r>
          </w:p>
        </w:tc>
      </w:tr>
      <w:tr w:rsidR="00341E45" w:rsidRPr="00341E45" w:rsidTr="00FA0420">
        <w:trPr>
          <w:cantSplit/>
          <w:jc w:val="center"/>
        </w:trPr>
        <w:tc>
          <w:tcPr>
            <w:tcW w:w="631" w:type="pct"/>
          </w:tcPr>
          <w:p w:rsidR="00341E45" w:rsidRPr="00341E45" w:rsidRDefault="00341E45" w:rsidP="00341E45">
            <w:pPr>
              <w:widowControl/>
              <w:rPr>
                <w:rFonts w:ascii="標楷體" w:eastAsia="標楷體"/>
                <w:kern w:val="0"/>
              </w:rPr>
            </w:pPr>
          </w:p>
        </w:tc>
        <w:tc>
          <w:tcPr>
            <w:tcW w:w="209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245" w:type="pct"/>
            <w:vAlign w:val="center"/>
          </w:tcPr>
          <w:p w:rsidR="00341E45" w:rsidRPr="00341E45" w:rsidRDefault="00341E45" w:rsidP="00341E45">
            <w:pPr>
              <w:widowControl/>
              <w:rPr>
                <w:rFonts w:ascii="標楷體" w:eastAsia="標楷體"/>
                <w:kern w:val="0"/>
                <w:highlight w:val="yellow"/>
              </w:rPr>
            </w:pPr>
          </w:p>
        </w:tc>
        <w:tc>
          <w:tcPr>
            <w:tcW w:w="1013"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$20,885</w:t>
            </w:r>
          </w:p>
        </w:tc>
        <w:tc>
          <w:tcPr>
            <w:tcW w:w="44" w:type="pct"/>
            <w:vAlign w:val="center"/>
          </w:tcPr>
          <w:p w:rsidR="00341E45" w:rsidRPr="00341E45" w:rsidRDefault="00341E45" w:rsidP="00341E45">
            <w:pPr>
              <w:widowControl/>
              <w:rPr>
                <w:rFonts w:ascii="標楷體" w:eastAsia="標楷體"/>
                <w:kern w:val="0"/>
              </w:rPr>
            </w:pPr>
          </w:p>
        </w:tc>
        <w:tc>
          <w:tcPr>
            <w:tcW w:w="969" w:type="pct"/>
            <w:tcBorders>
              <w:top w:val="single" w:sz="8" w:space="0" w:color="auto"/>
              <w:bottom w:val="double" w:sz="6" w:space="0" w:color="auto"/>
            </w:tcBorders>
            <w:vAlign w:val="center"/>
          </w:tcPr>
          <w:p w:rsidR="00341E45" w:rsidRPr="00341E45" w:rsidRDefault="00341E45" w:rsidP="00341E45">
            <w:pPr>
              <w:widowControl/>
              <w:tabs>
                <w:tab w:val="decimal" w:pos="1749"/>
              </w:tabs>
              <w:jc w:val="both"/>
              <w:rPr>
                <w:rFonts w:ascii="標楷體" w:eastAsia="標楷體"/>
                <w:kern w:val="0"/>
              </w:rPr>
            </w:pPr>
            <w:r w:rsidRPr="00341E45">
              <w:rPr>
                <w:rFonts w:ascii="標楷體" w:eastAsia="標楷體" w:hint="eastAsia"/>
                <w:kern w:val="0"/>
              </w:rPr>
              <w:t>$7,639</w:t>
            </w:r>
          </w:p>
        </w:tc>
      </w:tr>
    </w:tbl>
    <w:p w:rsidR="00341E45" w:rsidRPr="00341E45" w:rsidRDefault="00341E45" w:rsidP="00341E45">
      <w:pPr>
        <w:keepNext/>
        <w:widowControl/>
        <w:tabs>
          <w:tab w:val="left" w:pos="1276"/>
        </w:tabs>
        <w:spacing w:before="240" w:after="240"/>
        <w:ind w:firstLineChars="200" w:firstLine="480"/>
        <w:outlineLvl w:val="2"/>
        <w:rPr>
          <w:rFonts w:ascii="標楷體" w:eastAsia="標楷體" w:hAnsi="標楷體" w:cs="新細明體"/>
          <w:kern w:val="0"/>
          <w:u w:val="single"/>
        </w:rPr>
      </w:pPr>
      <w:r w:rsidRPr="00341E45">
        <w:rPr>
          <w:rFonts w:ascii="標楷體" w:eastAsia="標楷體" w:hAnsi="標楷體" w:cs="新細明體" w:hint="eastAsia"/>
          <w:kern w:val="0"/>
        </w:rPr>
        <w:t>(二十)</w:t>
      </w:r>
      <w:r w:rsidRPr="00341E45">
        <w:rPr>
          <w:rFonts w:ascii="標楷體" w:eastAsia="標楷體" w:hAnsi="標楷體" w:cs="新細明體" w:hint="eastAsia"/>
          <w:kern w:val="0"/>
          <w:u w:val="single"/>
        </w:rPr>
        <w:t>費用性質之額外資訊</w:t>
      </w:r>
    </w:p>
    <w:tbl>
      <w:tblPr>
        <w:tblW w:w="5000" w:type="pct"/>
        <w:jc w:val="center"/>
        <w:tblCellMar>
          <w:left w:w="0" w:type="dxa"/>
          <w:right w:w="0" w:type="dxa"/>
        </w:tblCellMar>
        <w:tblLook w:val="04A0"/>
      </w:tblPr>
      <w:tblGrid>
        <w:gridCol w:w="1217"/>
        <w:gridCol w:w="3246"/>
        <w:gridCol w:w="178"/>
        <w:gridCol w:w="1510"/>
        <w:gridCol w:w="137"/>
        <w:gridCol w:w="1513"/>
        <w:gridCol w:w="114"/>
        <w:gridCol w:w="1439"/>
      </w:tblGrid>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w:t>
            </w:r>
          </w:p>
        </w:tc>
        <w:tc>
          <w:tcPr>
            <w:tcW w:w="95" w:type="pct"/>
          </w:tcPr>
          <w:p w:rsidR="00341E45" w:rsidRPr="00341E45" w:rsidRDefault="00341E45" w:rsidP="00341E45">
            <w:pPr>
              <w:widowControl/>
              <w:rPr>
                <w:rFonts w:ascii="標楷體" w:eastAsia="標楷體"/>
                <w:kern w:val="0"/>
              </w:rPr>
            </w:pPr>
          </w:p>
        </w:tc>
        <w:tc>
          <w:tcPr>
            <w:tcW w:w="2519" w:type="pct"/>
            <w:gridSpan w:val="5"/>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105年度</w:t>
            </w:r>
          </w:p>
        </w:tc>
      </w:tr>
      <w:tr w:rsidR="00341E45" w:rsidRPr="00341E45" w:rsidTr="00FA0420">
        <w:trPr>
          <w:cantSplit/>
          <w:trHeight w:val="241"/>
          <w:jc w:val="center"/>
        </w:trPr>
        <w:tc>
          <w:tcPr>
            <w:tcW w:w="651" w:type="pct"/>
          </w:tcPr>
          <w:p w:rsidR="00341E45" w:rsidRPr="00341E45" w:rsidRDefault="00341E45" w:rsidP="00341E45">
            <w:pPr>
              <w:widowControl/>
              <w:rPr>
                <w:rFonts w:ascii="標楷體" w:eastAsia="標楷體"/>
                <w:kern w:val="0"/>
              </w:rPr>
            </w:pPr>
          </w:p>
        </w:tc>
        <w:tc>
          <w:tcPr>
            <w:tcW w:w="1735" w:type="pct"/>
            <w:tcBorders>
              <w:bottom w:val="single" w:sz="8" w:space="0" w:color="auto"/>
            </w:tcBorders>
            <w:shd w:val="clear" w:color="auto" w:fill="auto"/>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項      目</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屬營業成本者</w:t>
            </w:r>
          </w:p>
        </w:tc>
        <w:tc>
          <w:tcPr>
            <w:tcW w:w="73"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c>
          <w:tcPr>
            <w:tcW w:w="809"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屬營業費用者</w:t>
            </w:r>
          </w:p>
        </w:tc>
        <w:tc>
          <w:tcPr>
            <w:tcW w:w="61" w:type="pct"/>
            <w:tcBorders>
              <w:top w:val="single" w:sz="8" w:space="0" w:color="auto"/>
            </w:tcBorders>
            <w:shd w:val="clear" w:color="auto" w:fill="auto"/>
            <w:vAlign w:val="center"/>
          </w:tcPr>
          <w:p w:rsidR="00341E45" w:rsidRPr="00341E45" w:rsidRDefault="00341E45" w:rsidP="00341E45">
            <w:pPr>
              <w:widowControl/>
              <w:jc w:val="center"/>
              <w:rPr>
                <w:rFonts w:ascii="標楷體" w:eastAsia="標楷體"/>
                <w:kern w:val="0"/>
              </w:rPr>
            </w:pPr>
          </w:p>
        </w:tc>
        <w:tc>
          <w:tcPr>
            <w:tcW w:w="769" w:type="pct"/>
            <w:tcBorders>
              <w:top w:val="single" w:sz="8" w:space="0" w:color="auto"/>
              <w:bottom w:val="single" w:sz="8" w:space="0" w:color="auto"/>
            </w:tcBorders>
            <w:shd w:val="clear" w:color="auto" w:fill="auto"/>
            <w:vAlign w:val="center"/>
          </w:tcPr>
          <w:p w:rsidR="00341E45" w:rsidRPr="00341E45" w:rsidRDefault="00341E45" w:rsidP="00341E45">
            <w:pPr>
              <w:widowControl/>
              <w:ind w:rightChars="48" w:right="115"/>
              <w:jc w:val="center"/>
              <w:rPr>
                <w:rFonts w:ascii="標楷體" w:eastAsia="標楷體"/>
                <w:kern w:val="0"/>
              </w:rPr>
            </w:pPr>
            <w:r w:rsidRPr="00341E45">
              <w:rPr>
                <w:rFonts w:ascii="標楷體" w:eastAsia="標楷體" w:hint="eastAsia"/>
                <w:kern w:val="0"/>
              </w:rPr>
              <w:t>合計</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tcBorders>
              <w:top w:val="single" w:sz="8" w:space="0" w:color="auto"/>
            </w:tcBorders>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員工福利費用  </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single" w:sz="8" w:space="0" w:color="auto"/>
            </w:tcBorders>
          </w:tcPr>
          <w:p w:rsidR="00341E45" w:rsidRPr="00341E45" w:rsidRDefault="00341E45" w:rsidP="00341E45">
            <w:pPr>
              <w:widowControl/>
              <w:rPr>
                <w:rFonts w:ascii="標楷體" w:eastAsia="標楷體"/>
                <w:kern w:val="0"/>
                <w:highlight w:val="yellow"/>
              </w:rPr>
            </w:pP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kern w:val="0"/>
              </w:rPr>
            </w:pPr>
          </w:p>
        </w:tc>
        <w:tc>
          <w:tcPr>
            <w:tcW w:w="769" w:type="pct"/>
            <w:tcBorders>
              <w:top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薪資費用 </w:t>
            </w:r>
          </w:p>
        </w:tc>
        <w:tc>
          <w:tcPr>
            <w:tcW w:w="95" w:type="pct"/>
          </w:tcPr>
          <w:p w:rsidR="00341E45" w:rsidRPr="00341E45" w:rsidRDefault="00341E45" w:rsidP="00341E45">
            <w:pPr>
              <w:widowControl/>
              <w:rPr>
                <w:rFonts w:ascii="標楷體" w:eastAsia="標楷體"/>
                <w:kern w:val="0"/>
                <w:highlight w:val="yellow"/>
              </w:rPr>
            </w:pPr>
          </w:p>
        </w:tc>
        <w:tc>
          <w:tcPr>
            <w:tcW w:w="807" w:type="pct"/>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$22,294</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$120,360</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kern w:val="0"/>
              </w:rPr>
            </w:pPr>
          </w:p>
        </w:tc>
        <w:tc>
          <w:tcPr>
            <w:tcW w:w="76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$142,654</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勞健保費用</w:t>
            </w:r>
          </w:p>
        </w:tc>
        <w:tc>
          <w:tcPr>
            <w:tcW w:w="95" w:type="pct"/>
          </w:tcPr>
          <w:p w:rsidR="00341E45" w:rsidRPr="00341E45" w:rsidRDefault="00341E45" w:rsidP="00341E45">
            <w:pPr>
              <w:widowControl/>
              <w:rPr>
                <w:rFonts w:ascii="標楷體" w:eastAsia="標楷體"/>
                <w:kern w:val="0"/>
                <w:highlight w:val="yellow"/>
              </w:rPr>
            </w:pPr>
          </w:p>
        </w:tc>
        <w:tc>
          <w:tcPr>
            <w:tcW w:w="807" w:type="pct"/>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1,509</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8,558</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kern w:val="0"/>
              </w:rPr>
            </w:pPr>
          </w:p>
        </w:tc>
        <w:tc>
          <w:tcPr>
            <w:tcW w:w="76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10,067</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u w:val="single"/>
              </w:rPr>
            </w:pPr>
            <w:r w:rsidRPr="00341E45">
              <w:rPr>
                <w:rFonts w:ascii="標楷體" w:eastAsia="標楷體" w:hint="eastAsia"/>
                <w:kern w:val="0"/>
              </w:rPr>
              <w:t xml:space="preserve">  退休金費用</w:t>
            </w:r>
          </w:p>
        </w:tc>
        <w:tc>
          <w:tcPr>
            <w:tcW w:w="95" w:type="pct"/>
          </w:tcPr>
          <w:p w:rsidR="00341E45" w:rsidRPr="00341E45" w:rsidRDefault="00341E45" w:rsidP="00341E45">
            <w:pPr>
              <w:widowControl/>
              <w:rPr>
                <w:rFonts w:ascii="標楷體" w:eastAsia="標楷體"/>
                <w:kern w:val="0"/>
                <w:highlight w:val="yellow"/>
              </w:rPr>
            </w:pPr>
          </w:p>
        </w:tc>
        <w:tc>
          <w:tcPr>
            <w:tcW w:w="807" w:type="pct"/>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1,432</w:t>
            </w:r>
          </w:p>
        </w:tc>
        <w:tc>
          <w:tcPr>
            <w:tcW w:w="73" w:type="pct"/>
          </w:tcPr>
          <w:p w:rsidR="00341E45" w:rsidRPr="00341E45" w:rsidRDefault="00341E45" w:rsidP="00341E45">
            <w:pPr>
              <w:widowControl/>
              <w:jc w:val="center"/>
              <w:rPr>
                <w:rFonts w:ascii="標楷體" w:eastAsia="標楷體"/>
                <w:kern w:val="0"/>
              </w:rPr>
            </w:pPr>
          </w:p>
        </w:tc>
        <w:tc>
          <w:tcPr>
            <w:tcW w:w="809"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4,793</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kern w:val="0"/>
              </w:rPr>
            </w:pPr>
          </w:p>
        </w:tc>
        <w:tc>
          <w:tcPr>
            <w:tcW w:w="76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6,225</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其他員工福利費用</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bottom w:val="single" w:sz="8"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1,167</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7,832</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color w:val="FF0000"/>
                <w:kern w:val="0"/>
              </w:rPr>
            </w:pPr>
          </w:p>
        </w:tc>
        <w:tc>
          <w:tcPr>
            <w:tcW w:w="769" w:type="pct"/>
            <w:tcBorders>
              <w:bottom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8,999</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合計</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single" w:sz="8" w:space="0" w:color="auto"/>
              <w:bottom w:val="double" w:sz="6"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$26,402</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b/>
                <w:kern w:val="0"/>
              </w:rPr>
            </w:pPr>
            <w:r w:rsidRPr="00341E45">
              <w:rPr>
                <w:rFonts w:ascii="標楷體" w:eastAsia="標楷體" w:hint="eastAsia"/>
                <w:kern w:val="0"/>
              </w:rPr>
              <w:t>$141,543</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color w:val="FF0000"/>
                <w:kern w:val="0"/>
              </w:rPr>
            </w:pPr>
          </w:p>
        </w:tc>
        <w:tc>
          <w:tcPr>
            <w:tcW w:w="769" w:type="pct"/>
            <w:tcBorders>
              <w:top w:val="single" w:sz="8" w:space="0" w:color="auto"/>
              <w:bottom w:val="double" w:sz="6"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$167,945</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double" w:sz="6" w:space="0" w:color="auto"/>
            </w:tcBorders>
          </w:tcPr>
          <w:p w:rsidR="00341E45" w:rsidRPr="00341E45" w:rsidRDefault="00341E45" w:rsidP="00341E45">
            <w:pPr>
              <w:widowControl/>
              <w:ind w:rightChars="48" w:right="115"/>
              <w:jc w:val="right"/>
              <w:rPr>
                <w:rFonts w:ascii="標楷體" w:eastAsia="標楷體"/>
                <w:kern w:val="0"/>
              </w:rPr>
            </w:pP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color w:val="FF0000"/>
                <w:kern w:val="0"/>
              </w:rPr>
            </w:pPr>
          </w:p>
        </w:tc>
        <w:tc>
          <w:tcPr>
            <w:tcW w:w="769" w:type="pct"/>
            <w:tcBorders>
              <w:top w:val="double" w:sz="6"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折舊費用</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bottom w:val="double" w:sz="6"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$4,141</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tcBorders>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$29,347</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color w:val="FF0000"/>
                <w:kern w:val="0"/>
              </w:rPr>
            </w:pPr>
          </w:p>
        </w:tc>
        <w:tc>
          <w:tcPr>
            <w:tcW w:w="769" w:type="pct"/>
            <w:tcBorders>
              <w:bottom w:val="double" w:sz="6"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$33,488</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u w:val="single"/>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攤銷費用</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double" w:sz="6" w:space="0" w:color="auto"/>
              <w:bottom w:val="double" w:sz="6"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$20,653</w:t>
            </w:r>
          </w:p>
        </w:tc>
        <w:tc>
          <w:tcPr>
            <w:tcW w:w="73" w:type="pct"/>
          </w:tcPr>
          <w:p w:rsidR="00341E45" w:rsidRPr="00341E45" w:rsidRDefault="00341E45" w:rsidP="00341E45">
            <w:pPr>
              <w:widowControl/>
              <w:jc w:val="center"/>
              <w:rPr>
                <w:rFonts w:ascii="標楷體" w:eastAsia="標楷體"/>
                <w:kern w:val="0"/>
              </w:rPr>
            </w:pPr>
          </w:p>
        </w:tc>
        <w:tc>
          <w:tcPr>
            <w:tcW w:w="809" w:type="pct"/>
            <w:tcBorders>
              <w:top w:val="double" w:sz="6"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$9,950</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kern w:val="0"/>
              </w:rPr>
            </w:pPr>
          </w:p>
        </w:tc>
        <w:tc>
          <w:tcPr>
            <w:tcW w:w="769" w:type="pct"/>
            <w:tcBorders>
              <w:top w:val="double" w:sz="6" w:space="0" w:color="auto"/>
              <w:bottom w:val="double" w:sz="6"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$30,603</w:t>
            </w:r>
          </w:p>
        </w:tc>
      </w:tr>
    </w:tbl>
    <w:p w:rsidR="00341E45" w:rsidRPr="00341E45" w:rsidRDefault="00341E45" w:rsidP="00341E45">
      <w:pPr>
        <w:widowControl/>
        <w:rPr>
          <w:rFonts w:ascii="標楷體" w:eastAsia="標楷體"/>
          <w:kern w:val="0"/>
        </w:rPr>
      </w:pPr>
    </w:p>
    <w:tbl>
      <w:tblPr>
        <w:tblW w:w="5000" w:type="pct"/>
        <w:jc w:val="center"/>
        <w:tblCellMar>
          <w:left w:w="0" w:type="dxa"/>
          <w:right w:w="0" w:type="dxa"/>
        </w:tblCellMar>
        <w:tblLook w:val="04A0"/>
      </w:tblPr>
      <w:tblGrid>
        <w:gridCol w:w="1217"/>
        <w:gridCol w:w="3246"/>
        <w:gridCol w:w="178"/>
        <w:gridCol w:w="1510"/>
        <w:gridCol w:w="137"/>
        <w:gridCol w:w="1513"/>
        <w:gridCol w:w="114"/>
        <w:gridCol w:w="1439"/>
      </w:tblGrid>
      <w:tr w:rsidR="00341E45" w:rsidRPr="00341E45" w:rsidTr="00FA0420">
        <w:trPr>
          <w:cantSplit/>
          <w:jc w:val="center"/>
        </w:trPr>
        <w:tc>
          <w:tcPr>
            <w:tcW w:w="651" w:type="pct"/>
          </w:tcPr>
          <w:p w:rsidR="00341E45" w:rsidRPr="00341E45" w:rsidRDefault="00341E45" w:rsidP="00341E45">
            <w:pPr>
              <w:widowControl/>
              <w:rPr>
                <w:rFonts w:ascii="標楷體" w:eastAsia="標楷體"/>
                <w:kern w:val="0"/>
                <w:u w:val="single"/>
              </w:rPr>
            </w:pPr>
          </w:p>
        </w:tc>
        <w:tc>
          <w:tcPr>
            <w:tcW w:w="1735" w:type="pct"/>
            <w:shd w:val="clear" w:color="auto" w:fill="auto"/>
            <w:vAlign w:val="center"/>
          </w:tcPr>
          <w:p w:rsidR="00341E45" w:rsidRPr="00341E45" w:rsidRDefault="00341E45" w:rsidP="00341E45">
            <w:pPr>
              <w:widowControl/>
              <w:rPr>
                <w:rFonts w:ascii="標楷體" w:eastAsia="標楷體"/>
                <w:kern w:val="0"/>
                <w:u w:val="single"/>
              </w:rPr>
            </w:pPr>
          </w:p>
        </w:tc>
        <w:tc>
          <w:tcPr>
            <w:tcW w:w="95" w:type="pct"/>
          </w:tcPr>
          <w:p w:rsidR="00341E45" w:rsidRPr="00341E45" w:rsidRDefault="00341E45" w:rsidP="00341E45">
            <w:pPr>
              <w:widowControl/>
              <w:rPr>
                <w:rFonts w:ascii="標楷體" w:eastAsia="標楷體"/>
                <w:kern w:val="0"/>
                <w:highlight w:val="yellow"/>
              </w:rPr>
            </w:pPr>
          </w:p>
        </w:tc>
        <w:tc>
          <w:tcPr>
            <w:tcW w:w="2519" w:type="pct"/>
            <w:gridSpan w:val="5"/>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w:t>
            </w:r>
            <w:r w:rsidRPr="00341E45">
              <w:rPr>
                <w:rFonts w:ascii="標楷體" w:eastAsia="標楷體" w:hAnsi="標楷體" w:hint="eastAsia"/>
                <w:kern w:val="0"/>
              </w:rPr>
              <w:t>度</w:t>
            </w:r>
          </w:p>
        </w:tc>
      </w:tr>
      <w:tr w:rsidR="00341E45" w:rsidRPr="00341E45" w:rsidTr="00FA0420">
        <w:trPr>
          <w:cantSplit/>
          <w:trHeight w:val="163"/>
          <w:jc w:val="center"/>
        </w:trPr>
        <w:tc>
          <w:tcPr>
            <w:tcW w:w="651" w:type="pct"/>
          </w:tcPr>
          <w:p w:rsidR="00341E45" w:rsidRPr="00341E45" w:rsidRDefault="00341E45" w:rsidP="00341E45">
            <w:pPr>
              <w:widowControl/>
              <w:rPr>
                <w:rFonts w:ascii="標楷體" w:eastAsia="標楷體"/>
                <w:kern w:val="0"/>
              </w:rPr>
            </w:pPr>
          </w:p>
        </w:tc>
        <w:tc>
          <w:tcPr>
            <w:tcW w:w="1735" w:type="pct"/>
            <w:tcBorders>
              <w:bottom w:val="single" w:sz="8" w:space="0" w:color="auto"/>
            </w:tcBorders>
            <w:shd w:val="clear" w:color="auto" w:fill="auto"/>
            <w:vAlign w:val="center"/>
          </w:tcPr>
          <w:p w:rsidR="00341E45" w:rsidRPr="00341E45" w:rsidRDefault="00341E45" w:rsidP="00341E45">
            <w:pPr>
              <w:widowControl/>
              <w:jc w:val="center"/>
              <w:rPr>
                <w:rFonts w:ascii="標楷體" w:eastAsia="標楷體"/>
                <w:kern w:val="0"/>
                <w:u w:val="single"/>
              </w:rPr>
            </w:pPr>
            <w:r w:rsidRPr="00341E45">
              <w:rPr>
                <w:rFonts w:ascii="標楷體" w:eastAsia="標楷體" w:hint="eastAsia"/>
                <w:kern w:val="0"/>
              </w:rPr>
              <w:t>項      目</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highlight w:val="yellow"/>
              </w:rPr>
            </w:pPr>
            <w:r w:rsidRPr="00341E45">
              <w:rPr>
                <w:rFonts w:ascii="標楷體" w:eastAsia="標楷體" w:hint="eastAsia"/>
                <w:kern w:val="0"/>
              </w:rPr>
              <w:t>屬營業成本者</w:t>
            </w:r>
          </w:p>
        </w:tc>
        <w:tc>
          <w:tcPr>
            <w:tcW w:w="73" w:type="pct"/>
            <w:tcBorders>
              <w:top w:val="single" w:sz="8" w:space="0" w:color="auto"/>
            </w:tcBorders>
            <w:vAlign w:val="bottom"/>
          </w:tcPr>
          <w:p w:rsidR="00341E45" w:rsidRPr="00341E45" w:rsidRDefault="00341E45" w:rsidP="00341E45">
            <w:pPr>
              <w:widowControl/>
              <w:jc w:val="center"/>
              <w:rPr>
                <w:rFonts w:ascii="標楷體" w:eastAsia="標楷體"/>
                <w:kern w:val="0"/>
              </w:rPr>
            </w:pPr>
          </w:p>
        </w:tc>
        <w:tc>
          <w:tcPr>
            <w:tcW w:w="809"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屬營業費用者</w:t>
            </w:r>
          </w:p>
        </w:tc>
        <w:tc>
          <w:tcPr>
            <w:tcW w:w="61" w:type="pct"/>
            <w:tcBorders>
              <w:top w:val="single" w:sz="8" w:space="0" w:color="auto"/>
            </w:tcBorders>
            <w:shd w:val="clear" w:color="auto" w:fill="auto"/>
            <w:vAlign w:val="center"/>
          </w:tcPr>
          <w:p w:rsidR="00341E45" w:rsidRPr="00341E45" w:rsidRDefault="00341E45" w:rsidP="00341E45">
            <w:pPr>
              <w:widowControl/>
              <w:jc w:val="center"/>
              <w:rPr>
                <w:rFonts w:ascii="標楷體" w:eastAsia="標楷體"/>
                <w:kern w:val="0"/>
              </w:rPr>
            </w:pPr>
          </w:p>
        </w:tc>
        <w:tc>
          <w:tcPr>
            <w:tcW w:w="769" w:type="pct"/>
            <w:tcBorders>
              <w:top w:val="single" w:sz="8" w:space="0" w:color="auto"/>
              <w:bottom w:val="single" w:sz="8" w:space="0" w:color="auto"/>
            </w:tcBorders>
            <w:shd w:val="clear" w:color="auto" w:fill="auto"/>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合計</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tcBorders>
              <w:top w:val="single" w:sz="8" w:space="0" w:color="auto"/>
            </w:tcBorders>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員工福利費用  </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single" w:sz="8" w:space="0" w:color="auto"/>
            </w:tcBorders>
            <w:vAlign w:val="bottom"/>
          </w:tcPr>
          <w:p w:rsidR="00341E45" w:rsidRPr="00341E45" w:rsidRDefault="00341E45" w:rsidP="00341E45">
            <w:pPr>
              <w:widowControl/>
              <w:jc w:val="center"/>
              <w:rPr>
                <w:rFonts w:ascii="標楷體" w:eastAsia="標楷體"/>
                <w:kern w:val="0"/>
                <w:highlight w:val="yellow"/>
              </w:rPr>
            </w:pPr>
          </w:p>
        </w:tc>
        <w:tc>
          <w:tcPr>
            <w:tcW w:w="73" w:type="pct"/>
            <w:vAlign w:val="bottom"/>
          </w:tcPr>
          <w:p w:rsidR="00341E45" w:rsidRPr="00341E45" w:rsidRDefault="00341E45" w:rsidP="00341E45">
            <w:pPr>
              <w:widowControl/>
              <w:jc w:val="center"/>
              <w:rPr>
                <w:rFonts w:ascii="標楷體" w:eastAsia="標楷體"/>
                <w:kern w:val="0"/>
              </w:rPr>
            </w:pPr>
          </w:p>
        </w:tc>
        <w:tc>
          <w:tcPr>
            <w:tcW w:w="809" w:type="pct"/>
            <w:tcBorders>
              <w:top w:val="single" w:sz="8" w:space="0" w:color="auto"/>
            </w:tcBorders>
            <w:vAlign w:val="bottom"/>
          </w:tcPr>
          <w:p w:rsidR="00341E45" w:rsidRPr="00341E45" w:rsidRDefault="00341E45" w:rsidP="00341E45">
            <w:pPr>
              <w:widowControl/>
              <w:jc w:val="center"/>
              <w:rPr>
                <w:rFonts w:ascii="標楷體" w:eastAsia="標楷體"/>
                <w:kern w:val="0"/>
              </w:rPr>
            </w:pPr>
          </w:p>
        </w:tc>
        <w:tc>
          <w:tcPr>
            <w:tcW w:w="61" w:type="pct"/>
            <w:shd w:val="clear" w:color="auto" w:fill="auto"/>
            <w:vAlign w:val="bottom"/>
          </w:tcPr>
          <w:p w:rsidR="00341E45" w:rsidRPr="00341E45" w:rsidRDefault="00341E45" w:rsidP="00341E45">
            <w:pPr>
              <w:widowControl/>
              <w:jc w:val="center"/>
              <w:rPr>
                <w:rFonts w:ascii="標楷體" w:eastAsia="標楷體"/>
                <w:kern w:val="0"/>
              </w:rPr>
            </w:pPr>
          </w:p>
        </w:tc>
        <w:tc>
          <w:tcPr>
            <w:tcW w:w="769" w:type="pct"/>
            <w:tcBorders>
              <w:top w:val="single" w:sz="8" w:space="0" w:color="auto"/>
            </w:tcBorders>
            <w:shd w:val="clear" w:color="auto" w:fill="auto"/>
            <w:vAlign w:val="bottom"/>
          </w:tcPr>
          <w:p w:rsidR="00341E45" w:rsidRPr="00341E45" w:rsidRDefault="00341E45" w:rsidP="00341E45">
            <w:pPr>
              <w:widowControl/>
              <w:jc w:val="center"/>
              <w:rPr>
                <w:rFonts w:ascii="標楷體" w:eastAsia="標楷體"/>
                <w:kern w:val="0"/>
              </w:rPr>
            </w:pP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薪資費用 </w:t>
            </w:r>
          </w:p>
        </w:tc>
        <w:tc>
          <w:tcPr>
            <w:tcW w:w="95" w:type="pct"/>
          </w:tcPr>
          <w:p w:rsidR="00341E45" w:rsidRPr="00341E45" w:rsidRDefault="00341E45" w:rsidP="00341E45">
            <w:pPr>
              <w:widowControl/>
              <w:rPr>
                <w:rFonts w:ascii="標楷體" w:eastAsia="標楷體"/>
                <w:kern w:val="0"/>
                <w:highlight w:val="yellow"/>
              </w:rPr>
            </w:pPr>
          </w:p>
        </w:tc>
        <w:tc>
          <w:tcPr>
            <w:tcW w:w="807" w:type="pct"/>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$48,801</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$80,945</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kern w:val="0"/>
              </w:rPr>
            </w:pPr>
          </w:p>
        </w:tc>
        <w:tc>
          <w:tcPr>
            <w:tcW w:w="76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$129,746</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勞健保費用</w:t>
            </w:r>
          </w:p>
        </w:tc>
        <w:tc>
          <w:tcPr>
            <w:tcW w:w="95" w:type="pct"/>
          </w:tcPr>
          <w:p w:rsidR="00341E45" w:rsidRPr="00341E45" w:rsidRDefault="00341E45" w:rsidP="00341E45">
            <w:pPr>
              <w:widowControl/>
              <w:rPr>
                <w:rFonts w:ascii="標楷體" w:eastAsia="標楷體"/>
                <w:kern w:val="0"/>
                <w:highlight w:val="yellow"/>
              </w:rPr>
            </w:pPr>
          </w:p>
        </w:tc>
        <w:tc>
          <w:tcPr>
            <w:tcW w:w="807" w:type="pct"/>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5,238</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5,665</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kern w:val="0"/>
              </w:rPr>
            </w:pPr>
          </w:p>
        </w:tc>
        <w:tc>
          <w:tcPr>
            <w:tcW w:w="76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10,903</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退休金費用</w:t>
            </w:r>
          </w:p>
        </w:tc>
        <w:tc>
          <w:tcPr>
            <w:tcW w:w="95" w:type="pct"/>
          </w:tcPr>
          <w:p w:rsidR="00341E45" w:rsidRPr="00341E45" w:rsidRDefault="00341E45" w:rsidP="00341E45">
            <w:pPr>
              <w:widowControl/>
              <w:rPr>
                <w:rFonts w:ascii="標楷體" w:eastAsia="標楷體"/>
                <w:kern w:val="0"/>
                <w:highlight w:val="yellow"/>
              </w:rPr>
            </w:pPr>
          </w:p>
        </w:tc>
        <w:tc>
          <w:tcPr>
            <w:tcW w:w="807" w:type="pct"/>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2,885</w:t>
            </w:r>
          </w:p>
        </w:tc>
        <w:tc>
          <w:tcPr>
            <w:tcW w:w="73" w:type="pct"/>
          </w:tcPr>
          <w:p w:rsidR="00341E45" w:rsidRPr="00341E45" w:rsidRDefault="00341E45" w:rsidP="00341E45">
            <w:pPr>
              <w:widowControl/>
              <w:jc w:val="center"/>
              <w:rPr>
                <w:rFonts w:ascii="標楷體" w:eastAsia="標楷體"/>
                <w:kern w:val="0"/>
              </w:rPr>
            </w:pPr>
          </w:p>
        </w:tc>
        <w:tc>
          <w:tcPr>
            <w:tcW w:w="809"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3,111</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kern w:val="0"/>
              </w:rPr>
            </w:pPr>
          </w:p>
        </w:tc>
        <w:tc>
          <w:tcPr>
            <w:tcW w:w="76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5,996</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其他員工福利費用</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bottom w:val="single" w:sz="8"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2,416</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4,566</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color w:val="FF0000"/>
                <w:kern w:val="0"/>
              </w:rPr>
            </w:pPr>
          </w:p>
        </w:tc>
        <w:tc>
          <w:tcPr>
            <w:tcW w:w="769" w:type="pct"/>
            <w:tcBorders>
              <w:bottom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6,982</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合計</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single" w:sz="8" w:space="0" w:color="auto"/>
              <w:bottom w:val="double" w:sz="6"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$59,340</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b/>
                <w:kern w:val="0"/>
              </w:rPr>
            </w:pPr>
            <w:r w:rsidRPr="00341E45">
              <w:rPr>
                <w:rFonts w:ascii="標楷體" w:eastAsia="標楷體" w:hint="eastAsia"/>
                <w:kern w:val="0"/>
              </w:rPr>
              <w:t>$94,287</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color w:val="FF0000"/>
                <w:kern w:val="0"/>
              </w:rPr>
            </w:pPr>
          </w:p>
        </w:tc>
        <w:tc>
          <w:tcPr>
            <w:tcW w:w="769" w:type="pct"/>
            <w:tcBorders>
              <w:top w:val="single" w:sz="8" w:space="0" w:color="auto"/>
              <w:bottom w:val="double" w:sz="6"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$153,627</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double" w:sz="6" w:space="0" w:color="auto"/>
            </w:tcBorders>
          </w:tcPr>
          <w:p w:rsidR="00341E45" w:rsidRPr="00341E45" w:rsidRDefault="00341E45" w:rsidP="00341E45">
            <w:pPr>
              <w:widowControl/>
              <w:ind w:rightChars="48" w:right="115"/>
              <w:jc w:val="right"/>
              <w:rPr>
                <w:rFonts w:ascii="標楷體" w:eastAsia="標楷體"/>
                <w:kern w:val="0"/>
              </w:rPr>
            </w:pP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color w:val="FF0000"/>
                <w:kern w:val="0"/>
              </w:rPr>
            </w:pPr>
          </w:p>
        </w:tc>
        <w:tc>
          <w:tcPr>
            <w:tcW w:w="769" w:type="pct"/>
            <w:tcBorders>
              <w:top w:val="double" w:sz="6"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折舊費用</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bottom w:val="double" w:sz="6"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73" w:type="pct"/>
          </w:tcPr>
          <w:p w:rsidR="00341E45" w:rsidRPr="00341E45" w:rsidRDefault="00341E45" w:rsidP="00341E45">
            <w:pPr>
              <w:widowControl/>
              <w:ind w:rightChars="48" w:right="115"/>
              <w:jc w:val="right"/>
              <w:rPr>
                <w:rFonts w:ascii="標楷體" w:eastAsia="標楷體"/>
                <w:kern w:val="0"/>
              </w:rPr>
            </w:pPr>
          </w:p>
        </w:tc>
        <w:tc>
          <w:tcPr>
            <w:tcW w:w="809" w:type="pct"/>
            <w:tcBorders>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$17,762</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color w:val="FF0000"/>
                <w:kern w:val="0"/>
              </w:rPr>
            </w:pPr>
          </w:p>
        </w:tc>
        <w:tc>
          <w:tcPr>
            <w:tcW w:w="769" w:type="pct"/>
            <w:tcBorders>
              <w:bottom w:val="double" w:sz="6"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$17,762</w:t>
            </w:r>
          </w:p>
        </w:tc>
      </w:tr>
      <w:tr w:rsidR="00341E45" w:rsidRPr="00341E45" w:rsidTr="00FA0420">
        <w:trPr>
          <w:cantSplit/>
          <w:jc w:val="center"/>
        </w:trPr>
        <w:tc>
          <w:tcPr>
            <w:tcW w:w="651" w:type="pct"/>
          </w:tcPr>
          <w:p w:rsidR="00341E45" w:rsidRPr="00341E45" w:rsidRDefault="00341E45" w:rsidP="00341E45">
            <w:pPr>
              <w:widowControl/>
              <w:rPr>
                <w:rFonts w:ascii="標楷體" w:eastAsia="標楷體"/>
                <w:kern w:val="0"/>
              </w:rPr>
            </w:pPr>
          </w:p>
        </w:tc>
        <w:tc>
          <w:tcPr>
            <w:tcW w:w="1735"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攤銷費用</w:t>
            </w:r>
          </w:p>
        </w:tc>
        <w:tc>
          <w:tcPr>
            <w:tcW w:w="95" w:type="pct"/>
          </w:tcPr>
          <w:p w:rsidR="00341E45" w:rsidRPr="00341E45" w:rsidRDefault="00341E45" w:rsidP="00341E45">
            <w:pPr>
              <w:widowControl/>
              <w:rPr>
                <w:rFonts w:ascii="標楷體" w:eastAsia="標楷體"/>
                <w:kern w:val="0"/>
                <w:highlight w:val="yellow"/>
              </w:rPr>
            </w:pPr>
          </w:p>
        </w:tc>
        <w:tc>
          <w:tcPr>
            <w:tcW w:w="807" w:type="pct"/>
            <w:tcBorders>
              <w:top w:val="double" w:sz="6" w:space="0" w:color="auto"/>
              <w:bottom w:val="double" w:sz="6"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73" w:type="pct"/>
          </w:tcPr>
          <w:p w:rsidR="00341E45" w:rsidRPr="00341E45" w:rsidRDefault="00341E45" w:rsidP="00341E45">
            <w:pPr>
              <w:widowControl/>
              <w:jc w:val="center"/>
              <w:rPr>
                <w:rFonts w:ascii="標楷體" w:eastAsia="標楷體"/>
                <w:kern w:val="0"/>
              </w:rPr>
            </w:pPr>
          </w:p>
        </w:tc>
        <w:tc>
          <w:tcPr>
            <w:tcW w:w="809" w:type="pct"/>
            <w:tcBorders>
              <w:top w:val="double" w:sz="6"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$5,875</w:t>
            </w:r>
          </w:p>
        </w:tc>
        <w:tc>
          <w:tcPr>
            <w:tcW w:w="61" w:type="pct"/>
            <w:shd w:val="clear" w:color="auto" w:fill="auto"/>
            <w:vAlign w:val="center"/>
          </w:tcPr>
          <w:p w:rsidR="00341E45" w:rsidRPr="00341E45" w:rsidRDefault="00341E45" w:rsidP="00341E45">
            <w:pPr>
              <w:widowControl/>
              <w:ind w:rightChars="48" w:right="115"/>
              <w:jc w:val="right"/>
              <w:rPr>
                <w:rFonts w:ascii="標楷體" w:eastAsia="標楷體"/>
                <w:kern w:val="0"/>
              </w:rPr>
            </w:pPr>
          </w:p>
        </w:tc>
        <w:tc>
          <w:tcPr>
            <w:tcW w:w="769" w:type="pct"/>
            <w:tcBorders>
              <w:top w:val="double" w:sz="6" w:space="0" w:color="auto"/>
              <w:bottom w:val="double" w:sz="6"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$5,875</w:t>
            </w:r>
          </w:p>
        </w:tc>
      </w:tr>
    </w:tbl>
    <w:p w:rsidR="00341E45" w:rsidRPr="00341E45" w:rsidRDefault="00341E45" w:rsidP="005503E1">
      <w:pPr>
        <w:widowControl/>
        <w:spacing w:beforeLines="50" w:afterLines="50"/>
        <w:ind w:left="1260" w:firstLine="504"/>
        <w:jc w:val="both"/>
        <w:rPr>
          <w:rFonts w:ascii="標楷體" w:eastAsia="標楷體" w:hAnsi="標楷體" w:cs="新細明體"/>
          <w:kern w:val="0"/>
        </w:rPr>
      </w:pPr>
      <w:r w:rsidRPr="00341E45">
        <w:rPr>
          <w:rFonts w:ascii="標楷體" w:eastAsia="標楷體" w:hAnsi="標楷體" w:cs="新細明體" w:hint="eastAsia"/>
          <w:kern w:val="0"/>
        </w:rPr>
        <w:t>截至民國</w:t>
      </w:r>
      <w:r w:rsidRPr="00341E45">
        <w:rPr>
          <w:rFonts w:ascii="標楷體" w:eastAsia="標楷體" w:hAnsi="標楷體" w:cs="新細明體"/>
          <w:kern w:val="0"/>
        </w:rPr>
        <w:t>10</w:t>
      </w:r>
      <w:r w:rsidRPr="00341E45">
        <w:rPr>
          <w:rFonts w:ascii="標楷體" w:eastAsia="標楷體" w:hAnsi="標楷體" w:cs="新細明體" w:hint="eastAsia"/>
          <w:kern w:val="0"/>
        </w:rPr>
        <w:t>5年及</w:t>
      </w:r>
      <w:r w:rsidRPr="00341E45">
        <w:rPr>
          <w:rFonts w:ascii="標楷體" w:eastAsia="標楷體" w:hAnsi="標楷體" w:cs="新細明體"/>
          <w:kern w:val="0"/>
        </w:rPr>
        <w:t>10</w:t>
      </w:r>
      <w:r w:rsidRPr="00341E45">
        <w:rPr>
          <w:rFonts w:ascii="標楷體" w:eastAsia="標楷體" w:hAnsi="標楷體" w:cs="新細明體" w:hint="eastAsia"/>
          <w:kern w:val="0"/>
        </w:rPr>
        <w:t>4年</w:t>
      </w:r>
      <w:r w:rsidRPr="00341E45">
        <w:rPr>
          <w:rFonts w:ascii="標楷體" w:eastAsia="標楷體" w:hAnsi="標楷體" w:cs="新細明體"/>
          <w:kern w:val="0"/>
        </w:rPr>
        <w:t>12</w:t>
      </w:r>
      <w:r w:rsidRPr="00341E45">
        <w:rPr>
          <w:rFonts w:ascii="標楷體" w:eastAsia="標楷體" w:hAnsi="標楷體" w:cs="新細明體" w:hint="eastAsia"/>
          <w:kern w:val="0"/>
        </w:rPr>
        <w:t>月</w:t>
      </w:r>
      <w:r w:rsidRPr="00341E45">
        <w:rPr>
          <w:rFonts w:ascii="標楷體" w:eastAsia="標楷體" w:hAnsi="標楷體" w:cs="新細明體"/>
          <w:kern w:val="0"/>
        </w:rPr>
        <w:t>31</w:t>
      </w:r>
      <w:r w:rsidRPr="00341E45">
        <w:rPr>
          <w:rFonts w:ascii="標楷體" w:eastAsia="標楷體" w:hAnsi="標楷體" w:cs="新細明體" w:hint="eastAsia"/>
          <w:kern w:val="0"/>
        </w:rPr>
        <w:t>日之員工人數分別為170人及192人，與上述員工福利費用之彙列計算基礎一致。</w:t>
      </w:r>
    </w:p>
    <w:p w:rsidR="00341E45" w:rsidRPr="00341E45" w:rsidRDefault="00341E45" w:rsidP="005503E1">
      <w:pPr>
        <w:widowControl/>
        <w:spacing w:beforeLines="50" w:afterLines="50"/>
        <w:ind w:left="1260" w:firstLine="504"/>
        <w:jc w:val="both"/>
        <w:rPr>
          <w:rFonts w:ascii="標楷體" w:eastAsia="標楷體" w:hAnsi="標楷體" w:cs="新細明體"/>
          <w:kern w:val="0"/>
        </w:rPr>
      </w:pPr>
      <w:r w:rsidRPr="00341E45">
        <w:rPr>
          <w:rFonts w:ascii="標楷體" w:eastAsia="標楷體" w:hAnsi="標楷體" w:cs="新細明體" w:hint="eastAsia"/>
          <w:kern w:val="0"/>
        </w:rPr>
        <w:t>本公司民國</w:t>
      </w:r>
      <w:r w:rsidRPr="00341E45">
        <w:rPr>
          <w:rFonts w:ascii="標楷體" w:eastAsia="標楷體" w:hAnsi="標楷體" w:cs="新細明體"/>
          <w:kern w:val="0"/>
        </w:rPr>
        <w:t>105</w:t>
      </w:r>
      <w:r w:rsidRPr="00341E45">
        <w:rPr>
          <w:rFonts w:ascii="標楷體" w:eastAsia="標楷體" w:hAnsi="標楷體" w:cs="新細明體" w:hint="eastAsia"/>
          <w:kern w:val="0"/>
        </w:rPr>
        <w:t>年度員工酬勞及董監事酬勞係按當期獲利未提撥員工酬勞及董監酬勞前之金額按比率估列，本期估列之員工酬勞為13,647仟元及董</w:t>
      </w:r>
      <w:r w:rsidRPr="00341E45">
        <w:rPr>
          <w:rFonts w:ascii="標楷體" w:eastAsia="標楷體" w:hAnsi="標楷體" w:cs="新細明體" w:hint="eastAsia"/>
          <w:kern w:val="0"/>
        </w:rPr>
        <w:lastRenderedPageBreak/>
        <w:t>監事酬勞為2,729仟元。前述擬發放金額與本公司105年度以費用帳列之金額並無重大差異，尚須待民國106年召開股東常會決議。</w:t>
      </w:r>
    </w:p>
    <w:p w:rsidR="00341E45" w:rsidRPr="00341E45" w:rsidRDefault="00341E45" w:rsidP="005503E1">
      <w:pPr>
        <w:widowControl/>
        <w:spacing w:beforeLines="40" w:afterLines="40"/>
        <w:ind w:left="1259" w:firstLine="505"/>
        <w:jc w:val="both"/>
        <w:rPr>
          <w:rFonts w:ascii="標楷體" w:eastAsia="標楷體" w:hAnsi="標楷體" w:cs="新細明體"/>
          <w:kern w:val="0"/>
        </w:rPr>
      </w:pPr>
      <w:r w:rsidRPr="00341E45">
        <w:rPr>
          <w:rFonts w:ascii="標楷體" w:eastAsia="標楷體" w:hAnsi="標楷體" w:cs="新細明體" w:hint="eastAsia"/>
          <w:kern w:val="0"/>
        </w:rPr>
        <w:t>本公司民國</w:t>
      </w:r>
      <w:r w:rsidRPr="00341E45">
        <w:rPr>
          <w:rFonts w:ascii="標楷體" w:eastAsia="標楷體" w:hAnsi="標楷體" w:cs="新細明體"/>
          <w:kern w:val="0"/>
        </w:rPr>
        <w:t>104</w:t>
      </w:r>
      <w:r w:rsidRPr="00341E45">
        <w:rPr>
          <w:rFonts w:ascii="標楷體" w:eastAsia="標楷體" w:hAnsi="標楷體" w:cs="新細明體" w:hint="eastAsia"/>
          <w:kern w:val="0"/>
        </w:rPr>
        <w:t>年度員工酬勞及董監事酬勞係依年度如有獲利，按員工酬勞及董監事酬勞當時章程所訂之應提撥比率估列，本公司民國</w:t>
      </w:r>
      <w:r w:rsidRPr="00341E45">
        <w:rPr>
          <w:rFonts w:ascii="標楷體" w:eastAsia="標楷體" w:hAnsi="標楷體" w:cs="新細明體"/>
          <w:kern w:val="0"/>
        </w:rPr>
        <w:t>105</w:t>
      </w:r>
      <w:r w:rsidRPr="00341E45">
        <w:rPr>
          <w:rFonts w:ascii="標楷體" w:eastAsia="標楷體" w:hAnsi="標楷體" w:cs="新細明體" w:hint="eastAsia"/>
          <w:kern w:val="0"/>
        </w:rPr>
        <w:t>年</w:t>
      </w:r>
      <w:r w:rsidRPr="00341E45">
        <w:rPr>
          <w:rFonts w:ascii="標楷體" w:eastAsia="標楷體" w:hAnsi="標楷體" w:cs="新細明體"/>
          <w:kern w:val="0"/>
        </w:rPr>
        <w:t>5</w:t>
      </w:r>
      <w:r w:rsidRPr="00341E45">
        <w:rPr>
          <w:rFonts w:ascii="標楷體" w:eastAsia="標楷體" w:hAnsi="標楷體" w:cs="新細明體" w:hint="eastAsia"/>
          <w:kern w:val="0"/>
        </w:rPr>
        <w:t>月</w:t>
      </w:r>
      <w:r w:rsidRPr="00341E45">
        <w:rPr>
          <w:rFonts w:ascii="標楷體" w:eastAsia="標楷體" w:hAnsi="標楷體" w:cs="新細明體"/>
          <w:kern w:val="0"/>
        </w:rPr>
        <w:t>31</w:t>
      </w:r>
      <w:r w:rsidRPr="00341E45">
        <w:rPr>
          <w:rFonts w:ascii="標楷體" w:eastAsia="標楷體" w:hAnsi="標楷體" w:cs="新細明體" w:hint="eastAsia"/>
          <w:kern w:val="0"/>
        </w:rPr>
        <w:t>日之股東會決議配發民國</w:t>
      </w:r>
      <w:r w:rsidRPr="00341E45">
        <w:rPr>
          <w:rFonts w:ascii="標楷體" w:eastAsia="標楷體" w:hAnsi="標楷體" w:cs="新細明體"/>
          <w:kern w:val="0"/>
        </w:rPr>
        <w:t>104</w:t>
      </w:r>
      <w:r w:rsidRPr="00341E45">
        <w:rPr>
          <w:rFonts w:ascii="標楷體" w:eastAsia="標楷體" w:hAnsi="標楷體" w:cs="新細明體" w:hint="eastAsia"/>
          <w:kern w:val="0"/>
        </w:rPr>
        <w:t>年度員工酬勞</w:t>
      </w:r>
      <w:r w:rsidRPr="00341E45">
        <w:rPr>
          <w:rFonts w:ascii="標楷體" w:eastAsia="標楷體" w:hAnsi="標楷體" w:cs="新細明體"/>
          <w:kern w:val="0"/>
        </w:rPr>
        <w:t>16,059</w:t>
      </w:r>
      <w:r w:rsidRPr="00341E45">
        <w:rPr>
          <w:rFonts w:ascii="標楷體" w:eastAsia="標楷體" w:hAnsi="標楷體" w:cs="新細明體" w:hint="eastAsia"/>
          <w:kern w:val="0"/>
        </w:rPr>
        <w:t>仟元及董監事酬勞</w:t>
      </w:r>
      <w:r w:rsidRPr="00341E45">
        <w:rPr>
          <w:rFonts w:ascii="標楷體" w:eastAsia="標楷體" w:hAnsi="標楷體" w:cs="新細明體"/>
          <w:kern w:val="0"/>
        </w:rPr>
        <w:t>3,212</w:t>
      </w:r>
      <w:r w:rsidRPr="00341E45">
        <w:rPr>
          <w:rFonts w:ascii="標楷體" w:eastAsia="標楷體" w:hAnsi="標楷體" w:cs="新細明體" w:hint="eastAsia"/>
          <w:kern w:val="0"/>
        </w:rPr>
        <w:t>仟元，前述決議配發金額與本公司民國</w:t>
      </w:r>
      <w:r w:rsidRPr="00341E45">
        <w:rPr>
          <w:rFonts w:ascii="標楷體" w:eastAsia="標楷體" w:hAnsi="標楷體" w:cs="新細明體"/>
          <w:kern w:val="0"/>
        </w:rPr>
        <w:t>105</w:t>
      </w:r>
      <w:r w:rsidRPr="00341E45">
        <w:rPr>
          <w:rFonts w:ascii="標楷體" w:eastAsia="標楷體" w:hAnsi="標楷體" w:cs="新細明體" w:hint="eastAsia"/>
          <w:kern w:val="0"/>
        </w:rPr>
        <w:t>年</w:t>
      </w:r>
      <w:r w:rsidRPr="00341E45">
        <w:rPr>
          <w:rFonts w:ascii="標楷體" w:eastAsia="標楷體" w:hAnsi="標楷體" w:cs="新細明體"/>
          <w:kern w:val="0"/>
        </w:rPr>
        <w:t>3</w:t>
      </w:r>
      <w:r w:rsidRPr="00341E45">
        <w:rPr>
          <w:rFonts w:ascii="標楷體" w:eastAsia="標楷體" w:hAnsi="標楷體" w:cs="新細明體" w:hint="eastAsia"/>
          <w:kern w:val="0"/>
        </w:rPr>
        <w:t>月</w:t>
      </w:r>
      <w:r w:rsidRPr="00341E45">
        <w:rPr>
          <w:rFonts w:ascii="標楷體" w:eastAsia="標楷體" w:hAnsi="標楷體" w:cs="新細明體"/>
          <w:kern w:val="0"/>
        </w:rPr>
        <w:t>9</w:t>
      </w:r>
      <w:r w:rsidRPr="00341E45">
        <w:rPr>
          <w:rFonts w:ascii="標楷體" w:eastAsia="標楷體" w:hAnsi="標楷體" w:cs="新細明體" w:hint="eastAsia"/>
          <w:kern w:val="0"/>
        </w:rPr>
        <w:t>日之董事會擬議並無差異，並已於民國</w:t>
      </w:r>
      <w:r w:rsidRPr="00341E45">
        <w:rPr>
          <w:rFonts w:ascii="標楷體" w:eastAsia="標楷體" w:hAnsi="標楷體" w:cs="新細明體"/>
          <w:kern w:val="0"/>
        </w:rPr>
        <w:t>104</w:t>
      </w:r>
      <w:r w:rsidRPr="00341E45">
        <w:rPr>
          <w:rFonts w:ascii="標楷體" w:eastAsia="標楷體" w:hAnsi="標楷體" w:cs="新細明體" w:hint="eastAsia"/>
          <w:kern w:val="0"/>
        </w:rPr>
        <w:t>年度以費用列帳。</w:t>
      </w:r>
    </w:p>
    <w:p w:rsidR="00341E45" w:rsidRPr="00341E45" w:rsidRDefault="00341E45" w:rsidP="005503E1">
      <w:pPr>
        <w:widowControl/>
        <w:spacing w:beforeLines="40" w:afterLines="40"/>
        <w:ind w:left="1259" w:firstLine="505"/>
        <w:jc w:val="both"/>
        <w:rPr>
          <w:rFonts w:ascii="標楷體" w:eastAsia="標楷體" w:hAnsi="標楷體" w:cs="新細明體"/>
          <w:kern w:val="0"/>
        </w:rPr>
      </w:pPr>
      <w:r w:rsidRPr="00341E45">
        <w:rPr>
          <w:rFonts w:ascii="標楷體" w:eastAsia="標楷體" w:hAnsi="標楷體" w:cs="新細明體" w:hint="eastAsia"/>
          <w:kern w:val="0"/>
        </w:rPr>
        <w:t>員工酬勞及董監事酬勞之估計發放金額認列為當期費用，若嗣後股東會決議實際配發金額與估列數有差異時，則列為次一年度之損益。有關本公司董事會通過及股東會決議之員工酬勞及董監酬勞相關資訊可至公開資訊觀測站查詢。</w:t>
      </w:r>
    </w:p>
    <w:p w:rsidR="00341E45" w:rsidRPr="00341E45" w:rsidRDefault="00341E45" w:rsidP="00341E45">
      <w:pPr>
        <w:keepNext/>
        <w:widowControl/>
        <w:tabs>
          <w:tab w:val="left" w:pos="1276"/>
        </w:tabs>
        <w:spacing w:before="120" w:after="12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(二十一)</w:t>
      </w:r>
      <w:r w:rsidRPr="00341E45">
        <w:rPr>
          <w:rFonts w:ascii="標楷體" w:eastAsia="標楷體" w:hAnsi="標楷體" w:cs="新細明體" w:hint="eastAsia"/>
          <w:kern w:val="0"/>
          <w:u w:val="single"/>
        </w:rPr>
        <w:t>所得稅</w:t>
      </w:r>
    </w:p>
    <w:p w:rsidR="00341E45" w:rsidRPr="00341E45" w:rsidRDefault="00341E45" w:rsidP="00341E45">
      <w:pPr>
        <w:widowControl/>
        <w:spacing w:before="120"/>
        <w:ind w:left="1440" w:firstLine="17"/>
        <w:jc w:val="both"/>
        <w:rPr>
          <w:rFonts w:ascii="標楷體" w:eastAsia="標楷體" w:hAnsi="標楷體" w:cs="新細明體"/>
          <w:kern w:val="0"/>
        </w:rPr>
      </w:pPr>
      <w:r w:rsidRPr="00341E45">
        <w:rPr>
          <w:rFonts w:ascii="標楷體" w:eastAsia="標楷體" w:hAnsi="標楷體" w:cs="新細明體" w:hint="eastAsia"/>
          <w:kern w:val="0"/>
        </w:rPr>
        <w:t xml:space="preserve">1.本期認列於損益之所得稅費用組成如下： </w:t>
      </w:r>
    </w:p>
    <w:tbl>
      <w:tblPr>
        <w:tblW w:w="5000" w:type="pct"/>
        <w:jc w:val="center"/>
        <w:tblCellMar>
          <w:left w:w="0" w:type="dxa"/>
          <w:right w:w="0" w:type="dxa"/>
        </w:tblCellMar>
        <w:tblLook w:val="04A0"/>
      </w:tblPr>
      <w:tblGrid>
        <w:gridCol w:w="1443"/>
        <w:gridCol w:w="3948"/>
        <w:gridCol w:w="157"/>
        <w:gridCol w:w="1777"/>
        <w:gridCol w:w="168"/>
        <w:gridCol w:w="1861"/>
      </w:tblGrid>
      <w:tr w:rsidR="00341E45" w:rsidRPr="00341E45" w:rsidTr="00FA0420">
        <w:trPr>
          <w:cantSplit/>
          <w:jc w:val="center"/>
        </w:trPr>
        <w:tc>
          <w:tcPr>
            <w:tcW w:w="771" w:type="pct"/>
          </w:tcPr>
          <w:p w:rsidR="00341E45" w:rsidRPr="00341E45" w:rsidRDefault="00341E45" w:rsidP="00341E45">
            <w:pPr>
              <w:widowControl/>
              <w:jc w:val="center"/>
              <w:rPr>
                <w:rFonts w:ascii="標楷體" w:eastAsia="標楷體" w:hAnsi="標楷體"/>
                <w:kern w:val="0"/>
              </w:rPr>
            </w:pPr>
          </w:p>
        </w:tc>
        <w:tc>
          <w:tcPr>
            <w:tcW w:w="2110"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Ansi="標楷體" w:hint="eastAsia"/>
                <w:kern w:val="0"/>
              </w:rPr>
              <w:t xml:space="preserve">   </w:t>
            </w:r>
            <w:bookmarkStart w:id="144" w:name="417100026_center"/>
            <w:bookmarkEnd w:id="144"/>
          </w:p>
        </w:tc>
        <w:tc>
          <w:tcPr>
            <w:tcW w:w="84" w:type="pct"/>
          </w:tcPr>
          <w:p w:rsidR="00341E45" w:rsidRPr="00341E45" w:rsidRDefault="00341E45" w:rsidP="00341E45">
            <w:pPr>
              <w:widowControl/>
              <w:jc w:val="center"/>
              <w:rPr>
                <w:rFonts w:ascii="標楷體" w:eastAsia="標楷體"/>
                <w:kern w:val="0"/>
              </w:rPr>
            </w:pPr>
          </w:p>
        </w:tc>
        <w:tc>
          <w:tcPr>
            <w:tcW w:w="950"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105年度</w:t>
            </w:r>
          </w:p>
        </w:tc>
        <w:tc>
          <w:tcPr>
            <w:tcW w:w="90" w:type="pct"/>
            <w:vAlign w:val="center"/>
          </w:tcPr>
          <w:p w:rsidR="00341E45" w:rsidRPr="00341E45" w:rsidRDefault="00341E45" w:rsidP="00341E45">
            <w:pPr>
              <w:widowControl/>
              <w:jc w:val="center"/>
              <w:rPr>
                <w:rFonts w:ascii="標楷體" w:eastAsia="標楷體"/>
                <w:kern w:val="0"/>
              </w:rPr>
            </w:pPr>
          </w:p>
        </w:tc>
        <w:tc>
          <w:tcPr>
            <w:tcW w:w="995"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w:t>
            </w:r>
            <w:r w:rsidRPr="00341E45">
              <w:rPr>
                <w:rFonts w:ascii="標楷體" w:eastAsia="標楷體" w:hAnsi="標楷體" w:hint="eastAsia"/>
                <w:kern w:val="0"/>
              </w:rPr>
              <w:t>度</w:t>
            </w:r>
            <w:r w:rsidRPr="00341E45">
              <w:rPr>
                <w:rFonts w:ascii="標楷體" w:eastAsia="標楷體" w:hint="eastAsia"/>
                <w:kern w:val="0"/>
              </w:rPr>
              <w:t xml:space="preserve">  </w:t>
            </w:r>
          </w:p>
        </w:tc>
      </w:tr>
      <w:tr w:rsidR="00341E45" w:rsidRPr="00341E45" w:rsidTr="00FA0420">
        <w:trPr>
          <w:cantSplit/>
          <w:jc w:val="center"/>
        </w:trPr>
        <w:tc>
          <w:tcPr>
            <w:tcW w:w="771" w:type="pct"/>
          </w:tcPr>
          <w:p w:rsidR="00341E45" w:rsidRPr="00341E45" w:rsidRDefault="00341E45" w:rsidP="00341E45">
            <w:pPr>
              <w:widowControl/>
              <w:rPr>
                <w:rFonts w:ascii="標楷體" w:eastAsia="標楷體"/>
                <w:kern w:val="0"/>
              </w:rPr>
            </w:pPr>
          </w:p>
        </w:tc>
        <w:tc>
          <w:tcPr>
            <w:tcW w:w="2110" w:type="pct"/>
            <w:vAlign w:val="center"/>
          </w:tcPr>
          <w:p w:rsidR="00341E45" w:rsidRPr="00341E45" w:rsidRDefault="00341E45" w:rsidP="00341E45">
            <w:pPr>
              <w:widowControl/>
              <w:ind w:firstLineChars="110" w:firstLine="264"/>
              <w:rPr>
                <w:rFonts w:ascii="標楷體" w:eastAsia="標楷體"/>
                <w:kern w:val="0"/>
              </w:rPr>
            </w:pPr>
            <w:r w:rsidRPr="00341E45">
              <w:rPr>
                <w:rFonts w:ascii="標楷體" w:eastAsia="標楷體" w:hint="eastAsia"/>
                <w:kern w:val="0"/>
              </w:rPr>
              <w:t>當期所得稅費用(利益)</w:t>
            </w:r>
          </w:p>
        </w:tc>
        <w:tc>
          <w:tcPr>
            <w:tcW w:w="84" w:type="pct"/>
          </w:tcPr>
          <w:p w:rsidR="00341E45" w:rsidRPr="00341E45" w:rsidRDefault="00341E45" w:rsidP="00341E45">
            <w:pPr>
              <w:widowControl/>
              <w:rPr>
                <w:rFonts w:ascii="標楷體" w:eastAsia="標楷體"/>
                <w:kern w:val="0"/>
                <w:highlight w:val="yellow"/>
                <w:shd w:val="clear" w:color="auto" w:fill="C2D69B"/>
              </w:rPr>
            </w:pPr>
          </w:p>
        </w:tc>
        <w:tc>
          <w:tcPr>
            <w:tcW w:w="950"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90"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995"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jc w:val="center"/>
        </w:trPr>
        <w:tc>
          <w:tcPr>
            <w:tcW w:w="771" w:type="pct"/>
          </w:tcPr>
          <w:p w:rsidR="00341E45" w:rsidRPr="00341E45" w:rsidRDefault="00341E45" w:rsidP="00341E45">
            <w:pPr>
              <w:widowControl/>
              <w:rPr>
                <w:rFonts w:ascii="標楷體" w:eastAsia="標楷體"/>
                <w:kern w:val="0"/>
              </w:rPr>
            </w:pPr>
          </w:p>
        </w:tc>
        <w:tc>
          <w:tcPr>
            <w:tcW w:w="2110" w:type="pct"/>
            <w:vAlign w:val="center"/>
          </w:tcPr>
          <w:p w:rsidR="00341E45" w:rsidRPr="00341E45" w:rsidRDefault="00341E45" w:rsidP="00341E45">
            <w:pPr>
              <w:widowControl/>
              <w:ind w:firstLineChars="110" w:firstLine="264"/>
              <w:rPr>
                <w:rFonts w:ascii="標楷體" w:eastAsia="標楷體"/>
                <w:kern w:val="0"/>
              </w:rPr>
            </w:pPr>
            <w:r w:rsidRPr="00341E45">
              <w:rPr>
                <w:rFonts w:ascii="標楷體" w:eastAsia="標楷體" w:hint="eastAsia"/>
                <w:kern w:val="0"/>
              </w:rPr>
              <w:t xml:space="preserve">  本期損益之當期所得稅</w:t>
            </w:r>
          </w:p>
        </w:tc>
        <w:tc>
          <w:tcPr>
            <w:tcW w:w="84" w:type="pct"/>
          </w:tcPr>
          <w:p w:rsidR="00341E45" w:rsidRPr="00341E45" w:rsidRDefault="00341E45" w:rsidP="00341E45">
            <w:pPr>
              <w:widowControl/>
              <w:rPr>
                <w:rFonts w:ascii="標楷體" w:eastAsia="標楷體"/>
                <w:kern w:val="0"/>
                <w:highlight w:val="yellow"/>
                <w:shd w:val="clear" w:color="auto" w:fill="C2D69B"/>
              </w:rPr>
            </w:pPr>
          </w:p>
        </w:tc>
        <w:tc>
          <w:tcPr>
            <w:tcW w:w="950" w:type="pct"/>
            <w:vAlign w:val="center"/>
          </w:tcPr>
          <w:p w:rsidR="00341E45" w:rsidRPr="00341E45" w:rsidRDefault="00341E45" w:rsidP="00341E45">
            <w:pPr>
              <w:widowControl/>
              <w:ind w:rightChars="42" w:right="101"/>
              <w:jc w:val="right"/>
              <w:rPr>
                <w:rFonts w:ascii="標楷體" w:eastAsia="標楷體"/>
                <w:kern w:val="0"/>
              </w:rPr>
            </w:pPr>
            <w:r w:rsidRPr="00341E45">
              <w:rPr>
                <w:rFonts w:ascii="標楷體" w:eastAsia="標楷體" w:hint="eastAsia"/>
                <w:kern w:val="0"/>
              </w:rPr>
              <w:t>$25,169</w:t>
            </w:r>
          </w:p>
        </w:tc>
        <w:tc>
          <w:tcPr>
            <w:tcW w:w="90"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995" w:type="pct"/>
            <w:vAlign w:val="center"/>
          </w:tcPr>
          <w:p w:rsidR="00341E45" w:rsidRPr="00341E45" w:rsidRDefault="00341E45" w:rsidP="00341E45">
            <w:pPr>
              <w:widowControl/>
              <w:ind w:rightChars="42" w:right="101"/>
              <w:jc w:val="right"/>
              <w:rPr>
                <w:rFonts w:ascii="標楷體" w:eastAsia="標楷體"/>
                <w:kern w:val="0"/>
              </w:rPr>
            </w:pPr>
            <w:r w:rsidRPr="00341E45">
              <w:rPr>
                <w:rFonts w:ascii="標楷體" w:eastAsia="標楷體" w:hint="eastAsia"/>
                <w:kern w:val="0"/>
              </w:rPr>
              <w:t>$24,239</w:t>
            </w:r>
          </w:p>
        </w:tc>
      </w:tr>
      <w:tr w:rsidR="00341E45" w:rsidRPr="00341E45" w:rsidTr="00FA0420">
        <w:trPr>
          <w:cantSplit/>
          <w:jc w:val="center"/>
        </w:trPr>
        <w:tc>
          <w:tcPr>
            <w:tcW w:w="771" w:type="pct"/>
          </w:tcPr>
          <w:p w:rsidR="00341E45" w:rsidRPr="00341E45" w:rsidRDefault="00341E45" w:rsidP="00341E45">
            <w:pPr>
              <w:widowControl/>
              <w:rPr>
                <w:rFonts w:ascii="標楷體" w:eastAsia="標楷體"/>
                <w:kern w:val="0"/>
              </w:rPr>
            </w:pPr>
          </w:p>
        </w:tc>
        <w:tc>
          <w:tcPr>
            <w:tcW w:w="2110" w:type="pct"/>
            <w:vAlign w:val="center"/>
          </w:tcPr>
          <w:p w:rsidR="00341E45" w:rsidRPr="00341E45" w:rsidRDefault="00341E45" w:rsidP="00341E45">
            <w:pPr>
              <w:widowControl/>
              <w:ind w:firstLineChars="210" w:firstLine="504"/>
              <w:rPr>
                <w:rFonts w:ascii="標楷體" w:eastAsia="標楷體"/>
                <w:kern w:val="0"/>
              </w:rPr>
            </w:pPr>
            <w:r w:rsidRPr="00341E45">
              <w:rPr>
                <w:rFonts w:ascii="標楷體" w:eastAsia="標楷體" w:hint="eastAsia"/>
                <w:kern w:val="0"/>
              </w:rPr>
              <w:t>未分配盈餘加徵之當期所得稅</w:t>
            </w:r>
          </w:p>
        </w:tc>
        <w:tc>
          <w:tcPr>
            <w:tcW w:w="84" w:type="pct"/>
          </w:tcPr>
          <w:p w:rsidR="00341E45" w:rsidRPr="00341E45" w:rsidRDefault="00341E45" w:rsidP="00341E45">
            <w:pPr>
              <w:widowControl/>
              <w:rPr>
                <w:rFonts w:ascii="標楷體" w:eastAsia="標楷體"/>
                <w:kern w:val="0"/>
                <w:highlight w:val="yellow"/>
                <w:shd w:val="clear" w:color="auto" w:fill="C2D69B"/>
              </w:rPr>
            </w:pPr>
          </w:p>
        </w:tc>
        <w:tc>
          <w:tcPr>
            <w:tcW w:w="950" w:type="pct"/>
            <w:vAlign w:val="center"/>
          </w:tcPr>
          <w:p w:rsidR="00341E45" w:rsidRPr="00341E45" w:rsidRDefault="00341E45" w:rsidP="00341E45">
            <w:pPr>
              <w:widowControl/>
              <w:ind w:rightChars="42" w:right="101"/>
              <w:jc w:val="right"/>
              <w:rPr>
                <w:rFonts w:ascii="標楷體" w:eastAsia="標楷體"/>
                <w:kern w:val="0"/>
              </w:rPr>
            </w:pPr>
            <w:r w:rsidRPr="00341E45">
              <w:rPr>
                <w:rFonts w:ascii="標楷體" w:eastAsia="標楷體" w:hint="eastAsia"/>
                <w:kern w:val="0"/>
              </w:rPr>
              <w:t>-</w:t>
            </w:r>
          </w:p>
        </w:tc>
        <w:tc>
          <w:tcPr>
            <w:tcW w:w="90"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995" w:type="pct"/>
            <w:vAlign w:val="center"/>
          </w:tcPr>
          <w:p w:rsidR="00341E45" w:rsidRPr="00341E45" w:rsidRDefault="00341E45" w:rsidP="00341E45">
            <w:pPr>
              <w:widowControl/>
              <w:ind w:rightChars="42" w:right="101"/>
              <w:jc w:val="right"/>
              <w:rPr>
                <w:rFonts w:ascii="標楷體" w:eastAsia="標楷體"/>
                <w:kern w:val="0"/>
              </w:rPr>
            </w:pPr>
            <w:r w:rsidRPr="00341E45">
              <w:rPr>
                <w:rFonts w:ascii="標楷體" w:eastAsia="標楷體" w:hint="eastAsia"/>
                <w:kern w:val="0"/>
              </w:rPr>
              <w:t>8,226</w:t>
            </w:r>
          </w:p>
        </w:tc>
      </w:tr>
      <w:tr w:rsidR="00341E45" w:rsidRPr="00341E45" w:rsidTr="00FA0420">
        <w:trPr>
          <w:cantSplit/>
          <w:jc w:val="center"/>
        </w:trPr>
        <w:tc>
          <w:tcPr>
            <w:tcW w:w="771" w:type="pct"/>
          </w:tcPr>
          <w:p w:rsidR="00341E45" w:rsidRPr="00341E45" w:rsidRDefault="00341E45" w:rsidP="00341E45">
            <w:pPr>
              <w:widowControl/>
              <w:rPr>
                <w:rFonts w:ascii="標楷體" w:eastAsia="標楷體"/>
                <w:kern w:val="0"/>
              </w:rPr>
            </w:pPr>
          </w:p>
        </w:tc>
        <w:tc>
          <w:tcPr>
            <w:tcW w:w="2110" w:type="pct"/>
            <w:vAlign w:val="center"/>
          </w:tcPr>
          <w:p w:rsidR="00341E45" w:rsidRPr="00341E45" w:rsidRDefault="00341E45" w:rsidP="00341E45">
            <w:pPr>
              <w:widowControl/>
              <w:ind w:firstLineChars="110" w:firstLine="264"/>
              <w:rPr>
                <w:rFonts w:ascii="標楷體" w:eastAsia="標楷體"/>
                <w:kern w:val="0"/>
              </w:rPr>
            </w:pPr>
            <w:r w:rsidRPr="00341E45">
              <w:rPr>
                <w:rFonts w:ascii="標楷體" w:eastAsia="標楷體" w:hint="eastAsia"/>
                <w:kern w:val="0"/>
              </w:rPr>
              <w:t xml:space="preserve">  以前年度所得稅本期認列之調整</w:t>
            </w:r>
          </w:p>
        </w:tc>
        <w:tc>
          <w:tcPr>
            <w:tcW w:w="84" w:type="pct"/>
          </w:tcPr>
          <w:p w:rsidR="00341E45" w:rsidRPr="00341E45" w:rsidRDefault="00341E45" w:rsidP="00341E45">
            <w:pPr>
              <w:widowControl/>
              <w:rPr>
                <w:rFonts w:ascii="標楷體" w:eastAsia="標楷體"/>
                <w:kern w:val="0"/>
                <w:highlight w:val="yellow"/>
                <w:shd w:val="clear" w:color="auto" w:fill="C2D69B"/>
              </w:rPr>
            </w:pPr>
          </w:p>
        </w:tc>
        <w:tc>
          <w:tcPr>
            <w:tcW w:w="950" w:type="pct"/>
            <w:tcBorders>
              <w:bottom w:val="single" w:sz="8" w:space="0" w:color="auto"/>
            </w:tcBorders>
            <w:vAlign w:val="center"/>
          </w:tcPr>
          <w:p w:rsidR="00341E45" w:rsidRPr="00341E45" w:rsidRDefault="00341E45" w:rsidP="00341E45">
            <w:pPr>
              <w:widowControl/>
              <w:ind w:rightChars="7" w:right="17"/>
              <w:jc w:val="right"/>
              <w:rPr>
                <w:rFonts w:ascii="標楷體" w:eastAsia="標楷體"/>
                <w:kern w:val="0"/>
              </w:rPr>
            </w:pPr>
            <w:r w:rsidRPr="00341E45">
              <w:rPr>
                <w:rFonts w:ascii="標楷體" w:eastAsia="標楷體" w:hint="eastAsia"/>
                <w:kern w:val="0"/>
              </w:rPr>
              <w:t>(1,064)</w:t>
            </w:r>
          </w:p>
        </w:tc>
        <w:tc>
          <w:tcPr>
            <w:tcW w:w="90"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995" w:type="pct"/>
            <w:tcBorders>
              <w:bottom w:val="single" w:sz="8" w:space="0" w:color="auto"/>
            </w:tcBorders>
            <w:vAlign w:val="center"/>
          </w:tcPr>
          <w:p w:rsidR="00341E45" w:rsidRPr="00341E45" w:rsidRDefault="00341E45" w:rsidP="00341E45">
            <w:pPr>
              <w:widowControl/>
              <w:ind w:rightChars="7" w:right="17"/>
              <w:jc w:val="right"/>
              <w:rPr>
                <w:rFonts w:ascii="標楷體" w:eastAsia="標楷體"/>
                <w:kern w:val="0"/>
              </w:rPr>
            </w:pPr>
            <w:r w:rsidRPr="00341E45">
              <w:rPr>
                <w:rFonts w:ascii="標楷體" w:eastAsia="標楷體" w:hint="eastAsia"/>
                <w:kern w:val="0"/>
              </w:rPr>
              <w:t>(2,174)</w:t>
            </w:r>
          </w:p>
        </w:tc>
      </w:tr>
      <w:tr w:rsidR="00341E45" w:rsidRPr="00341E45" w:rsidTr="00FA0420">
        <w:trPr>
          <w:cantSplit/>
          <w:jc w:val="center"/>
        </w:trPr>
        <w:tc>
          <w:tcPr>
            <w:tcW w:w="771" w:type="pct"/>
          </w:tcPr>
          <w:p w:rsidR="00341E45" w:rsidRPr="00341E45" w:rsidRDefault="00341E45" w:rsidP="00341E45">
            <w:pPr>
              <w:widowControl/>
              <w:rPr>
                <w:rFonts w:ascii="標楷體" w:eastAsia="標楷體"/>
                <w:kern w:val="0"/>
              </w:rPr>
            </w:pPr>
          </w:p>
        </w:tc>
        <w:tc>
          <w:tcPr>
            <w:tcW w:w="2110" w:type="pct"/>
            <w:vAlign w:val="center"/>
          </w:tcPr>
          <w:p w:rsidR="00341E45" w:rsidRPr="00341E45" w:rsidRDefault="00341E45" w:rsidP="00341E45">
            <w:pPr>
              <w:widowControl/>
              <w:ind w:firstLineChars="110" w:firstLine="264"/>
              <w:rPr>
                <w:rFonts w:ascii="標楷體" w:eastAsia="標楷體"/>
                <w:kern w:val="0"/>
              </w:rPr>
            </w:pPr>
            <w:r w:rsidRPr="00341E45">
              <w:rPr>
                <w:rFonts w:ascii="標楷體" w:eastAsia="標楷體" w:hint="eastAsia"/>
                <w:kern w:val="0"/>
              </w:rPr>
              <w:t>當期所得稅小計</w:t>
            </w:r>
          </w:p>
        </w:tc>
        <w:tc>
          <w:tcPr>
            <w:tcW w:w="84" w:type="pct"/>
          </w:tcPr>
          <w:p w:rsidR="00341E45" w:rsidRPr="00341E45" w:rsidRDefault="00341E45" w:rsidP="00341E45">
            <w:pPr>
              <w:widowControl/>
              <w:rPr>
                <w:rFonts w:ascii="標楷體" w:eastAsia="標楷體"/>
                <w:kern w:val="0"/>
                <w:highlight w:val="yellow"/>
                <w:shd w:val="clear" w:color="auto" w:fill="C2D69B"/>
              </w:rPr>
            </w:pPr>
          </w:p>
        </w:tc>
        <w:tc>
          <w:tcPr>
            <w:tcW w:w="950" w:type="pct"/>
            <w:tcBorders>
              <w:top w:val="single" w:sz="8" w:space="0" w:color="auto"/>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24,105</w:t>
            </w:r>
          </w:p>
        </w:tc>
        <w:tc>
          <w:tcPr>
            <w:tcW w:w="90"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995" w:type="pct"/>
            <w:tcBorders>
              <w:top w:val="single" w:sz="8" w:space="0" w:color="auto"/>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30,291</w:t>
            </w:r>
          </w:p>
        </w:tc>
      </w:tr>
      <w:tr w:rsidR="00341E45" w:rsidRPr="00341E45" w:rsidTr="00FA0420">
        <w:trPr>
          <w:cantSplit/>
          <w:jc w:val="center"/>
        </w:trPr>
        <w:tc>
          <w:tcPr>
            <w:tcW w:w="771" w:type="pct"/>
          </w:tcPr>
          <w:p w:rsidR="00341E45" w:rsidRPr="00341E45" w:rsidRDefault="00341E45" w:rsidP="00341E45">
            <w:pPr>
              <w:widowControl/>
              <w:rPr>
                <w:rFonts w:ascii="標楷體" w:eastAsia="標楷體"/>
                <w:kern w:val="0"/>
              </w:rPr>
            </w:pPr>
          </w:p>
        </w:tc>
        <w:tc>
          <w:tcPr>
            <w:tcW w:w="2110" w:type="pct"/>
            <w:vAlign w:val="center"/>
          </w:tcPr>
          <w:p w:rsidR="00341E45" w:rsidRPr="00341E45" w:rsidRDefault="00341E45" w:rsidP="00341E45">
            <w:pPr>
              <w:widowControl/>
              <w:ind w:firstLineChars="110" w:firstLine="264"/>
              <w:rPr>
                <w:rFonts w:ascii="標楷體" w:eastAsia="標楷體"/>
                <w:kern w:val="0"/>
              </w:rPr>
            </w:pPr>
            <w:r w:rsidRPr="00341E45">
              <w:rPr>
                <w:rFonts w:ascii="標楷體" w:eastAsia="標楷體" w:hint="eastAsia"/>
                <w:kern w:val="0"/>
              </w:rPr>
              <w:t>遞延所得稅費用(利益)</w:t>
            </w:r>
          </w:p>
        </w:tc>
        <w:tc>
          <w:tcPr>
            <w:tcW w:w="84" w:type="pct"/>
          </w:tcPr>
          <w:p w:rsidR="00341E45" w:rsidRPr="00341E45" w:rsidRDefault="00341E45" w:rsidP="00341E45">
            <w:pPr>
              <w:widowControl/>
              <w:rPr>
                <w:rFonts w:ascii="標楷體" w:eastAsia="標楷體"/>
                <w:kern w:val="0"/>
                <w:highlight w:val="yellow"/>
                <w:shd w:val="clear" w:color="auto" w:fill="C2D69B"/>
              </w:rPr>
            </w:pPr>
          </w:p>
        </w:tc>
        <w:tc>
          <w:tcPr>
            <w:tcW w:w="950"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90"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995"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jc w:val="center"/>
        </w:trPr>
        <w:tc>
          <w:tcPr>
            <w:tcW w:w="771" w:type="pct"/>
          </w:tcPr>
          <w:p w:rsidR="00341E45" w:rsidRPr="00341E45" w:rsidRDefault="00341E45" w:rsidP="00341E45">
            <w:pPr>
              <w:widowControl/>
              <w:rPr>
                <w:rFonts w:ascii="標楷體" w:eastAsia="標楷體"/>
                <w:kern w:val="0"/>
              </w:rPr>
            </w:pPr>
          </w:p>
        </w:tc>
        <w:tc>
          <w:tcPr>
            <w:tcW w:w="2110" w:type="pct"/>
            <w:vAlign w:val="center"/>
          </w:tcPr>
          <w:p w:rsidR="00341E45" w:rsidRPr="00341E45" w:rsidRDefault="00341E45" w:rsidP="00341E45">
            <w:pPr>
              <w:widowControl/>
              <w:ind w:firstLineChars="110" w:firstLine="264"/>
              <w:rPr>
                <w:rFonts w:ascii="標楷體" w:eastAsia="標楷體"/>
                <w:kern w:val="0"/>
              </w:rPr>
            </w:pPr>
            <w:r w:rsidRPr="00341E45">
              <w:rPr>
                <w:rFonts w:ascii="標楷體" w:eastAsia="標楷體" w:hint="eastAsia"/>
                <w:kern w:val="0"/>
              </w:rPr>
              <w:t xml:space="preserve">  與暫時性差異之產生及迴轉有關</w:t>
            </w:r>
          </w:p>
        </w:tc>
        <w:tc>
          <w:tcPr>
            <w:tcW w:w="84" w:type="pct"/>
          </w:tcPr>
          <w:p w:rsidR="00341E45" w:rsidRPr="00341E45" w:rsidRDefault="00341E45" w:rsidP="00341E45">
            <w:pPr>
              <w:widowControl/>
              <w:rPr>
                <w:rFonts w:ascii="標楷體" w:eastAsia="標楷體"/>
                <w:kern w:val="0"/>
                <w:highlight w:val="yellow"/>
                <w:shd w:val="clear" w:color="auto" w:fill="C2D69B"/>
              </w:rPr>
            </w:pPr>
          </w:p>
        </w:tc>
        <w:tc>
          <w:tcPr>
            <w:tcW w:w="950" w:type="pct"/>
            <w:vAlign w:val="center"/>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(4,024)</w:t>
            </w:r>
          </w:p>
        </w:tc>
        <w:tc>
          <w:tcPr>
            <w:tcW w:w="90"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995" w:type="pct"/>
            <w:vAlign w:val="center"/>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(1,359)</w:t>
            </w:r>
          </w:p>
        </w:tc>
      </w:tr>
      <w:tr w:rsidR="00341E45" w:rsidRPr="00341E45" w:rsidTr="00FA0420">
        <w:trPr>
          <w:cantSplit/>
          <w:jc w:val="center"/>
        </w:trPr>
        <w:tc>
          <w:tcPr>
            <w:tcW w:w="771" w:type="pct"/>
          </w:tcPr>
          <w:p w:rsidR="00341E45" w:rsidRPr="00341E45" w:rsidRDefault="00341E45" w:rsidP="00341E45">
            <w:pPr>
              <w:widowControl/>
              <w:rPr>
                <w:rFonts w:ascii="標楷體" w:eastAsia="標楷體"/>
                <w:kern w:val="0"/>
              </w:rPr>
            </w:pPr>
          </w:p>
        </w:tc>
        <w:tc>
          <w:tcPr>
            <w:tcW w:w="2110" w:type="pct"/>
            <w:vAlign w:val="center"/>
          </w:tcPr>
          <w:p w:rsidR="00341E45" w:rsidRPr="00341E45" w:rsidRDefault="00341E45" w:rsidP="00341E45">
            <w:pPr>
              <w:widowControl/>
              <w:ind w:firstLineChars="110" w:firstLine="264"/>
              <w:rPr>
                <w:rFonts w:ascii="標楷體" w:eastAsia="標楷體"/>
                <w:kern w:val="0"/>
              </w:rPr>
            </w:pPr>
            <w:r w:rsidRPr="00341E45">
              <w:rPr>
                <w:rFonts w:ascii="標楷體" w:eastAsia="標楷體" w:hint="eastAsia"/>
                <w:kern w:val="0"/>
              </w:rPr>
              <w:t>遞延所得稅小計</w:t>
            </w:r>
          </w:p>
        </w:tc>
        <w:tc>
          <w:tcPr>
            <w:tcW w:w="84" w:type="pct"/>
          </w:tcPr>
          <w:p w:rsidR="00341E45" w:rsidRPr="00341E45" w:rsidRDefault="00341E45" w:rsidP="00341E45">
            <w:pPr>
              <w:widowControl/>
              <w:rPr>
                <w:rFonts w:ascii="標楷體" w:eastAsia="標楷體"/>
                <w:kern w:val="0"/>
                <w:highlight w:val="yellow"/>
                <w:shd w:val="clear" w:color="auto" w:fill="C2D69B"/>
              </w:rPr>
            </w:pPr>
          </w:p>
        </w:tc>
        <w:tc>
          <w:tcPr>
            <w:tcW w:w="950" w:type="pct"/>
            <w:tcBorders>
              <w:top w:val="single" w:sz="8" w:space="0" w:color="auto"/>
              <w:bottom w:val="single" w:sz="8" w:space="0" w:color="auto"/>
            </w:tcBorders>
            <w:vAlign w:val="center"/>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(4,024)</w:t>
            </w:r>
          </w:p>
        </w:tc>
        <w:tc>
          <w:tcPr>
            <w:tcW w:w="90" w:type="pct"/>
            <w:vAlign w:val="center"/>
          </w:tcPr>
          <w:p w:rsidR="00341E45" w:rsidRPr="00341E45" w:rsidRDefault="00341E45" w:rsidP="00341E45">
            <w:pPr>
              <w:widowControl/>
              <w:rPr>
                <w:rFonts w:ascii="標楷體" w:eastAsia="標楷體"/>
                <w:kern w:val="0"/>
                <w:highlight w:val="yellow"/>
                <w:shd w:val="clear" w:color="auto" w:fill="C2D69B"/>
              </w:rPr>
            </w:pPr>
          </w:p>
        </w:tc>
        <w:tc>
          <w:tcPr>
            <w:tcW w:w="995" w:type="pct"/>
            <w:tcBorders>
              <w:top w:val="single" w:sz="8" w:space="0" w:color="auto"/>
              <w:bottom w:val="single" w:sz="8" w:space="0" w:color="auto"/>
            </w:tcBorders>
            <w:vAlign w:val="center"/>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(1,359)</w:t>
            </w:r>
          </w:p>
        </w:tc>
      </w:tr>
      <w:tr w:rsidR="00341E45" w:rsidRPr="00341E45" w:rsidTr="00FA0420">
        <w:trPr>
          <w:cantSplit/>
          <w:jc w:val="center"/>
        </w:trPr>
        <w:tc>
          <w:tcPr>
            <w:tcW w:w="771" w:type="pct"/>
          </w:tcPr>
          <w:p w:rsidR="00341E45" w:rsidRPr="00341E45" w:rsidRDefault="00341E45" w:rsidP="00341E45">
            <w:pPr>
              <w:widowControl/>
              <w:rPr>
                <w:rFonts w:ascii="標楷體" w:eastAsia="標楷體"/>
                <w:kern w:val="0"/>
              </w:rPr>
            </w:pPr>
          </w:p>
        </w:tc>
        <w:tc>
          <w:tcPr>
            <w:tcW w:w="2110" w:type="pct"/>
            <w:vAlign w:val="center"/>
          </w:tcPr>
          <w:p w:rsidR="00341E45" w:rsidRPr="00341E45" w:rsidRDefault="00341E45" w:rsidP="00341E45">
            <w:pPr>
              <w:widowControl/>
              <w:ind w:firstLineChars="110" w:firstLine="264"/>
              <w:rPr>
                <w:rFonts w:ascii="標楷體" w:eastAsia="標楷體"/>
                <w:kern w:val="0"/>
              </w:rPr>
            </w:pPr>
            <w:r w:rsidRPr="00341E45">
              <w:rPr>
                <w:rFonts w:ascii="標楷體" w:eastAsia="標楷體" w:hint="eastAsia"/>
                <w:kern w:val="0"/>
              </w:rPr>
              <w:t>本期認列於損益之所得稅費用</w:t>
            </w:r>
          </w:p>
        </w:tc>
        <w:tc>
          <w:tcPr>
            <w:tcW w:w="84" w:type="pct"/>
          </w:tcPr>
          <w:p w:rsidR="00341E45" w:rsidRPr="00341E45" w:rsidRDefault="00341E45" w:rsidP="00341E45">
            <w:pPr>
              <w:widowControl/>
              <w:rPr>
                <w:rFonts w:ascii="標楷體" w:eastAsia="標楷體"/>
                <w:kern w:val="0"/>
                <w:highlight w:val="yellow"/>
                <w:shd w:val="clear" w:color="auto" w:fill="C2D69B"/>
              </w:rPr>
            </w:pPr>
          </w:p>
        </w:tc>
        <w:tc>
          <w:tcPr>
            <w:tcW w:w="950" w:type="pct"/>
            <w:tcBorders>
              <w:top w:val="single" w:sz="8" w:space="0" w:color="auto"/>
              <w:bottom w:val="double" w:sz="6" w:space="0" w:color="auto"/>
            </w:tcBorders>
            <w:vAlign w:val="center"/>
          </w:tcPr>
          <w:p w:rsidR="00341E45" w:rsidRPr="00341E45" w:rsidRDefault="00341E45" w:rsidP="00341E45">
            <w:pPr>
              <w:widowControl/>
              <w:ind w:left="360" w:right="120"/>
              <w:jc w:val="right"/>
              <w:rPr>
                <w:rFonts w:ascii="標楷體" w:eastAsia="標楷體"/>
                <w:kern w:val="0"/>
              </w:rPr>
            </w:pPr>
            <w:r w:rsidRPr="00341E45">
              <w:rPr>
                <w:rFonts w:ascii="標楷體" w:eastAsia="標楷體" w:hint="eastAsia"/>
                <w:kern w:val="0"/>
              </w:rPr>
              <w:t>$20,081</w:t>
            </w:r>
          </w:p>
        </w:tc>
        <w:tc>
          <w:tcPr>
            <w:tcW w:w="90" w:type="pct"/>
            <w:vAlign w:val="center"/>
          </w:tcPr>
          <w:p w:rsidR="00341E45" w:rsidRPr="00341E45" w:rsidRDefault="00341E45" w:rsidP="00341E45">
            <w:pPr>
              <w:widowControl/>
              <w:rPr>
                <w:rFonts w:ascii="標楷體" w:eastAsia="標楷體"/>
                <w:kern w:val="0"/>
                <w:highlight w:val="yellow"/>
              </w:rPr>
            </w:pPr>
          </w:p>
        </w:tc>
        <w:tc>
          <w:tcPr>
            <w:tcW w:w="995" w:type="pct"/>
            <w:tcBorders>
              <w:top w:val="single" w:sz="8" w:space="0" w:color="auto"/>
              <w:left w:val="nil"/>
              <w:bottom w:val="double" w:sz="6" w:space="0" w:color="auto"/>
            </w:tcBorders>
            <w:vAlign w:val="center"/>
          </w:tcPr>
          <w:p w:rsidR="00341E45" w:rsidRPr="00341E45" w:rsidRDefault="00341E45" w:rsidP="00341E45">
            <w:pPr>
              <w:widowControl/>
              <w:ind w:left="360" w:right="120"/>
              <w:jc w:val="right"/>
              <w:rPr>
                <w:rFonts w:ascii="標楷體" w:eastAsia="標楷體"/>
                <w:kern w:val="0"/>
              </w:rPr>
            </w:pPr>
            <w:r w:rsidRPr="00341E45">
              <w:rPr>
                <w:rFonts w:ascii="標楷體" w:eastAsia="標楷體" w:hint="eastAsia"/>
                <w:kern w:val="0"/>
              </w:rPr>
              <w:t>$28,932</w:t>
            </w:r>
          </w:p>
        </w:tc>
      </w:tr>
    </w:tbl>
    <w:p w:rsidR="00341E45" w:rsidRPr="00341E45" w:rsidRDefault="00341E45" w:rsidP="00341E45">
      <w:pPr>
        <w:widowControl/>
        <w:spacing w:before="120"/>
        <w:ind w:left="1440" w:firstLine="17"/>
        <w:jc w:val="both"/>
        <w:rPr>
          <w:rFonts w:ascii="標楷體" w:eastAsia="標楷體" w:hAnsi="標楷體" w:cs="新細明體"/>
          <w:kern w:val="0"/>
        </w:rPr>
      </w:pPr>
      <w:r w:rsidRPr="00341E45">
        <w:rPr>
          <w:rFonts w:ascii="標楷體" w:eastAsia="標楷體" w:hAnsi="標楷體" w:cs="新細明體" w:hint="eastAsia"/>
          <w:kern w:val="0"/>
        </w:rPr>
        <w:t>2.認列於其他綜合損益所得稅：</w:t>
      </w:r>
    </w:p>
    <w:tbl>
      <w:tblPr>
        <w:tblW w:w="4987" w:type="pct"/>
        <w:jc w:val="center"/>
        <w:tblInd w:w="-1485" w:type="dxa"/>
        <w:tblCellMar>
          <w:left w:w="0" w:type="dxa"/>
          <w:right w:w="0" w:type="dxa"/>
        </w:tblCellMar>
        <w:tblLook w:val="04A0"/>
      </w:tblPr>
      <w:tblGrid>
        <w:gridCol w:w="1653"/>
        <w:gridCol w:w="3723"/>
        <w:gridCol w:w="185"/>
        <w:gridCol w:w="1763"/>
        <w:gridCol w:w="177"/>
        <w:gridCol w:w="1829"/>
      </w:tblGrid>
      <w:tr w:rsidR="00341E45" w:rsidRPr="00341E45" w:rsidTr="00FA0420">
        <w:trPr>
          <w:cantSplit/>
          <w:jc w:val="center"/>
        </w:trPr>
        <w:tc>
          <w:tcPr>
            <w:tcW w:w="886" w:type="pct"/>
          </w:tcPr>
          <w:p w:rsidR="00341E45" w:rsidRPr="00341E45" w:rsidRDefault="00341E45" w:rsidP="00341E45">
            <w:pPr>
              <w:widowControl/>
              <w:jc w:val="center"/>
              <w:rPr>
                <w:rFonts w:ascii="標楷體" w:eastAsia="標楷體" w:hAnsi="標楷體"/>
                <w:kern w:val="0"/>
              </w:rPr>
            </w:pPr>
          </w:p>
        </w:tc>
        <w:tc>
          <w:tcPr>
            <w:tcW w:w="1995"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Ansi="標楷體" w:hint="eastAsia"/>
                <w:kern w:val="0"/>
              </w:rPr>
              <w:t xml:space="preserve">   </w:t>
            </w:r>
          </w:p>
        </w:tc>
        <w:tc>
          <w:tcPr>
            <w:tcW w:w="99" w:type="pct"/>
          </w:tcPr>
          <w:p w:rsidR="00341E45" w:rsidRPr="00341E45" w:rsidRDefault="00341E45" w:rsidP="00341E45">
            <w:pPr>
              <w:widowControl/>
              <w:jc w:val="center"/>
              <w:rPr>
                <w:rFonts w:ascii="標楷體" w:eastAsia="標楷體"/>
                <w:kern w:val="0"/>
              </w:rPr>
            </w:pPr>
          </w:p>
        </w:tc>
        <w:tc>
          <w:tcPr>
            <w:tcW w:w="945"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105年度</w:t>
            </w:r>
          </w:p>
        </w:tc>
        <w:tc>
          <w:tcPr>
            <w:tcW w:w="95" w:type="pct"/>
          </w:tcPr>
          <w:p w:rsidR="00341E45" w:rsidRPr="00341E45" w:rsidRDefault="00341E45" w:rsidP="00341E45">
            <w:pPr>
              <w:widowControl/>
              <w:jc w:val="center"/>
              <w:rPr>
                <w:rFonts w:ascii="標楷體" w:eastAsia="標楷體"/>
                <w:kern w:val="0"/>
              </w:rPr>
            </w:pPr>
          </w:p>
        </w:tc>
        <w:tc>
          <w:tcPr>
            <w:tcW w:w="980"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104年度</w:t>
            </w:r>
          </w:p>
        </w:tc>
      </w:tr>
      <w:tr w:rsidR="00341E45" w:rsidRPr="00341E45" w:rsidTr="00FA0420">
        <w:trPr>
          <w:cantSplit/>
          <w:jc w:val="center"/>
        </w:trPr>
        <w:tc>
          <w:tcPr>
            <w:tcW w:w="886" w:type="pct"/>
          </w:tcPr>
          <w:p w:rsidR="00341E45" w:rsidRPr="00341E45" w:rsidRDefault="00341E45" w:rsidP="00341E45">
            <w:pPr>
              <w:widowControl/>
              <w:rPr>
                <w:rFonts w:ascii="標楷體" w:eastAsia="標楷體"/>
                <w:kern w:val="0"/>
              </w:rPr>
            </w:pPr>
          </w:p>
        </w:tc>
        <w:tc>
          <w:tcPr>
            <w:tcW w:w="1995"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遞延所得稅費用(利益)</w:t>
            </w:r>
          </w:p>
        </w:tc>
        <w:tc>
          <w:tcPr>
            <w:tcW w:w="99" w:type="pct"/>
          </w:tcPr>
          <w:p w:rsidR="00341E45" w:rsidRPr="00341E45" w:rsidRDefault="00341E45" w:rsidP="00341E45">
            <w:pPr>
              <w:widowControl/>
              <w:rPr>
                <w:rFonts w:ascii="標楷體" w:eastAsia="標楷體"/>
                <w:kern w:val="0"/>
                <w:highlight w:val="yellow"/>
                <w:shd w:val="clear" w:color="auto" w:fill="C2D69B"/>
              </w:rPr>
            </w:pPr>
          </w:p>
        </w:tc>
        <w:tc>
          <w:tcPr>
            <w:tcW w:w="945"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95" w:type="pct"/>
          </w:tcPr>
          <w:p w:rsidR="00341E45" w:rsidRPr="00341E45" w:rsidRDefault="00341E45" w:rsidP="00341E45">
            <w:pPr>
              <w:widowControl/>
              <w:ind w:rightChars="48" w:right="115"/>
              <w:jc w:val="right"/>
              <w:rPr>
                <w:rFonts w:ascii="標楷體" w:eastAsia="標楷體"/>
                <w:kern w:val="0"/>
              </w:rPr>
            </w:pPr>
          </w:p>
        </w:tc>
        <w:tc>
          <w:tcPr>
            <w:tcW w:w="980" w:type="pct"/>
            <w:tcBorders>
              <w:top w:val="single" w:sz="8" w:space="0" w:color="auto"/>
            </w:tcBorders>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jc w:val="center"/>
        </w:trPr>
        <w:tc>
          <w:tcPr>
            <w:tcW w:w="886" w:type="pct"/>
          </w:tcPr>
          <w:p w:rsidR="00341E45" w:rsidRPr="00341E45" w:rsidRDefault="00341E45" w:rsidP="00341E45">
            <w:pPr>
              <w:widowControl/>
              <w:rPr>
                <w:rFonts w:ascii="標楷體" w:eastAsia="標楷體"/>
                <w:kern w:val="0"/>
              </w:rPr>
            </w:pPr>
          </w:p>
        </w:tc>
        <w:tc>
          <w:tcPr>
            <w:tcW w:w="1995" w:type="pct"/>
            <w:vAlign w:val="center"/>
          </w:tcPr>
          <w:p w:rsidR="00341E45" w:rsidRPr="00341E45" w:rsidRDefault="00341E45" w:rsidP="00341E45">
            <w:pPr>
              <w:widowControl/>
              <w:ind w:left="677" w:hangingChars="282" w:hanging="677"/>
              <w:rPr>
                <w:rFonts w:ascii="標楷體" w:eastAsia="標楷體"/>
                <w:kern w:val="0"/>
              </w:rPr>
            </w:pPr>
            <w:r w:rsidRPr="00341E45">
              <w:rPr>
                <w:rFonts w:ascii="標楷體" w:eastAsia="標楷體" w:hint="eastAsia"/>
                <w:kern w:val="0"/>
              </w:rPr>
              <w:t xml:space="preserve">  確定福利計畫之再衡量數</w:t>
            </w:r>
          </w:p>
        </w:tc>
        <w:tc>
          <w:tcPr>
            <w:tcW w:w="99" w:type="pct"/>
          </w:tcPr>
          <w:p w:rsidR="00341E45" w:rsidRPr="00341E45" w:rsidRDefault="00341E45" w:rsidP="00341E45">
            <w:pPr>
              <w:widowControl/>
              <w:rPr>
                <w:rFonts w:ascii="標楷體" w:eastAsia="標楷體"/>
                <w:kern w:val="0"/>
                <w:highlight w:val="yellow"/>
                <w:shd w:val="clear" w:color="auto" w:fill="C2D69B"/>
              </w:rPr>
            </w:pPr>
          </w:p>
        </w:tc>
        <w:tc>
          <w:tcPr>
            <w:tcW w:w="945" w:type="pct"/>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$98</w:t>
            </w:r>
          </w:p>
        </w:tc>
        <w:tc>
          <w:tcPr>
            <w:tcW w:w="95" w:type="pct"/>
            <w:vAlign w:val="bottom"/>
          </w:tcPr>
          <w:p w:rsidR="00341E45" w:rsidRPr="00341E45" w:rsidRDefault="00341E45" w:rsidP="00341E45">
            <w:pPr>
              <w:widowControl/>
              <w:ind w:rightChars="48" w:right="115"/>
              <w:jc w:val="right"/>
              <w:rPr>
                <w:rFonts w:ascii="標楷體" w:eastAsia="標楷體"/>
                <w:kern w:val="0"/>
              </w:rPr>
            </w:pPr>
          </w:p>
        </w:tc>
        <w:tc>
          <w:tcPr>
            <w:tcW w:w="980" w:type="pct"/>
            <w:vAlign w:val="bottom"/>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($13)</w:t>
            </w:r>
          </w:p>
        </w:tc>
      </w:tr>
      <w:tr w:rsidR="00341E45" w:rsidRPr="00341E45" w:rsidTr="00FA0420">
        <w:trPr>
          <w:cantSplit/>
          <w:jc w:val="center"/>
        </w:trPr>
        <w:tc>
          <w:tcPr>
            <w:tcW w:w="886" w:type="pct"/>
          </w:tcPr>
          <w:p w:rsidR="00341E45" w:rsidRPr="00341E45" w:rsidRDefault="00341E45" w:rsidP="00341E45">
            <w:pPr>
              <w:widowControl/>
              <w:rPr>
                <w:rFonts w:ascii="標楷體" w:eastAsia="標楷體"/>
                <w:kern w:val="0"/>
              </w:rPr>
            </w:pPr>
          </w:p>
        </w:tc>
        <w:tc>
          <w:tcPr>
            <w:tcW w:w="1995" w:type="pct"/>
            <w:vAlign w:val="center"/>
          </w:tcPr>
          <w:p w:rsidR="00341E45" w:rsidRPr="00341E45" w:rsidRDefault="00341E45" w:rsidP="00341E45">
            <w:pPr>
              <w:widowControl/>
              <w:ind w:left="677" w:hangingChars="282" w:hanging="677"/>
              <w:rPr>
                <w:rFonts w:ascii="標楷體" w:eastAsia="標楷體"/>
                <w:kern w:val="0"/>
              </w:rPr>
            </w:pPr>
            <w:r w:rsidRPr="00341E45">
              <w:rPr>
                <w:rFonts w:ascii="標楷體" w:eastAsia="標楷體" w:hint="eastAsia"/>
                <w:kern w:val="0"/>
              </w:rPr>
              <w:t xml:space="preserve">  國外營運機構財務報表換算之兌換差額</w:t>
            </w:r>
          </w:p>
        </w:tc>
        <w:tc>
          <w:tcPr>
            <w:tcW w:w="99" w:type="pct"/>
          </w:tcPr>
          <w:p w:rsidR="00341E45" w:rsidRPr="00341E45" w:rsidRDefault="00341E45" w:rsidP="00341E45">
            <w:pPr>
              <w:widowControl/>
              <w:rPr>
                <w:rFonts w:ascii="標楷體" w:eastAsia="標楷體"/>
                <w:kern w:val="0"/>
                <w:highlight w:val="yellow"/>
                <w:shd w:val="clear" w:color="auto" w:fill="C2D69B"/>
              </w:rPr>
            </w:pPr>
          </w:p>
        </w:tc>
        <w:tc>
          <w:tcPr>
            <w:tcW w:w="945" w:type="pct"/>
            <w:tcBorders>
              <w:bottom w:val="single" w:sz="8" w:space="0" w:color="auto"/>
            </w:tcBorders>
            <w:vAlign w:val="bottom"/>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(469)</w:t>
            </w:r>
          </w:p>
        </w:tc>
        <w:tc>
          <w:tcPr>
            <w:tcW w:w="95" w:type="pct"/>
            <w:vAlign w:val="bottom"/>
          </w:tcPr>
          <w:p w:rsidR="00341E45" w:rsidRPr="00341E45" w:rsidRDefault="00341E45" w:rsidP="00341E45">
            <w:pPr>
              <w:widowControl/>
              <w:ind w:rightChars="48" w:right="115"/>
              <w:jc w:val="right"/>
              <w:rPr>
                <w:rFonts w:ascii="標楷體" w:eastAsia="標楷體"/>
                <w:kern w:val="0"/>
              </w:rPr>
            </w:pPr>
          </w:p>
        </w:tc>
        <w:tc>
          <w:tcPr>
            <w:tcW w:w="980"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140</w:t>
            </w:r>
          </w:p>
        </w:tc>
      </w:tr>
      <w:tr w:rsidR="00341E45" w:rsidRPr="00341E45" w:rsidTr="00FA0420">
        <w:trPr>
          <w:cantSplit/>
          <w:jc w:val="center"/>
        </w:trPr>
        <w:tc>
          <w:tcPr>
            <w:tcW w:w="886" w:type="pct"/>
          </w:tcPr>
          <w:p w:rsidR="00341E45" w:rsidRPr="00341E45" w:rsidRDefault="00341E45" w:rsidP="00341E45">
            <w:pPr>
              <w:widowControl/>
              <w:rPr>
                <w:rFonts w:ascii="標楷體" w:eastAsia="標楷體"/>
                <w:kern w:val="0"/>
              </w:rPr>
            </w:pPr>
          </w:p>
        </w:tc>
        <w:tc>
          <w:tcPr>
            <w:tcW w:w="1995" w:type="pct"/>
            <w:vAlign w:val="center"/>
          </w:tcPr>
          <w:p w:rsidR="00341E45" w:rsidRPr="00341E45" w:rsidRDefault="00341E45" w:rsidP="00341E45">
            <w:pPr>
              <w:widowControl/>
              <w:ind w:left="677" w:hangingChars="282" w:hanging="677"/>
              <w:rPr>
                <w:rFonts w:ascii="標楷體" w:eastAsia="標楷體"/>
                <w:kern w:val="0"/>
              </w:rPr>
            </w:pPr>
          </w:p>
        </w:tc>
        <w:tc>
          <w:tcPr>
            <w:tcW w:w="99" w:type="pct"/>
          </w:tcPr>
          <w:p w:rsidR="00341E45" w:rsidRPr="00341E45" w:rsidRDefault="00341E45" w:rsidP="00341E45">
            <w:pPr>
              <w:widowControl/>
              <w:rPr>
                <w:rFonts w:ascii="標楷體" w:eastAsia="標楷體"/>
                <w:kern w:val="0"/>
                <w:highlight w:val="yellow"/>
                <w:shd w:val="clear" w:color="auto" w:fill="C2D69B"/>
              </w:rPr>
            </w:pPr>
          </w:p>
        </w:tc>
        <w:tc>
          <w:tcPr>
            <w:tcW w:w="945" w:type="pct"/>
            <w:tcBorders>
              <w:top w:val="single" w:sz="8" w:space="0" w:color="auto"/>
              <w:bottom w:val="double" w:sz="6" w:space="0" w:color="auto"/>
            </w:tcBorders>
            <w:vAlign w:val="bottom"/>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($371)</w:t>
            </w:r>
          </w:p>
        </w:tc>
        <w:tc>
          <w:tcPr>
            <w:tcW w:w="95" w:type="pct"/>
            <w:vAlign w:val="bottom"/>
          </w:tcPr>
          <w:p w:rsidR="00341E45" w:rsidRPr="00341E45" w:rsidRDefault="00341E45" w:rsidP="00341E45">
            <w:pPr>
              <w:widowControl/>
              <w:ind w:rightChars="48" w:right="115"/>
              <w:jc w:val="right"/>
              <w:rPr>
                <w:rFonts w:ascii="標楷體" w:eastAsia="標楷體"/>
                <w:kern w:val="0"/>
              </w:rPr>
            </w:pPr>
          </w:p>
        </w:tc>
        <w:tc>
          <w:tcPr>
            <w:tcW w:w="980"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$127</w:t>
            </w:r>
          </w:p>
        </w:tc>
      </w:tr>
    </w:tbl>
    <w:p w:rsidR="00341E45" w:rsidRPr="00341E45" w:rsidRDefault="00341E45" w:rsidP="00341E45">
      <w:pPr>
        <w:widowControl/>
        <w:spacing w:before="120"/>
        <w:ind w:left="1440" w:firstLine="17"/>
        <w:jc w:val="both"/>
        <w:rPr>
          <w:rFonts w:ascii="標楷體" w:eastAsia="標楷體" w:hAnsi="標楷體" w:cs="新細明體"/>
          <w:kern w:val="0"/>
        </w:rPr>
      </w:pPr>
      <w:r w:rsidRPr="00341E45">
        <w:rPr>
          <w:rFonts w:ascii="標楷體" w:eastAsia="標楷體" w:hAnsi="標楷體" w:cs="新細明體" w:hint="eastAsia"/>
          <w:kern w:val="0"/>
        </w:rPr>
        <w:t>3.本期會計所得與認列於損益之所得稅費用調節如下：</w:t>
      </w:r>
    </w:p>
    <w:tbl>
      <w:tblPr>
        <w:tblW w:w="5059" w:type="pct"/>
        <w:jc w:val="center"/>
        <w:tblCellMar>
          <w:left w:w="0" w:type="dxa"/>
          <w:right w:w="0" w:type="dxa"/>
        </w:tblCellMar>
        <w:tblLook w:val="04A0"/>
      </w:tblPr>
      <w:tblGrid>
        <w:gridCol w:w="1758"/>
        <w:gridCol w:w="3697"/>
        <w:gridCol w:w="144"/>
        <w:gridCol w:w="1837"/>
        <w:gridCol w:w="254"/>
        <w:gridCol w:w="1790"/>
      </w:tblGrid>
      <w:tr w:rsidR="00341E45" w:rsidRPr="00341E45" w:rsidTr="00FA0420">
        <w:trPr>
          <w:cantSplit/>
          <w:jc w:val="center"/>
        </w:trPr>
        <w:tc>
          <w:tcPr>
            <w:tcW w:w="927" w:type="pct"/>
          </w:tcPr>
          <w:p w:rsidR="00341E45" w:rsidRPr="00341E45" w:rsidRDefault="00341E45" w:rsidP="00341E45">
            <w:pPr>
              <w:widowControl/>
              <w:jc w:val="center"/>
              <w:rPr>
                <w:rFonts w:ascii="標楷體" w:eastAsia="標楷體"/>
                <w:kern w:val="0"/>
              </w:rPr>
            </w:pPr>
            <w:bookmarkStart w:id="145" w:name="417200027_center"/>
            <w:bookmarkEnd w:id="145"/>
          </w:p>
        </w:tc>
        <w:tc>
          <w:tcPr>
            <w:tcW w:w="1950" w:type="pct"/>
            <w:vAlign w:val="center"/>
          </w:tcPr>
          <w:p w:rsidR="00341E45" w:rsidRPr="00341E45" w:rsidRDefault="00341E45" w:rsidP="00341E45">
            <w:pPr>
              <w:widowControl/>
              <w:jc w:val="center"/>
              <w:rPr>
                <w:rFonts w:ascii="標楷體" w:eastAsia="標楷體"/>
                <w:kern w:val="0"/>
              </w:rPr>
            </w:pPr>
          </w:p>
        </w:tc>
        <w:tc>
          <w:tcPr>
            <w:tcW w:w="76" w:type="pct"/>
            <w:vAlign w:val="center"/>
          </w:tcPr>
          <w:p w:rsidR="00341E45" w:rsidRPr="00341E45" w:rsidRDefault="00341E45" w:rsidP="00341E45">
            <w:pPr>
              <w:widowControl/>
              <w:jc w:val="center"/>
              <w:rPr>
                <w:rFonts w:ascii="標楷體" w:eastAsia="標楷體"/>
                <w:kern w:val="0"/>
              </w:rPr>
            </w:pPr>
          </w:p>
        </w:tc>
        <w:tc>
          <w:tcPr>
            <w:tcW w:w="969"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105年度</w:t>
            </w:r>
          </w:p>
        </w:tc>
        <w:tc>
          <w:tcPr>
            <w:tcW w:w="134" w:type="pct"/>
          </w:tcPr>
          <w:p w:rsidR="00341E45" w:rsidRPr="00341E45" w:rsidRDefault="00341E45" w:rsidP="00341E45">
            <w:pPr>
              <w:widowControl/>
              <w:jc w:val="center"/>
              <w:rPr>
                <w:rFonts w:ascii="標楷體" w:eastAsia="標楷體"/>
                <w:kern w:val="0"/>
              </w:rPr>
            </w:pPr>
          </w:p>
        </w:tc>
        <w:tc>
          <w:tcPr>
            <w:tcW w:w="94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104年度</w:t>
            </w:r>
          </w:p>
        </w:tc>
      </w:tr>
      <w:tr w:rsidR="00341E45" w:rsidRPr="00341E45" w:rsidTr="00FA0420">
        <w:trPr>
          <w:cantSplit/>
          <w:jc w:val="center"/>
        </w:trPr>
        <w:tc>
          <w:tcPr>
            <w:tcW w:w="927" w:type="pct"/>
          </w:tcPr>
          <w:p w:rsidR="00341E45" w:rsidRPr="00341E45" w:rsidRDefault="00341E45" w:rsidP="00341E45">
            <w:pPr>
              <w:widowControl/>
              <w:rPr>
                <w:rFonts w:ascii="標楷體" w:eastAsia="標楷體"/>
                <w:kern w:val="0"/>
              </w:rPr>
            </w:pPr>
          </w:p>
        </w:tc>
        <w:tc>
          <w:tcPr>
            <w:tcW w:w="195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稅前淨利 </w:t>
            </w:r>
          </w:p>
        </w:tc>
        <w:tc>
          <w:tcPr>
            <w:tcW w:w="76" w:type="pct"/>
            <w:vAlign w:val="center"/>
          </w:tcPr>
          <w:p w:rsidR="00341E45" w:rsidRPr="00341E45" w:rsidRDefault="00341E45" w:rsidP="00341E45">
            <w:pPr>
              <w:widowControl/>
              <w:rPr>
                <w:rFonts w:ascii="標楷體" w:eastAsia="標楷體"/>
                <w:kern w:val="0"/>
              </w:rPr>
            </w:pPr>
          </w:p>
        </w:tc>
        <w:tc>
          <w:tcPr>
            <w:tcW w:w="969"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wordWrap w:val="0"/>
              <w:ind w:rightChars="32" w:right="77"/>
              <w:jc w:val="right"/>
              <w:rPr>
                <w:rFonts w:ascii="標楷體" w:eastAsia="標楷體"/>
                <w:kern w:val="0"/>
              </w:rPr>
            </w:pPr>
            <w:r w:rsidRPr="00341E45">
              <w:rPr>
                <w:rFonts w:ascii="標楷體" w:eastAsia="標楷體" w:hint="eastAsia"/>
                <w:kern w:val="0"/>
              </w:rPr>
              <w:t>$121,435</w:t>
            </w:r>
          </w:p>
        </w:tc>
        <w:tc>
          <w:tcPr>
            <w:tcW w:w="134" w:type="pct"/>
            <w:vAlign w:val="center"/>
          </w:tcPr>
          <w:p w:rsidR="00341E45" w:rsidRPr="00341E45" w:rsidRDefault="00341E45" w:rsidP="00341E45">
            <w:pPr>
              <w:widowControl/>
              <w:rPr>
                <w:rFonts w:ascii="標楷體" w:eastAsia="標楷體"/>
                <w:kern w:val="0"/>
              </w:rPr>
            </w:pPr>
          </w:p>
        </w:tc>
        <w:tc>
          <w:tcPr>
            <w:tcW w:w="944"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 xml:space="preserve">$141,316 </w:t>
            </w:r>
          </w:p>
        </w:tc>
      </w:tr>
      <w:tr w:rsidR="00341E45" w:rsidRPr="00341E45" w:rsidTr="00FA0420">
        <w:trPr>
          <w:cantSplit/>
          <w:trHeight w:val="240"/>
          <w:jc w:val="center"/>
        </w:trPr>
        <w:tc>
          <w:tcPr>
            <w:tcW w:w="927" w:type="pct"/>
          </w:tcPr>
          <w:p w:rsidR="00341E45" w:rsidRPr="00341E45" w:rsidRDefault="00341E45" w:rsidP="00341E45">
            <w:pPr>
              <w:widowControl/>
              <w:rPr>
                <w:rFonts w:ascii="標楷體" w:eastAsia="標楷體"/>
                <w:kern w:val="0"/>
                <w:sz w:val="20"/>
                <w:szCs w:val="18"/>
              </w:rPr>
            </w:pPr>
          </w:p>
        </w:tc>
        <w:tc>
          <w:tcPr>
            <w:tcW w:w="1950" w:type="pct"/>
            <w:vAlign w:val="center"/>
          </w:tcPr>
          <w:p w:rsidR="00341E45" w:rsidRPr="00341E45" w:rsidRDefault="00341E45" w:rsidP="00341E45">
            <w:pPr>
              <w:widowControl/>
              <w:rPr>
                <w:rFonts w:ascii="標楷體" w:eastAsia="標楷體"/>
                <w:kern w:val="0"/>
                <w:sz w:val="20"/>
                <w:szCs w:val="18"/>
              </w:rPr>
            </w:pPr>
            <w:r w:rsidRPr="00341E45">
              <w:rPr>
                <w:rFonts w:ascii="標楷體" w:eastAsia="標楷體" w:hint="eastAsia"/>
                <w:kern w:val="0"/>
                <w:sz w:val="20"/>
                <w:szCs w:val="18"/>
              </w:rPr>
              <w:t xml:space="preserve">　　 </w:t>
            </w:r>
          </w:p>
        </w:tc>
        <w:tc>
          <w:tcPr>
            <w:tcW w:w="76" w:type="pct"/>
            <w:vAlign w:val="center"/>
          </w:tcPr>
          <w:p w:rsidR="00341E45" w:rsidRPr="00341E45" w:rsidRDefault="00341E45" w:rsidP="00341E45">
            <w:pPr>
              <w:widowControl/>
              <w:rPr>
                <w:rFonts w:ascii="標楷體" w:eastAsia="標楷體"/>
                <w:kern w:val="0"/>
                <w:sz w:val="20"/>
                <w:szCs w:val="18"/>
              </w:rPr>
            </w:pPr>
          </w:p>
        </w:tc>
        <w:tc>
          <w:tcPr>
            <w:tcW w:w="969"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sz w:val="20"/>
                <w:szCs w:val="18"/>
              </w:rPr>
            </w:pPr>
          </w:p>
        </w:tc>
        <w:tc>
          <w:tcPr>
            <w:tcW w:w="134" w:type="pct"/>
            <w:vAlign w:val="center"/>
          </w:tcPr>
          <w:p w:rsidR="00341E45" w:rsidRPr="00341E45" w:rsidRDefault="00341E45" w:rsidP="00341E45">
            <w:pPr>
              <w:widowControl/>
              <w:rPr>
                <w:rFonts w:ascii="標楷體" w:eastAsia="標楷體"/>
                <w:kern w:val="0"/>
                <w:sz w:val="20"/>
                <w:szCs w:val="18"/>
              </w:rPr>
            </w:pPr>
          </w:p>
        </w:tc>
        <w:tc>
          <w:tcPr>
            <w:tcW w:w="944"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sz w:val="20"/>
                <w:szCs w:val="18"/>
              </w:rPr>
            </w:pPr>
          </w:p>
        </w:tc>
      </w:tr>
      <w:tr w:rsidR="00341E45" w:rsidRPr="00341E45" w:rsidTr="00FA0420">
        <w:trPr>
          <w:cantSplit/>
          <w:jc w:val="center"/>
        </w:trPr>
        <w:tc>
          <w:tcPr>
            <w:tcW w:w="927" w:type="pct"/>
          </w:tcPr>
          <w:p w:rsidR="00341E45" w:rsidRPr="00341E45" w:rsidRDefault="00341E45" w:rsidP="00341E45">
            <w:pPr>
              <w:widowControl/>
              <w:rPr>
                <w:rFonts w:ascii="標楷體" w:eastAsia="標楷體"/>
                <w:kern w:val="0"/>
              </w:rPr>
            </w:pPr>
          </w:p>
        </w:tc>
        <w:tc>
          <w:tcPr>
            <w:tcW w:w="1950" w:type="pct"/>
            <w:vAlign w:val="center"/>
          </w:tcPr>
          <w:p w:rsidR="00341E45" w:rsidRPr="00341E45" w:rsidRDefault="00341E45" w:rsidP="00341E45">
            <w:pPr>
              <w:widowControl/>
              <w:ind w:left="487" w:hangingChars="203" w:hanging="487"/>
              <w:rPr>
                <w:rFonts w:ascii="標楷體" w:eastAsia="標楷體"/>
                <w:kern w:val="0"/>
              </w:rPr>
            </w:pPr>
            <w:r w:rsidRPr="00341E45">
              <w:rPr>
                <w:rFonts w:ascii="標楷體" w:eastAsia="標楷體" w:hint="eastAsia"/>
                <w:kern w:val="0"/>
              </w:rPr>
              <w:t xml:space="preserve">稅前淨利按法定利率(17%)計算之稅額 </w:t>
            </w:r>
          </w:p>
        </w:tc>
        <w:tc>
          <w:tcPr>
            <w:tcW w:w="76"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wordWrap w:val="0"/>
              <w:ind w:rightChars="48" w:right="115"/>
              <w:jc w:val="right"/>
              <w:rPr>
                <w:rFonts w:ascii="標楷體" w:eastAsia="標楷體"/>
                <w:kern w:val="0"/>
              </w:rPr>
            </w:pPr>
            <w:r w:rsidRPr="00341E45">
              <w:rPr>
                <w:rFonts w:ascii="標楷體" w:eastAsia="標楷體" w:hint="eastAsia"/>
                <w:kern w:val="0"/>
              </w:rPr>
              <w:t>$20,644</w:t>
            </w:r>
          </w:p>
        </w:tc>
        <w:tc>
          <w:tcPr>
            <w:tcW w:w="134" w:type="pct"/>
            <w:vAlign w:val="center"/>
          </w:tcPr>
          <w:p w:rsidR="00341E45" w:rsidRPr="00341E45" w:rsidRDefault="00341E45" w:rsidP="00341E45">
            <w:pPr>
              <w:widowControl/>
              <w:rPr>
                <w:rFonts w:ascii="標楷體" w:eastAsia="標楷體"/>
                <w:kern w:val="0"/>
              </w:rPr>
            </w:pPr>
          </w:p>
        </w:tc>
        <w:tc>
          <w:tcPr>
            <w:tcW w:w="944" w:type="pct"/>
            <w:vAlign w:val="center"/>
          </w:tcPr>
          <w:p w:rsidR="00341E45" w:rsidRPr="00341E45" w:rsidRDefault="00341E45" w:rsidP="00341E45">
            <w:pPr>
              <w:widowControl/>
              <w:wordWrap w:val="0"/>
              <w:ind w:rightChars="48" w:right="115"/>
              <w:jc w:val="right"/>
              <w:rPr>
                <w:rFonts w:ascii="標楷體" w:eastAsia="標楷體"/>
                <w:kern w:val="0"/>
              </w:rPr>
            </w:pPr>
            <w:r w:rsidRPr="00341E45">
              <w:rPr>
                <w:rFonts w:ascii="標楷體" w:eastAsia="標楷體" w:hint="eastAsia"/>
                <w:kern w:val="0"/>
              </w:rPr>
              <w:t>$24,024</w:t>
            </w:r>
          </w:p>
        </w:tc>
      </w:tr>
      <w:tr w:rsidR="00341E45" w:rsidRPr="00341E45" w:rsidTr="00FA0420">
        <w:trPr>
          <w:cantSplit/>
          <w:jc w:val="center"/>
        </w:trPr>
        <w:tc>
          <w:tcPr>
            <w:tcW w:w="927" w:type="pct"/>
          </w:tcPr>
          <w:p w:rsidR="00341E45" w:rsidRPr="00341E45" w:rsidRDefault="00341E45" w:rsidP="00341E45">
            <w:pPr>
              <w:widowControl/>
              <w:rPr>
                <w:rFonts w:ascii="標楷體" w:eastAsia="標楷體"/>
                <w:kern w:val="0"/>
              </w:rPr>
            </w:pPr>
          </w:p>
        </w:tc>
        <w:tc>
          <w:tcPr>
            <w:tcW w:w="1950" w:type="pct"/>
            <w:vAlign w:val="center"/>
          </w:tcPr>
          <w:p w:rsidR="00341E45" w:rsidRPr="00341E45" w:rsidRDefault="00341E45" w:rsidP="00341E45">
            <w:pPr>
              <w:widowControl/>
              <w:ind w:left="461" w:hangingChars="192" w:hanging="461"/>
              <w:rPr>
                <w:rFonts w:ascii="標楷體" w:eastAsia="標楷體"/>
                <w:kern w:val="0"/>
              </w:rPr>
            </w:pPr>
            <w:r w:rsidRPr="00341E45">
              <w:rPr>
                <w:rFonts w:ascii="標楷體" w:eastAsia="標楷體" w:hint="eastAsia"/>
                <w:kern w:val="0"/>
              </w:rPr>
              <w:t xml:space="preserve">計算課稅所得時調整項目之影響數 </w:t>
            </w:r>
          </w:p>
        </w:tc>
        <w:tc>
          <w:tcPr>
            <w:tcW w:w="76"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wordWrap w:val="0"/>
              <w:ind w:rightChars="50" w:right="120"/>
              <w:jc w:val="right"/>
              <w:rPr>
                <w:rFonts w:ascii="標楷體" w:eastAsia="標楷體"/>
                <w:kern w:val="0"/>
              </w:rPr>
            </w:pPr>
            <w:r w:rsidRPr="00341E45">
              <w:rPr>
                <w:rFonts w:ascii="標楷體" w:eastAsia="標楷體" w:hint="eastAsia"/>
                <w:kern w:val="0"/>
              </w:rPr>
              <w:t>4,525</w:t>
            </w:r>
          </w:p>
        </w:tc>
        <w:tc>
          <w:tcPr>
            <w:tcW w:w="134" w:type="pct"/>
            <w:vAlign w:val="center"/>
          </w:tcPr>
          <w:p w:rsidR="00341E45" w:rsidRPr="00341E45" w:rsidRDefault="00341E45" w:rsidP="00341E45">
            <w:pPr>
              <w:widowControl/>
              <w:rPr>
                <w:rFonts w:ascii="標楷體" w:eastAsia="標楷體"/>
                <w:kern w:val="0"/>
              </w:rPr>
            </w:pPr>
          </w:p>
        </w:tc>
        <w:tc>
          <w:tcPr>
            <w:tcW w:w="944" w:type="pct"/>
            <w:vAlign w:val="center"/>
          </w:tcPr>
          <w:p w:rsidR="00341E45" w:rsidRPr="00341E45" w:rsidRDefault="00341E45" w:rsidP="00341E45">
            <w:pPr>
              <w:widowControl/>
              <w:wordWrap w:val="0"/>
              <w:ind w:rightChars="50" w:right="120"/>
              <w:jc w:val="right"/>
              <w:rPr>
                <w:rFonts w:ascii="標楷體" w:eastAsia="標楷體"/>
                <w:kern w:val="0"/>
              </w:rPr>
            </w:pPr>
            <w:r w:rsidRPr="00341E45">
              <w:rPr>
                <w:rFonts w:ascii="標楷體" w:eastAsia="標楷體" w:hint="eastAsia"/>
                <w:kern w:val="0"/>
              </w:rPr>
              <w:t>215</w:t>
            </w:r>
          </w:p>
        </w:tc>
      </w:tr>
      <w:tr w:rsidR="00341E45" w:rsidRPr="00341E45" w:rsidTr="00FA0420">
        <w:trPr>
          <w:cantSplit/>
          <w:jc w:val="center"/>
        </w:trPr>
        <w:tc>
          <w:tcPr>
            <w:tcW w:w="927" w:type="pct"/>
          </w:tcPr>
          <w:p w:rsidR="00341E45" w:rsidRPr="00341E45" w:rsidRDefault="00341E45" w:rsidP="00341E45">
            <w:pPr>
              <w:widowControl/>
              <w:rPr>
                <w:rFonts w:ascii="標楷體" w:eastAsia="標楷體"/>
                <w:kern w:val="0"/>
              </w:rPr>
            </w:pPr>
          </w:p>
        </w:tc>
        <w:tc>
          <w:tcPr>
            <w:tcW w:w="195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暫時性差異之產生及迴轉 </w:t>
            </w:r>
          </w:p>
        </w:tc>
        <w:tc>
          <w:tcPr>
            <w:tcW w:w="76"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(4,024)</w:t>
            </w:r>
          </w:p>
        </w:tc>
        <w:tc>
          <w:tcPr>
            <w:tcW w:w="134" w:type="pct"/>
            <w:vAlign w:val="center"/>
          </w:tcPr>
          <w:p w:rsidR="00341E45" w:rsidRPr="00341E45" w:rsidRDefault="00341E45" w:rsidP="00341E45">
            <w:pPr>
              <w:widowControl/>
              <w:rPr>
                <w:rFonts w:ascii="標楷體" w:eastAsia="標楷體"/>
                <w:kern w:val="0"/>
              </w:rPr>
            </w:pPr>
          </w:p>
        </w:tc>
        <w:tc>
          <w:tcPr>
            <w:tcW w:w="944" w:type="pct"/>
            <w:vAlign w:val="center"/>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(1,359)</w:t>
            </w:r>
          </w:p>
        </w:tc>
      </w:tr>
      <w:tr w:rsidR="00341E45" w:rsidRPr="00341E45" w:rsidTr="00FA0420">
        <w:trPr>
          <w:cantSplit/>
          <w:jc w:val="center"/>
        </w:trPr>
        <w:tc>
          <w:tcPr>
            <w:tcW w:w="927" w:type="pct"/>
          </w:tcPr>
          <w:p w:rsidR="00341E45" w:rsidRPr="00341E45" w:rsidRDefault="00341E45" w:rsidP="00341E45">
            <w:pPr>
              <w:widowControl/>
              <w:rPr>
                <w:rFonts w:ascii="標楷體" w:eastAsia="標楷體"/>
                <w:kern w:val="0"/>
              </w:rPr>
            </w:pPr>
          </w:p>
        </w:tc>
        <w:tc>
          <w:tcPr>
            <w:tcW w:w="195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未分配盈餘加徵 </w:t>
            </w:r>
          </w:p>
        </w:tc>
        <w:tc>
          <w:tcPr>
            <w:tcW w:w="76" w:type="pct"/>
            <w:vAlign w:val="center"/>
          </w:tcPr>
          <w:p w:rsidR="00341E45" w:rsidRPr="00341E45" w:rsidRDefault="00341E45" w:rsidP="00341E45">
            <w:pPr>
              <w:widowControl/>
              <w:rPr>
                <w:rFonts w:ascii="標楷體" w:eastAsia="標楷體"/>
                <w:kern w:val="0"/>
              </w:rPr>
            </w:pPr>
          </w:p>
        </w:tc>
        <w:tc>
          <w:tcPr>
            <w:tcW w:w="969"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134" w:type="pct"/>
            <w:vAlign w:val="center"/>
          </w:tcPr>
          <w:p w:rsidR="00341E45" w:rsidRPr="00341E45" w:rsidRDefault="00341E45" w:rsidP="00341E45">
            <w:pPr>
              <w:widowControl/>
              <w:rPr>
                <w:rFonts w:ascii="標楷體" w:eastAsia="標楷體"/>
                <w:kern w:val="0"/>
              </w:rPr>
            </w:pPr>
          </w:p>
        </w:tc>
        <w:tc>
          <w:tcPr>
            <w:tcW w:w="944"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8,226</w:t>
            </w:r>
          </w:p>
        </w:tc>
      </w:tr>
      <w:tr w:rsidR="00341E45" w:rsidRPr="00341E45" w:rsidTr="00FA0420">
        <w:trPr>
          <w:cantSplit/>
          <w:jc w:val="center"/>
        </w:trPr>
        <w:tc>
          <w:tcPr>
            <w:tcW w:w="927" w:type="pct"/>
          </w:tcPr>
          <w:p w:rsidR="00341E45" w:rsidRPr="00341E45" w:rsidRDefault="00341E45" w:rsidP="00341E45">
            <w:pPr>
              <w:widowControl/>
              <w:rPr>
                <w:rFonts w:ascii="標楷體" w:eastAsia="標楷體"/>
                <w:kern w:val="0"/>
              </w:rPr>
            </w:pPr>
          </w:p>
        </w:tc>
        <w:tc>
          <w:tcPr>
            <w:tcW w:w="195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以前年度所得稅調整</w:t>
            </w:r>
          </w:p>
        </w:tc>
        <w:tc>
          <w:tcPr>
            <w:tcW w:w="76" w:type="pct"/>
            <w:vAlign w:val="center"/>
          </w:tcPr>
          <w:p w:rsidR="00341E45" w:rsidRPr="00341E45" w:rsidRDefault="00341E45" w:rsidP="00341E45">
            <w:pPr>
              <w:widowControl/>
              <w:rPr>
                <w:rFonts w:ascii="標楷體" w:eastAsia="標楷體"/>
                <w:kern w:val="0"/>
              </w:rPr>
            </w:pPr>
          </w:p>
        </w:tc>
        <w:tc>
          <w:tcPr>
            <w:tcW w:w="969"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1" w:right="2"/>
              <w:jc w:val="right"/>
              <w:rPr>
                <w:rFonts w:ascii="標楷體" w:eastAsia="標楷體"/>
                <w:kern w:val="0"/>
              </w:rPr>
            </w:pPr>
            <w:r w:rsidRPr="00341E45">
              <w:rPr>
                <w:rFonts w:ascii="標楷體" w:eastAsia="標楷體" w:hint="eastAsia"/>
                <w:kern w:val="0"/>
              </w:rPr>
              <w:t>(1,064)</w:t>
            </w:r>
          </w:p>
        </w:tc>
        <w:tc>
          <w:tcPr>
            <w:tcW w:w="134" w:type="pct"/>
            <w:vAlign w:val="center"/>
          </w:tcPr>
          <w:p w:rsidR="00341E45" w:rsidRPr="00341E45" w:rsidRDefault="00341E45" w:rsidP="00341E45">
            <w:pPr>
              <w:widowControl/>
              <w:rPr>
                <w:rFonts w:ascii="標楷體" w:eastAsia="標楷體"/>
                <w:kern w:val="0"/>
              </w:rPr>
            </w:pPr>
          </w:p>
        </w:tc>
        <w:tc>
          <w:tcPr>
            <w:tcW w:w="94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1" w:right="2"/>
              <w:jc w:val="right"/>
              <w:rPr>
                <w:rFonts w:ascii="標楷體" w:eastAsia="標楷體"/>
                <w:kern w:val="0"/>
              </w:rPr>
            </w:pPr>
            <w:r w:rsidRPr="00341E45">
              <w:rPr>
                <w:rFonts w:ascii="標楷體" w:eastAsia="標楷體" w:hint="eastAsia"/>
                <w:kern w:val="0"/>
              </w:rPr>
              <w:t>(2,174)</w:t>
            </w:r>
          </w:p>
        </w:tc>
      </w:tr>
      <w:tr w:rsidR="00341E45" w:rsidRPr="00341E45" w:rsidTr="00FA0420">
        <w:trPr>
          <w:cantSplit/>
          <w:jc w:val="center"/>
        </w:trPr>
        <w:tc>
          <w:tcPr>
            <w:tcW w:w="927" w:type="pct"/>
          </w:tcPr>
          <w:p w:rsidR="00341E45" w:rsidRPr="00341E45" w:rsidRDefault="00341E45" w:rsidP="00341E45">
            <w:pPr>
              <w:widowControl/>
              <w:rPr>
                <w:rFonts w:ascii="標楷體" w:eastAsia="標楷體"/>
                <w:kern w:val="0"/>
              </w:rPr>
            </w:pPr>
          </w:p>
        </w:tc>
        <w:tc>
          <w:tcPr>
            <w:tcW w:w="195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本期認列於損益之所得稅費用 </w:t>
            </w:r>
          </w:p>
        </w:tc>
        <w:tc>
          <w:tcPr>
            <w:tcW w:w="76" w:type="pct"/>
            <w:vAlign w:val="center"/>
          </w:tcPr>
          <w:p w:rsidR="00341E45" w:rsidRPr="00341E45" w:rsidRDefault="00341E45" w:rsidP="00341E45">
            <w:pPr>
              <w:widowControl/>
              <w:rPr>
                <w:rFonts w:ascii="標楷體" w:eastAsia="標楷體"/>
                <w:kern w:val="0"/>
              </w:rPr>
            </w:pPr>
          </w:p>
        </w:tc>
        <w:tc>
          <w:tcPr>
            <w:tcW w:w="969"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$20,081</w:t>
            </w:r>
          </w:p>
        </w:tc>
        <w:tc>
          <w:tcPr>
            <w:tcW w:w="134" w:type="pct"/>
            <w:vAlign w:val="center"/>
          </w:tcPr>
          <w:p w:rsidR="00341E45" w:rsidRPr="00341E45" w:rsidRDefault="00341E45" w:rsidP="00341E45">
            <w:pPr>
              <w:widowControl/>
              <w:rPr>
                <w:rFonts w:ascii="標楷體" w:eastAsia="標楷體"/>
                <w:kern w:val="0"/>
              </w:rPr>
            </w:pPr>
          </w:p>
        </w:tc>
        <w:tc>
          <w:tcPr>
            <w:tcW w:w="944"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$28,932</w:t>
            </w:r>
          </w:p>
        </w:tc>
      </w:tr>
    </w:tbl>
    <w:p w:rsidR="00341E45" w:rsidRPr="00341E45" w:rsidRDefault="00341E45" w:rsidP="00341E45">
      <w:pPr>
        <w:widowControl/>
        <w:spacing w:before="240" w:after="240"/>
        <w:ind w:left="1440" w:firstLine="16"/>
        <w:jc w:val="both"/>
        <w:rPr>
          <w:rFonts w:ascii="標楷體" w:eastAsia="標楷體" w:hAnsi="標楷體" w:cs="新細明體"/>
          <w:kern w:val="0"/>
        </w:rPr>
      </w:pPr>
    </w:p>
    <w:p w:rsidR="00341E45" w:rsidRPr="00341E45" w:rsidRDefault="00341E45" w:rsidP="00341E45">
      <w:pPr>
        <w:widowControl/>
        <w:spacing w:before="240" w:after="240"/>
        <w:ind w:left="1440" w:firstLine="16"/>
        <w:jc w:val="both"/>
        <w:rPr>
          <w:rFonts w:ascii="標楷體" w:eastAsia="標楷體" w:hAnsi="標楷體" w:cs="新細明體"/>
          <w:kern w:val="0"/>
        </w:rPr>
      </w:pPr>
    </w:p>
    <w:p w:rsidR="00341E45" w:rsidRPr="00341E45" w:rsidRDefault="00341E45" w:rsidP="00341E45">
      <w:pPr>
        <w:widowControl/>
        <w:spacing w:before="240" w:after="240"/>
        <w:ind w:left="1440" w:firstLine="16"/>
        <w:jc w:val="both"/>
        <w:rPr>
          <w:rFonts w:ascii="標楷體" w:eastAsia="標楷體" w:hAnsi="標楷體" w:cs="新細明體"/>
          <w:kern w:val="0"/>
        </w:rPr>
      </w:pPr>
      <w:r w:rsidRPr="00341E45">
        <w:rPr>
          <w:rFonts w:ascii="標楷體" w:eastAsia="標楷體" w:hAnsi="標楷體" w:cs="新細明體" w:hint="eastAsia"/>
          <w:kern w:val="0"/>
        </w:rPr>
        <w:t xml:space="preserve">4.各遞延所得稅資產或負債項目金額明細： </w:t>
      </w:r>
    </w:p>
    <w:tbl>
      <w:tblPr>
        <w:tblW w:w="5007" w:type="pct"/>
        <w:jc w:val="center"/>
        <w:tblLayout w:type="fixed"/>
        <w:tblCellMar>
          <w:left w:w="0" w:type="dxa"/>
          <w:right w:w="0" w:type="dxa"/>
        </w:tblCellMar>
        <w:tblLook w:val="04A0"/>
      </w:tblPr>
      <w:tblGrid>
        <w:gridCol w:w="1718"/>
        <w:gridCol w:w="3591"/>
        <w:gridCol w:w="111"/>
        <w:gridCol w:w="1906"/>
        <w:gridCol w:w="150"/>
        <w:gridCol w:w="1861"/>
        <w:gridCol w:w="45"/>
      </w:tblGrid>
      <w:tr w:rsidR="00341E45" w:rsidRPr="00341E45" w:rsidTr="00FA0420">
        <w:trPr>
          <w:cantSplit/>
          <w:trHeight w:val="286"/>
          <w:jc w:val="center"/>
        </w:trPr>
        <w:tc>
          <w:tcPr>
            <w:tcW w:w="915" w:type="pct"/>
          </w:tcPr>
          <w:p w:rsidR="00341E45" w:rsidRPr="00341E45" w:rsidRDefault="00341E45" w:rsidP="00341E45">
            <w:pPr>
              <w:widowControl/>
              <w:rPr>
                <w:rFonts w:ascii="標楷體" w:eastAsia="標楷體"/>
                <w:kern w:val="0"/>
                <w:sz w:val="22"/>
                <w:szCs w:val="22"/>
              </w:rPr>
            </w:pPr>
            <w:bookmarkStart w:id="146" w:name="417300028_center"/>
            <w:bookmarkEnd w:id="146"/>
          </w:p>
        </w:tc>
        <w:tc>
          <w:tcPr>
            <w:tcW w:w="1914" w:type="pct"/>
            <w:vAlign w:val="center"/>
          </w:tcPr>
          <w:p w:rsidR="00341E45" w:rsidRPr="00341E45" w:rsidRDefault="00341E45" w:rsidP="00341E45">
            <w:pPr>
              <w:widowControl/>
              <w:rPr>
                <w:rFonts w:ascii="標楷體" w:eastAsia="標楷體"/>
                <w:kern w:val="0"/>
                <w:sz w:val="22"/>
                <w:szCs w:val="22"/>
              </w:rPr>
            </w:pPr>
          </w:p>
        </w:tc>
        <w:tc>
          <w:tcPr>
            <w:tcW w:w="59" w:type="pct"/>
            <w:tcMar>
              <w:top w:w="15" w:type="dxa"/>
              <w:left w:w="15" w:type="dxa"/>
              <w:bottom w:w="15" w:type="dxa"/>
              <w:right w:w="15" w:type="dxa"/>
            </w:tcMar>
            <w:vAlign w:val="center"/>
          </w:tcPr>
          <w:p w:rsidR="00341E45" w:rsidRPr="00341E45" w:rsidRDefault="00341E45" w:rsidP="00341E45">
            <w:pPr>
              <w:widowControl/>
              <w:rPr>
                <w:rFonts w:ascii="標楷體" w:eastAsia="標楷體"/>
                <w:kern w:val="0"/>
                <w:sz w:val="22"/>
                <w:szCs w:val="22"/>
              </w:rPr>
            </w:pPr>
          </w:p>
        </w:tc>
        <w:tc>
          <w:tcPr>
            <w:tcW w:w="101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105年12月31日 </w:t>
            </w:r>
          </w:p>
        </w:tc>
        <w:tc>
          <w:tcPr>
            <w:tcW w:w="80" w:type="pct"/>
            <w:vAlign w:val="center"/>
          </w:tcPr>
          <w:p w:rsidR="00341E45" w:rsidRPr="00341E45" w:rsidRDefault="00341E45" w:rsidP="00341E45">
            <w:pPr>
              <w:widowControl/>
              <w:rPr>
                <w:rFonts w:ascii="標楷體" w:eastAsia="標楷體"/>
                <w:kern w:val="0"/>
              </w:rPr>
            </w:pPr>
          </w:p>
        </w:tc>
        <w:tc>
          <w:tcPr>
            <w:tcW w:w="1017" w:type="pct"/>
            <w:gridSpan w:val="2"/>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gridAfter w:val="1"/>
          <w:wAfter w:w="25" w:type="pct"/>
          <w:cantSplit/>
          <w:trHeight w:val="286"/>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暫時性差異 </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80" w:type="pct"/>
            <w:vAlign w:val="center"/>
          </w:tcPr>
          <w:p w:rsidR="00341E45" w:rsidRPr="00341E45" w:rsidRDefault="00341E45" w:rsidP="00341E45">
            <w:pPr>
              <w:widowControl/>
              <w:rPr>
                <w:rFonts w:ascii="標楷體" w:eastAsia="標楷體"/>
                <w:kern w:val="0"/>
              </w:rPr>
            </w:pPr>
          </w:p>
        </w:tc>
        <w:tc>
          <w:tcPr>
            <w:tcW w:w="992" w:type="pct"/>
            <w:tcBorders>
              <w:top w:val="single" w:sz="8" w:space="0" w:color="auto"/>
            </w:tcBorders>
            <w:vAlign w:val="center"/>
          </w:tcPr>
          <w:p w:rsidR="00341E45" w:rsidRPr="00341E45" w:rsidRDefault="00341E45" w:rsidP="00341E45">
            <w:pPr>
              <w:widowControl/>
              <w:rPr>
                <w:rFonts w:ascii="標楷體" w:eastAsia="標楷體"/>
                <w:kern w:val="0"/>
              </w:rPr>
            </w:pPr>
          </w:p>
        </w:tc>
      </w:tr>
      <w:tr w:rsidR="00341E45" w:rsidRPr="00341E45" w:rsidTr="00FA0420">
        <w:trPr>
          <w:gridAfter w:val="1"/>
          <w:wAfter w:w="25" w:type="pct"/>
          <w:cantSplit/>
          <w:trHeight w:val="286"/>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未實現之確定福利退休金 </w:t>
            </w:r>
          </w:p>
        </w:tc>
        <w:tc>
          <w:tcPr>
            <w:tcW w:w="59" w:type="pct"/>
            <w:vAlign w:val="center"/>
          </w:tcPr>
          <w:p w:rsidR="00341E45" w:rsidRPr="00341E45" w:rsidRDefault="00341E45" w:rsidP="00341E45">
            <w:pPr>
              <w:widowControl/>
              <w:ind w:rightChars="48" w:right="115"/>
              <w:jc w:val="right"/>
              <w:rPr>
                <w:rFonts w:ascii="標楷體" w:eastAsia="標楷體"/>
                <w:kern w:val="0"/>
                <w:sz w:val="22"/>
                <w:szCs w:val="22"/>
              </w:rPr>
            </w:pPr>
          </w:p>
        </w:tc>
        <w:tc>
          <w:tcPr>
            <w:tcW w:w="1016"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$495</w:t>
            </w:r>
          </w:p>
        </w:tc>
        <w:tc>
          <w:tcPr>
            <w:tcW w:w="80" w:type="pct"/>
            <w:vAlign w:val="center"/>
          </w:tcPr>
          <w:p w:rsidR="00341E45" w:rsidRPr="00341E45" w:rsidRDefault="00341E45" w:rsidP="00341E45">
            <w:pPr>
              <w:widowControl/>
              <w:ind w:rightChars="48" w:right="115"/>
              <w:jc w:val="right"/>
              <w:rPr>
                <w:rFonts w:ascii="標楷體" w:eastAsia="標楷體"/>
                <w:kern w:val="0"/>
              </w:rPr>
            </w:pPr>
          </w:p>
        </w:tc>
        <w:tc>
          <w:tcPr>
            <w:tcW w:w="992"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$465</w:t>
            </w:r>
          </w:p>
        </w:tc>
      </w:tr>
      <w:tr w:rsidR="00341E45" w:rsidRPr="00341E45" w:rsidTr="00FA0420">
        <w:trPr>
          <w:gridAfter w:val="1"/>
          <w:wAfter w:w="25" w:type="pct"/>
          <w:cantSplit/>
          <w:trHeight w:val="286"/>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應收帳款評價損失 </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vAlign w:val="center"/>
          </w:tcPr>
          <w:p w:rsidR="00341E45" w:rsidRPr="00341E45" w:rsidRDefault="00341E45" w:rsidP="00341E45">
            <w:pPr>
              <w:widowControl/>
              <w:ind w:rightChars="41" w:right="98"/>
              <w:jc w:val="right"/>
              <w:rPr>
                <w:rFonts w:ascii="標楷體" w:eastAsia="標楷體"/>
                <w:kern w:val="0"/>
              </w:rPr>
            </w:pPr>
            <w:r w:rsidRPr="00341E45">
              <w:rPr>
                <w:rFonts w:ascii="標楷體" w:eastAsia="標楷體" w:hint="eastAsia"/>
                <w:kern w:val="0"/>
              </w:rPr>
              <w:t>689</w:t>
            </w:r>
          </w:p>
        </w:tc>
        <w:tc>
          <w:tcPr>
            <w:tcW w:w="80" w:type="pct"/>
            <w:vAlign w:val="center"/>
          </w:tcPr>
          <w:p w:rsidR="00341E45" w:rsidRPr="00341E45" w:rsidRDefault="00341E45" w:rsidP="00341E45">
            <w:pPr>
              <w:widowControl/>
              <w:rPr>
                <w:rFonts w:ascii="標楷體" w:eastAsia="標楷體"/>
                <w:kern w:val="0"/>
              </w:rPr>
            </w:pPr>
          </w:p>
        </w:tc>
        <w:tc>
          <w:tcPr>
            <w:tcW w:w="992" w:type="pct"/>
            <w:vAlign w:val="center"/>
          </w:tcPr>
          <w:p w:rsidR="00341E45" w:rsidRPr="00341E45" w:rsidRDefault="00341E45" w:rsidP="00341E45">
            <w:pPr>
              <w:widowControl/>
              <w:ind w:rightChars="41" w:right="98"/>
              <w:jc w:val="right"/>
              <w:rPr>
                <w:rFonts w:ascii="標楷體" w:eastAsia="標楷體"/>
                <w:kern w:val="0"/>
              </w:rPr>
            </w:pPr>
            <w:r w:rsidRPr="00341E45">
              <w:rPr>
                <w:rFonts w:ascii="標楷體" w:eastAsia="標楷體" w:hint="eastAsia"/>
                <w:kern w:val="0"/>
              </w:rPr>
              <w:t>278</w:t>
            </w:r>
          </w:p>
        </w:tc>
      </w:tr>
      <w:tr w:rsidR="00341E45" w:rsidRPr="00341E45" w:rsidTr="00FA0420">
        <w:trPr>
          <w:gridAfter w:val="1"/>
          <w:wAfter w:w="25" w:type="pct"/>
          <w:cantSplit/>
          <w:trHeight w:val="287"/>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未實現兌換損失(利益)</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vAlign w:val="center"/>
          </w:tcPr>
          <w:p w:rsidR="00341E45" w:rsidRPr="00341E45" w:rsidRDefault="00341E45" w:rsidP="00341E45">
            <w:pPr>
              <w:widowControl/>
              <w:ind w:rightChars="41" w:right="98"/>
              <w:jc w:val="right"/>
              <w:rPr>
                <w:rFonts w:ascii="標楷體" w:eastAsia="標楷體"/>
                <w:kern w:val="0"/>
              </w:rPr>
            </w:pPr>
            <w:r w:rsidRPr="00341E45">
              <w:rPr>
                <w:rFonts w:ascii="標楷體" w:eastAsia="標楷體" w:hint="eastAsia"/>
                <w:kern w:val="0"/>
              </w:rPr>
              <w:t>724</w:t>
            </w:r>
          </w:p>
        </w:tc>
        <w:tc>
          <w:tcPr>
            <w:tcW w:w="80" w:type="pct"/>
            <w:vAlign w:val="center"/>
          </w:tcPr>
          <w:p w:rsidR="00341E45" w:rsidRPr="00341E45" w:rsidRDefault="00341E45" w:rsidP="00341E45">
            <w:pPr>
              <w:widowControl/>
              <w:rPr>
                <w:rFonts w:ascii="標楷體" w:eastAsia="標楷體"/>
                <w:kern w:val="0"/>
              </w:rPr>
            </w:pPr>
          </w:p>
        </w:tc>
        <w:tc>
          <w:tcPr>
            <w:tcW w:w="992" w:type="pct"/>
            <w:vAlign w:val="center"/>
          </w:tcPr>
          <w:p w:rsidR="00341E45" w:rsidRPr="00341E45" w:rsidRDefault="00341E45" w:rsidP="00341E45">
            <w:pPr>
              <w:widowControl/>
              <w:wordWrap w:val="0"/>
              <w:jc w:val="right"/>
              <w:rPr>
                <w:rFonts w:ascii="標楷體" w:eastAsia="標楷體"/>
                <w:kern w:val="0"/>
              </w:rPr>
            </w:pPr>
            <w:r w:rsidRPr="00341E45">
              <w:rPr>
                <w:rFonts w:ascii="標楷體" w:eastAsia="標楷體" w:hint="eastAsia"/>
                <w:kern w:val="0"/>
              </w:rPr>
              <w:t>(1,153)</w:t>
            </w:r>
          </w:p>
        </w:tc>
      </w:tr>
      <w:tr w:rsidR="00341E45" w:rsidRPr="00341E45" w:rsidTr="00FA0420">
        <w:trPr>
          <w:gridAfter w:val="1"/>
          <w:wAfter w:w="25" w:type="pct"/>
          <w:cantSplit/>
          <w:trHeight w:val="286"/>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金融資產評價損失(利益) </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w:t>
            </w:r>
          </w:p>
        </w:tc>
        <w:tc>
          <w:tcPr>
            <w:tcW w:w="80" w:type="pct"/>
            <w:vAlign w:val="center"/>
          </w:tcPr>
          <w:p w:rsidR="00341E45" w:rsidRPr="00341E45" w:rsidRDefault="00341E45" w:rsidP="00341E45">
            <w:pPr>
              <w:widowControl/>
              <w:rPr>
                <w:rFonts w:ascii="標楷體" w:eastAsia="標楷體"/>
                <w:kern w:val="0"/>
              </w:rPr>
            </w:pPr>
          </w:p>
        </w:tc>
        <w:tc>
          <w:tcPr>
            <w:tcW w:w="992"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342</w:t>
            </w:r>
          </w:p>
        </w:tc>
      </w:tr>
      <w:tr w:rsidR="00341E45" w:rsidRPr="00341E45" w:rsidTr="00FA0420">
        <w:trPr>
          <w:gridAfter w:val="1"/>
          <w:wAfter w:w="25" w:type="pct"/>
          <w:cantSplit/>
          <w:trHeight w:val="286"/>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折舊費用</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1,666</w:t>
            </w:r>
          </w:p>
        </w:tc>
        <w:tc>
          <w:tcPr>
            <w:tcW w:w="80" w:type="pct"/>
            <w:vAlign w:val="center"/>
          </w:tcPr>
          <w:p w:rsidR="00341E45" w:rsidRPr="00341E45" w:rsidRDefault="00341E45" w:rsidP="00341E45">
            <w:pPr>
              <w:widowControl/>
              <w:rPr>
                <w:rFonts w:ascii="標楷體" w:eastAsia="標楷體"/>
                <w:kern w:val="0"/>
              </w:rPr>
            </w:pPr>
          </w:p>
        </w:tc>
        <w:tc>
          <w:tcPr>
            <w:tcW w:w="992"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1,701</w:t>
            </w:r>
          </w:p>
        </w:tc>
      </w:tr>
      <w:tr w:rsidR="00341E45" w:rsidRPr="00341E45" w:rsidTr="00FA0420">
        <w:trPr>
          <w:gridAfter w:val="1"/>
          <w:wAfter w:w="25" w:type="pct"/>
          <w:cantSplit/>
          <w:trHeight w:val="286"/>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未實現之銷貨利益</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w:t>
            </w:r>
          </w:p>
        </w:tc>
        <w:tc>
          <w:tcPr>
            <w:tcW w:w="80" w:type="pct"/>
            <w:vAlign w:val="center"/>
          </w:tcPr>
          <w:p w:rsidR="00341E45" w:rsidRPr="00341E45" w:rsidRDefault="00341E45" w:rsidP="00341E45">
            <w:pPr>
              <w:widowControl/>
              <w:rPr>
                <w:rFonts w:ascii="標楷體" w:eastAsia="標楷體"/>
                <w:kern w:val="0"/>
              </w:rPr>
            </w:pPr>
          </w:p>
        </w:tc>
        <w:tc>
          <w:tcPr>
            <w:tcW w:w="992"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863</w:t>
            </w:r>
          </w:p>
        </w:tc>
      </w:tr>
      <w:tr w:rsidR="00341E45" w:rsidRPr="00341E45" w:rsidTr="00FA0420">
        <w:trPr>
          <w:gridAfter w:val="1"/>
          <w:wAfter w:w="25" w:type="pct"/>
          <w:cantSplit/>
          <w:trHeight w:val="286"/>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權益法認列之投資損失(利益)</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444</w:t>
            </w:r>
          </w:p>
        </w:tc>
        <w:tc>
          <w:tcPr>
            <w:tcW w:w="80" w:type="pct"/>
            <w:vAlign w:val="center"/>
          </w:tcPr>
          <w:p w:rsidR="00341E45" w:rsidRPr="00341E45" w:rsidRDefault="00341E45" w:rsidP="00341E45">
            <w:pPr>
              <w:widowControl/>
              <w:rPr>
                <w:rFonts w:ascii="標楷體" w:eastAsia="標楷體"/>
                <w:kern w:val="0"/>
              </w:rPr>
            </w:pPr>
          </w:p>
        </w:tc>
        <w:tc>
          <w:tcPr>
            <w:tcW w:w="992" w:type="pct"/>
            <w:vAlign w:val="center"/>
          </w:tcPr>
          <w:p w:rsidR="00341E45" w:rsidRPr="00341E45" w:rsidRDefault="00341E45" w:rsidP="00341E45">
            <w:pPr>
              <w:widowControl/>
              <w:wordWrap w:val="0"/>
              <w:ind w:rightChars="7" w:right="17"/>
              <w:jc w:val="right"/>
              <w:rPr>
                <w:rFonts w:ascii="標楷體" w:eastAsia="標楷體"/>
                <w:kern w:val="0"/>
              </w:rPr>
            </w:pPr>
            <w:r w:rsidRPr="00341E45">
              <w:rPr>
                <w:rFonts w:ascii="標楷體" w:eastAsia="標楷體" w:hint="eastAsia"/>
                <w:kern w:val="0"/>
              </w:rPr>
              <w:t>(1,559)</w:t>
            </w:r>
          </w:p>
        </w:tc>
      </w:tr>
      <w:tr w:rsidR="00341E45" w:rsidRPr="00341E45" w:rsidTr="00FA0420">
        <w:trPr>
          <w:gridAfter w:val="1"/>
          <w:wAfter w:w="25" w:type="pct"/>
          <w:cantSplit/>
          <w:trHeight w:val="286"/>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未實現保固費用</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943</w:t>
            </w:r>
          </w:p>
        </w:tc>
        <w:tc>
          <w:tcPr>
            <w:tcW w:w="80" w:type="pct"/>
            <w:vAlign w:val="center"/>
          </w:tcPr>
          <w:p w:rsidR="00341E45" w:rsidRPr="00341E45" w:rsidRDefault="00341E45" w:rsidP="00341E45">
            <w:pPr>
              <w:widowControl/>
              <w:rPr>
                <w:rFonts w:ascii="標楷體" w:eastAsia="標楷體"/>
                <w:kern w:val="0"/>
              </w:rPr>
            </w:pPr>
          </w:p>
        </w:tc>
        <w:tc>
          <w:tcPr>
            <w:tcW w:w="992"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w:t>
            </w:r>
          </w:p>
        </w:tc>
      </w:tr>
      <w:tr w:rsidR="00341E45" w:rsidRPr="00341E45" w:rsidTr="00FA0420">
        <w:trPr>
          <w:gridAfter w:val="1"/>
          <w:wAfter w:w="25" w:type="pct"/>
          <w:cantSplit/>
          <w:trHeight w:val="286"/>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其他</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244</w:t>
            </w:r>
          </w:p>
        </w:tc>
        <w:tc>
          <w:tcPr>
            <w:tcW w:w="80" w:type="pct"/>
            <w:vAlign w:val="center"/>
          </w:tcPr>
          <w:p w:rsidR="00341E45" w:rsidRPr="00341E45" w:rsidRDefault="00341E45" w:rsidP="00341E45">
            <w:pPr>
              <w:widowControl/>
              <w:rPr>
                <w:rFonts w:ascii="標楷體" w:eastAsia="標楷體"/>
                <w:kern w:val="0"/>
              </w:rPr>
            </w:pPr>
          </w:p>
        </w:tc>
        <w:tc>
          <w:tcPr>
            <w:tcW w:w="992" w:type="pct"/>
            <w:vAlign w:val="center"/>
          </w:tcPr>
          <w:p w:rsidR="00341E45" w:rsidRPr="00341E45" w:rsidRDefault="00341E45" w:rsidP="00341E45">
            <w:pPr>
              <w:widowControl/>
              <w:wordWrap w:val="0"/>
              <w:ind w:rightChars="7" w:right="17"/>
              <w:jc w:val="right"/>
              <w:rPr>
                <w:rFonts w:ascii="標楷體" w:eastAsia="標楷體"/>
                <w:kern w:val="0"/>
              </w:rPr>
            </w:pPr>
            <w:r w:rsidRPr="00341E45">
              <w:rPr>
                <w:rFonts w:ascii="標楷體" w:eastAsia="標楷體" w:hint="eastAsia"/>
                <w:kern w:val="0"/>
              </w:rPr>
              <w:t>(127)</w:t>
            </w:r>
          </w:p>
        </w:tc>
      </w:tr>
      <w:tr w:rsidR="00341E45" w:rsidRPr="00341E45" w:rsidTr="00FA0420">
        <w:trPr>
          <w:gridAfter w:val="1"/>
          <w:wAfter w:w="25" w:type="pct"/>
          <w:cantSplit/>
          <w:trHeight w:val="287"/>
          <w:jc w:val="center"/>
        </w:trPr>
        <w:tc>
          <w:tcPr>
            <w:tcW w:w="915" w:type="pct"/>
          </w:tcPr>
          <w:p w:rsidR="00341E45" w:rsidRPr="00341E45" w:rsidRDefault="00341E45" w:rsidP="00341E45">
            <w:pPr>
              <w:widowControl/>
              <w:rPr>
                <w:rFonts w:ascii="標楷體" w:eastAsia="標楷體"/>
                <w:kern w:val="0"/>
                <w:sz w:val="22"/>
                <w:szCs w:val="22"/>
              </w:rPr>
            </w:pPr>
          </w:p>
        </w:tc>
        <w:tc>
          <w:tcPr>
            <w:tcW w:w="1914" w:type="pct"/>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遞延所得稅資產(負債)淨額 </w:t>
            </w:r>
          </w:p>
        </w:tc>
        <w:tc>
          <w:tcPr>
            <w:tcW w:w="59" w:type="pct"/>
            <w:vAlign w:val="center"/>
          </w:tcPr>
          <w:p w:rsidR="00341E45" w:rsidRPr="00341E45" w:rsidRDefault="00341E45" w:rsidP="00341E45">
            <w:pPr>
              <w:widowControl/>
              <w:rPr>
                <w:rFonts w:ascii="標楷體" w:eastAsia="標楷體"/>
                <w:kern w:val="0"/>
                <w:sz w:val="22"/>
                <w:szCs w:val="22"/>
              </w:rPr>
            </w:pPr>
          </w:p>
        </w:tc>
        <w:tc>
          <w:tcPr>
            <w:tcW w:w="1016"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$5,205</w:t>
            </w:r>
          </w:p>
        </w:tc>
        <w:tc>
          <w:tcPr>
            <w:tcW w:w="80" w:type="pct"/>
            <w:vAlign w:val="center"/>
          </w:tcPr>
          <w:p w:rsidR="00341E45" w:rsidRPr="00341E45" w:rsidRDefault="00341E45" w:rsidP="00341E45">
            <w:pPr>
              <w:widowControl/>
              <w:rPr>
                <w:rFonts w:ascii="標楷體" w:eastAsia="標楷體"/>
                <w:kern w:val="0"/>
              </w:rPr>
            </w:pPr>
          </w:p>
        </w:tc>
        <w:tc>
          <w:tcPr>
            <w:tcW w:w="992"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wordWrap w:val="0"/>
              <w:ind w:rightChars="41" w:right="98"/>
              <w:jc w:val="right"/>
              <w:rPr>
                <w:rFonts w:ascii="標楷體" w:eastAsia="標楷體"/>
                <w:kern w:val="0"/>
              </w:rPr>
            </w:pPr>
            <w:r w:rsidRPr="00341E45">
              <w:rPr>
                <w:rFonts w:ascii="標楷體" w:eastAsia="標楷體" w:hint="eastAsia"/>
                <w:kern w:val="0"/>
              </w:rPr>
              <w:t>$810</w:t>
            </w:r>
          </w:p>
        </w:tc>
      </w:tr>
    </w:tbl>
    <w:p w:rsidR="00341E45" w:rsidRPr="00341E45" w:rsidRDefault="00341E45" w:rsidP="00341E45">
      <w:pPr>
        <w:widowControl/>
        <w:spacing w:before="240" w:after="240"/>
        <w:ind w:left="1440" w:firstLine="16"/>
        <w:jc w:val="both"/>
        <w:rPr>
          <w:rFonts w:ascii="標楷體" w:eastAsia="標楷體" w:hAnsi="標楷體" w:cs="新細明體"/>
          <w:kern w:val="0"/>
        </w:rPr>
      </w:pPr>
      <w:bookmarkStart w:id="147" w:name="415500032_center"/>
      <w:bookmarkEnd w:id="147"/>
      <w:r w:rsidRPr="00341E45">
        <w:rPr>
          <w:rFonts w:ascii="標楷體" w:eastAsia="標楷體" w:hAnsi="標楷體" w:cs="新細明體" w:hint="eastAsia"/>
          <w:kern w:val="0"/>
        </w:rPr>
        <w:t>5.兩稅合一相關資訊 ：</w:t>
      </w:r>
    </w:p>
    <w:tbl>
      <w:tblPr>
        <w:tblpPr w:leftFromText="31678" w:rightFromText="31678" w:vertAnchor="text" w:tblpXSpec="center" w:tblpY="1"/>
        <w:tblOverlap w:val="never"/>
        <w:tblW w:w="5000" w:type="pct"/>
        <w:jc w:val="center"/>
        <w:tblCellMar>
          <w:left w:w="0" w:type="dxa"/>
          <w:right w:w="0" w:type="dxa"/>
        </w:tblCellMar>
        <w:tblLook w:val="04A0"/>
      </w:tblPr>
      <w:tblGrid>
        <w:gridCol w:w="1700"/>
        <w:gridCol w:w="2917"/>
        <w:gridCol w:w="133"/>
        <w:gridCol w:w="2230"/>
        <w:gridCol w:w="144"/>
        <w:gridCol w:w="2230"/>
      </w:tblGrid>
      <w:tr w:rsidR="00341E45" w:rsidRPr="00341E45" w:rsidTr="00FA0420">
        <w:trPr>
          <w:cantSplit/>
          <w:jc w:val="center"/>
        </w:trPr>
        <w:tc>
          <w:tcPr>
            <w:tcW w:w="909" w:type="pct"/>
          </w:tcPr>
          <w:p w:rsidR="00341E45" w:rsidRPr="00341E45" w:rsidRDefault="00341E45" w:rsidP="00341E45">
            <w:pPr>
              <w:widowControl/>
              <w:rPr>
                <w:rFonts w:ascii="標楷體" w:eastAsia="標楷體"/>
                <w:kern w:val="0"/>
              </w:rPr>
            </w:pPr>
          </w:p>
        </w:tc>
        <w:tc>
          <w:tcPr>
            <w:tcW w:w="1559" w:type="pct"/>
            <w:vAlign w:val="center"/>
          </w:tcPr>
          <w:p w:rsidR="00341E45" w:rsidRPr="00341E45" w:rsidRDefault="00341E45" w:rsidP="00341E45">
            <w:pPr>
              <w:widowControl/>
              <w:rPr>
                <w:rFonts w:ascii="標楷體" w:eastAsia="標楷體"/>
                <w:kern w:val="0"/>
              </w:rPr>
            </w:pPr>
          </w:p>
        </w:tc>
        <w:tc>
          <w:tcPr>
            <w:tcW w:w="71" w:type="pct"/>
            <w:vAlign w:val="center"/>
          </w:tcPr>
          <w:p w:rsidR="00341E45" w:rsidRPr="00341E45" w:rsidRDefault="00341E45" w:rsidP="00341E45">
            <w:pPr>
              <w:widowControl/>
              <w:rPr>
                <w:rFonts w:ascii="標楷體" w:eastAsia="標楷體"/>
                <w:kern w:val="0"/>
              </w:rPr>
            </w:pPr>
          </w:p>
        </w:tc>
        <w:tc>
          <w:tcPr>
            <w:tcW w:w="1192"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105年12月31日 </w:t>
            </w:r>
          </w:p>
        </w:tc>
        <w:tc>
          <w:tcPr>
            <w:tcW w:w="77" w:type="pct"/>
            <w:vAlign w:val="center"/>
          </w:tcPr>
          <w:p w:rsidR="00341E45" w:rsidRPr="00341E45" w:rsidRDefault="00341E45" w:rsidP="00341E45">
            <w:pPr>
              <w:widowControl/>
              <w:jc w:val="center"/>
              <w:rPr>
                <w:rFonts w:ascii="標楷體" w:eastAsia="標楷體"/>
                <w:kern w:val="0"/>
              </w:rPr>
            </w:pPr>
          </w:p>
        </w:tc>
        <w:tc>
          <w:tcPr>
            <w:tcW w:w="1192"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104年12月31日 </w:t>
            </w:r>
          </w:p>
        </w:tc>
      </w:tr>
      <w:tr w:rsidR="00341E45" w:rsidRPr="00341E45" w:rsidTr="00FA0420">
        <w:trPr>
          <w:cantSplit/>
          <w:jc w:val="center"/>
        </w:trPr>
        <w:tc>
          <w:tcPr>
            <w:tcW w:w="909" w:type="pct"/>
          </w:tcPr>
          <w:p w:rsidR="00341E45" w:rsidRPr="00341E45" w:rsidRDefault="00341E45" w:rsidP="00341E45">
            <w:pPr>
              <w:widowControl/>
              <w:jc w:val="right"/>
              <w:rPr>
                <w:rFonts w:ascii="標楷體" w:eastAsia="標楷體"/>
                <w:kern w:val="0"/>
              </w:rPr>
            </w:pPr>
          </w:p>
        </w:tc>
        <w:tc>
          <w:tcPr>
            <w:tcW w:w="1559" w:type="pct"/>
            <w:vAlign w:val="center"/>
          </w:tcPr>
          <w:p w:rsidR="00341E45" w:rsidRPr="00341E45" w:rsidRDefault="00341E45" w:rsidP="00341E45">
            <w:pPr>
              <w:widowControl/>
              <w:ind w:right="240"/>
              <w:rPr>
                <w:rFonts w:ascii="標楷體" w:eastAsia="標楷體"/>
                <w:kern w:val="0"/>
                <w:highlight w:val="yellow"/>
              </w:rPr>
            </w:pPr>
            <w:r w:rsidRPr="00341E45">
              <w:rPr>
                <w:rFonts w:ascii="標楷體" w:eastAsia="標楷體" w:hint="eastAsia"/>
                <w:kern w:val="0"/>
              </w:rPr>
              <w:t>可扣抵稅額帳戶餘額</w:t>
            </w:r>
            <w:r w:rsidRPr="00341E45">
              <w:rPr>
                <w:rFonts w:ascii="標楷體" w:eastAsia="標楷體" w:hint="eastAsia"/>
                <w:kern w:val="0"/>
                <w:highlight w:val="yellow"/>
              </w:rPr>
              <w:t xml:space="preserve"> </w:t>
            </w:r>
          </w:p>
        </w:tc>
        <w:tc>
          <w:tcPr>
            <w:tcW w:w="71" w:type="pct"/>
            <w:vAlign w:val="center"/>
          </w:tcPr>
          <w:p w:rsidR="00341E45" w:rsidRPr="00341E45" w:rsidRDefault="00341E45" w:rsidP="00341E45">
            <w:pPr>
              <w:widowControl/>
              <w:rPr>
                <w:rFonts w:ascii="標楷體" w:eastAsia="標楷體"/>
                <w:kern w:val="0"/>
                <w:highlight w:val="yellow"/>
              </w:rPr>
            </w:pPr>
          </w:p>
        </w:tc>
        <w:tc>
          <w:tcPr>
            <w:tcW w:w="1192"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$31,854</w:t>
            </w:r>
          </w:p>
        </w:tc>
        <w:tc>
          <w:tcPr>
            <w:tcW w:w="77" w:type="pct"/>
            <w:vAlign w:val="center"/>
          </w:tcPr>
          <w:p w:rsidR="00341E45" w:rsidRPr="00341E45" w:rsidRDefault="00341E45" w:rsidP="00341E45">
            <w:pPr>
              <w:widowControl/>
              <w:ind w:rightChars="48" w:right="115"/>
              <w:jc w:val="right"/>
              <w:rPr>
                <w:rFonts w:ascii="標楷體" w:eastAsia="標楷體"/>
                <w:kern w:val="0"/>
              </w:rPr>
            </w:pPr>
          </w:p>
        </w:tc>
        <w:tc>
          <w:tcPr>
            <w:tcW w:w="1192"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 xml:space="preserve">$37,410 </w:t>
            </w:r>
          </w:p>
        </w:tc>
      </w:tr>
      <w:tr w:rsidR="00341E45" w:rsidRPr="00341E45" w:rsidTr="00FA0420">
        <w:trPr>
          <w:cantSplit/>
          <w:trHeight w:val="121"/>
          <w:jc w:val="center"/>
        </w:trPr>
        <w:tc>
          <w:tcPr>
            <w:tcW w:w="909" w:type="pct"/>
          </w:tcPr>
          <w:p w:rsidR="00341E45" w:rsidRPr="00341E45" w:rsidRDefault="00341E45" w:rsidP="00341E45">
            <w:pPr>
              <w:widowControl/>
              <w:jc w:val="right"/>
              <w:rPr>
                <w:rFonts w:ascii="標楷體" w:eastAsia="標楷體"/>
                <w:kern w:val="0"/>
                <w:sz w:val="8"/>
                <w:szCs w:val="8"/>
              </w:rPr>
            </w:pPr>
          </w:p>
        </w:tc>
        <w:tc>
          <w:tcPr>
            <w:tcW w:w="1559" w:type="pct"/>
            <w:vAlign w:val="center"/>
          </w:tcPr>
          <w:p w:rsidR="00341E45" w:rsidRPr="00341E45" w:rsidRDefault="00341E45" w:rsidP="00341E45">
            <w:pPr>
              <w:widowControl/>
              <w:ind w:right="240"/>
              <w:rPr>
                <w:rFonts w:ascii="標楷體" w:eastAsia="標楷體"/>
                <w:kern w:val="0"/>
                <w:sz w:val="8"/>
                <w:szCs w:val="8"/>
              </w:rPr>
            </w:pPr>
          </w:p>
        </w:tc>
        <w:tc>
          <w:tcPr>
            <w:tcW w:w="71" w:type="pct"/>
            <w:vAlign w:val="center"/>
          </w:tcPr>
          <w:p w:rsidR="00341E45" w:rsidRPr="00341E45" w:rsidRDefault="00341E45" w:rsidP="00341E45">
            <w:pPr>
              <w:widowControl/>
              <w:rPr>
                <w:rFonts w:ascii="標楷體" w:eastAsia="標楷體"/>
                <w:kern w:val="0"/>
                <w:sz w:val="8"/>
                <w:szCs w:val="8"/>
              </w:rPr>
            </w:pPr>
          </w:p>
        </w:tc>
        <w:tc>
          <w:tcPr>
            <w:tcW w:w="1192"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center"/>
              <w:rPr>
                <w:rFonts w:ascii="標楷體" w:eastAsia="標楷體"/>
                <w:kern w:val="0"/>
                <w:sz w:val="8"/>
                <w:szCs w:val="8"/>
              </w:rPr>
            </w:pPr>
          </w:p>
        </w:tc>
        <w:tc>
          <w:tcPr>
            <w:tcW w:w="77" w:type="pct"/>
            <w:vAlign w:val="center"/>
          </w:tcPr>
          <w:p w:rsidR="00341E45" w:rsidRPr="00341E45" w:rsidRDefault="00341E45" w:rsidP="00341E45">
            <w:pPr>
              <w:widowControl/>
              <w:ind w:rightChars="48" w:right="115"/>
              <w:jc w:val="center"/>
              <w:rPr>
                <w:rFonts w:ascii="標楷體" w:eastAsia="標楷體"/>
                <w:kern w:val="0"/>
                <w:sz w:val="8"/>
                <w:szCs w:val="8"/>
              </w:rPr>
            </w:pPr>
          </w:p>
        </w:tc>
        <w:tc>
          <w:tcPr>
            <w:tcW w:w="1192"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center"/>
              <w:rPr>
                <w:rFonts w:ascii="標楷體" w:eastAsia="標楷體"/>
                <w:kern w:val="0"/>
                <w:sz w:val="8"/>
                <w:szCs w:val="8"/>
              </w:rPr>
            </w:pPr>
          </w:p>
        </w:tc>
      </w:tr>
      <w:tr w:rsidR="00341E45" w:rsidRPr="00341E45" w:rsidTr="00FA0420">
        <w:trPr>
          <w:cantSplit/>
          <w:jc w:val="center"/>
        </w:trPr>
        <w:tc>
          <w:tcPr>
            <w:tcW w:w="909" w:type="pct"/>
          </w:tcPr>
          <w:p w:rsidR="00341E45" w:rsidRPr="00341E45" w:rsidRDefault="00341E45" w:rsidP="00341E45">
            <w:pPr>
              <w:widowControl/>
              <w:jc w:val="right"/>
              <w:rPr>
                <w:rFonts w:ascii="標楷體" w:eastAsia="標楷體"/>
                <w:kern w:val="0"/>
              </w:rPr>
            </w:pPr>
          </w:p>
        </w:tc>
        <w:tc>
          <w:tcPr>
            <w:tcW w:w="1559" w:type="pct"/>
            <w:vAlign w:val="center"/>
          </w:tcPr>
          <w:p w:rsidR="00341E45" w:rsidRPr="00341E45" w:rsidRDefault="00341E45" w:rsidP="00341E45">
            <w:pPr>
              <w:widowControl/>
              <w:ind w:right="240"/>
              <w:rPr>
                <w:rFonts w:ascii="標楷體" w:eastAsia="標楷體"/>
                <w:kern w:val="0"/>
              </w:rPr>
            </w:pPr>
          </w:p>
        </w:tc>
        <w:tc>
          <w:tcPr>
            <w:tcW w:w="71" w:type="pct"/>
            <w:vAlign w:val="center"/>
          </w:tcPr>
          <w:p w:rsidR="00341E45" w:rsidRPr="00341E45" w:rsidRDefault="00341E45" w:rsidP="00341E45">
            <w:pPr>
              <w:widowControl/>
              <w:rPr>
                <w:rFonts w:ascii="標楷體" w:eastAsia="標楷體"/>
                <w:kern w:val="0"/>
              </w:rPr>
            </w:pPr>
          </w:p>
        </w:tc>
        <w:tc>
          <w:tcPr>
            <w:tcW w:w="119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center"/>
              <w:rPr>
                <w:rFonts w:ascii="標楷體" w:eastAsia="標楷體"/>
                <w:kern w:val="0"/>
              </w:rPr>
            </w:pPr>
            <w:r w:rsidRPr="00341E45">
              <w:rPr>
                <w:rFonts w:ascii="標楷體" w:eastAsia="標楷體" w:hint="eastAsia"/>
                <w:kern w:val="0"/>
              </w:rPr>
              <w:t>105年度(預計)</w:t>
            </w:r>
          </w:p>
        </w:tc>
        <w:tc>
          <w:tcPr>
            <w:tcW w:w="77" w:type="pct"/>
            <w:vAlign w:val="center"/>
          </w:tcPr>
          <w:p w:rsidR="00341E45" w:rsidRPr="00341E45" w:rsidRDefault="00341E45" w:rsidP="00341E45">
            <w:pPr>
              <w:widowControl/>
              <w:ind w:rightChars="48" w:right="115"/>
              <w:jc w:val="center"/>
              <w:rPr>
                <w:rFonts w:ascii="標楷體" w:eastAsia="標楷體"/>
                <w:kern w:val="0"/>
              </w:rPr>
            </w:pPr>
          </w:p>
        </w:tc>
        <w:tc>
          <w:tcPr>
            <w:tcW w:w="119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center"/>
              <w:rPr>
                <w:rFonts w:ascii="標楷體" w:eastAsia="標楷體"/>
                <w:kern w:val="0"/>
              </w:rPr>
            </w:pPr>
            <w:r w:rsidRPr="00341E45">
              <w:rPr>
                <w:rFonts w:ascii="標楷體" w:eastAsia="標楷體" w:hint="eastAsia"/>
                <w:kern w:val="0"/>
              </w:rPr>
              <w:t>104年度(實際)</w:t>
            </w:r>
          </w:p>
        </w:tc>
      </w:tr>
      <w:tr w:rsidR="00341E45" w:rsidRPr="00341E45" w:rsidTr="00FA0420">
        <w:trPr>
          <w:cantSplit/>
          <w:trHeight w:val="325"/>
          <w:jc w:val="center"/>
        </w:trPr>
        <w:tc>
          <w:tcPr>
            <w:tcW w:w="909" w:type="pct"/>
          </w:tcPr>
          <w:p w:rsidR="00341E45" w:rsidRPr="00341E45" w:rsidRDefault="00341E45" w:rsidP="00341E45">
            <w:pPr>
              <w:widowControl/>
              <w:jc w:val="right"/>
              <w:rPr>
                <w:rFonts w:ascii="標楷體" w:eastAsia="標楷體"/>
                <w:kern w:val="0"/>
              </w:rPr>
            </w:pPr>
          </w:p>
        </w:tc>
        <w:tc>
          <w:tcPr>
            <w:tcW w:w="1559" w:type="pct"/>
            <w:vAlign w:val="center"/>
          </w:tcPr>
          <w:p w:rsidR="00341E45" w:rsidRPr="00341E45" w:rsidRDefault="00341E45" w:rsidP="00341E45">
            <w:pPr>
              <w:widowControl/>
              <w:ind w:right="240"/>
              <w:rPr>
                <w:rFonts w:ascii="標楷體" w:eastAsia="標楷體"/>
                <w:kern w:val="0"/>
              </w:rPr>
            </w:pPr>
            <w:r w:rsidRPr="00341E45">
              <w:rPr>
                <w:rFonts w:ascii="標楷體" w:eastAsia="標楷體" w:hint="eastAsia"/>
                <w:kern w:val="0"/>
              </w:rPr>
              <w:t>盈餘分配稅額扣抵比率</w:t>
            </w:r>
          </w:p>
        </w:tc>
        <w:tc>
          <w:tcPr>
            <w:tcW w:w="71" w:type="pct"/>
            <w:vAlign w:val="center"/>
          </w:tcPr>
          <w:p w:rsidR="00341E45" w:rsidRPr="00341E45" w:rsidRDefault="00341E45" w:rsidP="00341E45">
            <w:pPr>
              <w:widowControl/>
              <w:rPr>
                <w:rFonts w:ascii="標楷體" w:eastAsia="標楷體"/>
                <w:kern w:val="0"/>
              </w:rPr>
            </w:pPr>
          </w:p>
        </w:tc>
        <w:tc>
          <w:tcPr>
            <w:tcW w:w="1192"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center"/>
              <w:rPr>
                <w:rFonts w:ascii="標楷體" w:eastAsia="標楷體"/>
                <w:kern w:val="0"/>
              </w:rPr>
            </w:pPr>
            <w:r w:rsidRPr="00341E45">
              <w:rPr>
                <w:rFonts w:ascii="標楷體" w:eastAsia="標楷體" w:hint="eastAsia"/>
                <w:kern w:val="0"/>
              </w:rPr>
              <w:t>25.48%</w:t>
            </w:r>
          </w:p>
        </w:tc>
        <w:tc>
          <w:tcPr>
            <w:tcW w:w="77" w:type="pct"/>
            <w:vAlign w:val="center"/>
          </w:tcPr>
          <w:p w:rsidR="00341E45" w:rsidRPr="00341E45" w:rsidRDefault="00341E45" w:rsidP="00341E45">
            <w:pPr>
              <w:widowControl/>
              <w:ind w:rightChars="48" w:right="115"/>
              <w:jc w:val="center"/>
              <w:rPr>
                <w:rFonts w:ascii="標楷體" w:eastAsia="標楷體"/>
                <w:kern w:val="0"/>
              </w:rPr>
            </w:pPr>
          </w:p>
        </w:tc>
        <w:tc>
          <w:tcPr>
            <w:tcW w:w="1192"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center"/>
              <w:rPr>
                <w:rFonts w:ascii="標楷體" w:eastAsia="標楷體"/>
                <w:kern w:val="0"/>
              </w:rPr>
            </w:pPr>
            <w:r w:rsidRPr="00341E45">
              <w:rPr>
                <w:rFonts w:ascii="標楷體" w:eastAsia="標楷體" w:hint="eastAsia"/>
                <w:kern w:val="0"/>
              </w:rPr>
              <w:t>23.59%</w:t>
            </w:r>
          </w:p>
        </w:tc>
      </w:tr>
    </w:tbl>
    <w:p w:rsidR="00341E45" w:rsidRPr="00341E45" w:rsidRDefault="00341E45" w:rsidP="00341E45">
      <w:pPr>
        <w:widowControl/>
        <w:spacing w:before="240" w:after="240"/>
        <w:ind w:left="1666" w:firstLine="490"/>
        <w:jc w:val="both"/>
        <w:rPr>
          <w:rFonts w:ascii="標楷體" w:eastAsia="標楷體" w:hAnsi="標楷體" w:cs="新細明體"/>
          <w:kern w:val="0"/>
        </w:rPr>
      </w:pPr>
      <w:r w:rsidRPr="00341E45">
        <w:rPr>
          <w:rFonts w:ascii="標楷體" w:eastAsia="標楷體" w:hAnsi="標楷體" w:cs="新細明體" w:hint="eastAsia"/>
          <w:kern w:val="0"/>
        </w:rPr>
        <w:t>依所得稅法之規定，營利事業得分配與股東之可扣抵稅額，係以股利或盈餘分配日之股東可扣抵稅額帳戶餘額為限，故上述預計之稅額扣抵比率，實際分配時當以股利或盈餘分配基準日所核算者為準。</w:t>
      </w:r>
    </w:p>
    <w:p w:rsidR="00341E45" w:rsidRPr="00341E45" w:rsidRDefault="00341E45" w:rsidP="00341E45">
      <w:pPr>
        <w:widowControl/>
        <w:spacing w:before="240" w:after="240"/>
        <w:ind w:left="1666" w:firstLine="490"/>
        <w:jc w:val="both"/>
        <w:rPr>
          <w:rFonts w:ascii="標楷體" w:eastAsia="標楷體" w:hAnsi="標楷體" w:cs="新細明體"/>
          <w:kern w:val="0"/>
        </w:rPr>
      </w:pPr>
      <w:r w:rsidRPr="00341E45">
        <w:rPr>
          <w:rFonts w:ascii="標楷體" w:eastAsia="標楷體" w:hAnsi="標楷體" w:cs="新細明體" w:hint="eastAsia"/>
          <w:kern w:val="0"/>
        </w:rPr>
        <w:t>依修正後所得稅法規定，自民國</w:t>
      </w:r>
      <w:r w:rsidRPr="00341E45">
        <w:rPr>
          <w:rFonts w:ascii="標楷體" w:eastAsia="標楷體" w:hAnsi="標楷體" w:cs="新細明體"/>
          <w:kern w:val="0"/>
        </w:rPr>
        <w:t>104</w:t>
      </w:r>
      <w:r w:rsidRPr="00341E45">
        <w:rPr>
          <w:rFonts w:ascii="標楷體" w:eastAsia="標楷體" w:hAnsi="標楷體" w:cs="新細明體" w:hint="eastAsia"/>
          <w:kern w:val="0"/>
        </w:rPr>
        <w:t>年</w:t>
      </w:r>
      <w:r w:rsidRPr="00341E45">
        <w:rPr>
          <w:rFonts w:ascii="標楷體" w:eastAsia="標楷體" w:hAnsi="標楷體" w:cs="新細明體"/>
          <w:kern w:val="0"/>
        </w:rPr>
        <w:t>1</w:t>
      </w:r>
      <w:r w:rsidRPr="00341E45">
        <w:rPr>
          <w:rFonts w:ascii="標楷體" w:eastAsia="標楷體" w:hAnsi="標楷體" w:cs="新細明體" w:hint="eastAsia"/>
          <w:kern w:val="0"/>
        </w:rPr>
        <w:t>月</w:t>
      </w:r>
      <w:r w:rsidRPr="00341E45">
        <w:rPr>
          <w:rFonts w:ascii="標楷體" w:eastAsia="標楷體" w:hAnsi="標楷體" w:cs="新細明體"/>
          <w:kern w:val="0"/>
        </w:rPr>
        <w:t>1</w:t>
      </w:r>
      <w:r w:rsidRPr="00341E45">
        <w:rPr>
          <w:rFonts w:ascii="標楷體" w:eastAsia="標楷體" w:hAnsi="標楷體" w:cs="新細明體" w:hint="eastAsia"/>
          <w:kern w:val="0"/>
        </w:rPr>
        <w:t>日起營利事業分配民國</w:t>
      </w:r>
      <w:r w:rsidRPr="00341E45">
        <w:rPr>
          <w:rFonts w:ascii="標楷體" w:eastAsia="標楷體" w:hAnsi="標楷體" w:cs="新細明體"/>
          <w:kern w:val="0"/>
        </w:rPr>
        <w:t>87</w:t>
      </w:r>
      <w:r w:rsidRPr="00341E45">
        <w:rPr>
          <w:rFonts w:ascii="標楷體" w:eastAsia="標楷體" w:hAnsi="標楷體" w:cs="新細明體" w:hint="eastAsia"/>
          <w:kern w:val="0"/>
        </w:rPr>
        <w:t>年度或以後年度盈餘予我國境內居住個人股東時，其所獲配股利淨額之可扣抵稅額將改為部分設算扣抵制，亦即僅可抵扣原可扣抵稅額之半數，以抵減其個人綜合所得稅。</w:t>
      </w:r>
    </w:p>
    <w:p w:rsidR="00341E45" w:rsidRPr="00341E45" w:rsidRDefault="00341E45" w:rsidP="00341E45">
      <w:pPr>
        <w:widowControl/>
        <w:spacing w:before="240" w:after="240"/>
        <w:ind w:left="1652" w:hanging="266"/>
        <w:jc w:val="both"/>
        <w:rPr>
          <w:rFonts w:ascii="標楷體" w:eastAsia="標楷體" w:hAnsi="標楷體" w:cs="新細明體"/>
          <w:kern w:val="0"/>
        </w:rPr>
      </w:pPr>
      <w:r w:rsidRPr="00341E45">
        <w:rPr>
          <w:rFonts w:ascii="標楷體" w:eastAsia="標楷體" w:hAnsi="標楷體" w:cs="新細明體" w:hint="eastAsia"/>
          <w:kern w:val="0"/>
        </w:rPr>
        <w:t>6.本公司營利事業所得稅結算申報，業經稅捐稽徵機關核定至民國103年度。</w:t>
      </w:r>
    </w:p>
    <w:p w:rsidR="00341E45" w:rsidRPr="00341E45" w:rsidRDefault="00341E45" w:rsidP="00341E45">
      <w:pPr>
        <w:keepNext/>
        <w:widowControl/>
        <w:tabs>
          <w:tab w:val="left" w:pos="1276"/>
        </w:tabs>
        <w:spacing w:before="240" w:after="240"/>
        <w:ind w:firstLineChars="200" w:firstLine="480"/>
        <w:outlineLvl w:val="2"/>
        <w:rPr>
          <w:rFonts w:ascii="標楷體" w:eastAsia="標楷體" w:hAnsi="標楷體" w:cs="新細明體"/>
          <w:kern w:val="0"/>
        </w:rPr>
      </w:pPr>
      <w:r w:rsidRPr="00341E45">
        <w:rPr>
          <w:rFonts w:ascii="標楷體" w:eastAsia="標楷體" w:hAnsi="標楷體" w:cs="新細明體" w:hint="eastAsia"/>
          <w:kern w:val="0"/>
        </w:rPr>
        <w:t>(二十二)</w:t>
      </w:r>
      <w:r w:rsidRPr="00341E45">
        <w:rPr>
          <w:rFonts w:ascii="標楷體" w:eastAsia="標楷體" w:hAnsi="標楷體" w:cs="新細明體" w:hint="eastAsia"/>
          <w:kern w:val="0"/>
          <w:u w:val="single"/>
        </w:rPr>
        <w:t>每股盈餘</w:t>
      </w:r>
      <w:r w:rsidRPr="00341E45">
        <w:rPr>
          <w:rFonts w:ascii="標楷體" w:eastAsia="標楷體" w:hAnsi="標楷體" w:cs="新細明體" w:hint="eastAsia"/>
          <w:kern w:val="0"/>
        </w:rPr>
        <w:t xml:space="preserve"> </w:t>
      </w:r>
    </w:p>
    <w:tbl>
      <w:tblPr>
        <w:tblW w:w="5000" w:type="pct"/>
        <w:tblCellMar>
          <w:left w:w="0" w:type="dxa"/>
          <w:right w:w="0" w:type="dxa"/>
        </w:tblCellMar>
        <w:tblLook w:val="04A0"/>
      </w:tblPr>
      <w:tblGrid>
        <w:gridCol w:w="1471"/>
        <w:gridCol w:w="3194"/>
        <w:gridCol w:w="97"/>
        <w:gridCol w:w="2224"/>
        <w:gridCol w:w="125"/>
        <w:gridCol w:w="2243"/>
      </w:tblGrid>
      <w:tr w:rsidR="00341E45" w:rsidRPr="00341E45" w:rsidTr="00FA0420">
        <w:trPr>
          <w:cantSplit/>
        </w:trPr>
        <w:tc>
          <w:tcPr>
            <w:tcW w:w="786" w:type="pct"/>
          </w:tcPr>
          <w:p w:rsidR="00341E45" w:rsidRPr="00341E45" w:rsidRDefault="00341E45" w:rsidP="00341E45">
            <w:pPr>
              <w:widowControl/>
              <w:rPr>
                <w:rFonts w:ascii="標楷體" w:eastAsia="標楷體"/>
                <w:kern w:val="0"/>
              </w:rPr>
            </w:pPr>
          </w:p>
        </w:tc>
        <w:tc>
          <w:tcPr>
            <w:tcW w:w="1707" w:type="pct"/>
            <w:vAlign w:val="center"/>
          </w:tcPr>
          <w:p w:rsidR="00341E45" w:rsidRPr="00341E45" w:rsidRDefault="00341E45" w:rsidP="00341E45">
            <w:pPr>
              <w:widowControl/>
              <w:rPr>
                <w:rFonts w:ascii="標楷體" w:eastAsia="標楷體"/>
                <w:kern w:val="0"/>
              </w:rPr>
            </w:pPr>
          </w:p>
        </w:tc>
        <w:tc>
          <w:tcPr>
            <w:tcW w:w="52" w:type="pct"/>
          </w:tcPr>
          <w:p w:rsidR="00341E45" w:rsidRPr="00341E45" w:rsidRDefault="00341E45" w:rsidP="00341E45">
            <w:pPr>
              <w:widowControl/>
              <w:rPr>
                <w:rFonts w:ascii="標楷體" w:eastAsia="標楷體"/>
                <w:kern w:val="0"/>
              </w:rPr>
            </w:pPr>
          </w:p>
        </w:tc>
        <w:tc>
          <w:tcPr>
            <w:tcW w:w="1189"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105年度</w:t>
            </w:r>
          </w:p>
        </w:tc>
        <w:tc>
          <w:tcPr>
            <w:tcW w:w="67" w:type="pct"/>
            <w:vAlign w:val="center"/>
          </w:tcPr>
          <w:p w:rsidR="00341E45" w:rsidRPr="00341E45" w:rsidRDefault="00341E45" w:rsidP="00341E45">
            <w:pPr>
              <w:widowControl/>
              <w:jc w:val="center"/>
              <w:rPr>
                <w:rFonts w:ascii="標楷體" w:eastAsia="標楷體"/>
                <w:kern w:val="0"/>
              </w:rPr>
            </w:pPr>
          </w:p>
        </w:tc>
        <w:tc>
          <w:tcPr>
            <w:tcW w:w="1199"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104年度</w:t>
            </w:r>
          </w:p>
        </w:tc>
      </w:tr>
      <w:tr w:rsidR="00341E45" w:rsidRPr="00341E45" w:rsidTr="00FA0420">
        <w:trPr>
          <w:cantSplit/>
        </w:trPr>
        <w:tc>
          <w:tcPr>
            <w:tcW w:w="786" w:type="pct"/>
          </w:tcPr>
          <w:p w:rsidR="00341E45" w:rsidRPr="00341E45" w:rsidRDefault="00341E45" w:rsidP="00341E45">
            <w:pPr>
              <w:widowControl/>
              <w:ind w:right="240"/>
              <w:rPr>
                <w:rFonts w:ascii="標楷體" w:eastAsia="標楷體"/>
                <w:kern w:val="0"/>
              </w:rPr>
            </w:pPr>
          </w:p>
        </w:tc>
        <w:tc>
          <w:tcPr>
            <w:tcW w:w="1707" w:type="pct"/>
            <w:vAlign w:val="center"/>
          </w:tcPr>
          <w:p w:rsidR="00341E45" w:rsidRPr="00341E45" w:rsidRDefault="00341E45" w:rsidP="00341E45">
            <w:pPr>
              <w:widowControl/>
              <w:ind w:right="240"/>
              <w:rPr>
                <w:rFonts w:ascii="標楷體" w:eastAsia="標楷體"/>
                <w:kern w:val="0"/>
                <w:highlight w:val="yellow"/>
              </w:rPr>
            </w:pPr>
            <w:r w:rsidRPr="00341E45">
              <w:rPr>
                <w:rFonts w:ascii="標楷體" w:eastAsia="標楷體" w:hint="eastAsia"/>
                <w:kern w:val="0"/>
              </w:rPr>
              <w:t>基本每股盈餘</w:t>
            </w:r>
          </w:p>
        </w:tc>
        <w:tc>
          <w:tcPr>
            <w:tcW w:w="52" w:type="pct"/>
          </w:tcPr>
          <w:p w:rsidR="00341E45" w:rsidRPr="00341E45" w:rsidRDefault="00341E45" w:rsidP="00341E45">
            <w:pPr>
              <w:widowControl/>
              <w:rPr>
                <w:rFonts w:ascii="標楷體" w:eastAsia="標楷體"/>
                <w:kern w:val="0"/>
                <w:highlight w:val="yellow"/>
              </w:rPr>
            </w:pPr>
          </w:p>
        </w:tc>
        <w:tc>
          <w:tcPr>
            <w:tcW w:w="1189"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$2.30</w:t>
            </w:r>
          </w:p>
        </w:tc>
        <w:tc>
          <w:tcPr>
            <w:tcW w:w="67" w:type="pct"/>
            <w:vAlign w:val="center"/>
          </w:tcPr>
          <w:p w:rsidR="00341E45" w:rsidRPr="00341E45" w:rsidRDefault="00341E45" w:rsidP="00341E45">
            <w:pPr>
              <w:widowControl/>
              <w:ind w:rightChars="48" w:right="115"/>
              <w:jc w:val="center"/>
              <w:rPr>
                <w:rFonts w:ascii="標楷體" w:eastAsia="標楷體"/>
                <w:kern w:val="0"/>
              </w:rPr>
            </w:pPr>
          </w:p>
        </w:tc>
        <w:tc>
          <w:tcPr>
            <w:tcW w:w="1199"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$2.57</w:t>
            </w:r>
          </w:p>
        </w:tc>
      </w:tr>
      <w:tr w:rsidR="00341E45" w:rsidRPr="00341E45" w:rsidTr="00FA0420">
        <w:trPr>
          <w:cantSplit/>
        </w:trPr>
        <w:tc>
          <w:tcPr>
            <w:tcW w:w="786" w:type="pct"/>
          </w:tcPr>
          <w:p w:rsidR="00341E45" w:rsidRPr="00341E45" w:rsidRDefault="00341E45" w:rsidP="00341E45">
            <w:pPr>
              <w:widowControl/>
              <w:ind w:right="240"/>
              <w:rPr>
                <w:rFonts w:ascii="標楷體" w:eastAsia="標楷體"/>
                <w:kern w:val="0"/>
              </w:rPr>
            </w:pPr>
          </w:p>
        </w:tc>
        <w:tc>
          <w:tcPr>
            <w:tcW w:w="1707" w:type="pct"/>
            <w:vAlign w:val="center"/>
          </w:tcPr>
          <w:p w:rsidR="00341E45" w:rsidRPr="00341E45" w:rsidRDefault="00341E45" w:rsidP="00341E45">
            <w:pPr>
              <w:widowControl/>
              <w:ind w:right="240"/>
              <w:rPr>
                <w:rFonts w:ascii="標楷體" w:eastAsia="標楷體"/>
                <w:kern w:val="0"/>
              </w:rPr>
            </w:pPr>
            <w:r w:rsidRPr="00341E45">
              <w:rPr>
                <w:rFonts w:ascii="標楷體" w:eastAsia="標楷體" w:hint="eastAsia"/>
                <w:kern w:val="0"/>
              </w:rPr>
              <w:t>稀釋每股盈餘</w:t>
            </w:r>
          </w:p>
        </w:tc>
        <w:tc>
          <w:tcPr>
            <w:tcW w:w="52" w:type="pct"/>
          </w:tcPr>
          <w:p w:rsidR="00341E45" w:rsidRPr="00341E45" w:rsidRDefault="00341E45" w:rsidP="00341E45">
            <w:pPr>
              <w:widowControl/>
              <w:rPr>
                <w:rFonts w:ascii="標楷體" w:eastAsia="標楷體"/>
                <w:kern w:val="0"/>
              </w:rPr>
            </w:pPr>
          </w:p>
        </w:tc>
        <w:tc>
          <w:tcPr>
            <w:tcW w:w="1189" w:type="pct"/>
            <w:tcBorders>
              <w:top w:val="double" w:sz="6"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$2.30</w:t>
            </w:r>
          </w:p>
        </w:tc>
        <w:tc>
          <w:tcPr>
            <w:tcW w:w="67" w:type="pct"/>
            <w:vAlign w:val="center"/>
          </w:tcPr>
          <w:p w:rsidR="00341E45" w:rsidRPr="00341E45" w:rsidRDefault="00341E45" w:rsidP="00341E45">
            <w:pPr>
              <w:widowControl/>
              <w:jc w:val="center"/>
              <w:rPr>
                <w:rFonts w:ascii="標楷體" w:eastAsia="標楷體"/>
                <w:kern w:val="0"/>
              </w:rPr>
            </w:pPr>
          </w:p>
        </w:tc>
        <w:tc>
          <w:tcPr>
            <w:tcW w:w="1199" w:type="pct"/>
            <w:tcBorders>
              <w:top w:val="double" w:sz="6"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$2.57</w:t>
            </w:r>
          </w:p>
        </w:tc>
      </w:tr>
      <w:tr w:rsidR="00341E45" w:rsidRPr="00341E45" w:rsidTr="00FA0420">
        <w:trPr>
          <w:cantSplit/>
        </w:trPr>
        <w:tc>
          <w:tcPr>
            <w:tcW w:w="786" w:type="pct"/>
          </w:tcPr>
          <w:p w:rsidR="00341E45" w:rsidRPr="00341E45" w:rsidRDefault="00341E45" w:rsidP="00341E45">
            <w:pPr>
              <w:widowControl/>
              <w:ind w:right="240"/>
              <w:rPr>
                <w:rFonts w:ascii="標楷體" w:eastAsia="標楷體"/>
                <w:kern w:val="0"/>
              </w:rPr>
            </w:pPr>
          </w:p>
        </w:tc>
        <w:tc>
          <w:tcPr>
            <w:tcW w:w="1707" w:type="pct"/>
            <w:vAlign w:val="center"/>
          </w:tcPr>
          <w:p w:rsidR="00341E45" w:rsidRPr="00341E45" w:rsidRDefault="00341E45" w:rsidP="00341E45">
            <w:pPr>
              <w:widowControl/>
              <w:ind w:right="240"/>
              <w:rPr>
                <w:rFonts w:ascii="標楷體" w:eastAsia="標楷體"/>
                <w:kern w:val="0"/>
              </w:rPr>
            </w:pPr>
          </w:p>
        </w:tc>
        <w:tc>
          <w:tcPr>
            <w:tcW w:w="52" w:type="pct"/>
          </w:tcPr>
          <w:p w:rsidR="00341E45" w:rsidRPr="00341E45" w:rsidRDefault="00341E45" w:rsidP="00341E45">
            <w:pPr>
              <w:widowControl/>
              <w:rPr>
                <w:rFonts w:ascii="標楷體" w:eastAsia="標楷體"/>
                <w:kern w:val="0"/>
              </w:rPr>
            </w:pPr>
          </w:p>
        </w:tc>
        <w:tc>
          <w:tcPr>
            <w:tcW w:w="1189"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c>
          <w:tcPr>
            <w:tcW w:w="67" w:type="pct"/>
            <w:vAlign w:val="center"/>
          </w:tcPr>
          <w:p w:rsidR="00341E45" w:rsidRPr="00341E45" w:rsidRDefault="00341E45" w:rsidP="00341E45">
            <w:pPr>
              <w:widowControl/>
              <w:jc w:val="center"/>
              <w:rPr>
                <w:rFonts w:ascii="標楷體" w:eastAsia="標楷體"/>
                <w:kern w:val="0"/>
              </w:rPr>
            </w:pPr>
          </w:p>
        </w:tc>
        <w:tc>
          <w:tcPr>
            <w:tcW w:w="1199"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786" w:type="pct"/>
          </w:tcPr>
          <w:p w:rsidR="00341E45" w:rsidRPr="00341E45" w:rsidRDefault="00341E45" w:rsidP="00341E45">
            <w:pPr>
              <w:widowControl/>
              <w:ind w:right="240"/>
              <w:rPr>
                <w:rFonts w:ascii="標楷體" w:eastAsia="標楷體"/>
                <w:kern w:val="0"/>
              </w:rPr>
            </w:pPr>
          </w:p>
        </w:tc>
        <w:tc>
          <w:tcPr>
            <w:tcW w:w="1707" w:type="pct"/>
            <w:vAlign w:val="center"/>
          </w:tcPr>
          <w:p w:rsidR="00341E45" w:rsidRPr="00341E45" w:rsidRDefault="00341E45" w:rsidP="00341E45">
            <w:pPr>
              <w:widowControl/>
              <w:ind w:right="240"/>
              <w:rPr>
                <w:rFonts w:ascii="標楷體" w:eastAsia="標楷體"/>
                <w:kern w:val="0"/>
              </w:rPr>
            </w:pPr>
          </w:p>
        </w:tc>
        <w:tc>
          <w:tcPr>
            <w:tcW w:w="52" w:type="pct"/>
          </w:tcPr>
          <w:p w:rsidR="00341E45" w:rsidRPr="00341E45" w:rsidRDefault="00341E45" w:rsidP="00341E45">
            <w:pPr>
              <w:widowControl/>
              <w:rPr>
                <w:rFonts w:ascii="標楷體" w:eastAsia="標楷體"/>
                <w:kern w:val="0"/>
              </w:rPr>
            </w:pPr>
          </w:p>
        </w:tc>
        <w:tc>
          <w:tcPr>
            <w:tcW w:w="1189"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c>
          <w:tcPr>
            <w:tcW w:w="67" w:type="pct"/>
            <w:vAlign w:val="center"/>
          </w:tcPr>
          <w:p w:rsidR="00341E45" w:rsidRPr="00341E45" w:rsidRDefault="00341E45" w:rsidP="00341E45">
            <w:pPr>
              <w:widowControl/>
              <w:jc w:val="center"/>
              <w:rPr>
                <w:rFonts w:ascii="標楷體" w:eastAsia="標楷體"/>
                <w:kern w:val="0"/>
              </w:rPr>
            </w:pPr>
          </w:p>
        </w:tc>
        <w:tc>
          <w:tcPr>
            <w:tcW w:w="1199"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786" w:type="pct"/>
          </w:tcPr>
          <w:p w:rsidR="00341E45" w:rsidRPr="00341E45" w:rsidRDefault="00341E45" w:rsidP="00341E45">
            <w:pPr>
              <w:widowControl/>
              <w:ind w:right="240"/>
              <w:rPr>
                <w:rFonts w:ascii="標楷體" w:eastAsia="標楷體"/>
                <w:kern w:val="0"/>
              </w:rPr>
            </w:pPr>
          </w:p>
        </w:tc>
        <w:tc>
          <w:tcPr>
            <w:tcW w:w="1707" w:type="pct"/>
            <w:vAlign w:val="center"/>
          </w:tcPr>
          <w:p w:rsidR="00341E45" w:rsidRPr="00341E45" w:rsidRDefault="00341E45" w:rsidP="00341E45">
            <w:pPr>
              <w:widowControl/>
              <w:ind w:right="240"/>
              <w:rPr>
                <w:rFonts w:ascii="標楷體" w:eastAsia="標楷體"/>
                <w:kern w:val="0"/>
              </w:rPr>
            </w:pPr>
          </w:p>
        </w:tc>
        <w:tc>
          <w:tcPr>
            <w:tcW w:w="52" w:type="pct"/>
          </w:tcPr>
          <w:p w:rsidR="00341E45" w:rsidRPr="00341E45" w:rsidRDefault="00341E45" w:rsidP="00341E45">
            <w:pPr>
              <w:widowControl/>
              <w:rPr>
                <w:rFonts w:ascii="標楷體" w:eastAsia="標楷體"/>
                <w:kern w:val="0"/>
              </w:rPr>
            </w:pPr>
          </w:p>
        </w:tc>
        <w:tc>
          <w:tcPr>
            <w:tcW w:w="1189"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c>
          <w:tcPr>
            <w:tcW w:w="67" w:type="pct"/>
            <w:vAlign w:val="center"/>
          </w:tcPr>
          <w:p w:rsidR="00341E45" w:rsidRPr="00341E45" w:rsidRDefault="00341E45" w:rsidP="00341E45">
            <w:pPr>
              <w:widowControl/>
              <w:jc w:val="center"/>
              <w:rPr>
                <w:rFonts w:ascii="標楷體" w:eastAsia="標楷體"/>
                <w:kern w:val="0"/>
              </w:rPr>
            </w:pPr>
          </w:p>
        </w:tc>
        <w:tc>
          <w:tcPr>
            <w:tcW w:w="1199"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786" w:type="pct"/>
          </w:tcPr>
          <w:p w:rsidR="00341E45" w:rsidRPr="00341E45" w:rsidRDefault="00341E45" w:rsidP="00341E45">
            <w:pPr>
              <w:widowControl/>
              <w:ind w:right="240"/>
              <w:rPr>
                <w:rFonts w:ascii="標楷體" w:eastAsia="標楷體"/>
                <w:kern w:val="0"/>
              </w:rPr>
            </w:pPr>
          </w:p>
        </w:tc>
        <w:tc>
          <w:tcPr>
            <w:tcW w:w="1707" w:type="pct"/>
            <w:vAlign w:val="center"/>
          </w:tcPr>
          <w:p w:rsidR="00341E45" w:rsidRPr="00341E45" w:rsidRDefault="00341E45" w:rsidP="00341E45">
            <w:pPr>
              <w:widowControl/>
              <w:ind w:right="240"/>
              <w:rPr>
                <w:rFonts w:ascii="標楷體" w:eastAsia="標楷體"/>
                <w:kern w:val="0"/>
              </w:rPr>
            </w:pPr>
          </w:p>
        </w:tc>
        <w:tc>
          <w:tcPr>
            <w:tcW w:w="52" w:type="pct"/>
          </w:tcPr>
          <w:p w:rsidR="00341E45" w:rsidRPr="00341E45" w:rsidRDefault="00341E45" w:rsidP="00341E45">
            <w:pPr>
              <w:widowControl/>
              <w:rPr>
                <w:rFonts w:ascii="標楷體" w:eastAsia="標楷體"/>
                <w:kern w:val="0"/>
              </w:rPr>
            </w:pPr>
          </w:p>
        </w:tc>
        <w:tc>
          <w:tcPr>
            <w:tcW w:w="1189"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c>
          <w:tcPr>
            <w:tcW w:w="67" w:type="pct"/>
            <w:vAlign w:val="center"/>
          </w:tcPr>
          <w:p w:rsidR="00341E45" w:rsidRPr="00341E45" w:rsidRDefault="00341E45" w:rsidP="00341E45">
            <w:pPr>
              <w:widowControl/>
              <w:jc w:val="center"/>
              <w:rPr>
                <w:rFonts w:ascii="標楷體" w:eastAsia="標楷體"/>
                <w:kern w:val="0"/>
              </w:rPr>
            </w:pPr>
          </w:p>
        </w:tc>
        <w:tc>
          <w:tcPr>
            <w:tcW w:w="1199"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bl>
    <w:p w:rsidR="00341E45" w:rsidRPr="00341E45" w:rsidRDefault="00341E45" w:rsidP="00341E45">
      <w:pPr>
        <w:keepNext/>
        <w:widowControl/>
        <w:tabs>
          <w:tab w:val="left" w:pos="1418"/>
        </w:tabs>
        <w:spacing w:before="120" w:after="120"/>
        <w:ind w:left="454" w:firstLineChars="417" w:firstLine="1001"/>
        <w:outlineLvl w:val="2"/>
        <w:rPr>
          <w:rFonts w:ascii="標楷體" w:eastAsia="標楷體" w:hAnsi="標楷體" w:cs="新細明體"/>
          <w:kern w:val="0"/>
        </w:rPr>
      </w:pPr>
      <w:bookmarkStart w:id="148" w:name="41900034_center"/>
      <w:bookmarkStart w:id="149" w:name="_Toc355463762"/>
      <w:bookmarkEnd w:id="148"/>
      <w:r w:rsidRPr="00341E45">
        <w:rPr>
          <w:rFonts w:ascii="標楷體" w:eastAsia="標楷體" w:hAnsi="標楷體" w:cs="新細明體" w:hint="eastAsia"/>
          <w:kern w:val="0"/>
        </w:rPr>
        <w:t>計算每股盈餘之分子及分母揭露如下:</w:t>
      </w:r>
    </w:p>
    <w:tbl>
      <w:tblPr>
        <w:tblpPr w:leftFromText="31678" w:rightFromText="31678" w:vertAnchor="text" w:horzAnchor="margin" w:tblpXSpec="center" w:tblpY="6"/>
        <w:tblOverlap w:val="never"/>
        <w:tblW w:w="5000" w:type="pct"/>
        <w:tblCellMar>
          <w:left w:w="0" w:type="dxa"/>
          <w:right w:w="0" w:type="dxa"/>
        </w:tblCellMar>
        <w:tblLook w:val="04A0"/>
      </w:tblPr>
      <w:tblGrid>
        <w:gridCol w:w="3612"/>
        <w:gridCol w:w="126"/>
        <w:gridCol w:w="1791"/>
        <w:gridCol w:w="146"/>
        <w:gridCol w:w="1715"/>
        <w:gridCol w:w="141"/>
        <w:gridCol w:w="1838"/>
      </w:tblGrid>
      <w:tr w:rsidR="00341E45" w:rsidRPr="00341E45" w:rsidTr="00FA0420">
        <w:trPr>
          <w:cantSplit/>
        </w:trPr>
        <w:tc>
          <w:tcPr>
            <w:tcW w:w="1928" w:type="pct"/>
            <w:vAlign w:val="center"/>
          </w:tcPr>
          <w:p w:rsidR="00341E45" w:rsidRPr="00341E45" w:rsidRDefault="00341E45" w:rsidP="00341E45">
            <w:pPr>
              <w:widowControl/>
              <w:rPr>
                <w:rFonts w:ascii="標楷體" w:eastAsia="標楷體"/>
                <w:kern w:val="0"/>
                <w:highlight w:val="darkYellow"/>
                <w:shd w:val="clear" w:color="auto" w:fill="C2D69B"/>
              </w:rPr>
            </w:pPr>
          </w:p>
        </w:tc>
        <w:tc>
          <w:tcPr>
            <w:tcW w:w="67" w:type="pct"/>
          </w:tcPr>
          <w:p w:rsidR="00341E45" w:rsidRPr="00341E45" w:rsidRDefault="00341E45" w:rsidP="00341E45">
            <w:pPr>
              <w:widowControl/>
              <w:rPr>
                <w:rFonts w:ascii="標楷體" w:eastAsia="標楷體"/>
                <w:kern w:val="0"/>
                <w:highlight w:val="darkYellow"/>
                <w:shd w:val="clear" w:color="auto" w:fill="C2D69B"/>
              </w:rPr>
            </w:pPr>
          </w:p>
        </w:tc>
        <w:tc>
          <w:tcPr>
            <w:tcW w:w="956" w:type="pct"/>
            <w:tcBorders>
              <w:bottom w:val="single" w:sz="8" w:space="0" w:color="auto"/>
            </w:tcBorders>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金額（仟元）</w:t>
            </w:r>
          </w:p>
        </w:tc>
        <w:tc>
          <w:tcPr>
            <w:tcW w:w="78" w:type="pct"/>
            <w:vAlign w:val="bottom"/>
          </w:tcPr>
          <w:p w:rsidR="00341E45" w:rsidRPr="00341E45" w:rsidRDefault="00341E45" w:rsidP="00341E45">
            <w:pPr>
              <w:widowControl/>
              <w:jc w:val="center"/>
              <w:rPr>
                <w:rFonts w:ascii="標楷體" w:eastAsia="標楷體"/>
                <w:kern w:val="0"/>
              </w:rPr>
            </w:pPr>
          </w:p>
        </w:tc>
        <w:tc>
          <w:tcPr>
            <w:tcW w:w="915" w:type="pct"/>
            <w:tcBorders>
              <w:bottom w:val="single" w:sz="8" w:space="0" w:color="auto"/>
            </w:tcBorders>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 股數（仟股）</w:t>
            </w:r>
          </w:p>
        </w:tc>
        <w:tc>
          <w:tcPr>
            <w:tcW w:w="75" w:type="pct"/>
            <w:vAlign w:val="bottom"/>
          </w:tcPr>
          <w:p w:rsidR="00341E45" w:rsidRPr="00341E45" w:rsidRDefault="00341E45" w:rsidP="00341E45">
            <w:pPr>
              <w:widowControl/>
              <w:jc w:val="center"/>
              <w:rPr>
                <w:rFonts w:ascii="標楷體" w:eastAsia="標楷體"/>
                <w:kern w:val="0"/>
              </w:rPr>
            </w:pPr>
          </w:p>
        </w:tc>
        <w:tc>
          <w:tcPr>
            <w:tcW w:w="981" w:type="pct"/>
            <w:tcBorders>
              <w:top w:val="nil"/>
              <w:left w:val="nil"/>
              <w:bottom w:val="single" w:sz="8" w:space="0" w:color="auto"/>
              <w:right w:val="nil"/>
            </w:tcBorders>
            <w:tcMar>
              <w:top w:w="15" w:type="dxa"/>
              <w:left w:w="15" w:type="dxa"/>
              <w:bottom w:w="15" w:type="dxa"/>
              <w:right w:w="15" w:type="dxa"/>
            </w:tcMar>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每股盈餘（元）</w:t>
            </w:r>
          </w:p>
        </w:tc>
      </w:tr>
      <w:tr w:rsidR="00341E45" w:rsidRPr="00341E45" w:rsidTr="00FA0420">
        <w:trPr>
          <w:cantSplit/>
        </w:trPr>
        <w:tc>
          <w:tcPr>
            <w:tcW w:w="1928" w:type="pct"/>
            <w:tcBorders>
              <w:bottom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105年度</w:t>
            </w:r>
          </w:p>
        </w:tc>
        <w:tc>
          <w:tcPr>
            <w:tcW w:w="67" w:type="pct"/>
          </w:tcPr>
          <w:p w:rsidR="00341E45" w:rsidRPr="00341E45" w:rsidRDefault="00341E45" w:rsidP="00341E45">
            <w:pPr>
              <w:widowControl/>
              <w:jc w:val="center"/>
              <w:rPr>
                <w:rFonts w:ascii="標楷體" w:eastAsia="標楷體"/>
                <w:kern w:val="0"/>
                <w:highlight w:val="darkYellow"/>
              </w:rPr>
            </w:pPr>
          </w:p>
        </w:tc>
        <w:tc>
          <w:tcPr>
            <w:tcW w:w="95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78" w:type="pct"/>
            <w:vAlign w:val="center"/>
          </w:tcPr>
          <w:p w:rsidR="00341E45" w:rsidRPr="00341E45" w:rsidRDefault="00341E45" w:rsidP="00341E45">
            <w:pPr>
              <w:widowControl/>
              <w:jc w:val="right"/>
              <w:rPr>
                <w:rFonts w:ascii="標楷體" w:eastAsia="標楷體"/>
                <w:kern w:val="0"/>
                <w:highlight w:val="darkYellow"/>
              </w:rPr>
            </w:pPr>
          </w:p>
        </w:tc>
        <w:tc>
          <w:tcPr>
            <w:tcW w:w="915"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75" w:type="pct"/>
            <w:vAlign w:val="center"/>
          </w:tcPr>
          <w:p w:rsidR="00341E45" w:rsidRPr="00341E45" w:rsidRDefault="00341E45" w:rsidP="00341E45">
            <w:pPr>
              <w:widowControl/>
              <w:jc w:val="right"/>
              <w:rPr>
                <w:rFonts w:ascii="標楷體" w:eastAsia="標楷體"/>
                <w:kern w:val="0"/>
                <w:highlight w:val="darkYellow"/>
              </w:rPr>
            </w:pPr>
          </w:p>
        </w:tc>
        <w:tc>
          <w:tcPr>
            <w:tcW w:w="981" w:type="pct"/>
            <w:tcBorders>
              <w:top w:val="single" w:sz="8"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1928"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基本每股盈餘</w:t>
            </w:r>
          </w:p>
        </w:tc>
        <w:tc>
          <w:tcPr>
            <w:tcW w:w="67" w:type="pct"/>
          </w:tcPr>
          <w:p w:rsidR="00341E45" w:rsidRPr="00341E45" w:rsidRDefault="00341E45" w:rsidP="00341E45">
            <w:pPr>
              <w:widowControl/>
              <w:rPr>
                <w:rFonts w:ascii="標楷體" w:eastAsia="標楷體"/>
                <w:kern w:val="0"/>
                <w:highlight w:val="darkYellow"/>
              </w:rPr>
            </w:pPr>
          </w:p>
        </w:tc>
        <w:tc>
          <w:tcPr>
            <w:tcW w:w="956" w:type="pct"/>
            <w:vAlign w:val="center"/>
          </w:tcPr>
          <w:p w:rsidR="00341E45" w:rsidRPr="00341E45" w:rsidRDefault="00341E45" w:rsidP="00341E45">
            <w:pPr>
              <w:widowControl/>
              <w:ind w:rightChars="48" w:right="115"/>
              <w:jc w:val="right"/>
              <w:rPr>
                <w:rFonts w:ascii="標楷體" w:eastAsia="標楷體"/>
                <w:kern w:val="0"/>
              </w:rPr>
            </w:pP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915" w:type="pct"/>
            <w:vAlign w:val="center"/>
          </w:tcPr>
          <w:p w:rsidR="00341E45" w:rsidRPr="00341E45" w:rsidRDefault="00341E45" w:rsidP="00341E45">
            <w:pPr>
              <w:widowControl/>
              <w:ind w:rightChars="48" w:right="115"/>
              <w:jc w:val="right"/>
              <w:rPr>
                <w:rFonts w:ascii="標楷體" w:eastAsia="標楷體"/>
                <w:kern w:val="0"/>
              </w:rPr>
            </w:pPr>
          </w:p>
        </w:tc>
        <w:tc>
          <w:tcPr>
            <w:tcW w:w="75" w:type="pct"/>
            <w:vAlign w:val="center"/>
          </w:tcPr>
          <w:p w:rsidR="00341E45" w:rsidRPr="00341E45" w:rsidRDefault="00341E45" w:rsidP="00341E45">
            <w:pPr>
              <w:widowControl/>
              <w:ind w:rightChars="48" w:right="115"/>
              <w:jc w:val="right"/>
              <w:rPr>
                <w:rFonts w:ascii="標楷體" w:eastAsia="標楷體"/>
                <w:kern w:val="0"/>
                <w:highlight w:val="darkYellow"/>
              </w:rPr>
            </w:pPr>
          </w:p>
        </w:tc>
        <w:tc>
          <w:tcPr>
            <w:tcW w:w="981"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19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歸屬予母公司業主之本期淨利</w:t>
            </w:r>
          </w:p>
        </w:tc>
        <w:tc>
          <w:tcPr>
            <w:tcW w:w="67" w:type="pct"/>
          </w:tcPr>
          <w:p w:rsidR="00341E45" w:rsidRPr="00341E45" w:rsidRDefault="00341E45" w:rsidP="00341E45">
            <w:pPr>
              <w:widowControl/>
              <w:rPr>
                <w:rFonts w:ascii="標楷體" w:eastAsia="標楷體"/>
                <w:kern w:val="0"/>
                <w:highlight w:val="darkYellow"/>
              </w:rPr>
            </w:pPr>
          </w:p>
        </w:tc>
        <w:tc>
          <w:tcPr>
            <w:tcW w:w="956" w:type="pct"/>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$101,354</w:t>
            </w:r>
          </w:p>
        </w:tc>
        <w:tc>
          <w:tcPr>
            <w:tcW w:w="78" w:type="pct"/>
            <w:vAlign w:val="bottom"/>
          </w:tcPr>
          <w:p w:rsidR="00341E45" w:rsidRPr="00341E45" w:rsidRDefault="00341E45" w:rsidP="00341E45">
            <w:pPr>
              <w:widowControl/>
              <w:ind w:rightChars="48" w:right="115"/>
              <w:jc w:val="right"/>
              <w:rPr>
                <w:rFonts w:ascii="標楷體" w:eastAsia="標楷體"/>
                <w:kern w:val="0"/>
              </w:rPr>
            </w:pPr>
          </w:p>
        </w:tc>
        <w:tc>
          <w:tcPr>
            <w:tcW w:w="915" w:type="pct"/>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44,142</w:t>
            </w:r>
          </w:p>
        </w:tc>
        <w:tc>
          <w:tcPr>
            <w:tcW w:w="75" w:type="pct"/>
            <w:vAlign w:val="bottom"/>
          </w:tcPr>
          <w:p w:rsidR="00341E45" w:rsidRPr="00341E45" w:rsidRDefault="00341E45" w:rsidP="00341E45">
            <w:pPr>
              <w:widowControl/>
              <w:ind w:rightChars="48" w:right="115"/>
              <w:jc w:val="right"/>
              <w:rPr>
                <w:rFonts w:ascii="標楷體" w:eastAsia="標楷體"/>
                <w:kern w:val="0"/>
              </w:rPr>
            </w:pPr>
          </w:p>
        </w:tc>
        <w:tc>
          <w:tcPr>
            <w:tcW w:w="981" w:type="pct"/>
            <w:tcBorders>
              <w:bottom w:val="double" w:sz="6" w:space="0" w:color="auto"/>
            </w:tcBorders>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$2.30</w:t>
            </w:r>
          </w:p>
        </w:tc>
      </w:tr>
      <w:tr w:rsidR="00341E45" w:rsidRPr="00341E45" w:rsidTr="00FA0420">
        <w:trPr>
          <w:cantSplit/>
        </w:trPr>
        <w:tc>
          <w:tcPr>
            <w:tcW w:w="19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具稀釋作用潛在普通股之影響</w:t>
            </w:r>
          </w:p>
        </w:tc>
        <w:tc>
          <w:tcPr>
            <w:tcW w:w="67" w:type="pct"/>
          </w:tcPr>
          <w:p w:rsidR="00341E45" w:rsidRPr="00341E45" w:rsidRDefault="00341E45" w:rsidP="00341E45">
            <w:pPr>
              <w:widowControl/>
              <w:rPr>
                <w:rFonts w:ascii="標楷體" w:eastAsia="標楷體"/>
                <w:kern w:val="0"/>
                <w:highlight w:val="darkYellow"/>
              </w:rPr>
            </w:pPr>
          </w:p>
        </w:tc>
        <w:tc>
          <w:tcPr>
            <w:tcW w:w="956"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78" w:type="pct"/>
            <w:vAlign w:val="bottom"/>
          </w:tcPr>
          <w:p w:rsidR="00341E45" w:rsidRPr="00341E45" w:rsidRDefault="00341E45" w:rsidP="00341E45">
            <w:pPr>
              <w:widowControl/>
              <w:jc w:val="right"/>
              <w:rPr>
                <w:rFonts w:ascii="標楷體" w:eastAsia="標楷體"/>
                <w:kern w:val="0"/>
              </w:rPr>
            </w:pPr>
          </w:p>
        </w:tc>
        <w:tc>
          <w:tcPr>
            <w:tcW w:w="915"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75" w:type="pct"/>
            <w:vAlign w:val="bottom"/>
          </w:tcPr>
          <w:p w:rsidR="00341E45" w:rsidRPr="00341E45" w:rsidRDefault="00341E45" w:rsidP="00341E45">
            <w:pPr>
              <w:widowControl/>
              <w:ind w:rightChars="48" w:right="115"/>
              <w:jc w:val="right"/>
              <w:rPr>
                <w:rFonts w:ascii="標楷體" w:eastAsia="標楷體"/>
                <w:kern w:val="0"/>
              </w:rPr>
            </w:pPr>
          </w:p>
        </w:tc>
        <w:tc>
          <w:tcPr>
            <w:tcW w:w="981" w:type="pct"/>
            <w:vMerge w:val="restart"/>
            <w:tcBorders>
              <w:top w:val="double" w:sz="6" w:space="0" w:color="auto"/>
            </w:tcBorders>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1928" w:type="pct"/>
            <w:vAlign w:val="center"/>
          </w:tcPr>
          <w:p w:rsidR="00341E45" w:rsidRPr="00341E45" w:rsidRDefault="00341E45" w:rsidP="00341E45">
            <w:pPr>
              <w:widowControl/>
              <w:rPr>
                <w:rFonts w:ascii="標楷體" w:eastAsia="標楷體"/>
                <w:spacing w:val="-6"/>
                <w:kern w:val="0"/>
              </w:rPr>
            </w:pPr>
            <w:r w:rsidRPr="00341E45">
              <w:rPr>
                <w:rFonts w:ascii="標楷體" w:eastAsia="標楷體" w:hint="eastAsia"/>
                <w:spacing w:val="-6"/>
                <w:kern w:val="0"/>
              </w:rPr>
              <w:t xml:space="preserve">稀釋每股盈餘 </w:t>
            </w:r>
          </w:p>
        </w:tc>
        <w:tc>
          <w:tcPr>
            <w:tcW w:w="67" w:type="pct"/>
          </w:tcPr>
          <w:p w:rsidR="00341E45" w:rsidRPr="00341E45" w:rsidRDefault="00341E45" w:rsidP="00341E45">
            <w:pPr>
              <w:widowControl/>
              <w:rPr>
                <w:rFonts w:ascii="標楷體" w:eastAsia="標楷體"/>
                <w:kern w:val="0"/>
                <w:highlight w:val="darkYellow"/>
              </w:rPr>
            </w:pPr>
          </w:p>
        </w:tc>
        <w:tc>
          <w:tcPr>
            <w:tcW w:w="956" w:type="pct"/>
            <w:tcBorders>
              <w:top w:val="single" w:sz="8" w:space="0" w:color="auto"/>
            </w:tcBorders>
            <w:vAlign w:val="bottom"/>
          </w:tcPr>
          <w:p w:rsidR="00341E45" w:rsidRPr="00341E45" w:rsidRDefault="00341E45" w:rsidP="00341E45">
            <w:pPr>
              <w:widowControl/>
              <w:ind w:rightChars="48" w:right="115"/>
              <w:jc w:val="right"/>
              <w:rPr>
                <w:rFonts w:ascii="標楷體" w:eastAsia="標楷體"/>
                <w:kern w:val="0"/>
              </w:rPr>
            </w:pPr>
          </w:p>
        </w:tc>
        <w:tc>
          <w:tcPr>
            <w:tcW w:w="78" w:type="pct"/>
            <w:vAlign w:val="bottom"/>
          </w:tcPr>
          <w:p w:rsidR="00341E45" w:rsidRPr="00341E45" w:rsidRDefault="00341E45" w:rsidP="00341E45">
            <w:pPr>
              <w:widowControl/>
              <w:jc w:val="right"/>
              <w:rPr>
                <w:rFonts w:ascii="標楷體" w:eastAsia="標楷體"/>
                <w:kern w:val="0"/>
              </w:rPr>
            </w:pPr>
          </w:p>
        </w:tc>
        <w:tc>
          <w:tcPr>
            <w:tcW w:w="915" w:type="pct"/>
            <w:tcBorders>
              <w:top w:val="single" w:sz="8" w:space="0" w:color="auto"/>
            </w:tcBorders>
            <w:vAlign w:val="bottom"/>
          </w:tcPr>
          <w:p w:rsidR="00341E45" w:rsidRPr="00341E45" w:rsidRDefault="00341E45" w:rsidP="00341E45">
            <w:pPr>
              <w:widowControl/>
              <w:ind w:rightChars="48" w:right="115"/>
              <w:jc w:val="right"/>
              <w:rPr>
                <w:rFonts w:ascii="標楷體" w:eastAsia="標楷體"/>
                <w:kern w:val="0"/>
              </w:rPr>
            </w:pPr>
          </w:p>
        </w:tc>
        <w:tc>
          <w:tcPr>
            <w:tcW w:w="75" w:type="pct"/>
            <w:vAlign w:val="bottom"/>
          </w:tcPr>
          <w:p w:rsidR="00341E45" w:rsidRPr="00341E45" w:rsidRDefault="00341E45" w:rsidP="00341E45">
            <w:pPr>
              <w:widowControl/>
              <w:ind w:rightChars="48" w:right="115"/>
              <w:jc w:val="right"/>
              <w:rPr>
                <w:rFonts w:ascii="標楷體" w:eastAsia="標楷體"/>
                <w:kern w:val="0"/>
              </w:rPr>
            </w:pPr>
          </w:p>
        </w:tc>
        <w:tc>
          <w:tcPr>
            <w:tcW w:w="981" w:type="pct"/>
            <w:vMerge/>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1928" w:type="pct"/>
            <w:vAlign w:val="center"/>
          </w:tcPr>
          <w:p w:rsidR="00341E45" w:rsidRPr="00341E45" w:rsidRDefault="00341E45" w:rsidP="00341E45">
            <w:pPr>
              <w:widowControl/>
              <w:ind w:left="720" w:hangingChars="300" w:hanging="720"/>
              <w:rPr>
                <w:rFonts w:ascii="標楷體" w:eastAsia="標楷體"/>
                <w:kern w:val="0"/>
              </w:rPr>
            </w:pPr>
            <w:r w:rsidRPr="00341E45">
              <w:rPr>
                <w:rFonts w:ascii="標楷體" w:eastAsia="標楷體" w:hint="eastAsia"/>
                <w:kern w:val="0"/>
              </w:rPr>
              <w:t xml:space="preserve">    歸屬予母公司業主之本期淨利加潛在普通股之影響</w:t>
            </w:r>
          </w:p>
        </w:tc>
        <w:tc>
          <w:tcPr>
            <w:tcW w:w="67" w:type="pct"/>
          </w:tcPr>
          <w:p w:rsidR="00341E45" w:rsidRPr="00341E45" w:rsidRDefault="00341E45" w:rsidP="00341E45">
            <w:pPr>
              <w:widowControl/>
              <w:rPr>
                <w:rFonts w:ascii="標楷體" w:eastAsia="標楷體"/>
                <w:kern w:val="0"/>
                <w:highlight w:val="darkYellow"/>
              </w:rPr>
            </w:pPr>
          </w:p>
        </w:tc>
        <w:tc>
          <w:tcPr>
            <w:tcW w:w="956" w:type="pct"/>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$101,354</w:t>
            </w:r>
          </w:p>
        </w:tc>
        <w:tc>
          <w:tcPr>
            <w:tcW w:w="78" w:type="pct"/>
            <w:vAlign w:val="bottom"/>
          </w:tcPr>
          <w:p w:rsidR="00341E45" w:rsidRPr="00341E45" w:rsidRDefault="00341E45" w:rsidP="00341E45">
            <w:pPr>
              <w:widowControl/>
              <w:ind w:rightChars="48" w:right="115"/>
              <w:jc w:val="right"/>
              <w:rPr>
                <w:rFonts w:ascii="標楷體" w:eastAsia="標楷體"/>
                <w:kern w:val="0"/>
              </w:rPr>
            </w:pPr>
          </w:p>
        </w:tc>
        <w:tc>
          <w:tcPr>
            <w:tcW w:w="915" w:type="pct"/>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44,142</w:t>
            </w:r>
          </w:p>
        </w:tc>
        <w:tc>
          <w:tcPr>
            <w:tcW w:w="75" w:type="pct"/>
            <w:vAlign w:val="bottom"/>
          </w:tcPr>
          <w:p w:rsidR="00341E45" w:rsidRPr="00341E45" w:rsidRDefault="00341E45" w:rsidP="00341E45">
            <w:pPr>
              <w:widowControl/>
              <w:ind w:rightChars="48" w:right="115"/>
              <w:jc w:val="right"/>
              <w:rPr>
                <w:rFonts w:ascii="標楷體" w:eastAsia="標楷體"/>
                <w:kern w:val="0"/>
              </w:rPr>
            </w:pPr>
          </w:p>
        </w:tc>
        <w:tc>
          <w:tcPr>
            <w:tcW w:w="981" w:type="pct"/>
            <w:tcBorders>
              <w:bottom w:val="double" w:sz="6" w:space="0" w:color="auto"/>
            </w:tcBorders>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$2.30</w:t>
            </w:r>
          </w:p>
        </w:tc>
      </w:tr>
      <w:tr w:rsidR="00341E45" w:rsidRPr="00341E45" w:rsidTr="00FA0420">
        <w:trPr>
          <w:cantSplit/>
          <w:trHeight w:hRule="exact" w:val="227"/>
        </w:trPr>
        <w:tc>
          <w:tcPr>
            <w:tcW w:w="1928" w:type="pct"/>
            <w:vAlign w:val="center"/>
          </w:tcPr>
          <w:p w:rsidR="00341E45" w:rsidRPr="00341E45" w:rsidRDefault="00341E45" w:rsidP="00341E45">
            <w:pPr>
              <w:widowControl/>
              <w:rPr>
                <w:rFonts w:ascii="標楷體" w:eastAsia="標楷體"/>
                <w:kern w:val="0"/>
              </w:rPr>
            </w:pPr>
          </w:p>
        </w:tc>
        <w:tc>
          <w:tcPr>
            <w:tcW w:w="67" w:type="pct"/>
          </w:tcPr>
          <w:p w:rsidR="00341E45" w:rsidRPr="00341E45" w:rsidRDefault="00341E45" w:rsidP="00341E45">
            <w:pPr>
              <w:widowControl/>
              <w:jc w:val="center"/>
              <w:rPr>
                <w:rFonts w:ascii="標楷體" w:eastAsia="標楷體"/>
                <w:kern w:val="0"/>
                <w:highlight w:val="darkYellow"/>
              </w:rPr>
            </w:pPr>
          </w:p>
        </w:tc>
        <w:tc>
          <w:tcPr>
            <w:tcW w:w="956"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78" w:type="pct"/>
            <w:vAlign w:val="center"/>
          </w:tcPr>
          <w:p w:rsidR="00341E45" w:rsidRPr="00341E45" w:rsidRDefault="00341E45" w:rsidP="00341E45">
            <w:pPr>
              <w:widowControl/>
              <w:jc w:val="right"/>
              <w:rPr>
                <w:rFonts w:ascii="標楷體" w:eastAsia="標楷體"/>
                <w:kern w:val="0"/>
                <w:highlight w:val="darkYellow"/>
              </w:rPr>
            </w:pPr>
          </w:p>
        </w:tc>
        <w:tc>
          <w:tcPr>
            <w:tcW w:w="915"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75" w:type="pct"/>
            <w:vAlign w:val="center"/>
          </w:tcPr>
          <w:p w:rsidR="00341E45" w:rsidRPr="00341E45" w:rsidRDefault="00341E45" w:rsidP="00341E45">
            <w:pPr>
              <w:widowControl/>
              <w:jc w:val="right"/>
              <w:rPr>
                <w:rFonts w:ascii="標楷體" w:eastAsia="標楷體"/>
                <w:kern w:val="0"/>
                <w:highlight w:val="darkYellow"/>
              </w:rPr>
            </w:pPr>
          </w:p>
        </w:tc>
        <w:tc>
          <w:tcPr>
            <w:tcW w:w="981"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1928" w:type="pct"/>
            <w:tcBorders>
              <w:bottom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104年度</w:t>
            </w:r>
          </w:p>
        </w:tc>
        <w:tc>
          <w:tcPr>
            <w:tcW w:w="67" w:type="pct"/>
          </w:tcPr>
          <w:p w:rsidR="00341E45" w:rsidRPr="00341E45" w:rsidRDefault="00341E45" w:rsidP="00341E45">
            <w:pPr>
              <w:widowControl/>
              <w:jc w:val="center"/>
              <w:rPr>
                <w:rFonts w:ascii="標楷體" w:eastAsia="標楷體"/>
                <w:kern w:val="0"/>
                <w:highlight w:val="darkYellow"/>
              </w:rPr>
            </w:pPr>
          </w:p>
        </w:tc>
        <w:tc>
          <w:tcPr>
            <w:tcW w:w="956" w:type="pct"/>
            <w:vAlign w:val="center"/>
          </w:tcPr>
          <w:p w:rsidR="00341E45" w:rsidRPr="00341E45" w:rsidRDefault="00341E45" w:rsidP="00341E45">
            <w:pPr>
              <w:widowControl/>
              <w:ind w:rightChars="48" w:right="115"/>
              <w:jc w:val="right"/>
              <w:rPr>
                <w:rFonts w:ascii="標楷體" w:eastAsia="標楷體"/>
                <w:kern w:val="0"/>
              </w:rPr>
            </w:pPr>
          </w:p>
        </w:tc>
        <w:tc>
          <w:tcPr>
            <w:tcW w:w="78" w:type="pct"/>
            <w:vAlign w:val="center"/>
          </w:tcPr>
          <w:p w:rsidR="00341E45" w:rsidRPr="00341E45" w:rsidRDefault="00341E45" w:rsidP="00341E45">
            <w:pPr>
              <w:widowControl/>
              <w:jc w:val="right"/>
              <w:rPr>
                <w:rFonts w:ascii="標楷體" w:eastAsia="標楷體"/>
                <w:kern w:val="0"/>
                <w:highlight w:val="darkYellow"/>
              </w:rPr>
            </w:pPr>
          </w:p>
        </w:tc>
        <w:tc>
          <w:tcPr>
            <w:tcW w:w="915" w:type="pct"/>
            <w:vAlign w:val="center"/>
          </w:tcPr>
          <w:p w:rsidR="00341E45" w:rsidRPr="00341E45" w:rsidRDefault="00341E45" w:rsidP="00341E45">
            <w:pPr>
              <w:widowControl/>
              <w:ind w:rightChars="48" w:right="115"/>
              <w:jc w:val="right"/>
              <w:rPr>
                <w:rFonts w:ascii="標楷體" w:eastAsia="標楷體"/>
                <w:kern w:val="0"/>
              </w:rPr>
            </w:pPr>
          </w:p>
        </w:tc>
        <w:tc>
          <w:tcPr>
            <w:tcW w:w="75" w:type="pct"/>
            <w:vAlign w:val="center"/>
          </w:tcPr>
          <w:p w:rsidR="00341E45" w:rsidRPr="00341E45" w:rsidRDefault="00341E45" w:rsidP="00341E45">
            <w:pPr>
              <w:widowControl/>
              <w:jc w:val="right"/>
              <w:rPr>
                <w:rFonts w:ascii="標楷體" w:eastAsia="標楷體"/>
                <w:kern w:val="0"/>
                <w:highlight w:val="darkYellow"/>
              </w:rPr>
            </w:pPr>
          </w:p>
        </w:tc>
        <w:tc>
          <w:tcPr>
            <w:tcW w:w="981"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1928"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基本每股盈餘</w:t>
            </w:r>
          </w:p>
        </w:tc>
        <w:tc>
          <w:tcPr>
            <w:tcW w:w="67" w:type="pct"/>
          </w:tcPr>
          <w:p w:rsidR="00341E45" w:rsidRPr="00341E45" w:rsidRDefault="00341E45" w:rsidP="00341E45">
            <w:pPr>
              <w:widowControl/>
              <w:rPr>
                <w:rFonts w:ascii="標楷體" w:eastAsia="標楷體"/>
                <w:kern w:val="0"/>
                <w:highlight w:val="darkYellow"/>
              </w:rPr>
            </w:pPr>
          </w:p>
        </w:tc>
        <w:tc>
          <w:tcPr>
            <w:tcW w:w="956" w:type="pct"/>
            <w:vAlign w:val="center"/>
          </w:tcPr>
          <w:p w:rsidR="00341E45" w:rsidRPr="00341E45" w:rsidRDefault="00341E45" w:rsidP="00341E45">
            <w:pPr>
              <w:widowControl/>
              <w:ind w:rightChars="48" w:right="115"/>
              <w:jc w:val="right"/>
              <w:rPr>
                <w:rFonts w:ascii="標楷體" w:eastAsia="標楷體"/>
                <w:kern w:val="0"/>
              </w:rPr>
            </w:pPr>
          </w:p>
        </w:tc>
        <w:tc>
          <w:tcPr>
            <w:tcW w:w="78" w:type="pct"/>
            <w:vAlign w:val="center"/>
          </w:tcPr>
          <w:p w:rsidR="00341E45" w:rsidRPr="00341E45" w:rsidRDefault="00341E45" w:rsidP="00341E45">
            <w:pPr>
              <w:widowControl/>
              <w:ind w:rightChars="48" w:right="115"/>
              <w:jc w:val="right"/>
              <w:rPr>
                <w:rFonts w:ascii="標楷體" w:eastAsia="標楷體"/>
                <w:kern w:val="0"/>
              </w:rPr>
            </w:pPr>
          </w:p>
        </w:tc>
        <w:tc>
          <w:tcPr>
            <w:tcW w:w="915" w:type="pct"/>
            <w:vAlign w:val="center"/>
          </w:tcPr>
          <w:p w:rsidR="00341E45" w:rsidRPr="00341E45" w:rsidRDefault="00341E45" w:rsidP="00341E45">
            <w:pPr>
              <w:widowControl/>
              <w:ind w:rightChars="48" w:right="115"/>
              <w:jc w:val="right"/>
              <w:rPr>
                <w:rFonts w:ascii="標楷體" w:eastAsia="標楷體"/>
                <w:kern w:val="0"/>
              </w:rPr>
            </w:pPr>
          </w:p>
        </w:tc>
        <w:tc>
          <w:tcPr>
            <w:tcW w:w="75" w:type="pct"/>
            <w:vAlign w:val="center"/>
          </w:tcPr>
          <w:p w:rsidR="00341E45" w:rsidRPr="00341E45" w:rsidRDefault="00341E45" w:rsidP="00341E45">
            <w:pPr>
              <w:widowControl/>
              <w:ind w:rightChars="48" w:right="115"/>
              <w:jc w:val="right"/>
              <w:rPr>
                <w:rFonts w:ascii="標楷體" w:eastAsia="標楷體"/>
                <w:kern w:val="0"/>
                <w:highlight w:val="darkYellow"/>
              </w:rPr>
            </w:pPr>
          </w:p>
        </w:tc>
        <w:tc>
          <w:tcPr>
            <w:tcW w:w="981"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19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歸屬予母公司業主之本期淨利</w:t>
            </w:r>
          </w:p>
        </w:tc>
        <w:tc>
          <w:tcPr>
            <w:tcW w:w="67" w:type="pct"/>
          </w:tcPr>
          <w:p w:rsidR="00341E45" w:rsidRPr="00341E45" w:rsidRDefault="00341E45" w:rsidP="00341E45">
            <w:pPr>
              <w:widowControl/>
              <w:rPr>
                <w:rFonts w:ascii="標楷體" w:eastAsia="標楷體"/>
                <w:kern w:val="0"/>
                <w:highlight w:val="darkYellow"/>
              </w:rPr>
            </w:pPr>
          </w:p>
        </w:tc>
        <w:tc>
          <w:tcPr>
            <w:tcW w:w="956" w:type="pct"/>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$112,384</w:t>
            </w:r>
          </w:p>
        </w:tc>
        <w:tc>
          <w:tcPr>
            <w:tcW w:w="78" w:type="pct"/>
            <w:vAlign w:val="bottom"/>
          </w:tcPr>
          <w:p w:rsidR="00341E45" w:rsidRPr="00341E45" w:rsidRDefault="00341E45" w:rsidP="00341E45">
            <w:pPr>
              <w:widowControl/>
              <w:ind w:rightChars="48" w:right="115"/>
              <w:jc w:val="right"/>
              <w:rPr>
                <w:rFonts w:ascii="標楷體" w:eastAsia="標楷體"/>
                <w:kern w:val="0"/>
                <w:highlight w:val="yellow"/>
              </w:rPr>
            </w:pPr>
          </w:p>
        </w:tc>
        <w:tc>
          <w:tcPr>
            <w:tcW w:w="915" w:type="pct"/>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43,712</w:t>
            </w:r>
          </w:p>
        </w:tc>
        <w:tc>
          <w:tcPr>
            <w:tcW w:w="75" w:type="pct"/>
            <w:vAlign w:val="center"/>
          </w:tcPr>
          <w:p w:rsidR="00341E45" w:rsidRPr="00341E45" w:rsidRDefault="00341E45" w:rsidP="00341E45">
            <w:pPr>
              <w:widowControl/>
              <w:jc w:val="right"/>
              <w:rPr>
                <w:rFonts w:ascii="標楷體" w:eastAsia="標楷體"/>
                <w:kern w:val="0"/>
              </w:rPr>
            </w:pPr>
          </w:p>
        </w:tc>
        <w:tc>
          <w:tcPr>
            <w:tcW w:w="981" w:type="pct"/>
            <w:tcBorders>
              <w:bottom w:val="double" w:sz="6" w:space="0" w:color="auto"/>
            </w:tcBorders>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$2.57</w:t>
            </w:r>
          </w:p>
        </w:tc>
      </w:tr>
      <w:tr w:rsidR="00341E45" w:rsidRPr="00341E45" w:rsidTr="00FA0420">
        <w:trPr>
          <w:cantSplit/>
        </w:trPr>
        <w:tc>
          <w:tcPr>
            <w:tcW w:w="19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具稀釋作用潛在普通股之影響</w:t>
            </w:r>
          </w:p>
        </w:tc>
        <w:tc>
          <w:tcPr>
            <w:tcW w:w="67" w:type="pct"/>
          </w:tcPr>
          <w:p w:rsidR="00341E45" w:rsidRPr="00341E45" w:rsidRDefault="00341E45" w:rsidP="00341E45">
            <w:pPr>
              <w:widowControl/>
              <w:rPr>
                <w:rFonts w:ascii="標楷體" w:eastAsia="標楷體"/>
                <w:kern w:val="0"/>
                <w:highlight w:val="darkYellow"/>
              </w:rPr>
            </w:pPr>
          </w:p>
        </w:tc>
        <w:tc>
          <w:tcPr>
            <w:tcW w:w="956"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78" w:type="pct"/>
            <w:vAlign w:val="bottom"/>
          </w:tcPr>
          <w:p w:rsidR="00341E45" w:rsidRPr="00341E45" w:rsidRDefault="00341E45" w:rsidP="00341E45">
            <w:pPr>
              <w:widowControl/>
              <w:jc w:val="right"/>
              <w:rPr>
                <w:rFonts w:ascii="標楷體" w:eastAsia="標楷體"/>
                <w:kern w:val="0"/>
                <w:highlight w:val="darkYellow"/>
              </w:rPr>
            </w:pPr>
          </w:p>
        </w:tc>
        <w:tc>
          <w:tcPr>
            <w:tcW w:w="915"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75" w:type="pct"/>
            <w:vAlign w:val="bottom"/>
          </w:tcPr>
          <w:p w:rsidR="00341E45" w:rsidRPr="00341E45" w:rsidRDefault="00341E45" w:rsidP="00341E45">
            <w:pPr>
              <w:widowControl/>
              <w:ind w:rightChars="48" w:right="115"/>
              <w:jc w:val="right"/>
              <w:rPr>
                <w:rFonts w:ascii="標楷體" w:eastAsia="標楷體"/>
                <w:kern w:val="0"/>
              </w:rPr>
            </w:pPr>
          </w:p>
        </w:tc>
        <w:tc>
          <w:tcPr>
            <w:tcW w:w="981" w:type="pct"/>
            <w:tcBorders>
              <w:top w:val="double" w:sz="6" w:space="0" w:color="auto"/>
            </w:tcBorders>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1928" w:type="pct"/>
            <w:vAlign w:val="center"/>
          </w:tcPr>
          <w:p w:rsidR="00341E45" w:rsidRPr="00341E45" w:rsidRDefault="00341E45" w:rsidP="00341E45">
            <w:pPr>
              <w:widowControl/>
              <w:rPr>
                <w:rFonts w:ascii="標楷體" w:eastAsia="標楷體"/>
                <w:spacing w:val="-6"/>
                <w:kern w:val="0"/>
              </w:rPr>
            </w:pPr>
            <w:r w:rsidRPr="00341E45">
              <w:rPr>
                <w:rFonts w:ascii="標楷體" w:eastAsia="標楷體" w:hint="eastAsia"/>
                <w:spacing w:val="-6"/>
                <w:kern w:val="0"/>
              </w:rPr>
              <w:t xml:space="preserve">稀釋每股盈餘 </w:t>
            </w:r>
          </w:p>
        </w:tc>
        <w:tc>
          <w:tcPr>
            <w:tcW w:w="67" w:type="pct"/>
          </w:tcPr>
          <w:p w:rsidR="00341E45" w:rsidRPr="00341E45" w:rsidRDefault="00341E45" w:rsidP="00341E45">
            <w:pPr>
              <w:widowControl/>
              <w:rPr>
                <w:rFonts w:ascii="標楷體" w:eastAsia="標楷體"/>
                <w:kern w:val="0"/>
                <w:highlight w:val="darkYellow"/>
              </w:rPr>
            </w:pPr>
          </w:p>
        </w:tc>
        <w:tc>
          <w:tcPr>
            <w:tcW w:w="956" w:type="pct"/>
            <w:tcBorders>
              <w:top w:val="single" w:sz="8" w:space="0" w:color="auto"/>
            </w:tcBorders>
            <w:vAlign w:val="bottom"/>
          </w:tcPr>
          <w:p w:rsidR="00341E45" w:rsidRPr="00341E45" w:rsidRDefault="00341E45" w:rsidP="00341E45">
            <w:pPr>
              <w:widowControl/>
              <w:ind w:rightChars="48" w:right="115"/>
              <w:jc w:val="right"/>
              <w:rPr>
                <w:rFonts w:ascii="標楷體" w:eastAsia="標楷體"/>
                <w:kern w:val="0"/>
              </w:rPr>
            </w:pPr>
          </w:p>
        </w:tc>
        <w:tc>
          <w:tcPr>
            <w:tcW w:w="78" w:type="pct"/>
            <w:vAlign w:val="bottom"/>
          </w:tcPr>
          <w:p w:rsidR="00341E45" w:rsidRPr="00341E45" w:rsidRDefault="00341E45" w:rsidP="00341E45">
            <w:pPr>
              <w:widowControl/>
              <w:jc w:val="right"/>
              <w:rPr>
                <w:rFonts w:ascii="標楷體" w:eastAsia="標楷體"/>
                <w:kern w:val="0"/>
                <w:highlight w:val="darkYellow"/>
              </w:rPr>
            </w:pPr>
          </w:p>
        </w:tc>
        <w:tc>
          <w:tcPr>
            <w:tcW w:w="915" w:type="pct"/>
            <w:tcBorders>
              <w:top w:val="single" w:sz="8" w:space="0" w:color="auto"/>
            </w:tcBorders>
            <w:vAlign w:val="bottom"/>
          </w:tcPr>
          <w:p w:rsidR="00341E45" w:rsidRPr="00341E45" w:rsidRDefault="00341E45" w:rsidP="00341E45">
            <w:pPr>
              <w:widowControl/>
              <w:ind w:rightChars="48" w:right="115"/>
              <w:jc w:val="right"/>
              <w:rPr>
                <w:rFonts w:ascii="標楷體" w:eastAsia="標楷體"/>
                <w:kern w:val="0"/>
              </w:rPr>
            </w:pPr>
          </w:p>
        </w:tc>
        <w:tc>
          <w:tcPr>
            <w:tcW w:w="75" w:type="pct"/>
            <w:vAlign w:val="bottom"/>
          </w:tcPr>
          <w:p w:rsidR="00341E45" w:rsidRPr="00341E45" w:rsidRDefault="00341E45" w:rsidP="00341E45">
            <w:pPr>
              <w:widowControl/>
              <w:ind w:rightChars="48" w:right="115"/>
              <w:jc w:val="right"/>
              <w:rPr>
                <w:rFonts w:ascii="標楷體" w:eastAsia="標楷體"/>
                <w:kern w:val="0"/>
                <w:highlight w:val="darkYellow"/>
              </w:rPr>
            </w:pPr>
          </w:p>
        </w:tc>
        <w:tc>
          <w:tcPr>
            <w:tcW w:w="981" w:type="pct"/>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cantSplit/>
        </w:trPr>
        <w:tc>
          <w:tcPr>
            <w:tcW w:w="1928" w:type="pct"/>
            <w:vAlign w:val="center"/>
          </w:tcPr>
          <w:p w:rsidR="00341E45" w:rsidRPr="00341E45" w:rsidRDefault="00341E45" w:rsidP="00341E45">
            <w:pPr>
              <w:widowControl/>
              <w:ind w:left="720" w:hangingChars="300" w:hanging="720"/>
              <w:rPr>
                <w:rFonts w:ascii="標楷體" w:eastAsia="標楷體"/>
                <w:kern w:val="0"/>
              </w:rPr>
            </w:pPr>
            <w:r w:rsidRPr="00341E45">
              <w:rPr>
                <w:rFonts w:ascii="標楷體" w:eastAsia="標楷體" w:hint="eastAsia"/>
                <w:kern w:val="0"/>
              </w:rPr>
              <w:t xml:space="preserve">    歸屬予母公司業主之本期淨利加潛在普通股之影響</w:t>
            </w:r>
          </w:p>
        </w:tc>
        <w:tc>
          <w:tcPr>
            <w:tcW w:w="67" w:type="pct"/>
          </w:tcPr>
          <w:p w:rsidR="00341E45" w:rsidRPr="00341E45" w:rsidRDefault="00341E45" w:rsidP="00341E45">
            <w:pPr>
              <w:widowControl/>
              <w:rPr>
                <w:rFonts w:ascii="標楷體" w:eastAsia="標楷體"/>
                <w:kern w:val="0"/>
                <w:highlight w:val="darkYellow"/>
              </w:rPr>
            </w:pPr>
          </w:p>
        </w:tc>
        <w:tc>
          <w:tcPr>
            <w:tcW w:w="956" w:type="pct"/>
            <w:tcBorders>
              <w:bottom w:val="double" w:sz="6"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$112,384</w:t>
            </w:r>
          </w:p>
        </w:tc>
        <w:tc>
          <w:tcPr>
            <w:tcW w:w="78" w:type="pct"/>
            <w:vAlign w:val="bottom"/>
          </w:tcPr>
          <w:p w:rsidR="00341E45" w:rsidRPr="00341E45" w:rsidRDefault="00341E45" w:rsidP="00341E45">
            <w:pPr>
              <w:widowControl/>
              <w:ind w:rightChars="48" w:right="115"/>
              <w:jc w:val="right"/>
              <w:rPr>
                <w:rFonts w:ascii="標楷體" w:eastAsia="標楷體"/>
                <w:kern w:val="0"/>
                <w:highlight w:val="yellow"/>
              </w:rPr>
            </w:pPr>
          </w:p>
        </w:tc>
        <w:tc>
          <w:tcPr>
            <w:tcW w:w="915" w:type="pct"/>
            <w:tcBorders>
              <w:bottom w:val="double" w:sz="6" w:space="0" w:color="auto"/>
            </w:tcBorders>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43,712</w:t>
            </w:r>
          </w:p>
        </w:tc>
        <w:tc>
          <w:tcPr>
            <w:tcW w:w="75" w:type="pct"/>
            <w:vAlign w:val="bottom"/>
          </w:tcPr>
          <w:p w:rsidR="00341E45" w:rsidRPr="00341E45" w:rsidRDefault="00341E45" w:rsidP="00341E45">
            <w:pPr>
              <w:widowControl/>
              <w:ind w:rightChars="48" w:right="115"/>
              <w:jc w:val="right"/>
              <w:rPr>
                <w:rFonts w:ascii="標楷體" w:eastAsia="標楷體"/>
                <w:kern w:val="0"/>
                <w:highlight w:val="yellow"/>
              </w:rPr>
            </w:pPr>
          </w:p>
        </w:tc>
        <w:tc>
          <w:tcPr>
            <w:tcW w:w="981" w:type="pct"/>
            <w:tcBorders>
              <w:bottom w:val="double" w:sz="6" w:space="0" w:color="auto"/>
            </w:tcBorders>
            <w:tcMar>
              <w:top w:w="15" w:type="dxa"/>
              <w:left w:w="15" w:type="dxa"/>
              <w:bottom w:w="15" w:type="dxa"/>
              <w:right w:w="15" w:type="dxa"/>
            </w:tcMar>
            <w:vAlign w:val="bottom"/>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$2.57</w:t>
            </w:r>
          </w:p>
        </w:tc>
      </w:tr>
      <w:tr w:rsidR="00341E45" w:rsidRPr="00341E45" w:rsidTr="00FA0420">
        <w:trPr>
          <w:cantSplit/>
        </w:trPr>
        <w:tc>
          <w:tcPr>
            <w:tcW w:w="1928" w:type="pct"/>
            <w:vAlign w:val="center"/>
          </w:tcPr>
          <w:p w:rsidR="00341E45" w:rsidRPr="00341E45" w:rsidRDefault="00341E45" w:rsidP="00341E45">
            <w:pPr>
              <w:widowControl/>
              <w:rPr>
                <w:rFonts w:ascii="標楷體" w:eastAsia="標楷體"/>
                <w:kern w:val="0"/>
              </w:rPr>
            </w:pPr>
          </w:p>
        </w:tc>
        <w:tc>
          <w:tcPr>
            <w:tcW w:w="67" w:type="pct"/>
          </w:tcPr>
          <w:p w:rsidR="00341E45" w:rsidRPr="00341E45" w:rsidRDefault="00341E45" w:rsidP="00341E45">
            <w:pPr>
              <w:widowControl/>
              <w:jc w:val="center"/>
              <w:rPr>
                <w:rFonts w:ascii="標楷體" w:eastAsia="標楷體"/>
                <w:kern w:val="0"/>
                <w:highlight w:val="darkYellow"/>
              </w:rPr>
            </w:pPr>
          </w:p>
        </w:tc>
        <w:tc>
          <w:tcPr>
            <w:tcW w:w="956"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78" w:type="pct"/>
            <w:vAlign w:val="center"/>
          </w:tcPr>
          <w:p w:rsidR="00341E45" w:rsidRPr="00341E45" w:rsidRDefault="00341E45" w:rsidP="00341E45">
            <w:pPr>
              <w:widowControl/>
              <w:jc w:val="right"/>
              <w:rPr>
                <w:rFonts w:ascii="標楷體" w:eastAsia="標楷體"/>
                <w:kern w:val="0"/>
                <w:highlight w:val="darkYellow"/>
              </w:rPr>
            </w:pPr>
          </w:p>
        </w:tc>
        <w:tc>
          <w:tcPr>
            <w:tcW w:w="915"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75" w:type="pct"/>
            <w:vAlign w:val="center"/>
          </w:tcPr>
          <w:p w:rsidR="00341E45" w:rsidRPr="00341E45" w:rsidRDefault="00341E45" w:rsidP="00341E45">
            <w:pPr>
              <w:widowControl/>
              <w:jc w:val="right"/>
              <w:rPr>
                <w:rFonts w:ascii="標楷體" w:eastAsia="標楷體"/>
                <w:kern w:val="0"/>
                <w:highlight w:val="darkYellow"/>
              </w:rPr>
            </w:pPr>
          </w:p>
        </w:tc>
        <w:tc>
          <w:tcPr>
            <w:tcW w:w="981"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r>
    </w:tbl>
    <w:p w:rsidR="00341E45" w:rsidRPr="00341E45" w:rsidRDefault="00341E45" w:rsidP="00341E45">
      <w:pPr>
        <w:keepNext/>
        <w:widowControl/>
        <w:spacing w:before="240" w:after="240"/>
        <w:rPr>
          <w:rFonts w:ascii="標楷體" w:eastAsia="標楷體" w:hAnsi="標楷體" w:cs="新細明體"/>
          <w:kern w:val="0"/>
        </w:rPr>
      </w:pPr>
      <w:bookmarkStart w:id="150" w:name="_Toc355463763"/>
      <w:bookmarkEnd w:id="149"/>
      <w:r w:rsidRPr="00341E45">
        <w:rPr>
          <w:rFonts w:ascii="標楷體" w:eastAsia="標楷體" w:hAnsi="標楷體" w:cs="新細明體" w:hint="eastAsia"/>
          <w:kern w:val="0"/>
        </w:rPr>
        <w:t>七、</w:t>
      </w:r>
      <w:r w:rsidRPr="00341E45">
        <w:rPr>
          <w:rFonts w:ascii="標楷體" w:eastAsia="標楷體" w:hAnsi="標楷體" w:cs="新細明體" w:hint="eastAsia"/>
          <w:kern w:val="0"/>
          <w:u w:val="single"/>
        </w:rPr>
        <w:t>關係人交易</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Chars="202" w:left="989" w:hangingChars="210" w:hanging="504"/>
        <w:jc w:val="both"/>
        <w:rPr>
          <w:rFonts w:ascii="標楷體" w:eastAsia="標楷體" w:hAnsi="標楷體" w:cs="新細明體"/>
          <w:kern w:val="0"/>
        </w:rPr>
      </w:pPr>
      <w:r w:rsidRPr="00341E45">
        <w:rPr>
          <w:rFonts w:ascii="標楷體" w:eastAsia="標楷體" w:hAnsi="標楷體" w:cs="新細明體" w:hint="eastAsia"/>
          <w:kern w:val="0"/>
        </w:rPr>
        <w:t>(一)本公司與子公司及其他關係人間之重大交易事項明細揭露如下:</w:t>
      </w:r>
    </w:p>
    <w:p w:rsidR="00341E45" w:rsidRPr="00341E45" w:rsidRDefault="00341E45" w:rsidP="00341E45">
      <w:pPr>
        <w:widowControl/>
        <w:spacing w:before="120" w:after="120"/>
        <w:ind w:leftChars="419" w:left="1061" w:hangingChars="23" w:hanging="55"/>
        <w:jc w:val="both"/>
        <w:rPr>
          <w:rFonts w:ascii="標楷體" w:eastAsia="標楷體" w:hAnsi="標楷體" w:cs="新細明體"/>
          <w:kern w:val="0"/>
          <w:u w:val="single"/>
        </w:rPr>
      </w:pPr>
      <w:r w:rsidRPr="00341E45">
        <w:rPr>
          <w:rFonts w:ascii="標楷體" w:eastAsia="標楷體" w:hAnsi="標楷體" w:cs="新細明體" w:hint="eastAsia"/>
          <w:kern w:val="0"/>
        </w:rPr>
        <w:t>1.</w:t>
      </w:r>
      <w:r w:rsidRPr="00341E45">
        <w:rPr>
          <w:rFonts w:ascii="標楷體" w:eastAsia="標楷體" w:hAnsi="標楷體" w:cs="新細明體" w:hint="eastAsia"/>
          <w:kern w:val="0"/>
          <w:u w:val="single"/>
        </w:rPr>
        <w:t>營業收入</w:t>
      </w:r>
    </w:p>
    <w:tbl>
      <w:tblPr>
        <w:tblW w:w="8288" w:type="dxa"/>
        <w:tblInd w:w="1218" w:type="dxa"/>
        <w:tblLayout w:type="fixed"/>
        <w:tblCellMar>
          <w:left w:w="28" w:type="dxa"/>
          <w:right w:w="28" w:type="dxa"/>
        </w:tblCellMar>
        <w:tblLook w:val="0000"/>
      </w:tblPr>
      <w:tblGrid>
        <w:gridCol w:w="2178"/>
        <w:gridCol w:w="132"/>
        <w:gridCol w:w="1745"/>
        <w:gridCol w:w="142"/>
        <w:gridCol w:w="1962"/>
        <w:gridCol w:w="182"/>
        <w:gridCol w:w="1947"/>
      </w:tblGrid>
      <w:tr w:rsidR="00341E45" w:rsidRPr="00341E45" w:rsidTr="00FA0420">
        <w:trPr>
          <w:trHeight w:val="161"/>
        </w:trPr>
        <w:tc>
          <w:tcPr>
            <w:tcW w:w="2178" w:type="dxa"/>
            <w:tcBorders>
              <w:bottom w:val="single" w:sz="8" w:space="0" w:color="auto"/>
            </w:tcBorders>
            <w:shd w:val="clear" w:color="auto" w:fill="auto"/>
            <w:vAlign w:val="bottom"/>
          </w:tcPr>
          <w:p w:rsidR="00341E45" w:rsidRPr="00341E45" w:rsidRDefault="00341E45" w:rsidP="00341E45">
            <w:pPr>
              <w:widowControl/>
              <w:jc w:val="center"/>
              <w:rPr>
                <w:rFonts w:ascii="標楷體" w:eastAsia="標楷體"/>
                <w:kern w:val="0"/>
              </w:rPr>
            </w:pPr>
            <w:r w:rsidRPr="00E90577">
              <w:rPr>
                <w:rFonts w:ascii="標楷體" w:eastAsia="標楷體" w:hint="eastAsia"/>
                <w:spacing w:val="180"/>
                <w:kern w:val="0"/>
                <w:fitText w:val="2088" w:id="1427948039"/>
              </w:rPr>
              <w:t>帳列項</w:t>
            </w:r>
            <w:r w:rsidRPr="00E90577">
              <w:rPr>
                <w:rFonts w:ascii="標楷體" w:eastAsia="標楷體" w:hint="eastAsia"/>
                <w:spacing w:val="22"/>
                <w:kern w:val="0"/>
                <w:fitText w:val="2088" w:id="1427948039"/>
              </w:rPr>
              <w:t>目</w:t>
            </w:r>
          </w:p>
        </w:tc>
        <w:tc>
          <w:tcPr>
            <w:tcW w:w="132" w:type="dxa"/>
            <w:vAlign w:val="bottom"/>
          </w:tcPr>
          <w:p w:rsidR="00341E45" w:rsidRPr="00341E45" w:rsidRDefault="00341E45" w:rsidP="00341E45">
            <w:pPr>
              <w:widowControl/>
              <w:jc w:val="center"/>
              <w:rPr>
                <w:rFonts w:ascii="標楷體" w:eastAsia="標楷體"/>
                <w:kern w:val="0"/>
              </w:rPr>
            </w:pPr>
          </w:p>
        </w:tc>
        <w:tc>
          <w:tcPr>
            <w:tcW w:w="1745" w:type="dxa"/>
            <w:tcBorders>
              <w:bottom w:val="single" w:sz="8" w:space="0" w:color="auto"/>
            </w:tcBorders>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spacing w:val="45"/>
                <w:kern w:val="0"/>
                <w:fitText w:val="1560" w:id="1427948040"/>
              </w:rPr>
              <w:t>關係人類</w:t>
            </w:r>
            <w:r w:rsidRPr="00341E45">
              <w:rPr>
                <w:rFonts w:ascii="標楷體" w:eastAsia="標楷體" w:hint="eastAsia"/>
                <w:kern w:val="0"/>
                <w:fitText w:val="1560" w:id="1427948040"/>
              </w:rPr>
              <w:t>別</w:t>
            </w:r>
          </w:p>
        </w:tc>
        <w:tc>
          <w:tcPr>
            <w:tcW w:w="142" w:type="dxa"/>
            <w:vAlign w:val="bottom"/>
          </w:tcPr>
          <w:p w:rsidR="00341E45" w:rsidRPr="00341E45" w:rsidRDefault="00341E45" w:rsidP="00341E45">
            <w:pPr>
              <w:widowControl/>
              <w:jc w:val="center"/>
              <w:rPr>
                <w:rFonts w:ascii="標楷體" w:eastAsia="標楷體"/>
                <w:kern w:val="0"/>
              </w:rPr>
            </w:pPr>
          </w:p>
        </w:tc>
        <w:tc>
          <w:tcPr>
            <w:tcW w:w="1962" w:type="dxa"/>
            <w:tcBorders>
              <w:bottom w:val="single" w:sz="8" w:space="0" w:color="auto"/>
            </w:tcBorders>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105年度</w:t>
            </w:r>
          </w:p>
        </w:tc>
        <w:tc>
          <w:tcPr>
            <w:tcW w:w="182" w:type="dxa"/>
            <w:vAlign w:val="bottom"/>
          </w:tcPr>
          <w:p w:rsidR="00341E45" w:rsidRPr="00341E45" w:rsidRDefault="00341E45" w:rsidP="00341E45">
            <w:pPr>
              <w:widowControl/>
              <w:autoSpaceDE w:val="0"/>
              <w:autoSpaceDN w:val="0"/>
              <w:jc w:val="center"/>
              <w:rPr>
                <w:rFonts w:ascii="標楷體" w:eastAsia="標楷體"/>
                <w:kern w:val="0"/>
              </w:rPr>
            </w:pPr>
          </w:p>
        </w:tc>
        <w:tc>
          <w:tcPr>
            <w:tcW w:w="1947" w:type="dxa"/>
            <w:tcBorders>
              <w:bottom w:val="single" w:sz="8" w:space="0" w:color="auto"/>
            </w:tcBorders>
            <w:shd w:val="clear" w:color="auto" w:fill="auto"/>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104年度</w:t>
            </w:r>
          </w:p>
        </w:tc>
      </w:tr>
      <w:tr w:rsidR="00341E45" w:rsidRPr="00341E45" w:rsidTr="00FA0420">
        <w:trPr>
          <w:trHeight w:val="380"/>
        </w:trPr>
        <w:tc>
          <w:tcPr>
            <w:tcW w:w="2178" w:type="dxa"/>
            <w:tcBorders>
              <w:top w:val="single" w:sz="8" w:space="0" w:color="auto"/>
            </w:tcBorders>
            <w:shd w:val="clear" w:color="auto" w:fill="auto"/>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建造合約收入</w:t>
            </w:r>
          </w:p>
        </w:tc>
        <w:tc>
          <w:tcPr>
            <w:tcW w:w="132" w:type="dxa"/>
            <w:vAlign w:val="bottom"/>
          </w:tcPr>
          <w:p w:rsidR="00341E45" w:rsidRPr="00341E45" w:rsidRDefault="00341E45" w:rsidP="00341E45">
            <w:pPr>
              <w:widowControl/>
              <w:jc w:val="center"/>
              <w:rPr>
                <w:rFonts w:ascii="標楷體" w:eastAsia="標楷體"/>
                <w:kern w:val="0"/>
              </w:rPr>
            </w:pPr>
          </w:p>
        </w:tc>
        <w:tc>
          <w:tcPr>
            <w:tcW w:w="1745" w:type="dxa"/>
            <w:tcBorders>
              <w:top w:val="single" w:sz="8" w:space="0" w:color="auto"/>
            </w:tcBorders>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子公司</w:t>
            </w:r>
          </w:p>
        </w:tc>
        <w:tc>
          <w:tcPr>
            <w:tcW w:w="142" w:type="dxa"/>
          </w:tcPr>
          <w:p w:rsidR="00341E45" w:rsidRPr="00341E45" w:rsidRDefault="00341E45" w:rsidP="00341E45">
            <w:pPr>
              <w:widowControl/>
              <w:rPr>
                <w:rFonts w:ascii="標楷體" w:eastAsia="標楷體"/>
                <w:kern w:val="0"/>
              </w:rPr>
            </w:pPr>
          </w:p>
        </w:tc>
        <w:tc>
          <w:tcPr>
            <w:tcW w:w="1962" w:type="dxa"/>
            <w:tcBorders>
              <w:top w:val="single" w:sz="8" w:space="0" w:color="auto"/>
            </w:tcBorders>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w:t>
            </w:r>
          </w:p>
        </w:tc>
        <w:tc>
          <w:tcPr>
            <w:tcW w:w="18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p>
        </w:tc>
        <w:tc>
          <w:tcPr>
            <w:tcW w:w="1947" w:type="dxa"/>
            <w:tcBorders>
              <w:top w:val="single" w:sz="8" w:space="0" w:color="auto"/>
            </w:tcBorders>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$10,108</w:t>
            </w:r>
          </w:p>
        </w:tc>
      </w:tr>
      <w:tr w:rsidR="00341E45" w:rsidRPr="00341E45" w:rsidTr="00FA0420">
        <w:trPr>
          <w:trHeight w:val="380"/>
        </w:trPr>
        <w:tc>
          <w:tcPr>
            <w:tcW w:w="2178" w:type="dxa"/>
            <w:shd w:val="clear" w:color="auto" w:fill="auto"/>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銷貨收入</w:t>
            </w:r>
          </w:p>
        </w:tc>
        <w:tc>
          <w:tcPr>
            <w:tcW w:w="132" w:type="dxa"/>
            <w:vAlign w:val="bottom"/>
          </w:tcPr>
          <w:p w:rsidR="00341E45" w:rsidRPr="00341E45" w:rsidRDefault="00341E45" w:rsidP="00341E45">
            <w:pPr>
              <w:widowControl/>
              <w:jc w:val="center"/>
              <w:rPr>
                <w:rFonts w:ascii="標楷體" w:eastAsia="標楷體"/>
                <w:kern w:val="0"/>
              </w:rPr>
            </w:pPr>
          </w:p>
        </w:tc>
        <w:tc>
          <w:tcPr>
            <w:tcW w:w="1745" w:type="dxa"/>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子公司</w:t>
            </w:r>
          </w:p>
        </w:tc>
        <w:tc>
          <w:tcPr>
            <w:tcW w:w="142" w:type="dxa"/>
          </w:tcPr>
          <w:p w:rsidR="00341E45" w:rsidRPr="00341E45" w:rsidRDefault="00341E45" w:rsidP="00341E45">
            <w:pPr>
              <w:widowControl/>
              <w:rPr>
                <w:rFonts w:ascii="標楷體" w:eastAsia="標楷體"/>
                <w:kern w:val="0"/>
              </w:rPr>
            </w:pPr>
          </w:p>
        </w:tc>
        <w:tc>
          <w:tcPr>
            <w:tcW w:w="196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2,563</w:t>
            </w:r>
          </w:p>
        </w:tc>
        <w:tc>
          <w:tcPr>
            <w:tcW w:w="18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p>
        </w:tc>
        <w:tc>
          <w:tcPr>
            <w:tcW w:w="1947"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w:t>
            </w:r>
          </w:p>
        </w:tc>
      </w:tr>
      <w:tr w:rsidR="00341E45" w:rsidRPr="00341E45" w:rsidTr="00FA0420">
        <w:trPr>
          <w:trHeight w:val="380"/>
        </w:trPr>
        <w:tc>
          <w:tcPr>
            <w:tcW w:w="2178" w:type="dxa"/>
            <w:shd w:val="clear" w:color="auto" w:fill="auto"/>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維修收入</w:t>
            </w:r>
          </w:p>
        </w:tc>
        <w:tc>
          <w:tcPr>
            <w:tcW w:w="132" w:type="dxa"/>
            <w:vAlign w:val="bottom"/>
          </w:tcPr>
          <w:p w:rsidR="00341E45" w:rsidRPr="00341E45" w:rsidRDefault="00341E45" w:rsidP="00341E45">
            <w:pPr>
              <w:widowControl/>
              <w:jc w:val="center"/>
              <w:rPr>
                <w:rFonts w:ascii="標楷體" w:eastAsia="標楷體"/>
                <w:kern w:val="0"/>
              </w:rPr>
            </w:pPr>
          </w:p>
        </w:tc>
        <w:tc>
          <w:tcPr>
            <w:tcW w:w="1745" w:type="dxa"/>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子公司</w:t>
            </w:r>
          </w:p>
        </w:tc>
        <w:tc>
          <w:tcPr>
            <w:tcW w:w="142" w:type="dxa"/>
          </w:tcPr>
          <w:p w:rsidR="00341E45" w:rsidRPr="00341E45" w:rsidRDefault="00341E45" w:rsidP="00341E45">
            <w:pPr>
              <w:widowControl/>
              <w:rPr>
                <w:rFonts w:ascii="標楷體" w:eastAsia="標楷體"/>
                <w:kern w:val="0"/>
              </w:rPr>
            </w:pPr>
          </w:p>
        </w:tc>
        <w:tc>
          <w:tcPr>
            <w:tcW w:w="1962" w:type="dxa"/>
            <w:tcBorders>
              <w:bottom w:val="single" w:sz="8" w:space="0" w:color="auto"/>
            </w:tcBorders>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171</w:t>
            </w:r>
          </w:p>
        </w:tc>
        <w:tc>
          <w:tcPr>
            <w:tcW w:w="18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p>
        </w:tc>
        <w:tc>
          <w:tcPr>
            <w:tcW w:w="1947" w:type="dxa"/>
            <w:tcBorders>
              <w:bottom w:val="single" w:sz="8" w:space="0" w:color="auto"/>
            </w:tcBorders>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w:t>
            </w:r>
          </w:p>
        </w:tc>
      </w:tr>
      <w:tr w:rsidR="00341E45" w:rsidRPr="00341E45" w:rsidTr="00FA0420">
        <w:trPr>
          <w:trHeight w:val="380"/>
        </w:trPr>
        <w:tc>
          <w:tcPr>
            <w:tcW w:w="2178" w:type="dxa"/>
            <w:shd w:val="clear" w:color="auto" w:fill="auto"/>
            <w:vAlign w:val="bottom"/>
          </w:tcPr>
          <w:p w:rsidR="00341E45" w:rsidRPr="00341E45" w:rsidRDefault="00341E45" w:rsidP="00341E45">
            <w:pPr>
              <w:widowControl/>
              <w:jc w:val="both"/>
              <w:rPr>
                <w:rFonts w:ascii="標楷體" w:eastAsia="標楷體"/>
                <w:kern w:val="0"/>
              </w:rPr>
            </w:pPr>
          </w:p>
        </w:tc>
        <w:tc>
          <w:tcPr>
            <w:tcW w:w="132" w:type="dxa"/>
            <w:vAlign w:val="bottom"/>
          </w:tcPr>
          <w:p w:rsidR="00341E45" w:rsidRPr="00341E45" w:rsidRDefault="00341E45" w:rsidP="00341E45">
            <w:pPr>
              <w:widowControl/>
              <w:jc w:val="center"/>
              <w:rPr>
                <w:rFonts w:ascii="標楷體" w:eastAsia="標楷體"/>
                <w:kern w:val="0"/>
              </w:rPr>
            </w:pPr>
          </w:p>
        </w:tc>
        <w:tc>
          <w:tcPr>
            <w:tcW w:w="1745" w:type="dxa"/>
            <w:vAlign w:val="bottom"/>
          </w:tcPr>
          <w:p w:rsidR="00341E45" w:rsidRPr="00341E45" w:rsidRDefault="00341E45" w:rsidP="00341E45">
            <w:pPr>
              <w:widowControl/>
              <w:jc w:val="center"/>
              <w:rPr>
                <w:rFonts w:ascii="標楷體" w:eastAsia="標楷體"/>
                <w:kern w:val="0"/>
              </w:rPr>
            </w:pPr>
          </w:p>
        </w:tc>
        <w:tc>
          <w:tcPr>
            <w:tcW w:w="142" w:type="dxa"/>
          </w:tcPr>
          <w:p w:rsidR="00341E45" w:rsidRPr="00341E45" w:rsidRDefault="00341E45" w:rsidP="00341E45">
            <w:pPr>
              <w:widowControl/>
              <w:rPr>
                <w:rFonts w:ascii="標楷體" w:eastAsia="標楷體"/>
                <w:kern w:val="0"/>
              </w:rPr>
            </w:pPr>
          </w:p>
        </w:tc>
        <w:tc>
          <w:tcPr>
            <w:tcW w:w="1962"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$2,734</w:t>
            </w:r>
          </w:p>
        </w:tc>
        <w:tc>
          <w:tcPr>
            <w:tcW w:w="18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p>
        </w:tc>
        <w:tc>
          <w:tcPr>
            <w:tcW w:w="1947"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$10,108</w:t>
            </w:r>
          </w:p>
        </w:tc>
      </w:tr>
    </w:tbl>
    <w:p w:rsidR="00341E45" w:rsidRPr="00341E45" w:rsidRDefault="00341E45" w:rsidP="00341E45">
      <w:pPr>
        <w:widowControl/>
        <w:spacing w:before="120" w:after="120"/>
        <w:ind w:leftChars="507" w:left="1217" w:firstLineChars="216" w:firstLine="518"/>
        <w:jc w:val="both"/>
        <w:rPr>
          <w:rFonts w:ascii="標楷體" w:eastAsia="標楷體" w:hAnsi="標楷體" w:cs="新細明體"/>
          <w:kern w:val="0"/>
        </w:rPr>
      </w:pPr>
      <w:r w:rsidRPr="00341E45">
        <w:rPr>
          <w:rFonts w:ascii="標楷體" w:eastAsia="標楷體" w:hAnsi="標楷體" w:cs="新細明體" w:hint="eastAsia"/>
          <w:kern w:val="0"/>
        </w:rPr>
        <w:t>本公司承攬關係人之建造合約總價，係依據預估工程投入成本加計合理管理費用及利潤，經雙方比、議價後決定，並按合約約定收款條件收款。截至民國105年及104年12月31日止，本公司承攬子公司建造合約之淨資產負債狀況如下:</w:t>
      </w:r>
    </w:p>
    <w:tbl>
      <w:tblPr>
        <w:tblW w:w="8294" w:type="dxa"/>
        <w:tblInd w:w="1232" w:type="dxa"/>
        <w:tblLayout w:type="fixed"/>
        <w:tblCellMar>
          <w:left w:w="28" w:type="dxa"/>
          <w:right w:w="28" w:type="dxa"/>
        </w:tblCellMar>
        <w:tblLook w:val="0000"/>
      </w:tblPr>
      <w:tblGrid>
        <w:gridCol w:w="4032"/>
        <w:gridCol w:w="140"/>
        <w:gridCol w:w="1973"/>
        <w:gridCol w:w="182"/>
        <w:gridCol w:w="1967"/>
      </w:tblGrid>
      <w:tr w:rsidR="00341E45" w:rsidRPr="00341E45" w:rsidTr="00FA0420">
        <w:trPr>
          <w:trHeight w:val="183"/>
        </w:trPr>
        <w:tc>
          <w:tcPr>
            <w:tcW w:w="4032" w:type="dxa"/>
            <w:vAlign w:val="bottom"/>
          </w:tcPr>
          <w:p w:rsidR="00341E45" w:rsidRPr="00341E45" w:rsidRDefault="00341E45" w:rsidP="00341E45">
            <w:pPr>
              <w:widowControl/>
              <w:jc w:val="center"/>
              <w:rPr>
                <w:rFonts w:ascii="標楷體" w:eastAsia="標楷體"/>
                <w:kern w:val="0"/>
              </w:rPr>
            </w:pPr>
          </w:p>
        </w:tc>
        <w:tc>
          <w:tcPr>
            <w:tcW w:w="140" w:type="dxa"/>
            <w:vAlign w:val="bottom"/>
          </w:tcPr>
          <w:p w:rsidR="00341E45" w:rsidRPr="00341E45" w:rsidRDefault="00341E45" w:rsidP="00341E45">
            <w:pPr>
              <w:widowControl/>
              <w:jc w:val="center"/>
              <w:rPr>
                <w:rFonts w:ascii="標楷體" w:eastAsia="標楷體"/>
                <w:kern w:val="0"/>
              </w:rPr>
            </w:pPr>
          </w:p>
        </w:tc>
        <w:tc>
          <w:tcPr>
            <w:tcW w:w="1973" w:type="dxa"/>
            <w:tcBorders>
              <w:bottom w:val="single" w:sz="8" w:space="0" w:color="auto"/>
            </w:tcBorders>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105年12月31日</w:t>
            </w:r>
          </w:p>
        </w:tc>
        <w:tc>
          <w:tcPr>
            <w:tcW w:w="182" w:type="dxa"/>
            <w:vAlign w:val="bottom"/>
          </w:tcPr>
          <w:p w:rsidR="00341E45" w:rsidRPr="00341E45" w:rsidRDefault="00341E45" w:rsidP="00341E45">
            <w:pPr>
              <w:widowControl/>
              <w:autoSpaceDE w:val="0"/>
              <w:autoSpaceDN w:val="0"/>
              <w:jc w:val="center"/>
              <w:rPr>
                <w:rFonts w:ascii="標楷體" w:eastAsia="標楷體"/>
                <w:kern w:val="0"/>
              </w:rPr>
            </w:pPr>
          </w:p>
        </w:tc>
        <w:tc>
          <w:tcPr>
            <w:tcW w:w="1967" w:type="dxa"/>
            <w:tcBorders>
              <w:bottom w:val="single" w:sz="8" w:space="0" w:color="auto"/>
            </w:tcBorders>
            <w:shd w:val="clear" w:color="auto" w:fill="auto"/>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104年12月31日</w:t>
            </w:r>
          </w:p>
        </w:tc>
      </w:tr>
      <w:tr w:rsidR="00341E45" w:rsidRPr="00341E45" w:rsidTr="00FA0420">
        <w:trPr>
          <w:trHeight w:val="380"/>
        </w:trPr>
        <w:tc>
          <w:tcPr>
            <w:tcW w:w="4032" w:type="dxa"/>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累計已發生成本及已認列利益</w:t>
            </w:r>
          </w:p>
        </w:tc>
        <w:tc>
          <w:tcPr>
            <w:tcW w:w="140" w:type="dxa"/>
          </w:tcPr>
          <w:p w:rsidR="00341E45" w:rsidRPr="00341E45" w:rsidRDefault="00341E45" w:rsidP="00341E45">
            <w:pPr>
              <w:widowControl/>
              <w:rPr>
                <w:rFonts w:ascii="標楷體" w:eastAsia="標楷體"/>
                <w:kern w:val="0"/>
              </w:rPr>
            </w:pPr>
          </w:p>
        </w:tc>
        <w:tc>
          <w:tcPr>
            <w:tcW w:w="1973" w:type="dxa"/>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w:t>
            </w:r>
          </w:p>
        </w:tc>
        <w:tc>
          <w:tcPr>
            <w:tcW w:w="182" w:type="dxa"/>
            <w:vAlign w:val="bottom"/>
          </w:tcPr>
          <w:p w:rsidR="00341E45" w:rsidRPr="00341E45" w:rsidRDefault="00341E45" w:rsidP="00341E45">
            <w:pPr>
              <w:widowControl/>
              <w:autoSpaceDE w:val="0"/>
              <w:autoSpaceDN w:val="0"/>
              <w:jc w:val="right"/>
              <w:rPr>
                <w:rFonts w:ascii="標楷體" w:eastAsia="標楷體"/>
                <w:kern w:val="0"/>
              </w:rPr>
            </w:pPr>
          </w:p>
        </w:tc>
        <w:tc>
          <w:tcPr>
            <w:tcW w:w="1967" w:type="dxa"/>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$6,358</w:t>
            </w:r>
          </w:p>
        </w:tc>
      </w:tr>
      <w:tr w:rsidR="00341E45" w:rsidRPr="00341E45" w:rsidTr="00FA0420">
        <w:trPr>
          <w:trHeight w:val="380"/>
        </w:trPr>
        <w:tc>
          <w:tcPr>
            <w:tcW w:w="4032" w:type="dxa"/>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減:累計工程進度請款金額</w:t>
            </w:r>
          </w:p>
        </w:tc>
        <w:tc>
          <w:tcPr>
            <w:tcW w:w="140" w:type="dxa"/>
          </w:tcPr>
          <w:p w:rsidR="00341E45" w:rsidRPr="00341E45" w:rsidRDefault="00341E45" w:rsidP="00341E45">
            <w:pPr>
              <w:widowControl/>
              <w:rPr>
                <w:rFonts w:ascii="標楷體" w:eastAsia="標楷體"/>
                <w:kern w:val="0"/>
              </w:rPr>
            </w:pPr>
          </w:p>
        </w:tc>
        <w:tc>
          <w:tcPr>
            <w:tcW w:w="1973" w:type="dxa"/>
            <w:tcBorders>
              <w:bottom w:val="single" w:sz="8" w:space="0" w:color="auto"/>
            </w:tcBorders>
            <w:shd w:val="clear" w:color="auto" w:fill="auto"/>
            <w:vAlign w:val="bottom"/>
          </w:tcPr>
          <w:p w:rsidR="00341E45" w:rsidRPr="00341E45" w:rsidRDefault="00341E45" w:rsidP="00341E45">
            <w:pPr>
              <w:widowControl/>
              <w:autoSpaceDE w:val="0"/>
              <w:autoSpaceDN w:val="0"/>
              <w:ind w:rightChars="37" w:right="89"/>
              <w:jc w:val="right"/>
              <w:rPr>
                <w:rFonts w:ascii="標楷體" w:eastAsia="標楷體"/>
                <w:kern w:val="0"/>
              </w:rPr>
            </w:pPr>
            <w:r w:rsidRPr="00341E45">
              <w:rPr>
                <w:rFonts w:ascii="標楷體" w:eastAsia="標楷體" w:hint="eastAsia"/>
                <w:kern w:val="0"/>
              </w:rPr>
              <w:t>-</w:t>
            </w:r>
          </w:p>
        </w:tc>
        <w:tc>
          <w:tcPr>
            <w:tcW w:w="182" w:type="dxa"/>
            <w:vAlign w:val="bottom"/>
          </w:tcPr>
          <w:p w:rsidR="00341E45" w:rsidRPr="00341E45" w:rsidRDefault="00341E45" w:rsidP="00341E45">
            <w:pPr>
              <w:widowControl/>
              <w:autoSpaceDE w:val="0"/>
              <w:autoSpaceDN w:val="0"/>
              <w:jc w:val="right"/>
              <w:rPr>
                <w:rFonts w:ascii="標楷體" w:eastAsia="標楷體"/>
                <w:kern w:val="0"/>
              </w:rPr>
            </w:pPr>
          </w:p>
        </w:tc>
        <w:tc>
          <w:tcPr>
            <w:tcW w:w="1967" w:type="dxa"/>
            <w:tcBorders>
              <w:bottom w:val="single" w:sz="8" w:space="0" w:color="auto"/>
            </w:tcBorders>
            <w:shd w:val="clear" w:color="auto" w:fill="auto"/>
            <w:vAlign w:val="bottom"/>
          </w:tcPr>
          <w:p w:rsidR="00341E45" w:rsidRPr="00341E45" w:rsidRDefault="00341E45" w:rsidP="00341E45">
            <w:pPr>
              <w:widowControl/>
              <w:autoSpaceDE w:val="0"/>
              <w:autoSpaceDN w:val="0"/>
              <w:ind w:rightChars="-11" w:right="-26"/>
              <w:jc w:val="right"/>
              <w:rPr>
                <w:rFonts w:ascii="標楷體" w:eastAsia="標楷體"/>
                <w:kern w:val="0"/>
              </w:rPr>
            </w:pPr>
            <w:r w:rsidRPr="00341E45">
              <w:rPr>
                <w:rFonts w:ascii="標楷體" w:eastAsia="標楷體" w:hint="eastAsia"/>
                <w:kern w:val="0"/>
              </w:rPr>
              <w:t>(30,000)</w:t>
            </w:r>
          </w:p>
        </w:tc>
      </w:tr>
      <w:tr w:rsidR="00341E45" w:rsidRPr="00341E45" w:rsidTr="00FA0420">
        <w:trPr>
          <w:trHeight w:val="391"/>
        </w:trPr>
        <w:tc>
          <w:tcPr>
            <w:tcW w:w="4032" w:type="dxa"/>
            <w:vAlign w:val="bottom"/>
          </w:tcPr>
          <w:p w:rsidR="00341E45" w:rsidRPr="00341E45" w:rsidRDefault="00341E45" w:rsidP="00341E45">
            <w:pPr>
              <w:widowControl/>
              <w:ind w:rightChars="50" w:right="120"/>
              <w:jc w:val="both"/>
              <w:rPr>
                <w:rFonts w:ascii="標楷體" w:eastAsia="標楷體"/>
                <w:kern w:val="0"/>
              </w:rPr>
            </w:pPr>
            <w:r w:rsidRPr="00341E45">
              <w:rPr>
                <w:rFonts w:ascii="標楷體" w:eastAsia="標楷體" w:hint="eastAsia"/>
                <w:kern w:val="0"/>
              </w:rPr>
              <w:t>應付建造合約款-關係人</w:t>
            </w:r>
          </w:p>
        </w:tc>
        <w:tc>
          <w:tcPr>
            <w:tcW w:w="140" w:type="dxa"/>
            <w:shd w:val="clear" w:color="auto" w:fill="auto"/>
            <w:vAlign w:val="bottom"/>
          </w:tcPr>
          <w:p w:rsidR="00341E45" w:rsidRPr="00341E45" w:rsidRDefault="00341E45" w:rsidP="00341E45">
            <w:pPr>
              <w:widowControl/>
              <w:ind w:rightChars="50" w:right="120"/>
              <w:rPr>
                <w:rFonts w:ascii="標楷體" w:eastAsia="標楷體"/>
                <w:kern w:val="0"/>
              </w:rPr>
            </w:pPr>
          </w:p>
        </w:tc>
        <w:tc>
          <w:tcPr>
            <w:tcW w:w="1973"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ind w:rightChars="37" w:right="89"/>
              <w:jc w:val="right"/>
              <w:rPr>
                <w:rFonts w:ascii="標楷體" w:eastAsia="標楷體"/>
                <w:kern w:val="0"/>
              </w:rPr>
            </w:pPr>
            <w:r w:rsidRPr="00341E45">
              <w:rPr>
                <w:rFonts w:ascii="標楷體" w:eastAsia="標楷體" w:hint="eastAsia"/>
                <w:kern w:val="0"/>
              </w:rPr>
              <w:t>$-</w:t>
            </w:r>
          </w:p>
        </w:tc>
        <w:tc>
          <w:tcPr>
            <w:tcW w:w="18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p>
        </w:tc>
        <w:tc>
          <w:tcPr>
            <w:tcW w:w="1967"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ind w:rightChars="-17" w:right="-41"/>
              <w:jc w:val="right"/>
              <w:rPr>
                <w:rFonts w:ascii="標楷體" w:eastAsia="標楷體"/>
                <w:kern w:val="0"/>
              </w:rPr>
            </w:pPr>
            <w:r w:rsidRPr="00341E45">
              <w:rPr>
                <w:rFonts w:ascii="標楷體" w:eastAsia="標楷體" w:hint="eastAsia"/>
                <w:kern w:val="0"/>
              </w:rPr>
              <w:t>($23,642)</w:t>
            </w:r>
          </w:p>
        </w:tc>
      </w:tr>
    </w:tbl>
    <w:p w:rsidR="00341E45" w:rsidRPr="00341E45" w:rsidRDefault="00341E45" w:rsidP="00341E45">
      <w:pPr>
        <w:widowControl/>
        <w:spacing w:before="120" w:after="120"/>
        <w:ind w:leftChars="419" w:left="1061" w:hangingChars="23" w:hanging="55"/>
        <w:jc w:val="both"/>
        <w:rPr>
          <w:rFonts w:ascii="標楷體" w:eastAsia="標楷體" w:hAnsi="標楷體" w:cs="新細明體"/>
          <w:kern w:val="0"/>
        </w:rPr>
      </w:pPr>
    </w:p>
    <w:p w:rsidR="00341E45" w:rsidRPr="00341E45" w:rsidRDefault="00341E45" w:rsidP="00341E45">
      <w:pPr>
        <w:widowControl/>
        <w:spacing w:before="120" w:after="120"/>
        <w:ind w:leftChars="419" w:left="1061" w:hangingChars="23" w:hanging="55"/>
        <w:jc w:val="both"/>
        <w:rPr>
          <w:rFonts w:ascii="標楷體" w:eastAsia="標楷體" w:hAnsi="標楷體" w:cs="新細明體"/>
          <w:kern w:val="0"/>
        </w:rPr>
      </w:pPr>
    </w:p>
    <w:p w:rsidR="00341E45" w:rsidRPr="00341E45" w:rsidRDefault="00341E45" w:rsidP="00341E45">
      <w:pPr>
        <w:widowControl/>
        <w:spacing w:before="120" w:after="120"/>
        <w:ind w:leftChars="419" w:left="1061" w:hangingChars="23" w:hanging="55"/>
        <w:jc w:val="both"/>
        <w:rPr>
          <w:rFonts w:ascii="標楷體" w:eastAsia="標楷體" w:hAnsi="標楷體" w:cs="新細明體"/>
          <w:kern w:val="0"/>
        </w:rPr>
      </w:pPr>
    </w:p>
    <w:p w:rsidR="00341E45" w:rsidRPr="00341E45" w:rsidRDefault="00341E45" w:rsidP="00341E45">
      <w:pPr>
        <w:widowControl/>
        <w:spacing w:before="120" w:after="120"/>
        <w:ind w:leftChars="419" w:left="1061" w:hangingChars="23" w:hanging="55"/>
        <w:jc w:val="both"/>
        <w:rPr>
          <w:rFonts w:ascii="標楷體" w:eastAsia="標楷體" w:hAnsi="標楷體" w:cs="新細明體"/>
          <w:kern w:val="0"/>
        </w:rPr>
      </w:pPr>
      <w:r w:rsidRPr="00341E45">
        <w:rPr>
          <w:rFonts w:ascii="標楷體" w:eastAsia="標楷體" w:hAnsi="標楷體" w:cs="新細明體" w:hint="eastAsia"/>
          <w:kern w:val="0"/>
        </w:rPr>
        <w:t>2.</w:t>
      </w:r>
      <w:r w:rsidRPr="00341E45">
        <w:rPr>
          <w:rFonts w:ascii="標楷體" w:eastAsia="標楷體" w:hAnsi="標楷體" w:cs="新細明體" w:hint="eastAsia"/>
          <w:kern w:val="0"/>
          <w:u w:val="single"/>
        </w:rPr>
        <w:t>進貨</w:t>
      </w:r>
    </w:p>
    <w:tbl>
      <w:tblPr>
        <w:tblW w:w="8294" w:type="dxa"/>
        <w:tblInd w:w="1232" w:type="dxa"/>
        <w:tblLayout w:type="fixed"/>
        <w:tblCellMar>
          <w:left w:w="28" w:type="dxa"/>
          <w:right w:w="28" w:type="dxa"/>
        </w:tblCellMar>
        <w:tblLook w:val="0000"/>
      </w:tblPr>
      <w:tblGrid>
        <w:gridCol w:w="4032"/>
        <w:gridCol w:w="168"/>
        <w:gridCol w:w="1931"/>
        <w:gridCol w:w="182"/>
        <w:gridCol w:w="1981"/>
      </w:tblGrid>
      <w:tr w:rsidR="00341E45" w:rsidRPr="00341E45" w:rsidTr="00FA0420">
        <w:trPr>
          <w:trHeight w:val="215"/>
        </w:trPr>
        <w:tc>
          <w:tcPr>
            <w:tcW w:w="4032" w:type="dxa"/>
            <w:tcBorders>
              <w:bottom w:val="single" w:sz="8" w:space="0" w:color="auto"/>
            </w:tcBorders>
            <w:vAlign w:val="bottom"/>
          </w:tcPr>
          <w:p w:rsidR="00341E45" w:rsidRPr="00341E45" w:rsidRDefault="00341E45" w:rsidP="00341E45">
            <w:pPr>
              <w:widowControl/>
              <w:jc w:val="center"/>
              <w:rPr>
                <w:rFonts w:ascii="標楷體" w:eastAsia="標楷體"/>
                <w:kern w:val="0"/>
              </w:rPr>
            </w:pPr>
            <w:r w:rsidRPr="00E90577">
              <w:rPr>
                <w:rFonts w:ascii="標楷體" w:eastAsia="標楷體" w:hint="eastAsia"/>
                <w:spacing w:val="105"/>
                <w:kern w:val="0"/>
                <w:fitText w:val="2088" w:id="1427948041"/>
              </w:rPr>
              <w:t>關係人類</w:t>
            </w:r>
            <w:r w:rsidRPr="00E90577">
              <w:rPr>
                <w:rFonts w:ascii="標楷體" w:eastAsia="標楷體" w:hint="eastAsia"/>
                <w:spacing w:val="22"/>
                <w:kern w:val="0"/>
                <w:fitText w:val="2088" w:id="1427948041"/>
              </w:rPr>
              <w:t>別</w:t>
            </w:r>
          </w:p>
        </w:tc>
        <w:tc>
          <w:tcPr>
            <w:tcW w:w="168" w:type="dxa"/>
            <w:vAlign w:val="bottom"/>
          </w:tcPr>
          <w:p w:rsidR="00341E45" w:rsidRPr="00341E45" w:rsidRDefault="00341E45" w:rsidP="00341E45">
            <w:pPr>
              <w:widowControl/>
              <w:jc w:val="center"/>
              <w:rPr>
                <w:rFonts w:ascii="標楷體" w:eastAsia="標楷體"/>
                <w:kern w:val="0"/>
              </w:rPr>
            </w:pPr>
          </w:p>
        </w:tc>
        <w:tc>
          <w:tcPr>
            <w:tcW w:w="1931" w:type="dxa"/>
            <w:tcBorders>
              <w:bottom w:val="single" w:sz="8" w:space="0" w:color="auto"/>
            </w:tcBorders>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105年度</w:t>
            </w:r>
          </w:p>
        </w:tc>
        <w:tc>
          <w:tcPr>
            <w:tcW w:w="182" w:type="dxa"/>
            <w:vAlign w:val="bottom"/>
          </w:tcPr>
          <w:p w:rsidR="00341E45" w:rsidRPr="00341E45" w:rsidRDefault="00341E45" w:rsidP="00341E45">
            <w:pPr>
              <w:widowControl/>
              <w:autoSpaceDE w:val="0"/>
              <w:autoSpaceDN w:val="0"/>
              <w:jc w:val="center"/>
              <w:rPr>
                <w:rFonts w:ascii="標楷體" w:eastAsia="標楷體"/>
                <w:kern w:val="0"/>
              </w:rPr>
            </w:pPr>
          </w:p>
        </w:tc>
        <w:tc>
          <w:tcPr>
            <w:tcW w:w="1981" w:type="dxa"/>
            <w:tcBorders>
              <w:bottom w:val="single" w:sz="8" w:space="0" w:color="auto"/>
            </w:tcBorders>
            <w:shd w:val="clear" w:color="auto" w:fill="auto"/>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104年度</w:t>
            </w:r>
          </w:p>
        </w:tc>
      </w:tr>
      <w:tr w:rsidR="00341E45" w:rsidRPr="00341E45" w:rsidTr="00FA0420">
        <w:trPr>
          <w:trHeight w:val="139"/>
        </w:trPr>
        <w:tc>
          <w:tcPr>
            <w:tcW w:w="4032" w:type="dxa"/>
            <w:tcBorders>
              <w:top w:val="single" w:sz="8" w:space="0" w:color="auto"/>
            </w:tcBorders>
          </w:tcPr>
          <w:p w:rsidR="00341E45" w:rsidRPr="00341E45" w:rsidRDefault="00341E45" w:rsidP="00341E45">
            <w:pPr>
              <w:widowControl/>
              <w:rPr>
                <w:rFonts w:ascii="標楷體" w:eastAsia="標楷體"/>
                <w:kern w:val="0"/>
              </w:rPr>
            </w:pPr>
            <w:r w:rsidRPr="00341E45">
              <w:rPr>
                <w:rFonts w:ascii="標楷體" w:eastAsia="標楷體" w:hint="eastAsia"/>
                <w:kern w:val="0"/>
              </w:rPr>
              <w:t>子公司</w:t>
            </w:r>
          </w:p>
        </w:tc>
        <w:tc>
          <w:tcPr>
            <w:tcW w:w="168" w:type="dxa"/>
          </w:tcPr>
          <w:p w:rsidR="00341E45" w:rsidRPr="00341E45" w:rsidRDefault="00341E45" w:rsidP="00341E45">
            <w:pPr>
              <w:widowControl/>
              <w:rPr>
                <w:rFonts w:ascii="標楷體" w:eastAsia="標楷體"/>
                <w:kern w:val="0"/>
              </w:rPr>
            </w:pPr>
          </w:p>
        </w:tc>
        <w:tc>
          <w:tcPr>
            <w:tcW w:w="1931" w:type="dxa"/>
            <w:tcBorders>
              <w:top w:val="single" w:sz="8" w:space="0" w:color="auto"/>
            </w:tcBorders>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$146,200</w:t>
            </w:r>
          </w:p>
        </w:tc>
        <w:tc>
          <w:tcPr>
            <w:tcW w:w="182" w:type="dxa"/>
            <w:vAlign w:val="bottom"/>
          </w:tcPr>
          <w:p w:rsidR="00341E45" w:rsidRPr="00341E45" w:rsidRDefault="00341E45" w:rsidP="00341E45">
            <w:pPr>
              <w:widowControl/>
              <w:autoSpaceDE w:val="0"/>
              <w:autoSpaceDN w:val="0"/>
              <w:jc w:val="right"/>
              <w:rPr>
                <w:rFonts w:ascii="標楷體" w:eastAsia="標楷體"/>
                <w:kern w:val="0"/>
              </w:rPr>
            </w:pPr>
          </w:p>
        </w:tc>
        <w:tc>
          <w:tcPr>
            <w:tcW w:w="1981" w:type="dxa"/>
            <w:tcBorders>
              <w:top w:val="single" w:sz="8" w:space="0" w:color="auto"/>
            </w:tcBorders>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$59,791</w:t>
            </w:r>
          </w:p>
        </w:tc>
      </w:tr>
      <w:tr w:rsidR="00341E45" w:rsidRPr="00341E45" w:rsidTr="00FA0420">
        <w:trPr>
          <w:trHeight w:val="66"/>
        </w:trPr>
        <w:tc>
          <w:tcPr>
            <w:tcW w:w="4032" w:type="dxa"/>
          </w:tcPr>
          <w:p w:rsidR="00341E45" w:rsidRPr="00341E45" w:rsidRDefault="00341E45" w:rsidP="00341E45">
            <w:pPr>
              <w:widowControl/>
              <w:rPr>
                <w:rFonts w:ascii="標楷體" w:eastAsia="標楷體"/>
                <w:kern w:val="0"/>
              </w:rPr>
            </w:pPr>
            <w:r w:rsidRPr="00341E45">
              <w:rPr>
                <w:rFonts w:ascii="標楷體" w:eastAsia="標楷體" w:hint="eastAsia"/>
              </w:rPr>
              <w:t>對子公司具重大影響之個體</w:t>
            </w:r>
          </w:p>
        </w:tc>
        <w:tc>
          <w:tcPr>
            <w:tcW w:w="168" w:type="dxa"/>
          </w:tcPr>
          <w:p w:rsidR="00341E45" w:rsidRPr="00341E45" w:rsidRDefault="00341E45" w:rsidP="00341E45">
            <w:pPr>
              <w:widowControl/>
              <w:rPr>
                <w:rFonts w:ascii="標楷體" w:eastAsia="標楷體"/>
                <w:kern w:val="0"/>
              </w:rPr>
            </w:pPr>
          </w:p>
        </w:tc>
        <w:tc>
          <w:tcPr>
            <w:tcW w:w="1931" w:type="dxa"/>
            <w:tcBorders>
              <w:bottom w:val="single" w:sz="8" w:space="0" w:color="auto"/>
            </w:tcBorders>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w:t>
            </w:r>
          </w:p>
        </w:tc>
        <w:tc>
          <w:tcPr>
            <w:tcW w:w="182" w:type="dxa"/>
            <w:vAlign w:val="bottom"/>
          </w:tcPr>
          <w:p w:rsidR="00341E45" w:rsidRPr="00341E45" w:rsidRDefault="00341E45" w:rsidP="00341E45">
            <w:pPr>
              <w:widowControl/>
              <w:autoSpaceDE w:val="0"/>
              <w:autoSpaceDN w:val="0"/>
              <w:jc w:val="right"/>
              <w:rPr>
                <w:rFonts w:ascii="標楷體" w:eastAsia="標楷體"/>
                <w:kern w:val="0"/>
              </w:rPr>
            </w:pPr>
          </w:p>
        </w:tc>
        <w:tc>
          <w:tcPr>
            <w:tcW w:w="1981" w:type="dxa"/>
            <w:tcBorders>
              <w:bottom w:val="single" w:sz="8" w:space="0" w:color="auto"/>
            </w:tcBorders>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19,044</w:t>
            </w:r>
          </w:p>
        </w:tc>
      </w:tr>
      <w:tr w:rsidR="00341E45" w:rsidRPr="00341E45" w:rsidTr="00FA0420">
        <w:trPr>
          <w:trHeight w:val="391"/>
        </w:trPr>
        <w:tc>
          <w:tcPr>
            <w:tcW w:w="4032" w:type="dxa"/>
          </w:tcPr>
          <w:p w:rsidR="00341E45" w:rsidRPr="00341E45" w:rsidRDefault="00341E45" w:rsidP="00341E45">
            <w:pPr>
              <w:widowControl/>
              <w:ind w:rightChars="50" w:right="120"/>
              <w:rPr>
                <w:rFonts w:ascii="標楷體" w:eastAsia="標楷體"/>
                <w:kern w:val="0"/>
              </w:rPr>
            </w:pPr>
            <w:r w:rsidRPr="00341E45">
              <w:rPr>
                <w:rFonts w:ascii="標楷體" w:eastAsia="標楷體" w:hint="eastAsia"/>
                <w:kern w:val="0"/>
              </w:rPr>
              <w:t>合  計</w:t>
            </w:r>
          </w:p>
        </w:tc>
        <w:tc>
          <w:tcPr>
            <w:tcW w:w="168" w:type="dxa"/>
            <w:shd w:val="clear" w:color="auto" w:fill="auto"/>
            <w:vAlign w:val="bottom"/>
          </w:tcPr>
          <w:p w:rsidR="00341E45" w:rsidRPr="00341E45" w:rsidRDefault="00341E45" w:rsidP="00341E45">
            <w:pPr>
              <w:widowControl/>
              <w:ind w:rightChars="50" w:right="120"/>
              <w:rPr>
                <w:rFonts w:ascii="標楷體" w:eastAsia="標楷體"/>
                <w:kern w:val="0"/>
              </w:rPr>
            </w:pPr>
          </w:p>
        </w:tc>
        <w:tc>
          <w:tcPr>
            <w:tcW w:w="1931"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$146,200</w:t>
            </w:r>
          </w:p>
        </w:tc>
        <w:tc>
          <w:tcPr>
            <w:tcW w:w="18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p>
        </w:tc>
        <w:tc>
          <w:tcPr>
            <w:tcW w:w="1981"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$78,835</w:t>
            </w:r>
          </w:p>
        </w:tc>
      </w:tr>
    </w:tbl>
    <w:p w:rsidR="00341E45" w:rsidRPr="00341E45" w:rsidRDefault="00341E45" w:rsidP="00341E45">
      <w:pPr>
        <w:widowControl/>
        <w:spacing w:before="120" w:after="120"/>
        <w:ind w:leftChars="419" w:left="1061" w:hangingChars="23" w:hanging="55"/>
        <w:jc w:val="both"/>
        <w:rPr>
          <w:rFonts w:ascii="標楷體" w:eastAsia="標楷體" w:hAnsi="標楷體" w:cs="新細明體"/>
          <w:kern w:val="0"/>
        </w:rPr>
      </w:pPr>
      <w:r w:rsidRPr="00341E45">
        <w:rPr>
          <w:rFonts w:ascii="標楷體" w:eastAsia="標楷體" w:hAnsi="標楷體" w:cs="新細明體" w:hint="eastAsia"/>
          <w:kern w:val="0"/>
        </w:rPr>
        <w:t>3.</w:t>
      </w:r>
      <w:r w:rsidRPr="00341E45">
        <w:rPr>
          <w:rFonts w:ascii="標楷體" w:eastAsia="標楷體" w:hAnsi="標楷體" w:cs="新細明體" w:hint="eastAsia"/>
          <w:kern w:val="0"/>
          <w:u w:val="single"/>
        </w:rPr>
        <w:t>應收關係人款項</w:t>
      </w:r>
    </w:p>
    <w:tbl>
      <w:tblPr>
        <w:tblW w:w="8133" w:type="dxa"/>
        <w:tblInd w:w="1232" w:type="dxa"/>
        <w:tblLayout w:type="fixed"/>
        <w:tblCellMar>
          <w:left w:w="28" w:type="dxa"/>
          <w:right w:w="28" w:type="dxa"/>
        </w:tblCellMar>
        <w:tblLook w:val="0000"/>
      </w:tblPr>
      <w:tblGrid>
        <w:gridCol w:w="2100"/>
        <w:gridCol w:w="84"/>
        <w:gridCol w:w="1857"/>
        <w:gridCol w:w="142"/>
        <w:gridCol w:w="1962"/>
        <w:gridCol w:w="182"/>
        <w:gridCol w:w="1806"/>
      </w:tblGrid>
      <w:tr w:rsidR="00341E45" w:rsidRPr="00341E45" w:rsidTr="00FA0420">
        <w:trPr>
          <w:trHeight w:val="438"/>
        </w:trPr>
        <w:tc>
          <w:tcPr>
            <w:tcW w:w="2100" w:type="dxa"/>
            <w:tcBorders>
              <w:bottom w:val="single" w:sz="8" w:space="0" w:color="auto"/>
            </w:tcBorders>
            <w:shd w:val="clear" w:color="auto" w:fill="auto"/>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帳 列 項 目</w:t>
            </w:r>
          </w:p>
        </w:tc>
        <w:tc>
          <w:tcPr>
            <w:tcW w:w="84" w:type="dxa"/>
            <w:vAlign w:val="bottom"/>
          </w:tcPr>
          <w:p w:rsidR="00341E45" w:rsidRPr="00341E45" w:rsidRDefault="00341E45" w:rsidP="00341E45">
            <w:pPr>
              <w:widowControl/>
              <w:jc w:val="center"/>
              <w:rPr>
                <w:rFonts w:ascii="標楷體" w:eastAsia="標楷體"/>
                <w:kern w:val="0"/>
              </w:rPr>
            </w:pPr>
          </w:p>
        </w:tc>
        <w:tc>
          <w:tcPr>
            <w:tcW w:w="1857" w:type="dxa"/>
            <w:tcBorders>
              <w:bottom w:val="single" w:sz="8" w:space="0" w:color="auto"/>
            </w:tcBorders>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spacing w:val="30"/>
                <w:kern w:val="0"/>
                <w:fitText w:val="1440" w:id="1427948042"/>
              </w:rPr>
              <w:t>關係人類</w:t>
            </w:r>
            <w:r w:rsidRPr="00341E45">
              <w:rPr>
                <w:rFonts w:ascii="標楷體" w:eastAsia="標楷體" w:hint="eastAsia"/>
                <w:kern w:val="0"/>
                <w:fitText w:val="1440" w:id="1427948042"/>
              </w:rPr>
              <w:t>別</w:t>
            </w:r>
          </w:p>
        </w:tc>
        <w:tc>
          <w:tcPr>
            <w:tcW w:w="142" w:type="dxa"/>
            <w:vAlign w:val="bottom"/>
          </w:tcPr>
          <w:p w:rsidR="00341E45" w:rsidRPr="00341E45" w:rsidRDefault="00341E45" w:rsidP="00341E45">
            <w:pPr>
              <w:widowControl/>
              <w:jc w:val="center"/>
              <w:rPr>
                <w:rFonts w:ascii="標楷體" w:eastAsia="標楷體"/>
                <w:kern w:val="0"/>
              </w:rPr>
            </w:pPr>
          </w:p>
        </w:tc>
        <w:tc>
          <w:tcPr>
            <w:tcW w:w="1962" w:type="dxa"/>
            <w:tcBorders>
              <w:bottom w:val="single" w:sz="8" w:space="0" w:color="auto"/>
            </w:tcBorders>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105年12月31日</w:t>
            </w:r>
          </w:p>
        </w:tc>
        <w:tc>
          <w:tcPr>
            <w:tcW w:w="182" w:type="dxa"/>
            <w:vAlign w:val="bottom"/>
          </w:tcPr>
          <w:p w:rsidR="00341E45" w:rsidRPr="00341E45" w:rsidRDefault="00341E45" w:rsidP="00341E45">
            <w:pPr>
              <w:widowControl/>
              <w:autoSpaceDE w:val="0"/>
              <w:autoSpaceDN w:val="0"/>
              <w:jc w:val="center"/>
              <w:rPr>
                <w:rFonts w:ascii="標楷體" w:eastAsia="標楷體"/>
                <w:kern w:val="0"/>
              </w:rPr>
            </w:pPr>
          </w:p>
        </w:tc>
        <w:tc>
          <w:tcPr>
            <w:tcW w:w="1806" w:type="dxa"/>
            <w:tcBorders>
              <w:bottom w:val="single" w:sz="8" w:space="0" w:color="auto"/>
            </w:tcBorders>
            <w:shd w:val="clear" w:color="auto" w:fill="auto"/>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104年12月31日</w:t>
            </w:r>
          </w:p>
        </w:tc>
      </w:tr>
      <w:tr w:rsidR="00341E45" w:rsidRPr="00341E45" w:rsidTr="00FA0420">
        <w:trPr>
          <w:trHeight w:val="380"/>
        </w:trPr>
        <w:tc>
          <w:tcPr>
            <w:tcW w:w="2100" w:type="dxa"/>
            <w:tcBorders>
              <w:top w:val="single" w:sz="8" w:space="0" w:color="auto"/>
            </w:tcBorders>
            <w:shd w:val="clear" w:color="auto" w:fill="auto"/>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應收帳款-關係人</w:t>
            </w:r>
          </w:p>
        </w:tc>
        <w:tc>
          <w:tcPr>
            <w:tcW w:w="84" w:type="dxa"/>
            <w:vAlign w:val="bottom"/>
          </w:tcPr>
          <w:p w:rsidR="00341E45" w:rsidRPr="00341E45" w:rsidRDefault="00341E45" w:rsidP="00341E45">
            <w:pPr>
              <w:widowControl/>
              <w:jc w:val="both"/>
              <w:rPr>
                <w:rFonts w:ascii="標楷體" w:eastAsia="標楷體"/>
                <w:kern w:val="0"/>
              </w:rPr>
            </w:pPr>
          </w:p>
        </w:tc>
        <w:tc>
          <w:tcPr>
            <w:tcW w:w="1857" w:type="dxa"/>
            <w:tcBorders>
              <w:top w:val="single" w:sz="8" w:space="0" w:color="auto"/>
            </w:tcBorders>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子公司</w:t>
            </w:r>
          </w:p>
        </w:tc>
        <w:tc>
          <w:tcPr>
            <w:tcW w:w="142" w:type="dxa"/>
            <w:vAlign w:val="bottom"/>
          </w:tcPr>
          <w:p w:rsidR="00341E45" w:rsidRPr="00341E45" w:rsidRDefault="00341E45" w:rsidP="00341E45">
            <w:pPr>
              <w:widowControl/>
              <w:jc w:val="both"/>
              <w:rPr>
                <w:rFonts w:ascii="標楷體" w:eastAsia="標楷體"/>
                <w:kern w:val="0"/>
              </w:rPr>
            </w:pPr>
          </w:p>
        </w:tc>
        <w:tc>
          <w:tcPr>
            <w:tcW w:w="1962" w:type="dxa"/>
            <w:tcBorders>
              <w:top w:val="single" w:sz="8" w:space="0" w:color="auto"/>
            </w:tcBorders>
            <w:shd w:val="clear" w:color="auto" w:fill="auto"/>
            <w:vAlign w:val="bottom"/>
          </w:tcPr>
          <w:p w:rsidR="00341E45" w:rsidRPr="00341E45" w:rsidRDefault="00341E45" w:rsidP="00341E45">
            <w:pPr>
              <w:widowControl/>
              <w:autoSpaceDE w:val="0"/>
              <w:autoSpaceDN w:val="0"/>
              <w:ind w:rightChars="40" w:right="96"/>
              <w:jc w:val="right"/>
              <w:rPr>
                <w:rFonts w:ascii="標楷體" w:eastAsia="標楷體"/>
                <w:kern w:val="0"/>
              </w:rPr>
            </w:pPr>
            <w:r w:rsidRPr="00341E45">
              <w:rPr>
                <w:rFonts w:ascii="標楷體" w:eastAsia="標楷體" w:hint="eastAsia"/>
                <w:kern w:val="0"/>
              </w:rPr>
              <w:t>$-</w:t>
            </w:r>
          </w:p>
        </w:tc>
        <w:tc>
          <w:tcPr>
            <w:tcW w:w="18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p>
        </w:tc>
        <w:tc>
          <w:tcPr>
            <w:tcW w:w="1806" w:type="dxa"/>
            <w:tcBorders>
              <w:top w:val="single" w:sz="8"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$31,500</w:t>
            </w:r>
          </w:p>
        </w:tc>
      </w:tr>
      <w:tr w:rsidR="00341E45" w:rsidRPr="00341E45" w:rsidTr="00FA0420">
        <w:trPr>
          <w:trHeight w:val="380"/>
        </w:trPr>
        <w:tc>
          <w:tcPr>
            <w:tcW w:w="2100" w:type="dxa"/>
            <w:shd w:val="clear" w:color="auto" w:fill="auto"/>
            <w:vAlign w:val="bottom"/>
          </w:tcPr>
          <w:p w:rsidR="00341E45" w:rsidRPr="00341E45" w:rsidRDefault="00341E45" w:rsidP="00341E45">
            <w:pPr>
              <w:widowControl/>
              <w:jc w:val="both"/>
              <w:rPr>
                <w:rFonts w:ascii="標楷體" w:eastAsia="標楷體"/>
                <w:kern w:val="0"/>
              </w:rPr>
            </w:pPr>
          </w:p>
        </w:tc>
        <w:tc>
          <w:tcPr>
            <w:tcW w:w="84" w:type="dxa"/>
            <w:vAlign w:val="bottom"/>
          </w:tcPr>
          <w:p w:rsidR="00341E45" w:rsidRPr="00341E45" w:rsidRDefault="00341E45" w:rsidP="00341E45">
            <w:pPr>
              <w:widowControl/>
              <w:jc w:val="both"/>
              <w:rPr>
                <w:rFonts w:ascii="標楷體" w:eastAsia="標楷體"/>
                <w:kern w:val="0"/>
              </w:rPr>
            </w:pPr>
          </w:p>
        </w:tc>
        <w:tc>
          <w:tcPr>
            <w:tcW w:w="1857" w:type="dxa"/>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rPr>
              <w:t>對子公司具重大影響之個體</w:t>
            </w:r>
          </w:p>
        </w:tc>
        <w:tc>
          <w:tcPr>
            <w:tcW w:w="142" w:type="dxa"/>
            <w:vAlign w:val="bottom"/>
          </w:tcPr>
          <w:p w:rsidR="00341E45" w:rsidRPr="00341E45" w:rsidRDefault="00341E45" w:rsidP="00341E45">
            <w:pPr>
              <w:widowControl/>
              <w:jc w:val="both"/>
              <w:rPr>
                <w:rFonts w:ascii="標楷體" w:eastAsia="標楷體"/>
                <w:kern w:val="0"/>
              </w:rPr>
            </w:pPr>
          </w:p>
        </w:tc>
        <w:tc>
          <w:tcPr>
            <w:tcW w:w="1962" w:type="dxa"/>
            <w:tcBorders>
              <w:bottom w:val="single" w:sz="8" w:space="0" w:color="auto"/>
            </w:tcBorders>
            <w:shd w:val="clear" w:color="auto" w:fill="auto"/>
            <w:vAlign w:val="bottom"/>
          </w:tcPr>
          <w:p w:rsidR="00341E45" w:rsidRPr="00341E45" w:rsidRDefault="00341E45" w:rsidP="00341E45">
            <w:pPr>
              <w:widowControl/>
              <w:autoSpaceDE w:val="0"/>
              <w:autoSpaceDN w:val="0"/>
              <w:ind w:rightChars="40" w:right="96"/>
              <w:jc w:val="right"/>
              <w:rPr>
                <w:rFonts w:ascii="標楷體" w:eastAsia="標楷體"/>
                <w:kern w:val="0"/>
              </w:rPr>
            </w:pPr>
            <w:r w:rsidRPr="00341E45">
              <w:rPr>
                <w:rFonts w:ascii="標楷體" w:eastAsia="標楷體" w:hint="eastAsia"/>
                <w:kern w:val="0"/>
              </w:rPr>
              <w:t>25,681</w:t>
            </w:r>
          </w:p>
        </w:tc>
        <w:tc>
          <w:tcPr>
            <w:tcW w:w="18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p>
        </w:tc>
        <w:tc>
          <w:tcPr>
            <w:tcW w:w="1806" w:type="dxa"/>
            <w:tcBorders>
              <w:bottom w:val="single" w:sz="8"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w:t>
            </w:r>
          </w:p>
        </w:tc>
      </w:tr>
      <w:tr w:rsidR="00341E45" w:rsidRPr="00341E45" w:rsidTr="00FA0420">
        <w:trPr>
          <w:trHeight w:val="380"/>
        </w:trPr>
        <w:tc>
          <w:tcPr>
            <w:tcW w:w="2100" w:type="dxa"/>
            <w:shd w:val="clear" w:color="auto" w:fill="auto"/>
            <w:vAlign w:val="bottom"/>
          </w:tcPr>
          <w:p w:rsidR="00341E45" w:rsidRPr="00341E45" w:rsidRDefault="00341E45" w:rsidP="00341E45">
            <w:pPr>
              <w:widowControl/>
              <w:jc w:val="both"/>
              <w:rPr>
                <w:rFonts w:ascii="標楷體" w:eastAsia="標楷體"/>
                <w:kern w:val="0"/>
              </w:rPr>
            </w:pPr>
          </w:p>
        </w:tc>
        <w:tc>
          <w:tcPr>
            <w:tcW w:w="84" w:type="dxa"/>
            <w:vAlign w:val="bottom"/>
          </w:tcPr>
          <w:p w:rsidR="00341E45" w:rsidRPr="00341E45" w:rsidRDefault="00341E45" w:rsidP="00341E45">
            <w:pPr>
              <w:widowControl/>
              <w:jc w:val="both"/>
              <w:rPr>
                <w:rFonts w:ascii="標楷體" w:eastAsia="標楷體"/>
                <w:kern w:val="0"/>
              </w:rPr>
            </w:pPr>
          </w:p>
        </w:tc>
        <w:tc>
          <w:tcPr>
            <w:tcW w:w="1857" w:type="dxa"/>
            <w:vAlign w:val="bottom"/>
          </w:tcPr>
          <w:p w:rsidR="00341E45" w:rsidRPr="00341E45" w:rsidRDefault="00341E45" w:rsidP="00341E45">
            <w:pPr>
              <w:widowControl/>
              <w:jc w:val="center"/>
              <w:rPr>
                <w:rFonts w:ascii="標楷體" w:eastAsia="標楷體"/>
              </w:rPr>
            </w:pPr>
          </w:p>
        </w:tc>
        <w:tc>
          <w:tcPr>
            <w:tcW w:w="142" w:type="dxa"/>
            <w:vAlign w:val="bottom"/>
          </w:tcPr>
          <w:p w:rsidR="00341E45" w:rsidRPr="00341E45" w:rsidRDefault="00341E45" w:rsidP="00341E45">
            <w:pPr>
              <w:widowControl/>
              <w:jc w:val="both"/>
              <w:rPr>
                <w:rFonts w:ascii="標楷體" w:eastAsia="標楷體"/>
                <w:kern w:val="0"/>
              </w:rPr>
            </w:pPr>
          </w:p>
        </w:tc>
        <w:tc>
          <w:tcPr>
            <w:tcW w:w="1962"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ind w:rightChars="40" w:right="96"/>
              <w:jc w:val="right"/>
              <w:rPr>
                <w:rFonts w:ascii="標楷體" w:eastAsia="標楷體"/>
                <w:kern w:val="0"/>
              </w:rPr>
            </w:pPr>
            <w:r w:rsidRPr="00341E45">
              <w:rPr>
                <w:rFonts w:ascii="標楷體" w:eastAsia="標楷體" w:hint="eastAsia"/>
                <w:kern w:val="0"/>
              </w:rPr>
              <w:t>$25,681</w:t>
            </w:r>
          </w:p>
        </w:tc>
        <w:tc>
          <w:tcPr>
            <w:tcW w:w="182" w:type="dxa"/>
            <w:shd w:val="clear" w:color="auto" w:fill="auto"/>
            <w:vAlign w:val="bottom"/>
          </w:tcPr>
          <w:p w:rsidR="00341E45" w:rsidRPr="00341E45" w:rsidRDefault="00341E45" w:rsidP="00341E45">
            <w:pPr>
              <w:widowControl/>
              <w:autoSpaceDE w:val="0"/>
              <w:autoSpaceDN w:val="0"/>
              <w:jc w:val="right"/>
              <w:rPr>
                <w:rFonts w:ascii="標楷體" w:eastAsia="標楷體"/>
                <w:kern w:val="0"/>
              </w:rPr>
            </w:pPr>
          </w:p>
        </w:tc>
        <w:tc>
          <w:tcPr>
            <w:tcW w:w="1806" w:type="dxa"/>
            <w:tcBorders>
              <w:top w:val="single" w:sz="8"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$31,500</w:t>
            </w:r>
          </w:p>
        </w:tc>
      </w:tr>
    </w:tbl>
    <w:p w:rsidR="00341E45" w:rsidRPr="00341E45" w:rsidRDefault="00341E45" w:rsidP="00341E45">
      <w:pPr>
        <w:widowControl/>
        <w:spacing w:before="120" w:after="120"/>
        <w:ind w:leftChars="419" w:left="1061" w:hangingChars="23" w:hanging="55"/>
        <w:jc w:val="both"/>
        <w:rPr>
          <w:rFonts w:ascii="標楷體" w:eastAsia="標楷體" w:hAnsi="標楷體" w:cs="新細明體"/>
          <w:kern w:val="0"/>
        </w:rPr>
      </w:pPr>
      <w:r w:rsidRPr="00341E45">
        <w:rPr>
          <w:rFonts w:ascii="標楷體" w:eastAsia="標楷體" w:hAnsi="標楷體" w:cs="新細明體" w:hint="eastAsia"/>
          <w:kern w:val="0"/>
        </w:rPr>
        <w:t>4.</w:t>
      </w:r>
      <w:r w:rsidRPr="00341E45">
        <w:rPr>
          <w:rFonts w:ascii="標楷體" w:eastAsia="標楷體" w:hAnsi="標楷體" w:cs="新細明體" w:hint="eastAsia"/>
          <w:kern w:val="0"/>
          <w:u w:val="single"/>
        </w:rPr>
        <w:t>應付關係人款項</w:t>
      </w:r>
    </w:p>
    <w:tbl>
      <w:tblPr>
        <w:tblW w:w="8344" w:type="dxa"/>
        <w:tblInd w:w="1162" w:type="dxa"/>
        <w:tblLayout w:type="fixed"/>
        <w:tblCellMar>
          <w:left w:w="28" w:type="dxa"/>
          <w:right w:w="28" w:type="dxa"/>
        </w:tblCellMar>
        <w:tblLook w:val="0000"/>
      </w:tblPr>
      <w:tblGrid>
        <w:gridCol w:w="2127"/>
        <w:gridCol w:w="141"/>
        <w:gridCol w:w="1890"/>
        <w:gridCol w:w="126"/>
        <w:gridCol w:w="1917"/>
        <w:gridCol w:w="196"/>
        <w:gridCol w:w="1947"/>
      </w:tblGrid>
      <w:tr w:rsidR="00341E45" w:rsidRPr="00341E45" w:rsidTr="00FA0420">
        <w:trPr>
          <w:trHeight w:val="306"/>
        </w:trPr>
        <w:tc>
          <w:tcPr>
            <w:tcW w:w="2127" w:type="dxa"/>
            <w:tcBorders>
              <w:bottom w:val="single" w:sz="8" w:space="0" w:color="auto"/>
            </w:tcBorders>
            <w:shd w:val="clear" w:color="auto" w:fill="auto"/>
            <w:vAlign w:val="bottom"/>
          </w:tcPr>
          <w:p w:rsidR="00341E45" w:rsidRPr="00341E45" w:rsidRDefault="00341E45" w:rsidP="00341E45">
            <w:pPr>
              <w:widowControl/>
              <w:jc w:val="center"/>
              <w:rPr>
                <w:rFonts w:ascii="標楷體" w:eastAsia="標楷體"/>
                <w:kern w:val="0"/>
              </w:rPr>
            </w:pPr>
            <w:r w:rsidRPr="00E90577">
              <w:rPr>
                <w:rFonts w:ascii="標楷體" w:eastAsia="標楷體" w:hint="eastAsia"/>
                <w:spacing w:val="180"/>
                <w:kern w:val="0"/>
                <w:fitText w:val="2088" w:id="1427948043"/>
              </w:rPr>
              <w:t>帳列項</w:t>
            </w:r>
            <w:r w:rsidRPr="00E90577">
              <w:rPr>
                <w:rFonts w:ascii="標楷體" w:eastAsia="標楷體" w:hint="eastAsia"/>
                <w:spacing w:val="22"/>
                <w:kern w:val="0"/>
                <w:fitText w:val="2088" w:id="1427948043"/>
              </w:rPr>
              <w:t>目</w:t>
            </w:r>
          </w:p>
        </w:tc>
        <w:tc>
          <w:tcPr>
            <w:tcW w:w="141" w:type="dxa"/>
            <w:vAlign w:val="bottom"/>
          </w:tcPr>
          <w:p w:rsidR="00341E45" w:rsidRPr="00341E45" w:rsidRDefault="00341E45" w:rsidP="00341E45">
            <w:pPr>
              <w:widowControl/>
              <w:jc w:val="center"/>
              <w:rPr>
                <w:rFonts w:ascii="標楷體" w:eastAsia="標楷體"/>
                <w:kern w:val="0"/>
              </w:rPr>
            </w:pPr>
          </w:p>
        </w:tc>
        <w:tc>
          <w:tcPr>
            <w:tcW w:w="1890" w:type="dxa"/>
            <w:tcBorders>
              <w:bottom w:val="single" w:sz="8" w:space="0" w:color="auto"/>
            </w:tcBorders>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spacing w:val="30"/>
                <w:kern w:val="0"/>
                <w:fitText w:val="1440" w:id="1427948044"/>
              </w:rPr>
              <w:t>關係人類</w:t>
            </w:r>
            <w:r w:rsidRPr="00341E45">
              <w:rPr>
                <w:rFonts w:ascii="標楷體" w:eastAsia="標楷體" w:hint="eastAsia"/>
                <w:kern w:val="0"/>
                <w:fitText w:val="1440" w:id="1427948044"/>
              </w:rPr>
              <w:t>別</w:t>
            </w:r>
          </w:p>
        </w:tc>
        <w:tc>
          <w:tcPr>
            <w:tcW w:w="126" w:type="dxa"/>
            <w:vAlign w:val="bottom"/>
          </w:tcPr>
          <w:p w:rsidR="00341E45" w:rsidRPr="00341E45" w:rsidRDefault="00341E45" w:rsidP="00341E45">
            <w:pPr>
              <w:widowControl/>
              <w:jc w:val="center"/>
              <w:rPr>
                <w:rFonts w:ascii="標楷體" w:eastAsia="標楷體"/>
                <w:kern w:val="0"/>
              </w:rPr>
            </w:pPr>
          </w:p>
        </w:tc>
        <w:tc>
          <w:tcPr>
            <w:tcW w:w="1917" w:type="dxa"/>
            <w:tcBorders>
              <w:bottom w:val="single" w:sz="8" w:space="0" w:color="auto"/>
            </w:tcBorders>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105年12月31日</w:t>
            </w:r>
          </w:p>
        </w:tc>
        <w:tc>
          <w:tcPr>
            <w:tcW w:w="196" w:type="dxa"/>
            <w:vAlign w:val="bottom"/>
          </w:tcPr>
          <w:p w:rsidR="00341E45" w:rsidRPr="00341E45" w:rsidRDefault="00341E45" w:rsidP="00341E45">
            <w:pPr>
              <w:widowControl/>
              <w:autoSpaceDE w:val="0"/>
              <w:autoSpaceDN w:val="0"/>
              <w:jc w:val="center"/>
              <w:rPr>
                <w:rFonts w:ascii="標楷體" w:eastAsia="標楷體"/>
                <w:kern w:val="0"/>
              </w:rPr>
            </w:pPr>
          </w:p>
        </w:tc>
        <w:tc>
          <w:tcPr>
            <w:tcW w:w="1947" w:type="dxa"/>
            <w:tcBorders>
              <w:bottom w:val="single" w:sz="8" w:space="0" w:color="auto"/>
            </w:tcBorders>
            <w:shd w:val="clear" w:color="auto" w:fill="auto"/>
            <w:vAlign w:val="bottom"/>
          </w:tcPr>
          <w:p w:rsidR="00341E45" w:rsidRPr="00341E45" w:rsidRDefault="00341E45" w:rsidP="00341E45">
            <w:pPr>
              <w:widowControl/>
              <w:autoSpaceDE w:val="0"/>
              <w:autoSpaceDN w:val="0"/>
              <w:jc w:val="center"/>
              <w:rPr>
                <w:rFonts w:ascii="標楷體" w:eastAsia="標楷體"/>
                <w:kern w:val="0"/>
              </w:rPr>
            </w:pPr>
            <w:r w:rsidRPr="00341E45">
              <w:rPr>
                <w:rFonts w:ascii="標楷體" w:eastAsia="標楷體" w:hint="eastAsia"/>
                <w:kern w:val="0"/>
              </w:rPr>
              <w:t>104年12月31日</w:t>
            </w:r>
          </w:p>
        </w:tc>
      </w:tr>
      <w:tr w:rsidR="00341E45" w:rsidRPr="00341E45" w:rsidTr="00FA0420">
        <w:trPr>
          <w:trHeight w:val="341"/>
        </w:trPr>
        <w:tc>
          <w:tcPr>
            <w:tcW w:w="2127" w:type="dxa"/>
            <w:tcBorders>
              <w:top w:val="single" w:sz="8" w:space="0" w:color="auto"/>
            </w:tcBorders>
            <w:shd w:val="clear" w:color="auto" w:fill="auto"/>
            <w:vAlign w:val="bottom"/>
          </w:tcPr>
          <w:p w:rsidR="00341E45" w:rsidRPr="00341E45" w:rsidRDefault="00341E45" w:rsidP="00341E45">
            <w:pPr>
              <w:widowControl/>
              <w:ind w:leftChars="-5" w:left="-2" w:rightChars="-27" w:right="-65" w:hangingChars="4" w:hanging="10"/>
              <w:jc w:val="both"/>
              <w:rPr>
                <w:rFonts w:ascii="標楷體" w:eastAsia="標楷體"/>
                <w:kern w:val="0"/>
                <w:sz w:val="20"/>
                <w:szCs w:val="20"/>
              </w:rPr>
            </w:pPr>
            <w:r w:rsidRPr="00341E45">
              <w:rPr>
                <w:rFonts w:ascii="標楷體" w:eastAsia="標楷體" w:hint="eastAsia"/>
                <w:kern w:val="0"/>
              </w:rPr>
              <w:t>應</w:t>
            </w:r>
            <w:r w:rsidRPr="00341E45">
              <w:rPr>
                <w:rFonts w:ascii="標楷體" w:eastAsia="標楷體" w:hAnsi="標楷體" w:hint="eastAsia"/>
                <w:kern w:val="0"/>
              </w:rPr>
              <w:t>付票據-</w:t>
            </w:r>
            <w:r w:rsidRPr="00341E45">
              <w:rPr>
                <w:rFonts w:ascii="標楷體" w:eastAsia="標楷體" w:hint="eastAsia"/>
                <w:kern w:val="0"/>
              </w:rPr>
              <w:t>關係人</w:t>
            </w:r>
          </w:p>
        </w:tc>
        <w:tc>
          <w:tcPr>
            <w:tcW w:w="141" w:type="dxa"/>
            <w:vAlign w:val="bottom"/>
          </w:tcPr>
          <w:p w:rsidR="00341E45" w:rsidRPr="00341E45" w:rsidRDefault="00341E45" w:rsidP="00341E45">
            <w:pPr>
              <w:widowControl/>
              <w:ind w:rightChars="50" w:right="120"/>
              <w:jc w:val="both"/>
              <w:rPr>
                <w:rFonts w:ascii="標楷體" w:eastAsia="標楷體"/>
                <w:kern w:val="0"/>
              </w:rPr>
            </w:pPr>
          </w:p>
        </w:tc>
        <w:tc>
          <w:tcPr>
            <w:tcW w:w="1890" w:type="dxa"/>
            <w:tcBorders>
              <w:top w:val="single" w:sz="8" w:space="0" w:color="auto"/>
            </w:tcBorders>
            <w:vAlign w:val="bottom"/>
          </w:tcPr>
          <w:p w:rsidR="00341E45" w:rsidRPr="00341E45" w:rsidRDefault="00341E45" w:rsidP="00341E45">
            <w:pPr>
              <w:widowControl/>
              <w:ind w:rightChars="50" w:right="120"/>
              <w:jc w:val="center"/>
              <w:rPr>
                <w:rFonts w:ascii="標楷體" w:eastAsia="標楷體"/>
                <w:kern w:val="0"/>
              </w:rPr>
            </w:pPr>
            <w:r w:rsidRPr="00341E45">
              <w:rPr>
                <w:rFonts w:ascii="標楷體" w:eastAsia="標楷體" w:hint="eastAsia"/>
                <w:kern w:val="0"/>
              </w:rPr>
              <w:t>子公司</w:t>
            </w:r>
          </w:p>
        </w:tc>
        <w:tc>
          <w:tcPr>
            <w:tcW w:w="126" w:type="dxa"/>
            <w:vAlign w:val="bottom"/>
          </w:tcPr>
          <w:p w:rsidR="00341E45" w:rsidRPr="00341E45" w:rsidRDefault="00341E45" w:rsidP="00341E45">
            <w:pPr>
              <w:widowControl/>
              <w:ind w:rightChars="50" w:right="120"/>
              <w:jc w:val="both"/>
              <w:rPr>
                <w:rFonts w:ascii="標楷體" w:eastAsia="標楷體"/>
                <w:kern w:val="0"/>
              </w:rPr>
            </w:pPr>
          </w:p>
        </w:tc>
        <w:tc>
          <w:tcPr>
            <w:tcW w:w="1917" w:type="dxa"/>
            <w:tcBorders>
              <w:top w:val="single" w:sz="8"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ind w:rightChars="35" w:right="84"/>
              <w:jc w:val="right"/>
              <w:rPr>
                <w:rFonts w:ascii="標楷體" w:eastAsia="標楷體"/>
                <w:kern w:val="0"/>
              </w:rPr>
            </w:pPr>
            <w:r w:rsidRPr="00341E45">
              <w:rPr>
                <w:rFonts w:ascii="標楷體" w:eastAsia="標楷體" w:hint="eastAsia"/>
                <w:kern w:val="0"/>
              </w:rPr>
              <w:t>$60,652</w:t>
            </w:r>
          </w:p>
        </w:tc>
        <w:tc>
          <w:tcPr>
            <w:tcW w:w="196" w:type="dxa"/>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p>
        </w:tc>
        <w:tc>
          <w:tcPr>
            <w:tcW w:w="1947"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ind w:rightChars="17" w:right="41"/>
              <w:jc w:val="right"/>
              <w:rPr>
                <w:rFonts w:ascii="標楷體" w:eastAsia="標楷體"/>
                <w:kern w:val="0"/>
              </w:rPr>
            </w:pPr>
            <w:r w:rsidRPr="00341E45">
              <w:rPr>
                <w:rFonts w:ascii="標楷體" w:eastAsia="標楷體" w:hint="eastAsia"/>
                <w:kern w:val="0"/>
              </w:rPr>
              <w:t>$7,215</w:t>
            </w:r>
          </w:p>
        </w:tc>
      </w:tr>
      <w:tr w:rsidR="00341E45" w:rsidRPr="00341E45" w:rsidTr="00FA0420">
        <w:trPr>
          <w:trHeight w:hRule="exact" w:val="284"/>
        </w:trPr>
        <w:tc>
          <w:tcPr>
            <w:tcW w:w="2127" w:type="dxa"/>
            <w:shd w:val="clear" w:color="auto" w:fill="auto"/>
            <w:vAlign w:val="bottom"/>
          </w:tcPr>
          <w:p w:rsidR="00341E45" w:rsidRPr="00341E45" w:rsidRDefault="00341E45" w:rsidP="00341E45">
            <w:pPr>
              <w:widowControl/>
              <w:jc w:val="both"/>
              <w:rPr>
                <w:rFonts w:ascii="標楷體" w:eastAsia="標楷體"/>
                <w:kern w:val="0"/>
              </w:rPr>
            </w:pPr>
          </w:p>
        </w:tc>
        <w:tc>
          <w:tcPr>
            <w:tcW w:w="141" w:type="dxa"/>
            <w:vAlign w:val="bottom"/>
          </w:tcPr>
          <w:p w:rsidR="00341E45" w:rsidRPr="00341E45" w:rsidRDefault="00341E45" w:rsidP="00341E45">
            <w:pPr>
              <w:widowControl/>
              <w:jc w:val="both"/>
              <w:rPr>
                <w:rFonts w:ascii="標楷體" w:eastAsia="標楷體"/>
                <w:kern w:val="0"/>
              </w:rPr>
            </w:pPr>
          </w:p>
        </w:tc>
        <w:tc>
          <w:tcPr>
            <w:tcW w:w="1890" w:type="dxa"/>
            <w:vAlign w:val="bottom"/>
          </w:tcPr>
          <w:p w:rsidR="00341E45" w:rsidRPr="00341E45" w:rsidRDefault="00341E45" w:rsidP="00341E45">
            <w:pPr>
              <w:widowControl/>
              <w:jc w:val="center"/>
              <w:rPr>
                <w:rFonts w:ascii="標楷體" w:eastAsia="標楷體"/>
                <w:kern w:val="0"/>
              </w:rPr>
            </w:pPr>
          </w:p>
        </w:tc>
        <w:tc>
          <w:tcPr>
            <w:tcW w:w="126" w:type="dxa"/>
            <w:vAlign w:val="bottom"/>
          </w:tcPr>
          <w:p w:rsidR="00341E45" w:rsidRPr="00341E45" w:rsidRDefault="00341E45" w:rsidP="00341E45">
            <w:pPr>
              <w:widowControl/>
              <w:jc w:val="both"/>
              <w:rPr>
                <w:rFonts w:ascii="標楷體" w:eastAsia="標楷體"/>
                <w:kern w:val="0"/>
              </w:rPr>
            </w:pPr>
          </w:p>
        </w:tc>
        <w:tc>
          <w:tcPr>
            <w:tcW w:w="1917" w:type="dxa"/>
            <w:tcBorders>
              <w:top w:val="double" w:sz="6" w:space="0" w:color="auto"/>
            </w:tcBorders>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p>
        </w:tc>
        <w:tc>
          <w:tcPr>
            <w:tcW w:w="196" w:type="dxa"/>
            <w:vAlign w:val="bottom"/>
          </w:tcPr>
          <w:p w:rsidR="00341E45" w:rsidRPr="00341E45" w:rsidRDefault="00341E45" w:rsidP="00341E45">
            <w:pPr>
              <w:widowControl/>
              <w:autoSpaceDE w:val="0"/>
              <w:autoSpaceDN w:val="0"/>
              <w:ind w:rightChars="35" w:right="84"/>
              <w:jc w:val="right"/>
              <w:rPr>
                <w:rFonts w:ascii="標楷體" w:eastAsia="標楷體"/>
                <w:kern w:val="0"/>
              </w:rPr>
            </w:pPr>
          </w:p>
        </w:tc>
        <w:tc>
          <w:tcPr>
            <w:tcW w:w="1947" w:type="dxa"/>
            <w:tcBorders>
              <w:top w:val="double" w:sz="6" w:space="0" w:color="auto"/>
            </w:tcBorders>
            <w:shd w:val="clear" w:color="auto" w:fill="auto"/>
            <w:vAlign w:val="bottom"/>
          </w:tcPr>
          <w:p w:rsidR="00341E45" w:rsidRPr="00341E45" w:rsidRDefault="00341E45" w:rsidP="00341E45">
            <w:pPr>
              <w:widowControl/>
              <w:autoSpaceDE w:val="0"/>
              <w:autoSpaceDN w:val="0"/>
              <w:ind w:rightChars="17" w:right="41"/>
              <w:jc w:val="right"/>
              <w:rPr>
                <w:rFonts w:ascii="標楷體" w:eastAsia="標楷體"/>
                <w:kern w:val="0"/>
              </w:rPr>
            </w:pPr>
          </w:p>
        </w:tc>
      </w:tr>
      <w:tr w:rsidR="00341E45" w:rsidRPr="00341E45" w:rsidTr="00FA0420">
        <w:trPr>
          <w:trHeight w:hRule="exact" w:val="284"/>
        </w:trPr>
        <w:tc>
          <w:tcPr>
            <w:tcW w:w="2127" w:type="dxa"/>
            <w:shd w:val="clear" w:color="auto" w:fill="auto"/>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應</w:t>
            </w:r>
            <w:r w:rsidRPr="00341E45">
              <w:rPr>
                <w:rFonts w:ascii="標楷體" w:eastAsia="標楷體" w:hAnsi="標楷體" w:hint="eastAsia"/>
                <w:kern w:val="0"/>
              </w:rPr>
              <w:t>付帳款-</w:t>
            </w:r>
            <w:r w:rsidRPr="00341E45">
              <w:rPr>
                <w:rFonts w:ascii="標楷體" w:eastAsia="標楷體" w:hint="eastAsia"/>
                <w:kern w:val="0"/>
              </w:rPr>
              <w:t>關係人</w:t>
            </w:r>
          </w:p>
        </w:tc>
        <w:tc>
          <w:tcPr>
            <w:tcW w:w="141" w:type="dxa"/>
            <w:vAlign w:val="bottom"/>
          </w:tcPr>
          <w:p w:rsidR="00341E45" w:rsidRPr="00341E45" w:rsidRDefault="00341E45" w:rsidP="00341E45">
            <w:pPr>
              <w:widowControl/>
              <w:jc w:val="both"/>
              <w:rPr>
                <w:rFonts w:ascii="標楷體" w:eastAsia="標楷體"/>
                <w:kern w:val="0"/>
              </w:rPr>
            </w:pPr>
          </w:p>
        </w:tc>
        <w:tc>
          <w:tcPr>
            <w:tcW w:w="1890" w:type="dxa"/>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子公司</w:t>
            </w:r>
          </w:p>
        </w:tc>
        <w:tc>
          <w:tcPr>
            <w:tcW w:w="126" w:type="dxa"/>
            <w:vAlign w:val="bottom"/>
          </w:tcPr>
          <w:p w:rsidR="00341E45" w:rsidRPr="00341E45" w:rsidRDefault="00341E45" w:rsidP="00341E45">
            <w:pPr>
              <w:widowControl/>
              <w:jc w:val="both"/>
              <w:rPr>
                <w:rFonts w:ascii="標楷體" w:eastAsia="標楷體"/>
                <w:kern w:val="0"/>
              </w:rPr>
            </w:pPr>
          </w:p>
        </w:tc>
        <w:tc>
          <w:tcPr>
            <w:tcW w:w="1917" w:type="dxa"/>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$42,625</w:t>
            </w:r>
          </w:p>
        </w:tc>
        <w:tc>
          <w:tcPr>
            <w:tcW w:w="196" w:type="dxa"/>
            <w:vAlign w:val="bottom"/>
          </w:tcPr>
          <w:p w:rsidR="00341E45" w:rsidRPr="00341E45" w:rsidRDefault="00341E45" w:rsidP="00341E45">
            <w:pPr>
              <w:widowControl/>
              <w:autoSpaceDE w:val="0"/>
              <w:autoSpaceDN w:val="0"/>
              <w:ind w:rightChars="35" w:right="84"/>
              <w:jc w:val="right"/>
              <w:rPr>
                <w:rFonts w:ascii="標楷體" w:eastAsia="標楷體"/>
                <w:kern w:val="0"/>
              </w:rPr>
            </w:pPr>
          </w:p>
        </w:tc>
        <w:tc>
          <w:tcPr>
            <w:tcW w:w="1947" w:type="dxa"/>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$29,069</w:t>
            </w:r>
          </w:p>
        </w:tc>
      </w:tr>
      <w:tr w:rsidR="00341E45" w:rsidRPr="00341E45" w:rsidTr="00FA0420">
        <w:trPr>
          <w:trHeight w:hRule="exact" w:val="707"/>
        </w:trPr>
        <w:tc>
          <w:tcPr>
            <w:tcW w:w="2127" w:type="dxa"/>
            <w:shd w:val="clear" w:color="auto" w:fill="auto"/>
            <w:vAlign w:val="bottom"/>
          </w:tcPr>
          <w:p w:rsidR="00341E45" w:rsidRPr="00341E45" w:rsidRDefault="00341E45" w:rsidP="00341E45">
            <w:pPr>
              <w:widowControl/>
              <w:jc w:val="both"/>
              <w:rPr>
                <w:rFonts w:ascii="標楷體" w:eastAsia="標楷體"/>
                <w:kern w:val="0"/>
              </w:rPr>
            </w:pPr>
          </w:p>
        </w:tc>
        <w:tc>
          <w:tcPr>
            <w:tcW w:w="141" w:type="dxa"/>
            <w:vAlign w:val="bottom"/>
          </w:tcPr>
          <w:p w:rsidR="00341E45" w:rsidRPr="00341E45" w:rsidRDefault="00341E45" w:rsidP="00341E45">
            <w:pPr>
              <w:widowControl/>
              <w:jc w:val="both"/>
              <w:rPr>
                <w:rFonts w:ascii="標楷體" w:eastAsia="標楷體"/>
                <w:kern w:val="0"/>
              </w:rPr>
            </w:pPr>
          </w:p>
        </w:tc>
        <w:tc>
          <w:tcPr>
            <w:tcW w:w="1890" w:type="dxa"/>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rPr>
              <w:t>對子公司具重大影響之個體</w:t>
            </w:r>
          </w:p>
        </w:tc>
        <w:tc>
          <w:tcPr>
            <w:tcW w:w="126" w:type="dxa"/>
            <w:vAlign w:val="bottom"/>
          </w:tcPr>
          <w:p w:rsidR="00341E45" w:rsidRPr="00341E45" w:rsidRDefault="00341E45" w:rsidP="00341E45">
            <w:pPr>
              <w:widowControl/>
              <w:jc w:val="both"/>
              <w:rPr>
                <w:rFonts w:ascii="標楷體" w:eastAsia="標楷體"/>
                <w:kern w:val="0"/>
              </w:rPr>
            </w:pPr>
          </w:p>
        </w:tc>
        <w:tc>
          <w:tcPr>
            <w:tcW w:w="1917" w:type="dxa"/>
            <w:tcBorders>
              <w:bottom w:val="single" w:sz="8" w:space="0" w:color="auto"/>
            </w:tcBorders>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w:t>
            </w:r>
          </w:p>
        </w:tc>
        <w:tc>
          <w:tcPr>
            <w:tcW w:w="196" w:type="dxa"/>
            <w:vAlign w:val="bottom"/>
          </w:tcPr>
          <w:p w:rsidR="00341E45" w:rsidRPr="00341E45" w:rsidRDefault="00341E45" w:rsidP="00341E45">
            <w:pPr>
              <w:widowControl/>
              <w:autoSpaceDE w:val="0"/>
              <w:autoSpaceDN w:val="0"/>
              <w:jc w:val="right"/>
              <w:rPr>
                <w:rFonts w:ascii="標楷體" w:eastAsia="標楷體"/>
                <w:kern w:val="0"/>
              </w:rPr>
            </w:pPr>
          </w:p>
        </w:tc>
        <w:tc>
          <w:tcPr>
            <w:tcW w:w="1947" w:type="dxa"/>
            <w:tcBorders>
              <w:bottom w:val="single" w:sz="8" w:space="0" w:color="auto"/>
            </w:tcBorders>
            <w:shd w:val="clear" w:color="auto" w:fill="auto"/>
            <w:vAlign w:val="bottom"/>
          </w:tcPr>
          <w:p w:rsidR="00341E45" w:rsidRPr="00341E45" w:rsidRDefault="00341E45" w:rsidP="00341E45">
            <w:pPr>
              <w:widowControl/>
              <w:autoSpaceDE w:val="0"/>
              <w:autoSpaceDN w:val="0"/>
              <w:ind w:rightChars="35" w:right="84"/>
              <w:jc w:val="right"/>
              <w:rPr>
                <w:rFonts w:ascii="標楷體" w:eastAsia="標楷體"/>
                <w:kern w:val="0"/>
              </w:rPr>
            </w:pPr>
            <w:r w:rsidRPr="00341E45">
              <w:rPr>
                <w:rFonts w:ascii="標楷體" w:eastAsia="標楷體" w:hint="eastAsia"/>
                <w:kern w:val="0"/>
              </w:rPr>
              <w:t>5,914</w:t>
            </w:r>
          </w:p>
        </w:tc>
      </w:tr>
      <w:tr w:rsidR="00341E45" w:rsidRPr="00341E45" w:rsidTr="00FA0420">
        <w:trPr>
          <w:trHeight w:hRule="exact" w:val="365"/>
        </w:trPr>
        <w:tc>
          <w:tcPr>
            <w:tcW w:w="2127" w:type="dxa"/>
            <w:shd w:val="clear" w:color="auto" w:fill="auto"/>
            <w:vAlign w:val="bottom"/>
          </w:tcPr>
          <w:p w:rsidR="00341E45" w:rsidRPr="00341E45" w:rsidRDefault="00341E45" w:rsidP="00341E45">
            <w:pPr>
              <w:widowControl/>
              <w:ind w:leftChars="-5" w:left="-4" w:rightChars="-27" w:right="-65" w:hangingChars="4" w:hanging="8"/>
              <w:jc w:val="both"/>
              <w:rPr>
                <w:rFonts w:ascii="標楷體" w:eastAsia="標楷體"/>
                <w:kern w:val="0"/>
                <w:sz w:val="20"/>
                <w:szCs w:val="20"/>
              </w:rPr>
            </w:pPr>
          </w:p>
        </w:tc>
        <w:tc>
          <w:tcPr>
            <w:tcW w:w="141" w:type="dxa"/>
            <w:vAlign w:val="bottom"/>
          </w:tcPr>
          <w:p w:rsidR="00341E45" w:rsidRPr="00341E45" w:rsidRDefault="00341E45" w:rsidP="00341E45">
            <w:pPr>
              <w:widowControl/>
              <w:ind w:rightChars="50" w:right="120"/>
              <w:jc w:val="both"/>
              <w:rPr>
                <w:rFonts w:ascii="標楷體" w:eastAsia="標楷體"/>
                <w:kern w:val="0"/>
              </w:rPr>
            </w:pPr>
          </w:p>
        </w:tc>
        <w:tc>
          <w:tcPr>
            <w:tcW w:w="1890" w:type="dxa"/>
            <w:vAlign w:val="bottom"/>
          </w:tcPr>
          <w:p w:rsidR="00341E45" w:rsidRPr="00341E45" w:rsidRDefault="00341E45" w:rsidP="00341E45">
            <w:pPr>
              <w:widowControl/>
              <w:ind w:rightChars="50" w:right="120"/>
              <w:jc w:val="center"/>
              <w:rPr>
                <w:rFonts w:ascii="標楷體" w:eastAsia="標楷體"/>
                <w:kern w:val="0"/>
              </w:rPr>
            </w:pPr>
          </w:p>
        </w:tc>
        <w:tc>
          <w:tcPr>
            <w:tcW w:w="126" w:type="dxa"/>
            <w:shd w:val="clear" w:color="auto" w:fill="auto"/>
            <w:vAlign w:val="bottom"/>
          </w:tcPr>
          <w:p w:rsidR="00341E45" w:rsidRPr="00341E45" w:rsidRDefault="00341E45" w:rsidP="00341E45">
            <w:pPr>
              <w:widowControl/>
              <w:ind w:rightChars="50" w:right="120"/>
              <w:jc w:val="both"/>
              <w:rPr>
                <w:rFonts w:ascii="標楷體" w:eastAsia="標楷體"/>
                <w:kern w:val="0"/>
              </w:rPr>
            </w:pPr>
          </w:p>
        </w:tc>
        <w:tc>
          <w:tcPr>
            <w:tcW w:w="1917" w:type="dxa"/>
            <w:tcBorders>
              <w:top w:val="single" w:sz="8"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ind w:rightChars="35" w:right="84"/>
              <w:jc w:val="right"/>
              <w:rPr>
                <w:rFonts w:ascii="標楷體" w:eastAsia="標楷體"/>
                <w:kern w:val="0"/>
              </w:rPr>
            </w:pPr>
            <w:r w:rsidRPr="00341E45">
              <w:rPr>
                <w:rFonts w:ascii="標楷體" w:eastAsia="標楷體" w:hint="eastAsia"/>
                <w:kern w:val="0"/>
              </w:rPr>
              <w:t>$42,625</w:t>
            </w:r>
          </w:p>
        </w:tc>
        <w:tc>
          <w:tcPr>
            <w:tcW w:w="196" w:type="dxa"/>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p>
        </w:tc>
        <w:tc>
          <w:tcPr>
            <w:tcW w:w="1947" w:type="dxa"/>
            <w:tcBorders>
              <w:top w:val="single" w:sz="8" w:space="0" w:color="auto"/>
              <w:bottom w:val="single" w:sz="8"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ind w:rightChars="35" w:right="84"/>
              <w:jc w:val="right"/>
              <w:rPr>
                <w:rFonts w:ascii="標楷體" w:eastAsia="標楷體"/>
                <w:kern w:val="0"/>
              </w:rPr>
            </w:pPr>
            <w:r w:rsidRPr="00341E45">
              <w:rPr>
                <w:rFonts w:ascii="標楷體" w:eastAsia="標楷體" w:hint="eastAsia"/>
                <w:kern w:val="0"/>
              </w:rPr>
              <w:t>$34,983</w:t>
            </w:r>
          </w:p>
        </w:tc>
      </w:tr>
      <w:tr w:rsidR="00341E45" w:rsidRPr="00341E45" w:rsidTr="00FA0420">
        <w:trPr>
          <w:trHeight w:hRule="exact" w:val="437"/>
        </w:trPr>
        <w:tc>
          <w:tcPr>
            <w:tcW w:w="2127" w:type="dxa"/>
            <w:shd w:val="clear" w:color="auto" w:fill="auto"/>
            <w:vAlign w:val="bottom"/>
          </w:tcPr>
          <w:p w:rsidR="00341E45" w:rsidRPr="00341E45" w:rsidRDefault="00341E45" w:rsidP="00341E45">
            <w:pPr>
              <w:widowControl/>
              <w:ind w:leftChars="-5" w:left="-2" w:rightChars="-27" w:right="-65" w:hangingChars="4" w:hanging="10"/>
              <w:jc w:val="both"/>
              <w:rPr>
                <w:rFonts w:ascii="標楷體" w:eastAsia="標楷體"/>
                <w:kern w:val="0"/>
              </w:rPr>
            </w:pPr>
            <w:r w:rsidRPr="00341E45">
              <w:rPr>
                <w:rFonts w:ascii="標楷體" w:eastAsia="標楷體" w:hint="eastAsia"/>
                <w:kern w:val="0"/>
              </w:rPr>
              <w:t>其他應付款-關係人</w:t>
            </w:r>
          </w:p>
        </w:tc>
        <w:tc>
          <w:tcPr>
            <w:tcW w:w="141" w:type="dxa"/>
            <w:vAlign w:val="bottom"/>
          </w:tcPr>
          <w:p w:rsidR="00341E45" w:rsidRPr="00341E45" w:rsidRDefault="00341E45" w:rsidP="00341E45">
            <w:pPr>
              <w:widowControl/>
              <w:ind w:rightChars="50" w:right="120"/>
              <w:jc w:val="both"/>
              <w:rPr>
                <w:rFonts w:ascii="標楷體" w:eastAsia="標楷體"/>
                <w:kern w:val="0"/>
              </w:rPr>
            </w:pPr>
          </w:p>
        </w:tc>
        <w:tc>
          <w:tcPr>
            <w:tcW w:w="1890" w:type="dxa"/>
            <w:vAlign w:val="bottom"/>
          </w:tcPr>
          <w:p w:rsidR="00341E45" w:rsidRPr="00341E45" w:rsidRDefault="00341E45" w:rsidP="00341E45">
            <w:pPr>
              <w:widowControl/>
              <w:ind w:rightChars="50" w:right="120"/>
              <w:jc w:val="center"/>
              <w:rPr>
                <w:rFonts w:ascii="標楷體" w:eastAsia="標楷體"/>
                <w:kern w:val="0"/>
              </w:rPr>
            </w:pPr>
            <w:r w:rsidRPr="00341E45">
              <w:rPr>
                <w:rFonts w:ascii="標楷體" w:eastAsia="標楷體" w:hint="eastAsia"/>
                <w:kern w:val="0"/>
              </w:rPr>
              <w:t>子公司</w:t>
            </w:r>
          </w:p>
        </w:tc>
        <w:tc>
          <w:tcPr>
            <w:tcW w:w="126" w:type="dxa"/>
            <w:shd w:val="clear" w:color="auto" w:fill="auto"/>
            <w:vAlign w:val="bottom"/>
          </w:tcPr>
          <w:p w:rsidR="00341E45" w:rsidRPr="00341E45" w:rsidRDefault="00341E45" w:rsidP="00341E45">
            <w:pPr>
              <w:widowControl/>
              <w:ind w:rightChars="50" w:right="120"/>
              <w:jc w:val="both"/>
              <w:rPr>
                <w:rFonts w:ascii="標楷體" w:eastAsia="標楷體"/>
                <w:kern w:val="0"/>
              </w:rPr>
            </w:pPr>
          </w:p>
        </w:tc>
        <w:tc>
          <w:tcPr>
            <w:tcW w:w="1917"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ind w:rightChars="35" w:right="84"/>
              <w:jc w:val="right"/>
              <w:rPr>
                <w:rFonts w:ascii="標楷體" w:eastAsia="標楷體"/>
                <w:kern w:val="0"/>
              </w:rPr>
            </w:pPr>
            <w:r w:rsidRPr="00341E45">
              <w:rPr>
                <w:rFonts w:ascii="標楷體" w:eastAsia="標楷體" w:hint="eastAsia"/>
                <w:kern w:val="0"/>
              </w:rPr>
              <w:t>$33</w:t>
            </w:r>
          </w:p>
        </w:tc>
        <w:tc>
          <w:tcPr>
            <w:tcW w:w="196" w:type="dxa"/>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p>
        </w:tc>
        <w:tc>
          <w:tcPr>
            <w:tcW w:w="1947"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ind w:rightChars="35" w:right="84"/>
              <w:jc w:val="right"/>
              <w:rPr>
                <w:rFonts w:ascii="標楷體" w:eastAsia="標楷體"/>
                <w:kern w:val="0"/>
              </w:rPr>
            </w:pPr>
            <w:r w:rsidRPr="00341E45">
              <w:rPr>
                <w:rFonts w:ascii="標楷體" w:eastAsia="標楷體" w:hint="eastAsia"/>
                <w:kern w:val="0"/>
              </w:rPr>
              <w:t>$-</w:t>
            </w:r>
          </w:p>
        </w:tc>
      </w:tr>
    </w:tbl>
    <w:p w:rsidR="00341E45" w:rsidRPr="00341E45" w:rsidRDefault="00341E45" w:rsidP="00341E45">
      <w:pPr>
        <w:widowControl/>
        <w:spacing w:before="120" w:after="120"/>
        <w:ind w:leftChars="413" w:left="991"/>
        <w:jc w:val="both"/>
        <w:rPr>
          <w:rFonts w:ascii="標楷體" w:eastAsia="標楷體" w:hAnsi="標楷體" w:cs="新細明體"/>
          <w:kern w:val="0"/>
        </w:rPr>
      </w:pPr>
      <w:r w:rsidRPr="00341E45">
        <w:rPr>
          <w:rFonts w:ascii="標楷體" w:eastAsia="標楷體" w:hAnsi="標楷體" w:cs="新細明體" w:hint="eastAsia"/>
          <w:kern w:val="0"/>
        </w:rPr>
        <w:t>5.</w:t>
      </w:r>
      <w:r w:rsidRPr="00341E45">
        <w:rPr>
          <w:rFonts w:ascii="標楷體" w:eastAsia="標楷體" w:hAnsi="標楷體" w:cs="新細明體" w:hint="eastAsia"/>
          <w:kern w:val="0"/>
          <w:u w:val="single"/>
        </w:rPr>
        <w:t>取得其他資產</w:t>
      </w:r>
    </w:p>
    <w:tbl>
      <w:tblPr>
        <w:tblW w:w="5000" w:type="pct"/>
        <w:tblCellMar>
          <w:left w:w="0" w:type="dxa"/>
          <w:right w:w="0" w:type="dxa"/>
        </w:tblCellMar>
        <w:tblLook w:val="04A0"/>
      </w:tblPr>
      <w:tblGrid>
        <w:gridCol w:w="1245"/>
        <w:gridCol w:w="4019"/>
        <w:gridCol w:w="154"/>
        <w:gridCol w:w="1918"/>
        <w:gridCol w:w="181"/>
        <w:gridCol w:w="1837"/>
      </w:tblGrid>
      <w:tr w:rsidR="00341E45" w:rsidRPr="00341E45" w:rsidTr="00FA0420">
        <w:trPr>
          <w:cantSplit/>
          <w:trHeight w:val="267"/>
        </w:trPr>
        <w:tc>
          <w:tcPr>
            <w:tcW w:w="665" w:type="pct"/>
          </w:tcPr>
          <w:p w:rsidR="00341E45" w:rsidRPr="00341E45" w:rsidRDefault="00341E45" w:rsidP="00341E45">
            <w:pPr>
              <w:widowControl/>
              <w:rPr>
                <w:rFonts w:ascii="標楷體" w:eastAsia="標楷體"/>
              </w:rPr>
            </w:pPr>
          </w:p>
        </w:tc>
        <w:tc>
          <w:tcPr>
            <w:tcW w:w="2148" w:type="pct"/>
            <w:tcBorders>
              <w:bottom w:val="single" w:sz="8" w:space="0" w:color="auto"/>
            </w:tcBorders>
            <w:vAlign w:val="center"/>
          </w:tcPr>
          <w:p w:rsidR="00341E45" w:rsidRPr="00341E45" w:rsidRDefault="00341E45" w:rsidP="00341E45">
            <w:pPr>
              <w:widowControl/>
              <w:rPr>
                <w:rFonts w:ascii="標楷體" w:eastAsia="標楷體"/>
              </w:rPr>
            </w:pPr>
            <w:r w:rsidRPr="00341E45">
              <w:rPr>
                <w:rFonts w:ascii="標楷體" w:eastAsia="標楷體" w:hint="eastAsia"/>
              </w:rPr>
              <w:t>關係人類別</w:t>
            </w:r>
          </w:p>
        </w:tc>
        <w:tc>
          <w:tcPr>
            <w:tcW w:w="82" w:type="pct"/>
            <w:vAlign w:val="center"/>
          </w:tcPr>
          <w:p w:rsidR="00341E45" w:rsidRPr="00341E45" w:rsidRDefault="00341E45" w:rsidP="00341E45">
            <w:pPr>
              <w:widowControl/>
              <w:rPr>
                <w:rFonts w:ascii="標楷體" w:eastAsia="標楷體"/>
              </w:rPr>
            </w:pPr>
          </w:p>
        </w:tc>
        <w:tc>
          <w:tcPr>
            <w:tcW w:w="1025" w:type="pct"/>
            <w:tcBorders>
              <w:top w:val="nil"/>
              <w:left w:val="nil"/>
              <w:bottom w:val="single" w:sz="8" w:space="0" w:color="auto"/>
              <w:right w:val="nil"/>
            </w:tcBorders>
            <w:tcMar>
              <w:top w:w="15" w:type="dxa"/>
              <w:left w:w="15" w:type="dxa"/>
              <w:bottom w:w="15" w:type="dxa"/>
              <w:right w:w="15" w:type="dxa"/>
            </w:tcMar>
            <w:vAlign w:val="bottom"/>
          </w:tcPr>
          <w:p w:rsidR="00341E45" w:rsidRPr="00341E45" w:rsidRDefault="00341E45" w:rsidP="00341E45">
            <w:pPr>
              <w:widowControl/>
              <w:jc w:val="center"/>
              <w:rPr>
                <w:rFonts w:ascii="標楷體" w:eastAsia="標楷體"/>
              </w:rPr>
            </w:pPr>
            <w:r w:rsidRPr="00341E45">
              <w:rPr>
                <w:rFonts w:ascii="標楷體" w:eastAsia="標楷體" w:hint="eastAsia"/>
              </w:rPr>
              <w:t>105年度</w:t>
            </w:r>
          </w:p>
        </w:tc>
        <w:tc>
          <w:tcPr>
            <w:tcW w:w="97" w:type="pct"/>
            <w:tcBorders>
              <w:top w:val="nil"/>
              <w:left w:val="nil"/>
              <w:right w:val="nil"/>
            </w:tcBorders>
            <w:vAlign w:val="bottom"/>
          </w:tcPr>
          <w:p w:rsidR="00341E45" w:rsidRPr="00341E45" w:rsidRDefault="00341E45" w:rsidP="00341E45">
            <w:pPr>
              <w:widowControl/>
              <w:jc w:val="center"/>
              <w:rPr>
                <w:rFonts w:ascii="標楷體" w:eastAsia="標楷體"/>
              </w:rPr>
            </w:pPr>
          </w:p>
        </w:tc>
        <w:tc>
          <w:tcPr>
            <w:tcW w:w="982" w:type="pct"/>
            <w:tcBorders>
              <w:top w:val="nil"/>
              <w:left w:val="nil"/>
              <w:bottom w:val="single" w:sz="8" w:space="0" w:color="auto"/>
              <w:right w:val="nil"/>
            </w:tcBorders>
            <w:vAlign w:val="bottom"/>
          </w:tcPr>
          <w:p w:rsidR="00341E45" w:rsidRPr="00341E45" w:rsidRDefault="00341E45" w:rsidP="00341E45">
            <w:pPr>
              <w:widowControl/>
              <w:jc w:val="center"/>
              <w:rPr>
                <w:rFonts w:ascii="標楷體" w:eastAsia="標楷體"/>
              </w:rPr>
            </w:pPr>
            <w:r w:rsidRPr="00341E45">
              <w:rPr>
                <w:rFonts w:ascii="標楷體" w:eastAsia="標楷體" w:hint="eastAsia"/>
              </w:rPr>
              <w:t>104年度</w:t>
            </w:r>
          </w:p>
        </w:tc>
      </w:tr>
      <w:tr w:rsidR="00341E45" w:rsidRPr="00341E45" w:rsidTr="00FA0420">
        <w:trPr>
          <w:cantSplit/>
          <w:trHeight w:val="338"/>
        </w:trPr>
        <w:tc>
          <w:tcPr>
            <w:tcW w:w="665" w:type="pct"/>
          </w:tcPr>
          <w:p w:rsidR="00341E45" w:rsidRPr="00341E45" w:rsidRDefault="00341E45" w:rsidP="00341E45">
            <w:pPr>
              <w:widowControl/>
              <w:rPr>
                <w:rFonts w:ascii="標楷體" w:eastAsia="標楷體"/>
              </w:rPr>
            </w:pPr>
          </w:p>
        </w:tc>
        <w:tc>
          <w:tcPr>
            <w:tcW w:w="2148" w:type="pct"/>
            <w:tcBorders>
              <w:top w:val="single" w:sz="8" w:space="0" w:color="auto"/>
            </w:tcBorders>
            <w:vAlign w:val="center"/>
          </w:tcPr>
          <w:p w:rsidR="00341E45" w:rsidRPr="00341E45" w:rsidRDefault="00341E45" w:rsidP="00341E45">
            <w:pPr>
              <w:widowControl/>
              <w:rPr>
                <w:rFonts w:ascii="標楷體" w:eastAsia="標楷體"/>
              </w:rPr>
            </w:pPr>
            <w:r w:rsidRPr="00341E45">
              <w:rPr>
                <w:rFonts w:ascii="標楷體" w:eastAsia="標楷體" w:hint="eastAsia"/>
              </w:rPr>
              <w:t>對子公司具重大影響之個體</w:t>
            </w:r>
          </w:p>
        </w:tc>
        <w:tc>
          <w:tcPr>
            <w:tcW w:w="82" w:type="pct"/>
            <w:vAlign w:val="center"/>
          </w:tcPr>
          <w:p w:rsidR="00341E45" w:rsidRPr="00341E45" w:rsidRDefault="00341E45" w:rsidP="00341E45">
            <w:pPr>
              <w:widowControl/>
              <w:rPr>
                <w:rFonts w:ascii="標楷體" w:eastAsia="標楷體"/>
                <w:highlight w:val="yellow"/>
              </w:rPr>
            </w:pPr>
          </w:p>
        </w:tc>
        <w:tc>
          <w:tcPr>
            <w:tcW w:w="1025"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wordWrap w:val="0"/>
              <w:ind w:rightChars="48" w:right="115"/>
              <w:jc w:val="right"/>
              <w:rPr>
                <w:rFonts w:ascii="標楷體" w:eastAsia="標楷體"/>
              </w:rPr>
            </w:pPr>
            <w:r w:rsidRPr="00341E45">
              <w:rPr>
                <w:rFonts w:ascii="標楷體" w:eastAsia="標楷體" w:hint="eastAsia"/>
              </w:rPr>
              <w:t>$-</w:t>
            </w:r>
          </w:p>
        </w:tc>
        <w:tc>
          <w:tcPr>
            <w:tcW w:w="97" w:type="pct"/>
            <w:tcBorders>
              <w:left w:val="nil"/>
              <w:right w:val="nil"/>
            </w:tcBorders>
          </w:tcPr>
          <w:p w:rsidR="00341E45" w:rsidRPr="00341E45" w:rsidRDefault="00341E45" w:rsidP="00341E45">
            <w:pPr>
              <w:widowControl/>
              <w:ind w:rightChars="48" w:right="115"/>
              <w:jc w:val="right"/>
              <w:rPr>
                <w:rFonts w:ascii="標楷體" w:eastAsia="標楷體"/>
              </w:rPr>
            </w:pPr>
          </w:p>
        </w:tc>
        <w:tc>
          <w:tcPr>
            <w:tcW w:w="982" w:type="pct"/>
            <w:tcBorders>
              <w:top w:val="single" w:sz="8" w:space="0" w:color="auto"/>
              <w:left w:val="nil"/>
              <w:bottom w:val="double" w:sz="6" w:space="0" w:color="auto"/>
              <w:right w:val="nil"/>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$14,368</w:t>
            </w:r>
          </w:p>
        </w:tc>
      </w:tr>
    </w:tbl>
    <w:p w:rsidR="00341E45" w:rsidRPr="00341E45" w:rsidRDefault="00341E45" w:rsidP="00341E45">
      <w:pPr>
        <w:widowControl/>
        <w:spacing w:before="120" w:after="120"/>
        <w:ind w:leftChars="413" w:left="991"/>
        <w:jc w:val="both"/>
        <w:rPr>
          <w:rFonts w:ascii="標楷體" w:eastAsia="標楷體" w:hAnsi="標楷體" w:cs="新細明體"/>
          <w:kern w:val="0"/>
        </w:rPr>
      </w:pPr>
      <w:r w:rsidRPr="00341E45">
        <w:rPr>
          <w:rFonts w:ascii="標楷體" w:eastAsia="標楷體" w:hAnsi="標楷體" w:cs="新細明體" w:hint="eastAsia"/>
          <w:kern w:val="0"/>
        </w:rPr>
        <w:t>6.</w:t>
      </w:r>
      <w:r w:rsidRPr="00341E45">
        <w:rPr>
          <w:rFonts w:ascii="標楷體" w:eastAsia="標楷體" w:hAnsi="標楷體" w:cs="新細明體" w:hint="eastAsia"/>
          <w:kern w:val="0"/>
          <w:u w:val="single"/>
        </w:rPr>
        <w:t>出售不動產、廠房及其他設備</w:t>
      </w:r>
    </w:p>
    <w:tbl>
      <w:tblPr>
        <w:tblW w:w="5000" w:type="pct"/>
        <w:tblCellMar>
          <w:left w:w="0" w:type="dxa"/>
          <w:right w:w="0" w:type="dxa"/>
        </w:tblCellMar>
        <w:tblLook w:val="04A0"/>
      </w:tblPr>
      <w:tblGrid>
        <w:gridCol w:w="1245"/>
        <w:gridCol w:w="4019"/>
        <w:gridCol w:w="154"/>
        <w:gridCol w:w="1918"/>
        <w:gridCol w:w="181"/>
        <w:gridCol w:w="1837"/>
      </w:tblGrid>
      <w:tr w:rsidR="00341E45" w:rsidRPr="00341E45" w:rsidTr="00FA0420">
        <w:trPr>
          <w:cantSplit/>
          <w:trHeight w:val="267"/>
        </w:trPr>
        <w:tc>
          <w:tcPr>
            <w:tcW w:w="665" w:type="pct"/>
          </w:tcPr>
          <w:p w:rsidR="00341E45" w:rsidRPr="00341E45" w:rsidRDefault="00341E45" w:rsidP="00341E45">
            <w:pPr>
              <w:widowControl/>
              <w:rPr>
                <w:rFonts w:ascii="標楷體" w:eastAsia="標楷體"/>
              </w:rPr>
            </w:pPr>
          </w:p>
        </w:tc>
        <w:tc>
          <w:tcPr>
            <w:tcW w:w="2148" w:type="pct"/>
            <w:tcBorders>
              <w:bottom w:val="single" w:sz="8" w:space="0" w:color="auto"/>
            </w:tcBorders>
            <w:vAlign w:val="center"/>
          </w:tcPr>
          <w:p w:rsidR="00341E45" w:rsidRPr="00341E45" w:rsidRDefault="00341E45" w:rsidP="00341E45">
            <w:pPr>
              <w:widowControl/>
              <w:rPr>
                <w:rFonts w:ascii="標楷體" w:eastAsia="標楷體"/>
              </w:rPr>
            </w:pPr>
            <w:r w:rsidRPr="00341E45">
              <w:rPr>
                <w:rFonts w:ascii="標楷體" w:eastAsia="標楷體" w:hint="eastAsia"/>
              </w:rPr>
              <w:t>關係人類別</w:t>
            </w:r>
          </w:p>
        </w:tc>
        <w:tc>
          <w:tcPr>
            <w:tcW w:w="82" w:type="pct"/>
            <w:vAlign w:val="center"/>
          </w:tcPr>
          <w:p w:rsidR="00341E45" w:rsidRPr="00341E45" w:rsidRDefault="00341E45" w:rsidP="00341E45">
            <w:pPr>
              <w:widowControl/>
              <w:rPr>
                <w:rFonts w:ascii="標楷體" w:eastAsia="標楷體"/>
              </w:rPr>
            </w:pPr>
          </w:p>
        </w:tc>
        <w:tc>
          <w:tcPr>
            <w:tcW w:w="1025" w:type="pct"/>
            <w:tcBorders>
              <w:top w:val="nil"/>
              <w:left w:val="nil"/>
              <w:bottom w:val="single" w:sz="8" w:space="0" w:color="auto"/>
              <w:right w:val="nil"/>
            </w:tcBorders>
            <w:tcMar>
              <w:top w:w="15" w:type="dxa"/>
              <w:left w:w="15" w:type="dxa"/>
              <w:bottom w:w="15" w:type="dxa"/>
              <w:right w:w="15" w:type="dxa"/>
            </w:tcMar>
            <w:vAlign w:val="bottom"/>
          </w:tcPr>
          <w:p w:rsidR="00341E45" w:rsidRPr="00341E45" w:rsidRDefault="00341E45" w:rsidP="00341E45">
            <w:pPr>
              <w:widowControl/>
              <w:jc w:val="center"/>
              <w:rPr>
                <w:rFonts w:ascii="標楷體" w:eastAsia="標楷體"/>
              </w:rPr>
            </w:pPr>
            <w:r w:rsidRPr="00341E45">
              <w:rPr>
                <w:rFonts w:ascii="標楷體" w:eastAsia="標楷體" w:hint="eastAsia"/>
              </w:rPr>
              <w:t>105年度</w:t>
            </w:r>
          </w:p>
        </w:tc>
        <w:tc>
          <w:tcPr>
            <w:tcW w:w="97" w:type="pct"/>
            <w:tcBorders>
              <w:top w:val="nil"/>
              <w:left w:val="nil"/>
              <w:right w:val="nil"/>
            </w:tcBorders>
            <w:vAlign w:val="bottom"/>
          </w:tcPr>
          <w:p w:rsidR="00341E45" w:rsidRPr="00341E45" w:rsidRDefault="00341E45" w:rsidP="00341E45">
            <w:pPr>
              <w:widowControl/>
              <w:jc w:val="center"/>
              <w:rPr>
                <w:rFonts w:ascii="標楷體" w:eastAsia="標楷體"/>
              </w:rPr>
            </w:pPr>
          </w:p>
        </w:tc>
        <w:tc>
          <w:tcPr>
            <w:tcW w:w="982" w:type="pct"/>
            <w:tcBorders>
              <w:top w:val="nil"/>
              <w:left w:val="nil"/>
              <w:bottom w:val="single" w:sz="8" w:space="0" w:color="auto"/>
              <w:right w:val="nil"/>
            </w:tcBorders>
            <w:vAlign w:val="bottom"/>
          </w:tcPr>
          <w:p w:rsidR="00341E45" w:rsidRPr="00341E45" w:rsidRDefault="00341E45" w:rsidP="00341E45">
            <w:pPr>
              <w:widowControl/>
              <w:jc w:val="center"/>
              <w:rPr>
                <w:rFonts w:ascii="標楷體" w:eastAsia="標楷體"/>
              </w:rPr>
            </w:pPr>
            <w:r w:rsidRPr="00341E45">
              <w:rPr>
                <w:rFonts w:ascii="標楷體" w:eastAsia="標楷體" w:hint="eastAsia"/>
              </w:rPr>
              <w:t>104年度</w:t>
            </w:r>
          </w:p>
        </w:tc>
      </w:tr>
      <w:tr w:rsidR="00341E45" w:rsidRPr="00341E45" w:rsidTr="00FA0420">
        <w:trPr>
          <w:cantSplit/>
          <w:trHeight w:val="338"/>
        </w:trPr>
        <w:tc>
          <w:tcPr>
            <w:tcW w:w="665" w:type="pct"/>
          </w:tcPr>
          <w:p w:rsidR="00341E45" w:rsidRPr="00341E45" w:rsidRDefault="00341E45" w:rsidP="00341E45">
            <w:pPr>
              <w:widowControl/>
              <w:rPr>
                <w:rFonts w:ascii="標楷體" w:eastAsia="標楷體"/>
              </w:rPr>
            </w:pPr>
          </w:p>
        </w:tc>
        <w:tc>
          <w:tcPr>
            <w:tcW w:w="2148" w:type="pct"/>
            <w:tcBorders>
              <w:top w:val="single" w:sz="8" w:space="0" w:color="auto"/>
            </w:tcBorders>
            <w:vAlign w:val="center"/>
          </w:tcPr>
          <w:p w:rsidR="00341E45" w:rsidRPr="00341E45" w:rsidRDefault="00341E45" w:rsidP="00341E45">
            <w:pPr>
              <w:widowControl/>
              <w:rPr>
                <w:rFonts w:ascii="標楷體" w:eastAsia="標楷體"/>
              </w:rPr>
            </w:pPr>
            <w:r w:rsidRPr="00341E45">
              <w:rPr>
                <w:rFonts w:ascii="標楷體" w:eastAsia="標楷體" w:hint="eastAsia"/>
              </w:rPr>
              <w:t>子公司</w:t>
            </w:r>
          </w:p>
        </w:tc>
        <w:tc>
          <w:tcPr>
            <w:tcW w:w="82" w:type="pct"/>
            <w:vAlign w:val="center"/>
          </w:tcPr>
          <w:p w:rsidR="00341E45" w:rsidRPr="00341E45" w:rsidRDefault="00341E45" w:rsidP="00341E45">
            <w:pPr>
              <w:widowControl/>
              <w:rPr>
                <w:rFonts w:ascii="標楷體" w:eastAsia="標楷體"/>
                <w:highlight w:val="yellow"/>
              </w:rPr>
            </w:pPr>
          </w:p>
        </w:tc>
        <w:tc>
          <w:tcPr>
            <w:tcW w:w="1025"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wordWrap w:val="0"/>
              <w:ind w:rightChars="48" w:right="115"/>
              <w:jc w:val="right"/>
              <w:rPr>
                <w:rFonts w:ascii="標楷體" w:eastAsia="標楷體"/>
              </w:rPr>
            </w:pPr>
            <w:r w:rsidRPr="00341E45">
              <w:rPr>
                <w:rFonts w:ascii="標楷體" w:eastAsia="標楷體" w:hint="eastAsia"/>
              </w:rPr>
              <w:t>$329</w:t>
            </w:r>
          </w:p>
        </w:tc>
        <w:tc>
          <w:tcPr>
            <w:tcW w:w="97" w:type="pct"/>
            <w:tcBorders>
              <w:left w:val="nil"/>
              <w:right w:val="nil"/>
            </w:tcBorders>
          </w:tcPr>
          <w:p w:rsidR="00341E45" w:rsidRPr="00341E45" w:rsidRDefault="00341E45" w:rsidP="00341E45">
            <w:pPr>
              <w:widowControl/>
              <w:ind w:rightChars="48" w:right="115"/>
              <w:jc w:val="right"/>
              <w:rPr>
                <w:rFonts w:ascii="標楷體" w:eastAsia="標楷體"/>
              </w:rPr>
            </w:pPr>
          </w:p>
        </w:tc>
        <w:tc>
          <w:tcPr>
            <w:tcW w:w="982" w:type="pct"/>
            <w:tcBorders>
              <w:top w:val="single" w:sz="8" w:space="0" w:color="auto"/>
              <w:left w:val="nil"/>
              <w:bottom w:val="double" w:sz="6" w:space="0" w:color="auto"/>
              <w:right w:val="nil"/>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r>
    </w:tbl>
    <w:p w:rsidR="00341E45" w:rsidRPr="00341E45" w:rsidRDefault="00341E45" w:rsidP="00341E45">
      <w:pPr>
        <w:widowControl/>
        <w:spacing w:before="120" w:after="120"/>
        <w:ind w:leftChars="419" w:left="1061" w:hangingChars="23" w:hanging="55"/>
        <w:jc w:val="both"/>
        <w:rPr>
          <w:rFonts w:ascii="標楷體" w:eastAsia="標楷體" w:hAnsi="標楷體" w:cs="新細明體"/>
          <w:kern w:val="0"/>
          <w:u w:val="single"/>
        </w:rPr>
      </w:pPr>
      <w:r w:rsidRPr="00341E45">
        <w:rPr>
          <w:rFonts w:ascii="標楷體" w:eastAsia="標楷體" w:hAnsi="標楷體" w:cs="新細明體" w:hint="eastAsia"/>
          <w:kern w:val="0"/>
        </w:rPr>
        <w:t>7.</w:t>
      </w:r>
      <w:r w:rsidRPr="00341E45">
        <w:rPr>
          <w:rFonts w:ascii="標楷體" w:eastAsia="標楷體" w:hAnsi="標楷體" w:cs="新細明體" w:hint="eastAsia"/>
          <w:kern w:val="0"/>
          <w:u w:val="single"/>
        </w:rPr>
        <w:t>其他關係人交易</w:t>
      </w:r>
    </w:p>
    <w:tbl>
      <w:tblPr>
        <w:tblW w:w="8274" w:type="dxa"/>
        <w:tblInd w:w="1232" w:type="dxa"/>
        <w:tblLayout w:type="fixed"/>
        <w:tblCellMar>
          <w:left w:w="28" w:type="dxa"/>
          <w:right w:w="28" w:type="dxa"/>
        </w:tblCellMar>
        <w:tblLook w:val="0000"/>
      </w:tblPr>
      <w:tblGrid>
        <w:gridCol w:w="2044"/>
        <w:gridCol w:w="168"/>
        <w:gridCol w:w="1829"/>
        <w:gridCol w:w="142"/>
        <w:gridCol w:w="1962"/>
        <w:gridCol w:w="182"/>
        <w:gridCol w:w="1947"/>
      </w:tblGrid>
      <w:tr w:rsidR="00341E45" w:rsidRPr="00341E45" w:rsidTr="00FA0420">
        <w:trPr>
          <w:trHeight w:val="438"/>
        </w:trPr>
        <w:tc>
          <w:tcPr>
            <w:tcW w:w="2044" w:type="dxa"/>
            <w:tcBorders>
              <w:bottom w:val="single" w:sz="8" w:space="0" w:color="auto"/>
            </w:tcBorders>
            <w:shd w:val="clear" w:color="auto" w:fill="auto"/>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帳 列 項 目</w:t>
            </w:r>
          </w:p>
        </w:tc>
        <w:tc>
          <w:tcPr>
            <w:tcW w:w="168" w:type="dxa"/>
            <w:vAlign w:val="bottom"/>
          </w:tcPr>
          <w:p w:rsidR="00341E45" w:rsidRPr="00341E45" w:rsidRDefault="00341E45" w:rsidP="00341E45">
            <w:pPr>
              <w:widowControl/>
              <w:rPr>
                <w:rFonts w:ascii="標楷體" w:eastAsia="標楷體"/>
                <w:kern w:val="0"/>
              </w:rPr>
            </w:pPr>
          </w:p>
        </w:tc>
        <w:tc>
          <w:tcPr>
            <w:tcW w:w="1829" w:type="dxa"/>
            <w:tcBorders>
              <w:bottom w:val="single" w:sz="8" w:space="0" w:color="auto"/>
            </w:tcBorders>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spacing w:val="30"/>
                <w:kern w:val="0"/>
                <w:fitText w:val="1440" w:id="1427948045"/>
              </w:rPr>
              <w:t>關係人類</w:t>
            </w:r>
            <w:r w:rsidRPr="00341E45">
              <w:rPr>
                <w:rFonts w:ascii="標楷體" w:eastAsia="標楷體" w:hint="eastAsia"/>
                <w:kern w:val="0"/>
                <w:fitText w:val="1440" w:id="1427948045"/>
              </w:rPr>
              <w:t>別</w:t>
            </w:r>
          </w:p>
        </w:tc>
        <w:tc>
          <w:tcPr>
            <w:tcW w:w="142" w:type="dxa"/>
            <w:vAlign w:val="bottom"/>
          </w:tcPr>
          <w:p w:rsidR="00341E45" w:rsidRPr="00341E45" w:rsidRDefault="00341E45" w:rsidP="00341E45">
            <w:pPr>
              <w:widowControl/>
              <w:jc w:val="center"/>
              <w:rPr>
                <w:rFonts w:ascii="標楷體" w:eastAsia="標楷體"/>
                <w:kern w:val="0"/>
              </w:rPr>
            </w:pPr>
          </w:p>
        </w:tc>
        <w:tc>
          <w:tcPr>
            <w:tcW w:w="1962" w:type="dxa"/>
            <w:tcBorders>
              <w:bottom w:val="single" w:sz="8" w:space="0" w:color="auto"/>
            </w:tcBorders>
            <w:vAlign w:val="bottom"/>
          </w:tcPr>
          <w:p w:rsidR="00341E45" w:rsidRPr="00341E45" w:rsidRDefault="00341E45" w:rsidP="00341E45">
            <w:pPr>
              <w:widowControl/>
              <w:jc w:val="center"/>
              <w:rPr>
                <w:rFonts w:ascii="標楷體" w:eastAsia="標楷體"/>
              </w:rPr>
            </w:pPr>
            <w:r w:rsidRPr="00341E45">
              <w:rPr>
                <w:rFonts w:ascii="標楷體" w:eastAsia="標楷體" w:hint="eastAsia"/>
              </w:rPr>
              <w:t>105年度</w:t>
            </w:r>
          </w:p>
        </w:tc>
        <w:tc>
          <w:tcPr>
            <w:tcW w:w="182" w:type="dxa"/>
            <w:vAlign w:val="bottom"/>
          </w:tcPr>
          <w:p w:rsidR="00341E45" w:rsidRPr="00341E45" w:rsidRDefault="00341E45" w:rsidP="00341E45">
            <w:pPr>
              <w:widowControl/>
              <w:jc w:val="center"/>
              <w:rPr>
                <w:rFonts w:ascii="標楷體" w:eastAsia="標楷體"/>
              </w:rPr>
            </w:pPr>
          </w:p>
        </w:tc>
        <w:tc>
          <w:tcPr>
            <w:tcW w:w="1947" w:type="dxa"/>
            <w:tcBorders>
              <w:bottom w:val="single" w:sz="8" w:space="0" w:color="auto"/>
            </w:tcBorders>
            <w:shd w:val="clear" w:color="auto" w:fill="auto"/>
            <w:vAlign w:val="bottom"/>
          </w:tcPr>
          <w:p w:rsidR="00341E45" w:rsidRPr="00341E45" w:rsidRDefault="00341E45" w:rsidP="00341E45">
            <w:pPr>
              <w:widowControl/>
              <w:jc w:val="center"/>
              <w:rPr>
                <w:rFonts w:ascii="標楷體" w:eastAsia="標楷體"/>
              </w:rPr>
            </w:pPr>
            <w:r w:rsidRPr="00341E45">
              <w:rPr>
                <w:rFonts w:ascii="標楷體" w:eastAsia="標楷體" w:hint="eastAsia"/>
              </w:rPr>
              <w:t>104年度</w:t>
            </w:r>
          </w:p>
        </w:tc>
      </w:tr>
      <w:tr w:rsidR="00341E45" w:rsidRPr="00341E45" w:rsidTr="00FA0420">
        <w:trPr>
          <w:trHeight w:val="380"/>
        </w:trPr>
        <w:tc>
          <w:tcPr>
            <w:tcW w:w="2044" w:type="dxa"/>
            <w:tcBorders>
              <w:top w:val="single" w:sz="8" w:space="0" w:color="auto"/>
            </w:tcBorders>
            <w:shd w:val="clear" w:color="auto" w:fill="auto"/>
            <w:vAlign w:val="bottom"/>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預付貨款(年底)</w:t>
            </w:r>
          </w:p>
        </w:tc>
        <w:tc>
          <w:tcPr>
            <w:tcW w:w="168" w:type="dxa"/>
            <w:vAlign w:val="bottom"/>
          </w:tcPr>
          <w:p w:rsidR="00341E45" w:rsidRPr="00341E45" w:rsidRDefault="00341E45" w:rsidP="00341E45">
            <w:pPr>
              <w:widowControl/>
              <w:jc w:val="both"/>
              <w:rPr>
                <w:rFonts w:ascii="標楷體" w:eastAsia="標楷體"/>
                <w:kern w:val="0"/>
              </w:rPr>
            </w:pPr>
          </w:p>
        </w:tc>
        <w:tc>
          <w:tcPr>
            <w:tcW w:w="1829" w:type="dxa"/>
            <w:tcBorders>
              <w:top w:val="single" w:sz="8" w:space="0" w:color="auto"/>
            </w:tcBorders>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子公司</w:t>
            </w:r>
          </w:p>
        </w:tc>
        <w:tc>
          <w:tcPr>
            <w:tcW w:w="142" w:type="dxa"/>
            <w:vAlign w:val="bottom"/>
          </w:tcPr>
          <w:p w:rsidR="00341E45" w:rsidRPr="00341E45" w:rsidRDefault="00341E45" w:rsidP="00341E45">
            <w:pPr>
              <w:widowControl/>
              <w:jc w:val="both"/>
              <w:rPr>
                <w:rFonts w:ascii="標楷體" w:eastAsia="標楷體"/>
                <w:kern w:val="0"/>
              </w:rPr>
            </w:pPr>
          </w:p>
        </w:tc>
        <w:tc>
          <w:tcPr>
            <w:tcW w:w="1962"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$58,230</w:t>
            </w:r>
          </w:p>
        </w:tc>
        <w:tc>
          <w:tcPr>
            <w:tcW w:w="182" w:type="dxa"/>
            <w:vAlign w:val="bottom"/>
          </w:tcPr>
          <w:p w:rsidR="00341E45" w:rsidRPr="00341E45" w:rsidRDefault="00341E45" w:rsidP="00341E45">
            <w:pPr>
              <w:widowControl/>
              <w:autoSpaceDE w:val="0"/>
              <w:autoSpaceDN w:val="0"/>
              <w:jc w:val="right"/>
              <w:rPr>
                <w:rFonts w:ascii="標楷體" w:eastAsia="標楷體"/>
                <w:kern w:val="0"/>
              </w:rPr>
            </w:pPr>
          </w:p>
        </w:tc>
        <w:tc>
          <w:tcPr>
            <w:tcW w:w="1947" w:type="dxa"/>
            <w:tcBorders>
              <w:top w:val="single" w:sz="8" w:space="0" w:color="auto"/>
              <w:bottom w:val="double" w:sz="6" w:space="0" w:color="auto"/>
            </w:tcBorders>
            <w:shd w:val="clear" w:color="auto" w:fill="auto"/>
            <w:vAlign w:val="bottom"/>
          </w:tcPr>
          <w:p w:rsidR="00341E45" w:rsidRPr="00341E45" w:rsidRDefault="00341E45" w:rsidP="00341E45">
            <w:pPr>
              <w:widowControl/>
              <w:autoSpaceDE w:val="0"/>
              <w:autoSpaceDN w:val="0"/>
              <w:jc w:val="right"/>
              <w:rPr>
                <w:rFonts w:ascii="標楷體" w:eastAsia="標楷體"/>
                <w:kern w:val="0"/>
              </w:rPr>
            </w:pPr>
            <w:r w:rsidRPr="00341E45">
              <w:rPr>
                <w:rFonts w:ascii="標楷體" w:eastAsia="標楷體" w:hint="eastAsia"/>
                <w:kern w:val="0"/>
              </w:rPr>
              <w:t>$56,430</w:t>
            </w:r>
          </w:p>
        </w:tc>
      </w:tr>
      <w:tr w:rsidR="00341E45" w:rsidRPr="00341E45" w:rsidTr="00FA0420">
        <w:trPr>
          <w:trHeight w:val="391"/>
        </w:trPr>
        <w:tc>
          <w:tcPr>
            <w:tcW w:w="2044" w:type="dxa"/>
            <w:shd w:val="clear" w:color="auto" w:fill="auto"/>
            <w:vAlign w:val="center"/>
          </w:tcPr>
          <w:p w:rsidR="00341E45" w:rsidRPr="00341E45" w:rsidRDefault="00341E45" w:rsidP="00341E45">
            <w:pPr>
              <w:widowControl/>
              <w:rPr>
                <w:rFonts w:ascii="標楷體" w:eastAsia="標楷體"/>
              </w:rPr>
            </w:pPr>
            <w:r w:rsidRPr="00341E45">
              <w:rPr>
                <w:rFonts w:ascii="標楷體" w:eastAsia="標楷體" w:hint="eastAsia"/>
              </w:rPr>
              <w:t>製造費用</w:t>
            </w:r>
          </w:p>
        </w:tc>
        <w:tc>
          <w:tcPr>
            <w:tcW w:w="168" w:type="dxa"/>
            <w:vAlign w:val="bottom"/>
          </w:tcPr>
          <w:p w:rsidR="00341E45" w:rsidRPr="00341E45" w:rsidRDefault="00341E45" w:rsidP="00341E45">
            <w:pPr>
              <w:widowControl/>
              <w:ind w:rightChars="50" w:right="120"/>
              <w:jc w:val="both"/>
              <w:rPr>
                <w:rFonts w:ascii="標楷體" w:eastAsia="標楷體"/>
                <w:kern w:val="0"/>
              </w:rPr>
            </w:pPr>
          </w:p>
        </w:tc>
        <w:tc>
          <w:tcPr>
            <w:tcW w:w="1829" w:type="dxa"/>
            <w:vAlign w:val="bottom"/>
          </w:tcPr>
          <w:p w:rsidR="00341E45" w:rsidRPr="00341E45" w:rsidRDefault="00341E45" w:rsidP="00341E45">
            <w:pPr>
              <w:widowControl/>
              <w:ind w:rightChars="50" w:right="120"/>
              <w:jc w:val="center"/>
              <w:rPr>
                <w:rFonts w:ascii="標楷體" w:eastAsia="標楷體"/>
                <w:kern w:val="0"/>
              </w:rPr>
            </w:pPr>
            <w:r w:rsidRPr="00341E45">
              <w:rPr>
                <w:rFonts w:ascii="標楷體" w:eastAsia="標楷體" w:hint="eastAsia"/>
                <w:kern w:val="0"/>
              </w:rPr>
              <w:t>子公司</w:t>
            </w:r>
          </w:p>
        </w:tc>
        <w:tc>
          <w:tcPr>
            <w:tcW w:w="142" w:type="dxa"/>
            <w:shd w:val="clear" w:color="auto" w:fill="auto"/>
            <w:vAlign w:val="bottom"/>
          </w:tcPr>
          <w:p w:rsidR="00341E45" w:rsidRPr="00341E45" w:rsidRDefault="00341E45" w:rsidP="00341E45">
            <w:pPr>
              <w:widowControl/>
              <w:ind w:rightChars="50" w:right="120"/>
              <w:jc w:val="both"/>
              <w:rPr>
                <w:rFonts w:ascii="標楷體" w:eastAsia="標楷體"/>
                <w:kern w:val="0"/>
              </w:rPr>
            </w:pPr>
          </w:p>
        </w:tc>
        <w:tc>
          <w:tcPr>
            <w:tcW w:w="1962"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w:t>
            </w:r>
          </w:p>
        </w:tc>
        <w:tc>
          <w:tcPr>
            <w:tcW w:w="182" w:type="dxa"/>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p>
        </w:tc>
        <w:tc>
          <w:tcPr>
            <w:tcW w:w="1947"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$6</w:t>
            </w:r>
          </w:p>
        </w:tc>
      </w:tr>
      <w:tr w:rsidR="00341E45" w:rsidRPr="00341E45" w:rsidTr="00FA0420">
        <w:trPr>
          <w:trHeight w:val="391"/>
        </w:trPr>
        <w:tc>
          <w:tcPr>
            <w:tcW w:w="2044" w:type="dxa"/>
            <w:shd w:val="clear" w:color="auto" w:fill="auto"/>
            <w:vAlign w:val="center"/>
          </w:tcPr>
          <w:p w:rsidR="00341E45" w:rsidRPr="00341E45" w:rsidRDefault="00341E45" w:rsidP="00341E45">
            <w:pPr>
              <w:widowControl/>
              <w:rPr>
                <w:rFonts w:ascii="標楷體" w:eastAsia="標楷體"/>
              </w:rPr>
            </w:pPr>
            <w:r w:rsidRPr="00341E45">
              <w:rPr>
                <w:rFonts w:ascii="標楷體" w:eastAsia="標楷體" w:hint="eastAsia"/>
              </w:rPr>
              <w:t>推銷費用</w:t>
            </w:r>
          </w:p>
        </w:tc>
        <w:tc>
          <w:tcPr>
            <w:tcW w:w="168" w:type="dxa"/>
            <w:vAlign w:val="bottom"/>
          </w:tcPr>
          <w:p w:rsidR="00341E45" w:rsidRPr="00341E45" w:rsidRDefault="00341E45" w:rsidP="00341E45">
            <w:pPr>
              <w:widowControl/>
              <w:ind w:rightChars="50" w:right="120"/>
              <w:jc w:val="both"/>
              <w:rPr>
                <w:rFonts w:ascii="標楷體" w:eastAsia="標楷體"/>
                <w:kern w:val="0"/>
              </w:rPr>
            </w:pPr>
          </w:p>
        </w:tc>
        <w:tc>
          <w:tcPr>
            <w:tcW w:w="1829" w:type="dxa"/>
            <w:vAlign w:val="bottom"/>
          </w:tcPr>
          <w:p w:rsidR="00341E45" w:rsidRPr="00341E45" w:rsidRDefault="00341E45" w:rsidP="00341E45">
            <w:pPr>
              <w:widowControl/>
              <w:jc w:val="center"/>
              <w:rPr>
                <w:rFonts w:ascii="標楷體" w:eastAsia="標楷體"/>
              </w:rPr>
            </w:pPr>
            <w:r w:rsidRPr="00341E45">
              <w:rPr>
                <w:rFonts w:ascii="標楷體" w:eastAsia="標楷體" w:hint="eastAsia"/>
                <w:kern w:val="0"/>
              </w:rPr>
              <w:t>子公司</w:t>
            </w:r>
          </w:p>
        </w:tc>
        <w:tc>
          <w:tcPr>
            <w:tcW w:w="142" w:type="dxa"/>
            <w:shd w:val="clear" w:color="auto" w:fill="auto"/>
            <w:vAlign w:val="bottom"/>
          </w:tcPr>
          <w:p w:rsidR="00341E45" w:rsidRPr="00341E45" w:rsidRDefault="00341E45" w:rsidP="00341E45">
            <w:pPr>
              <w:widowControl/>
              <w:ind w:rightChars="50" w:right="120"/>
              <w:jc w:val="both"/>
              <w:rPr>
                <w:rFonts w:ascii="標楷體" w:eastAsia="標楷體"/>
                <w:kern w:val="0"/>
              </w:rPr>
            </w:pPr>
          </w:p>
        </w:tc>
        <w:tc>
          <w:tcPr>
            <w:tcW w:w="1962"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$2,571</w:t>
            </w:r>
          </w:p>
        </w:tc>
        <w:tc>
          <w:tcPr>
            <w:tcW w:w="182" w:type="dxa"/>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p>
        </w:tc>
        <w:tc>
          <w:tcPr>
            <w:tcW w:w="1947"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w:t>
            </w:r>
          </w:p>
        </w:tc>
      </w:tr>
      <w:tr w:rsidR="00341E45" w:rsidRPr="00341E45" w:rsidTr="00FA0420">
        <w:trPr>
          <w:trHeight w:val="391"/>
        </w:trPr>
        <w:tc>
          <w:tcPr>
            <w:tcW w:w="2044" w:type="dxa"/>
            <w:shd w:val="clear" w:color="auto" w:fill="auto"/>
            <w:vAlign w:val="center"/>
          </w:tcPr>
          <w:p w:rsidR="00341E45" w:rsidRPr="00341E45" w:rsidRDefault="00341E45" w:rsidP="00341E45">
            <w:pPr>
              <w:widowControl/>
              <w:rPr>
                <w:rFonts w:ascii="標楷體" w:eastAsia="標楷體"/>
              </w:rPr>
            </w:pPr>
            <w:r w:rsidRPr="00341E45">
              <w:rPr>
                <w:rFonts w:ascii="標楷體" w:eastAsia="標楷體" w:hint="eastAsia"/>
              </w:rPr>
              <w:lastRenderedPageBreak/>
              <w:t>研發費用</w:t>
            </w:r>
          </w:p>
        </w:tc>
        <w:tc>
          <w:tcPr>
            <w:tcW w:w="168" w:type="dxa"/>
            <w:vAlign w:val="bottom"/>
          </w:tcPr>
          <w:p w:rsidR="00341E45" w:rsidRPr="00341E45" w:rsidRDefault="00341E45" w:rsidP="00341E45">
            <w:pPr>
              <w:widowControl/>
              <w:ind w:rightChars="50" w:right="120"/>
              <w:jc w:val="both"/>
              <w:rPr>
                <w:rFonts w:ascii="標楷體" w:eastAsia="標楷體"/>
                <w:kern w:val="0"/>
              </w:rPr>
            </w:pPr>
          </w:p>
        </w:tc>
        <w:tc>
          <w:tcPr>
            <w:tcW w:w="1829" w:type="dxa"/>
            <w:vAlign w:val="bottom"/>
          </w:tcPr>
          <w:p w:rsidR="00341E45" w:rsidRPr="00341E45" w:rsidRDefault="00341E45" w:rsidP="00341E45">
            <w:pPr>
              <w:widowControl/>
              <w:jc w:val="center"/>
              <w:rPr>
                <w:rFonts w:ascii="標楷體" w:eastAsia="標楷體"/>
              </w:rPr>
            </w:pPr>
            <w:r w:rsidRPr="00341E45">
              <w:rPr>
                <w:rFonts w:ascii="標楷體" w:eastAsia="標楷體" w:hint="eastAsia"/>
                <w:kern w:val="0"/>
              </w:rPr>
              <w:t>子公司</w:t>
            </w:r>
          </w:p>
        </w:tc>
        <w:tc>
          <w:tcPr>
            <w:tcW w:w="142" w:type="dxa"/>
            <w:shd w:val="clear" w:color="auto" w:fill="auto"/>
            <w:vAlign w:val="bottom"/>
          </w:tcPr>
          <w:p w:rsidR="00341E45" w:rsidRPr="00341E45" w:rsidRDefault="00341E45" w:rsidP="00341E45">
            <w:pPr>
              <w:widowControl/>
              <w:ind w:rightChars="50" w:right="120"/>
              <w:jc w:val="both"/>
              <w:rPr>
                <w:rFonts w:ascii="標楷體" w:eastAsia="標楷體"/>
                <w:kern w:val="0"/>
              </w:rPr>
            </w:pPr>
          </w:p>
        </w:tc>
        <w:tc>
          <w:tcPr>
            <w:tcW w:w="1962"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$76</w:t>
            </w:r>
          </w:p>
        </w:tc>
        <w:tc>
          <w:tcPr>
            <w:tcW w:w="182" w:type="dxa"/>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p>
        </w:tc>
        <w:tc>
          <w:tcPr>
            <w:tcW w:w="1947"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w:t>
            </w:r>
          </w:p>
        </w:tc>
      </w:tr>
      <w:tr w:rsidR="00341E45" w:rsidRPr="00341E45" w:rsidTr="00FA0420">
        <w:trPr>
          <w:trHeight w:val="391"/>
        </w:trPr>
        <w:tc>
          <w:tcPr>
            <w:tcW w:w="2044" w:type="dxa"/>
            <w:shd w:val="clear" w:color="auto" w:fill="auto"/>
            <w:vAlign w:val="center"/>
          </w:tcPr>
          <w:p w:rsidR="00341E45" w:rsidRPr="00341E45" w:rsidRDefault="00341E45" w:rsidP="00341E45">
            <w:pPr>
              <w:widowControl/>
              <w:rPr>
                <w:rFonts w:ascii="標楷體" w:eastAsia="標楷體"/>
              </w:rPr>
            </w:pPr>
          </w:p>
        </w:tc>
        <w:tc>
          <w:tcPr>
            <w:tcW w:w="168" w:type="dxa"/>
            <w:vAlign w:val="bottom"/>
          </w:tcPr>
          <w:p w:rsidR="00341E45" w:rsidRPr="00341E45" w:rsidRDefault="00341E45" w:rsidP="00341E45">
            <w:pPr>
              <w:widowControl/>
              <w:ind w:rightChars="50" w:right="120"/>
              <w:jc w:val="both"/>
              <w:rPr>
                <w:rFonts w:ascii="標楷體" w:eastAsia="標楷體"/>
                <w:kern w:val="0"/>
              </w:rPr>
            </w:pPr>
          </w:p>
        </w:tc>
        <w:tc>
          <w:tcPr>
            <w:tcW w:w="1829" w:type="dxa"/>
            <w:vAlign w:val="bottom"/>
          </w:tcPr>
          <w:p w:rsidR="00341E45" w:rsidRPr="00341E45" w:rsidRDefault="00341E45" w:rsidP="00341E45">
            <w:pPr>
              <w:widowControl/>
              <w:jc w:val="center"/>
              <w:rPr>
                <w:rFonts w:ascii="標楷體" w:eastAsia="標楷體"/>
                <w:kern w:val="0"/>
              </w:rPr>
            </w:pPr>
            <w:r w:rsidRPr="00341E45">
              <w:rPr>
                <w:rFonts w:ascii="標楷體" w:eastAsia="標楷體" w:hint="eastAsia"/>
              </w:rPr>
              <w:t>對子公司具重大影響之個體</w:t>
            </w:r>
          </w:p>
        </w:tc>
        <w:tc>
          <w:tcPr>
            <w:tcW w:w="142" w:type="dxa"/>
            <w:shd w:val="clear" w:color="auto" w:fill="auto"/>
            <w:vAlign w:val="bottom"/>
          </w:tcPr>
          <w:p w:rsidR="00341E45" w:rsidRPr="00341E45" w:rsidRDefault="00341E45" w:rsidP="00341E45">
            <w:pPr>
              <w:widowControl/>
              <w:ind w:rightChars="50" w:right="120"/>
              <w:jc w:val="both"/>
              <w:rPr>
                <w:rFonts w:ascii="標楷體" w:eastAsia="標楷體"/>
                <w:kern w:val="0"/>
              </w:rPr>
            </w:pPr>
          </w:p>
        </w:tc>
        <w:tc>
          <w:tcPr>
            <w:tcW w:w="1962"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w:t>
            </w:r>
          </w:p>
        </w:tc>
        <w:tc>
          <w:tcPr>
            <w:tcW w:w="182" w:type="dxa"/>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p>
        </w:tc>
        <w:tc>
          <w:tcPr>
            <w:tcW w:w="1947"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$286</w:t>
            </w:r>
          </w:p>
        </w:tc>
      </w:tr>
      <w:tr w:rsidR="00341E45" w:rsidRPr="00341E45" w:rsidTr="00FA0420">
        <w:trPr>
          <w:trHeight w:val="391"/>
        </w:trPr>
        <w:tc>
          <w:tcPr>
            <w:tcW w:w="2044" w:type="dxa"/>
            <w:shd w:val="clear" w:color="auto" w:fill="auto"/>
            <w:vAlign w:val="center"/>
          </w:tcPr>
          <w:p w:rsidR="00341E45" w:rsidRPr="00341E45" w:rsidRDefault="00341E45" w:rsidP="00341E45">
            <w:pPr>
              <w:widowControl/>
              <w:rPr>
                <w:rFonts w:ascii="標楷體" w:eastAsia="標楷體"/>
              </w:rPr>
            </w:pPr>
            <w:r w:rsidRPr="00341E45">
              <w:rPr>
                <w:rFonts w:ascii="標楷體" w:eastAsia="標楷體" w:hint="eastAsia"/>
              </w:rPr>
              <w:t>其他收入</w:t>
            </w:r>
          </w:p>
        </w:tc>
        <w:tc>
          <w:tcPr>
            <w:tcW w:w="168" w:type="dxa"/>
            <w:vAlign w:val="bottom"/>
          </w:tcPr>
          <w:p w:rsidR="00341E45" w:rsidRPr="00341E45" w:rsidRDefault="00341E45" w:rsidP="00341E45">
            <w:pPr>
              <w:widowControl/>
              <w:ind w:rightChars="50" w:right="120"/>
              <w:jc w:val="both"/>
              <w:rPr>
                <w:rFonts w:ascii="標楷體" w:eastAsia="標楷體"/>
                <w:kern w:val="0"/>
              </w:rPr>
            </w:pPr>
          </w:p>
        </w:tc>
        <w:tc>
          <w:tcPr>
            <w:tcW w:w="1829" w:type="dxa"/>
            <w:vAlign w:val="bottom"/>
          </w:tcPr>
          <w:p w:rsidR="00341E45" w:rsidRPr="00341E45" w:rsidRDefault="00341E45" w:rsidP="00341E45">
            <w:pPr>
              <w:widowControl/>
              <w:ind w:rightChars="50" w:right="120"/>
              <w:jc w:val="center"/>
              <w:rPr>
                <w:rFonts w:ascii="標楷體" w:eastAsia="標楷體"/>
                <w:kern w:val="0"/>
              </w:rPr>
            </w:pPr>
            <w:r w:rsidRPr="00341E45">
              <w:rPr>
                <w:rFonts w:ascii="標楷體" w:eastAsia="標楷體" w:hint="eastAsia"/>
                <w:kern w:val="0"/>
              </w:rPr>
              <w:t>子公司</w:t>
            </w:r>
          </w:p>
        </w:tc>
        <w:tc>
          <w:tcPr>
            <w:tcW w:w="142" w:type="dxa"/>
            <w:shd w:val="clear" w:color="auto" w:fill="auto"/>
            <w:vAlign w:val="bottom"/>
          </w:tcPr>
          <w:p w:rsidR="00341E45" w:rsidRPr="00341E45" w:rsidRDefault="00341E45" w:rsidP="00341E45">
            <w:pPr>
              <w:widowControl/>
              <w:ind w:rightChars="50" w:right="120"/>
              <w:jc w:val="both"/>
              <w:rPr>
                <w:rFonts w:ascii="標楷體" w:eastAsia="標楷體"/>
                <w:kern w:val="0"/>
              </w:rPr>
            </w:pPr>
          </w:p>
        </w:tc>
        <w:tc>
          <w:tcPr>
            <w:tcW w:w="1962"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$1,366</w:t>
            </w:r>
          </w:p>
        </w:tc>
        <w:tc>
          <w:tcPr>
            <w:tcW w:w="182" w:type="dxa"/>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p>
        </w:tc>
        <w:tc>
          <w:tcPr>
            <w:tcW w:w="1947" w:type="dxa"/>
            <w:tcBorders>
              <w:top w:val="double" w:sz="6" w:space="0" w:color="auto"/>
              <w:bottom w:val="double" w:sz="6" w:space="0" w:color="auto"/>
            </w:tcBorders>
            <w:shd w:val="clear" w:color="auto" w:fill="auto"/>
            <w:vAlign w:val="bottom"/>
          </w:tcPr>
          <w:p w:rsidR="00341E45" w:rsidRPr="00341E45" w:rsidRDefault="00341E45" w:rsidP="00341E45">
            <w:pPr>
              <w:widowControl/>
              <w:tabs>
                <w:tab w:val="left" w:pos="57"/>
                <w:tab w:val="left" w:pos="170"/>
                <w:tab w:val="right" w:pos="1191"/>
                <w:tab w:val="right" w:pos="1304"/>
              </w:tabs>
              <w:jc w:val="right"/>
              <w:rPr>
                <w:rFonts w:ascii="標楷體" w:eastAsia="標楷體"/>
                <w:kern w:val="0"/>
              </w:rPr>
            </w:pPr>
            <w:r w:rsidRPr="00341E45">
              <w:rPr>
                <w:rFonts w:ascii="標楷體" w:eastAsia="標楷體" w:hint="eastAsia"/>
                <w:kern w:val="0"/>
              </w:rPr>
              <w:t>$55</w:t>
            </w:r>
          </w:p>
        </w:tc>
      </w:tr>
    </w:tbl>
    <w:p w:rsidR="00341E45" w:rsidRPr="00341E45" w:rsidRDefault="00341E45" w:rsidP="00341E45">
      <w:pPr>
        <w:widowControl/>
        <w:spacing w:before="240" w:after="240"/>
        <w:ind w:leftChars="519" w:left="1246" w:firstLineChars="210" w:firstLine="504"/>
        <w:jc w:val="both"/>
        <w:rPr>
          <w:rFonts w:ascii="標楷體" w:eastAsia="標楷體" w:hAnsi="標楷體" w:cs="新細明體"/>
          <w:kern w:val="0"/>
        </w:rPr>
      </w:pPr>
      <w:r w:rsidRPr="00341E45">
        <w:rPr>
          <w:rFonts w:ascii="標楷體" w:eastAsia="標楷體" w:hAnsi="標楷體" w:cs="新細明體" w:hint="eastAsia"/>
          <w:kern w:val="0"/>
        </w:rPr>
        <w:t>本公司與關係人之其餘交易，因無相關同類交易可循，其交易條件係由雙方協商決定。</w:t>
      </w:r>
    </w:p>
    <w:p w:rsidR="00341E45" w:rsidRPr="00341E45" w:rsidRDefault="00341E45" w:rsidP="00341E45">
      <w:pPr>
        <w:widowControl/>
        <w:spacing w:before="120" w:after="120"/>
        <w:ind w:leftChars="419" w:left="1061" w:hangingChars="23" w:hanging="55"/>
        <w:jc w:val="both"/>
        <w:rPr>
          <w:rFonts w:ascii="標楷體" w:eastAsia="標楷體" w:hAnsi="標楷體" w:cs="新細明體"/>
          <w:kern w:val="0"/>
        </w:rPr>
      </w:pPr>
      <w:r w:rsidRPr="00341E45">
        <w:rPr>
          <w:rFonts w:ascii="標楷體" w:eastAsia="標楷體" w:hAnsi="標楷體" w:cs="新細明體" w:hint="eastAsia"/>
          <w:kern w:val="0"/>
        </w:rPr>
        <w:t>8.關係人提供背書保證情形：請詳附註十三(一)2.為他人背書保證之說明。</w:t>
      </w:r>
    </w:p>
    <w:p w:rsidR="00341E45" w:rsidRPr="00341E45" w:rsidRDefault="00341E45" w:rsidP="00341E45">
      <w:pPr>
        <w:widowControl/>
        <w:spacing w:before="120" w:after="120"/>
        <w:ind w:left="482" w:hanging="6"/>
        <w:jc w:val="both"/>
        <w:rPr>
          <w:rFonts w:ascii="標楷體" w:eastAsia="標楷體" w:hAnsi="標楷體" w:cs="新細明體"/>
          <w:kern w:val="0"/>
        </w:rPr>
      </w:pPr>
      <w:r w:rsidRPr="00341E45">
        <w:rPr>
          <w:rFonts w:ascii="標楷體" w:eastAsia="標楷體" w:hAnsi="標楷體" w:cs="新細明體" w:hint="eastAsia"/>
          <w:kern w:val="0"/>
        </w:rPr>
        <w:t>(二)董事、監察人、總經理及副總經理等主要管理階層薪酬總額資訊如下：</w:t>
      </w:r>
    </w:p>
    <w:tbl>
      <w:tblPr>
        <w:tblW w:w="5000" w:type="pct"/>
        <w:tblCellMar>
          <w:left w:w="0" w:type="dxa"/>
          <w:right w:w="0" w:type="dxa"/>
        </w:tblCellMar>
        <w:tblLook w:val="04A0"/>
      </w:tblPr>
      <w:tblGrid>
        <w:gridCol w:w="493"/>
        <w:gridCol w:w="3147"/>
        <w:gridCol w:w="138"/>
        <w:gridCol w:w="2758"/>
        <w:gridCol w:w="165"/>
        <w:gridCol w:w="2653"/>
      </w:tblGrid>
      <w:tr w:rsidR="00341E45" w:rsidRPr="00341E45" w:rsidTr="00FA0420">
        <w:trPr>
          <w:cantSplit/>
          <w:trHeight w:val="267"/>
        </w:trPr>
        <w:tc>
          <w:tcPr>
            <w:tcW w:w="264" w:type="pct"/>
          </w:tcPr>
          <w:p w:rsidR="00341E45" w:rsidRPr="00341E45" w:rsidRDefault="00341E45" w:rsidP="00341E45">
            <w:pPr>
              <w:widowControl/>
              <w:rPr>
                <w:rFonts w:ascii="標楷體" w:eastAsia="標楷體"/>
              </w:rPr>
            </w:pPr>
          </w:p>
        </w:tc>
        <w:tc>
          <w:tcPr>
            <w:tcW w:w="1682" w:type="pct"/>
            <w:vAlign w:val="center"/>
          </w:tcPr>
          <w:p w:rsidR="00341E45" w:rsidRPr="00341E45" w:rsidRDefault="00341E45" w:rsidP="00341E45">
            <w:pPr>
              <w:widowControl/>
              <w:rPr>
                <w:rFonts w:ascii="標楷體" w:eastAsia="標楷體"/>
              </w:rPr>
            </w:pPr>
          </w:p>
        </w:tc>
        <w:tc>
          <w:tcPr>
            <w:tcW w:w="74" w:type="pct"/>
            <w:vAlign w:val="center"/>
          </w:tcPr>
          <w:p w:rsidR="00341E45" w:rsidRPr="00341E45" w:rsidRDefault="00341E45" w:rsidP="00341E45">
            <w:pPr>
              <w:widowControl/>
              <w:rPr>
                <w:rFonts w:ascii="標楷體" w:eastAsia="標楷體"/>
              </w:rPr>
            </w:pPr>
          </w:p>
        </w:tc>
        <w:tc>
          <w:tcPr>
            <w:tcW w:w="1474" w:type="pct"/>
            <w:tcBorders>
              <w:top w:val="nil"/>
              <w:left w:val="nil"/>
              <w:bottom w:val="single" w:sz="8" w:space="0" w:color="auto"/>
              <w:right w:val="nil"/>
            </w:tcBorders>
            <w:tcMar>
              <w:top w:w="15" w:type="dxa"/>
              <w:left w:w="15" w:type="dxa"/>
              <w:bottom w:w="15" w:type="dxa"/>
              <w:right w:w="15" w:type="dxa"/>
            </w:tcMar>
            <w:vAlign w:val="bottom"/>
          </w:tcPr>
          <w:p w:rsidR="00341E45" w:rsidRPr="00341E45" w:rsidRDefault="00341E45" w:rsidP="00341E45">
            <w:pPr>
              <w:widowControl/>
              <w:jc w:val="center"/>
              <w:rPr>
                <w:rFonts w:ascii="標楷體" w:eastAsia="標楷體"/>
              </w:rPr>
            </w:pPr>
            <w:r w:rsidRPr="00341E45">
              <w:rPr>
                <w:rFonts w:ascii="標楷體" w:eastAsia="標楷體" w:hint="eastAsia"/>
              </w:rPr>
              <w:t>105年度</w:t>
            </w:r>
          </w:p>
        </w:tc>
        <w:tc>
          <w:tcPr>
            <w:tcW w:w="88" w:type="pct"/>
            <w:tcBorders>
              <w:top w:val="nil"/>
              <w:left w:val="nil"/>
              <w:right w:val="nil"/>
            </w:tcBorders>
            <w:vAlign w:val="bottom"/>
          </w:tcPr>
          <w:p w:rsidR="00341E45" w:rsidRPr="00341E45" w:rsidRDefault="00341E45" w:rsidP="00341E45">
            <w:pPr>
              <w:widowControl/>
              <w:jc w:val="center"/>
              <w:rPr>
                <w:rFonts w:ascii="標楷體" w:eastAsia="標楷體"/>
              </w:rPr>
            </w:pPr>
          </w:p>
        </w:tc>
        <w:tc>
          <w:tcPr>
            <w:tcW w:w="1418" w:type="pct"/>
            <w:tcBorders>
              <w:top w:val="nil"/>
              <w:left w:val="nil"/>
              <w:bottom w:val="single" w:sz="8" w:space="0" w:color="auto"/>
              <w:right w:val="nil"/>
            </w:tcBorders>
            <w:vAlign w:val="bottom"/>
          </w:tcPr>
          <w:p w:rsidR="00341E45" w:rsidRPr="00341E45" w:rsidRDefault="00341E45" w:rsidP="00341E45">
            <w:pPr>
              <w:widowControl/>
              <w:jc w:val="center"/>
              <w:rPr>
                <w:rFonts w:ascii="標楷體" w:eastAsia="標楷體"/>
              </w:rPr>
            </w:pPr>
            <w:r w:rsidRPr="00341E45">
              <w:rPr>
                <w:rFonts w:ascii="標楷體" w:eastAsia="標楷體" w:hint="eastAsia"/>
              </w:rPr>
              <w:t>104年度</w:t>
            </w:r>
          </w:p>
        </w:tc>
      </w:tr>
      <w:tr w:rsidR="00341E45" w:rsidRPr="00341E45" w:rsidTr="00FA0420">
        <w:trPr>
          <w:cantSplit/>
          <w:trHeight w:val="338"/>
        </w:trPr>
        <w:tc>
          <w:tcPr>
            <w:tcW w:w="264" w:type="pct"/>
          </w:tcPr>
          <w:p w:rsidR="00341E45" w:rsidRPr="00341E45" w:rsidRDefault="00341E45" w:rsidP="00341E45">
            <w:pPr>
              <w:widowControl/>
              <w:rPr>
                <w:rFonts w:ascii="標楷體" w:eastAsia="標楷體"/>
              </w:rPr>
            </w:pPr>
          </w:p>
        </w:tc>
        <w:tc>
          <w:tcPr>
            <w:tcW w:w="1682" w:type="pct"/>
            <w:vAlign w:val="bottom"/>
          </w:tcPr>
          <w:p w:rsidR="00341E45" w:rsidRPr="00341E45" w:rsidRDefault="00341E45" w:rsidP="00341E45">
            <w:pPr>
              <w:widowControl/>
              <w:ind w:firstLineChars="214" w:firstLine="514"/>
              <w:jc w:val="both"/>
              <w:rPr>
                <w:rFonts w:ascii="標楷體" w:eastAsia="標楷體"/>
              </w:rPr>
            </w:pPr>
            <w:r w:rsidRPr="00341E45">
              <w:rPr>
                <w:rFonts w:ascii="標楷體" w:eastAsia="標楷體" w:hint="eastAsia"/>
              </w:rPr>
              <w:t xml:space="preserve">短期員工福利 </w:t>
            </w:r>
          </w:p>
        </w:tc>
        <w:tc>
          <w:tcPr>
            <w:tcW w:w="74" w:type="pct"/>
            <w:vAlign w:val="center"/>
          </w:tcPr>
          <w:p w:rsidR="00341E45" w:rsidRPr="00341E45" w:rsidRDefault="00341E45" w:rsidP="00341E45">
            <w:pPr>
              <w:widowControl/>
              <w:rPr>
                <w:rFonts w:ascii="標楷體" w:eastAsia="標楷體"/>
                <w:highlight w:val="yellow"/>
              </w:rPr>
            </w:pPr>
          </w:p>
        </w:tc>
        <w:tc>
          <w:tcPr>
            <w:tcW w:w="1474"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$9,726</w:t>
            </w:r>
          </w:p>
        </w:tc>
        <w:tc>
          <w:tcPr>
            <w:tcW w:w="88" w:type="pct"/>
            <w:vAlign w:val="bottom"/>
          </w:tcPr>
          <w:p w:rsidR="00341E45" w:rsidRPr="00341E45" w:rsidRDefault="00341E45" w:rsidP="00341E45">
            <w:pPr>
              <w:widowControl/>
              <w:ind w:rightChars="48" w:right="115"/>
              <w:jc w:val="right"/>
              <w:rPr>
                <w:rFonts w:ascii="標楷體" w:eastAsia="標楷體"/>
              </w:rPr>
            </w:pPr>
          </w:p>
        </w:tc>
        <w:tc>
          <w:tcPr>
            <w:tcW w:w="1418"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$10,705</w:t>
            </w:r>
          </w:p>
        </w:tc>
      </w:tr>
      <w:tr w:rsidR="00341E45" w:rsidRPr="00341E45" w:rsidTr="00FA0420">
        <w:trPr>
          <w:cantSplit/>
          <w:trHeight w:val="338"/>
        </w:trPr>
        <w:tc>
          <w:tcPr>
            <w:tcW w:w="264" w:type="pct"/>
          </w:tcPr>
          <w:p w:rsidR="00341E45" w:rsidRPr="00341E45" w:rsidRDefault="00341E45" w:rsidP="00341E45">
            <w:pPr>
              <w:widowControl/>
              <w:rPr>
                <w:rFonts w:ascii="標楷體" w:eastAsia="標楷體"/>
              </w:rPr>
            </w:pPr>
          </w:p>
        </w:tc>
        <w:tc>
          <w:tcPr>
            <w:tcW w:w="1682" w:type="pct"/>
            <w:vAlign w:val="bottom"/>
          </w:tcPr>
          <w:p w:rsidR="00341E45" w:rsidRPr="00341E45" w:rsidRDefault="00341E45" w:rsidP="00341E45">
            <w:pPr>
              <w:widowControl/>
              <w:ind w:firstLineChars="214" w:firstLine="514"/>
              <w:jc w:val="both"/>
              <w:rPr>
                <w:rFonts w:ascii="標楷體" w:eastAsia="標楷體"/>
              </w:rPr>
            </w:pPr>
            <w:r w:rsidRPr="00341E45">
              <w:rPr>
                <w:rFonts w:ascii="標楷體" w:eastAsia="標楷體" w:hint="eastAsia"/>
              </w:rPr>
              <w:t xml:space="preserve">退職後福利 </w:t>
            </w:r>
          </w:p>
        </w:tc>
        <w:tc>
          <w:tcPr>
            <w:tcW w:w="74" w:type="pct"/>
            <w:vAlign w:val="center"/>
          </w:tcPr>
          <w:p w:rsidR="00341E45" w:rsidRPr="00341E45" w:rsidRDefault="00341E45" w:rsidP="00341E45">
            <w:pPr>
              <w:widowControl/>
              <w:rPr>
                <w:rFonts w:ascii="標楷體" w:eastAsia="標楷體"/>
                <w:highlight w:val="yellow"/>
              </w:rPr>
            </w:pPr>
          </w:p>
        </w:tc>
        <w:tc>
          <w:tcPr>
            <w:tcW w:w="1474"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410</w:t>
            </w:r>
          </w:p>
        </w:tc>
        <w:tc>
          <w:tcPr>
            <w:tcW w:w="88" w:type="pct"/>
            <w:vAlign w:val="bottom"/>
          </w:tcPr>
          <w:p w:rsidR="00341E45" w:rsidRPr="00341E45" w:rsidRDefault="00341E45" w:rsidP="00341E45">
            <w:pPr>
              <w:widowControl/>
              <w:ind w:rightChars="48" w:right="115"/>
              <w:jc w:val="right"/>
              <w:rPr>
                <w:rFonts w:ascii="標楷體" w:eastAsia="標楷體"/>
              </w:rPr>
            </w:pPr>
          </w:p>
        </w:tc>
        <w:tc>
          <w:tcPr>
            <w:tcW w:w="1418"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563</w:t>
            </w:r>
          </w:p>
        </w:tc>
      </w:tr>
      <w:tr w:rsidR="00341E45" w:rsidRPr="00341E45" w:rsidTr="00FA0420">
        <w:trPr>
          <w:cantSplit/>
          <w:trHeight w:val="338"/>
        </w:trPr>
        <w:tc>
          <w:tcPr>
            <w:tcW w:w="264" w:type="pct"/>
          </w:tcPr>
          <w:p w:rsidR="00341E45" w:rsidRPr="00341E45" w:rsidRDefault="00341E45" w:rsidP="00341E45">
            <w:pPr>
              <w:widowControl/>
              <w:rPr>
                <w:rFonts w:ascii="標楷體" w:eastAsia="標楷體"/>
              </w:rPr>
            </w:pPr>
          </w:p>
        </w:tc>
        <w:tc>
          <w:tcPr>
            <w:tcW w:w="1682" w:type="pct"/>
            <w:vAlign w:val="bottom"/>
          </w:tcPr>
          <w:p w:rsidR="00341E45" w:rsidRPr="00341E45" w:rsidRDefault="00341E45" w:rsidP="00341E45">
            <w:pPr>
              <w:widowControl/>
              <w:ind w:firstLineChars="214" w:firstLine="514"/>
              <w:jc w:val="both"/>
              <w:rPr>
                <w:rFonts w:ascii="標楷體" w:eastAsia="標楷體"/>
              </w:rPr>
            </w:pPr>
            <w:r w:rsidRPr="00341E45">
              <w:rPr>
                <w:rFonts w:ascii="標楷體" w:eastAsia="標楷體" w:hint="eastAsia"/>
              </w:rPr>
              <w:t xml:space="preserve">合　　計 </w:t>
            </w:r>
          </w:p>
        </w:tc>
        <w:tc>
          <w:tcPr>
            <w:tcW w:w="74" w:type="pct"/>
            <w:vAlign w:val="center"/>
          </w:tcPr>
          <w:p w:rsidR="00341E45" w:rsidRPr="00341E45" w:rsidRDefault="00341E45" w:rsidP="00341E45">
            <w:pPr>
              <w:widowControl/>
              <w:rPr>
                <w:rFonts w:ascii="標楷體" w:eastAsia="標楷體"/>
                <w:highlight w:val="yellow"/>
              </w:rPr>
            </w:pPr>
          </w:p>
        </w:tc>
        <w:tc>
          <w:tcPr>
            <w:tcW w:w="1474" w:type="pct"/>
            <w:tcBorders>
              <w:top w:val="single" w:sz="8" w:space="0" w:color="auto"/>
              <w:left w:val="nil"/>
              <w:bottom w:val="double" w:sz="6"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$10,136</w:t>
            </w:r>
          </w:p>
        </w:tc>
        <w:tc>
          <w:tcPr>
            <w:tcW w:w="88" w:type="pct"/>
            <w:tcBorders>
              <w:left w:val="nil"/>
              <w:right w:val="nil"/>
            </w:tcBorders>
            <w:vAlign w:val="bottom"/>
          </w:tcPr>
          <w:p w:rsidR="00341E45" w:rsidRPr="00341E45" w:rsidRDefault="00341E45" w:rsidP="00341E45">
            <w:pPr>
              <w:widowControl/>
              <w:ind w:rightChars="48" w:right="115"/>
              <w:jc w:val="right"/>
              <w:rPr>
                <w:rFonts w:ascii="標楷體" w:eastAsia="標楷體"/>
              </w:rPr>
            </w:pPr>
          </w:p>
        </w:tc>
        <w:tc>
          <w:tcPr>
            <w:tcW w:w="1418" w:type="pct"/>
            <w:tcBorders>
              <w:top w:val="single" w:sz="8" w:space="0" w:color="auto"/>
              <w:left w:val="nil"/>
              <w:bottom w:val="double" w:sz="6" w:space="0" w:color="auto"/>
              <w:right w:val="nil"/>
            </w:tcBorders>
            <w:vAlign w:val="center"/>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$11,268</w:t>
            </w:r>
          </w:p>
        </w:tc>
      </w:tr>
    </w:tbl>
    <w:p w:rsidR="00341E45" w:rsidRPr="00341E45" w:rsidRDefault="00341E45" w:rsidP="00341E45">
      <w:pPr>
        <w:keepNext/>
        <w:widowControl/>
        <w:spacing w:before="240" w:after="240"/>
        <w:rPr>
          <w:rFonts w:ascii="標楷體" w:eastAsia="標楷體" w:hAnsi="標楷體" w:cs="新細明體"/>
          <w:kern w:val="0"/>
        </w:rPr>
      </w:pPr>
      <w:bookmarkStart w:id="151" w:name="200100037_center"/>
      <w:bookmarkEnd w:id="151"/>
      <w:r w:rsidRPr="00341E45">
        <w:rPr>
          <w:rFonts w:ascii="標楷體" w:eastAsia="標楷體" w:hAnsi="標楷體" w:cs="新細明體" w:hint="eastAsia"/>
          <w:kern w:val="0"/>
        </w:rPr>
        <w:t>八、</w:t>
      </w:r>
      <w:r w:rsidRPr="00341E45">
        <w:rPr>
          <w:rFonts w:ascii="標楷體" w:eastAsia="標楷體" w:hAnsi="標楷體" w:cs="新細明體" w:hint="eastAsia"/>
          <w:kern w:val="0"/>
          <w:u w:val="single"/>
        </w:rPr>
        <w:t>抵質押之資產</w:t>
      </w:r>
      <w:bookmarkEnd w:id="150"/>
    </w:p>
    <w:tbl>
      <w:tblPr>
        <w:tblpPr w:leftFromText="31678" w:rightFromText="31678" w:vertAnchor="text" w:horzAnchor="margin" w:tblpXSpec="center" w:tblpY="1"/>
        <w:tblOverlap w:val="never"/>
        <w:tblW w:w="4993" w:type="pct"/>
        <w:tblCellMar>
          <w:left w:w="0" w:type="dxa"/>
          <w:right w:w="0" w:type="dxa"/>
        </w:tblCellMar>
        <w:tblLook w:val="04A0"/>
      </w:tblPr>
      <w:tblGrid>
        <w:gridCol w:w="517"/>
        <w:gridCol w:w="2261"/>
        <w:gridCol w:w="146"/>
        <w:gridCol w:w="2048"/>
        <w:gridCol w:w="159"/>
        <w:gridCol w:w="2049"/>
        <w:gridCol w:w="112"/>
        <w:gridCol w:w="2049"/>
      </w:tblGrid>
      <w:tr w:rsidR="00341E45" w:rsidRPr="00341E45" w:rsidTr="00FA0420">
        <w:trPr>
          <w:trHeight w:val="346"/>
        </w:trPr>
        <w:tc>
          <w:tcPr>
            <w:tcW w:w="277" w:type="pct"/>
          </w:tcPr>
          <w:p w:rsidR="00341E45" w:rsidRPr="00341E45" w:rsidRDefault="00341E45" w:rsidP="00341E45">
            <w:pPr>
              <w:widowControl/>
              <w:rPr>
                <w:rFonts w:ascii="標楷體" w:eastAsia="標楷體"/>
                <w:kern w:val="0"/>
                <w:sz w:val="21"/>
                <w:szCs w:val="21"/>
              </w:rPr>
            </w:pPr>
          </w:p>
        </w:tc>
        <w:tc>
          <w:tcPr>
            <w:tcW w:w="1210" w:type="pct"/>
            <w:tcBorders>
              <w:bottom w:val="single" w:sz="8" w:space="0" w:color="auto"/>
            </w:tcBorders>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資產項目</w:t>
            </w:r>
          </w:p>
        </w:tc>
        <w:tc>
          <w:tcPr>
            <w:tcW w:w="78" w:type="pct"/>
            <w:vAlign w:val="center"/>
          </w:tcPr>
          <w:p w:rsidR="00341E45" w:rsidRPr="00341E45" w:rsidRDefault="00341E45" w:rsidP="00341E45">
            <w:pPr>
              <w:widowControl/>
              <w:rPr>
                <w:rFonts w:ascii="標楷體" w:eastAsia="標楷體"/>
                <w:kern w:val="0"/>
                <w:sz w:val="21"/>
                <w:szCs w:val="21"/>
                <w:highlight w:val="yellow"/>
              </w:rPr>
            </w:pPr>
          </w:p>
        </w:tc>
        <w:tc>
          <w:tcPr>
            <w:tcW w:w="1096" w:type="pct"/>
            <w:tcBorders>
              <w:bottom w:val="single" w:sz="8" w:space="0" w:color="auto"/>
            </w:tcBorders>
            <w:vAlign w:val="center"/>
          </w:tcPr>
          <w:p w:rsidR="00341E45" w:rsidRPr="00341E45" w:rsidRDefault="00341E45" w:rsidP="00341E45">
            <w:pPr>
              <w:widowControl/>
              <w:jc w:val="center"/>
              <w:rPr>
                <w:rFonts w:ascii="標楷體" w:eastAsia="標楷體"/>
                <w:kern w:val="0"/>
                <w:sz w:val="21"/>
                <w:szCs w:val="21"/>
              </w:rPr>
            </w:pPr>
            <w:r w:rsidRPr="00341E45">
              <w:rPr>
                <w:rFonts w:ascii="標楷體" w:eastAsia="標楷體" w:hint="eastAsia"/>
                <w:kern w:val="0"/>
                <w:sz w:val="21"/>
                <w:szCs w:val="21"/>
              </w:rPr>
              <w:t>105年12月31日</w:t>
            </w:r>
          </w:p>
        </w:tc>
        <w:tc>
          <w:tcPr>
            <w:tcW w:w="85" w:type="pct"/>
            <w:vAlign w:val="center"/>
          </w:tcPr>
          <w:p w:rsidR="00341E45" w:rsidRPr="00341E45" w:rsidRDefault="00341E45" w:rsidP="00341E45">
            <w:pPr>
              <w:widowControl/>
              <w:jc w:val="center"/>
              <w:rPr>
                <w:rFonts w:ascii="標楷體" w:eastAsia="標楷體"/>
                <w:kern w:val="0"/>
                <w:sz w:val="21"/>
                <w:szCs w:val="21"/>
              </w:rPr>
            </w:pPr>
          </w:p>
        </w:tc>
        <w:tc>
          <w:tcPr>
            <w:tcW w:w="1097" w:type="pct"/>
            <w:tcBorders>
              <w:bottom w:val="single" w:sz="8" w:space="0" w:color="auto"/>
            </w:tcBorders>
            <w:vAlign w:val="center"/>
          </w:tcPr>
          <w:p w:rsidR="00341E45" w:rsidRPr="00341E45" w:rsidRDefault="00341E45" w:rsidP="00341E45">
            <w:pPr>
              <w:widowControl/>
              <w:jc w:val="center"/>
              <w:rPr>
                <w:rFonts w:ascii="標楷體" w:eastAsia="標楷體"/>
                <w:kern w:val="0"/>
                <w:sz w:val="21"/>
                <w:szCs w:val="21"/>
              </w:rPr>
            </w:pPr>
            <w:r w:rsidRPr="00341E45">
              <w:rPr>
                <w:rFonts w:ascii="標楷體" w:eastAsia="標楷體" w:hint="eastAsia"/>
                <w:kern w:val="0"/>
                <w:sz w:val="21"/>
                <w:szCs w:val="21"/>
              </w:rPr>
              <w:t>104年12月31日</w:t>
            </w:r>
          </w:p>
        </w:tc>
        <w:tc>
          <w:tcPr>
            <w:tcW w:w="60" w:type="pct"/>
            <w:vAlign w:val="center"/>
          </w:tcPr>
          <w:p w:rsidR="00341E45" w:rsidRPr="00341E45" w:rsidRDefault="00341E45" w:rsidP="00341E45">
            <w:pPr>
              <w:widowControl/>
              <w:jc w:val="center"/>
              <w:rPr>
                <w:rFonts w:ascii="標楷體" w:eastAsia="標楷體"/>
                <w:kern w:val="0"/>
                <w:sz w:val="21"/>
                <w:szCs w:val="21"/>
              </w:rPr>
            </w:pPr>
          </w:p>
        </w:tc>
        <w:tc>
          <w:tcPr>
            <w:tcW w:w="1097" w:type="pct"/>
            <w:tcBorders>
              <w:bottom w:val="single" w:sz="8" w:space="0" w:color="auto"/>
            </w:tcBorders>
            <w:vAlign w:val="center"/>
          </w:tcPr>
          <w:p w:rsidR="00341E45" w:rsidRPr="00341E45" w:rsidRDefault="00341E45" w:rsidP="00341E45">
            <w:pPr>
              <w:widowControl/>
              <w:jc w:val="center"/>
              <w:rPr>
                <w:rFonts w:ascii="標楷體" w:eastAsia="標楷體"/>
                <w:kern w:val="0"/>
                <w:sz w:val="21"/>
                <w:szCs w:val="21"/>
              </w:rPr>
            </w:pPr>
            <w:r w:rsidRPr="00341E45">
              <w:rPr>
                <w:rFonts w:ascii="標楷體" w:eastAsia="標楷體" w:hint="eastAsia"/>
                <w:kern w:val="0"/>
                <w:sz w:val="21"/>
                <w:szCs w:val="21"/>
              </w:rPr>
              <w:t>擔保用途</w:t>
            </w:r>
          </w:p>
        </w:tc>
      </w:tr>
      <w:tr w:rsidR="00341E45" w:rsidRPr="00341E45" w:rsidTr="00FA0420">
        <w:tc>
          <w:tcPr>
            <w:tcW w:w="277" w:type="pct"/>
          </w:tcPr>
          <w:p w:rsidR="00341E45" w:rsidRPr="00341E45" w:rsidRDefault="00341E45" w:rsidP="00341E45">
            <w:pPr>
              <w:widowControl/>
              <w:rPr>
                <w:rFonts w:ascii="標楷體" w:eastAsia="標楷體"/>
                <w:kern w:val="0"/>
                <w:sz w:val="21"/>
                <w:szCs w:val="21"/>
              </w:rPr>
            </w:pPr>
          </w:p>
        </w:tc>
        <w:tc>
          <w:tcPr>
            <w:tcW w:w="1210" w:type="pct"/>
            <w:vMerge w:val="restart"/>
            <w:tcBorders>
              <w:top w:val="single" w:sz="8" w:space="0" w:color="auto"/>
            </w:tcBorders>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其他金融資產-流動</w:t>
            </w:r>
          </w:p>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(質押定存)</w:t>
            </w:r>
          </w:p>
        </w:tc>
        <w:tc>
          <w:tcPr>
            <w:tcW w:w="78" w:type="pct"/>
            <w:vAlign w:val="center"/>
          </w:tcPr>
          <w:p w:rsidR="00341E45" w:rsidRPr="00341E45" w:rsidRDefault="00341E45" w:rsidP="00341E45">
            <w:pPr>
              <w:widowControl/>
              <w:rPr>
                <w:rFonts w:ascii="標楷體" w:eastAsia="標楷體"/>
                <w:kern w:val="0"/>
                <w:sz w:val="21"/>
                <w:szCs w:val="21"/>
                <w:highlight w:val="yellow"/>
              </w:rPr>
            </w:pPr>
          </w:p>
        </w:tc>
        <w:tc>
          <w:tcPr>
            <w:tcW w:w="1096" w:type="pct"/>
            <w:vMerge w:val="restar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hint="eastAsia"/>
                <w:kern w:val="0"/>
                <w:sz w:val="21"/>
                <w:szCs w:val="21"/>
              </w:rPr>
              <w:t>$133,620</w:t>
            </w:r>
          </w:p>
        </w:tc>
        <w:tc>
          <w:tcPr>
            <w:tcW w:w="85" w:type="pct"/>
            <w:vAlign w:val="center"/>
          </w:tcPr>
          <w:p w:rsidR="00341E45" w:rsidRPr="00341E45" w:rsidRDefault="00341E45" w:rsidP="00341E45">
            <w:pPr>
              <w:widowControl/>
              <w:rPr>
                <w:rFonts w:ascii="標楷體" w:eastAsia="標楷體"/>
                <w:kern w:val="0"/>
                <w:sz w:val="21"/>
                <w:szCs w:val="21"/>
              </w:rPr>
            </w:pPr>
          </w:p>
        </w:tc>
        <w:tc>
          <w:tcPr>
            <w:tcW w:w="1097" w:type="pct"/>
            <w:vMerge w:val="restar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hint="eastAsia"/>
                <w:kern w:val="0"/>
                <w:sz w:val="21"/>
                <w:szCs w:val="21"/>
              </w:rPr>
              <w:t>$</w:t>
            </w:r>
            <w:r w:rsidRPr="00341E45">
              <w:rPr>
                <w:rFonts w:ascii="標楷體" w:eastAsia="標楷體"/>
                <w:kern w:val="0"/>
                <w:sz w:val="21"/>
                <w:szCs w:val="21"/>
              </w:rPr>
              <w:t>67,13</w:t>
            </w:r>
            <w:r w:rsidRPr="00341E45">
              <w:rPr>
                <w:rFonts w:ascii="標楷體" w:eastAsia="標楷體" w:hint="eastAsia"/>
                <w:kern w:val="0"/>
                <w:sz w:val="21"/>
                <w:szCs w:val="21"/>
              </w:rPr>
              <w:t>3</w:t>
            </w:r>
          </w:p>
        </w:tc>
        <w:tc>
          <w:tcPr>
            <w:tcW w:w="60" w:type="pct"/>
            <w:vAlign w:val="center"/>
          </w:tcPr>
          <w:p w:rsidR="00341E45" w:rsidRPr="00341E45" w:rsidRDefault="00341E45" w:rsidP="00341E45">
            <w:pPr>
              <w:widowControl/>
              <w:rPr>
                <w:rFonts w:ascii="標楷體" w:eastAsia="標楷體"/>
                <w:kern w:val="0"/>
                <w:sz w:val="21"/>
                <w:szCs w:val="21"/>
              </w:rPr>
            </w:pPr>
          </w:p>
        </w:tc>
        <w:tc>
          <w:tcPr>
            <w:tcW w:w="1097" w:type="pct"/>
            <w:vMerge w:val="restart"/>
            <w:tcBorders>
              <w:top w:val="single" w:sz="8" w:space="0" w:color="auto"/>
            </w:tcBorders>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工程履約保證、保固金</w:t>
            </w:r>
          </w:p>
        </w:tc>
      </w:tr>
      <w:tr w:rsidR="00341E45" w:rsidRPr="00341E45" w:rsidTr="00FA0420">
        <w:tc>
          <w:tcPr>
            <w:tcW w:w="277" w:type="pct"/>
          </w:tcPr>
          <w:p w:rsidR="00341E45" w:rsidRPr="00341E45" w:rsidRDefault="00341E45" w:rsidP="00341E45">
            <w:pPr>
              <w:widowControl/>
              <w:rPr>
                <w:rFonts w:ascii="標楷體" w:eastAsia="標楷體"/>
                <w:kern w:val="0"/>
                <w:sz w:val="21"/>
                <w:szCs w:val="21"/>
              </w:rPr>
            </w:pPr>
          </w:p>
        </w:tc>
        <w:tc>
          <w:tcPr>
            <w:tcW w:w="1210" w:type="pct"/>
            <w:vMerge/>
            <w:tcBorders>
              <w:top w:val="single" w:sz="6" w:space="0" w:color="auto"/>
            </w:tcBorders>
            <w:vAlign w:val="center"/>
          </w:tcPr>
          <w:p w:rsidR="00341E45" w:rsidRPr="00341E45" w:rsidRDefault="00341E45" w:rsidP="00341E45">
            <w:pPr>
              <w:widowControl/>
              <w:rPr>
                <w:rFonts w:ascii="標楷體" w:eastAsia="標楷體"/>
                <w:kern w:val="0"/>
                <w:sz w:val="21"/>
                <w:szCs w:val="21"/>
              </w:rPr>
            </w:pPr>
          </w:p>
        </w:tc>
        <w:tc>
          <w:tcPr>
            <w:tcW w:w="78" w:type="pct"/>
            <w:vAlign w:val="center"/>
          </w:tcPr>
          <w:p w:rsidR="00341E45" w:rsidRPr="00341E45" w:rsidRDefault="00341E45" w:rsidP="00341E45">
            <w:pPr>
              <w:widowControl/>
              <w:rPr>
                <w:rFonts w:ascii="標楷體" w:eastAsia="標楷體"/>
                <w:kern w:val="0"/>
                <w:sz w:val="21"/>
                <w:szCs w:val="21"/>
                <w:highlight w:val="yellow"/>
              </w:rPr>
            </w:pPr>
          </w:p>
        </w:tc>
        <w:tc>
          <w:tcPr>
            <w:tcW w:w="1096" w:type="pct"/>
            <w:vMerge/>
            <w:tcBorders>
              <w:top w:val="single" w:sz="6" w:space="0" w:color="auto"/>
            </w:tcBorders>
            <w:vAlign w:val="bottom"/>
          </w:tcPr>
          <w:p w:rsidR="00341E45" w:rsidRPr="00341E45" w:rsidRDefault="00341E45" w:rsidP="00341E45">
            <w:pPr>
              <w:widowControl/>
              <w:ind w:rightChars="48" w:right="115"/>
              <w:jc w:val="right"/>
              <w:rPr>
                <w:rFonts w:ascii="標楷體" w:eastAsia="標楷體"/>
                <w:kern w:val="0"/>
                <w:sz w:val="21"/>
                <w:szCs w:val="21"/>
              </w:rPr>
            </w:pPr>
          </w:p>
        </w:tc>
        <w:tc>
          <w:tcPr>
            <w:tcW w:w="85" w:type="pct"/>
            <w:vAlign w:val="center"/>
          </w:tcPr>
          <w:p w:rsidR="00341E45" w:rsidRPr="00341E45" w:rsidRDefault="00341E45" w:rsidP="00341E45">
            <w:pPr>
              <w:widowControl/>
              <w:rPr>
                <w:rFonts w:ascii="標楷體" w:eastAsia="標楷體"/>
                <w:kern w:val="0"/>
                <w:sz w:val="21"/>
                <w:szCs w:val="21"/>
              </w:rPr>
            </w:pPr>
          </w:p>
        </w:tc>
        <w:tc>
          <w:tcPr>
            <w:tcW w:w="1097" w:type="pct"/>
            <w:vMerge/>
            <w:tcBorders>
              <w:top w:val="single" w:sz="6" w:space="0" w:color="auto"/>
            </w:tcBorders>
            <w:vAlign w:val="bottom"/>
          </w:tcPr>
          <w:p w:rsidR="00341E45" w:rsidRPr="00341E45" w:rsidRDefault="00341E45" w:rsidP="00341E45">
            <w:pPr>
              <w:widowControl/>
              <w:ind w:rightChars="48" w:right="115"/>
              <w:jc w:val="right"/>
              <w:rPr>
                <w:rFonts w:ascii="標楷體" w:eastAsia="標楷體"/>
                <w:kern w:val="0"/>
                <w:sz w:val="21"/>
                <w:szCs w:val="21"/>
              </w:rPr>
            </w:pPr>
          </w:p>
        </w:tc>
        <w:tc>
          <w:tcPr>
            <w:tcW w:w="60" w:type="pct"/>
            <w:vAlign w:val="center"/>
          </w:tcPr>
          <w:p w:rsidR="00341E45" w:rsidRPr="00341E45" w:rsidRDefault="00341E45" w:rsidP="00341E45">
            <w:pPr>
              <w:widowControl/>
              <w:rPr>
                <w:rFonts w:ascii="標楷體" w:eastAsia="標楷體"/>
                <w:kern w:val="0"/>
                <w:sz w:val="21"/>
                <w:szCs w:val="21"/>
              </w:rPr>
            </w:pPr>
          </w:p>
        </w:tc>
        <w:tc>
          <w:tcPr>
            <w:tcW w:w="1097" w:type="pct"/>
            <w:vMerge/>
            <w:tcBorders>
              <w:top w:val="single" w:sz="6" w:space="0" w:color="auto"/>
            </w:tcBorders>
            <w:vAlign w:val="center"/>
          </w:tcPr>
          <w:p w:rsidR="00341E45" w:rsidRPr="00341E45" w:rsidRDefault="00341E45" w:rsidP="00341E45">
            <w:pPr>
              <w:widowControl/>
              <w:rPr>
                <w:rFonts w:ascii="標楷體" w:eastAsia="標楷體"/>
                <w:kern w:val="0"/>
                <w:sz w:val="21"/>
                <w:szCs w:val="21"/>
              </w:rPr>
            </w:pPr>
          </w:p>
        </w:tc>
      </w:tr>
      <w:tr w:rsidR="00341E45" w:rsidRPr="00341E45" w:rsidTr="00FA0420">
        <w:tc>
          <w:tcPr>
            <w:tcW w:w="277" w:type="pct"/>
          </w:tcPr>
          <w:p w:rsidR="00341E45" w:rsidRPr="00341E45" w:rsidRDefault="00341E45" w:rsidP="00341E45">
            <w:pPr>
              <w:widowControl/>
              <w:rPr>
                <w:rFonts w:ascii="標楷體" w:eastAsia="標楷體"/>
                <w:kern w:val="0"/>
                <w:sz w:val="21"/>
                <w:szCs w:val="21"/>
              </w:rPr>
            </w:pPr>
          </w:p>
        </w:tc>
        <w:tc>
          <w:tcPr>
            <w:tcW w:w="1210" w:type="pct"/>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其他金融資產-流動</w:t>
            </w:r>
          </w:p>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(受限制資產-備償戶)</w:t>
            </w:r>
          </w:p>
        </w:tc>
        <w:tc>
          <w:tcPr>
            <w:tcW w:w="78" w:type="pct"/>
            <w:vAlign w:val="center"/>
          </w:tcPr>
          <w:p w:rsidR="00341E45" w:rsidRPr="00341E45" w:rsidRDefault="00341E45" w:rsidP="00341E45">
            <w:pPr>
              <w:widowControl/>
              <w:ind w:rightChars="48" w:right="115"/>
              <w:jc w:val="right"/>
              <w:rPr>
                <w:rFonts w:ascii="標楷體" w:eastAsia="標楷體"/>
                <w:kern w:val="0"/>
                <w:sz w:val="21"/>
                <w:szCs w:val="21"/>
                <w:highlight w:val="yellow"/>
              </w:rPr>
            </w:pPr>
          </w:p>
        </w:tc>
        <w:tc>
          <w:tcPr>
            <w:tcW w:w="1096" w:type="pct"/>
            <w:vAlign w:val="center"/>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hint="eastAsia"/>
                <w:kern w:val="0"/>
                <w:sz w:val="21"/>
                <w:szCs w:val="21"/>
              </w:rPr>
              <w:t>-</w:t>
            </w:r>
          </w:p>
        </w:tc>
        <w:tc>
          <w:tcPr>
            <w:tcW w:w="85" w:type="pct"/>
            <w:vAlign w:val="center"/>
          </w:tcPr>
          <w:p w:rsidR="00341E45" w:rsidRPr="00341E45" w:rsidRDefault="00341E45" w:rsidP="00341E45">
            <w:pPr>
              <w:widowControl/>
              <w:jc w:val="right"/>
              <w:rPr>
                <w:rFonts w:ascii="標楷體" w:eastAsia="標楷體"/>
                <w:kern w:val="0"/>
                <w:sz w:val="21"/>
                <w:szCs w:val="21"/>
                <w:highlight w:val="yellow"/>
              </w:rPr>
            </w:pPr>
          </w:p>
        </w:tc>
        <w:tc>
          <w:tcPr>
            <w:tcW w:w="1097" w:type="pct"/>
            <w:vAlign w:val="center"/>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hint="eastAsia"/>
                <w:kern w:val="0"/>
                <w:sz w:val="21"/>
                <w:szCs w:val="21"/>
              </w:rPr>
              <w:t>3,284</w:t>
            </w:r>
          </w:p>
        </w:tc>
        <w:tc>
          <w:tcPr>
            <w:tcW w:w="60" w:type="pct"/>
            <w:vAlign w:val="center"/>
          </w:tcPr>
          <w:p w:rsidR="00341E45" w:rsidRPr="00341E45" w:rsidRDefault="00341E45" w:rsidP="00341E45">
            <w:pPr>
              <w:widowControl/>
              <w:rPr>
                <w:rFonts w:ascii="標楷體" w:eastAsia="標楷體"/>
                <w:kern w:val="0"/>
                <w:sz w:val="21"/>
                <w:szCs w:val="21"/>
                <w:highlight w:val="yellow"/>
              </w:rPr>
            </w:pPr>
          </w:p>
        </w:tc>
        <w:tc>
          <w:tcPr>
            <w:tcW w:w="1097" w:type="pct"/>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工程履約保證</w:t>
            </w:r>
          </w:p>
        </w:tc>
      </w:tr>
      <w:tr w:rsidR="00341E45" w:rsidRPr="00341E45" w:rsidTr="00FA0420">
        <w:tc>
          <w:tcPr>
            <w:tcW w:w="277" w:type="pct"/>
          </w:tcPr>
          <w:p w:rsidR="00341E45" w:rsidRPr="00341E45" w:rsidRDefault="00341E45" w:rsidP="00341E45">
            <w:pPr>
              <w:widowControl/>
              <w:rPr>
                <w:rFonts w:ascii="標楷體" w:eastAsia="標楷體"/>
                <w:kern w:val="0"/>
                <w:sz w:val="21"/>
                <w:szCs w:val="21"/>
              </w:rPr>
            </w:pPr>
          </w:p>
        </w:tc>
        <w:tc>
          <w:tcPr>
            <w:tcW w:w="1210" w:type="pct"/>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 xml:space="preserve">其他金融資產-非流動(質押定存) </w:t>
            </w:r>
          </w:p>
        </w:tc>
        <w:tc>
          <w:tcPr>
            <w:tcW w:w="78" w:type="pct"/>
            <w:vAlign w:val="center"/>
          </w:tcPr>
          <w:p w:rsidR="00341E45" w:rsidRPr="00341E45" w:rsidRDefault="00341E45" w:rsidP="00341E45">
            <w:pPr>
              <w:widowControl/>
              <w:ind w:rightChars="48" w:right="115"/>
              <w:jc w:val="right"/>
              <w:rPr>
                <w:rFonts w:ascii="標楷體" w:eastAsia="標楷體"/>
                <w:kern w:val="0"/>
                <w:sz w:val="21"/>
                <w:szCs w:val="21"/>
                <w:highlight w:val="yellow"/>
              </w:rPr>
            </w:pPr>
          </w:p>
        </w:tc>
        <w:tc>
          <w:tcPr>
            <w:tcW w:w="1096" w:type="pct"/>
            <w:vAlign w:val="center"/>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hint="eastAsia"/>
                <w:kern w:val="0"/>
                <w:sz w:val="21"/>
                <w:szCs w:val="21"/>
              </w:rPr>
              <w:t>15,0</w:t>
            </w:r>
            <w:r w:rsidRPr="00341E45">
              <w:rPr>
                <w:rFonts w:ascii="標楷體" w:eastAsia="標楷體"/>
                <w:kern w:val="0"/>
                <w:sz w:val="21"/>
                <w:szCs w:val="21"/>
              </w:rPr>
              <w:t>00</w:t>
            </w:r>
          </w:p>
        </w:tc>
        <w:tc>
          <w:tcPr>
            <w:tcW w:w="85" w:type="pct"/>
            <w:vAlign w:val="center"/>
          </w:tcPr>
          <w:p w:rsidR="00341E45" w:rsidRPr="00341E45" w:rsidRDefault="00341E45" w:rsidP="00341E45">
            <w:pPr>
              <w:widowControl/>
              <w:jc w:val="right"/>
              <w:rPr>
                <w:rFonts w:ascii="標楷體" w:eastAsia="標楷體"/>
                <w:kern w:val="0"/>
                <w:sz w:val="21"/>
                <w:szCs w:val="21"/>
              </w:rPr>
            </w:pPr>
          </w:p>
        </w:tc>
        <w:tc>
          <w:tcPr>
            <w:tcW w:w="1097" w:type="pct"/>
            <w:vAlign w:val="center"/>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kern w:val="0"/>
                <w:sz w:val="21"/>
                <w:szCs w:val="21"/>
              </w:rPr>
              <w:t>22,500</w:t>
            </w:r>
          </w:p>
        </w:tc>
        <w:tc>
          <w:tcPr>
            <w:tcW w:w="60" w:type="pct"/>
            <w:vAlign w:val="center"/>
          </w:tcPr>
          <w:p w:rsidR="00341E45" w:rsidRPr="00341E45" w:rsidRDefault="00341E45" w:rsidP="00341E45">
            <w:pPr>
              <w:widowControl/>
              <w:rPr>
                <w:rFonts w:ascii="標楷體" w:eastAsia="標楷體"/>
                <w:kern w:val="0"/>
                <w:sz w:val="21"/>
                <w:szCs w:val="21"/>
              </w:rPr>
            </w:pPr>
          </w:p>
        </w:tc>
        <w:tc>
          <w:tcPr>
            <w:tcW w:w="1097" w:type="pct"/>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 xml:space="preserve">租地開發履約保證 </w:t>
            </w:r>
          </w:p>
        </w:tc>
      </w:tr>
      <w:tr w:rsidR="00341E45" w:rsidRPr="00341E45" w:rsidTr="00FA0420">
        <w:trPr>
          <w:trHeight w:val="346"/>
        </w:trPr>
        <w:tc>
          <w:tcPr>
            <w:tcW w:w="277" w:type="pct"/>
          </w:tcPr>
          <w:p w:rsidR="00341E45" w:rsidRPr="00341E45" w:rsidRDefault="00341E45" w:rsidP="00341E45">
            <w:pPr>
              <w:widowControl/>
              <w:rPr>
                <w:rFonts w:ascii="標楷體" w:eastAsia="標楷體"/>
                <w:kern w:val="0"/>
                <w:sz w:val="21"/>
                <w:szCs w:val="21"/>
              </w:rPr>
            </w:pPr>
          </w:p>
        </w:tc>
        <w:tc>
          <w:tcPr>
            <w:tcW w:w="1210" w:type="pct"/>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 xml:space="preserve">建築物 </w:t>
            </w:r>
          </w:p>
        </w:tc>
        <w:tc>
          <w:tcPr>
            <w:tcW w:w="78" w:type="pct"/>
            <w:vAlign w:val="center"/>
          </w:tcPr>
          <w:p w:rsidR="00341E45" w:rsidRPr="00341E45" w:rsidRDefault="00341E45" w:rsidP="00341E45">
            <w:pPr>
              <w:widowControl/>
              <w:rPr>
                <w:rFonts w:ascii="標楷體" w:eastAsia="標楷體"/>
                <w:kern w:val="0"/>
                <w:sz w:val="21"/>
                <w:szCs w:val="21"/>
                <w:highlight w:val="yellow"/>
              </w:rPr>
            </w:pPr>
          </w:p>
        </w:tc>
        <w:tc>
          <w:tcPr>
            <w:tcW w:w="1096"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hint="eastAsia"/>
                <w:kern w:val="0"/>
                <w:sz w:val="21"/>
                <w:szCs w:val="21"/>
              </w:rPr>
              <w:t>420,050</w:t>
            </w:r>
          </w:p>
        </w:tc>
        <w:tc>
          <w:tcPr>
            <w:tcW w:w="85" w:type="pct"/>
            <w:vAlign w:val="center"/>
          </w:tcPr>
          <w:p w:rsidR="00341E45" w:rsidRPr="00341E45" w:rsidRDefault="00341E45" w:rsidP="00341E45">
            <w:pPr>
              <w:widowControl/>
              <w:rPr>
                <w:rFonts w:ascii="標楷體" w:eastAsia="標楷體"/>
                <w:kern w:val="0"/>
                <w:sz w:val="21"/>
                <w:szCs w:val="21"/>
                <w:highlight w:val="yellow"/>
              </w:rPr>
            </w:pPr>
          </w:p>
        </w:tc>
        <w:tc>
          <w:tcPr>
            <w:tcW w:w="1097" w:type="pct"/>
            <w:tcBorders>
              <w:bottom w:val="single" w:sz="8" w:space="0" w:color="auto"/>
            </w:tcBorders>
            <w:vAlign w:val="bottom"/>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kern w:val="0"/>
                <w:sz w:val="21"/>
                <w:szCs w:val="21"/>
              </w:rPr>
              <w:t>126,854</w:t>
            </w:r>
          </w:p>
        </w:tc>
        <w:tc>
          <w:tcPr>
            <w:tcW w:w="60" w:type="pct"/>
            <w:vAlign w:val="center"/>
          </w:tcPr>
          <w:p w:rsidR="00341E45" w:rsidRPr="00341E45" w:rsidRDefault="00341E45" w:rsidP="00341E45">
            <w:pPr>
              <w:widowControl/>
              <w:rPr>
                <w:rFonts w:ascii="標楷體" w:eastAsia="標楷體"/>
                <w:kern w:val="0"/>
                <w:sz w:val="21"/>
                <w:szCs w:val="21"/>
                <w:highlight w:val="yellow"/>
              </w:rPr>
            </w:pPr>
          </w:p>
        </w:tc>
        <w:tc>
          <w:tcPr>
            <w:tcW w:w="1097" w:type="pct"/>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長期借款</w:t>
            </w:r>
          </w:p>
        </w:tc>
      </w:tr>
      <w:tr w:rsidR="00341E45" w:rsidRPr="00341E45" w:rsidTr="00FA0420">
        <w:trPr>
          <w:trHeight w:val="346"/>
        </w:trPr>
        <w:tc>
          <w:tcPr>
            <w:tcW w:w="277" w:type="pct"/>
          </w:tcPr>
          <w:p w:rsidR="00341E45" w:rsidRPr="00341E45" w:rsidRDefault="00341E45" w:rsidP="00341E45">
            <w:pPr>
              <w:widowControl/>
              <w:rPr>
                <w:rFonts w:ascii="標楷體" w:eastAsia="標楷體"/>
                <w:kern w:val="0"/>
                <w:sz w:val="21"/>
                <w:szCs w:val="21"/>
              </w:rPr>
            </w:pPr>
          </w:p>
        </w:tc>
        <w:tc>
          <w:tcPr>
            <w:tcW w:w="1210" w:type="pct"/>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 xml:space="preserve">帳面金額合計 </w:t>
            </w:r>
          </w:p>
        </w:tc>
        <w:tc>
          <w:tcPr>
            <w:tcW w:w="78" w:type="pct"/>
            <w:vAlign w:val="center"/>
          </w:tcPr>
          <w:p w:rsidR="00341E45" w:rsidRPr="00341E45" w:rsidRDefault="00341E45" w:rsidP="00341E45">
            <w:pPr>
              <w:widowControl/>
              <w:rPr>
                <w:rFonts w:ascii="標楷體" w:eastAsia="標楷體"/>
                <w:kern w:val="0"/>
                <w:sz w:val="21"/>
                <w:szCs w:val="21"/>
                <w:highlight w:val="yellow"/>
              </w:rPr>
            </w:pPr>
          </w:p>
        </w:tc>
        <w:tc>
          <w:tcPr>
            <w:tcW w:w="1096"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hint="eastAsia"/>
                <w:kern w:val="0"/>
                <w:sz w:val="21"/>
                <w:szCs w:val="21"/>
              </w:rPr>
              <w:t>$568,670</w:t>
            </w:r>
          </w:p>
        </w:tc>
        <w:tc>
          <w:tcPr>
            <w:tcW w:w="85" w:type="pct"/>
            <w:vAlign w:val="center"/>
          </w:tcPr>
          <w:p w:rsidR="00341E45" w:rsidRPr="00341E45" w:rsidRDefault="00341E45" w:rsidP="00341E45">
            <w:pPr>
              <w:widowControl/>
              <w:rPr>
                <w:rFonts w:ascii="標楷體" w:eastAsia="標楷體"/>
                <w:kern w:val="0"/>
                <w:sz w:val="21"/>
                <w:szCs w:val="21"/>
              </w:rPr>
            </w:pPr>
          </w:p>
        </w:tc>
        <w:tc>
          <w:tcPr>
            <w:tcW w:w="1097" w:type="pct"/>
            <w:tcBorders>
              <w:top w:val="single" w:sz="8" w:space="0" w:color="auto"/>
              <w:bottom w:val="double" w:sz="6" w:space="0" w:color="auto"/>
            </w:tcBorders>
            <w:vAlign w:val="bottom"/>
          </w:tcPr>
          <w:p w:rsidR="00341E45" w:rsidRPr="00341E45" w:rsidRDefault="00341E45" w:rsidP="00341E45">
            <w:pPr>
              <w:widowControl/>
              <w:ind w:rightChars="48" w:right="115"/>
              <w:jc w:val="right"/>
              <w:rPr>
                <w:rFonts w:ascii="標楷體" w:eastAsia="標楷體"/>
                <w:kern w:val="0"/>
                <w:sz w:val="21"/>
                <w:szCs w:val="21"/>
              </w:rPr>
            </w:pPr>
            <w:r w:rsidRPr="00341E45">
              <w:rPr>
                <w:rFonts w:ascii="標楷體" w:eastAsia="標楷體" w:hint="eastAsia"/>
                <w:kern w:val="0"/>
                <w:sz w:val="21"/>
                <w:szCs w:val="21"/>
              </w:rPr>
              <w:t>$219,771</w:t>
            </w:r>
          </w:p>
        </w:tc>
        <w:tc>
          <w:tcPr>
            <w:tcW w:w="60" w:type="pct"/>
            <w:vAlign w:val="center"/>
          </w:tcPr>
          <w:p w:rsidR="00341E45" w:rsidRPr="00341E45" w:rsidRDefault="00341E45" w:rsidP="00341E45">
            <w:pPr>
              <w:widowControl/>
              <w:rPr>
                <w:rFonts w:ascii="標楷體" w:eastAsia="標楷體"/>
                <w:kern w:val="0"/>
                <w:sz w:val="21"/>
                <w:szCs w:val="21"/>
                <w:highlight w:val="yellow"/>
              </w:rPr>
            </w:pPr>
          </w:p>
        </w:tc>
        <w:tc>
          <w:tcPr>
            <w:tcW w:w="1097" w:type="pct"/>
            <w:tcMar>
              <w:top w:w="15" w:type="dxa"/>
              <w:left w:w="15" w:type="dxa"/>
              <w:bottom w:w="15" w:type="dxa"/>
              <w:right w:w="15" w:type="dxa"/>
            </w:tcMar>
            <w:vAlign w:val="center"/>
          </w:tcPr>
          <w:p w:rsidR="00341E45" w:rsidRPr="00341E45" w:rsidRDefault="00341E45" w:rsidP="00341E45">
            <w:pPr>
              <w:widowControl/>
              <w:rPr>
                <w:rFonts w:ascii="標楷體" w:eastAsia="標楷體"/>
                <w:kern w:val="0"/>
                <w:sz w:val="21"/>
                <w:szCs w:val="21"/>
              </w:rPr>
            </w:pPr>
          </w:p>
        </w:tc>
      </w:tr>
    </w:tbl>
    <w:p w:rsidR="00341E45" w:rsidRPr="00341E45" w:rsidRDefault="00341E45" w:rsidP="00341E45">
      <w:pPr>
        <w:keepNext/>
        <w:widowControl/>
        <w:spacing w:before="120" w:after="120"/>
        <w:rPr>
          <w:rFonts w:ascii="標楷體" w:eastAsia="標楷體" w:hAnsi="標楷體" w:cs="新細明體"/>
          <w:kern w:val="0"/>
        </w:rPr>
      </w:pPr>
      <w:bookmarkStart w:id="152" w:name="_Toc355463764"/>
      <w:r w:rsidRPr="00341E45">
        <w:rPr>
          <w:rFonts w:ascii="標楷體" w:eastAsia="標楷體" w:hAnsi="標楷體" w:cs="新細明體" w:hint="eastAsia"/>
          <w:kern w:val="0"/>
        </w:rPr>
        <w:t>九、</w:t>
      </w:r>
      <w:r w:rsidRPr="00341E45">
        <w:rPr>
          <w:rFonts w:ascii="標楷體" w:eastAsia="標楷體" w:hAnsi="標楷體" w:cs="新細明體" w:hint="eastAsia"/>
          <w:kern w:val="0"/>
          <w:u w:val="single"/>
        </w:rPr>
        <w:t>重大或有負債及未認列之合約承諾</w:t>
      </w:r>
      <w:bookmarkEnd w:id="152"/>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Chars="200" w:left="977" w:hangingChars="207" w:hanging="497"/>
        <w:jc w:val="both"/>
        <w:rPr>
          <w:rFonts w:ascii="標楷體" w:eastAsia="標楷體" w:hAnsi="標楷體" w:cs="新細明體"/>
          <w:kern w:val="0"/>
        </w:rPr>
      </w:pPr>
      <w:bookmarkStart w:id="153" w:name="_Toc355463766"/>
      <w:r w:rsidRPr="00341E45">
        <w:rPr>
          <w:rFonts w:ascii="標楷體" w:eastAsia="標楷體" w:hAnsi="標楷體" w:cs="新細明體" w:hint="eastAsia"/>
          <w:kern w:val="0"/>
        </w:rPr>
        <w:t>(一)本公司截至民國105年及104年12月31日止，為工程之工程履約及保固而開立之履約保證票據均為15,468仟元。</w:t>
      </w:r>
    </w:p>
    <w:p w:rsidR="00341E45" w:rsidRPr="00341E45" w:rsidRDefault="00341E45" w:rsidP="00341E45">
      <w:pPr>
        <w:widowControl/>
        <w:spacing w:before="120" w:after="120"/>
        <w:ind w:left="482" w:hanging="6"/>
        <w:jc w:val="both"/>
        <w:rPr>
          <w:rFonts w:ascii="標楷體" w:eastAsia="標楷體" w:hAnsi="標楷體" w:cs="新細明體"/>
          <w:kern w:val="0"/>
        </w:rPr>
      </w:pPr>
      <w:bookmarkStart w:id="154" w:name="_Toc355463765"/>
      <w:r w:rsidRPr="00341E45">
        <w:rPr>
          <w:rFonts w:ascii="標楷體" w:eastAsia="標楷體" w:hAnsi="標楷體" w:cs="新細明體" w:hint="eastAsia"/>
          <w:kern w:val="0"/>
        </w:rPr>
        <w:t>(二)重大營業租賃協議</w:t>
      </w:r>
      <w:bookmarkEnd w:id="154"/>
    </w:p>
    <w:p w:rsidR="00341E45" w:rsidRPr="00341E45" w:rsidRDefault="00341E45" w:rsidP="00341E45">
      <w:pPr>
        <w:widowControl/>
        <w:spacing w:before="120" w:after="120" w:line="340" w:lineRule="exact"/>
        <w:ind w:left="958"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本公司為提升技術水準、企業形象、集中研發資源及因應未來持續成長，需提高產能以達永續經營理念，於民國101年2月29日承租高雄軟體科技園區土地1.85公頃，規劃投資建立營運及研發中心；租賃期間自民國101年3月14日至民國121年3月13日，共計20年，到期時可再續約。截至民國105年12月31日本公司已提供15,000仟元定期存款質設作為此承租標的之開發履約保證。民國105年度及104年度分別認列之租金支出計7,424仟元及6,437仟元。 </w:t>
      </w:r>
    </w:p>
    <w:p w:rsidR="00341E45" w:rsidRPr="00341E45" w:rsidRDefault="00341E45" w:rsidP="00341E45">
      <w:pPr>
        <w:widowControl/>
        <w:spacing w:before="120" w:after="120" w:line="340" w:lineRule="exact"/>
        <w:ind w:left="958" w:firstLine="482"/>
        <w:jc w:val="both"/>
        <w:rPr>
          <w:rFonts w:ascii="標楷體" w:eastAsia="標楷體" w:hAnsi="標楷體" w:cs="新細明體"/>
          <w:kern w:val="0"/>
        </w:rPr>
      </w:pPr>
      <w:r w:rsidRPr="00341E45">
        <w:rPr>
          <w:rFonts w:ascii="標楷體" w:eastAsia="標楷體" w:hAnsi="標楷體" w:cs="新細明體" w:hint="eastAsia"/>
          <w:kern w:val="0"/>
        </w:rPr>
        <w:t>經高雄市政府重新規定地價，自民國105年2月1日起，土地每月租金由每平方公尺50元調整為每平方公尺68.75元計算。另為促進區內廠商投資意願，塑造優質產業環境，並降低民國105年土地公告地價上漲致廠商租金負擔增加之衝擊，爰自民國106年1月1日起至民國106年12月31日止園區管理處實施土</w:t>
      </w:r>
      <w:r w:rsidRPr="00341E45">
        <w:rPr>
          <w:rFonts w:ascii="標楷體" w:eastAsia="標楷體" w:hAnsi="標楷體" w:cs="新細明體" w:hint="eastAsia"/>
          <w:kern w:val="0"/>
        </w:rPr>
        <w:lastRenderedPageBreak/>
        <w:t>地租金優惠方案，土地每月租金由每平方公尺68.75元調整為每平方公尺53.76元計算。</w:t>
      </w:r>
    </w:p>
    <w:p w:rsidR="00341E45" w:rsidRPr="00341E45" w:rsidRDefault="00341E45" w:rsidP="00341E45">
      <w:pPr>
        <w:widowControl/>
        <w:spacing w:before="120" w:after="120" w:line="340" w:lineRule="exact"/>
        <w:ind w:left="958" w:firstLine="482"/>
        <w:jc w:val="both"/>
        <w:rPr>
          <w:rFonts w:ascii="標楷體" w:eastAsia="標楷體" w:hAnsi="標楷體" w:cs="新細明體"/>
          <w:kern w:val="0"/>
        </w:rPr>
      </w:pPr>
    </w:p>
    <w:p w:rsidR="00341E45" w:rsidRPr="00341E45" w:rsidRDefault="00341E45" w:rsidP="00341E45">
      <w:pPr>
        <w:widowControl/>
        <w:spacing w:before="120" w:after="120" w:line="340" w:lineRule="exact"/>
        <w:ind w:left="958" w:firstLine="482"/>
        <w:jc w:val="both"/>
        <w:rPr>
          <w:rFonts w:ascii="標楷體" w:eastAsia="標楷體" w:hAnsi="標楷體" w:cs="新細明體"/>
          <w:kern w:val="0"/>
        </w:rPr>
      </w:pPr>
    </w:p>
    <w:p w:rsidR="00341E45" w:rsidRPr="00341E45" w:rsidRDefault="00341E45" w:rsidP="00341E45">
      <w:pPr>
        <w:widowControl/>
        <w:spacing w:before="240" w:after="240"/>
        <w:ind w:left="958" w:firstLine="482"/>
        <w:jc w:val="both"/>
        <w:rPr>
          <w:rFonts w:ascii="標楷體" w:eastAsia="標楷體" w:hAnsi="標楷體" w:cs="新細明體"/>
          <w:kern w:val="0"/>
        </w:rPr>
      </w:pPr>
      <w:r w:rsidRPr="00341E45">
        <w:rPr>
          <w:rFonts w:ascii="標楷體" w:eastAsia="標楷體" w:hAnsi="標楷體" w:cs="新細明體" w:hint="eastAsia"/>
          <w:kern w:val="0"/>
        </w:rPr>
        <w:t xml:space="preserve">前述租約未來年度之最低租金給付總額如下： </w:t>
      </w:r>
    </w:p>
    <w:tbl>
      <w:tblPr>
        <w:tblpPr w:leftFromText="31678" w:rightFromText="31678" w:vertAnchor="text" w:tblpXSpec="center" w:tblpY="1"/>
        <w:tblOverlap w:val="never"/>
        <w:tblW w:w="5130" w:type="pct"/>
        <w:jc w:val="center"/>
        <w:tblCellMar>
          <w:left w:w="0" w:type="dxa"/>
          <w:right w:w="0" w:type="dxa"/>
        </w:tblCellMar>
        <w:tblLook w:val="04A0"/>
      </w:tblPr>
      <w:tblGrid>
        <w:gridCol w:w="1090"/>
        <w:gridCol w:w="3478"/>
        <w:gridCol w:w="113"/>
        <w:gridCol w:w="2380"/>
        <w:gridCol w:w="125"/>
        <w:gridCol w:w="2411"/>
      </w:tblGrid>
      <w:tr w:rsidR="00341E45" w:rsidRPr="00341E45" w:rsidTr="00FA0420">
        <w:trPr>
          <w:cantSplit/>
          <w:jc w:val="center"/>
        </w:trPr>
        <w:tc>
          <w:tcPr>
            <w:tcW w:w="568" w:type="pct"/>
          </w:tcPr>
          <w:p w:rsidR="00341E45" w:rsidRPr="00341E45" w:rsidRDefault="00341E45" w:rsidP="00341E45">
            <w:pPr>
              <w:widowControl/>
              <w:jc w:val="center"/>
              <w:rPr>
                <w:rFonts w:ascii="標楷體" w:eastAsia="標楷體"/>
                <w:kern w:val="0"/>
              </w:rPr>
            </w:pPr>
          </w:p>
        </w:tc>
        <w:tc>
          <w:tcPr>
            <w:tcW w:w="181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未來年度 </w:t>
            </w:r>
          </w:p>
        </w:tc>
        <w:tc>
          <w:tcPr>
            <w:tcW w:w="59" w:type="pct"/>
          </w:tcPr>
          <w:p w:rsidR="00341E45" w:rsidRPr="00341E45" w:rsidRDefault="00341E45" w:rsidP="00341E45">
            <w:pPr>
              <w:widowControl/>
              <w:rPr>
                <w:rFonts w:ascii="標楷體" w:eastAsia="標楷體"/>
                <w:kern w:val="0"/>
              </w:rPr>
            </w:pPr>
          </w:p>
        </w:tc>
        <w:tc>
          <w:tcPr>
            <w:tcW w:w="1240"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105年</w:t>
            </w:r>
            <w:r w:rsidRPr="00341E45">
              <w:rPr>
                <w:rFonts w:ascii="標楷體" w:eastAsia="標楷體" w:hAnsi="標楷體" w:hint="eastAsia"/>
                <w:kern w:val="0"/>
              </w:rPr>
              <w:t>12月31日</w:t>
            </w:r>
          </w:p>
        </w:tc>
        <w:tc>
          <w:tcPr>
            <w:tcW w:w="65" w:type="pct"/>
          </w:tcPr>
          <w:p w:rsidR="00341E45" w:rsidRPr="00341E45" w:rsidRDefault="00341E45" w:rsidP="00341E45">
            <w:pPr>
              <w:widowControl/>
              <w:jc w:val="center"/>
              <w:rPr>
                <w:rFonts w:ascii="標楷體" w:eastAsia="標楷體"/>
                <w:kern w:val="0"/>
              </w:rPr>
            </w:pPr>
          </w:p>
        </w:tc>
        <w:tc>
          <w:tcPr>
            <w:tcW w:w="1256" w:type="pct"/>
            <w:tcBorders>
              <w:bottom w:val="single" w:sz="8" w:space="0" w:color="auto"/>
            </w:tcBorders>
          </w:tcPr>
          <w:p w:rsidR="00341E45" w:rsidRPr="00341E45" w:rsidRDefault="00341E45" w:rsidP="00341E45">
            <w:pPr>
              <w:widowControl/>
              <w:jc w:val="center"/>
              <w:rPr>
                <w:rFonts w:ascii="標楷體" w:eastAsia="標楷體"/>
                <w:kern w:val="0"/>
              </w:rPr>
            </w:pPr>
            <w:r w:rsidRPr="00341E45">
              <w:rPr>
                <w:rFonts w:ascii="標楷體" w:eastAsia="標楷體" w:hAnsi="標楷體" w:hint="eastAsia"/>
                <w:kern w:val="0"/>
              </w:rPr>
              <w:t>104年12月31日</w:t>
            </w:r>
          </w:p>
        </w:tc>
      </w:tr>
      <w:tr w:rsidR="00341E45" w:rsidRPr="00341E45" w:rsidTr="00FA0420">
        <w:trPr>
          <w:cantSplit/>
          <w:jc w:val="center"/>
        </w:trPr>
        <w:tc>
          <w:tcPr>
            <w:tcW w:w="568" w:type="pct"/>
          </w:tcPr>
          <w:p w:rsidR="00341E45" w:rsidRPr="00341E45" w:rsidRDefault="00341E45" w:rsidP="00341E45">
            <w:pPr>
              <w:widowControl/>
              <w:rPr>
                <w:rFonts w:ascii="標楷體" w:eastAsia="標楷體"/>
                <w:kern w:val="0"/>
              </w:rPr>
            </w:pPr>
          </w:p>
        </w:tc>
        <w:tc>
          <w:tcPr>
            <w:tcW w:w="1812"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一年內 </w:t>
            </w:r>
          </w:p>
        </w:tc>
        <w:tc>
          <w:tcPr>
            <w:tcW w:w="59" w:type="pct"/>
          </w:tcPr>
          <w:p w:rsidR="00341E45" w:rsidRPr="00341E45" w:rsidRDefault="00341E45" w:rsidP="00341E45">
            <w:pPr>
              <w:widowControl/>
              <w:rPr>
                <w:rFonts w:ascii="標楷體" w:eastAsia="標楷體"/>
                <w:kern w:val="0"/>
              </w:rPr>
            </w:pPr>
          </w:p>
        </w:tc>
        <w:tc>
          <w:tcPr>
            <w:tcW w:w="1240"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$9,068</w:t>
            </w:r>
          </w:p>
        </w:tc>
        <w:tc>
          <w:tcPr>
            <w:tcW w:w="65" w:type="pct"/>
          </w:tcPr>
          <w:p w:rsidR="00341E45" w:rsidRPr="00341E45" w:rsidRDefault="00341E45" w:rsidP="00341E45">
            <w:pPr>
              <w:widowControl/>
              <w:rPr>
                <w:rFonts w:ascii="標楷體" w:eastAsia="標楷體"/>
                <w:kern w:val="0"/>
              </w:rPr>
            </w:pPr>
          </w:p>
        </w:tc>
        <w:tc>
          <w:tcPr>
            <w:tcW w:w="125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$6,661</w:t>
            </w:r>
          </w:p>
        </w:tc>
      </w:tr>
      <w:tr w:rsidR="00341E45" w:rsidRPr="00341E45" w:rsidTr="00FA0420">
        <w:trPr>
          <w:cantSplit/>
          <w:jc w:val="center"/>
        </w:trPr>
        <w:tc>
          <w:tcPr>
            <w:tcW w:w="568" w:type="pct"/>
          </w:tcPr>
          <w:p w:rsidR="00341E45" w:rsidRPr="00341E45" w:rsidRDefault="00341E45" w:rsidP="00341E45">
            <w:pPr>
              <w:widowControl/>
              <w:rPr>
                <w:rFonts w:ascii="標楷體" w:eastAsia="標楷體"/>
                <w:kern w:val="0"/>
              </w:rPr>
            </w:pPr>
          </w:p>
        </w:tc>
        <w:tc>
          <w:tcPr>
            <w:tcW w:w="181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超過一年但不超過五年 </w:t>
            </w:r>
          </w:p>
        </w:tc>
        <w:tc>
          <w:tcPr>
            <w:tcW w:w="59" w:type="pct"/>
          </w:tcPr>
          <w:p w:rsidR="00341E45" w:rsidRPr="00341E45" w:rsidRDefault="00341E45" w:rsidP="00341E45">
            <w:pPr>
              <w:widowControl/>
              <w:rPr>
                <w:rFonts w:ascii="標楷體" w:eastAsia="標楷體"/>
                <w:kern w:val="0"/>
              </w:rPr>
            </w:pPr>
          </w:p>
        </w:tc>
        <w:tc>
          <w:tcPr>
            <w:tcW w:w="1240"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57,388</w:t>
            </w:r>
          </w:p>
        </w:tc>
        <w:tc>
          <w:tcPr>
            <w:tcW w:w="65" w:type="pct"/>
          </w:tcPr>
          <w:p w:rsidR="00341E45" w:rsidRPr="00341E45" w:rsidRDefault="00341E45" w:rsidP="00341E45">
            <w:pPr>
              <w:widowControl/>
              <w:rPr>
                <w:rFonts w:ascii="標楷體" w:eastAsia="標楷體"/>
                <w:kern w:val="0"/>
              </w:rPr>
            </w:pPr>
          </w:p>
        </w:tc>
        <w:tc>
          <w:tcPr>
            <w:tcW w:w="125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39,069</w:t>
            </w:r>
          </w:p>
        </w:tc>
      </w:tr>
      <w:tr w:rsidR="00341E45" w:rsidRPr="00341E45" w:rsidTr="00FA0420">
        <w:trPr>
          <w:cantSplit/>
          <w:jc w:val="center"/>
        </w:trPr>
        <w:tc>
          <w:tcPr>
            <w:tcW w:w="568" w:type="pct"/>
          </w:tcPr>
          <w:p w:rsidR="00341E45" w:rsidRPr="00341E45" w:rsidRDefault="00341E45" w:rsidP="00341E45">
            <w:pPr>
              <w:widowControl/>
              <w:rPr>
                <w:rFonts w:ascii="標楷體" w:eastAsia="標楷體"/>
                <w:kern w:val="0"/>
              </w:rPr>
            </w:pPr>
          </w:p>
        </w:tc>
        <w:tc>
          <w:tcPr>
            <w:tcW w:w="181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超過五年 </w:t>
            </w:r>
          </w:p>
        </w:tc>
        <w:tc>
          <w:tcPr>
            <w:tcW w:w="59" w:type="pct"/>
          </w:tcPr>
          <w:p w:rsidR="00341E45" w:rsidRPr="00341E45" w:rsidRDefault="00341E45" w:rsidP="00341E45">
            <w:pPr>
              <w:widowControl/>
              <w:rPr>
                <w:rFonts w:ascii="標楷體" w:eastAsia="標楷體"/>
                <w:kern w:val="0"/>
              </w:rPr>
            </w:pPr>
          </w:p>
        </w:tc>
        <w:tc>
          <w:tcPr>
            <w:tcW w:w="1240"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155,719</w:t>
            </w:r>
          </w:p>
        </w:tc>
        <w:tc>
          <w:tcPr>
            <w:tcW w:w="65" w:type="pct"/>
          </w:tcPr>
          <w:p w:rsidR="00341E45" w:rsidRPr="00341E45" w:rsidRDefault="00341E45" w:rsidP="00341E45">
            <w:pPr>
              <w:widowControl/>
              <w:rPr>
                <w:rFonts w:ascii="標楷體" w:eastAsia="標楷體"/>
                <w:kern w:val="0"/>
              </w:rPr>
            </w:pPr>
          </w:p>
        </w:tc>
        <w:tc>
          <w:tcPr>
            <w:tcW w:w="1256"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124,351</w:t>
            </w:r>
          </w:p>
        </w:tc>
      </w:tr>
      <w:tr w:rsidR="00341E45" w:rsidRPr="00341E45" w:rsidTr="00FA0420">
        <w:trPr>
          <w:cantSplit/>
          <w:jc w:val="center"/>
        </w:trPr>
        <w:tc>
          <w:tcPr>
            <w:tcW w:w="568" w:type="pct"/>
          </w:tcPr>
          <w:p w:rsidR="00341E45" w:rsidRPr="00341E45" w:rsidRDefault="00341E45" w:rsidP="00341E45">
            <w:pPr>
              <w:widowControl/>
              <w:rPr>
                <w:rFonts w:ascii="標楷體" w:eastAsia="標楷體"/>
                <w:kern w:val="0"/>
              </w:rPr>
            </w:pPr>
          </w:p>
        </w:tc>
        <w:tc>
          <w:tcPr>
            <w:tcW w:w="181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59" w:type="pct"/>
          </w:tcPr>
          <w:p w:rsidR="00341E45" w:rsidRPr="00341E45" w:rsidRDefault="00341E45" w:rsidP="00341E45">
            <w:pPr>
              <w:widowControl/>
              <w:rPr>
                <w:rFonts w:ascii="標楷體" w:eastAsia="標楷體"/>
                <w:kern w:val="0"/>
              </w:rPr>
            </w:pPr>
          </w:p>
        </w:tc>
        <w:tc>
          <w:tcPr>
            <w:tcW w:w="1240"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$222,175</w:t>
            </w:r>
          </w:p>
        </w:tc>
        <w:tc>
          <w:tcPr>
            <w:tcW w:w="65" w:type="pct"/>
          </w:tcPr>
          <w:p w:rsidR="00341E45" w:rsidRPr="00341E45" w:rsidRDefault="00341E45" w:rsidP="00341E45">
            <w:pPr>
              <w:widowControl/>
              <w:rPr>
                <w:rFonts w:ascii="標楷體" w:eastAsia="標楷體"/>
                <w:kern w:val="0"/>
              </w:rPr>
            </w:pPr>
          </w:p>
        </w:tc>
        <w:tc>
          <w:tcPr>
            <w:tcW w:w="1256"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$170,081</w:t>
            </w:r>
          </w:p>
        </w:tc>
      </w:tr>
    </w:tbl>
    <w:p w:rsidR="00341E45" w:rsidRPr="00341E45" w:rsidRDefault="00341E45" w:rsidP="00341E45">
      <w:pPr>
        <w:widowControl/>
        <w:spacing w:before="240" w:after="240"/>
        <w:ind w:leftChars="200" w:left="977" w:hangingChars="207" w:hanging="497"/>
        <w:jc w:val="both"/>
        <w:rPr>
          <w:rFonts w:ascii="標楷體" w:eastAsia="標楷體" w:hAnsi="標楷體" w:cs="新細明體"/>
          <w:kern w:val="0"/>
        </w:rPr>
      </w:pPr>
      <w:r w:rsidRPr="00341E45">
        <w:rPr>
          <w:rFonts w:ascii="標楷體" w:eastAsia="標楷體" w:hAnsi="標楷體" w:cs="新細明體" w:hint="eastAsia"/>
          <w:kern w:val="0"/>
        </w:rPr>
        <w:t>(三)本公司於民國103年7月間與買方某公司簽訂一室內主題樂園遊具設備建造合約，合約總價為375,000仟元，買方應先向本公司完成支付工作之各期款項計150,000仟元，其餘與合約總價之差額即225,000仟元應由買方以拆分門票所得之收入支付。買方支付超過合約總價後，於該遊具設備持續營運期間需按門票拆分辦法支付門票所得收入給本公司。</w:t>
      </w:r>
    </w:p>
    <w:p w:rsidR="00341E45" w:rsidRPr="00341E45" w:rsidRDefault="00341E45" w:rsidP="00341E45">
      <w:pPr>
        <w:widowControl/>
        <w:spacing w:before="240" w:after="240"/>
        <w:ind w:leftChars="200" w:left="977" w:hangingChars="207" w:hanging="497"/>
        <w:jc w:val="both"/>
        <w:rPr>
          <w:rFonts w:ascii="標楷體" w:eastAsia="標楷體" w:hAnsi="標楷體" w:cs="新細明體"/>
          <w:kern w:val="0"/>
        </w:rPr>
      </w:pPr>
      <w:r w:rsidRPr="00341E45">
        <w:rPr>
          <w:rFonts w:ascii="標楷體" w:eastAsia="標楷體" w:hAnsi="標楷體" w:cs="新細明體" w:hint="eastAsia"/>
          <w:kern w:val="0"/>
        </w:rPr>
        <w:t>(四)本公司於民國103年10月間與賣方某公司簽訂一版權使用合約，包括特許權日幣6,250仟元及權利金保證款日幣48,000仟元。本公司將於版權使用期間依合約規定按門票收入比例支付權利金，並於權利金保證款項下減除，不足減除時，本公司仍需依約繼續支付權利金。</w:t>
      </w:r>
    </w:p>
    <w:p w:rsidR="00341E45" w:rsidRPr="00341E45" w:rsidRDefault="00341E45" w:rsidP="00341E45">
      <w:pPr>
        <w:widowControl/>
        <w:spacing w:before="240" w:after="240"/>
        <w:ind w:leftChars="200" w:left="977" w:hangingChars="207" w:hanging="497"/>
        <w:jc w:val="both"/>
        <w:rPr>
          <w:rFonts w:ascii="標楷體" w:eastAsia="標楷體" w:hAnsi="標楷體" w:cs="新細明體"/>
          <w:kern w:val="0"/>
        </w:rPr>
      </w:pPr>
      <w:r w:rsidRPr="00341E45">
        <w:rPr>
          <w:rFonts w:ascii="標楷體" w:eastAsia="標楷體" w:hAnsi="標楷體" w:cs="新細明體" w:hint="eastAsia"/>
          <w:kern w:val="0"/>
        </w:rPr>
        <w:t>(五)本公司為他人背書保證情形，請詳附註十三(一)2.為他人背書保證之說明。</w:t>
      </w:r>
    </w:p>
    <w:p w:rsidR="00341E45" w:rsidRPr="00341E45" w:rsidRDefault="00341E45" w:rsidP="00341E45">
      <w:pPr>
        <w:keepNext/>
        <w:widowControl/>
        <w:spacing w:before="240" w:after="240"/>
        <w:rPr>
          <w:rFonts w:ascii="標楷體" w:eastAsia="標楷體" w:hAnsi="標楷體" w:cs="新細明體"/>
          <w:kern w:val="0"/>
        </w:rPr>
      </w:pPr>
      <w:r w:rsidRPr="00341E45">
        <w:rPr>
          <w:rFonts w:ascii="標楷體" w:eastAsia="標楷體" w:hAnsi="標楷體" w:cs="新細明體" w:hint="eastAsia"/>
          <w:kern w:val="0"/>
        </w:rPr>
        <w:t>十、</w:t>
      </w:r>
      <w:r w:rsidRPr="00341E45">
        <w:rPr>
          <w:rFonts w:ascii="標楷體" w:eastAsia="標楷體" w:hAnsi="標楷體" w:cs="新細明體" w:hint="eastAsia"/>
          <w:kern w:val="0"/>
          <w:u w:val="single"/>
        </w:rPr>
        <w:t>重大之災害損失</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Chars="-2" w:left="-5"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本公司並無重大之災害損失發生。</w:t>
      </w:r>
    </w:p>
    <w:p w:rsidR="00341E45" w:rsidRPr="00341E45" w:rsidRDefault="00341E45" w:rsidP="00341E45">
      <w:pPr>
        <w:keepNext/>
        <w:widowControl/>
        <w:spacing w:before="240" w:after="240"/>
        <w:rPr>
          <w:rFonts w:ascii="標楷體" w:eastAsia="標楷體" w:hAnsi="標楷體" w:cs="新細明體"/>
          <w:kern w:val="0"/>
        </w:rPr>
      </w:pPr>
      <w:r w:rsidRPr="00341E45">
        <w:rPr>
          <w:rFonts w:ascii="標楷體" w:eastAsia="標楷體" w:hAnsi="標楷體" w:cs="新細明體" w:hint="eastAsia"/>
          <w:kern w:val="0"/>
        </w:rPr>
        <w:t>十一、</w:t>
      </w:r>
      <w:r w:rsidRPr="00341E45">
        <w:rPr>
          <w:rFonts w:ascii="標楷體" w:eastAsia="標楷體" w:hAnsi="標楷體" w:cs="新細明體" w:hint="eastAsia"/>
          <w:kern w:val="0"/>
          <w:u w:val="single"/>
        </w:rPr>
        <w:t>重大之期後事項</w:t>
      </w:r>
      <w:bookmarkEnd w:id="153"/>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Chars="-2" w:left="-5" w:firstLineChars="200" w:firstLine="480"/>
        <w:rPr>
          <w:rFonts w:ascii="標楷體" w:eastAsia="標楷體" w:hAnsi="標楷體" w:cs="新細明體"/>
          <w:kern w:val="0"/>
        </w:rPr>
      </w:pPr>
      <w:bookmarkStart w:id="155" w:name="_Toc355463767"/>
      <w:r w:rsidRPr="00341E45">
        <w:rPr>
          <w:rFonts w:ascii="標楷體" w:eastAsia="標楷體" w:hAnsi="標楷體" w:cs="新細明體" w:hint="eastAsia"/>
          <w:kern w:val="0"/>
        </w:rPr>
        <w:t>本公司並無重大之期後事項發生。</w:t>
      </w:r>
    </w:p>
    <w:p w:rsidR="00341E45" w:rsidRPr="00341E45" w:rsidRDefault="00341E45" w:rsidP="00341E45">
      <w:pPr>
        <w:keepNext/>
        <w:widowControl/>
        <w:spacing w:before="240" w:after="240"/>
        <w:rPr>
          <w:rFonts w:ascii="標楷體" w:eastAsia="標楷體" w:hAnsi="標楷體" w:cs="新細明體"/>
          <w:kern w:val="0"/>
        </w:rPr>
      </w:pPr>
      <w:r w:rsidRPr="00341E45">
        <w:rPr>
          <w:rFonts w:ascii="標楷體" w:eastAsia="標楷體" w:hAnsi="標楷體" w:cs="新細明體" w:hint="eastAsia"/>
          <w:kern w:val="0"/>
        </w:rPr>
        <w:t>十二、</w:t>
      </w:r>
      <w:r w:rsidRPr="00341E45">
        <w:rPr>
          <w:rFonts w:ascii="標楷體" w:eastAsia="標楷體" w:hAnsi="標楷體" w:cs="新細明體" w:hint="eastAsia"/>
          <w:kern w:val="0"/>
          <w:u w:val="single"/>
        </w:rPr>
        <w:t>其　　他</w:t>
      </w:r>
      <w:bookmarkEnd w:id="155"/>
      <w:r w:rsidRPr="00341E45">
        <w:rPr>
          <w:rFonts w:ascii="標楷體" w:eastAsia="標楷體" w:hAnsi="標楷體" w:cs="新細明體" w:hint="eastAsia"/>
          <w:kern w:val="0"/>
        </w:rPr>
        <w:t xml:space="preserve"> </w:t>
      </w:r>
    </w:p>
    <w:p w:rsidR="00341E45" w:rsidRPr="00341E45" w:rsidRDefault="00341E45" w:rsidP="00341E45">
      <w:pPr>
        <w:keepNext/>
        <w:widowControl/>
        <w:spacing w:before="240" w:after="240"/>
        <w:ind w:left="454" w:firstLineChars="100" w:firstLine="240"/>
        <w:outlineLvl w:val="2"/>
        <w:rPr>
          <w:rFonts w:ascii="標楷體" w:eastAsia="標楷體" w:hAnsi="標楷體" w:cs="新細明體"/>
          <w:kern w:val="0"/>
        </w:rPr>
      </w:pPr>
      <w:r w:rsidRPr="00341E45">
        <w:rPr>
          <w:rFonts w:ascii="標楷體" w:eastAsia="標楷體" w:hAnsi="標楷體" w:cs="新細明體" w:hint="eastAsia"/>
          <w:kern w:val="0"/>
        </w:rPr>
        <w:t>(一)</w:t>
      </w:r>
      <w:r w:rsidRPr="00341E45">
        <w:rPr>
          <w:rFonts w:ascii="標楷體" w:eastAsia="標楷體" w:hAnsi="標楷體" w:cs="新細明體" w:hint="eastAsia"/>
          <w:kern w:val="0"/>
          <w:u w:val="single"/>
        </w:rPr>
        <w:t>金融工具</w:t>
      </w:r>
      <w:r w:rsidRPr="00341E45">
        <w:rPr>
          <w:rFonts w:ascii="標楷體" w:eastAsia="標楷體" w:hAnsi="標楷體" w:cs="新細明體" w:hint="eastAsia"/>
          <w:kern w:val="0"/>
        </w:rPr>
        <w:t xml:space="preserve"> </w:t>
      </w:r>
    </w:p>
    <w:p w:rsidR="00341E45" w:rsidRPr="00341E45" w:rsidRDefault="00341E45" w:rsidP="00341E45">
      <w:pPr>
        <w:widowControl/>
        <w:spacing w:before="240" w:after="240"/>
        <w:ind w:left="1190"/>
        <w:jc w:val="both"/>
        <w:rPr>
          <w:rFonts w:ascii="標楷體" w:eastAsia="標楷體" w:hAnsi="標楷體" w:cs="新細明體"/>
          <w:kern w:val="0"/>
        </w:rPr>
      </w:pPr>
      <w:r w:rsidRPr="00341E45">
        <w:rPr>
          <w:rFonts w:ascii="標楷體" w:eastAsia="標楷體" w:hAnsi="標楷體" w:cs="新細明體" w:hint="eastAsia"/>
          <w:kern w:val="0"/>
        </w:rPr>
        <w:t xml:space="preserve">1.金融工具之種類 </w:t>
      </w:r>
    </w:p>
    <w:tbl>
      <w:tblPr>
        <w:tblW w:w="5000" w:type="pct"/>
        <w:jc w:val="center"/>
        <w:tblCellMar>
          <w:left w:w="0" w:type="dxa"/>
          <w:right w:w="0" w:type="dxa"/>
        </w:tblCellMar>
        <w:tblLook w:val="04A0"/>
      </w:tblPr>
      <w:tblGrid>
        <w:gridCol w:w="1446"/>
        <w:gridCol w:w="2948"/>
        <w:gridCol w:w="176"/>
        <w:gridCol w:w="2481"/>
        <w:gridCol w:w="101"/>
        <w:gridCol w:w="2176"/>
        <w:gridCol w:w="26"/>
      </w:tblGrid>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highlight w:val="yellow"/>
              </w:rPr>
            </w:pPr>
          </w:p>
        </w:tc>
        <w:tc>
          <w:tcPr>
            <w:tcW w:w="1576" w:type="pct"/>
            <w:shd w:val="clear" w:color="auto" w:fill="auto"/>
            <w:vAlign w:val="center"/>
          </w:tcPr>
          <w:p w:rsidR="00341E45" w:rsidRPr="00341E45" w:rsidRDefault="00341E45" w:rsidP="00341E45">
            <w:pPr>
              <w:widowControl/>
              <w:rPr>
                <w:rFonts w:ascii="標楷體" w:eastAsia="標楷體"/>
                <w:kern w:val="0"/>
                <w:sz w:val="23"/>
                <w:szCs w:val="23"/>
                <w:highlight w:val="yellow"/>
              </w:rPr>
            </w:pPr>
          </w:p>
        </w:tc>
        <w:tc>
          <w:tcPr>
            <w:tcW w:w="94" w:type="pct"/>
            <w:shd w:val="clear" w:color="auto" w:fill="auto"/>
          </w:tcPr>
          <w:p w:rsidR="00341E45" w:rsidRPr="00341E45" w:rsidRDefault="00341E45" w:rsidP="00341E45">
            <w:pPr>
              <w:widowControl/>
              <w:rPr>
                <w:rFonts w:ascii="標楷體" w:eastAsia="標楷體"/>
                <w:kern w:val="0"/>
                <w:highlight w:val="yellow"/>
              </w:rPr>
            </w:pPr>
          </w:p>
        </w:tc>
        <w:tc>
          <w:tcPr>
            <w:tcW w:w="1326" w:type="pct"/>
            <w:tcBorders>
              <w:bottom w:val="single" w:sz="8"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3"/>
                <w:szCs w:val="23"/>
              </w:rPr>
            </w:pPr>
            <w:r w:rsidRPr="00341E45">
              <w:rPr>
                <w:rFonts w:ascii="標楷體" w:eastAsia="標楷體" w:hint="eastAsia"/>
                <w:kern w:val="0"/>
                <w:sz w:val="23"/>
                <w:szCs w:val="23"/>
              </w:rPr>
              <w:t>105年12月31日</w:t>
            </w:r>
          </w:p>
        </w:tc>
        <w:tc>
          <w:tcPr>
            <w:tcW w:w="54" w:type="pct"/>
            <w:shd w:val="clear" w:color="auto" w:fill="auto"/>
            <w:vAlign w:val="center"/>
          </w:tcPr>
          <w:p w:rsidR="00341E45" w:rsidRPr="00341E45" w:rsidRDefault="00341E45" w:rsidP="00341E45">
            <w:pPr>
              <w:widowControl/>
              <w:rPr>
                <w:rFonts w:ascii="標楷體" w:eastAsia="標楷體"/>
                <w:kern w:val="0"/>
              </w:rPr>
            </w:pPr>
          </w:p>
        </w:tc>
        <w:tc>
          <w:tcPr>
            <w:tcW w:w="1163" w:type="pct"/>
            <w:tcBorders>
              <w:bottom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23"/>
                <w:szCs w:val="23"/>
              </w:rPr>
            </w:pPr>
            <w:r w:rsidRPr="00341E45">
              <w:rPr>
                <w:rFonts w:ascii="標楷體" w:eastAsia="標楷體" w:hint="eastAsia"/>
                <w:kern w:val="0"/>
                <w:sz w:val="23"/>
                <w:szCs w:val="23"/>
              </w:rPr>
              <w:t>104年12月31日</w:t>
            </w:r>
          </w:p>
        </w:tc>
        <w:tc>
          <w:tcPr>
            <w:tcW w:w="14" w:type="pct"/>
            <w:shd w:val="clear" w:color="auto" w:fill="auto"/>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773" w:type="pct"/>
          </w:tcPr>
          <w:p w:rsidR="00341E45" w:rsidRPr="00341E45" w:rsidRDefault="00341E45" w:rsidP="00341E45">
            <w:pPr>
              <w:widowControl/>
              <w:jc w:val="center"/>
              <w:rPr>
                <w:rFonts w:ascii="標楷體" w:eastAsia="標楷體"/>
                <w:kern w:val="0"/>
                <w:sz w:val="23"/>
                <w:szCs w:val="23"/>
              </w:rPr>
            </w:pPr>
          </w:p>
        </w:tc>
        <w:tc>
          <w:tcPr>
            <w:tcW w:w="1576" w:type="pct"/>
            <w:tcBorders>
              <w:bottom w:val="single" w:sz="8"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3"/>
                <w:szCs w:val="23"/>
              </w:rPr>
            </w:pPr>
            <w:r w:rsidRPr="00341E45">
              <w:rPr>
                <w:rFonts w:ascii="標楷體" w:eastAsia="標楷體" w:hint="eastAsia"/>
                <w:kern w:val="0"/>
                <w:sz w:val="23"/>
                <w:szCs w:val="23"/>
              </w:rPr>
              <w:t>金融資產</w:t>
            </w:r>
          </w:p>
        </w:tc>
        <w:tc>
          <w:tcPr>
            <w:tcW w:w="94" w:type="pct"/>
            <w:shd w:val="clear" w:color="auto" w:fill="auto"/>
          </w:tcPr>
          <w:p w:rsidR="00341E45" w:rsidRPr="00341E45" w:rsidRDefault="00341E45" w:rsidP="00341E45">
            <w:pPr>
              <w:widowControl/>
              <w:jc w:val="center"/>
              <w:rPr>
                <w:rFonts w:ascii="標楷體" w:eastAsia="標楷體"/>
                <w:kern w:val="0"/>
                <w:highlight w:val="yellow"/>
              </w:rPr>
            </w:pPr>
          </w:p>
        </w:tc>
        <w:tc>
          <w:tcPr>
            <w:tcW w:w="1326" w:type="pct"/>
            <w:tcBorders>
              <w:top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p>
        </w:tc>
        <w:tc>
          <w:tcPr>
            <w:tcW w:w="54" w:type="pct"/>
            <w:shd w:val="clear" w:color="auto" w:fill="auto"/>
            <w:vAlign w:val="center"/>
          </w:tcPr>
          <w:p w:rsidR="00341E45" w:rsidRPr="00341E45" w:rsidRDefault="00341E45" w:rsidP="00341E45">
            <w:pPr>
              <w:widowControl/>
              <w:rPr>
                <w:rFonts w:ascii="標楷體" w:eastAsia="標楷體"/>
                <w:kern w:val="0"/>
                <w:highlight w:val="yellow"/>
              </w:rPr>
            </w:pPr>
          </w:p>
        </w:tc>
        <w:tc>
          <w:tcPr>
            <w:tcW w:w="1163" w:type="pct"/>
            <w:tcBorders>
              <w:top w:val="single" w:sz="8" w:space="0" w:color="auto"/>
            </w:tcBorders>
            <w:shd w:val="clear" w:color="auto" w:fill="auto"/>
            <w:vAlign w:val="center"/>
          </w:tcPr>
          <w:p w:rsidR="00341E45" w:rsidRPr="00341E45" w:rsidRDefault="00341E45" w:rsidP="00341E45">
            <w:pPr>
              <w:widowControl/>
              <w:rPr>
                <w:rFonts w:ascii="標楷體" w:eastAsia="標楷體"/>
                <w:kern w:val="0"/>
                <w:sz w:val="23"/>
                <w:szCs w:val="23"/>
              </w:rPr>
            </w:pPr>
          </w:p>
        </w:tc>
        <w:tc>
          <w:tcPr>
            <w:tcW w:w="14" w:type="pct"/>
            <w:shd w:val="clear" w:color="auto" w:fill="auto"/>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rPr>
            </w:pPr>
          </w:p>
        </w:tc>
        <w:tc>
          <w:tcPr>
            <w:tcW w:w="1576" w:type="pct"/>
            <w:tcBorders>
              <w:top w:val="single" w:sz="8" w:space="0" w:color="auto"/>
            </w:tcBorders>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sz w:val="23"/>
                <w:szCs w:val="23"/>
              </w:rPr>
              <w:t xml:space="preserve">現金及約當現金 </w:t>
            </w:r>
          </w:p>
        </w:tc>
        <w:tc>
          <w:tcPr>
            <w:tcW w:w="94" w:type="pct"/>
          </w:tcPr>
          <w:p w:rsidR="00341E45" w:rsidRPr="00341E45" w:rsidRDefault="00341E45" w:rsidP="00341E45">
            <w:pPr>
              <w:widowControl/>
              <w:rPr>
                <w:rFonts w:ascii="標楷體" w:eastAsia="標楷體"/>
                <w:kern w:val="0"/>
                <w:highlight w:val="yellow"/>
              </w:rPr>
            </w:pPr>
          </w:p>
        </w:tc>
        <w:tc>
          <w:tcPr>
            <w:tcW w:w="1326" w:type="pct"/>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$289,990</w:t>
            </w:r>
          </w:p>
        </w:tc>
        <w:tc>
          <w:tcPr>
            <w:tcW w:w="54" w:type="pct"/>
            <w:vAlign w:val="center"/>
          </w:tcPr>
          <w:p w:rsidR="00341E45" w:rsidRPr="00341E45" w:rsidRDefault="00341E45" w:rsidP="00341E45">
            <w:pPr>
              <w:widowControl/>
              <w:rPr>
                <w:rFonts w:ascii="標楷體" w:eastAsia="標楷體"/>
                <w:kern w:val="0"/>
                <w:highlight w:val="yellow"/>
              </w:rPr>
            </w:pPr>
          </w:p>
        </w:tc>
        <w:tc>
          <w:tcPr>
            <w:tcW w:w="1163" w:type="pct"/>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$309,779</w:t>
            </w:r>
          </w:p>
        </w:tc>
        <w:tc>
          <w:tcPr>
            <w:tcW w:w="14" w:type="pct"/>
            <w:vAlign w:val="center"/>
          </w:tcPr>
          <w:p w:rsidR="00341E45" w:rsidRPr="00341E45" w:rsidRDefault="00341E45" w:rsidP="00341E45">
            <w:pPr>
              <w:widowControl/>
              <w:rPr>
                <w:rFonts w:ascii="標楷體" w:eastAsia="標楷體"/>
                <w:kern w:val="0"/>
                <w:highlight w:val="yellow"/>
              </w:rPr>
            </w:pPr>
          </w:p>
        </w:tc>
      </w:tr>
      <w:tr w:rsidR="00341E45" w:rsidRPr="00341E45" w:rsidTr="00FA0420">
        <w:trPr>
          <w:jc w:val="center"/>
        </w:trPr>
        <w:tc>
          <w:tcPr>
            <w:tcW w:w="773" w:type="pct"/>
          </w:tcPr>
          <w:p w:rsidR="00341E45" w:rsidRPr="00341E45" w:rsidRDefault="00341E45" w:rsidP="00341E45">
            <w:pPr>
              <w:widowControl/>
              <w:ind w:leftChars="1" w:left="237" w:hangingChars="102" w:hanging="235"/>
              <w:rPr>
                <w:rFonts w:ascii="標楷體" w:eastAsia="標楷體"/>
                <w:kern w:val="0"/>
                <w:sz w:val="23"/>
                <w:szCs w:val="23"/>
              </w:rPr>
            </w:pPr>
          </w:p>
        </w:tc>
        <w:tc>
          <w:tcPr>
            <w:tcW w:w="1576" w:type="pct"/>
            <w:vAlign w:val="center"/>
          </w:tcPr>
          <w:p w:rsidR="00341E45" w:rsidRPr="00341E45" w:rsidRDefault="00341E45" w:rsidP="00341E45">
            <w:pPr>
              <w:widowControl/>
              <w:ind w:leftChars="1" w:left="237" w:hangingChars="102" w:hanging="235"/>
              <w:rPr>
                <w:rFonts w:ascii="標楷體" w:eastAsia="標楷體"/>
                <w:kern w:val="0"/>
                <w:sz w:val="23"/>
                <w:szCs w:val="23"/>
              </w:rPr>
            </w:pPr>
            <w:r w:rsidRPr="00341E45">
              <w:rPr>
                <w:rFonts w:ascii="標楷體" w:eastAsia="標楷體" w:hint="eastAsia"/>
                <w:kern w:val="0"/>
                <w:sz w:val="23"/>
                <w:szCs w:val="23"/>
              </w:rPr>
              <w:t xml:space="preserve">透過損益按公允價值衡量之金融資產 </w:t>
            </w:r>
          </w:p>
        </w:tc>
        <w:tc>
          <w:tcPr>
            <w:tcW w:w="94" w:type="pct"/>
          </w:tcPr>
          <w:p w:rsidR="00341E45" w:rsidRPr="00341E45" w:rsidRDefault="00341E45" w:rsidP="00341E45">
            <w:pPr>
              <w:widowControl/>
              <w:rPr>
                <w:rFonts w:ascii="標楷體" w:eastAsia="標楷體"/>
                <w:kern w:val="0"/>
                <w:highlight w:val="yellow"/>
              </w:rPr>
            </w:pPr>
          </w:p>
        </w:tc>
        <w:tc>
          <w:tcPr>
            <w:tcW w:w="1326" w:type="pct"/>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135,675</w:t>
            </w:r>
          </w:p>
        </w:tc>
        <w:tc>
          <w:tcPr>
            <w:tcW w:w="54" w:type="pct"/>
            <w:vAlign w:val="bottom"/>
          </w:tcPr>
          <w:p w:rsidR="00341E45" w:rsidRPr="00341E45" w:rsidRDefault="00341E45" w:rsidP="00341E45">
            <w:pPr>
              <w:widowControl/>
              <w:jc w:val="right"/>
              <w:rPr>
                <w:rFonts w:ascii="標楷體" w:eastAsia="標楷體"/>
                <w:kern w:val="0"/>
                <w:highlight w:val="yellow"/>
              </w:rPr>
            </w:pPr>
          </w:p>
        </w:tc>
        <w:tc>
          <w:tcPr>
            <w:tcW w:w="1163" w:type="pct"/>
            <w:shd w:val="clear" w:color="auto" w:fill="auto"/>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128,671</w:t>
            </w:r>
          </w:p>
        </w:tc>
        <w:tc>
          <w:tcPr>
            <w:tcW w:w="14" w:type="pct"/>
            <w:vAlign w:val="bottom"/>
          </w:tcPr>
          <w:p w:rsidR="00341E45" w:rsidRPr="00341E45" w:rsidRDefault="00341E45" w:rsidP="00341E45">
            <w:pPr>
              <w:widowControl/>
              <w:jc w:val="right"/>
              <w:rPr>
                <w:rFonts w:ascii="標楷體" w:eastAsia="標楷體"/>
                <w:kern w:val="0"/>
                <w:highlight w:val="yellow"/>
              </w:rPr>
            </w:pPr>
          </w:p>
        </w:tc>
      </w:tr>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rPr>
            </w:pPr>
          </w:p>
        </w:tc>
        <w:tc>
          <w:tcPr>
            <w:tcW w:w="1576" w:type="pct"/>
            <w:vAlign w:val="center"/>
          </w:tcPr>
          <w:p w:rsidR="00341E45" w:rsidRPr="00341E45" w:rsidRDefault="00341E45" w:rsidP="00341E45">
            <w:pPr>
              <w:widowControl/>
              <w:ind w:leftChars="1" w:left="237" w:hangingChars="102" w:hanging="235"/>
              <w:rPr>
                <w:rFonts w:ascii="標楷體" w:eastAsia="標楷體"/>
                <w:kern w:val="0"/>
                <w:sz w:val="23"/>
                <w:szCs w:val="23"/>
              </w:rPr>
            </w:pPr>
            <w:r w:rsidRPr="00341E45">
              <w:rPr>
                <w:rFonts w:ascii="標楷體" w:eastAsia="標楷體" w:hint="eastAsia"/>
                <w:kern w:val="0"/>
                <w:sz w:val="23"/>
                <w:szCs w:val="23"/>
              </w:rPr>
              <w:t>無活絡市場之債務工具投資-</w:t>
            </w:r>
            <w:r w:rsidRPr="00341E45">
              <w:rPr>
                <w:rFonts w:ascii="標楷體" w:eastAsia="標楷體" w:hint="eastAsia"/>
                <w:kern w:val="0"/>
                <w:sz w:val="23"/>
                <w:szCs w:val="23"/>
              </w:rPr>
              <w:lastRenderedPageBreak/>
              <w:t>流動</w:t>
            </w:r>
          </w:p>
        </w:tc>
        <w:tc>
          <w:tcPr>
            <w:tcW w:w="94" w:type="pct"/>
          </w:tcPr>
          <w:p w:rsidR="00341E45" w:rsidRPr="00341E45" w:rsidRDefault="00341E45" w:rsidP="00341E45">
            <w:pPr>
              <w:widowControl/>
              <w:rPr>
                <w:rFonts w:ascii="標楷體" w:eastAsia="標楷體"/>
                <w:kern w:val="0"/>
                <w:highlight w:val="yellow"/>
              </w:rPr>
            </w:pPr>
          </w:p>
        </w:tc>
        <w:tc>
          <w:tcPr>
            <w:tcW w:w="1326" w:type="pct"/>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513,600</w:t>
            </w:r>
          </w:p>
        </w:tc>
        <w:tc>
          <w:tcPr>
            <w:tcW w:w="54" w:type="pct"/>
            <w:vAlign w:val="center"/>
          </w:tcPr>
          <w:p w:rsidR="00341E45" w:rsidRPr="00341E45" w:rsidRDefault="00341E45" w:rsidP="00341E45">
            <w:pPr>
              <w:widowControl/>
              <w:rPr>
                <w:rFonts w:ascii="標楷體" w:eastAsia="標楷體"/>
                <w:kern w:val="0"/>
                <w:highlight w:val="yellow"/>
              </w:rPr>
            </w:pPr>
          </w:p>
        </w:tc>
        <w:tc>
          <w:tcPr>
            <w:tcW w:w="1163" w:type="pct"/>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719,952</w:t>
            </w:r>
          </w:p>
        </w:tc>
        <w:tc>
          <w:tcPr>
            <w:tcW w:w="14" w:type="pct"/>
            <w:vAlign w:val="center"/>
          </w:tcPr>
          <w:p w:rsidR="00341E45" w:rsidRPr="00341E45" w:rsidRDefault="00341E45" w:rsidP="00341E45">
            <w:pPr>
              <w:widowControl/>
              <w:rPr>
                <w:rFonts w:ascii="標楷體" w:eastAsia="標楷體"/>
                <w:kern w:val="0"/>
                <w:highlight w:val="yellow"/>
              </w:rPr>
            </w:pPr>
          </w:p>
        </w:tc>
      </w:tr>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rPr>
            </w:pPr>
          </w:p>
        </w:tc>
        <w:tc>
          <w:tcPr>
            <w:tcW w:w="1576" w:type="pct"/>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sz w:val="23"/>
                <w:szCs w:val="23"/>
              </w:rPr>
              <w:t xml:space="preserve">應收帳款及票據 </w:t>
            </w:r>
          </w:p>
        </w:tc>
        <w:tc>
          <w:tcPr>
            <w:tcW w:w="94" w:type="pct"/>
          </w:tcPr>
          <w:p w:rsidR="00341E45" w:rsidRPr="00341E45" w:rsidRDefault="00341E45" w:rsidP="00341E45">
            <w:pPr>
              <w:widowControl/>
              <w:rPr>
                <w:rFonts w:ascii="標楷體" w:eastAsia="標楷體"/>
                <w:kern w:val="0"/>
                <w:highlight w:val="yellow"/>
              </w:rPr>
            </w:pPr>
          </w:p>
        </w:tc>
        <w:tc>
          <w:tcPr>
            <w:tcW w:w="1326" w:type="pct"/>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311,687</w:t>
            </w:r>
          </w:p>
        </w:tc>
        <w:tc>
          <w:tcPr>
            <w:tcW w:w="54" w:type="pct"/>
            <w:vAlign w:val="center"/>
          </w:tcPr>
          <w:p w:rsidR="00341E45" w:rsidRPr="00341E45" w:rsidRDefault="00341E45" w:rsidP="00341E45">
            <w:pPr>
              <w:widowControl/>
              <w:rPr>
                <w:rFonts w:ascii="標楷體" w:eastAsia="標楷體"/>
                <w:kern w:val="0"/>
                <w:highlight w:val="yellow"/>
              </w:rPr>
            </w:pPr>
          </w:p>
        </w:tc>
        <w:tc>
          <w:tcPr>
            <w:tcW w:w="1163" w:type="pct"/>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253,030</w:t>
            </w:r>
          </w:p>
        </w:tc>
        <w:tc>
          <w:tcPr>
            <w:tcW w:w="14" w:type="pct"/>
            <w:vAlign w:val="center"/>
          </w:tcPr>
          <w:p w:rsidR="00341E45" w:rsidRPr="00341E45" w:rsidRDefault="00341E45" w:rsidP="00341E45">
            <w:pPr>
              <w:widowControl/>
              <w:rPr>
                <w:rFonts w:ascii="標楷體" w:eastAsia="標楷體"/>
                <w:kern w:val="0"/>
                <w:highlight w:val="yellow"/>
              </w:rPr>
            </w:pPr>
          </w:p>
        </w:tc>
      </w:tr>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rPr>
            </w:pPr>
          </w:p>
        </w:tc>
        <w:tc>
          <w:tcPr>
            <w:tcW w:w="1576" w:type="pct"/>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sz w:val="23"/>
                <w:szCs w:val="23"/>
              </w:rPr>
              <w:t>應收帳款-關係人淨額</w:t>
            </w:r>
          </w:p>
        </w:tc>
        <w:tc>
          <w:tcPr>
            <w:tcW w:w="94" w:type="pct"/>
          </w:tcPr>
          <w:p w:rsidR="00341E45" w:rsidRPr="00341E45" w:rsidRDefault="00341E45" w:rsidP="00341E45">
            <w:pPr>
              <w:widowControl/>
              <w:rPr>
                <w:rFonts w:ascii="標楷體" w:eastAsia="標楷體"/>
                <w:kern w:val="0"/>
                <w:highlight w:val="yellow"/>
              </w:rPr>
            </w:pPr>
          </w:p>
        </w:tc>
        <w:tc>
          <w:tcPr>
            <w:tcW w:w="1326"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25,681</w:t>
            </w:r>
          </w:p>
        </w:tc>
        <w:tc>
          <w:tcPr>
            <w:tcW w:w="54" w:type="pct"/>
            <w:vAlign w:val="center"/>
          </w:tcPr>
          <w:p w:rsidR="00341E45" w:rsidRPr="00341E45" w:rsidRDefault="00341E45" w:rsidP="00341E45">
            <w:pPr>
              <w:widowControl/>
              <w:rPr>
                <w:rFonts w:ascii="標楷體" w:eastAsia="標楷體"/>
                <w:kern w:val="0"/>
                <w:highlight w:val="yellow"/>
              </w:rPr>
            </w:pPr>
          </w:p>
        </w:tc>
        <w:tc>
          <w:tcPr>
            <w:tcW w:w="1163" w:type="pct"/>
            <w:shd w:val="clear" w:color="auto" w:fill="auto"/>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31,500</w:t>
            </w:r>
          </w:p>
        </w:tc>
        <w:tc>
          <w:tcPr>
            <w:tcW w:w="14" w:type="pct"/>
            <w:vAlign w:val="center"/>
          </w:tcPr>
          <w:p w:rsidR="00341E45" w:rsidRPr="00341E45" w:rsidRDefault="00341E45" w:rsidP="00341E45">
            <w:pPr>
              <w:widowControl/>
              <w:rPr>
                <w:rFonts w:ascii="標楷體" w:eastAsia="標楷體"/>
                <w:kern w:val="0"/>
                <w:highlight w:val="yellow"/>
              </w:rPr>
            </w:pPr>
          </w:p>
        </w:tc>
      </w:tr>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rPr>
            </w:pPr>
          </w:p>
        </w:tc>
        <w:tc>
          <w:tcPr>
            <w:tcW w:w="1576" w:type="pct"/>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sz w:val="23"/>
                <w:szCs w:val="23"/>
              </w:rPr>
              <w:t xml:space="preserve">存出保證金 </w:t>
            </w:r>
          </w:p>
        </w:tc>
        <w:tc>
          <w:tcPr>
            <w:tcW w:w="94" w:type="pct"/>
          </w:tcPr>
          <w:p w:rsidR="00341E45" w:rsidRPr="00341E45" w:rsidRDefault="00341E45" w:rsidP="00341E45">
            <w:pPr>
              <w:widowControl/>
              <w:rPr>
                <w:rFonts w:ascii="標楷體" w:eastAsia="標楷體"/>
                <w:kern w:val="0"/>
                <w:highlight w:val="yellow"/>
              </w:rPr>
            </w:pPr>
          </w:p>
        </w:tc>
        <w:tc>
          <w:tcPr>
            <w:tcW w:w="1326"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6,620</w:t>
            </w:r>
          </w:p>
        </w:tc>
        <w:tc>
          <w:tcPr>
            <w:tcW w:w="54" w:type="pct"/>
            <w:vAlign w:val="center"/>
          </w:tcPr>
          <w:p w:rsidR="00341E45" w:rsidRPr="00341E45" w:rsidRDefault="00341E45" w:rsidP="00341E45">
            <w:pPr>
              <w:widowControl/>
              <w:rPr>
                <w:rFonts w:ascii="標楷體" w:eastAsia="標楷體"/>
                <w:kern w:val="0"/>
                <w:highlight w:val="yellow"/>
              </w:rPr>
            </w:pPr>
          </w:p>
        </w:tc>
        <w:tc>
          <w:tcPr>
            <w:tcW w:w="1163" w:type="pct"/>
            <w:shd w:val="clear" w:color="auto" w:fill="auto"/>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6,693</w:t>
            </w:r>
          </w:p>
        </w:tc>
        <w:tc>
          <w:tcPr>
            <w:tcW w:w="14" w:type="pct"/>
            <w:vAlign w:val="center"/>
          </w:tcPr>
          <w:p w:rsidR="00341E45" w:rsidRPr="00341E45" w:rsidRDefault="00341E45" w:rsidP="00341E45">
            <w:pPr>
              <w:widowControl/>
              <w:rPr>
                <w:rFonts w:ascii="標楷體" w:eastAsia="標楷體"/>
                <w:kern w:val="0"/>
                <w:highlight w:val="yellow"/>
              </w:rPr>
            </w:pPr>
          </w:p>
        </w:tc>
      </w:tr>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rPr>
            </w:pPr>
          </w:p>
        </w:tc>
        <w:tc>
          <w:tcPr>
            <w:tcW w:w="1576" w:type="pct"/>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sz w:val="23"/>
                <w:szCs w:val="23"/>
              </w:rPr>
              <w:t>其他金融資產</w:t>
            </w:r>
          </w:p>
        </w:tc>
        <w:tc>
          <w:tcPr>
            <w:tcW w:w="94" w:type="pct"/>
          </w:tcPr>
          <w:p w:rsidR="00341E45" w:rsidRPr="00341E45" w:rsidRDefault="00341E45" w:rsidP="00341E45">
            <w:pPr>
              <w:widowControl/>
              <w:rPr>
                <w:rFonts w:ascii="標楷體" w:eastAsia="標楷體"/>
                <w:kern w:val="0"/>
                <w:highlight w:val="yellow"/>
              </w:rPr>
            </w:pPr>
          </w:p>
        </w:tc>
        <w:tc>
          <w:tcPr>
            <w:tcW w:w="1326" w:type="pct"/>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color w:val="000000"/>
                <w:kern w:val="0"/>
              </w:rPr>
              <w:t>148,620</w:t>
            </w:r>
          </w:p>
        </w:tc>
        <w:tc>
          <w:tcPr>
            <w:tcW w:w="54" w:type="pct"/>
            <w:vAlign w:val="center"/>
          </w:tcPr>
          <w:p w:rsidR="00341E45" w:rsidRPr="00341E45" w:rsidRDefault="00341E45" w:rsidP="00341E45">
            <w:pPr>
              <w:widowControl/>
              <w:rPr>
                <w:rFonts w:ascii="標楷體" w:eastAsia="標楷體"/>
                <w:kern w:val="0"/>
                <w:highlight w:val="yellow"/>
              </w:rPr>
            </w:pPr>
          </w:p>
        </w:tc>
        <w:tc>
          <w:tcPr>
            <w:tcW w:w="1163" w:type="pct"/>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92,917</w:t>
            </w:r>
          </w:p>
        </w:tc>
        <w:tc>
          <w:tcPr>
            <w:tcW w:w="14" w:type="pct"/>
            <w:vAlign w:val="center"/>
          </w:tcPr>
          <w:p w:rsidR="00341E45" w:rsidRPr="00341E45" w:rsidRDefault="00341E45" w:rsidP="00341E45">
            <w:pPr>
              <w:widowControl/>
              <w:rPr>
                <w:rFonts w:ascii="標楷體" w:eastAsia="標楷體"/>
                <w:kern w:val="0"/>
                <w:highlight w:val="yellow"/>
              </w:rPr>
            </w:pPr>
          </w:p>
        </w:tc>
      </w:tr>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rPr>
            </w:pPr>
          </w:p>
        </w:tc>
        <w:tc>
          <w:tcPr>
            <w:tcW w:w="1576" w:type="pct"/>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rPr>
              <w:t>長期應收款項</w:t>
            </w:r>
          </w:p>
        </w:tc>
        <w:tc>
          <w:tcPr>
            <w:tcW w:w="94" w:type="pct"/>
          </w:tcPr>
          <w:p w:rsidR="00341E45" w:rsidRPr="00341E45" w:rsidRDefault="00341E45" w:rsidP="00341E45">
            <w:pPr>
              <w:widowControl/>
              <w:rPr>
                <w:rFonts w:ascii="標楷體" w:eastAsia="標楷體"/>
                <w:kern w:val="0"/>
                <w:highlight w:val="yellow"/>
              </w:rPr>
            </w:pPr>
          </w:p>
        </w:tc>
        <w:tc>
          <w:tcPr>
            <w:tcW w:w="1326"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w:t>
            </w:r>
          </w:p>
        </w:tc>
        <w:tc>
          <w:tcPr>
            <w:tcW w:w="54" w:type="pct"/>
            <w:vAlign w:val="center"/>
          </w:tcPr>
          <w:p w:rsidR="00341E45" w:rsidRPr="00341E45" w:rsidRDefault="00341E45" w:rsidP="00341E45">
            <w:pPr>
              <w:widowControl/>
              <w:rPr>
                <w:rFonts w:ascii="標楷體" w:eastAsia="標楷體"/>
                <w:kern w:val="0"/>
                <w:highlight w:val="yellow"/>
              </w:rPr>
            </w:pPr>
          </w:p>
        </w:tc>
        <w:tc>
          <w:tcPr>
            <w:tcW w:w="1163" w:type="pct"/>
            <w:tcBorders>
              <w:bottom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16,368</w:t>
            </w:r>
          </w:p>
        </w:tc>
        <w:tc>
          <w:tcPr>
            <w:tcW w:w="14" w:type="pct"/>
            <w:vAlign w:val="center"/>
          </w:tcPr>
          <w:p w:rsidR="00341E45" w:rsidRPr="00341E45" w:rsidRDefault="00341E45" w:rsidP="00341E45">
            <w:pPr>
              <w:widowControl/>
              <w:rPr>
                <w:rFonts w:ascii="標楷體" w:eastAsia="標楷體"/>
                <w:kern w:val="0"/>
                <w:highlight w:val="yellow"/>
              </w:rPr>
            </w:pPr>
          </w:p>
        </w:tc>
      </w:tr>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rPr>
            </w:pPr>
          </w:p>
        </w:tc>
        <w:tc>
          <w:tcPr>
            <w:tcW w:w="1576" w:type="pct"/>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sz w:val="23"/>
                <w:szCs w:val="23"/>
              </w:rPr>
              <w:t xml:space="preserve">合　　計 </w:t>
            </w:r>
          </w:p>
        </w:tc>
        <w:tc>
          <w:tcPr>
            <w:tcW w:w="94" w:type="pct"/>
          </w:tcPr>
          <w:p w:rsidR="00341E45" w:rsidRPr="00341E45" w:rsidRDefault="00341E45" w:rsidP="00341E45">
            <w:pPr>
              <w:widowControl/>
              <w:rPr>
                <w:rFonts w:ascii="標楷體" w:eastAsia="標楷體"/>
                <w:kern w:val="0"/>
                <w:highlight w:val="yellow"/>
              </w:rPr>
            </w:pPr>
          </w:p>
        </w:tc>
        <w:tc>
          <w:tcPr>
            <w:tcW w:w="1326"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$1,431,873</w:t>
            </w:r>
          </w:p>
        </w:tc>
        <w:tc>
          <w:tcPr>
            <w:tcW w:w="54" w:type="pct"/>
            <w:vAlign w:val="center"/>
          </w:tcPr>
          <w:p w:rsidR="00341E45" w:rsidRPr="00341E45" w:rsidRDefault="00341E45" w:rsidP="00341E45">
            <w:pPr>
              <w:widowControl/>
              <w:rPr>
                <w:rFonts w:ascii="標楷體" w:eastAsia="標楷體"/>
                <w:kern w:val="0"/>
                <w:highlight w:val="yellow"/>
              </w:rPr>
            </w:pPr>
          </w:p>
        </w:tc>
        <w:tc>
          <w:tcPr>
            <w:tcW w:w="1163"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$1,558,910</w:t>
            </w:r>
          </w:p>
        </w:tc>
        <w:tc>
          <w:tcPr>
            <w:tcW w:w="14" w:type="pct"/>
            <w:vAlign w:val="center"/>
          </w:tcPr>
          <w:p w:rsidR="00341E45" w:rsidRPr="00341E45" w:rsidRDefault="00341E45" w:rsidP="00341E45">
            <w:pPr>
              <w:widowControl/>
              <w:rPr>
                <w:rFonts w:ascii="標楷體" w:eastAsia="標楷體"/>
                <w:kern w:val="0"/>
                <w:highlight w:val="yellow"/>
              </w:rPr>
            </w:pPr>
          </w:p>
        </w:tc>
      </w:tr>
    </w:tbl>
    <w:p w:rsidR="00341E45" w:rsidRPr="00341E45" w:rsidRDefault="00341E45" w:rsidP="005503E1">
      <w:pPr>
        <w:widowControl/>
        <w:spacing w:beforeLines="100" w:line="120" w:lineRule="auto"/>
        <w:jc w:val="center"/>
        <w:rPr>
          <w:rFonts w:ascii="新細明體" w:hAnsi="新細明體" w:cs="新細明體"/>
          <w:vanish/>
          <w:kern w:val="0"/>
          <w:highlight w:val="yellow"/>
        </w:rPr>
      </w:pPr>
    </w:p>
    <w:tbl>
      <w:tblPr>
        <w:tblW w:w="5000" w:type="pct"/>
        <w:jc w:val="center"/>
        <w:tblCellMar>
          <w:left w:w="0" w:type="dxa"/>
          <w:right w:w="0" w:type="dxa"/>
        </w:tblCellMar>
        <w:tblLook w:val="04A0"/>
      </w:tblPr>
      <w:tblGrid>
        <w:gridCol w:w="1447"/>
        <w:gridCol w:w="15"/>
        <w:gridCol w:w="3025"/>
        <w:gridCol w:w="84"/>
        <w:gridCol w:w="26"/>
        <w:gridCol w:w="2454"/>
        <w:gridCol w:w="11"/>
        <w:gridCol w:w="90"/>
        <w:gridCol w:w="13"/>
        <w:gridCol w:w="2165"/>
        <w:gridCol w:w="24"/>
      </w:tblGrid>
      <w:tr w:rsidR="00341E45" w:rsidRPr="00341E45" w:rsidTr="00FA0420">
        <w:trPr>
          <w:jc w:val="center"/>
        </w:trPr>
        <w:tc>
          <w:tcPr>
            <w:tcW w:w="773" w:type="pct"/>
          </w:tcPr>
          <w:p w:rsidR="00341E45" w:rsidRPr="00341E45" w:rsidRDefault="00341E45" w:rsidP="00341E45">
            <w:pPr>
              <w:widowControl/>
              <w:rPr>
                <w:rFonts w:ascii="標楷體" w:eastAsia="標楷體"/>
                <w:kern w:val="0"/>
                <w:sz w:val="23"/>
                <w:szCs w:val="23"/>
                <w:highlight w:val="yellow"/>
              </w:rPr>
            </w:pPr>
          </w:p>
        </w:tc>
        <w:tc>
          <w:tcPr>
            <w:tcW w:w="1625" w:type="pct"/>
            <w:gridSpan w:val="2"/>
            <w:shd w:val="clear" w:color="auto" w:fill="auto"/>
            <w:vAlign w:val="center"/>
          </w:tcPr>
          <w:p w:rsidR="00341E45" w:rsidRPr="00341E45" w:rsidRDefault="00341E45" w:rsidP="00341E45">
            <w:pPr>
              <w:widowControl/>
              <w:rPr>
                <w:rFonts w:ascii="標楷體" w:eastAsia="標楷體"/>
                <w:kern w:val="0"/>
                <w:sz w:val="23"/>
                <w:szCs w:val="23"/>
                <w:highlight w:val="yellow"/>
              </w:rPr>
            </w:pPr>
          </w:p>
        </w:tc>
        <w:tc>
          <w:tcPr>
            <w:tcW w:w="45" w:type="pct"/>
            <w:shd w:val="clear" w:color="auto" w:fill="auto"/>
          </w:tcPr>
          <w:p w:rsidR="00341E45" w:rsidRPr="00341E45" w:rsidRDefault="00341E45" w:rsidP="00341E45">
            <w:pPr>
              <w:widowControl/>
              <w:rPr>
                <w:rFonts w:ascii="標楷體" w:eastAsia="標楷體"/>
                <w:kern w:val="0"/>
                <w:highlight w:val="yellow"/>
              </w:rPr>
            </w:pPr>
          </w:p>
        </w:tc>
        <w:tc>
          <w:tcPr>
            <w:tcW w:w="1326" w:type="pct"/>
            <w:gridSpan w:val="2"/>
            <w:tcBorders>
              <w:bottom w:val="single" w:sz="8"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3"/>
                <w:szCs w:val="23"/>
              </w:rPr>
            </w:pPr>
            <w:r w:rsidRPr="00341E45">
              <w:rPr>
                <w:rFonts w:ascii="標楷體" w:eastAsia="標楷體" w:hint="eastAsia"/>
                <w:kern w:val="0"/>
                <w:sz w:val="23"/>
                <w:szCs w:val="23"/>
              </w:rPr>
              <w:t>105年12月31日</w:t>
            </w:r>
          </w:p>
        </w:tc>
        <w:tc>
          <w:tcPr>
            <w:tcW w:w="54" w:type="pct"/>
            <w:gridSpan w:val="2"/>
            <w:shd w:val="clear" w:color="auto" w:fill="auto"/>
            <w:vAlign w:val="center"/>
          </w:tcPr>
          <w:p w:rsidR="00341E45" w:rsidRPr="00341E45" w:rsidRDefault="00341E45" w:rsidP="00341E45">
            <w:pPr>
              <w:widowControl/>
              <w:rPr>
                <w:rFonts w:ascii="標楷體" w:eastAsia="標楷體"/>
                <w:kern w:val="0"/>
              </w:rPr>
            </w:pPr>
          </w:p>
        </w:tc>
        <w:tc>
          <w:tcPr>
            <w:tcW w:w="1164" w:type="pct"/>
            <w:gridSpan w:val="2"/>
            <w:tcBorders>
              <w:bottom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23"/>
                <w:szCs w:val="23"/>
              </w:rPr>
            </w:pPr>
            <w:r w:rsidRPr="00341E45">
              <w:rPr>
                <w:rFonts w:ascii="標楷體" w:eastAsia="標楷體" w:hint="eastAsia"/>
                <w:kern w:val="0"/>
                <w:sz w:val="23"/>
                <w:szCs w:val="23"/>
              </w:rPr>
              <w:t>104年12月31日</w:t>
            </w:r>
          </w:p>
        </w:tc>
        <w:tc>
          <w:tcPr>
            <w:tcW w:w="13" w:type="pct"/>
            <w:shd w:val="clear" w:color="auto" w:fill="auto"/>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781" w:type="pct"/>
            <w:gridSpan w:val="2"/>
          </w:tcPr>
          <w:p w:rsidR="00341E45" w:rsidRPr="00341E45" w:rsidRDefault="00341E45" w:rsidP="00341E45">
            <w:pPr>
              <w:widowControl/>
              <w:spacing w:line="240" w:lineRule="atLeast"/>
              <w:jc w:val="center"/>
              <w:rPr>
                <w:rFonts w:ascii="標楷體" w:eastAsia="標楷體"/>
                <w:kern w:val="0"/>
                <w:sz w:val="23"/>
                <w:szCs w:val="23"/>
              </w:rPr>
            </w:pPr>
          </w:p>
        </w:tc>
        <w:tc>
          <w:tcPr>
            <w:tcW w:w="1617" w:type="pct"/>
            <w:tcBorders>
              <w:bottom w:val="single" w:sz="8"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3"/>
                <w:szCs w:val="23"/>
              </w:rPr>
            </w:pPr>
            <w:r w:rsidRPr="00341E45">
              <w:rPr>
                <w:rFonts w:ascii="標楷體" w:eastAsia="標楷體" w:hint="eastAsia"/>
                <w:kern w:val="0"/>
                <w:sz w:val="23"/>
                <w:szCs w:val="23"/>
              </w:rPr>
              <w:t>金融負債</w:t>
            </w:r>
          </w:p>
        </w:tc>
        <w:tc>
          <w:tcPr>
            <w:tcW w:w="59" w:type="pct"/>
            <w:gridSpan w:val="2"/>
            <w:shd w:val="clear" w:color="auto" w:fill="auto"/>
          </w:tcPr>
          <w:p w:rsidR="00341E45" w:rsidRPr="00341E45" w:rsidRDefault="00341E45" w:rsidP="00341E45">
            <w:pPr>
              <w:widowControl/>
              <w:ind w:rightChars="48" w:right="115"/>
              <w:jc w:val="center"/>
              <w:rPr>
                <w:rFonts w:ascii="標楷體" w:eastAsia="標楷體"/>
                <w:kern w:val="0"/>
                <w:sz w:val="23"/>
                <w:szCs w:val="23"/>
              </w:rPr>
            </w:pPr>
          </w:p>
        </w:tc>
        <w:tc>
          <w:tcPr>
            <w:tcW w:w="1318" w:type="pct"/>
            <w:gridSpan w:val="2"/>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p>
        </w:tc>
        <w:tc>
          <w:tcPr>
            <w:tcW w:w="55" w:type="pct"/>
            <w:gridSpan w:val="2"/>
            <w:shd w:val="clear" w:color="auto" w:fill="auto"/>
            <w:vAlign w:val="center"/>
          </w:tcPr>
          <w:p w:rsidR="00341E45" w:rsidRPr="00341E45" w:rsidRDefault="00341E45" w:rsidP="00341E45">
            <w:pPr>
              <w:widowControl/>
              <w:rPr>
                <w:rFonts w:ascii="標楷體" w:eastAsia="標楷體"/>
                <w:kern w:val="0"/>
                <w:sz w:val="23"/>
                <w:szCs w:val="23"/>
              </w:rPr>
            </w:pPr>
          </w:p>
        </w:tc>
        <w:tc>
          <w:tcPr>
            <w:tcW w:w="1157" w:type="pct"/>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p>
        </w:tc>
        <w:tc>
          <w:tcPr>
            <w:tcW w:w="13" w:type="pct"/>
            <w:shd w:val="clear" w:color="auto" w:fill="auto"/>
            <w:vAlign w:val="center"/>
          </w:tcPr>
          <w:p w:rsidR="00341E45" w:rsidRPr="00341E45" w:rsidRDefault="00341E45" w:rsidP="00341E45">
            <w:pPr>
              <w:widowControl/>
              <w:rPr>
                <w:rFonts w:ascii="標楷體" w:eastAsia="標楷體"/>
                <w:kern w:val="0"/>
                <w:sz w:val="23"/>
                <w:szCs w:val="23"/>
              </w:rPr>
            </w:pPr>
          </w:p>
        </w:tc>
      </w:tr>
      <w:tr w:rsidR="00341E45" w:rsidRPr="00341E45" w:rsidTr="00FA0420">
        <w:trPr>
          <w:jc w:val="center"/>
        </w:trPr>
        <w:tc>
          <w:tcPr>
            <w:tcW w:w="781" w:type="pct"/>
            <w:gridSpan w:val="2"/>
          </w:tcPr>
          <w:p w:rsidR="00341E45" w:rsidRPr="00341E45" w:rsidRDefault="00341E45" w:rsidP="00341E45">
            <w:pPr>
              <w:widowControl/>
              <w:rPr>
                <w:rFonts w:ascii="標楷體" w:eastAsia="標楷體"/>
                <w:kern w:val="0"/>
                <w:sz w:val="23"/>
                <w:szCs w:val="23"/>
              </w:rPr>
            </w:pPr>
          </w:p>
        </w:tc>
        <w:tc>
          <w:tcPr>
            <w:tcW w:w="1617" w:type="pct"/>
            <w:tcBorders>
              <w:top w:val="single" w:sz="8" w:space="0" w:color="auto"/>
            </w:tcBorders>
            <w:shd w:val="clear" w:color="auto" w:fill="auto"/>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sz w:val="23"/>
                <w:szCs w:val="23"/>
              </w:rPr>
              <w:t xml:space="preserve">應付帳款及票據 </w:t>
            </w:r>
          </w:p>
        </w:tc>
        <w:tc>
          <w:tcPr>
            <w:tcW w:w="59" w:type="pct"/>
            <w:gridSpan w:val="2"/>
            <w:shd w:val="clear" w:color="auto" w:fill="auto"/>
          </w:tcPr>
          <w:p w:rsidR="00341E45" w:rsidRPr="00341E45" w:rsidRDefault="00341E45" w:rsidP="00341E45">
            <w:pPr>
              <w:widowControl/>
              <w:ind w:rightChars="48" w:right="115"/>
              <w:jc w:val="right"/>
              <w:rPr>
                <w:rFonts w:ascii="標楷體" w:eastAsia="標楷體"/>
                <w:kern w:val="0"/>
                <w:sz w:val="23"/>
                <w:szCs w:val="23"/>
              </w:rPr>
            </w:pPr>
          </w:p>
        </w:tc>
        <w:tc>
          <w:tcPr>
            <w:tcW w:w="1318" w:type="pct"/>
            <w:gridSpan w:val="2"/>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$112,946</w:t>
            </w:r>
          </w:p>
        </w:tc>
        <w:tc>
          <w:tcPr>
            <w:tcW w:w="55" w:type="pct"/>
            <w:gridSpan w:val="2"/>
            <w:shd w:val="clear" w:color="auto" w:fill="auto"/>
            <w:vAlign w:val="center"/>
          </w:tcPr>
          <w:p w:rsidR="00341E45" w:rsidRPr="00341E45" w:rsidRDefault="00341E45" w:rsidP="00341E45">
            <w:pPr>
              <w:widowControl/>
              <w:rPr>
                <w:rFonts w:ascii="標楷體" w:eastAsia="標楷體"/>
                <w:kern w:val="0"/>
                <w:sz w:val="23"/>
                <w:szCs w:val="23"/>
              </w:rPr>
            </w:pPr>
          </w:p>
        </w:tc>
        <w:tc>
          <w:tcPr>
            <w:tcW w:w="1157" w:type="pct"/>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$48,446</w:t>
            </w:r>
          </w:p>
        </w:tc>
        <w:tc>
          <w:tcPr>
            <w:tcW w:w="13" w:type="pct"/>
            <w:shd w:val="clear" w:color="auto" w:fill="auto"/>
            <w:vAlign w:val="center"/>
          </w:tcPr>
          <w:p w:rsidR="00341E45" w:rsidRPr="00341E45" w:rsidRDefault="00341E45" w:rsidP="00341E45">
            <w:pPr>
              <w:widowControl/>
              <w:rPr>
                <w:rFonts w:ascii="標楷體" w:eastAsia="標楷體"/>
                <w:kern w:val="0"/>
                <w:sz w:val="23"/>
                <w:szCs w:val="23"/>
              </w:rPr>
            </w:pPr>
          </w:p>
        </w:tc>
      </w:tr>
      <w:tr w:rsidR="00341E45" w:rsidRPr="00341E45" w:rsidTr="00FA0420">
        <w:trPr>
          <w:jc w:val="center"/>
        </w:trPr>
        <w:tc>
          <w:tcPr>
            <w:tcW w:w="781" w:type="pct"/>
            <w:gridSpan w:val="2"/>
          </w:tcPr>
          <w:p w:rsidR="00341E45" w:rsidRPr="00341E45" w:rsidRDefault="00341E45" w:rsidP="00341E45">
            <w:pPr>
              <w:widowControl/>
              <w:rPr>
                <w:rFonts w:ascii="標楷體" w:eastAsia="標楷體"/>
                <w:kern w:val="0"/>
              </w:rPr>
            </w:pPr>
          </w:p>
        </w:tc>
        <w:tc>
          <w:tcPr>
            <w:tcW w:w="1617"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sz w:val="23"/>
                <w:szCs w:val="23"/>
              </w:rPr>
              <w:t>應付帳款及票據-關係人</w:t>
            </w:r>
          </w:p>
        </w:tc>
        <w:tc>
          <w:tcPr>
            <w:tcW w:w="59" w:type="pct"/>
            <w:gridSpan w:val="2"/>
            <w:shd w:val="clear" w:color="auto" w:fill="auto"/>
          </w:tcPr>
          <w:p w:rsidR="00341E45" w:rsidRPr="00341E45" w:rsidRDefault="00341E45" w:rsidP="00341E45">
            <w:pPr>
              <w:widowControl/>
              <w:ind w:rightChars="48" w:right="115"/>
              <w:jc w:val="right"/>
              <w:rPr>
                <w:rFonts w:ascii="標楷體" w:eastAsia="標楷體"/>
                <w:kern w:val="0"/>
                <w:sz w:val="23"/>
                <w:szCs w:val="23"/>
              </w:rPr>
            </w:pPr>
          </w:p>
        </w:tc>
        <w:tc>
          <w:tcPr>
            <w:tcW w:w="1318" w:type="pct"/>
            <w:gridSpan w:val="2"/>
            <w:shd w:val="clear" w:color="auto" w:fill="auto"/>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103,277</w:t>
            </w:r>
          </w:p>
        </w:tc>
        <w:tc>
          <w:tcPr>
            <w:tcW w:w="55" w:type="pct"/>
            <w:gridSpan w:val="2"/>
            <w:shd w:val="clear" w:color="auto" w:fill="auto"/>
            <w:vAlign w:val="bottom"/>
          </w:tcPr>
          <w:p w:rsidR="00341E45" w:rsidRPr="00341E45" w:rsidRDefault="00341E45" w:rsidP="00341E45">
            <w:pPr>
              <w:widowControl/>
              <w:jc w:val="right"/>
              <w:rPr>
                <w:rFonts w:ascii="標楷體" w:eastAsia="標楷體"/>
                <w:kern w:val="0"/>
              </w:rPr>
            </w:pPr>
          </w:p>
        </w:tc>
        <w:tc>
          <w:tcPr>
            <w:tcW w:w="1157" w:type="pct"/>
            <w:shd w:val="clear" w:color="auto" w:fill="auto"/>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42,198</w:t>
            </w:r>
          </w:p>
        </w:tc>
        <w:tc>
          <w:tcPr>
            <w:tcW w:w="13" w:type="pct"/>
            <w:shd w:val="clear" w:color="auto" w:fill="auto"/>
            <w:vAlign w:val="bottom"/>
          </w:tcPr>
          <w:p w:rsidR="00341E45" w:rsidRPr="00341E45" w:rsidRDefault="00341E45" w:rsidP="00341E45">
            <w:pPr>
              <w:widowControl/>
              <w:jc w:val="right"/>
              <w:rPr>
                <w:rFonts w:ascii="標楷體" w:eastAsia="標楷體"/>
                <w:kern w:val="0"/>
              </w:rPr>
            </w:pPr>
          </w:p>
        </w:tc>
      </w:tr>
      <w:tr w:rsidR="00341E45" w:rsidRPr="00341E45" w:rsidTr="00FA0420">
        <w:trPr>
          <w:jc w:val="center"/>
        </w:trPr>
        <w:tc>
          <w:tcPr>
            <w:tcW w:w="781" w:type="pct"/>
            <w:gridSpan w:val="2"/>
          </w:tcPr>
          <w:p w:rsidR="00341E45" w:rsidRPr="00341E45" w:rsidRDefault="00341E45" w:rsidP="00341E45">
            <w:pPr>
              <w:widowControl/>
              <w:rPr>
                <w:rFonts w:ascii="標楷體" w:eastAsia="標楷體"/>
                <w:kern w:val="0"/>
              </w:rPr>
            </w:pPr>
          </w:p>
        </w:tc>
        <w:tc>
          <w:tcPr>
            <w:tcW w:w="1617" w:type="pct"/>
            <w:shd w:val="clear" w:color="auto" w:fill="auto"/>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rPr>
              <w:t>其他應付款</w:t>
            </w:r>
            <w:r w:rsidRPr="00341E45">
              <w:rPr>
                <w:rFonts w:ascii="標楷體" w:eastAsia="標楷體" w:hint="eastAsia"/>
                <w:kern w:val="0"/>
                <w:sz w:val="23"/>
                <w:szCs w:val="23"/>
              </w:rPr>
              <w:t xml:space="preserve"> </w:t>
            </w:r>
          </w:p>
        </w:tc>
        <w:tc>
          <w:tcPr>
            <w:tcW w:w="59" w:type="pct"/>
            <w:gridSpan w:val="2"/>
            <w:shd w:val="clear" w:color="auto" w:fill="auto"/>
          </w:tcPr>
          <w:p w:rsidR="00341E45" w:rsidRPr="00341E45" w:rsidRDefault="00341E45" w:rsidP="00341E45">
            <w:pPr>
              <w:widowControl/>
              <w:ind w:rightChars="48" w:right="115"/>
              <w:jc w:val="right"/>
              <w:rPr>
                <w:rFonts w:ascii="標楷體" w:eastAsia="標楷體"/>
                <w:kern w:val="0"/>
                <w:sz w:val="23"/>
                <w:szCs w:val="23"/>
              </w:rPr>
            </w:pPr>
          </w:p>
        </w:tc>
        <w:tc>
          <w:tcPr>
            <w:tcW w:w="1318" w:type="pct"/>
            <w:gridSpan w:val="2"/>
            <w:shd w:val="clear" w:color="auto" w:fill="auto"/>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62,067</w:t>
            </w:r>
          </w:p>
        </w:tc>
        <w:tc>
          <w:tcPr>
            <w:tcW w:w="55" w:type="pct"/>
            <w:gridSpan w:val="2"/>
            <w:shd w:val="clear" w:color="auto" w:fill="auto"/>
            <w:vAlign w:val="bottom"/>
          </w:tcPr>
          <w:p w:rsidR="00341E45" w:rsidRPr="00341E45" w:rsidRDefault="00341E45" w:rsidP="00341E45">
            <w:pPr>
              <w:widowControl/>
              <w:jc w:val="right"/>
              <w:rPr>
                <w:rFonts w:ascii="標楷體" w:eastAsia="標楷體"/>
                <w:kern w:val="0"/>
              </w:rPr>
            </w:pPr>
          </w:p>
        </w:tc>
        <w:tc>
          <w:tcPr>
            <w:tcW w:w="1157" w:type="pct"/>
            <w:shd w:val="clear" w:color="auto" w:fill="auto"/>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58,644</w:t>
            </w:r>
          </w:p>
        </w:tc>
        <w:tc>
          <w:tcPr>
            <w:tcW w:w="13" w:type="pct"/>
            <w:shd w:val="clear" w:color="auto" w:fill="auto"/>
            <w:vAlign w:val="bottom"/>
          </w:tcPr>
          <w:p w:rsidR="00341E45" w:rsidRPr="00341E45" w:rsidRDefault="00341E45" w:rsidP="00341E45">
            <w:pPr>
              <w:widowControl/>
              <w:jc w:val="right"/>
              <w:rPr>
                <w:rFonts w:ascii="標楷體" w:eastAsia="標楷體"/>
                <w:kern w:val="0"/>
              </w:rPr>
            </w:pPr>
          </w:p>
        </w:tc>
      </w:tr>
      <w:tr w:rsidR="00341E45" w:rsidRPr="00341E45" w:rsidTr="00FA0420">
        <w:trPr>
          <w:jc w:val="center"/>
        </w:trPr>
        <w:tc>
          <w:tcPr>
            <w:tcW w:w="781" w:type="pct"/>
            <w:gridSpan w:val="2"/>
          </w:tcPr>
          <w:p w:rsidR="00341E45" w:rsidRPr="00341E45" w:rsidRDefault="00341E45" w:rsidP="00341E45">
            <w:pPr>
              <w:widowControl/>
              <w:rPr>
                <w:rFonts w:ascii="標楷體" w:eastAsia="標楷體"/>
                <w:kern w:val="0"/>
                <w:sz w:val="23"/>
                <w:szCs w:val="23"/>
              </w:rPr>
            </w:pPr>
          </w:p>
        </w:tc>
        <w:tc>
          <w:tcPr>
            <w:tcW w:w="1617" w:type="pct"/>
            <w:shd w:val="clear" w:color="auto" w:fill="auto"/>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rPr>
              <w:t>其他應付款-關係人</w:t>
            </w:r>
          </w:p>
        </w:tc>
        <w:tc>
          <w:tcPr>
            <w:tcW w:w="59" w:type="pct"/>
            <w:gridSpan w:val="2"/>
            <w:shd w:val="clear" w:color="auto" w:fill="auto"/>
          </w:tcPr>
          <w:p w:rsidR="00341E45" w:rsidRPr="00341E45" w:rsidRDefault="00341E45" w:rsidP="00341E45">
            <w:pPr>
              <w:widowControl/>
              <w:ind w:rightChars="48" w:right="115"/>
              <w:jc w:val="right"/>
              <w:rPr>
                <w:rFonts w:ascii="標楷體" w:eastAsia="標楷體"/>
                <w:kern w:val="0"/>
                <w:sz w:val="23"/>
                <w:szCs w:val="23"/>
              </w:rPr>
            </w:pPr>
          </w:p>
        </w:tc>
        <w:tc>
          <w:tcPr>
            <w:tcW w:w="1318" w:type="pct"/>
            <w:gridSpan w:val="2"/>
            <w:shd w:val="clear" w:color="auto" w:fill="auto"/>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33</w:t>
            </w:r>
          </w:p>
        </w:tc>
        <w:tc>
          <w:tcPr>
            <w:tcW w:w="55" w:type="pct"/>
            <w:gridSpan w:val="2"/>
            <w:shd w:val="clear" w:color="auto" w:fill="auto"/>
            <w:vAlign w:val="bottom"/>
          </w:tcPr>
          <w:p w:rsidR="00341E45" w:rsidRPr="00341E45" w:rsidRDefault="00341E45" w:rsidP="00341E45">
            <w:pPr>
              <w:widowControl/>
              <w:jc w:val="right"/>
              <w:rPr>
                <w:rFonts w:ascii="標楷體" w:eastAsia="標楷體"/>
                <w:kern w:val="0"/>
                <w:sz w:val="23"/>
                <w:szCs w:val="23"/>
              </w:rPr>
            </w:pPr>
          </w:p>
        </w:tc>
        <w:tc>
          <w:tcPr>
            <w:tcW w:w="1157" w:type="pct"/>
            <w:shd w:val="clear" w:color="auto" w:fill="auto"/>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w:t>
            </w:r>
          </w:p>
        </w:tc>
        <w:tc>
          <w:tcPr>
            <w:tcW w:w="13" w:type="pct"/>
            <w:shd w:val="clear" w:color="auto" w:fill="auto"/>
            <w:vAlign w:val="bottom"/>
          </w:tcPr>
          <w:p w:rsidR="00341E45" w:rsidRPr="00341E45" w:rsidRDefault="00341E45" w:rsidP="00341E45">
            <w:pPr>
              <w:widowControl/>
              <w:jc w:val="right"/>
              <w:rPr>
                <w:rFonts w:ascii="標楷體" w:eastAsia="標楷體"/>
                <w:kern w:val="0"/>
                <w:sz w:val="23"/>
                <w:szCs w:val="23"/>
              </w:rPr>
            </w:pPr>
          </w:p>
        </w:tc>
      </w:tr>
      <w:tr w:rsidR="00341E45" w:rsidRPr="00341E45" w:rsidTr="00FA0420">
        <w:trPr>
          <w:jc w:val="center"/>
        </w:trPr>
        <w:tc>
          <w:tcPr>
            <w:tcW w:w="781" w:type="pct"/>
            <w:gridSpan w:val="2"/>
          </w:tcPr>
          <w:p w:rsidR="00341E45" w:rsidRPr="00341E45" w:rsidRDefault="00341E45" w:rsidP="00341E45">
            <w:pPr>
              <w:widowControl/>
              <w:rPr>
                <w:rFonts w:ascii="標楷體" w:eastAsia="標楷體"/>
                <w:kern w:val="0"/>
                <w:sz w:val="23"/>
                <w:szCs w:val="23"/>
              </w:rPr>
            </w:pPr>
          </w:p>
        </w:tc>
        <w:tc>
          <w:tcPr>
            <w:tcW w:w="1617" w:type="pct"/>
            <w:shd w:val="clear" w:color="auto" w:fill="auto"/>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sz w:val="23"/>
                <w:szCs w:val="23"/>
              </w:rPr>
              <w:t>長期銀行借款</w:t>
            </w:r>
          </w:p>
          <w:p w:rsidR="00341E45" w:rsidRPr="00341E45" w:rsidRDefault="00341E45" w:rsidP="00341E45">
            <w:pPr>
              <w:widowControl/>
              <w:ind w:leftChars="99" w:left="238"/>
              <w:rPr>
                <w:rFonts w:ascii="標楷體" w:eastAsia="標楷體"/>
                <w:kern w:val="0"/>
                <w:sz w:val="23"/>
                <w:szCs w:val="23"/>
              </w:rPr>
            </w:pPr>
            <w:r w:rsidRPr="00341E45">
              <w:rPr>
                <w:rFonts w:ascii="標楷體" w:eastAsia="標楷體" w:hint="eastAsia"/>
                <w:kern w:val="0"/>
                <w:sz w:val="23"/>
                <w:szCs w:val="23"/>
              </w:rPr>
              <w:t xml:space="preserve">(含一年內到期) </w:t>
            </w:r>
          </w:p>
        </w:tc>
        <w:tc>
          <w:tcPr>
            <w:tcW w:w="59" w:type="pct"/>
            <w:gridSpan w:val="2"/>
            <w:shd w:val="clear" w:color="auto" w:fill="auto"/>
          </w:tcPr>
          <w:p w:rsidR="00341E45" w:rsidRPr="00341E45" w:rsidRDefault="00341E45" w:rsidP="00341E45">
            <w:pPr>
              <w:widowControl/>
              <w:ind w:rightChars="48" w:right="115"/>
              <w:jc w:val="right"/>
              <w:rPr>
                <w:rFonts w:ascii="標楷體" w:eastAsia="標楷體"/>
                <w:kern w:val="0"/>
                <w:sz w:val="23"/>
                <w:szCs w:val="23"/>
              </w:rPr>
            </w:pPr>
          </w:p>
        </w:tc>
        <w:tc>
          <w:tcPr>
            <w:tcW w:w="1318" w:type="pct"/>
            <w:gridSpan w:val="2"/>
            <w:tcBorders>
              <w:bottom w:val="single" w:sz="8" w:space="0" w:color="auto"/>
            </w:tcBorders>
            <w:shd w:val="clear" w:color="auto" w:fill="auto"/>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230,897</w:t>
            </w:r>
          </w:p>
        </w:tc>
        <w:tc>
          <w:tcPr>
            <w:tcW w:w="55" w:type="pct"/>
            <w:gridSpan w:val="2"/>
            <w:shd w:val="clear" w:color="auto" w:fill="auto"/>
            <w:vAlign w:val="bottom"/>
          </w:tcPr>
          <w:p w:rsidR="00341E45" w:rsidRPr="00341E45" w:rsidRDefault="00341E45" w:rsidP="00341E45">
            <w:pPr>
              <w:widowControl/>
              <w:jc w:val="right"/>
              <w:rPr>
                <w:rFonts w:ascii="標楷體" w:eastAsia="標楷體"/>
                <w:kern w:val="0"/>
                <w:sz w:val="23"/>
                <w:szCs w:val="23"/>
              </w:rPr>
            </w:pPr>
          </w:p>
        </w:tc>
        <w:tc>
          <w:tcPr>
            <w:tcW w:w="1157" w:type="pct"/>
            <w:tcBorders>
              <w:bottom w:val="single" w:sz="8" w:space="0" w:color="auto"/>
            </w:tcBorders>
            <w:shd w:val="clear" w:color="auto" w:fill="auto"/>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318,624</w:t>
            </w:r>
          </w:p>
        </w:tc>
        <w:tc>
          <w:tcPr>
            <w:tcW w:w="13" w:type="pct"/>
            <w:shd w:val="clear" w:color="auto" w:fill="auto"/>
            <w:vAlign w:val="bottom"/>
          </w:tcPr>
          <w:p w:rsidR="00341E45" w:rsidRPr="00341E45" w:rsidRDefault="00341E45" w:rsidP="00341E45">
            <w:pPr>
              <w:widowControl/>
              <w:jc w:val="right"/>
              <w:rPr>
                <w:rFonts w:ascii="標楷體" w:eastAsia="標楷體"/>
                <w:kern w:val="0"/>
                <w:sz w:val="23"/>
                <w:szCs w:val="23"/>
              </w:rPr>
            </w:pPr>
          </w:p>
        </w:tc>
      </w:tr>
      <w:tr w:rsidR="00341E45" w:rsidRPr="00341E45" w:rsidTr="00FA0420">
        <w:trPr>
          <w:jc w:val="center"/>
        </w:trPr>
        <w:tc>
          <w:tcPr>
            <w:tcW w:w="781" w:type="pct"/>
            <w:gridSpan w:val="2"/>
          </w:tcPr>
          <w:p w:rsidR="00341E45" w:rsidRPr="00341E45" w:rsidRDefault="00341E45" w:rsidP="00341E45">
            <w:pPr>
              <w:widowControl/>
              <w:rPr>
                <w:rFonts w:ascii="標楷體" w:eastAsia="標楷體"/>
                <w:kern w:val="0"/>
                <w:sz w:val="23"/>
                <w:szCs w:val="23"/>
              </w:rPr>
            </w:pPr>
          </w:p>
        </w:tc>
        <w:tc>
          <w:tcPr>
            <w:tcW w:w="1617" w:type="pct"/>
            <w:shd w:val="clear" w:color="auto" w:fill="auto"/>
            <w:vAlign w:val="center"/>
          </w:tcPr>
          <w:p w:rsidR="00341E45" w:rsidRPr="00341E45" w:rsidRDefault="00341E45" w:rsidP="00341E45">
            <w:pPr>
              <w:widowControl/>
              <w:rPr>
                <w:rFonts w:ascii="標楷體" w:eastAsia="標楷體"/>
                <w:kern w:val="0"/>
                <w:sz w:val="23"/>
                <w:szCs w:val="23"/>
              </w:rPr>
            </w:pPr>
            <w:r w:rsidRPr="00341E45">
              <w:rPr>
                <w:rFonts w:ascii="標楷體" w:eastAsia="標楷體" w:hint="eastAsia"/>
                <w:kern w:val="0"/>
                <w:sz w:val="23"/>
                <w:szCs w:val="23"/>
              </w:rPr>
              <w:t xml:space="preserve">合　　計 </w:t>
            </w:r>
          </w:p>
        </w:tc>
        <w:tc>
          <w:tcPr>
            <w:tcW w:w="59" w:type="pct"/>
            <w:gridSpan w:val="2"/>
            <w:shd w:val="clear" w:color="auto" w:fill="auto"/>
          </w:tcPr>
          <w:p w:rsidR="00341E45" w:rsidRPr="00341E45" w:rsidRDefault="00341E45" w:rsidP="00341E45">
            <w:pPr>
              <w:widowControl/>
              <w:ind w:rightChars="48" w:right="115"/>
              <w:jc w:val="right"/>
              <w:rPr>
                <w:rFonts w:ascii="標楷體" w:eastAsia="標楷體"/>
                <w:kern w:val="0"/>
                <w:sz w:val="23"/>
                <w:szCs w:val="23"/>
              </w:rPr>
            </w:pPr>
          </w:p>
        </w:tc>
        <w:tc>
          <w:tcPr>
            <w:tcW w:w="1318" w:type="pct"/>
            <w:gridSpan w:val="2"/>
            <w:tcBorders>
              <w:top w:val="single" w:sz="8" w:space="0" w:color="auto"/>
              <w:bottom w:val="double" w:sz="6"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$509,220</w:t>
            </w:r>
          </w:p>
        </w:tc>
        <w:tc>
          <w:tcPr>
            <w:tcW w:w="55" w:type="pct"/>
            <w:gridSpan w:val="2"/>
            <w:shd w:val="clear" w:color="auto" w:fill="auto"/>
            <w:vAlign w:val="center"/>
          </w:tcPr>
          <w:p w:rsidR="00341E45" w:rsidRPr="00341E45" w:rsidRDefault="00341E45" w:rsidP="00341E45">
            <w:pPr>
              <w:widowControl/>
              <w:rPr>
                <w:rFonts w:ascii="標楷體" w:eastAsia="標楷體"/>
                <w:kern w:val="0"/>
              </w:rPr>
            </w:pPr>
          </w:p>
        </w:tc>
        <w:tc>
          <w:tcPr>
            <w:tcW w:w="1157"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$467,912</w:t>
            </w:r>
          </w:p>
        </w:tc>
        <w:tc>
          <w:tcPr>
            <w:tcW w:w="13" w:type="pct"/>
            <w:shd w:val="clear" w:color="auto" w:fill="auto"/>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widowControl/>
        <w:spacing w:before="240" w:after="240"/>
        <w:ind w:left="1190"/>
        <w:jc w:val="both"/>
        <w:rPr>
          <w:rFonts w:ascii="標楷體" w:eastAsia="標楷體" w:hAnsi="標楷體" w:cs="新細明體"/>
          <w:kern w:val="0"/>
        </w:rPr>
      </w:pPr>
      <w:r w:rsidRPr="00341E45">
        <w:rPr>
          <w:rFonts w:ascii="標楷體" w:eastAsia="標楷體" w:hAnsi="標楷體" w:cs="新細明體" w:hint="eastAsia"/>
          <w:kern w:val="0"/>
        </w:rPr>
        <w:t xml:space="preserve">2.財務風險管理目的 </w:t>
      </w:r>
    </w:p>
    <w:p w:rsidR="00341E45" w:rsidRPr="00341E45" w:rsidRDefault="00341E45" w:rsidP="00341E45">
      <w:pPr>
        <w:widowControl/>
        <w:spacing w:before="240" w:after="240"/>
        <w:ind w:left="1470"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本公司財務風險管理目標，係為管理與營運活動相關之市場風險(包括匯率風險、利率風險及價格風險)、信用風險及流動性風險。為降低相關財務風險，本公司致力於辨認、評估並規避市場之不確定性，以降低市場變動對公司財務績效之潛在不利影響。 </w:t>
      </w:r>
    </w:p>
    <w:p w:rsidR="00341E45" w:rsidRPr="00341E45" w:rsidRDefault="00341E45" w:rsidP="00341E45">
      <w:pPr>
        <w:widowControl/>
        <w:spacing w:before="240" w:after="240"/>
        <w:ind w:left="1442"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本公司之重要財務活動，係經董事會依相關規範及內部控制制度進行覆核。於財務計畫執行期間，本公司必須恪遵關於整體財務風險管理及權責之相關財務操作程序。 </w:t>
      </w:r>
    </w:p>
    <w:p w:rsidR="00341E45" w:rsidRPr="00341E45" w:rsidRDefault="00341E45" w:rsidP="00341E45">
      <w:pPr>
        <w:widowControl/>
        <w:spacing w:before="240" w:after="240"/>
        <w:ind w:left="1442" w:firstLineChars="200" w:firstLine="480"/>
        <w:jc w:val="both"/>
        <w:rPr>
          <w:rFonts w:ascii="標楷體" w:eastAsia="標楷體" w:hAnsi="標楷體" w:cs="新細明體"/>
          <w:kern w:val="0"/>
        </w:rPr>
      </w:pPr>
    </w:p>
    <w:p w:rsidR="00341E45" w:rsidRPr="00341E45" w:rsidRDefault="00341E45" w:rsidP="00341E45">
      <w:pPr>
        <w:widowControl/>
        <w:spacing w:before="240" w:after="240"/>
        <w:ind w:left="1190"/>
        <w:jc w:val="both"/>
        <w:rPr>
          <w:rFonts w:ascii="標楷體" w:eastAsia="標楷體" w:hAnsi="標楷體" w:cs="新細明體"/>
          <w:kern w:val="0"/>
        </w:rPr>
      </w:pPr>
      <w:r w:rsidRPr="00341E45">
        <w:rPr>
          <w:rFonts w:ascii="標楷體" w:eastAsia="標楷體" w:hAnsi="標楷體" w:cs="新細明體" w:hint="eastAsia"/>
          <w:kern w:val="0"/>
        </w:rPr>
        <w:t xml:space="preserve">3.市場風險 </w:t>
      </w:r>
    </w:p>
    <w:p w:rsidR="00341E45" w:rsidRPr="00341E45" w:rsidRDefault="00341E45" w:rsidP="00341E45">
      <w:pPr>
        <w:widowControl/>
        <w:spacing w:before="240" w:after="240"/>
        <w:ind w:left="1428"/>
        <w:jc w:val="both"/>
        <w:rPr>
          <w:rFonts w:ascii="標楷體" w:eastAsia="標楷體" w:hAnsi="標楷體" w:cs="新細明體"/>
          <w:kern w:val="0"/>
        </w:rPr>
      </w:pPr>
      <w:r w:rsidRPr="00341E45">
        <w:rPr>
          <w:rFonts w:ascii="標楷體" w:eastAsia="標楷體" w:hAnsi="標楷體" w:cs="新細明體" w:hint="eastAsia"/>
          <w:kern w:val="0"/>
        </w:rPr>
        <w:t xml:space="preserve">本公司主要暴露於外幣匯率變動及利率變動等市場風險，分析說明如下: </w:t>
      </w:r>
    </w:p>
    <w:p w:rsidR="00341E45" w:rsidRPr="00341E45" w:rsidRDefault="00341E45" w:rsidP="00341E45">
      <w:pPr>
        <w:widowControl/>
        <w:spacing w:before="240" w:after="240"/>
        <w:ind w:left="1414"/>
        <w:jc w:val="both"/>
        <w:rPr>
          <w:rFonts w:ascii="標楷體" w:eastAsia="標楷體" w:hAnsi="標楷體" w:cs="新細明體"/>
          <w:kern w:val="0"/>
        </w:rPr>
      </w:pPr>
      <w:r w:rsidRPr="00341E45">
        <w:rPr>
          <w:rFonts w:ascii="標楷體" w:eastAsia="標楷體" w:hAnsi="標楷體" w:cs="新細明體" w:hint="eastAsia"/>
          <w:kern w:val="0"/>
        </w:rPr>
        <w:t xml:space="preserve">(1)外幣匯率風險 </w:t>
      </w:r>
    </w:p>
    <w:p w:rsidR="00341E45" w:rsidRPr="00341E45" w:rsidRDefault="00341E45" w:rsidP="00341E45">
      <w:pPr>
        <w:widowControl/>
        <w:spacing w:before="240" w:after="240"/>
        <w:ind w:left="1792"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本公司營運活動所從事之業務涉及若干非功能性貨幣，係以外幣進行交易，故受匯率波動之影響，因此產生外幣匯率風險。 </w:t>
      </w:r>
    </w:p>
    <w:p w:rsidR="00341E45" w:rsidRPr="00341E45" w:rsidRDefault="00341E45" w:rsidP="00341E45">
      <w:pPr>
        <w:widowControl/>
        <w:spacing w:before="240" w:after="240"/>
        <w:ind w:left="1792"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有關外幣匯率風險之敏感性分析，主要係針對財務報導期間結束日之外幣貨幣性項目計算。當新臺幣對美元升值(或貶值)百分之十時，本公司於民國105年度及104年度之淨利將分別減少(或增加)27,735仟元及50,673仟元；當新臺幣對加幣升值(或貶值)百分之十時，本公司於民國105年度及104年度之淨利將分別減少(或增加)1,200仟元及4,038仟元；當新臺幣對歐元升值(或貶值)百分之十時，本公司於民國105年度及104</w:t>
      </w:r>
      <w:r w:rsidRPr="00341E45">
        <w:rPr>
          <w:rFonts w:ascii="標楷體" w:eastAsia="標楷體" w:hAnsi="標楷體" w:cs="新細明體" w:hint="eastAsia"/>
          <w:kern w:val="0"/>
        </w:rPr>
        <w:lastRenderedPageBreak/>
        <w:t>年度之淨利將分別減少(或增加)3,193仟元及7,307仟元；當新臺幣對人民幣升值(或貶值)百分之十時，本公司於民國105年度及104年度之淨利將分別減少(或增加)9,340仟元及16,816仟元。</w:t>
      </w:r>
    </w:p>
    <w:p w:rsidR="00341E45" w:rsidRPr="00341E45" w:rsidRDefault="00341E45" w:rsidP="00341E45">
      <w:pPr>
        <w:widowControl/>
        <w:spacing w:before="240" w:after="240"/>
        <w:ind w:left="1414"/>
        <w:jc w:val="both"/>
        <w:rPr>
          <w:rFonts w:ascii="標楷體" w:eastAsia="標楷體" w:hAnsi="標楷體" w:cs="新細明體"/>
          <w:kern w:val="0"/>
        </w:rPr>
      </w:pPr>
      <w:r w:rsidRPr="00341E45">
        <w:rPr>
          <w:rFonts w:ascii="標楷體" w:eastAsia="標楷體" w:hAnsi="標楷體" w:cs="新細明體" w:hint="eastAsia"/>
          <w:kern w:val="0"/>
        </w:rPr>
        <w:t xml:space="preserve">(2)利率風險 </w:t>
      </w:r>
    </w:p>
    <w:p w:rsidR="00341E45" w:rsidRPr="00341E45" w:rsidRDefault="00341E45" w:rsidP="00341E45">
      <w:pPr>
        <w:widowControl/>
        <w:spacing w:before="240" w:after="240"/>
        <w:ind w:left="1792"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利率風險係指由於市場利率之變動所造成金融工具公允價值變動之風險。本公司之利率風險，主要係來自於固定收益投資與固定利率借款。 </w:t>
      </w:r>
    </w:p>
    <w:p w:rsidR="00341E45" w:rsidRPr="00341E45" w:rsidRDefault="00341E45" w:rsidP="00341E45">
      <w:pPr>
        <w:widowControl/>
        <w:spacing w:before="240" w:after="240"/>
        <w:ind w:left="1792"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有關於利率風險之敏感度分析，係以財務報導期間結束日固定收益投資及固定利率借款之利率變動為計算基礎。假若利率上升(或下降)十個基點(0.1%)，本公司於民國105年度及104年度之淨利將分別減少(或增加)229仟元及359仟元。 </w:t>
      </w:r>
    </w:p>
    <w:p w:rsidR="00341E45" w:rsidRPr="00341E45" w:rsidRDefault="00341E45" w:rsidP="00341E45">
      <w:pPr>
        <w:widowControl/>
        <w:spacing w:before="240" w:after="240"/>
        <w:ind w:left="1414"/>
        <w:jc w:val="both"/>
        <w:rPr>
          <w:rFonts w:ascii="標楷體" w:eastAsia="標楷體" w:hAnsi="標楷體" w:cs="新細明體"/>
          <w:kern w:val="0"/>
        </w:rPr>
      </w:pPr>
      <w:r w:rsidRPr="00341E45">
        <w:rPr>
          <w:rFonts w:ascii="標楷體" w:eastAsia="標楷體" w:hAnsi="標楷體" w:cs="新細明體" w:hint="eastAsia"/>
          <w:kern w:val="0"/>
        </w:rPr>
        <w:t xml:space="preserve">(3)其他價格風險 </w:t>
      </w:r>
    </w:p>
    <w:p w:rsidR="00341E45" w:rsidRPr="00341E45" w:rsidRDefault="00341E45" w:rsidP="00341E45">
      <w:pPr>
        <w:widowControl/>
        <w:spacing w:before="240" w:after="240"/>
        <w:ind w:left="1792"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本公司金融工具之價格風險，主要係來自於分類為透過損益按公允價值衡量之金融資產及金融負債。 </w:t>
      </w:r>
    </w:p>
    <w:p w:rsidR="00341E45" w:rsidRPr="00341E45" w:rsidRDefault="00341E45" w:rsidP="00341E45">
      <w:pPr>
        <w:widowControl/>
        <w:spacing w:before="240" w:after="240"/>
        <w:ind w:left="1792"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有關金融工具價格風險之敏感性分析，係以財務報導期間結束日之公允價值變動為計算基礎。假若金融工具價格上升(或下降)七個百分點(7%)，本公司於民國105年度及104年度之淨利將分別增加(或減少)9,497仟元及9,007仟元。</w:t>
      </w:r>
    </w:p>
    <w:p w:rsidR="00341E45" w:rsidRPr="00341E45" w:rsidRDefault="00341E45" w:rsidP="00341E45">
      <w:pPr>
        <w:widowControl/>
        <w:spacing w:before="240" w:after="240"/>
        <w:ind w:left="1190"/>
        <w:jc w:val="both"/>
        <w:rPr>
          <w:rFonts w:ascii="標楷體" w:eastAsia="標楷體" w:hAnsi="標楷體" w:cs="新細明體"/>
          <w:kern w:val="0"/>
        </w:rPr>
      </w:pPr>
      <w:r w:rsidRPr="00341E45">
        <w:rPr>
          <w:rFonts w:ascii="標楷體" w:eastAsia="標楷體" w:hAnsi="標楷體" w:cs="新細明體" w:hint="eastAsia"/>
          <w:kern w:val="0"/>
        </w:rPr>
        <w:t xml:space="preserve">4.信用管理風險 </w:t>
      </w:r>
    </w:p>
    <w:p w:rsidR="00341E45" w:rsidRPr="00341E45" w:rsidRDefault="00341E45" w:rsidP="00341E45">
      <w:pPr>
        <w:widowControl/>
        <w:spacing w:before="240" w:after="240"/>
        <w:ind w:left="1414" w:firstLineChars="210" w:firstLine="504"/>
        <w:jc w:val="both"/>
        <w:rPr>
          <w:rFonts w:ascii="標楷體" w:eastAsia="標楷體" w:hAnsi="標楷體" w:cs="新細明體"/>
          <w:kern w:val="0"/>
        </w:rPr>
      </w:pPr>
      <w:r w:rsidRPr="00341E45">
        <w:rPr>
          <w:rFonts w:ascii="標楷體" w:eastAsia="標楷體" w:hAnsi="標楷體" w:cs="新細明體" w:hint="eastAsia"/>
          <w:kern w:val="0"/>
        </w:rPr>
        <w:t xml:space="preserve">信用管理風險係指交易對方違反合約義務並對本公司造成財物損失之風險。本公司之信用風險，主要係來自於營運活動產生之應收款項，及投資活動產生之銀行存款、固定收益投資及其他金融工具。營運相關信用風險與財務信用風險係分別管理。 </w:t>
      </w:r>
    </w:p>
    <w:p w:rsidR="00341E45" w:rsidRPr="00341E45" w:rsidRDefault="00341E45" w:rsidP="00341E45">
      <w:pPr>
        <w:widowControl/>
        <w:spacing w:before="240" w:after="240"/>
        <w:ind w:left="1414"/>
        <w:jc w:val="both"/>
        <w:rPr>
          <w:rFonts w:ascii="標楷體" w:eastAsia="標楷體" w:hAnsi="標楷體" w:cs="新細明體"/>
          <w:kern w:val="0"/>
        </w:rPr>
      </w:pPr>
      <w:r w:rsidRPr="00341E45">
        <w:rPr>
          <w:rFonts w:ascii="標楷體" w:eastAsia="標楷體" w:hAnsi="標楷體" w:cs="新細明體" w:hint="eastAsia"/>
          <w:kern w:val="0"/>
        </w:rPr>
        <w:t xml:space="preserve">(1)營運相關信用風險 </w:t>
      </w:r>
    </w:p>
    <w:p w:rsidR="00341E45" w:rsidRPr="00341E45" w:rsidRDefault="00341E45" w:rsidP="00341E45">
      <w:pPr>
        <w:widowControl/>
        <w:spacing w:before="240" w:after="240"/>
        <w:ind w:left="1806"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為維持應收帳款的品質，本公司已建立營運相關信用風險管理之程序。個別客戶之風險評估係考量包括該客戶之財務狀況、信評機構評等、本公司內部信用評等、歷史交易紀錄及目前經濟狀況等多項可能影響客戶付款能力之因素。本公司亦會在適當時機使用某些信用增強工具，如預付貨款及信用保險等，以降低特定客戶之信用風險。 </w:t>
      </w:r>
    </w:p>
    <w:p w:rsidR="00341E45" w:rsidRPr="00341E45" w:rsidRDefault="00341E45" w:rsidP="00341E45">
      <w:pPr>
        <w:widowControl/>
        <w:spacing w:before="240" w:after="240"/>
        <w:ind w:left="1806"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截至民國105年及104年12月31日，前三大客戶應收帳款餘額佔本公司應收帳款餘額之百分比分別為71.86%及61.98%，其餘應收帳款之信用集中風險相對並不重大。 </w:t>
      </w:r>
    </w:p>
    <w:p w:rsidR="00341E45" w:rsidRPr="00341E45" w:rsidRDefault="00341E45" w:rsidP="00341E45">
      <w:pPr>
        <w:widowControl/>
        <w:spacing w:before="240" w:after="240"/>
        <w:ind w:left="1414"/>
        <w:jc w:val="both"/>
        <w:rPr>
          <w:rFonts w:ascii="標楷體" w:eastAsia="標楷體" w:hAnsi="標楷體" w:cs="新細明體"/>
          <w:kern w:val="0"/>
        </w:rPr>
      </w:pPr>
      <w:r w:rsidRPr="00341E45">
        <w:rPr>
          <w:rFonts w:ascii="標楷體" w:eastAsia="標楷體" w:hAnsi="標楷體" w:cs="新細明體" w:hint="eastAsia"/>
          <w:kern w:val="0"/>
        </w:rPr>
        <w:t xml:space="preserve">(2)財務信用風險 </w:t>
      </w:r>
    </w:p>
    <w:p w:rsidR="00341E45" w:rsidRPr="00341E45" w:rsidRDefault="00341E45" w:rsidP="00341E45">
      <w:pPr>
        <w:widowControl/>
        <w:spacing w:before="240" w:after="240"/>
        <w:ind w:left="1806"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銀行存款、固定收益投資及其他金融工具之信用風險，係由本公司財務部門衡量並監控。由於本公司之交易對象及履約他方均係信用良好</w:t>
      </w:r>
      <w:r w:rsidRPr="00341E45">
        <w:rPr>
          <w:rFonts w:ascii="標楷體" w:eastAsia="標楷體" w:hAnsi="標楷體" w:cs="新細明體" w:hint="eastAsia"/>
          <w:kern w:val="0"/>
        </w:rPr>
        <w:lastRenderedPageBreak/>
        <w:t xml:space="preserve">之銀行及具投資等級及以上之金融機構、公司組織及政府機關，無重大之履約疑慮，故無重大之信用風險。 </w:t>
      </w:r>
    </w:p>
    <w:p w:rsidR="00341E45" w:rsidRPr="00341E45" w:rsidRDefault="00341E45" w:rsidP="00341E45">
      <w:pPr>
        <w:widowControl/>
        <w:spacing w:before="240" w:after="240"/>
        <w:ind w:left="1190"/>
        <w:jc w:val="both"/>
        <w:rPr>
          <w:rFonts w:ascii="標楷體" w:eastAsia="標楷體" w:hAnsi="標楷體" w:cs="新細明體"/>
          <w:kern w:val="0"/>
        </w:rPr>
      </w:pPr>
      <w:r w:rsidRPr="00341E45">
        <w:rPr>
          <w:rFonts w:ascii="標楷體" w:eastAsia="標楷體" w:hAnsi="標楷體" w:cs="新細明體" w:hint="eastAsia"/>
          <w:kern w:val="0"/>
        </w:rPr>
        <w:t xml:space="preserve">5.流動性風險管理 </w:t>
      </w:r>
    </w:p>
    <w:p w:rsidR="00341E45" w:rsidRPr="00341E45" w:rsidRDefault="00341E45" w:rsidP="00341E45">
      <w:pPr>
        <w:widowControl/>
        <w:spacing w:before="240" w:after="240"/>
        <w:ind w:left="1414" w:firstLineChars="210" w:firstLine="504"/>
        <w:jc w:val="both"/>
        <w:rPr>
          <w:rFonts w:ascii="標楷體" w:eastAsia="標楷體" w:hAnsi="標楷體" w:cs="新細明體"/>
          <w:kern w:val="0"/>
        </w:rPr>
      </w:pPr>
      <w:r w:rsidRPr="00341E45">
        <w:rPr>
          <w:rFonts w:ascii="標楷體" w:eastAsia="標楷體" w:hAnsi="標楷體" w:cs="新細明體" w:hint="eastAsia"/>
          <w:kern w:val="0"/>
        </w:rPr>
        <w:t>本公司管理流動性風險之目標，係為維持營運所需之現金及約當現金、高流動性之有價證券及足夠的銀行融資額度等，以確保本公司具有充足的財務彈性。</w:t>
      </w:r>
    </w:p>
    <w:p w:rsidR="00341E45" w:rsidRPr="00341E45" w:rsidRDefault="00341E45" w:rsidP="00341E45">
      <w:pPr>
        <w:widowControl/>
        <w:spacing w:before="240" w:after="240"/>
        <w:ind w:left="1414" w:firstLineChars="210" w:firstLine="504"/>
        <w:jc w:val="both"/>
        <w:rPr>
          <w:rFonts w:ascii="標楷體" w:eastAsia="標楷體" w:hAnsi="標楷體" w:cs="新細明體"/>
          <w:kern w:val="0"/>
        </w:rPr>
      </w:pPr>
      <w:r w:rsidRPr="00341E45">
        <w:rPr>
          <w:rFonts w:ascii="標楷體" w:eastAsia="標楷體" w:hAnsi="標楷體" w:cs="新細明體" w:hint="eastAsia"/>
          <w:kern w:val="0"/>
        </w:rPr>
        <w:t>下表係彙總列示本公司已約定還款期間之金融負債分析，其係依據本公司最早可能被要求還款之日期，並以金融負債未折現現金流量(含本金及利息)編製。</w:t>
      </w:r>
    </w:p>
    <w:tbl>
      <w:tblPr>
        <w:tblW w:w="5148" w:type="pct"/>
        <w:jc w:val="center"/>
        <w:tblInd w:w="-273" w:type="dxa"/>
        <w:tblCellMar>
          <w:left w:w="11" w:type="dxa"/>
          <w:right w:w="11" w:type="dxa"/>
        </w:tblCellMar>
        <w:tblLook w:val="04A0"/>
      </w:tblPr>
      <w:tblGrid>
        <w:gridCol w:w="210"/>
        <w:gridCol w:w="2670"/>
        <w:gridCol w:w="1386"/>
        <w:gridCol w:w="42"/>
        <w:gridCol w:w="1386"/>
        <w:gridCol w:w="37"/>
        <w:gridCol w:w="1238"/>
        <w:gridCol w:w="37"/>
        <w:gridCol w:w="1234"/>
        <w:gridCol w:w="37"/>
        <w:gridCol w:w="458"/>
        <w:gridCol w:w="919"/>
      </w:tblGrid>
      <w:tr w:rsidR="00341E45" w:rsidRPr="00341E45" w:rsidTr="00FA0420">
        <w:trPr>
          <w:tblHeade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12" w:right="29"/>
              <w:textAlignment w:val="baseline"/>
              <w:rPr>
                <w:rFonts w:eastAsia="標楷體"/>
                <w:kern w:val="0"/>
              </w:rPr>
            </w:pPr>
          </w:p>
        </w:tc>
        <w:tc>
          <w:tcPr>
            <w:tcW w:w="1383" w:type="pct"/>
            <w:vAlign w:val="bottom"/>
          </w:tcPr>
          <w:p w:rsidR="00341E45" w:rsidRPr="00341E45" w:rsidRDefault="00341E45" w:rsidP="00341E45">
            <w:pPr>
              <w:kinsoku w:val="0"/>
              <w:overflowPunct w:val="0"/>
              <w:autoSpaceDE w:val="0"/>
              <w:autoSpaceDN w:val="0"/>
              <w:adjustRightInd w:val="0"/>
              <w:snapToGrid w:val="0"/>
              <w:spacing w:line="360" w:lineRule="exact"/>
              <w:ind w:rightChars="12" w:right="29"/>
              <w:textAlignment w:val="baseline"/>
              <w:rPr>
                <w:rFonts w:eastAsia="標楷體"/>
                <w:kern w:val="0"/>
                <w:lang w:val="en-GB"/>
              </w:rPr>
            </w:pPr>
          </w:p>
        </w:tc>
        <w:tc>
          <w:tcPr>
            <w:tcW w:w="718"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jc w:val="center"/>
              <w:textAlignment w:val="baseline"/>
              <w:rPr>
                <w:rFonts w:eastAsia="標楷體"/>
                <w:kern w:val="0"/>
                <w:lang w:val="en-GB"/>
              </w:rPr>
            </w:pPr>
            <w:r w:rsidRPr="00341E45">
              <w:rPr>
                <w:rFonts w:eastAsia="標楷體" w:hAnsi="標楷體"/>
                <w:kern w:val="0"/>
                <w:lang w:val="en-GB"/>
              </w:rPr>
              <w:t>短於一年</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jc w:val="center"/>
              <w:textAlignment w:val="baseline"/>
              <w:rPr>
                <w:rFonts w:eastAsia="標楷體"/>
                <w:kern w:val="0"/>
                <w:lang w:val="en-GB"/>
              </w:rPr>
            </w:pPr>
          </w:p>
        </w:tc>
        <w:tc>
          <w:tcPr>
            <w:tcW w:w="718"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jc w:val="center"/>
              <w:textAlignment w:val="baseline"/>
              <w:rPr>
                <w:rFonts w:eastAsia="標楷體"/>
                <w:kern w:val="0"/>
                <w:lang w:val="en-GB"/>
              </w:rPr>
            </w:pPr>
            <w:r w:rsidRPr="00341E45">
              <w:rPr>
                <w:rFonts w:eastAsia="標楷體" w:hAnsi="標楷體"/>
                <w:kern w:val="0"/>
                <w:lang w:val="en-GB"/>
              </w:rPr>
              <w:t>二至三年</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jc w:val="center"/>
              <w:textAlignment w:val="baseline"/>
              <w:rPr>
                <w:rFonts w:eastAsia="標楷體"/>
                <w:kern w:val="0"/>
                <w:lang w:val="en-GB"/>
              </w:rPr>
            </w:pPr>
          </w:p>
        </w:tc>
        <w:tc>
          <w:tcPr>
            <w:tcW w:w="641"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jc w:val="center"/>
              <w:textAlignment w:val="baseline"/>
              <w:rPr>
                <w:rFonts w:eastAsia="標楷體"/>
                <w:kern w:val="0"/>
                <w:lang w:val="en-GB"/>
              </w:rPr>
            </w:pPr>
            <w:r w:rsidRPr="00341E45">
              <w:rPr>
                <w:rFonts w:eastAsia="標楷體" w:hAnsi="標楷體"/>
                <w:kern w:val="0"/>
                <w:lang w:val="en-GB"/>
              </w:rPr>
              <w:t>四至五年</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jc w:val="center"/>
              <w:textAlignment w:val="baseline"/>
              <w:rPr>
                <w:rFonts w:eastAsia="標楷體"/>
                <w:kern w:val="0"/>
                <w:lang w:val="en-GB"/>
              </w:rPr>
            </w:pPr>
          </w:p>
        </w:tc>
        <w:tc>
          <w:tcPr>
            <w:tcW w:w="639"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jc w:val="center"/>
              <w:textAlignment w:val="baseline"/>
              <w:rPr>
                <w:rFonts w:eastAsia="標楷體"/>
                <w:kern w:val="0"/>
                <w:lang w:val="en-GB"/>
              </w:rPr>
            </w:pPr>
            <w:r w:rsidRPr="00341E45">
              <w:rPr>
                <w:rFonts w:eastAsia="標楷體" w:hAnsi="標楷體"/>
                <w:kern w:val="0"/>
                <w:lang w:val="en-GB"/>
              </w:rPr>
              <w:t>五年以上</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jc w:val="center"/>
              <w:textAlignment w:val="baseline"/>
              <w:rPr>
                <w:rFonts w:eastAsia="標楷體"/>
                <w:kern w:val="0"/>
                <w:lang w:val="en-GB"/>
              </w:rPr>
            </w:pPr>
          </w:p>
        </w:tc>
        <w:tc>
          <w:tcPr>
            <w:tcW w:w="713" w:type="pct"/>
            <w:gridSpan w:val="2"/>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jc w:val="center"/>
              <w:textAlignment w:val="baseline"/>
              <w:rPr>
                <w:rFonts w:eastAsia="標楷體"/>
                <w:kern w:val="0"/>
                <w:lang w:val="en-GB" w:eastAsia="en-US"/>
              </w:rPr>
            </w:pPr>
            <w:r w:rsidRPr="00341E45">
              <w:rPr>
                <w:rFonts w:eastAsia="標楷體" w:hAnsi="標楷體"/>
                <w:kern w:val="0"/>
                <w:lang w:val="en-GB"/>
              </w:rPr>
              <w:t>合計</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tcBorders>
              <w:bottom w:val="single" w:sz="8" w:space="0" w:color="auto"/>
            </w:tcBorders>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341E45">
              <w:rPr>
                <w:rFonts w:ascii="標楷體" w:eastAsia="標楷體" w:hAnsi="標楷體"/>
                <w:kern w:val="0"/>
                <w:lang w:val="en-GB"/>
              </w:rPr>
              <w:t>1</w:t>
            </w:r>
            <w:r w:rsidRPr="00341E45">
              <w:rPr>
                <w:rFonts w:ascii="標楷體" w:eastAsia="標楷體" w:hAnsi="標楷體" w:hint="eastAsia"/>
                <w:kern w:val="0"/>
                <w:lang w:val="en-GB"/>
              </w:rPr>
              <w:t>05年12月</w:t>
            </w:r>
            <w:r w:rsidRPr="00341E45">
              <w:rPr>
                <w:rFonts w:ascii="標楷體" w:eastAsia="標楷體" w:hAnsi="標楷體"/>
                <w:kern w:val="0"/>
                <w:lang w:val="en-GB"/>
              </w:rPr>
              <w:t>3</w:t>
            </w:r>
            <w:r w:rsidRPr="00341E45">
              <w:rPr>
                <w:rFonts w:ascii="標楷體" w:eastAsia="標楷體" w:hAnsi="標楷體" w:hint="eastAsia"/>
                <w:kern w:val="0"/>
                <w:lang w:val="en-GB"/>
              </w:rPr>
              <w:t>1日</w:t>
            </w:r>
          </w:p>
        </w:tc>
        <w:tc>
          <w:tcPr>
            <w:tcW w:w="718" w:type="pct"/>
            <w:tcBorders>
              <w:top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tcBorders>
              <w:top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tcBorders>
              <w:top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tcBorders>
              <w:top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tcBorders>
              <w:top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tcBorders>
              <w:top w:val="single" w:sz="8" w:space="0" w:color="auto"/>
            </w:tcBorders>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eastAsia="en-US"/>
              </w:rPr>
            </w:pPr>
            <w:r w:rsidRPr="00341E45">
              <w:rPr>
                <w:rFonts w:ascii="標楷體" w:eastAsia="標楷體" w:hAnsi="標楷體"/>
                <w:kern w:val="0"/>
                <w:lang w:val="en-GB"/>
              </w:rPr>
              <w:t>應付</w:t>
            </w:r>
            <w:r w:rsidRPr="00341E45">
              <w:rPr>
                <w:rFonts w:ascii="標楷體" w:eastAsia="標楷體" w:hAnsi="標楷體" w:hint="eastAsia"/>
                <w:kern w:val="0"/>
                <w:lang w:val="en-GB"/>
              </w:rPr>
              <w:t>帳款及票據</w:t>
            </w:r>
          </w:p>
        </w:tc>
        <w:tc>
          <w:tcPr>
            <w:tcW w:w="718" w:type="pct"/>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$112,946</w:t>
            </w:r>
          </w:p>
        </w:tc>
        <w:tc>
          <w:tcPr>
            <w:tcW w:w="22" w:type="pct"/>
            <w:shd w:val="clear" w:color="auto" w:fill="auto"/>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shd w:val="clear" w:color="auto" w:fill="auto"/>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shd w:val="clear" w:color="auto" w:fill="auto"/>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shd w:val="clear" w:color="auto" w:fill="auto"/>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shd w:val="clear" w:color="auto" w:fill="auto"/>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shd w:val="clear" w:color="auto" w:fill="auto"/>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shd w:val="clear" w:color="auto" w:fill="auto"/>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shd w:val="clear" w:color="auto" w:fill="auto"/>
            <w:vAlign w:val="center"/>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$112,946</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應付帳款及票據-關係人</w:t>
            </w:r>
          </w:p>
        </w:tc>
        <w:tc>
          <w:tcPr>
            <w:tcW w:w="718" w:type="pct"/>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103,277</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103,277</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其他應付款</w:t>
            </w:r>
          </w:p>
        </w:tc>
        <w:tc>
          <w:tcPr>
            <w:tcW w:w="718" w:type="pct"/>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62,067</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62,067</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其他應付款-關係人</w:t>
            </w:r>
          </w:p>
        </w:tc>
        <w:tc>
          <w:tcPr>
            <w:tcW w:w="718" w:type="pct"/>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33</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vAlign w:val="bottom"/>
          </w:tcPr>
          <w:p w:rsidR="00341E45" w:rsidRPr="00341E45" w:rsidRDefault="00341E45" w:rsidP="00341E45">
            <w:pPr>
              <w:widowControl/>
              <w:ind w:rightChars="48" w:right="115"/>
              <w:jc w:val="right"/>
              <w:rPr>
                <w:rFonts w:ascii="標楷體" w:eastAsia="標楷體"/>
                <w:kern w:val="0"/>
                <w:sz w:val="23"/>
                <w:szCs w:val="23"/>
              </w:rPr>
            </w:pPr>
            <w:r w:rsidRPr="00341E45">
              <w:rPr>
                <w:rFonts w:ascii="標楷體" w:eastAsia="標楷體" w:hint="eastAsia"/>
                <w:kern w:val="0"/>
                <w:sz w:val="23"/>
                <w:szCs w:val="23"/>
              </w:rPr>
              <w:t>33</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eastAsia="en-US"/>
              </w:rPr>
            </w:pPr>
            <w:r w:rsidRPr="00341E45">
              <w:rPr>
                <w:rFonts w:ascii="標楷體" w:eastAsia="標楷體" w:hAnsi="標楷體" w:hint="eastAsia"/>
                <w:kern w:val="0"/>
                <w:lang w:val="en-GB"/>
              </w:rPr>
              <w:t>長期銀行借款</w:t>
            </w:r>
          </w:p>
        </w:tc>
        <w:tc>
          <w:tcPr>
            <w:tcW w:w="718"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17,578</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35,360</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35,360</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175,325</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263,623</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合計</w:t>
            </w:r>
          </w:p>
        </w:tc>
        <w:tc>
          <w:tcPr>
            <w:tcW w:w="718" w:type="pct"/>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$295,901</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$35,360</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$35,360</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$175,325</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$541,946</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718" w:type="pct"/>
            <w:tcBorders>
              <w:top w:val="double" w:sz="6" w:space="0" w:color="auto"/>
            </w:tcBorders>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22"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718" w:type="pct"/>
            <w:tcBorders>
              <w:top w:val="double" w:sz="6" w:space="0" w:color="auto"/>
            </w:tcBorders>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41" w:type="pct"/>
            <w:tcBorders>
              <w:top w:val="double" w:sz="6" w:space="0" w:color="auto"/>
            </w:tcBorders>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39" w:type="pct"/>
            <w:tcBorders>
              <w:top w:val="double" w:sz="6" w:space="0" w:color="auto"/>
            </w:tcBorders>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237" w:type="pct"/>
            <w:tcBorders>
              <w:top w:val="double" w:sz="6" w:space="0" w:color="auto"/>
            </w:tcBorders>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476"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1383" w:type="pct"/>
            <w:tcBorders>
              <w:bottom w:val="single" w:sz="8" w:space="0" w:color="auto"/>
            </w:tcBorders>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r w:rsidRPr="00341E45">
              <w:rPr>
                <w:rFonts w:ascii="標楷體" w:eastAsia="標楷體" w:hAnsi="標楷體"/>
                <w:kern w:val="0"/>
                <w:lang w:val="en-GB"/>
              </w:rPr>
              <w:t>10</w:t>
            </w:r>
            <w:r w:rsidRPr="00341E45">
              <w:rPr>
                <w:rFonts w:ascii="標楷體" w:eastAsia="標楷體" w:hAnsi="標楷體" w:hint="eastAsia"/>
                <w:kern w:val="0"/>
                <w:lang w:val="en-GB"/>
              </w:rPr>
              <w:t>4年</w:t>
            </w:r>
            <w:r w:rsidRPr="00341E45">
              <w:rPr>
                <w:rFonts w:ascii="標楷體" w:eastAsia="標楷體" w:hAnsi="標楷體"/>
                <w:kern w:val="0"/>
                <w:lang w:val="en-GB"/>
              </w:rPr>
              <w:t>12</w:t>
            </w:r>
            <w:r w:rsidRPr="00341E45">
              <w:rPr>
                <w:rFonts w:ascii="標楷體" w:eastAsia="標楷體" w:hAnsi="標楷體" w:hint="eastAsia"/>
                <w:kern w:val="0"/>
                <w:lang w:val="en-GB"/>
              </w:rPr>
              <w:t>月</w:t>
            </w:r>
            <w:r w:rsidRPr="00341E45">
              <w:rPr>
                <w:rFonts w:ascii="標楷體" w:eastAsia="標楷體" w:hAnsi="標楷體"/>
                <w:kern w:val="0"/>
                <w:lang w:val="en-GB"/>
              </w:rPr>
              <w:t>31</w:t>
            </w:r>
            <w:r w:rsidRPr="00341E45">
              <w:rPr>
                <w:rFonts w:ascii="標楷體" w:eastAsia="標楷體" w:hAnsi="標楷體" w:hint="eastAsia"/>
                <w:kern w:val="0"/>
                <w:lang w:val="en-GB"/>
              </w:rPr>
              <w:t>日</w:t>
            </w:r>
          </w:p>
        </w:tc>
        <w:tc>
          <w:tcPr>
            <w:tcW w:w="718"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rPr>
            </w:pPr>
          </w:p>
        </w:tc>
        <w:tc>
          <w:tcPr>
            <w:tcW w:w="22"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718"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41"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639"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19"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237"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c>
          <w:tcPr>
            <w:tcW w:w="476" w:type="pct"/>
            <w:vAlign w:val="center"/>
          </w:tcPr>
          <w:p w:rsidR="00341E45" w:rsidRPr="00341E45" w:rsidRDefault="00341E45" w:rsidP="00341E45">
            <w:pPr>
              <w:kinsoku w:val="0"/>
              <w:overflowPunct w:val="0"/>
              <w:autoSpaceDE w:val="0"/>
              <w:autoSpaceDN w:val="0"/>
              <w:adjustRightInd w:val="0"/>
              <w:snapToGrid w:val="0"/>
              <w:spacing w:line="360" w:lineRule="exact"/>
              <w:textAlignment w:val="baseline"/>
              <w:rPr>
                <w:rFonts w:ascii="標楷體" w:eastAsia="標楷體" w:hAnsi="標楷體"/>
                <w:kern w:val="0"/>
                <w:lang w:val="en-GB" w:eastAsia="en-US"/>
              </w:rPr>
            </w:pP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tcBorders>
              <w:top w:val="single" w:sz="8" w:space="0" w:color="auto"/>
            </w:tcBorders>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eastAsia="en-US"/>
              </w:rPr>
            </w:pPr>
            <w:r w:rsidRPr="00341E45">
              <w:rPr>
                <w:rFonts w:ascii="標楷體" w:eastAsia="標楷體" w:hAnsi="標楷體"/>
                <w:kern w:val="0"/>
                <w:lang w:val="en-GB"/>
              </w:rPr>
              <w:t>應付</w:t>
            </w:r>
            <w:r w:rsidRPr="00341E45">
              <w:rPr>
                <w:rFonts w:ascii="標楷體" w:eastAsia="標楷體" w:hAnsi="標楷體" w:hint="eastAsia"/>
                <w:kern w:val="0"/>
                <w:lang w:val="en-GB"/>
              </w:rPr>
              <w:t>帳款及票據</w:t>
            </w:r>
          </w:p>
        </w:tc>
        <w:tc>
          <w:tcPr>
            <w:tcW w:w="718"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$48,446</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$48,446</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應付帳款及票據-關係人</w:t>
            </w:r>
          </w:p>
        </w:tc>
        <w:tc>
          <w:tcPr>
            <w:tcW w:w="718"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42,198</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42,198</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其他應付款</w:t>
            </w:r>
          </w:p>
        </w:tc>
        <w:tc>
          <w:tcPr>
            <w:tcW w:w="718"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58,644</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58,644</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r w:rsidRPr="00341E45">
              <w:rPr>
                <w:rFonts w:ascii="標楷體" w:eastAsia="標楷體" w:hAnsi="標楷體" w:hint="eastAsia"/>
                <w:kern w:val="0"/>
                <w:lang w:val="en-GB"/>
              </w:rPr>
              <w:t>長期銀行借款</w:t>
            </w:r>
          </w:p>
        </w:tc>
        <w:tc>
          <w:tcPr>
            <w:tcW w:w="718"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240,887</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16,985</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16,985</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57,324</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tcBorders>
              <w:bottom w:val="single" w:sz="8"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332,181</w:t>
            </w:r>
          </w:p>
        </w:tc>
      </w:tr>
      <w:tr w:rsidR="00341E45" w:rsidRPr="00341E45" w:rsidTr="00FA0420">
        <w:trPr>
          <w:jc w:val="center"/>
        </w:trPr>
        <w:tc>
          <w:tcPr>
            <w:tcW w:w="109" w:type="pct"/>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rPr>
            </w:pPr>
          </w:p>
        </w:tc>
        <w:tc>
          <w:tcPr>
            <w:tcW w:w="1383" w:type="pct"/>
            <w:vAlign w:val="center"/>
          </w:tcPr>
          <w:p w:rsidR="00341E45" w:rsidRPr="00341E45" w:rsidRDefault="00341E45" w:rsidP="00341E45">
            <w:pPr>
              <w:kinsoku w:val="0"/>
              <w:overflowPunct w:val="0"/>
              <w:autoSpaceDE w:val="0"/>
              <w:autoSpaceDN w:val="0"/>
              <w:adjustRightInd w:val="0"/>
              <w:snapToGrid w:val="0"/>
              <w:spacing w:line="360" w:lineRule="exact"/>
              <w:ind w:rightChars="47" w:right="113"/>
              <w:textAlignment w:val="baseline"/>
              <w:rPr>
                <w:rFonts w:ascii="標楷體" w:eastAsia="標楷體" w:hAnsi="標楷體"/>
                <w:kern w:val="0"/>
                <w:lang w:val="en-GB" w:eastAsia="en-US"/>
              </w:rPr>
            </w:pPr>
            <w:r w:rsidRPr="00341E45">
              <w:rPr>
                <w:rFonts w:ascii="標楷體" w:eastAsia="標楷體" w:hAnsi="標楷體" w:hint="eastAsia"/>
                <w:kern w:val="0"/>
                <w:lang w:val="en-GB"/>
              </w:rPr>
              <w:t>合計</w:t>
            </w:r>
          </w:p>
        </w:tc>
        <w:tc>
          <w:tcPr>
            <w:tcW w:w="718" w:type="pct"/>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$390,175</w:t>
            </w:r>
          </w:p>
        </w:tc>
        <w:tc>
          <w:tcPr>
            <w:tcW w:w="22"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8" w:type="pct"/>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$16,985</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41" w:type="pct"/>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$16,985</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639" w:type="pct"/>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$57,324</w:t>
            </w:r>
          </w:p>
        </w:tc>
        <w:tc>
          <w:tcPr>
            <w:tcW w:w="19" w:type="pct"/>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p>
        </w:tc>
        <w:tc>
          <w:tcPr>
            <w:tcW w:w="713" w:type="pct"/>
            <w:gridSpan w:val="2"/>
            <w:tcBorders>
              <w:top w:val="single" w:sz="8" w:space="0" w:color="auto"/>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$481,469</w:t>
            </w:r>
          </w:p>
        </w:tc>
      </w:tr>
    </w:tbl>
    <w:p w:rsidR="00341E45" w:rsidRPr="00341E45" w:rsidRDefault="00341E45" w:rsidP="00341E45">
      <w:pPr>
        <w:widowControl/>
        <w:spacing w:before="240" w:after="240"/>
        <w:ind w:left="1190"/>
        <w:jc w:val="both"/>
        <w:rPr>
          <w:rFonts w:ascii="標楷體" w:eastAsia="標楷體" w:hAnsi="標楷體" w:cs="新細明體"/>
          <w:kern w:val="0"/>
        </w:rPr>
      </w:pPr>
      <w:r w:rsidRPr="00341E45">
        <w:rPr>
          <w:rFonts w:ascii="標楷體" w:eastAsia="標楷體" w:hAnsi="標楷體" w:cs="新細明體" w:hint="eastAsia"/>
          <w:kern w:val="0"/>
        </w:rPr>
        <w:t>6.金融工具之公允價值衡量</w:t>
      </w:r>
    </w:p>
    <w:p w:rsidR="00341E45" w:rsidRPr="00341E45" w:rsidRDefault="00341E45" w:rsidP="00341E45">
      <w:pPr>
        <w:widowControl/>
        <w:tabs>
          <w:tab w:val="left" w:pos="1701"/>
        </w:tabs>
        <w:spacing w:before="240" w:after="240"/>
        <w:ind w:left="1344"/>
        <w:jc w:val="both"/>
        <w:rPr>
          <w:rFonts w:ascii="標楷體" w:eastAsia="標楷體" w:hAnsi="標楷體" w:cs="新細明體"/>
          <w:kern w:val="0"/>
        </w:rPr>
      </w:pPr>
      <w:r w:rsidRPr="00341E45">
        <w:rPr>
          <w:rFonts w:ascii="標楷體" w:eastAsia="標楷體" w:hAnsi="標楷體" w:cs="新細明體" w:hint="eastAsia"/>
          <w:kern w:val="0"/>
        </w:rPr>
        <w:t>(1)按攤銷後成本衡量金融工具之公允價值</w:t>
      </w:r>
    </w:p>
    <w:p w:rsidR="00341E45" w:rsidRPr="00341E45" w:rsidRDefault="00341E45" w:rsidP="00341E45">
      <w:pPr>
        <w:widowControl/>
        <w:spacing w:before="240" w:after="240"/>
        <w:ind w:leftChars="708" w:left="1699" w:firstLineChars="225" w:firstLine="540"/>
        <w:jc w:val="both"/>
        <w:rPr>
          <w:rFonts w:ascii="標楷體" w:eastAsia="標楷體" w:hAnsi="標楷體" w:cs="新細明體"/>
          <w:kern w:val="0"/>
        </w:rPr>
      </w:pPr>
      <w:r w:rsidRPr="00341E45">
        <w:rPr>
          <w:rFonts w:ascii="標楷體" w:eastAsia="標楷體" w:hAnsi="標楷體" w:cs="新細明體" w:hint="eastAsia"/>
          <w:kern w:val="0"/>
        </w:rPr>
        <w:t>本公司認為，按攤銷後成本衡量之金融資產及金融負債於合併財務報告中之帳面金額趨近公允價值。</w:t>
      </w:r>
    </w:p>
    <w:p w:rsidR="00341E45" w:rsidRPr="00341E45" w:rsidRDefault="00341E45" w:rsidP="00341E45">
      <w:pPr>
        <w:widowControl/>
        <w:spacing w:before="240" w:after="240"/>
        <w:ind w:left="1344"/>
        <w:jc w:val="both"/>
        <w:rPr>
          <w:rFonts w:ascii="標楷體" w:eastAsia="標楷體" w:hAnsi="標楷體" w:cs="新細明體"/>
          <w:kern w:val="0"/>
        </w:rPr>
      </w:pPr>
      <w:r w:rsidRPr="00341E45">
        <w:rPr>
          <w:rFonts w:ascii="標楷體" w:eastAsia="標楷體" w:hAnsi="標楷體" w:cs="新細明體" w:hint="eastAsia"/>
          <w:kern w:val="0"/>
        </w:rPr>
        <w:t>(2)衡量公允價值所採用之評價技術及假設如下：</w:t>
      </w:r>
    </w:p>
    <w:p w:rsidR="00341E45" w:rsidRPr="00341E45" w:rsidRDefault="00341E45" w:rsidP="00341E45">
      <w:pPr>
        <w:widowControl/>
        <w:numPr>
          <w:ilvl w:val="0"/>
          <w:numId w:val="45"/>
        </w:numPr>
        <w:spacing w:before="120" w:after="120"/>
        <w:ind w:left="2098" w:hanging="335"/>
        <w:jc w:val="both"/>
        <w:rPr>
          <w:rFonts w:ascii="標楷體" w:eastAsia="標楷體" w:hAnsi="標楷體" w:cs="新細明體"/>
          <w:kern w:val="0"/>
        </w:rPr>
      </w:pPr>
      <w:r w:rsidRPr="00341E45">
        <w:rPr>
          <w:rFonts w:ascii="標楷體" w:eastAsia="標楷體" w:hAnsi="標楷體" w:cs="新細明體"/>
          <w:kern w:val="0"/>
        </w:rPr>
        <w:t>現金及約當現金、應收款項、其他</w:t>
      </w:r>
      <w:r w:rsidRPr="00341E45">
        <w:rPr>
          <w:rFonts w:ascii="標楷體" w:eastAsia="標楷體" w:hAnsi="標楷體" w:cs="新細明體" w:hint="eastAsia"/>
          <w:kern w:val="0"/>
        </w:rPr>
        <w:t>金融資產－流動、短期借款及</w:t>
      </w:r>
      <w:r w:rsidRPr="00341E45">
        <w:rPr>
          <w:rFonts w:ascii="標楷體" w:eastAsia="標楷體" w:hAnsi="標楷體" w:cs="新細明體"/>
          <w:kern w:val="0"/>
        </w:rPr>
        <w:t>應付款項</w:t>
      </w:r>
      <w:r w:rsidRPr="00341E45">
        <w:rPr>
          <w:rFonts w:ascii="標楷體" w:eastAsia="標楷體" w:hAnsi="標楷體" w:cs="新細明體" w:hint="eastAsia"/>
          <w:kern w:val="0"/>
        </w:rPr>
        <w:t>等之</w:t>
      </w:r>
      <w:r w:rsidRPr="00341E45">
        <w:rPr>
          <w:rFonts w:ascii="標楷體" w:eastAsia="標楷體" w:hAnsi="標楷體" w:cs="新細明體"/>
          <w:kern w:val="0"/>
        </w:rPr>
        <w:t>公允價值約等於帳面金額，主要係因此類工具之到期期間短。</w:t>
      </w:r>
    </w:p>
    <w:p w:rsidR="00341E45" w:rsidRPr="00341E45" w:rsidRDefault="00341E45" w:rsidP="00341E45">
      <w:pPr>
        <w:widowControl/>
        <w:numPr>
          <w:ilvl w:val="0"/>
          <w:numId w:val="45"/>
        </w:numPr>
        <w:spacing w:before="120" w:after="120"/>
        <w:ind w:left="2098" w:hanging="335"/>
        <w:jc w:val="both"/>
        <w:rPr>
          <w:rFonts w:ascii="標楷體" w:eastAsia="標楷體" w:hAnsi="標楷體" w:cs="新細明體"/>
          <w:kern w:val="0"/>
        </w:rPr>
      </w:pPr>
      <w:r w:rsidRPr="00341E45">
        <w:rPr>
          <w:rFonts w:ascii="標楷體" w:eastAsia="標楷體" w:hAnsi="標楷體" w:cs="新細明體"/>
          <w:kern w:val="0"/>
        </w:rPr>
        <w:t>具標準條款與條件並於活絡市場交易之金融資產及金融負債，</w:t>
      </w:r>
      <w:r w:rsidRPr="00341E45">
        <w:rPr>
          <w:rFonts w:ascii="標楷體" w:eastAsia="標楷體" w:hAnsi="標楷體" w:cs="新細明體" w:hint="eastAsia"/>
          <w:kern w:val="0"/>
        </w:rPr>
        <w:t xml:space="preserve"> </w:t>
      </w:r>
      <w:r w:rsidRPr="00341E45">
        <w:rPr>
          <w:rFonts w:ascii="標楷體" w:eastAsia="標楷體" w:hAnsi="標楷體" w:cs="新細明體"/>
          <w:kern w:val="0"/>
        </w:rPr>
        <w:t>其公允價值係參照市場報價決定(包括上市櫃股票及</w:t>
      </w:r>
      <w:r w:rsidRPr="00341E45">
        <w:rPr>
          <w:rFonts w:ascii="標楷體" w:eastAsia="標楷體" w:hAnsi="標楷體" w:cs="新細明體" w:hint="eastAsia"/>
          <w:kern w:val="0"/>
        </w:rPr>
        <w:t>基金受益憑證</w:t>
      </w:r>
      <w:r w:rsidRPr="00341E45">
        <w:rPr>
          <w:rFonts w:ascii="標楷體" w:eastAsia="標楷體" w:hAnsi="標楷體" w:cs="新細明體"/>
          <w:kern w:val="0"/>
        </w:rPr>
        <w:t>等)</w:t>
      </w:r>
      <w:r w:rsidRPr="00341E45">
        <w:rPr>
          <w:rFonts w:ascii="標楷體" w:eastAsia="標楷體" w:hAnsi="標楷體" w:cs="新細明體" w:hint="eastAsia"/>
          <w:kern w:val="0"/>
        </w:rPr>
        <w:t>。</w:t>
      </w:r>
    </w:p>
    <w:p w:rsidR="00341E45" w:rsidRPr="00341E45" w:rsidRDefault="00341E45" w:rsidP="00341E45">
      <w:pPr>
        <w:widowControl/>
        <w:numPr>
          <w:ilvl w:val="0"/>
          <w:numId w:val="45"/>
        </w:numPr>
        <w:spacing w:before="120" w:after="120"/>
        <w:ind w:left="2098" w:hanging="335"/>
        <w:jc w:val="both"/>
        <w:rPr>
          <w:rFonts w:ascii="標楷體" w:eastAsia="標楷體" w:hAnsi="標楷體" w:cs="新細明體"/>
          <w:kern w:val="0"/>
        </w:rPr>
      </w:pPr>
      <w:r w:rsidRPr="00341E45">
        <w:rPr>
          <w:rFonts w:ascii="標楷體" w:eastAsia="標楷體" w:hAnsi="標楷體" w:cs="新細明體" w:hint="eastAsia"/>
          <w:kern w:val="0"/>
        </w:rPr>
        <w:lastRenderedPageBreak/>
        <w:t>其他金融資產及金融負債之公允價值，係以現金流量折現分析為基礎決定，其利率及折現率等假設主要參照類似工具相關資訊、存續期間適用殖利率曲線等資訊。</w:t>
      </w:r>
    </w:p>
    <w:p w:rsidR="00341E45" w:rsidRPr="00341E45" w:rsidRDefault="00341E45" w:rsidP="00341E45">
      <w:pPr>
        <w:widowControl/>
        <w:tabs>
          <w:tab w:val="left" w:pos="1560"/>
        </w:tabs>
        <w:spacing w:before="240" w:after="240"/>
        <w:ind w:left="1344"/>
        <w:jc w:val="both"/>
        <w:rPr>
          <w:rFonts w:ascii="標楷體" w:eastAsia="標楷體" w:hAnsi="標楷體" w:cs="新細明體"/>
          <w:kern w:val="0"/>
        </w:rPr>
      </w:pPr>
      <w:r w:rsidRPr="00341E45">
        <w:rPr>
          <w:rFonts w:ascii="標楷體" w:eastAsia="標楷體" w:hAnsi="標楷體" w:cs="新細明體" w:hint="eastAsia"/>
          <w:kern w:val="0"/>
        </w:rPr>
        <w:t>(3)認列於資產負債表之公允價值衡量</w:t>
      </w:r>
    </w:p>
    <w:p w:rsidR="00341E45" w:rsidRPr="00341E45" w:rsidRDefault="00341E45" w:rsidP="00341E45">
      <w:pPr>
        <w:widowControl/>
        <w:spacing w:before="240" w:after="240"/>
        <w:ind w:left="1708" w:firstLineChars="200" w:firstLine="480"/>
        <w:jc w:val="both"/>
        <w:rPr>
          <w:rFonts w:ascii="標楷體" w:eastAsia="標楷體" w:hAnsi="標楷體" w:cs="新細明體"/>
          <w:kern w:val="0"/>
        </w:rPr>
      </w:pPr>
      <w:r w:rsidRPr="00341E45">
        <w:rPr>
          <w:rFonts w:ascii="標楷體" w:eastAsia="標楷體" w:hAnsi="標楷體" w:cs="新細明體" w:hint="eastAsia"/>
          <w:kern w:val="0"/>
        </w:rPr>
        <w:t>以下係提供原始認列後以公允價值衡量之金融工具的相關分析，並以公允價值之可觀察程度分為第一至第三等級。</w:t>
      </w:r>
    </w:p>
    <w:p w:rsidR="00341E45" w:rsidRPr="00341E45" w:rsidRDefault="00341E45" w:rsidP="00341E45">
      <w:pPr>
        <w:widowControl/>
        <w:numPr>
          <w:ilvl w:val="0"/>
          <w:numId w:val="43"/>
        </w:numPr>
        <w:spacing w:before="120" w:after="120"/>
        <w:ind w:left="2098" w:hanging="335"/>
        <w:jc w:val="both"/>
        <w:rPr>
          <w:rFonts w:ascii="標楷體" w:eastAsia="標楷體" w:hAnsi="標楷體" w:cs="新細明體"/>
          <w:kern w:val="0"/>
        </w:rPr>
      </w:pPr>
      <w:r w:rsidRPr="00341E45">
        <w:rPr>
          <w:rFonts w:ascii="標楷體" w:eastAsia="標楷體" w:hAnsi="標楷體" w:cs="新細明體" w:hint="eastAsia"/>
          <w:kern w:val="0"/>
        </w:rPr>
        <w:t>第一等級公允價值衡量係指以來自活絡市場相同資產或負債之公開報價(未經調整)。</w:t>
      </w:r>
    </w:p>
    <w:p w:rsidR="00341E45" w:rsidRPr="00341E45" w:rsidRDefault="00341E45" w:rsidP="00341E45">
      <w:pPr>
        <w:widowControl/>
        <w:numPr>
          <w:ilvl w:val="0"/>
          <w:numId w:val="43"/>
        </w:numPr>
        <w:spacing w:before="120" w:after="120"/>
        <w:ind w:left="2098" w:hanging="335"/>
        <w:jc w:val="both"/>
        <w:rPr>
          <w:rFonts w:ascii="標楷體" w:eastAsia="標楷體" w:hAnsi="標楷體" w:cs="新細明體"/>
          <w:kern w:val="0"/>
        </w:rPr>
      </w:pPr>
      <w:r w:rsidRPr="00341E45">
        <w:rPr>
          <w:rFonts w:ascii="標楷體" w:eastAsia="標楷體" w:hAnsi="標楷體" w:cs="新細明體" w:hint="eastAsia"/>
          <w:kern w:val="0"/>
        </w:rPr>
        <w:t>第二等級公允價值衡量係指除第一等級之公開報價外，以屬於該資產或負債直接(亦即價格)或間接(亦即由價格推導而得)可觀察之輸入值推導公允價值。</w:t>
      </w:r>
    </w:p>
    <w:p w:rsidR="00341E45" w:rsidRPr="00341E45" w:rsidRDefault="00341E45" w:rsidP="00341E45">
      <w:pPr>
        <w:widowControl/>
        <w:numPr>
          <w:ilvl w:val="0"/>
          <w:numId w:val="43"/>
        </w:numPr>
        <w:spacing w:before="120" w:after="120"/>
        <w:ind w:left="2098" w:hanging="335"/>
        <w:jc w:val="both"/>
        <w:rPr>
          <w:rFonts w:ascii="標楷體" w:eastAsia="標楷體" w:hAnsi="標楷體" w:cs="新細明體"/>
          <w:kern w:val="0"/>
        </w:rPr>
      </w:pPr>
      <w:r w:rsidRPr="00341E45">
        <w:rPr>
          <w:rFonts w:ascii="標楷體" w:eastAsia="標楷體" w:hAnsi="標楷體" w:cs="新細明體" w:hint="eastAsia"/>
          <w:kern w:val="0"/>
        </w:rPr>
        <w:t>第三等級公允價值衡量係指評價技術係非以可觀察市場資料為基礎之資產或負債之輸入值(不可觀察之輸入值)推導公允價值。</w:t>
      </w:r>
    </w:p>
    <w:p w:rsidR="00341E45" w:rsidRPr="00341E45" w:rsidRDefault="00341E45" w:rsidP="00341E45">
      <w:pPr>
        <w:widowControl/>
        <w:spacing w:before="120" w:after="120"/>
        <w:ind w:left="1763"/>
        <w:jc w:val="both"/>
        <w:rPr>
          <w:rFonts w:ascii="標楷體" w:eastAsia="標楷體" w:hAnsi="標楷體" w:cs="新細明體"/>
          <w:kern w:val="0"/>
          <w:u w:val="single"/>
        </w:rPr>
      </w:pPr>
      <w:r w:rsidRPr="00341E45">
        <w:rPr>
          <w:rFonts w:ascii="標楷體" w:eastAsia="標楷體" w:hAnsi="標楷體" w:cs="新細明體" w:hint="eastAsia"/>
          <w:kern w:val="0"/>
          <w:u w:val="single"/>
        </w:rPr>
        <w:t>以重複性基礎和公允價值衡量之金融資產及負債</w:t>
      </w:r>
    </w:p>
    <w:p w:rsidR="00341E45" w:rsidRPr="00341E45" w:rsidRDefault="00341E45" w:rsidP="00341E45">
      <w:pPr>
        <w:widowControl/>
        <w:spacing w:before="120" w:after="120"/>
        <w:ind w:left="1764" w:firstLineChars="227" w:firstLine="545"/>
        <w:jc w:val="both"/>
        <w:rPr>
          <w:rFonts w:ascii="標楷體" w:eastAsia="標楷體" w:hAnsi="標楷體" w:cs="新細明體"/>
          <w:kern w:val="0"/>
        </w:rPr>
      </w:pPr>
      <w:r w:rsidRPr="00341E45">
        <w:rPr>
          <w:rFonts w:ascii="標楷體" w:eastAsia="標楷體" w:hAnsi="標楷體" w:cs="新細明體" w:hint="eastAsia"/>
          <w:kern w:val="0"/>
        </w:rPr>
        <w:t>本公司以重複性基礎按公允價值衡量之金融資產及金融負債，其公允價值層級如下：</w:t>
      </w:r>
    </w:p>
    <w:tbl>
      <w:tblPr>
        <w:tblpPr w:leftFromText="31678" w:rightFromText="31678" w:vertAnchor="text" w:horzAnchor="margin" w:tblpXSpec="center" w:tblpY="1"/>
        <w:tblOverlap w:val="never"/>
        <w:tblW w:w="5391" w:type="pct"/>
        <w:tblCellMar>
          <w:left w:w="0" w:type="dxa"/>
          <w:right w:w="0" w:type="dxa"/>
        </w:tblCellMar>
        <w:tblLook w:val="04A0"/>
      </w:tblPr>
      <w:tblGrid>
        <w:gridCol w:w="491"/>
        <w:gridCol w:w="2048"/>
        <w:gridCol w:w="162"/>
        <w:gridCol w:w="1699"/>
        <w:gridCol w:w="153"/>
        <w:gridCol w:w="1698"/>
        <w:gridCol w:w="153"/>
        <w:gridCol w:w="1698"/>
        <w:gridCol w:w="111"/>
        <w:gridCol w:w="1872"/>
      </w:tblGrid>
      <w:tr w:rsidR="00341E45" w:rsidRPr="00341E45" w:rsidTr="00FA0420">
        <w:trPr>
          <w:trHeight w:val="346"/>
        </w:trPr>
        <w:tc>
          <w:tcPr>
            <w:tcW w:w="243" w:type="pct"/>
          </w:tcPr>
          <w:p w:rsidR="00341E45" w:rsidRPr="00341E45" w:rsidRDefault="00341E45" w:rsidP="00341E45">
            <w:pPr>
              <w:widowControl/>
              <w:rPr>
                <w:rFonts w:ascii="標楷體" w:eastAsia="標楷體"/>
                <w:kern w:val="0"/>
                <w:sz w:val="21"/>
                <w:szCs w:val="21"/>
              </w:rPr>
            </w:pPr>
          </w:p>
        </w:tc>
        <w:tc>
          <w:tcPr>
            <w:tcW w:w="1015" w:type="pct"/>
            <w:vAlign w:val="center"/>
          </w:tcPr>
          <w:p w:rsidR="00341E45" w:rsidRPr="00341E45" w:rsidRDefault="00341E45" w:rsidP="00341E45">
            <w:pPr>
              <w:widowControl/>
              <w:rPr>
                <w:rFonts w:ascii="標楷體" w:eastAsia="標楷體"/>
                <w:kern w:val="0"/>
                <w:sz w:val="21"/>
                <w:szCs w:val="21"/>
              </w:rPr>
            </w:pPr>
          </w:p>
        </w:tc>
        <w:tc>
          <w:tcPr>
            <w:tcW w:w="80" w:type="pct"/>
          </w:tcPr>
          <w:p w:rsidR="00341E45" w:rsidRPr="00341E45" w:rsidRDefault="00341E45" w:rsidP="00341E45">
            <w:pPr>
              <w:widowControl/>
              <w:rPr>
                <w:rFonts w:ascii="標楷體" w:eastAsia="標楷體"/>
                <w:kern w:val="0"/>
                <w:sz w:val="21"/>
                <w:szCs w:val="21"/>
                <w:highlight w:val="yellow"/>
              </w:rPr>
            </w:pPr>
          </w:p>
        </w:tc>
        <w:tc>
          <w:tcPr>
            <w:tcW w:w="3661" w:type="pct"/>
            <w:gridSpan w:val="7"/>
            <w:tcBorders>
              <w:bottom w:val="single" w:sz="8" w:space="0" w:color="auto"/>
            </w:tcBorders>
            <w:vAlign w:val="center"/>
          </w:tcPr>
          <w:p w:rsidR="00341E45" w:rsidRPr="00341E45" w:rsidRDefault="00341E45" w:rsidP="00341E45">
            <w:pPr>
              <w:widowControl/>
              <w:jc w:val="center"/>
              <w:rPr>
                <w:rFonts w:ascii="標楷體" w:eastAsia="標楷體"/>
                <w:kern w:val="0"/>
                <w:sz w:val="21"/>
                <w:szCs w:val="21"/>
              </w:rPr>
            </w:pPr>
            <w:r w:rsidRPr="00341E45">
              <w:rPr>
                <w:rFonts w:ascii="標楷體" w:eastAsia="標楷體" w:hint="eastAsia"/>
                <w:kern w:val="0"/>
                <w:sz w:val="21"/>
                <w:szCs w:val="21"/>
              </w:rPr>
              <w:t>105年12月31日</w:t>
            </w:r>
          </w:p>
        </w:tc>
      </w:tr>
      <w:tr w:rsidR="00341E45" w:rsidRPr="00341E45" w:rsidTr="00FA0420">
        <w:trPr>
          <w:trHeight w:val="346"/>
        </w:trPr>
        <w:tc>
          <w:tcPr>
            <w:tcW w:w="243" w:type="pct"/>
          </w:tcPr>
          <w:p w:rsidR="00341E45" w:rsidRPr="00341E45" w:rsidRDefault="00341E45" w:rsidP="00341E45">
            <w:pPr>
              <w:widowControl/>
              <w:rPr>
                <w:rFonts w:ascii="標楷體" w:eastAsia="標楷體"/>
                <w:kern w:val="0"/>
                <w:sz w:val="21"/>
                <w:szCs w:val="21"/>
              </w:rPr>
            </w:pPr>
          </w:p>
        </w:tc>
        <w:tc>
          <w:tcPr>
            <w:tcW w:w="1015" w:type="pct"/>
            <w:vAlign w:val="center"/>
          </w:tcPr>
          <w:p w:rsidR="00341E45" w:rsidRPr="00341E45" w:rsidRDefault="00341E45" w:rsidP="00341E45">
            <w:pPr>
              <w:widowControl/>
              <w:rPr>
                <w:rFonts w:ascii="標楷體" w:eastAsia="標楷體"/>
                <w:kern w:val="0"/>
                <w:sz w:val="21"/>
                <w:szCs w:val="21"/>
              </w:rPr>
            </w:pPr>
          </w:p>
        </w:tc>
        <w:tc>
          <w:tcPr>
            <w:tcW w:w="80" w:type="pct"/>
          </w:tcPr>
          <w:p w:rsidR="00341E45" w:rsidRPr="00341E45" w:rsidRDefault="00341E45" w:rsidP="00341E45">
            <w:pPr>
              <w:widowControl/>
              <w:rPr>
                <w:rFonts w:ascii="標楷體" w:eastAsia="標楷體"/>
                <w:kern w:val="0"/>
                <w:sz w:val="21"/>
                <w:szCs w:val="21"/>
                <w:highlight w:val="yellow"/>
              </w:rPr>
            </w:pPr>
          </w:p>
        </w:tc>
        <w:tc>
          <w:tcPr>
            <w:tcW w:w="842"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21"/>
                <w:szCs w:val="21"/>
                <w:highlight w:val="yellow"/>
              </w:rPr>
            </w:pPr>
            <w:r w:rsidRPr="00341E45">
              <w:rPr>
                <w:rFonts w:ascii="標楷體" w:eastAsia="標楷體" w:hint="eastAsia"/>
                <w:kern w:val="0"/>
                <w:sz w:val="21"/>
                <w:szCs w:val="21"/>
              </w:rPr>
              <w:t>第一等級</w:t>
            </w:r>
          </w:p>
        </w:tc>
        <w:tc>
          <w:tcPr>
            <w:tcW w:w="76" w:type="pct"/>
            <w:tcBorders>
              <w:top w:val="single" w:sz="8" w:space="0" w:color="auto"/>
            </w:tcBorders>
            <w:vAlign w:val="center"/>
          </w:tcPr>
          <w:p w:rsidR="00341E45" w:rsidRPr="00341E45" w:rsidRDefault="00341E45" w:rsidP="00341E45">
            <w:pPr>
              <w:widowControl/>
              <w:rPr>
                <w:rFonts w:ascii="標楷體" w:eastAsia="標楷體"/>
                <w:kern w:val="0"/>
                <w:sz w:val="21"/>
                <w:szCs w:val="21"/>
                <w:highlight w:val="yellow"/>
              </w:rPr>
            </w:pPr>
          </w:p>
        </w:tc>
        <w:tc>
          <w:tcPr>
            <w:tcW w:w="842"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21"/>
                <w:szCs w:val="21"/>
                <w:highlight w:val="yellow"/>
              </w:rPr>
            </w:pPr>
            <w:r w:rsidRPr="00341E45">
              <w:rPr>
                <w:rFonts w:ascii="標楷體" w:eastAsia="標楷體" w:hint="eastAsia"/>
                <w:kern w:val="0"/>
                <w:sz w:val="21"/>
                <w:szCs w:val="21"/>
              </w:rPr>
              <w:t>第二等級</w:t>
            </w:r>
          </w:p>
        </w:tc>
        <w:tc>
          <w:tcPr>
            <w:tcW w:w="76" w:type="pct"/>
            <w:tcBorders>
              <w:top w:val="single" w:sz="8" w:space="0" w:color="auto"/>
            </w:tcBorders>
            <w:vAlign w:val="center"/>
          </w:tcPr>
          <w:p w:rsidR="00341E45" w:rsidRPr="00341E45" w:rsidRDefault="00341E45" w:rsidP="00341E45">
            <w:pPr>
              <w:widowControl/>
              <w:jc w:val="center"/>
              <w:rPr>
                <w:rFonts w:ascii="標楷體" w:eastAsia="標楷體"/>
                <w:kern w:val="0"/>
                <w:sz w:val="21"/>
                <w:szCs w:val="21"/>
              </w:rPr>
            </w:pPr>
          </w:p>
        </w:tc>
        <w:tc>
          <w:tcPr>
            <w:tcW w:w="842"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21"/>
                <w:szCs w:val="21"/>
                <w:highlight w:val="yellow"/>
              </w:rPr>
            </w:pPr>
            <w:r w:rsidRPr="00341E45">
              <w:rPr>
                <w:rFonts w:ascii="標楷體" w:eastAsia="標楷體" w:hint="eastAsia"/>
                <w:kern w:val="0"/>
                <w:sz w:val="21"/>
                <w:szCs w:val="21"/>
              </w:rPr>
              <w:t>第三等級</w:t>
            </w:r>
          </w:p>
        </w:tc>
        <w:tc>
          <w:tcPr>
            <w:tcW w:w="55" w:type="pct"/>
            <w:tcBorders>
              <w:top w:val="single" w:sz="8" w:space="0" w:color="auto"/>
            </w:tcBorders>
            <w:vAlign w:val="center"/>
          </w:tcPr>
          <w:p w:rsidR="00341E45" w:rsidRPr="00341E45" w:rsidRDefault="00341E45" w:rsidP="00341E45">
            <w:pPr>
              <w:widowControl/>
              <w:jc w:val="center"/>
              <w:rPr>
                <w:rFonts w:ascii="標楷體" w:eastAsia="標楷體"/>
                <w:kern w:val="0"/>
                <w:sz w:val="21"/>
                <w:szCs w:val="21"/>
              </w:rPr>
            </w:pPr>
          </w:p>
        </w:tc>
        <w:tc>
          <w:tcPr>
            <w:tcW w:w="928"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21"/>
                <w:szCs w:val="21"/>
              </w:rPr>
            </w:pPr>
            <w:r w:rsidRPr="00341E45">
              <w:rPr>
                <w:rFonts w:ascii="標楷體" w:eastAsia="標楷體" w:hint="eastAsia"/>
                <w:kern w:val="0"/>
                <w:sz w:val="21"/>
                <w:szCs w:val="21"/>
              </w:rPr>
              <w:t>合計</w:t>
            </w:r>
          </w:p>
        </w:tc>
      </w:tr>
      <w:tr w:rsidR="00341E45" w:rsidRPr="00341E45" w:rsidTr="00FA0420">
        <w:tc>
          <w:tcPr>
            <w:tcW w:w="243" w:type="pct"/>
            <w:vMerge w:val="restart"/>
          </w:tcPr>
          <w:p w:rsidR="00341E45" w:rsidRPr="00341E45" w:rsidRDefault="00341E45" w:rsidP="00341E45">
            <w:pPr>
              <w:widowControl/>
              <w:rPr>
                <w:rFonts w:ascii="標楷體" w:eastAsia="標楷體"/>
                <w:kern w:val="0"/>
                <w:sz w:val="21"/>
                <w:szCs w:val="21"/>
              </w:rPr>
            </w:pPr>
          </w:p>
        </w:tc>
        <w:tc>
          <w:tcPr>
            <w:tcW w:w="1015" w:type="pct"/>
            <w:vMerge w:val="restart"/>
            <w:vAlign w:val="center"/>
          </w:tcPr>
          <w:p w:rsidR="00341E45" w:rsidRPr="00341E45" w:rsidRDefault="00341E45" w:rsidP="00341E45">
            <w:pPr>
              <w:widowControl/>
              <w:ind w:left="265" w:hangingChars="126" w:hanging="265"/>
              <w:rPr>
                <w:rFonts w:ascii="標楷體" w:eastAsia="標楷體"/>
                <w:kern w:val="0"/>
                <w:sz w:val="21"/>
                <w:szCs w:val="21"/>
                <w:u w:val="single"/>
              </w:rPr>
            </w:pPr>
            <w:r w:rsidRPr="00341E45">
              <w:rPr>
                <w:rFonts w:ascii="標楷體" w:eastAsia="標楷體" w:hint="eastAsia"/>
                <w:kern w:val="0"/>
                <w:sz w:val="21"/>
                <w:szCs w:val="21"/>
                <w:u w:val="single"/>
              </w:rPr>
              <w:t>透過損益按公允價值衡量之金融資產</w:t>
            </w:r>
          </w:p>
        </w:tc>
        <w:tc>
          <w:tcPr>
            <w:tcW w:w="80" w:type="pct"/>
          </w:tcPr>
          <w:p w:rsidR="00341E45" w:rsidRPr="00341E45" w:rsidRDefault="00341E45" w:rsidP="00341E45">
            <w:pPr>
              <w:widowControl/>
              <w:rPr>
                <w:rFonts w:ascii="標楷體" w:eastAsia="標楷體"/>
                <w:kern w:val="0"/>
                <w:sz w:val="21"/>
                <w:szCs w:val="21"/>
                <w:highlight w:val="yellow"/>
              </w:rPr>
            </w:pPr>
          </w:p>
        </w:tc>
        <w:tc>
          <w:tcPr>
            <w:tcW w:w="842" w:type="pct"/>
            <w:vMerge w:val="restart"/>
            <w:tcBorders>
              <w:top w:val="single" w:sz="8" w:space="0" w:color="auto"/>
            </w:tcBorders>
            <w:vAlign w:val="center"/>
          </w:tcPr>
          <w:p w:rsidR="00341E45" w:rsidRPr="00341E45" w:rsidRDefault="00341E45" w:rsidP="00341E45">
            <w:pPr>
              <w:widowControl/>
              <w:ind w:rightChars="48" w:right="115"/>
              <w:jc w:val="right"/>
              <w:rPr>
                <w:rFonts w:ascii="標楷體" w:eastAsia="標楷體"/>
                <w:color w:val="FFFFFF"/>
                <w:kern w:val="0"/>
                <w:sz w:val="21"/>
                <w:szCs w:val="21"/>
              </w:rPr>
            </w:pPr>
          </w:p>
        </w:tc>
        <w:tc>
          <w:tcPr>
            <w:tcW w:w="76" w:type="pct"/>
            <w:vAlign w:val="center"/>
          </w:tcPr>
          <w:p w:rsidR="00341E45" w:rsidRPr="00341E45" w:rsidRDefault="00341E45" w:rsidP="00341E45">
            <w:pPr>
              <w:widowControl/>
              <w:rPr>
                <w:rFonts w:ascii="標楷體" w:eastAsia="標楷體"/>
                <w:kern w:val="0"/>
                <w:sz w:val="21"/>
                <w:szCs w:val="21"/>
                <w:highlight w:val="yellow"/>
              </w:rPr>
            </w:pPr>
          </w:p>
        </w:tc>
        <w:tc>
          <w:tcPr>
            <w:tcW w:w="842" w:type="pct"/>
            <w:vMerge w:val="restar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p>
        </w:tc>
        <w:tc>
          <w:tcPr>
            <w:tcW w:w="76" w:type="pct"/>
            <w:vAlign w:val="center"/>
          </w:tcPr>
          <w:p w:rsidR="00341E45" w:rsidRPr="00341E45" w:rsidRDefault="00341E45" w:rsidP="00341E45">
            <w:pPr>
              <w:widowControl/>
              <w:rPr>
                <w:rFonts w:ascii="標楷體" w:eastAsia="標楷體"/>
                <w:kern w:val="0"/>
                <w:sz w:val="21"/>
                <w:szCs w:val="21"/>
              </w:rPr>
            </w:pPr>
          </w:p>
        </w:tc>
        <w:tc>
          <w:tcPr>
            <w:tcW w:w="842" w:type="pct"/>
            <w:vMerge w:val="restar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p>
        </w:tc>
        <w:tc>
          <w:tcPr>
            <w:tcW w:w="55" w:type="pct"/>
            <w:vAlign w:val="center"/>
          </w:tcPr>
          <w:p w:rsidR="00341E45" w:rsidRPr="00341E45" w:rsidRDefault="00341E45" w:rsidP="00341E45">
            <w:pPr>
              <w:widowControl/>
              <w:rPr>
                <w:rFonts w:ascii="標楷體" w:eastAsia="標楷體"/>
                <w:kern w:val="0"/>
                <w:sz w:val="21"/>
                <w:szCs w:val="21"/>
              </w:rPr>
            </w:pPr>
          </w:p>
        </w:tc>
        <w:tc>
          <w:tcPr>
            <w:tcW w:w="928" w:type="pct"/>
            <w:vMerge w:val="restart"/>
            <w:tcBorders>
              <w:top w:val="single" w:sz="8" w:space="0" w:color="auto"/>
            </w:tcBorders>
            <w:vAlign w:val="center"/>
          </w:tcPr>
          <w:p w:rsidR="00341E45" w:rsidRPr="00341E45" w:rsidRDefault="00341E45" w:rsidP="00341E45">
            <w:pPr>
              <w:widowControl/>
              <w:rPr>
                <w:rFonts w:ascii="標楷體" w:eastAsia="標楷體"/>
                <w:kern w:val="0"/>
                <w:sz w:val="21"/>
                <w:szCs w:val="21"/>
              </w:rPr>
            </w:pPr>
          </w:p>
        </w:tc>
      </w:tr>
      <w:tr w:rsidR="00341E45" w:rsidRPr="00341E45" w:rsidTr="00FA0420">
        <w:tc>
          <w:tcPr>
            <w:tcW w:w="243" w:type="pct"/>
            <w:vMerge/>
          </w:tcPr>
          <w:p w:rsidR="00341E45" w:rsidRPr="00341E45" w:rsidRDefault="00341E45" w:rsidP="00341E45">
            <w:pPr>
              <w:widowControl/>
              <w:rPr>
                <w:rFonts w:ascii="標楷體" w:eastAsia="標楷體"/>
                <w:kern w:val="0"/>
                <w:sz w:val="21"/>
                <w:szCs w:val="21"/>
              </w:rPr>
            </w:pPr>
          </w:p>
        </w:tc>
        <w:tc>
          <w:tcPr>
            <w:tcW w:w="1015" w:type="pct"/>
            <w:vMerge/>
            <w:tcBorders>
              <w:top w:val="single" w:sz="6" w:space="0" w:color="auto"/>
            </w:tcBorders>
            <w:vAlign w:val="center"/>
          </w:tcPr>
          <w:p w:rsidR="00341E45" w:rsidRPr="00341E45" w:rsidRDefault="00341E45" w:rsidP="00341E45">
            <w:pPr>
              <w:widowControl/>
              <w:rPr>
                <w:rFonts w:ascii="標楷體" w:eastAsia="標楷體"/>
                <w:kern w:val="0"/>
                <w:sz w:val="21"/>
                <w:szCs w:val="21"/>
              </w:rPr>
            </w:pPr>
          </w:p>
        </w:tc>
        <w:tc>
          <w:tcPr>
            <w:tcW w:w="80" w:type="pct"/>
          </w:tcPr>
          <w:p w:rsidR="00341E45" w:rsidRPr="00341E45" w:rsidRDefault="00341E45" w:rsidP="00341E45">
            <w:pPr>
              <w:widowControl/>
              <w:rPr>
                <w:rFonts w:ascii="標楷體" w:eastAsia="標楷體"/>
                <w:kern w:val="0"/>
                <w:sz w:val="21"/>
                <w:szCs w:val="21"/>
                <w:highlight w:val="yellow"/>
              </w:rPr>
            </w:pPr>
          </w:p>
        </w:tc>
        <w:tc>
          <w:tcPr>
            <w:tcW w:w="842" w:type="pct"/>
            <w:vMerge/>
          </w:tcPr>
          <w:p w:rsidR="00341E45" w:rsidRPr="00341E45" w:rsidRDefault="00341E45" w:rsidP="00341E45">
            <w:pPr>
              <w:widowControl/>
              <w:ind w:rightChars="48" w:right="115"/>
              <w:jc w:val="right"/>
              <w:rPr>
                <w:rFonts w:ascii="標楷體" w:eastAsia="標楷體"/>
                <w:color w:val="FFFFFF"/>
                <w:kern w:val="0"/>
                <w:sz w:val="21"/>
                <w:szCs w:val="21"/>
              </w:rPr>
            </w:pPr>
          </w:p>
        </w:tc>
        <w:tc>
          <w:tcPr>
            <w:tcW w:w="76" w:type="pct"/>
            <w:vAlign w:val="center"/>
          </w:tcPr>
          <w:p w:rsidR="00341E45" w:rsidRPr="00341E45" w:rsidRDefault="00341E45" w:rsidP="00341E45">
            <w:pPr>
              <w:widowControl/>
              <w:rPr>
                <w:rFonts w:ascii="標楷體" w:eastAsia="標楷體"/>
                <w:kern w:val="0"/>
                <w:sz w:val="21"/>
                <w:szCs w:val="21"/>
                <w:highlight w:val="yellow"/>
              </w:rPr>
            </w:pPr>
          </w:p>
        </w:tc>
        <w:tc>
          <w:tcPr>
            <w:tcW w:w="842" w:type="pct"/>
            <w:vMerge/>
            <w:tcBorders>
              <w:top w:val="single" w:sz="6"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p>
        </w:tc>
        <w:tc>
          <w:tcPr>
            <w:tcW w:w="76" w:type="pct"/>
            <w:vAlign w:val="center"/>
          </w:tcPr>
          <w:p w:rsidR="00341E45" w:rsidRPr="00341E45" w:rsidRDefault="00341E45" w:rsidP="00341E45">
            <w:pPr>
              <w:widowControl/>
              <w:rPr>
                <w:rFonts w:ascii="標楷體" w:eastAsia="標楷體"/>
                <w:kern w:val="0"/>
                <w:sz w:val="21"/>
                <w:szCs w:val="21"/>
              </w:rPr>
            </w:pPr>
          </w:p>
        </w:tc>
        <w:tc>
          <w:tcPr>
            <w:tcW w:w="842" w:type="pct"/>
            <w:vMerge/>
            <w:tcBorders>
              <w:top w:val="single" w:sz="6"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p>
        </w:tc>
        <w:tc>
          <w:tcPr>
            <w:tcW w:w="55" w:type="pct"/>
            <w:vAlign w:val="center"/>
          </w:tcPr>
          <w:p w:rsidR="00341E45" w:rsidRPr="00341E45" w:rsidRDefault="00341E45" w:rsidP="00341E45">
            <w:pPr>
              <w:widowControl/>
              <w:rPr>
                <w:rFonts w:ascii="標楷體" w:eastAsia="標楷體"/>
                <w:kern w:val="0"/>
                <w:sz w:val="21"/>
                <w:szCs w:val="21"/>
              </w:rPr>
            </w:pPr>
          </w:p>
        </w:tc>
        <w:tc>
          <w:tcPr>
            <w:tcW w:w="928" w:type="pct"/>
            <w:vMerge/>
            <w:tcBorders>
              <w:top w:val="single" w:sz="6" w:space="0" w:color="auto"/>
            </w:tcBorders>
            <w:vAlign w:val="center"/>
          </w:tcPr>
          <w:p w:rsidR="00341E45" w:rsidRPr="00341E45" w:rsidRDefault="00341E45" w:rsidP="00341E45">
            <w:pPr>
              <w:widowControl/>
              <w:rPr>
                <w:rFonts w:ascii="標楷體" w:eastAsia="標楷體"/>
                <w:kern w:val="0"/>
                <w:sz w:val="21"/>
                <w:szCs w:val="21"/>
              </w:rPr>
            </w:pPr>
          </w:p>
        </w:tc>
      </w:tr>
      <w:tr w:rsidR="00341E45" w:rsidRPr="00341E45" w:rsidTr="00FA0420">
        <w:tc>
          <w:tcPr>
            <w:tcW w:w="243" w:type="pct"/>
          </w:tcPr>
          <w:p w:rsidR="00341E45" w:rsidRPr="00341E45" w:rsidRDefault="00341E45" w:rsidP="00341E45">
            <w:pPr>
              <w:widowControl/>
              <w:rPr>
                <w:rFonts w:ascii="標楷體" w:eastAsia="標楷體"/>
                <w:kern w:val="0"/>
                <w:sz w:val="21"/>
                <w:szCs w:val="21"/>
              </w:rPr>
            </w:pPr>
          </w:p>
        </w:tc>
        <w:tc>
          <w:tcPr>
            <w:tcW w:w="1015" w:type="pct"/>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基金受益憑證</w:t>
            </w:r>
          </w:p>
        </w:tc>
        <w:tc>
          <w:tcPr>
            <w:tcW w:w="80" w:type="pct"/>
          </w:tcPr>
          <w:p w:rsidR="00341E45" w:rsidRPr="00341E45" w:rsidRDefault="00341E45" w:rsidP="00341E45">
            <w:pPr>
              <w:widowControl/>
              <w:ind w:rightChars="48" w:right="115"/>
              <w:jc w:val="right"/>
              <w:rPr>
                <w:rFonts w:ascii="標楷體" w:eastAsia="標楷體"/>
                <w:kern w:val="0"/>
                <w:sz w:val="21"/>
                <w:szCs w:val="21"/>
                <w:highlight w:val="yellow"/>
              </w:rPr>
            </w:pPr>
          </w:p>
        </w:tc>
        <w:tc>
          <w:tcPr>
            <w:tcW w:w="842" w:type="pct"/>
            <w:tcBorders>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$135,675</w:t>
            </w:r>
          </w:p>
        </w:tc>
        <w:tc>
          <w:tcPr>
            <w:tcW w:w="76" w:type="pct"/>
            <w:vAlign w:val="bottom"/>
          </w:tcPr>
          <w:p w:rsidR="00341E45" w:rsidRPr="00341E45" w:rsidRDefault="00341E45" w:rsidP="00341E45">
            <w:pPr>
              <w:widowControl/>
              <w:ind w:rightChars="48" w:right="115"/>
              <w:jc w:val="right"/>
              <w:rPr>
                <w:rFonts w:ascii="標楷體" w:eastAsia="標楷體"/>
                <w:kern w:val="0"/>
                <w:sz w:val="21"/>
                <w:szCs w:val="21"/>
                <w:highlight w:val="yellow"/>
              </w:rPr>
            </w:pPr>
          </w:p>
        </w:tc>
        <w:tc>
          <w:tcPr>
            <w:tcW w:w="842" w:type="pct"/>
            <w:tcBorders>
              <w:bottom w:val="double" w:sz="6"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76" w:type="pct"/>
            <w:vAlign w:val="bottom"/>
          </w:tcPr>
          <w:p w:rsidR="00341E45" w:rsidRPr="00341E45" w:rsidRDefault="00341E45" w:rsidP="00341E45">
            <w:pPr>
              <w:widowControl/>
              <w:jc w:val="right"/>
              <w:rPr>
                <w:rFonts w:ascii="標楷體" w:eastAsia="標楷體"/>
              </w:rPr>
            </w:pPr>
          </w:p>
        </w:tc>
        <w:tc>
          <w:tcPr>
            <w:tcW w:w="842" w:type="pct"/>
            <w:tcBorders>
              <w:bottom w:val="double" w:sz="6"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55" w:type="pct"/>
            <w:vAlign w:val="bottom"/>
          </w:tcPr>
          <w:p w:rsidR="00341E45" w:rsidRPr="00341E45" w:rsidRDefault="00341E45" w:rsidP="00341E45">
            <w:pPr>
              <w:widowControl/>
              <w:jc w:val="right"/>
              <w:rPr>
                <w:rFonts w:ascii="標楷體" w:eastAsia="標楷體"/>
                <w:sz w:val="22"/>
                <w:highlight w:val="yellow"/>
              </w:rPr>
            </w:pPr>
          </w:p>
        </w:tc>
        <w:tc>
          <w:tcPr>
            <w:tcW w:w="928" w:type="pct"/>
            <w:tcBorders>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$135,675</w:t>
            </w:r>
          </w:p>
        </w:tc>
      </w:tr>
    </w:tbl>
    <w:p w:rsidR="00341E45" w:rsidRPr="00341E45" w:rsidRDefault="00341E45" w:rsidP="00341E45">
      <w:pPr>
        <w:widowControl/>
        <w:rPr>
          <w:rFonts w:ascii="標楷體" w:eastAsia="標楷體"/>
          <w:kern w:val="0"/>
        </w:rPr>
      </w:pPr>
    </w:p>
    <w:tbl>
      <w:tblPr>
        <w:tblpPr w:leftFromText="31678" w:rightFromText="31678" w:vertAnchor="text" w:horzAnchor="margin" w:tblpXSpec="center" w:tblpY="1"/>
        <w:tblOverlap w:val="never"/>
        <w:tblW w:w="5408" w:type="pct"/>
        <w:tblCellMar>
          <w:left w:w="0" w:type="dxa"/>
          <w:right w:w="0" w:type="dxa"/>
        </w:tblCellMar>
        <w:tblLook w:val="04A0"/>
      </w:tblPr>
      <w:tblGrid>
        <w:gridCol w:w="426"/>
        <w:gridCol w:w="2124"/>
        <w:gridCol w:w="143"/>
        <w:gridCol w:w="1700"/>
        <w:gridCol w:w="142"/>
        <w:gridCol w:w="1700"/>
        <w:gridCol w:w="142"/>
        <w:gridCol w:w="1702"/>
        <w:gridCol w:w="142"/>
        <w:gridCol w:w="1878"/>
        <w:gridCol w:w="18"/>
      </w:tblGrid>
      <w:tr w:rsidR="00341E45" w:rsidRPr="00341E45" w:rsidTr="00FA0420">
        <w:trPr>
          <w:gridAfter w:val="1"/>
          <w:wAfter w:w="10" w:type="pct"/>
          <w:trHeight w:val="346"/>
        </w:trPr>
        <w:tc>
          <w:tcPr>
            <w:tcW w:w="211" w:type="pct"/>
          </w:tcPr>
          <w:p w:rsidR="00341E45" w:rsidRPr="00341E45" w:rsidRDefault="00341E45" w:rsidP="00341E45">
            <w:pPr>
              <w:widowControl/>
              <w:rPr>
                <w:rFonts w:ascii="標楷體" w:eastAsia="標楷體"/>
                <w:kern w:val="0"/>
                <w:sz w:val="21"/>
                <w:szCs w:val="21"/>
              </w:rPr>
            </w:pPr>
          </w:p>
        </w:tc>
        <w:tc>
          <w:tcPr>
            <w:tcW w:w="1050" w:type="pct"/>
            <w:vAlign w:val="center"/>
          </w:tcPr>
          <w:p w:rsidR="00341E45" w:rsidRPr="00341E45" w:rsidRDefault="00341E45" w:rsidP="00341E45">
            <w:pPr>
              <w:widowControl/>
              <w:rPr>
                <w:rFonts w:ascii="標楷體" w:eastAsia="標楷體"/>
                <w:kern w:val="0"/>
                <w:sz w:val="21"/>
                <w:szCs w:val="21"/>
              </w:rPr>
            </w:pPr>
          </w:p>
        </w:tc>
        <w:tc>
          <w:tcPr>
            <w:tcW w:w="71" w:type="pct"/>
          </w:tcPr>
          <w:p w:rsidR="00341E45" w:rsidRPr="00341E45" w:rsidRDefault="00341E45" w:rsidP="00341E45">
            <w:pPr>
              <w:widowControl/>
              <w:rPr>
                <w:rFonts w:ascii="標楷體" w:eastAsia="標楷體"/>
                <w:kern w:val="0"/>
                <w:sz w:val="21"/>
                <w:szCs w:val="21"/>
                <w:highlight w:val="yellow"/>
              </w:rPr>
            </w:pPr>
          </w:p>
        </w:tc>
        <w:tc>
          <w:tcPr>
            <w:tcW w:w="3659" w:type="pct"/>
            <w:gridSpan w:val="7"/>
            <w:tcBorders>
              <w:bottom w:val="single" w:sz="8" w:space="0" w:color="auto"/>
            </w:tcBorders>
            <w:vAlign w:val="center"/>
          </w:tcPr>
          <w:p w:rsidR="00341E45" w:rsidRPr="00341E45" w:rsidRDefault="00341E45" w:rsidP="00341E45">
            <w:pPr>
              <w:widowControl/>
              <w:jc w:val="center"/>
              <w:rPr>
                <w:rFonts w:ascii="標楷體" w:eastAsia="標楷體"/>
                <w:kern w:val="0"/>
                <w:sz w:val="21"/>
                <w:szCs w:val="21"/>
              </w:rPr>
            </w:pPr>
            <w:r w:rsidRPr="00341E45">
              <w:rPr>
                <w:rFonts w:ascii="標楷體" w:eastAsia="標楷體" w:hint="eastAsia"/>
                <w:kern w:val="0"/>
                <w:sz w:val="21"/>
                <w:szCs w:val="21"/>
              </w:rPr>
              <w:t>104年12月31日</w:t>
            </w:r>
          </w:p>
        </w:tc>
      </w:tr>
      <w:tr w:rsidR="00341E45" w:rsidRPr="00341E45" w:rsidTr="00FA0420">
        <w:trPr>
          <w:gridAfter w:val="1"/>
          <w:wAfter w:w="10" w:type="pct"/>
          <w:trHeight w:val="346"/>
        </w:trPr>
        <w:tc>
          <w:tcPr>
            <w:tcW w:w="211" w:type="pct"/>
          </w:tcPr>
          <w:p w:rsidR="00341E45" w:rsidRPr="00341E45" w:rsidRDefault="00341E45" w:rsidP="00341E45">
            <w:pPr>
              <w:widowControl/>
              <w:rPr>
                <w:rFonts w:ascii="標楷體" w:eastAsia="標楷體"/>
                <w:kern w:val="0"/>
                <w:sz w:val="21"/>
                <w:szCs w:val="21"/>
              </w:rPr>
            </w:pPr>
          </w:p>
        </w:tc>
        <w:tc>
          <w:tcPr>
            <w:tcW w:w="1050" w:type="pct"/>
            <w:vAlign w:val="center"/>
          </w:tcPr>
          <w:p w:rsidR="00341E45" w:rsidRPr="00341E45" w:rsidRDefault="00341E45" w:rsidP="00341E45">
            <w:pPr>
              <w:widowControl/>
              <w:rPr>
                <w:rFonts w:ascii="標楷體" w:eastAsia="標楷體"/>
                <w:kern w:val="0"/>
                <w:sz w:val="21"/>
                <w:szCs w:val="21"/>
              </w:rPr>
            </w:pPr>
          </w:p>
        </w:tc>
        <w:tc>
          <w:tcPr>
            <w:tcW w:w="71" w:type="pct"/>
          </w:tcPr>
          <w:p w:rsidR="00341E45" w:rsidRPr="00341E45" w:rsidRDefault="00341E45" w:rsidP="00341E45">
            <w:pPr>
              <w:widowControl/>
              <w:rPr>
                <w:rFonts w:ascii="標楷體" w:eastAsia="標楷體"/>
                <w:kern w:val="0"/>
                <w:sz w:val="21"/>
                <w:szCs w:val="21"/>
                <w:highlight w:val="yellow"/>
              </w:rPr>
            </w:pPr>
          </w:p>
        </w:tc>
        <w:tc>
          <w:tcPr>
            <w:tcW w:w="840"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21"/>
                <w:szCs w:val="21"/>
                <w:highlight w:val="yellow"/>
              </w:rPr>
            </w:pPr>
            <w:r w:rsidRPr="00341E45">
              <w:rPr>
                <w:rFonts w:ascii="標楷體" w:eastAsia="標楷體" w:hint="eastAsia"/>
                <w:kern w:val="0"/>
                <w:sz w:val="21"/>
                <w:szCs w:val="21"/>
              </w:rPr>
              <w:t>第一等級</w:t>
            </w:r>
          </w:p>
        </w:tc>
        <w:tc>
          <w:tcPr>
            <w:tcW w:w="70" w:type="pct"/>
            <w:tcBorders>
              <w:top w:val="single" w:sz="8" w:space="0" w:color="auto"/>
            </w:tcBorders>
            <w:vAlign w:val="center"/>
          </w:tcPr>
          <w:p w:rsidR="00341E45" w:rsidRPr="00341E45" w:rsidRDefault="00341E45" w:rsidP="00341E45">
            <w:pPr>
              <w:widowControl/>
              <w:rPr>
                <w:rFonts w:ascii="標楷體" w:eastAsia="標楷體"/>
                <w:kern w:val="0"/>
                <w:sz w:val="21"/>
                <w:szCs w:val="21"/>
                <w:highlight w:val="yellow"/>
              </w:rPr>
            </w:pPr>
          </w:p>
        </w:tc>
        <w:tc>
          <w:tcPr>
            <w:tcW w:w="840"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21"/>
                <w:szCs w:val="21"/>
                <w:highlight w:val="yellow"/>
              </w:rPr>
            </w:pPr>
            <w:r w:rsidRPr="00341E45">
              <w:rPr>
                <w:rFonts w:ascii="標楷體" w:eastAsia="標楷體" w:hint="eastAsia"/>
                <w:kern w:val="0"/>
                <w:sz w:val="21"/>
                <w:szCs w:val="21"/>
              </w:rPr>
              <w:t>第二等級</w:t>
            </w:r>
          </w:p>
        </w:tc>
        <w:tc>
          <w:tcPr>
            <w:tcW w:w="70" w:type="pct"/>
            <w:tcBorders>
              <w:top w:val="single" w:sz="8" w:space="0" w:color="auto"/>
            </w:tcBorders>
            <w:vAlign w:val="center"/>
          </w:tcPr>
          <w:p w:rsidR="00341E45" w:rsidRPr="00341E45" w:rsidRDefault="00341E45" w:rsidP="00341E45">
            <w:pPr>
              <w:widowControl/>
              <w:jc w:val="center"/>
              <w:rPr>
                <w:rFonts w:ascii="標楷體" w:eastAsia="標楷體"/>
                <w:kern w:val="0"/>
                <w:sz w:val="21"/>
                <w:szCs w:val="21"/>
              </w:rPr>
            </w:pPr>
          </w:p>
        </w:tc>
        <w:tc>
          <w:tcPr>
            <w:tcW w:w="841"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21"/>
                <w:szCs w:val="21"/>
                <w:highlight w:val="yellow"/>
              </w:rPr>
            </w:pPr>
            <w:r w:rsidRPr="00341E45">
              <w:rPr>
                <w:rFonts w:ascii="標楷體" w:eastAsia="標楷體" w:hint="eastAsia"/>
                <w:kern w:val="0"/>
                <w:sz w:val="21"/>
                <w:szCs w:val="21"/>
              </w:rPr>
              <w:t>第三等級</w:t>
            </w:r>
          </w:p>
        </w:tc>
        <w:tc>
          <w:tcPr>
            <w:tcW w:w="70" w:type="pct"/>
            <w:tcBorders>
              <w:top w:val="single" w:sz="8" w:space="0" w:color="auto"/>
            </w:tcBorders>
            <w:vAlign w:val="center"/>
          </w:tcPr>
          <w:p w:rsidR="00341E45" w:rsidRPr="00341E45" w:rsidRDefault="00341E45" w:rsidP="00341E45">
            <w:pPr>
              <w:widowControl/>
              <w:jc w:val="center"/>
              <w:rPr>
                <w:rFonts w:ascii="標楷體" w:eastAsia="標楷體"/>
                <w:kern w:val="0"/>
                <w:sz w:val="21"/>
                <w:szCs w:val="21"/>
              </w:rPr>
            </w:pPr>
          </w:p>
        </w:tc>
        <w:tc>
          <w:tcPr>
            <w:tcW w:w="927" w:type="pct"/>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21"/>
                <w:szCs w:val="21"/>
              </w:rPr>
            </w:pPr>
            <w:r w:rsidRPr="00341E45">
              <w:rPr>
                <w:rFonts w:ascii="標楷體" w:eastAsia="標楷體" w:hint="eastAsia"/>
                <w:kern w:val="0"/>
                <w:sz w:val="21"/>
                <w:szCs w:val="21"/>
              </w:rPr>
              <w:t>合計</w:t>
            </w:r>
          </w:p>
        </w:tc>
      </w:tr>
      <w:tr w:rsidR="00341E45" w:rsidRPr="00341E45" w:rsidTr="00FA0420">
        <w:trPr>
          <w:gridAfter w:val="1"/>
          <w:wAfter w:w="10" w:type="pct"/>
        </w:trPr>
        <w:tc>
          <w:tcPr>
            <w:tcW w:w="211" w:type="pct"/>
            <w:vMerge w:val="restart"/>
          </w:tcPr>
          <w:p w:rsidR="00341E45" w:rsidRPr="00341E45" w:rsidRDefault="00341E45" w:rsidP="00341E45">
            <w:pPr>
              <w:widowControl/>
              <w:rPr>
                <w:rFonts w:ascii="標楷體" w:eastAsia="標楷體"/>
                <w:kern w:val="0"/>
                <w:sz w:val="21"/>
                <w:szCs w:val="21"/>
              </w:rPr>
            </w:pPr>
          </w:p>
        </w:tc>
        <w:tc>
          <w:tcPr>
            <w:tcW w:w="1050" w:type="pct"/>
            <w:vMerge w:val="restart"/>
            <w:vAlign w:val="center"/>
          </w:tcPr>
          <w:p w:rsidR="00341E45" w:rsidRPr="00341E45" w:rsidRDefault="00341E45" w:rsidP="00341E45">
            <w:pPr>
              <w:widowControl/>
              <w:ind w:left="265" w:hangingChars="126" w:hanging="265"/>
              <w:rPr>
                <w:rFonts w:ascii="標楷體" w:eastAsia="標楷體"/>
                <w:kern w:val="0"/>
                <w:sz w:val="21"/>
                <w:szCs w:val="21"/>
                <w:u w:val="single"/>
              </w:rPr>
            </w:pPr>
            <w:r w:rsidRPr="00341E45">
              <w:rPr>
                <w:rFonts w:ascii="標楷體" w:eastAsia="標楷體" w:hint="eastAsia"/>
                <w:kern w:val="0"/>
                <w:sz w:val="21"/>
                <w:szCs w:val="21"/>
                <w:u w:val="single"/>
              </w:rPr>
              <w:t>透過損益按公允價值衡量之金融資產</w:t>
            </w:r>
          </w:p>
        </w:tc>
        <w:tc>
          <w:tcPr>
            <w:tcW w:w="71" w:type="pct"/>
          </w:tcPr>
          <w:p w:rsidR="00341E45" w:rsidRPr="00341E45" w:rsidRDefault="00341E45" w:rsidP="00341E45">
            <w:pPr>
              <w:widowControl/>
              <w:rPr>
                <w:rFonts w:ascii="標楷體" w:eastAsia="標楷體"/>
                <w:kern w:val="0"/>
                <w:sz w:val="21"/>
                <w:szCs w:val="21"/>
                <w:highlight w:val="yellow"/>
              </w:rPr>
            </w:pPr>
          </w:p>
        </w:tc>
        <w:tc>
          <w:tcPr>
            <w:tcW w:w="840" w:type="pct"/>
            <w:vMerge w:val="restart"/>
            <w:tcBorders>
              <w:top w:val="single" w:sz="8" w:space="0" w:color="auto"/>
            </w:tcBorders>
            <w:vAlign w:val="center"/>
          </w:tcPr>
          <w:p w:rsidR="00341E45" w:rsidRPr="00341E45" w:rsidRDefault="00341E45" w:rsidP="00341E45">
            <w:pPr>
              <w:widowControl/>
              <w:ind w:rightChars="48" w:right="115"/>
              <w:jc w:val="right"/>
              <w:rPr>
                <w:rFonts w:ascii="標楷體" w:eastAsia="標楷體"/>
                <w:color w:val="FFFFFF"/>
                <w:kern w:val="0"/>
                <w:sz w:val="21"/>
                <w:szCs w:val="21"/>
              </w:rPr>
            </w:pPr>
          </w:p>
        </w:tc>
        <w:tc>
          <w:tcPr>
            <w:tcW w:w="70" w:type="pct"/>
            <w:vAlign w:val="center"/>
          </w:tcPr>
          <w:p w:rsidR="00341E45" w:rsidRPr="00341E45" w:rsidRDefault="00341E45" w:rsidP="00341E45">
            <w:pPr>
              <w:widowControl/>
              <w:rPr>
                <w:rFonts w:ascii="標楷體" w:eastAsia="標楷體"/>
                <w:kern w:val="0"/>
                <w:sz w:val="21"/>
                <w:szCs w:val="21"/>
                <w:highlight w:val="yellow"/>
              </w:rPr>
            </w:pPr>
          </w:p>
        </w:tc>
        <w:tc>
          <w:tcPr>
            <w:tcW w:w="840" w:type="pct"/>
            <w:vMerge w:val="restar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p>
        </w:tc>
        <w:tc>
          <w:tcPr>
            <w:tcW w:w="70" w:type="pct"/>
            <w:vAlign w:val="center"/>
          </w:tcPr>
          <w:p w:rsidR="00341E45" w:rsidRPr="00341E45" w:rsidRDefault="00341E45" w:rsidP="00341E45">
            <w:pPr>
              <w:widowControl/>
              <w:rPr>
                <w:rFonts w:ascii="標楷體" w:eastAsia="標楷體"/>
                <w:kern w:val="0"/>
                <w:sz w:val="21"/>
                <w:szCs w:val="21"/>
              </w:rPr>
            </w:pPr>
          </w:p>
        </w:tc>
        <w:tc>
          <w:tcPr>
            <w:tcW w:w="841" w:type="pct"/>
            <w:vMerge w:val="restar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p>
        </w:tc>
        <w:tc>
          <w:tcPr>
            <w:tcW w:w="70" w:type="pct"/>
            <w:vAlign w:val="center"/>
          </w:tcPr>
          <w:p w:rsidR="00341E45" w:rsidRPr="00341E45" w:rsidRDefault="00341E45" w:rsidP="00341E45">
            <w:pPr>
              <w:widowControl/>
              <w:rPr>
                <w:rFonts w:ascii="標楷體" w:eastAsia="標楷體"/>
                <w:kern w:val="0"/>
                <w:sz w:val="21"/>
                <w:szCs w:val="21"/>
              </w:rPr>
            </w:pPr>
          </w:p>
        </w:tc>
        <w:tc>
          <w:tcPr>
            <w:tcW w:w="927" w:type="pct"/>
            <w:vMerge w:val="restart"/>
            <w:tcBorders>
              <w:top w:val="single" w:sz="8" w:space="0" w:color="auto"/>
            </w:tcBorders>
            <w:vAlign w:val="center"/>
          </w:tcPr>
          <w:p w:rsidR="00341E45" w:rsidRPr="00341E45" w:rsidRDefault="00341E45" w:rsidP="00341E45">
            <w:pPr>
              <w:widowControl/>
              <w:rPr>
                <w:rFonts w:ascii="標楷體" w:eastAsia="標楷體"/>
                <w:kern w:val="0"/>
                <w:sz w:val="21"/>
                <w:szCs w:val="21"/>
              </w:rPr>
            </w:pPr>
          </w:p>
        </w:tc>
      </w:tr>
      <w:tr w:rsidR="00341E45" w:rsidRPr="00341E45" w:rsidTr="00FA0420">
        <w:trPr>
          <w:gridAfter w:val="1"/>
          <w:wAfter w:w="10" w:type="pct"/>
        </w:trPr>
        <w:tc>
          <w:tcPr>
            <w:tcW w:w="211" w:type="pct"/>
            <w:vMerge/>
          </w:tcPr>
          <w:p w:rsidR="00341E45" w:rsidRPr="00341E45" w:rsidRDefault="00341E45" w:rsidP="00341E45">
            <w:pPr>
              <w:widowControl/>
              <w:rPr>
                <w:rFonts w:ascii="標楷體" w:eastAsia="標楷體"/>
                <w:kern w:val="0"/>
                <w:sz w:val="21"/>
                <w:szCs w:val="21"/>
              </w:rPr>
            </w:pPr>
          </w:p>
        </w:tc>
        <w:tc>
          <w:tcPr>
            <w:tcW w:w="1050" w:type="pct"/>
            <w:vMerge/>
            <w:tcBorders>
              <w:top w:val="single" w:sz="6" w:space="0" w:color="auto"/>
            </w:tcBorders>
            <w:vAlign w:val="center"/>
          </w:tcPr>
          <w:p w:rsidR="00341E45" w:rsidRPr="00341E45" w:rsidRDefault="00341E45" w:rsidP="00341E45">
            <w:pPr>
              <w:widowControl/>
              <w:rPr>
                <w:rFonts w:ascii="標楷體" w:eastAsia="標楷體"/>
                <w:kern w:val="0"/>
                <w:sz w:val="21"/>
                <w:szCs w:val="21"/>
              </w:rPr>
            </w:pPr>
          </w:p>
        </w:tc>
        <w:tc>
          <w:tcPr>
            <w:tcW w:w="71" w:type="pct"/>
          </w:tcPr>
          <w:p w:rsidR="00341E45" w:rsidRPr="00341E45" w:rsidRDefault="00341E45" w:rsidP="00341E45">
            <w:pPr>
              <w:widowControl/>
              <w:rPr>
                <w:rFonts w:ascii="標楷體" w:eastAsia="標楷體"/>
                <w:kern w:val="0"/>
                <w:sz w:val="21"/>
                <w:szCs w:val="21"/>
                <w:highlight w:val="yellow"/>
              </w:rPr>
            </w:pPr>
          </w:p>
        </w:tc>
        <w:tc>
          <w:tcPr>
            <w:tcW w:w="840" w:type="pct"/>
            <w:vMerge/>
          </w:tcPr>
          <w:p w:rsidR="00341E45" w:rsidRPr="00341E45" w:rsidRDefault="00341E45" w:rsidP="00341E45">
            <w:pPr>
              <w:widowControl/>
              <w:ind w:rightChars="48" w:right="115"/>
              <w:jc w:val="right"/>
              <w:rPr>
                <w:rFonts w:ascii="標楷體" w:eastAsia="標楷體"/>
                <w:color w:val="FFFFFF"/>
                <w:kern w:val="0"/>
                <w:sz w:val="21"/>
                <w:szCs w:val="21"/>
              </w:rPr>
            </w:pPr>
          </w:p>
        </w:tc>
        <w:tc>
          <w:tcPr>
            <w:tcW w:w="70" w:type="pct"/>
            <w:vAlign w:val="center"/>
          </w:tcPr>
          <w:p w:rsidR="00341E45" w:rsidRPr="00341E45" w:rsidRDefault="00341E45" w:rsidP="00341E45">
            <w:pPr>
              <w:widowControl/>
              <w:rPr>
                <w:rFonts w:ascii="標楷體" w:eastAsia="標楷體"/>
                <w:kern w:val="0"/>
                <w:sz w:val="21"/>
                <w:szCs w:val="21"/>
                <w:highlight w:val="yellow"/>
              </w:rPr>
            </w:pPr>
          </w:p>
        </w:tc>
        <w:tc>
          <w:tcPr>
            <w:tcW w:w="840" w:type="pct"/>
            <w:vMerge/>
            <w:tcBorders>
              <w:top w:val="single" w:sz="6"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p>
        </w:tc>
        <w:tc>
          <w:tcPr>
            <w:tcW w:w="70" w:type="pct"/>
            <w:vAlign w:val="center"/>
          </w:tcPr>
          <w:p w:rsidR="00341E45" w:rsidRPr="00341E45" w:rsidRDefault="00341E45" w:rsidP="00341E45">
            <w:pPr>
              <w:widowControl/>
              <w:rPr>
                <w:rFonts w:ascii="標楷體" w:eastAsia="標楷體"/>
                <w:kern w:val="0"/>
                <w:sz w:val="21"/>
                <w:szCs w:val="21"/>
              </w:rPr>
            </w:pPr>
          </w:p>
        </w:tc>
        <w:tc>
          <w:tcPr>
            <w:tcW w:w="841" w:type="pct"/>
            <w:vMerge/>
            <w:tcBorders>
              <w:top w:val="single" w:sz="6" w:space="0" w:color="auto"/>
            </w:tcBorders>
            <w:vAlign w:val="center"/>
          </w:tcPr>
          <w:p w:rsidR="00341E45" w:rsidRPr="00341E45" w:rsidRDefault="00341E45" w:rsidP="00341E45">
            <w:pPr>
              <w:widowControl/>
              <w:ind w:rightChars="48" w:right="115"/>
              <w:jc w:val="right"/>
              <w:rPr>
                <w:rFonts w:ascii="標楷體" w:eastAsia="標楷體"/>
                <w:kern w:val="0"/>
                <w:sz w:val="21"/>
                <w:szCs w:val="21"/>
              </w:rPr>
            </w:pPr>
          </w:p>
        </w:tc>
        <w:tc>
          <w:tcPr>
            <w:tcW w:w="70" w:type="pct"/>
            <w:vAlign w:val="center"/>
          </w:tcPr>
          <w:p w:rsidR="00341E45" w:rsidRPr="00341E45" w:rsidRDefault="00341E45" w:rsidP="00341E45">
            <w:pPr>
              <w:widowControl/>
              <w:rPr>
                <w:rFonts w:ascii="標楷體" w:eastAsia="標楷體"/>
                <w:kern w:val="0"/>
                <w:sz w:val="21"/>
                <w:szCs w:val="21"/>
              </w:rPr>
            </w:pPr>
          </w:p>
        </w:tc>
        <w:tc>
          <w:tcPr>
            <w:tcW w:w="927" w:type="pct"/>
            <w:vMerge/>
            <w:tcBorders>
              <w:top w:val="single" w:sz="6" w:space="0" w:color="auto"/>
            </w:tcBorders>
            <w:vAlign w:val="center"/>
          </w:tcPr>
          <w:p w:rsidR="00341E45" w:rsidRPr="00341E45" w:rsidRDefault="00341E45" w:rsidP="00341E45">
            <w:pPr>
              <w:widowControl/>
              <w:rPr>
                <w:rFonts w:ascii="標楷體" w:eastAsia="標楷體"/>
                <w:kern w:val="0"/>
                <w:sz w:val="21"/>
                <w:szCs w:val="21"/>
              </w:rPr>
            </w:pPr>
          </w:p>
        </w:tc>
      </w:tr>
      <w:tr w:rsidR="00341E45" w:rsidRPr="00341E45" w:rsidTr="00FA0420">
        <w:tc>
          <w:tcPr>
            <w:tcW w:w="211" w:type="pct"/>
          </w:tcPr>
          <w:p w:rsidR="00341E45" w:rsidRPr="00341E45" w:rsidRDefault="00341E45" w:rsidP="00341E45">
            <w:pPr>
              <w:widowControl/>
              <w:rPr>
                <w:rFonts w:ascii="標楷體" w:eastAsia="標楷體"/>
                <w:kern w:val="0"/>
                <w:sz w:val="21"/>
                <w:szCs w:val="21"/>
              </w:rPr>
            </w:pPr>
          </w:p>
        </w:tc>
        <w:tc>
          <w:tcPr>
            <w:tcW w:w="1050" w:type="pct"/>
            <w:vAlign w:val="center"/>
          </w:tcPr>
          <w:p w:rsidR="00341E45" w:rsidRPr="00341E45" w:rsidRDefault="00341E45" w:rsidP="00341E45">
            <w:pPr>
              <w:widowControl/>
              <w:rPr>
                <w:rFonts w:ascii="標楷體" w:eastAsia="標楷體"/>
                <w:kern w:val="0"/>
                <w:sz w:val="21"/>
                <w:szCs w:val="21"/>
              </w:rPr>
            </w:pPr>
            <w:r w:rsidRPr="00341E45">
              <w:rPr>
                <w:rFonts w:ascii="標楷體" w:eastAsia="標楷體" w:hint="eastAsia"/>
                <w:kern w:val="0"/>
                <w:sz w:val="21"/>
                <w:szCs w:val="21"/>
              </w:rPr>
              <w:t>基金受益憑證</w:t>
            </w:r>
          </w:p>
        </w:tc>
        <w:tc>
          <w:tcPr>
            <w:tcW w:w="71" w:type="pct"/>
          </w:tcPr>
          <w:p w:rsidR="00341E45" w:rsidRPr="00341E45" w:rsidRDefault="00341E45" w:rsidP="00341E45">
            <w:pPr>
              <w:widowControl/>
              <w:ind w:rightChars="48" w:right="115"/>
              <w:jc w:val="right"/>
              <w:rPr>
                <w:rFonts w:ascii="標楷體" w:eastAsia="標楷體"/>
                <w:kern w:val="0"/>
                <w:sz w:val="21"/>
                <w:szCs w:val="21"/>
                <w:highlight w:val="yellow"/>
              </w:rPr>
            </w:pPr>
          </w:p>
        </w:tc>
        <w:tc>
          <w:tcPr>
            <w:tcW w:w="840" w:type="pct"/>
            <w:tcBorders>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$128,671</w:t>
            </w:r>
          </w:p>
        </w:tc>
        <w:tc>
          <w:tcPr>
            <w:tcW w:w="70" w:type="pct"/>
            <w:vAlign w:val="bottom"/>
          </w:tcPr>
          <w:p w:rsidR="00341E45" w:rsidRPr="00341E45" w:rsidRDefault="00341E45" w:rsidP="00341E45">
            <w:pPr>
              <w:widowControl/>
              <w:ind w:rightChars="48" w:right="115"/>
              <w:jc w:val="right"/>
              <w:rPr>
                <w:rFonts w:ascii="標楷體" w:eastAsia="標楷體"/>
                <w:kern w:val="0"/>
                <w:sz w:val="21"/>
                <w:szCs w:val="21"/>
                <w:highlight w:val="yellow"/>
              </w:rPr>
            </w:pPr>
          </w:p>
        </w:tc>
        <w:tc>
          <w:tcPr>
            <w:tcW w:w="840" w:type="pct"/>
            <w:tcBorders>
              <w:bottom w:val="double" w:sz="6"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70" w:type="pct"/>
            <w:vAlign w:val="bottom"/>
          </w:tcPr>
          <w:p w:rsidR="00341E45" w:rsidRPr="00341E45" w:rsidRDefault="00341E45" w:rsidP="00341E45">
            <w:pPr>
              <w:widowControl/>
              <w:jc w:val="right"/>
              <w:rPr>
                <w:rFonts w:ascii="標楷體" w:eastAsia="標楷體"/>
              </w:rPr>
            </w:pPr>
          </w:p>
        </w:tc>
        <w:tc>
          <w:tcPr>
            <w:tcW w:w="841" w:type="pct"/>
            <w:tcBorders>
              <w:bottom w:val="double" w:sz="6" w:space="0" w:color="auto"/>
            </w:tcBorders>
            <w:vAlign w:val="bottom"/>
          </w:tcPr>
          <w:p w:rsidR="00341E45" w:rsidRPr="00341E45" w:rsidRDefault="00341E45" w:rsidP="00341E45">
            <w:pPr>
              <w:widowControl/>
              <w:ind w:rightChars="48" w:right="115"/>
              <w:jc w:val="right"/>
              <w:rPr>
                <w:rFonts w:ascii="標楷體" w:eastAsia="標楷體"/>
              </w:rPr>
            </w:pPr>
            <w:r w:rsidRPr="00341E45">
              <w:rPr>
                <w:rFonts w:ascii="標楷體" w:eastAsia="標楷體" w:hint="eastAsia"/>
              </w:rPr>
              <w:t>$-</w:t>
            </w:r>
          </w:p>
        </w:tc>
        <w:tc>
          <w:tcPr>
            <w:tcW w:w="70" w:type="pct"/>
            <w:vAlign w:val="bottom"/>
          </w:tcPr>
          <w:p w:rsidR="00341E45" w:rsidRPr="00341E45" w:rsidRDefault="00341E45" w:rsidP="00341E45">
            <w:pPr>
              <w:widowControl/>
              <w:jc w:val="right"/>
              <w:rPr>
                <w:rFonts w:ascii="標楷體" w:eastAsia="標楷體"/>
                <w:sz w:val="22"/>
              </w:rPr>
            </w:pPr>
          </w:p>
        </w:tc>
        <w:tc>
          <w:tcPr>
            <w:tcW w:w="927" w:type="pct"/>
            <w:tcBorders>
              <w:bottom w:val="double" w:sz="6" w:space="0" w:color="auto"/>
            </w:tcBorders>
            <w:vAlign w:val="bottom"/>
          </w:tcPr>
          <w:p w:rsidR="00341E45" w:rsidRPr="00341E45" w:rsidRDefault="00341E45" w:rsidP="00341E45">
            <w:pPr>
              <w:kinsoku w:val="0"/>
              <w:overflowPunct w:val="0"/>
              <w:autoSpaceDE w:val="0"/>
              <w:autoSpaceDN w:val="0"/>
              <w:adjustRightInd w:val="0"/>
              <w:snapToGrid w:val="0"/>
              <w:spacing w:line="360" w:lineRule="exact"/>
              <w:ind w:rightChars="47" w:right="113"/>
              <w:jc w:val="right"/>
              <w:textAlignment w:val="baseline"/>
              <w:rPr>
                <w:rFonts w:ascii="標楷體" w:eastAsia="標楷體" w:hAnsi="標楷體"/>
                <w:kern w:val="0"/>
                <w:lang w:val="en-GB"/>
              </w:rPr>
            </w:pPr>
            <w:r w:rsidRPr="00341E45">
              <w:rPr>
                <w:rFonts w:ascii="標楷體" w:eastAsia="標楷體" w:hAnsi="標楷體" w:hint="eastAsia"/>
                <w:kern w:val="0"/>
                <w:lang w:val="en-GB"/>
              </w:rPr>
              <w:t>$128,671</w:t>
            </w:r>
          </w:p>
        </w:tc>
        <w:tc>
          <w:tcPr>
            <w:tcW w:w="10" w:type="pct"/>
            <w:vAlign w:val="center"/>
          </w:tcPr>
          <w:p w:rsidR="00341E45" w:rsidRPr="00341E45" w:rsidRDefault="00341E45" w:rsidP="00341E45">
            <w:pPr>
              <w:widowControl/>
              <w:ind w:rightChars="48" w:right="115"/>
              <w:jc w:val="right"/>
              <w:rPr>
                <w:rFonts w:ascii="標楷體" w:eastAsia="標楷體"/>
                <w:kern w:val="0"/>
                <w:sz w:val="21"/>
                <w:szCs w:val="21"/>
                <w:highlight w:val="yellow"/>
              </w:rPr>
            </w:pPr>
          </w:p>
        </w:tc>
      </w:tr>
    </w:tbl>
    <w:p w:rsidR="00341E45" w:rsidRPr="00341E45" w:rsidRDefault="00341E45" w:rsidP="00341E45">
      <w:pPr>
        <w:widowControl/>
        <w:spacing w:before="120" w:after="120"/>
        <w:ind w:left="1764" w:firstLineChars="227" w:firstLine="545"/>
        <w:jc w:val="both"/>
        <w:rPr>
          <w:rFonts w:ascii="標楷體" w:eastAsia="標楷體" w:hAnsi="標楷體" w:cs="新細明體"/>
          <w:kern w:val="0"/>
        </w:rPr>
      </w:pPr>
      <w:r w:rsidRPr="00341E45">
        <w:rPr>
          <w:rFonts w:ascii="標楷體" w:eastAsia="標楷體" w:hAnsi="標楷體" w:cs="新細明體" w:hint="eastAsia"/>
          <w:kern w:val="0"/>
        </w:rPr>
        <w:t>本公司以重複性基礎按公允價值衡量之金融資產於民國</w:t>
      </w:r>
      <w:r w:rsidRPr="00341E45">
        <w:rPr>
          <w:rFonts w:ascii="標楷體" w:eastAsia="標楷體" w:hAnsi="標楷體" w:cs="新細明體"/>
          <w:kern w:val="0"/>
        </w:rPr>
        <w:t>10</w:t>
      </w:r>
      <w:r w:rsidRPr="00341E45">
        <w:rPr>
          <w:rFonts w:ascii="標楷體" w:eastAsia="標楷體" w:hAnsi="標楷體" w:cs="新細明體" w:hint="eastAsia"/>
          <w:kern w:val="0"/>
        </w:rPr>
        <w:t>5年度及104年度均未有第一級與第二級公允價值衡量間移轉之情形。</w:t>
      </w:r>
    </w:p>
    <w:p w:rsidR="00341E45" w:rsidRPr="00341E45" w:rsidRDefault="00341E45" w:rsidP="00341E45">
      <w:pPr>
        <w:widowControl/>
        <w:spacing w:before="120" w:after="120"/>
        <w:ind w:left="1764" w:firstLineChars="227" w:firstLine="545"/>
        <w:jc w:val="both"/>
        <w:rPr>
          <w:rFonts w:ascii="標楷體" w:eastAsia="標楷體" w:hAnsi="標楷體" w:cs="新細明體"/>
          <w:kern w:val="0"/>
        </w:rPr>
      </w:pPr>
      <w:r w:rsidRPr="00341E45">
        <w:rPr>
          <w:rFonts w:ascii="標楷體" w:eastAsia="標楷體" w:hAnsi="標楷體" w:cs="新細明體" w:hint="eastAsia"/>
          <w:kern w:val="0"/>
        </w:rPr>
        <w:t>本公司於民國</w:t>
      </w:r>
      <w:r w:rsidRPr="00341E45">
        <w:rPr>
          <w:rFonts w:ascii="標楷體" w:eastAsia="標楷體" w:hAnsi="標楷體" w:cs="新細明體"/>
          <w:kern w:val="0"/>
        </w:rPr>
        <w:t>10</w:t>
      </w:r>
      <w:r w:rsidRPr="00341E45">
        <w:rPr>
          <w:rFonts w:ascii="標楷體" w:eastAsia="標楷體" w:hAnsi="標楷體" w:cs="新細明體" w:hint="eastAsia"/>
          <w:kern w:val="0"/>
        </w:rPr>
        <w:t>5年度及</w:t>
      </w:r>
      <w:r w:rsidRPr="00341E45">
        <w:rPr>
          <w:rFonts w:ascii="標楷體" w:eastAsia="標楷體" w:hAnsi="標楷體" w:cs="新細明體"/>
          <w:kern w:val="0"/>
        </w:rPr>
        <w:t>10</w:t>
      </w:r>
      <w:r w:rsidRPr="00341E45">
        <w:rPr>
          <w:rFonts w:ascii="標楷體" w:eastAsia="標楷體" w:hAnsi="標楷體" w:cs="新細明體" w:hint="eastAsia"/>
          <w:kern w:val="0"/>
        </w:rPr>
        <w:t>4年度均未有取得或處分以第三級公允價值衡量之金融資產等情形。</w:t>
      </w:r>
    </w:p>
    <w:p w:rsidR="00341E45" w:rsidRPr="00341E45" w:rsidRDefault="00341E45" w:rsidP="00341E45">
      <w:pPr>
        <w:keepNext/>
        <w:widowControl/>
        <w:spacing w:before="120" w:after="240"/>
        <w:ind w:left="454" w:firstLineChars="100" w:firstLine="240"/>
        <w:outlineLvl w:val="2"/>
        <w:rPr>
          <w:rFonts w:ascii="標楷體" w:eastAsia="標楷體" w:hAnsi="標楷體" w:cs="新細明體"/>
          <w:kern w:val="0"/>
        </w:rPr>
      </w:pPr>
      <w:r w:rsidRPr="00341E45">
        <w:rPr>
          <w:rFonts w:ascii="標楷體" w:eastAsia="標楷體" w:hAnsi="標楷體" w:cs="新細明體" w:hint="eastAsia"/>
          <w:kern w:val="0"/>
        </w:rPr>
        <w:t>(二)</w:t>
      </w:r>
      <w:r w:rsidRPr="00341E45">
        <w:rPr>
          <w:rFonts w:ascii="標楷體" w:eastAsia="標楷體" w:hAnsi="標楷體" w:cs="新細明體" w:hint="eastAsia"/>
          <w:kern w:val="0"/>
          <w:u w:val="single"/>
        </w:rPr>
        <w:t xml:space="preserve">資本風險管理 </w:t>
      </w:r>
    </w:p>
    <w:p w:rsidR="00341E45" w:rsidRPr="00341E45" w:rsidRDefault="00341E45" w:rsidP="00341E45">
      <w:pPr>
        <w:widowControl/>
        <w:spacing w:before="240" w:after="240"/>
        <w:ind w:left="1204" w:firstLine="480"/>
        <w:jc w:val="both"/>
        <w:rPr>
          <w:rFonts w:ascii="標楷體" w:eastAsia="標楷體" w:hAnsi="標楷體" w:cs="新細明體"/>
          <w:kern w:val="0"/>
          <w:highlight w:val="yellow"/>
        </w:rPr>
      </w:pPr>
      <w:r w:rsidRPr="00341E45">
        <w:rPr>
          <w:rFonts w:ascii="新細明體" w:eastAsia="標楷體" w:hAnsi="標楷體" w:cs="新細明體" w:hint="eastAsia"/>
          <w:kern w:val="0"/>
        </w:rPr>
        <w:t>本公司資本管理之最主要目標，係確認維持健全之信用評等及良好之資本比率，以支持企業營運及股東權益之極大化。本公司依經濟情況以管理並調整資本結構，可能藉由調整股利支付、返還資本或發行新股以達成維持及調整資本結構之目的。</w:t>
      </w:r>
      <w:r w:rsidRPr="00341E45">
        <w:rPr>
          <w:rFonts w:ascii="標楷體" w:eastAsia="標楷體" w:hAnsi="標楷體" w:cs="新細明體" w:hint="eastAsia"/>
          <w:kern w:val="0"/>
          <w:highlight w:val="yellow"/>
        </w:rPr>
        <w:t xml:space="preserve"> </w:t>
      </w:r>
    </w:p>
    <w:p w:rsidR="00341E45" w:rsidRPr="00341E45" w:rsidRDefault="00341E45" w:rsidP="00341E45">
      <w:pPr>
        <w:widowControl/>
        <w:spacing w:before="240" w:after="240"/>
        <w:ind w:left="1204" w:firstLine="480"/>
        <w:jc w:val="both"/>
        <w:rPr>
          <w:rFonts w:ascii="標楷體" w:eastAsia="標楷體" w:hAnsi="標楷體" w:cs="新細明體"/>
          <w:kern w:val="0"/>
          <w:highlight w:val="yellow"/>
        </w:rPr>
      </w:pPr>
    </w:p>
    <w:p w:rsidR="00341E45" w:rsidRPr="00341E45" w:rsidRDefault="00341E45" w:rsidP="00341E45">
      <w:pPr>
        <w:widowControl/>
        <w:spacing w:before="240" w:after="240"/>
        <w:ind w:left="1204" w:firstLine="480"/>
        <w:jc w:val="both"/>
        <w:rPr>
          <w:rFonts w:ascii="標楷體" w:eastAsia="標楷體" w:hAnsi="標楷體" w:cs="新細明體"/>
          <w:kern w:val="0"/>
          <w:highlight w:val="yellow"/>
        </w:rPr>
      </w:pPr>
    </w:p>
    <w:p w:rsidR="00341E45" w:rsidRPr="00341E45" w:rsidRDefault="00341E45" w:rsidP="00341E45">
      <w:pPr>
        <w:widowControl/>
        <w:spacing w:before="240" w:after="240"/>
        <w:ind w:left="1204" w:firstLine="480"/>
        <w:jc w:val="both"/>
        <w:rPr>
          <w:rFonts w:ascii="標楷體" w:eastAsia="標楷體" w:hAnsi="標楷體" w:cs="新細明體"/>
          <w:kern w:val="0"/>
          <w:highlight w:val="yellow"/>
        </w:rPr>
      </w:pPr>
    </w:p>
    <w:p w:rsidR="00341E45" w:rsidRPr="00341E45" w:rsidRDefault="00341E45" w:rsidP="00341E45">
      <w:pPr>
        <w:widowControl/>
        <w:spacing w:before="240" w:after="240"/>
        <w:ind w:left="1204" w:firstLine="480"/>
        <w:jc w:val="both"/>
        <w:rPr>
          <w:rFonts w:ascii="標楷體" w:eastAsia="標楷體" w:hAnsi="標楷體" w:cs="新細明體"/>
          <w:kern w:val="0"/>
          <w:highlight w:val="yellow"/>
        </w:rPr>
      </w:pPr>
    </w:p>
    <w:p w:rsidR="00341E45" w:rsidRPr="00341E45" w:rsidRDefault="00341E45" w:rsidP="00341E45">
      <w:pPr>
        <w:widowControl/>
        <w:spacing w:before="240" w:after="240"/>
        <w:ind w:left="1204" w:firstLine="480"/>
        <w:jc w:val="both"/>
        <w:rPr>
          <w:rFonts w:ascii="標楷體" w:eastAsia="標楷體" w:hAnsi="標楷體" w:cs="新細明體"/>
          <w:kern w:val="0"/>
          <w:highlight w:val="yellow"/>
        </w:rPr>
      </w:pPr>
    </w:p>
    <w:p w:rsidR="00341E45" w:rsidRPr="00341E45" w:rsidRDefault="00341E45" w:rsidP="00341E45">
      <w:pPr>
        <w:keepNext/>
        <w:widowControl/>
        <w:spacing w:before="240" w:after="240"/>
        <w:ind w:left="454" w:firstLineChars="100" w:firstLine="240"/>
        <w:outlineLvl w:val="2"/>
        <w:rPr>
          <w:rFonts w:ascii="標楷體" w:eastAsia="標楷體" w:hAnsi="標楷體" w:cs="新細明體"/>
          <w:kern w:val="0"/>
        </w:rPr>
      </w:pPr>
      <w:r w:rsidRPr="00341E45">
        <w:rPr>
          <w:rFonts w:ascii="標楷體" w:eastAsia="標楷體" w:hAnsi="標楷體" w:cs="新細明體" w:hint="eastAsia"/>
          <w:kern w:val="0"/>
        </w:rPr>
        <w:t>(三)</w:t>
      </w:r>
      <w:r w:rsidRPr="00341E45">
        <w:rPr>
          <w:rFonts w:ascii="標楷體" w:eastAsia="標楷體" w:hAnsi="標楷體" w:cs="新細明體" w:hint="eastAsia"/>
          <w:kern w:val="0"/>
          <w:u w:val="single"/>
        </w:rPr>
        <w:t>本公司具重大影響之外幣金融資產及負債資訊如下</w:t>
      </w:r>
      <w:r w:rsidRPr="00341E45">
        <w:rPr>
          <w:rFonts w:ascii="標楷體" w:eastAsia="標楷體" w:hAnsi="標楷體" w:cs="新細明體" w:hint="eastAsia"/>
          <w:kern w:val="0"/>
        </w:rPr>
        <w:t>：</w:t>
      </w:r>
    </w:p>
    <w:tbl>
      <w:tblPr>
        <w:tblW w:w="5000" w:type="pct"/>
        <w:jc w:val="center"/>
        <w:tblCellMar>
          <w:left w:w="0" w:type="dxa"/>
          <w:right w:w="0" w:type="dxa"/>
        </w:tblCellMar>
        <w:tblLook w:val="04A0"/>
      </w:tblPr>
      <w:tblGrid>
        <w:gridCol w:w="1567"/>
        <w:gridCol w:w="130"/>
        <w:gridCol w:w="1173"/>
        <w:gridCol w:w="129"/>
        <w:gridCol w:w="1173"/>
        <w:gridCol w:w="129"/>
        <w:gridCol w:w="1173"/>
        <w:gridCol w:w="129"/>
        <w:gridCol w:w="1171"/>
        <w:gridCol w:w="129"/>
        <w:gridCol w:w="1171"/>
        <w:gridCol w:w="129"/>
        <w:gridCol w:w="1166"/>
      </w:tblGrid>
      <w:tr w:rsidR="00341E45" w:rsidRPr="00341E45" w:rsidTr="00FA0420">
        <w:trPr>
          <w:cantSplit/>
          <w:trHeight w:val="292"/>
          <w:jc w:val="center"/>
        </w:trPr>
        <w:tc>
          <w:tcPr>
            <w:tcW w:w="836" w:type="pct"/>
            <w:vAlign w:val="center"/>
          </w:tcPr>
          <w:p w:rsidR="00341E45" w:rsidRPr="00341E45" w:rsidRDefault="00341E45" w:rsidP="00341E45">
            <w:pPr>
              <w:widowControl/>
              <w:rPr>
                <w:rFonts w:ascii="標楷體" w:eastAsia="標楷體"/>
                <w:sz w:val="22"/>
                <w:highlight w:val="yellow"/>
              </w:rPr>
            </w:pPr>
          </w:p>
        </w:tc>
        <w:tc>
          <w:tcPr>
            <w:tcW w:w="69" w:type="pct"/>
            <w:vAlign w:val="center"/>
          </w:tcPr>
          <w:p w:rsidR="00341E45" w:rsidRPr="00341E45" w:rsidRDefault="00341E45" w:rsidP="00341E45">
            <w:pPr>
              <w:widowControl/>
              <w:rPr>
                <w:rFonts w:ascii="標楷體" w:eastAsia="標楷體"/>
                <w:sz w:val="22"/>
                <w:highlight w:val="yellow"/>
              </w:rPr>
            </w:pPr>
          </w:p>
        </w:tc>
        <w:tc>
          <w:tcPr>
            <w:tcW w:w="2016" w:type="pct"/>
            <w:gridSpan w:val="5"/>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rPr>
            </w:pPr>
            <w:r w:rsidRPr="00341E45">
              <w:rPr>
                <w:rFonts w:ascii="標楷體" w:eastAsia="標楷體" w:hint="eastAsia"/>
                <w:sz w:val="22"/>
                <w:szCs w:val="22"/>
              </w:rPr>
              <w:t xml:space="preserve">105年12月31日 </w:t>
            </w:r>
          </w:p>
        </w:tc>
        <w:tc>
          <w:tcPr>
            <w:tcW w:w="69" w:type="pct"/>
            <w:vAlign w:val="center"/>
          </w:tcPr>
          <w:p w:rsidR="00341E45" w:rsidRPr="00341E45" w:rsidRDefault="00341E45" w:rsidP="00341E45">
            <w:pPr>
              <w:widowControl/>
              <w:rPr>
                <w:rFonts w:ascii="標楷體" w:eastAsia="標楷體"/>
                <w:sz w:val="22"/>
                <w:highlight w:val="yellow"/>
              </w:rPr>
            </w:pPr>
          </w:p>
        </w:tc>
        <w:tc>
          <w:tcPr>
            <w:tcW w:w="2010" w:type="pct"/>
            <w:gridSpan w:val="5"/>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rPr>
            </w:pPr>
            <w:r w:rsidRPr="00341E45">
              <w:rPr>
                <w:rFonts w:ascii="標楷體" w:eastAsia="標楷體" w:hint="eastAsia"/>
                <w:sz w:val="22"/>
                <w:szCs w:val="22"/>
              </w:rPr>
              <w:t xml:space="preserve">104年12月31日 </w:t>
            </w:r>
          </w:p>
        </w:tc>
      </w:tr>
      <w:tr w:rsidR="00341E45" w:rsidRPr="00341E45" w:rsidTr="00FA0420">
        <w:trPr>
          <w:cantSplit/>
          <w:trHeight w:val="292"/>
          <w:jc w:val="center"/>
        </w:trPr>
        <w:tc>
          <w:tcPr>
            <w:tcW w:w="836" w:type="pct"/>
            <w:vAlign w:val="center"/>
          </w:tcPr>
          <w:p w:rsidR="00341E45" w:rsidRPr="00341E45" w:rsidRDefault="00341E45" w:rsidP="00341E45">
            <w:pPr>
              <w:widowControl/>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rPr>
            </w:pPr>
            <w:r w:rsidRPr="00341E45">
              <w:rPr>
                <w:rFonts w:ascii="標楷體" w:eastAsia="標楷體" w:hint="eastAsia"/>
                <w:sz w:val="22"/>
                <w:szCs w:val="22"/>
              </w:rPr>
              <w:t xml:space="preserve">外　幣 </w:t>
            </w:r>
          </w:p>
        </w:tc>
        <w:tc>
          <w:tcPr>
            <w:tcW w:w="69" w:type="pct"/>
            <w:tcBorders>
              <w:top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rPr>
            </w:pPr>
          </w:p>
        </w:tc>
        <w:tc>
          <w:tcPr>
            <w:tcW w:w="626"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rPr>
            </w:pPr>
            <w:r w:rsidRPr="00341E45">
              <w:rPr>
                <w:rFonts w:ascii="標楷體" w:eastAsia="標楷體" w:hint="eastAsia"/>
                <w:sz w:val="22"/>
                <w:szCs w:val="22"/>
              </w:rPr>
              <w:t xml:space="preserve">匯　率 </w:t>
            </w:r>
          </w:p>
        </w:tc>
        <w:tc>
          <w:tcPr>
            <w:tcW w:w="69" w:type="pct"/>
            <w:tcBorders>
              <w:top w:val="single" w:sz="8" w:space="0" w:color="auto"/>
            </w:tcBorders>
            <w:vAlign w:val="center"/>
          </w:tcPr>
          <w:p w:rsidR="00341E45" w:rsidRPr="00341E45" w:rsidRDefault="00341E45" w:rsidP="00341E45">
            <w:pPr>
              <w:widowControl/>
              <w:jc w:val="center"/>
              <w:rPr>
                <w:rFonts w:ascii="標楷體" w:eastAsia="標楷體"/>
                <w:sz w:val="22"/>
              </w:rPr>
            </w:pPr>
          </w:p>
        </w:tc>
        <w:tc>
          <w:tcPr>
            <w:tcW w:w="626" w:type="pct"/>
            <w:tcBorders>
              <w:top w:val="single" w:sz="8" w:space="0" w:color="auto"/>
              <w:left w:val="nil"/>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rPr>
            </w:pPr>
            <w:r w:rsidRPr="00341E45">
              <w:rPr>
                <w:rFonts w:ascii="標楷體" w:eastAsia="標楷體" w:hint="eastAsia"/>
                <w:sz w:val="22"/>
                <w:szCs w:val="22"/>
              </w:rPr>
              <w:t xml:space="preserve">新臺幣 </w:t>
            </w: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rPr>
            </w:pPr>
            <w:r w:rsidRPr="00341E45">
              <w:rPr>
                <w:rFonts w:ascii="標楷體" w:eastAsia="標楷體" w:hint="eastAsia"/>
                <w:sz w:val="22"/>
                <w:szCs w:val="22"/>
              </w:rPr>
              <w:t xml:space="preserve">外　幣 </w:t>
            </w:r>
          </w:p>
        </w:tc>
        <w:tc>
          <w:tcPr>
            <w:tcW w:w="69" w:type="pct"/>
            <w:tcBorders>
              <w:top w:val="single" w:sz="8" w:space="0" w:color="auto"/>
            </w:tcBorders>
            <w:vAlign w:val="center"/>
          </w:tcPr>
          <w:p w:rsidR="00341E45" w:rsidRPr="00341E45" w:rsidRDefault="00341E45" w:rsidP="00341E45">
            <w:pPr>
              <w:widowControl/>
              <w:rPr>
                <w:rFonts w:ascii="標楷體" w:eastAsia="標楷體"/>
                <w:sz w:val="22"/>
              </w:rPr>
            </w:pPr>
          </w:p>
        </w:tc>
        <w:tc>
          <w:tcPr>
            <w:tcW w:w="625"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szCs w:val="22"/>
              </w:rPr>
              <w:t xml:space="preserve">匯　率 </w:t>
            </w:r>
          </w:p>
        </w:tc>
        <w:tc>
          <w:tcPr>
            <w:tcW w:w="69" w:type="pct"/>
            <w:tcBorders>
              <w:top w:val="single" w:sz="8" w:space="0" w:color="auto"/>
            </w:tcBorders>
            <w:vAlign w:val="center"/>
          </w:tcPr>
          <w:p w:rsidR="00341E45" w:rsidRPr="00341E45" w:rsidRDefault="00341E45" w:rsidP="00341E45">
            <w:pPr>
              <w:widowControl/>
              <w:rPr>
                <w:rFonts w:ascii="標楷體" w:eastAsia="標楷體"/>
                <w:sz w:val="22"/>
              </w:rPr>
            </w:pPr>
          </w:p>
        </w:tc>
        <w:tc>
          <w:tcPr>
            <w:tcW w:w="622" w:type="pct"/>
            <w:tcBorders>
              <w:top w:val="single" w:sz="8" w:space="0" w:color="auto"/>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rPr>
            </w:pPr>
            <w:r w:rsidRPr="00341E45">
              <w:rPr>
                <w:rFonts w:ascii="標楷體" w:eastAsia="標楷體" w:hint="eastAsia"/>
                <w:sz w:val="22"/>
                <w:szCs w:val="22"/>
              </w:rPr>
              <w:t xml:space="preserve">新臺幣 </w:t>
            </w:r>
          </w:p>
        </w:tc>
      </w:tr>
      <w:tr w:rsidR="00341E45" w:rsidRPr="00341E45" w:rsidTr="00FA0420">
        <w:trPr>
          <w:cantSplit/>
          <w:trHeight w:val="292"/>
          <w:jc w:val="center"/>
        </w:trPr>
        <w:tc>
          <w:tcPr>
            <w:tcW w:w="836" w:type="pct"/>
            <w:tcBorders>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rPr>
            </w:pPr>
            <w:r w:rsidRPr="00341E45">
              <w:rPr>
                <w:rFonts w:ascii="標楷體" w:eastAsia="標楷體" w:hint="eastAsia"/>
                <w:sz w:val="22"/>
                <w:szCs w:val="22"/>
              </w:rPr>
              <w:t xml:space="preserve">金融資產 </w:t>
            </w:r>
          </w:p>
        </w:tc>
        <w:tc>
          <w:tcPr>
            <w:tcW w:w="69" w:type="pct"/>
            <w:tcMar>
              <w:top w:w="15" w:type="dxa"/>
              <w:left w:w="15" w:type="dxa"/>
              <w:bottom w:w="15" w:type="dxa"/>
              <w:right w:w="15" w:type="dxa"/>
            </w:tcMar>
            <w:vAlign w:val="center"/>
          </w:tcPr>
          <w:p w:rsidR="00341E45" w:rsidRPr="00341E45" w:rsidRDefault="00341E45" w:rsidP="00341E45">
            <w:pPr>
              <w:widowControl/>
              <w:jc w:val="center"/>
              <w:rPr>
                <w:rFonts w:ascii="標楷體" w:eastAsia="標楷體"/>
                <w:sz w:val="22"/>
                <w:highlight w:val="yellow"/>
              </w:rPr>
            </w:pPr>
          </w:p>
        </w:tc>
        <w:tc>
          <w:tcPr>
            <w:tcW w:w="62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tcBorders>
              <w:top w:val="single" w:sz="8" w:space="0" w:color="auto"/>
              <w:left w:val="nil"/>
              <w:bottom w:val="nil"/>
            </w:tcBorders>
            <w:vAlign w:val="center"/>
          </w:tcPr>
          <w:p w:rsidR="00341E45" w:rsidRPr="00341E45" w:rsidRDefault="00341E45" w:rsidP="00341E45">
            <w:pPr>
              <w:widowControl/>
              <w:ind w:rightChars="48" w:right="115"/>
              <w:jc w:val="right"/>
              <w:rPr>
                <w:rFonts w:ascii="標楷體" w:eastAsia="標楷體"/>
                <w:sz w:val="22"/>
              </w:rPr>
            </w:pPr>
          </w:p>
        </w:tc>
        <w:tc>
          <w:tcPr>
            <w:tcW w:w="69" w:type="pct"/>
            <w:tcBorders>
              <w:bottom w:val="nil"/>
              <w:right w:val="nil"/>
            </w:tcBorders>
            <w:vAlign w:val="center"/>
          </w:tcPr>
          <w:p w:rsidR="00341E45" w:rsidRPr="00341E45" w:rsidRDefault="00341E45" w:rsidP="00341E45">
            <w:pPr>
              <w:widowControl/>
              <w:rPr>
                <w:rFonts w:ascii="標楷體" w:eastAsia="標楷體"/>
                <w:sz w:val="22"/>
                <w:highlight w:val="yellow"/>
              </w:rPr>
            </w:pPr>
          </w:p>
        </w:tc>
        <w:tc>
          <w:tcPr>
            <w:tcW w:w="625" w:type="pct"/>
            <w:tcBorders>
              <w:top w:val="single" w:sz="8" w:space="0" w:color="auto"/>
              <w:left w:val="nil"/>
              <w:bottom w:val="nil"/>
              <w:right w:val="nil"/>
            </w:tcBorders>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5" w:type="pct"/>
            <w:tcBorders>
              <w:top w:val="single" w:sz="8" w:space="0" w:color="auto"/>
              <w:left w:val="nil"/>
              <w:bottom w:val="nil"/>
            </w:tcBorders>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2" w:type="pct"/>
            <w:tcBorders>
              <w:top w:val="single" w:sz="8" w:space="0" w:color="auto"/>
              <w:bottom w:val="nil"/>
              <w:right w:val="nil"/>
            </w:tcBorders>
            <w:vAlign w:val="center"/>
          </w:tcPr>
          <w:p w:rsidR="00341E45" w:rsidRPr="00341E45" w:rsidRDefault="00341E45" w:rsidP="00341E45">
            <w:pPr>
              <w:widowControl/>
              <w:ind w:rightChars="48" w:right="115"/>
              <w:jc w:val="right"/>
              <w:rPr>
                <w:rFonts w:ascii="標楷體" w:eastAsia="標楷體"/>
                <w:sz w:val="22"/>
              </w:rPr>
            </w:pPr>
          </w:p>
        </w:tc>
      </w:tr>
      <w:tr w:rsidR="00341E45" w:rsidRPr="00341E45" w:rsidTr="00FA0420">
        <w:trPr>
          <w:cantSplit/>
          <w:trHeight w:val="292"/>
          <w:jc w:val="center"/>
        </w:trPr>
        <w:tc>
          <w:tcPr>
            <w:tcW w:w="836" w:type="pct"/>
            <w:tcBorders>
              <w:top w:val="single" w:sz="8" w:space="0" w:color="auto"/>
            </w:tcBorders>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szCs w:val="22"/>
              </w:rPr>
              <w:t xml:space="preserve">貨幣性項目 </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szCs w:val="22"/>
              </w:rPr>
              <w:t xml:space="preserve">　　美　金 </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$9,269</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32.25</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$298,925</w:t>
            </w: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$15,527</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32.78</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$508,975</w:t>
            </w: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szCs w:val="22"/>
              </w:rPr>
              <w:t xml:space="preserve">　　加拿大幣 </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502</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23.91</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12,003</w:t>
            </w: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1,716</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23.53</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40,377</w:t>
            </w: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szCs w:val="22"/>
              </w:rPr>
              <w:t xml:space="preserve">　　歐　元 </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1,011</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33.90</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34,273</w:t>
            </w: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2,053</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35.68</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73,251</w:t>
            </w: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rPr>
              <w:t xml:space="preserve">　　人民幣</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22,120</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4.62</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102,128</w:t>
            </w: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33,874</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4.97</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168,354</w:t>
            </w: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rPr>
              <w:t xml:space="preserve">    日</w:t>
            </w:r>
            <w:r w:rsidRPr="00341E45">
              <w:rPr>
                <w:rFonts w:ascii="標楷體" w:eastAsia="標楷體" w:hint="eastAsia"/>
                <w:sz w:val="22"/>
                <w:szCs w:val="22"/>
              </w:rPr>
              <w:t xml:space="preserve">　</w:t>
            </w:r>
            <w:r w:rsidRPr="00341E45">
              <w:rPr>
                <w:rFonts w:ascii="標楷體" w:eastAsia="標楷體" w:hint="eastAsia"/>
                <w:sz w:val="22"/>
              </w:rPr>
              <w:t>幣</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180</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0.28</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50</w:t>
            </w: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107</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0.27</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29</w:t>
            </w: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szCs w:val="22"/>
              </w:rPr>
              <w:t>非貨幣性項目</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p>
        </w:tc>
      </w:tr>
      <w:tr w:rsidR="00341E45" w:rsidRPr="00341E45" w:rsidTr="00FA0420">
        <w:trPr>
          <w:cantSplit/>
          <w:trHeight w:val="345"/>
          <w:jc w:val="center"/>
        </w:trPr>
        <w:tc>
          <w:tcPr>
            <w:tcW w:w="836" w:type="pct"/>
            <w:tcBorders>
              <w:top w:val="nil"/>
              <w:left w:val="nil"/>
              <w:right w:val="nil"/>
            </w:tcBorders>
            <w:vAlign w:val="center"/>
          </w:tcPr>
          <w:p w:rsidR="00341E45" w:rsidRPr="00341E45" w:rsidRDefault="00341E45" w:rsidP="00341E45">
            <w:pPr>
              <w:widowControl/>
              <w:jc w:val="center"/>
              <w:rPr>
                <w:rFonts w:ascii="標楷體" w:eastAsia="標楷體"/>
                <w:sz w:val="22"/>
                <w:szCs w:val="22"/>
              </w:rPr>
            </w:pPr>
            <w:r w:rsidRPr="00341E45">
              <w:rPr>
                <w:rFonts w:ascii="標楷體" w:eastAsia="標楷體" w:hint="eastAsia"/>
                <w:sz w:val="22"/>
              </w:rPr>
              <w:t>日</w:t>
            </w:r>
            <w:r w:rsidRPr="00341E45">
              <w:rPr>
                <w:rFonts w:ascii="標楷體" w:eastAsia="標楷體" w:hint="eastAsia"/>
                <w:sz w:val="22"/>
                <w:szCs w:val="22"/>
              </w:rPr>
              <w:t xml:space="preserve">　</w:t>
            </w:r>
            <w:r w:rsidRPr="00341E45">
              <w:rPr>
                <w:rFonts w:ascii="標楷體" w:eastAsia="標楷體" w:hint="eastAsia"/>
                <w:sz w:val="22"/>
              </w:rPr>
              <w:t>幣</w:t>
            </w:r>
          </w:p>
        </w:tc>
        <w:tc>
          <w:tcPr>
            <w:tcW w:w="69" w:type="pct"/>
            <w:vAlign w:val="center"/>
          </w:tcPr>
          <w:p w:rsidR="00341E45" w:rsidRPr="00341E45" w:rsidRDefault="00341E45" w:rsidP="00341E45">
            <w:pPr>
              <w:widowControl/>
              <w:jc w:val="center"/>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33,333</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0.28</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9,187</w:t>
            </w: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48,000</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0.27</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12,960</w:t>
            </w:r>
          </w:p>
        </w:tc>
      </w:tr>
      <w:tr w:rsidR="00341E45" w:rsidRPr="00341E45" w:rsidTr="00FA0420">
        <w:trPr>
          <w:cantSplit/>
          <w:trHeight w:val="345"/>
          <w:jc w:val="center"/>
        </w:trPr>
        <w:tc>
          <w:tcPr>
            <w:tcW w:w="836" w:type="pct"/>
            <w:tcBorders>
              <w:left w:val="nil"/>
              <w:right w:val="nil"/>
            </w:tcBorders>
            <w:vAlign w:val="center"/>
          </w:tcPr>
          <w:p w:rsidR="00341E45" w:rsidRPr="00341E45" w:rsidRDefault="00341E45" w:rsidP="00341E45">
            <w:pPr>
              <w:widowControl/>
              <w:jc w:val="center"/>
              <w:rPr>
                <w:rFonts w:ascii="標楷體" w:eastAsia="標楷體"/>
                <w:sz w:val="22"/>
                <w:szCs w:val="22"/>
              </w:rPr>
            </w:pPr>
            <w:r w:rsidRPr="00341E45">
              <w:rPr>
                <w:rFonts w:ascii="標楷體" w:eastAsia="標楷體" w:hint="eastAsia"/>
                <w:sz w:val="22"/>
                <w:szCs w:val="22"/>
              </w:rPr>
              <w:t>人民幣</w:t>
            </w:r>
          </w:p>
        </w:tc>
        <w:tc>
          <w:tcPr>
            <w:tcW w:w="69" w:type="pct"/>
            <w:vAlign w:val="center"/>
          </w:tcPr>
          <w:p w:rsidR="00341E45" w:rsidRPr="00341E45" w:rsidRDefault="00341E45" w:rsidP="00341E45">
            <w:pPr>
              <w:widowControl/>
              <w:jc w:val="center"/>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w:t>
            </w: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4</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4.97</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20</w:t>
            </w:r>
          </w:p>
        </w:tc>
      </w:tr>
      <w:tr w:rsidR="00341E45" w:rsidRPr="00341E45" w:rsidTr="00FA0420">
        <w:trPr>
          <w:cantSplit/>
          <w:trHeight w:val="345"/>
          <w:jc w:val="center"/>
        </w:trPr>
        <w:tc>
          <w:tcPr>
            <w:tcW w:w="836" w:type="pct"/>
            <w:tcBorders>
              <w:left w:val="nil"/>
              <w:right w:val="nil"/>
            </w:tcBorders>
            <w:vAlign w:val="center"/>
          </w:tcPr>
          <w:p w:rsidR="00341E45" w:rsidRPr="00341E45" w:rsidRDefault="00341E45" w:rsidP="00341E45">
            <w:pPr>
              <w:widowControl/>
              <w:jc w:val="center"/>
              <w:rPr>
                <w:rFonts w:ascii="標楷體" w:eastAsia="標楷體"/>
                <w:sz w:val="22"/>
                <w:szCs w:val="22"/>
              </w:rPr>
            </w:pPr>
          </w:p>
        </w:tc>
        <w:tc>
          <w:tcPr>
            <w:tcW w:w="69" w:type="pct"/>
            <w:vAlign w:val="center"/>
          </w:tcPr>
          <w:p w:rsidR="00341E45" w:rsidRPr="00341E45" w:rsidRDefault="00341E45" w:rsidP="00341E45">
            <w:pPr>
              <w:widowControl/>
              <w:jc w:val="center"/>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p>
        </w:tc>
      </w:tr>
      <w:tr w:rsidR="00341E45" w:rsidRPr="00341E45" w:rsidTr="00FA0420">
        <w:trPr>
          <w:cantSplit/>
          <w:trHeight w:val="345"/>
          <w:jc w:val="center"/>
        </w:trPr>
        <w:tc>
          <w:tcPr>
            <w:tcW w:w="836" w:type="pct"/>
            <w:tcBorders>
              <w:left w:val="nil"/>
              <w:bottom w:val="single" w:sz="8" w:space="0" w:color="auto"/>
              <w:right w:val="nil"/>
            </w:tcBorders>
            <w:vAlign w:val="center"/>
          </w:tcPr>
          <w:p w:rsidR="00341E45" w:rsidRPr="00341E45" w:rsidRDefault="00341E45" w:rsidP="00341E45">
            <w:pPr>
              <w:widowControl/>
              <w:jc w:val="center"/>
              <w:rPr>
                <w:rFonts w:ascii="標楷體" w:eastAsia="標楷體"/>
                <w:sz w:val="22"/>
              </w:rPr>
            </w:pPr>
            <w:r w:rsidRPr="00341E45">
              <w:rPr>
                <w:rFonts w:ascii="標楷體" w:eastAsia="標楷體" w:hint="eastAsia"/>
                <w:sz w:val="22"/>
                <w:szCs w:val="22"/>
              </w:rPr>
              <w:t xml:space="preserve">金融負債 </w:t>
            </w:r>
          </w:p>
        </w:tc>
        <w:tc>
          <w:tcPr>
            <w:tcW w:w="69" w:type="pct"/>
            <w:vAlign w:val="center"/>
          </w:tcPr>
          <w:p w:rsidR="00341E45" w:rsidRPr="00341E45" w:rsidRDefault="00341E45" w:rsidP="00341E45">
            <w:pPr>
              <w:widowControl/>
              <w:jc w:val="center"/>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p>
        </w:tc>
      </w:tr>
      <w:tr w:rsidR="00341E45" w:rsidRPr="00341E45" w:rsidTr="00FA0420">
        <w:trPr>
          <w:cantSplit/>
          <w:trHeight w:val="345"/>
          <w:jc w:val="center"/>
        </w:trPr>
        <w:tc>
          <w:tcPr>
            <w:tcW w:w="836" w:type="pct"/>
            <w:tcBorders>
              <w:top w:val="single" w:sz="8" w:space="0" w:color="auto"/>
              <w:left w:val="nil"/>
              <w:bottom w:val="nil"/>
              <w:right w:val="nil"/>
            </w:tcBorders>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szCs w:val="22"/>
              </w:rPr>
              <w:t xml:space="preserve">貨幣性項目 </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highlight w:val="yellow"/>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szCs w:val="22"/>
              </w:rPr>
              <w:t xml:space="preserve">　　美　金</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669</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32.25</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21,575</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66</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32.88</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rPr>
            </w:pPr>
            <w:r w:rsidRPr="00341E45">
              <w:rPr>
                <w:rFonts w:ascii="標楷體" w:eastAsia="標楷體" w:hint="eastAsia"/>
                <w:sz w:val="22"/>
              </w:rPr>
              <w:t>2,170</w:t>
            </w: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szCs w:val="22"/>
              </w:rPr>
              <w:t xml:space="preserve">　　歐  元</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69</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rPr>
              <w:t>33.90</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2,339</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5</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36.08</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180</w:t>
            </w:r>
          </w:p>
        </w:tc>
      </w:tr>
      <w:tr w:rsidR="00341E45" w:rsidRPr="00341E45" w:rsidTr="00FA0420">
        <w:trPr>
          <w:cantSplit/>
          <w:trHeight w:val="345"/>
          <w:jc w:val="center"/>
        </w:trPr>
        <w:tc>
          <w:tcPr>
            <w:tcW w:w="836" w:type="pct"/>
            <w:vAlign w:val="center"/>
          </w:tcPr>
          <w:p w:rsidR="00341E45" w:rsidRPr="00341E45" w:rsidRDefault="00341E45" w:rsidP="00341E45">
            <w:pPr>
              <w:widowControl/>
              <w:rPr>
                <w:rFonts w:ascii="標楷體" w:eastAsia="標楷體"/>
                <w:sz w:val="22"/>
              </w:rPr>
            </w:pPr>
            <w:r w:rsidRPr="00341E45">
              <w:rPr>
                <w:rFonts w:ascii="標楷體" w:eastAsia="標楷體" w:hint="eastAsia"/>
                <w:sz w:val="22"/>
              </w:rPr>
              <w:t xml:space="preserve">　　人民幣</w:t>
            </w:r>
          </w:p>
        </w:tc>
        <w:tc>
          <w:tcPr>
            <w:tcW w:w="69" w:type="pct"/>
            <w:vAlign w:val="center"/>
          </w:tcPr>
          <w:p w:rsidR="00341E45" w:rsidRPr="00341E45" w:rsidRDefault="00341E45" w:rsidP="00341E45">
            <w:pPr>
              <w:widowControl/>
              <w:rPr>
                <w:rFonts w:ascii="標楷體" w:eastAsia="標楷體"/>
                <w:sz w:val="22"/>
                <w:highlight w:val="yellow"/>
              </w:rPr>
            </w:pPr>
          </w:p>
        </w:tc>
        <w:tc>
          <w:tcPr>
            <w:tcW w:w="626"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1,891</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rPr>
              <w:t>4.62</w:t>
            </w:r>
          </w:p>
        </w:tc>
        <w:tc>
          <w:tcPr>
            <w:tcW w:w="69" w:type="pct"/>
            <w:vAlign w:val="center"/>
          </w:tcPr>
          <w:p w:rsidR="00341E45" w:rsidRPr="00341E45" w:rsidRDefault="00341E45" w:rsidP="00341E45">
            <w:pPr>
              <w:widowControl/>
              <w:rPr>
                <w:rFonts w:ascii="標楷體" w:eastAsia="標楷體"/>
                <w:sz w:val="22"/>
              </w:rPr>
            </w:pPr>
          </w:p>
        </w:tc>
        <w:tc>
          <w:tcPr>
            <w:tcW w:w="626"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8,731</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41</w:t>
            </w:r>
          </w:p>
        </w:tc>
        <w:tc>
          <w:tcPr>
            <w:tcW w:w="69" w:type="pct"/>
            <w:vAlign w:val="center"/>
          </w:tcPr>
          <w:p w:rsidR="00341E45" w:rsidRPr="00341E45" w:rsidRDefault="00341E45" w:rsidP="00341E45">
            <w:pPr>
              <w:widowControl/>
              <w:rPr>
                <w:rFonts w:ascii="標楷體" w:eastAsia="標楷體"/>
                <w:sz w:val="22"/>
              </w:rPr>
            </w:pPr>
          </w:p>
        </w:tc>
        <w:tc>
          <w:tcPr>
            <w:tcW w:w="625"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5.02</w:t>
            </w:r>
          </w:p>
        </w:tc>
        <w:tc>
          <w:tcPr>
            <w:tcW w:w="69" w:type="pct"/>
            <w:vAlign w:val="center"/>
          </w:tcPr>
          <w:p w:rsidR="00341E45" w:rsidRPr="00341E45" w:rsidRDefault="00341E45" w:rsidP="00341E45">
            <w:pPr>
              <w:widowControl/>
              <w:rPr>
                <w:rFonts w:ascii="標楷體" w:eastAsia="標楷體"/>
                <w:sz w:val="22"/>
              </w:rPr>
            </w:pPr>
          </w:p>
        </w:tc>
        <w:tc>
          <w:tcPr>
            <w:tcW w:w="622" w:type="pct"/>
            <w:vAlign w:val="center"/>
          </w:tcPr>
          <w:p w:rsidR="00341E45" w:rsidRPr="00341E45" w:rsidRDefault="00341E45" w:rsidP="00341E45">
            <w:pPr>
              <w:widowControl/>
              <w:ind w:rightChars="48" w:right="115"/>
              <w:jc w:val="right"/>
              <w:rPr>
                <w:rFonts w:ascii="標楷體" w:eastAsia="標楷體"/>
                <w:sz w:val="22"/>
                <w:szCs w:val="22"/>
              </w:rPr>
            </w:pPr>
            <w:r w:rsidRPr="00341E45">
              <w:rPr>
                <w:rFonts w:ascii="標楷體" w:eastAsia="標楷體" w:hint="eastAsia"/>
                <w:sz w:val="22"/>
                <w:szCs w:val="22"/>
              </w:rPr>
              <w:t>206</w:t>
            </w:r>
          </w:p>
        </w:tc>
      </w:tr>
    </w:tbl>
    <w:p w:rsidR="00341E45" w:rsidRPr="00341E45" w:rsidRDefault="00341E45" w:rsidP="00341E45">
      <w:pPr>
        <w:keepNext/>
        <w:widowControl/>
        <w:spacing w:before="240" w:after="240"/>
        <w:rPr>
          <w:rFonts w:ascii="標楷體" w:eastAsia="標楷體" w:hAnsi="標楷體" w:cs="新細明體"/>
          <w:kern w:val="0"/>
        </w:rPr>
      </w:pPr>
      <w:bookmarkStart w:id="156" w:name="_Toc355463768"/>
      <w:r w:rsidRPr="00341E45">
        <w:rPr>
          <w:rFonts w:ascii="標楷體" w:eastAsia="標楷體" w:hAnsi="標楷體" w:cs="新細明體"/>
          <w:kern w:val="0"/>
        </w:rPr>
        <w:br w:type="page"/>
      </w:r>
      <w:r w:rsidRPr="00341E45">
        <w:rPr>
          <w:rFonts w:ascii="標楷體" w:eastAsia="標楷體" w:hAnsi="標楷體" w:cs="新細明體" w:hint="eastAsia"/>
          <w:kern w:val="0"/>
        </w:rPr>
        <w:lastRenderedPageBreak/>
        <w:t>十三、</w:t>
      </w:r>
      <w:r w:rsidRPr="00341E45">
        <w:rPr>
          <w:rFonts w:ascii="標楷體" w:eastAsia="標楷體" w:hAnsi="標楷體" w:cs="新細明體" w:hint="eastAsia"/>
          <w:kern w:val="0"/>
          <w:u w:val="single"/>
        </w:rPr>
        <w:t>附註揭露事項</w:t>
      </w:r>
      <w:bookmarkEnd w:id="156"/>
      <w:r w:rsidRPr="00341E45">
        <w:rPr>
          <w:rFonts w:ascii="標楷體" w:eastAsia="標楷體" w:hAnsi="標楷體" w:cs="新細明體" w:hint="eastAsia"/>
          <w:kern w:val="0"/>
        </w:rPr>
        <w:t xml:space="preserve"> </w:t>
      </w:r>
    </w:p>
    <w:p w:rsidR="00341E45" w:rsidRPr="00341E45" w:rsidRDefault="00341E45" w:rsidP="00341E45">
      <w:pPr>
        <w:widowControl/>
        <w:numPr>
          <w:ilvl w:val="0"/>
          <w:numId w:val="44"/>
        </w:numPr>
        <w:spacing w:before="240" w:after="240"/>
        <w:jc w:val="both"/>
        <w:rPr>
          <w:rFonts w:ascii="標楷體" w:eastAsia="標楷體" w:hAnsi="標楷體" w:cs="新細明體"/>
          <w:kern w:val="0"/>
          <w:u w:val="single"/>
        </w:rPr>
      </w:pPr>
      <w:r w:rsidRPr="00341E45">
        <w:rPr>
          <w:rFonts w:ascii="標楷體" w:eastAsia="標楷體" w:hAnsi="標楷體" w:cs="新細明體" w:hint="eastAsia"/>
          <w:kern w:val="0"/>
          <w:u w:val="single"/>
        </w:rPr>
        <w:t xml:space="preserve">重大交易事項相關資訊 </w:t>
      </w:r>
    </w:p>
    <w:tbl>
      <w:tblPr>
        <w:tblW w:w="4216" w:type="pct"/>
        <w:tblInd w:w="1448" w:type="dxa"/>
        <w:tblCellMar>
          <w:left w:w="0" w:type="dxa"/>
          <w:right w:w="0" w:type="dxa"/>
        </w:tblCellMar>
        <w:tblLook w:val="04A0"/>
      </w:tblPr>
      <w:tblGrid>
        <w:gridCol w:w="558"/>
        <w:gridCol w:w="100"/>
        <w:gridCol w:w="6533"/>
        <w:gridCol w:w="103"/>
        <w:gridCol w:w="619"/>
      </w:tblGrid>
      <w:tr w:rsidR="00341E45" w:rsidRPr="00341E45" w:rsidTr="00FA0420">
        <w:tc>
          <w:tcPr>
            <w:tcW w:w="353"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編號 </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65" w:type="pct"/>
            <w:vAlign w:val="center"/>
          </w:tcPr>
          <w:p w:rsidR="00341E45" w:rsidRPr="00341E45" w:rsidRDefault="00341E45" w:rsidP="00341E45">
            <w:pPr>
              <w:widowControl/>
              <w:jc w:val="center"/>
              <w:rPr>
                <w:rFonts w:ascii="標楷體" w:eastAsia="標楷體"/>
                <w:kern w:val="0"/>
              </w:rPr>
            </w:pPr>
          </w:p>
        </w:tc>
        <w:tc>
          <w:tcPr>
            <w:tcW w:w="391"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附表 </w:t>
            </w:r>
          </w:p>
        </w:tc>
      </w:tr>
      <w:tr w:rsidR="00341E45" w:rsidRPr="00341E45" w:rsidTr="00FA0420">
        <w:tc>
          <w:tcPr>
            <w:tcW w:w="353" w:type="pct"/>
            <w:tcBorders>
              <w:top w:val="single" w:sz="8" w:space="0" w:color="auto"/>
            </w:tcBorders>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資金貸與他人 </w:t>
            </w:r>
          </w:p>
        </w:tc>
        <w:tc>
          <w:tcPr>
            <w:tcW w:w="65" w:type="pct"/>
            <w:vAlign w:val="center"/>
          </w:tcPr>
          <w:p w:rsidR="00341E45" w:rsidRPr="00341E45" w:rsidRDefault="00341E45" w:rsidP="00341E45">
            <w:pPr>
              <w:widowControl/>
              <w:rPr>
                <w:rFonts w:ascii="標楷體" w:eastAsia="標楷體"/>
                <w:kern w:val="0"/>
              </w:rPr>
            </w:pPr>
          </w:p>
        </w:tc>
        <w:tc>
          <w:tcPr>
            <w:tcW w:w="391" w:type="pct"/>
            <w:tcBorders>
              <w:top w:val="single" w:sz="8" w:space="0" w:color="auto"/>
            </w:tcBorders>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無</w:t>
            </w:r>
          </w:p>
        </w:tc>
      </w:tr>
      <w:tr w:rsidR="00341E45" w:rsidRPr="00341E45" w:rsidTr="00FA0420">
        <w:tc>
          <w:tcPr>
            <w:tcW w:w="353"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為他人背書保證 </w:t>
            </w:r>
          </w:p>
        </w:tc>
        <w:tc>
          <w:tcPr>
            <w:tcW w:w="65" w:type="pct"/>
            <w:vAlign w:val="center"/>
          </w:tcPr>
          <w:p w:rsidR="00341E45" w:rsidRPr="00341E45" w:rsidRDefault="00341E45" w:rsidP="00341E45">
            <w:pPr>
              <w:widowControl/>
              <w:rPr>
                <w:rFonts w:ascii="標楷體" w:eastAsia="標楷體"/>
                <w:kern w:val="0"/>
              </w:rPr>
            </w:pPr>
          </w:p>
        </w:tc>
        <w:tc>
          <w:tcPr>
            <w:tcW w:w="391"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一</w:t>
            </w:r>
          </w:p>
        </w:tc>
      </w:tr>
      <w:tr w:rsidR="00341E45" w:rsidRPr="00341E45" w:rsidTr="00FA0420">
        <w:tc>
          <w:tcPr>
            <w:tcW w:w="353"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3</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期末持有有價證券情形(不含投資子公司、關聯企業及合資權益部分)</w:t>
            </w:r>
          </w:p>
        </w:tc>
        <w:tc>
          <w:tcPr>
            <w:tcW w:w="65" w:type="pct"/>
            <w:vAlign w:val="center"/>
          </w:tcPr>
          <w:p w:rsidR="00341E45" w:rsidRPr="00341E45" w:rsidRDefault="00341E45" w:rsidP="00341E45">
            <w:pPr>
              <w:widowControl/>
              <w:rPr>
                <w:rFonts w:ascii="標楷體" w:eastAsia="標楷體"/>
                <w:kern w:val="0"/>
              </w:rPr>
            </w:pPr>
          </w:p>
        </w:tc>
        <w:tc>
          <w:tcPr>
            <w:tcW w:w="391"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二</w:t>
            </w:r>
          </w:p>
        </w:tc>
      </w:tr>
      <w:tr w:rsidR="00341E45" w:rsidRPr="00341E45" w:rsidTr="00FA0420">
        <w:tc>
          <w:tcPr>
            <w:tcW w:w="353"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4</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累積買進或賣出同一有價證券之金額達新臺幣三億元或實收資本額20%以上 </w:t>
            </w:r>
          </w:p>
        </w:tc>
        <w:tc>
          <w:tcPr>
            <w:tcW w:w="65" w:type="pct"/>
            <w:vAlign w:val="center"/>
          </w:tcPr>
          <w:p w:rsidR="00341E45" w:rsidRPr="00341E45" w:rsidRDefault="00341E45" w:rsidP="00341E45">
            <w:pPr>
              <w:widowControl/>
              <w:rPr>
                <w:rFonts w:ascii="標楷體" w:eastAsia="標楷體"/>
                <w:kern w:val="0"/>
              </w:rPr>
            </w:pPr>
          </w:p>
        </w:tc>
        <w:tc>
          <w:tcPr>
            <w:tcW w:w="391"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三</w:t>
            </w:r>
          </w:p>
        </w:tc>
      </w:tr>
      <w:tr w:rsidR="00341E45" w:rsidRPr="00341E45" w:rsidTr="00FA0420">
        <w:tc>
          <w:tcPr>
            <w:tcW w:w="353"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5</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取得不動產之金額達新臺幣三億元或實收資本額20%以上 </w:t>
            </w:r>
          </w:p>
        </w:tc>
        <w:tc>
          <w:tcPr>
            <w:tcW w:w="65" w:type="pct"/>
            <w:vAlign w:val="center"/>
          </w:tcPr>
          <w:p w:rsidR="00341E45" w:rsidRPr="00341E45" w:rsidRDefault="00341E45" w:rsidP="00341E45">
            <w:pPr>
              <w:widowControl/>
              <w:rPr>
                <w:rFonts w:ascii="標楷體" w:eastAsia="標楷體"/>
                <w:kern w:val="0"/>
              </w:rPr>
            </w:pPr>
          </w:p>
        </w:tc>
        <w:tc>
          <w:tcPr>
            <w:tcW w:w="391"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四</w:t>
            </w:r>
          </w:p>
        </w:tc>
      </w:tr>
      <w:tr w:rsidR="00341E45" w:rsidRPr="00341E45" w:rsidTr="00FA0420">
        <w:tc>
          <w:tcPr>
            <w:tcW w:w="353"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6</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處分不動產之金額達新臺幣三億元或實收資本額20%以上 </w:t>
            </w:r>
          </w:p>
        </w:tc>
        <w:tc>
          <w:tcPr>
            <w:tcW w:w="65" w:type="pct"/>
            <w:vAlign w:val="center"/>
          </w:tcPr>
          <w:p w:rsidR="00341E45" w:rsidRPr="00341E45" w:rsidRDefault="00341E45" w:rsidP="00341E45">
            <w:pPr>
              <w:widowControl/>
              <w:rPr>
                <w:rFonts w:ascii="標楷體" w:eastAsia="標楷體"/>
                <w:kern w:val="0"/>
              </w:rPr>
            </w:pPr>
          </w:p>
        </w:tc>
        <w:tc>
          <w:tcPr>
            <w:tcW w:w="391"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無</w:t>
            </w:r>
          </w:p>
        </w:tc>
      </w:tr>
      <w:tr w:rsidR="00341E45" w:rsidRPr="00341E45" w:rsidTr="00FA0420">
        <w:tc>
          <w:tcPr>
            <w:tcW w:w="353"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7</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與關係人進、銷貨之金額達新臺幣一億元或實收資本額20%以上 </w:t>
            </w:r>
          </w:p>
        </w:tc>
        <w:tc>
          <w:tcPr>
            <w:tcW w:w="65" w:type="pct"/>
            <w:vAlign w:val="center"/>
          </w:tcPr>
          <w:p w:rsidR="00341E45" w:rsidRPr="00341E45" w:rsidRDefault="00341E45" w:rsidP="00341E45">
            <w:pPr>
              <w:widowControl/>
              <w:rPr>
                <w:rFonts w:ascii="標楷體" w:eastAsia="標楷體"/>
                <w:kern w:val="0"/>
              </w:rPr>
            </w:pPr>
          </w:p>
        </w:tc>
        <w:tc>
          <w:tcPr>
            <w:tcW w:w="391"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五</w:t>
            </w:r>
          </w:p>
        </w:tc>
      </w:tr>
      <w:tr w:rsidR="00341E45" w:rsidRPr="00341E45" w:rsidTr="00FA0420">
        <w:tc>
          <w:tcPr>
            <w:tcW w:w="353"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8</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應收關係人款項達新臺幣一億元或實收資本額20%以上 </w:t>
            </w:r>
          </w:p>
        </w:tc>
        <w:tc>
          <w:tcPr>
            <w:tcW w:w="65" w:type="pct"/>
            <w:vAlign w:val="center"/>
          </w:tcPr>
          <w:p w:rsidR="00341E45" w:rsidRPr="00341E45" w:rsidRDefault="00341E45" w:rsidP="00341E45">
            <w:pPr>
              <w:widowControl/>
              <w:rPr>
                <w:rFonts w:ascii="標楷體" w:eastAsia="標楷體"/>
                <w:kern w:val="0"/>
              </w:rPr>
            </w:pPr>
          </w:p>
        </w:tc>
        <w:tc>
          <w:tcPr>
            <w:tcW w:w="391"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無</w:t>
            </w:r>
          </w:p>
        </w:tc>
      </w:tr>
      <w:tr w:rsidR="00341E45" w:rsidRPr="00341E45" w:rsidTr="00FA0420">
        <w:tc>
          <w:tcPr>
            <w:tcW w:w="353"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9</w:t>
            </w:r>
          </w:p>
        </w:tc>
        <w:tc>
          <w:tcPr>
            <w:tcW w:w="63" w:type="pct"/>
            <w:vAlign w:val="center"/>
          </w:tcPr>
          <w:p w:rsidR="00341E45" w:rsidRPr="00341E45" w:rsidRDefault="00341E45" w:rsidP="00341E45">
            <w:pPr>
              <w:widowControl/>
              <w:jc w:val="center"/>
              <w:rPr>
                <w:rFonts w:ascii="標楷體" w:eastAsia="標楷體"/>
                <w:kern w:val="0"/>
              </w:rPr>
            </w:pPr>
          </w:p>
        </w:tc>
        <w:tc>
          <w:tcPr>
            <w:tcW w:w="4128"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從事衍生工具交易 </w:t>
            </w:r>
          </w:p>
        </w:tc>
        <w:tc>
          <w:tcPr>
            <w:tcW w:w="65" w:type="pct"/>
            <w:vAlign w:val="center"/>
          </w:tcPr>
          <w:p w:rsidR="00341E45" w:rsidRPr="00341E45" w:rsidRDefault="00341E45" w:rsidP="00341E45">
            <w:pPr>
              <w:widowControl/>
              <w:rPr>
                <w:rFonts w:ascii="標楷體" w:eastAsia="標楷體"/>
                <w:kern w:val="0"/>
              </w:rPr>
            </w:pPr>
          </w:p>
        </w:tc>
        <w:tc>
          <w:tcPr>
            <w:tcW w:w="391" w:type="pct"/>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無</w:t>
            </w:r>
          </w:p>
        </w:tc>
      </w:tr>
    </w:tbl>
    <w:p w:rsidR="00341E45" w:rsidRPr="00341E45" w:rsidRDefault="00341E45" w:rsidP="00341E45">
      <w:pPr>
        <w:widowControl/>
        <w:numPr>
          <w:ilvl w:val="0"/>
          <w:numId w:val="44"/>
        </w:numPr>
        <w:spacing w:before="240" w:after="240"/>
        <w:jc w:val="both"/>
        <w:rPr>
          <w:rFonts w:ascii="標楷體" w:eastAsia="標楷體" w:hAnsi="標楷體" w:cs="新細明體"/>
          <w:kern w:val="0"/>
          <w:u w:val="single"/>
        </w:rPr>
      </w:pPr>
      <w:r w:rsidRPr="00341E45">
        <w:rPr>
          <w:rFonts w:ascii="標楷體" w:eastAsia="標楷體" w:hAnsi="標楷體" w:cs="新細明體" w:hint="eastAsia"/>
          <w:kern w:val="0"/>
          <w:u w:val="single"/>
        </w:rPr>
        <w:t>轉投資事業相關資訊</w:t>
      </w:r>
    </w:p>
    <w:p w:rsidR="00341E45" w:rsidRPr="00341E45" w:rsidRDefault="00341E45" w:rsidP="00341E45">
      <w:pPr>
        <w:widowControl/>
        <w:spacing w:before="240" w:after="240"/>
        <w:ind w:left="1200"/>
        <w:jc w:val="both"/>
        <w:rPr>
          <w:rFonts w:ascii="標楷體" w:eastAsia="標楷體" w:hAnsi="標楷體" w:cs="新細明體"/>
          <w:kern w:val="0"/>
        </w:rPr>
      </w:pPr>
      <w:r w:rsidRPr="00341E45">
        <w:rPr>
          <w:rFonts w:ascii="標楷體" w:eastAsia="標楷體" w:hAnsi="標楷體" w:cs="新細明體" w:hint="eastAsia"/>
          <w:kern w:val="0"/>
        </w:rPr>
        <w:t xml:space="preserve">  轉投資事業相關資訊（不包含大陸被投資公司）請詳附表六。</w:t>
      </w:r>
    </w:p>
    <w:p w:rsidR="00341E45" w:rsidRPr="00341E45" w:rsidRDefault="00341E45" w:rsidP="00341E45">
      <w:pPr>
        <w:widowControl/>
        <w:numPr>
          <w:ilvl w:val="0"/>
          <w:numId w:val="44"/>
        </w:numPr>
        <w:spacing w:before="240" w:after="240"/>
        <w:jc w:val="both"/>
        <w:rPr>
          <w:rFonts w:ascii="標楷體" w:eastAsia="標楷體" w:hAnsi="標楷體" w:cs="新細明體"/>
          <w:kern w:val="0"/>
          <w:u w:val="single"/>
        </w:rPr>
      </w:pPr>
      <w:r w:rsidRPr="00341E45">
        <w:rPr>
          <w:rFonts w:ascii="標楷體" w:eastAsia="標楷體" w:hAnsi="標楷體" w:cs="新細明體" w:hint="eastAsia"/>
          <w:kern w:val="0"/>
          <w:u w:val="single"/>
        </w:rPr>
        <w:t>大陸投資資訊</w:t>
      </w:r>
    </w:p>
    <w:p w:rsidR="00341E45" w:rsidRPr="00341E45" w:rsidRDefault="00341E45" w:rsidP="00341E45">
      <w:pPr>
        <w:widowControl/>
        <w:spacing w:before="240" w:after="240"/>
        <w:ind w:left="1200"/>
        <w:rPr>
          <w:rFonts w:ascii="新細明體" w:hAnsi="新細明體" w:cs="新細明體"/>
          <w:kern w:val="0"/>
          <w:highlight w:val="yellow"/>
          <w:shd w:val="clear" w:color="auto" w:fill="C2D69B"/>
        </w:rPr>
        <w:sectPr w:rsidR="00341E45" w:rsidRPr="00341E45" w:rsidSect="00A0429C">
          <w:pgSz w:w="11906" w:h="16838"/>
          <w:pgMar w:top="1134" w:right="1276" w:bottom="1134" w:left="1276" w:header="851" w:footer="992" w:gutter="0"/>
          <w:cols w:space="425"/>
          <w:docGrid w:linePitch="360"/>
        </w:sectPr>
      </w:pPr>
      <w:r w:rsidRPr="00341E45">
        <w:rPr>
          <w:rFonts w:ascii="標楷體" w:eastAsia="標楷體" w:hAnsi="標楷體" w:cs="新細明體" w:hint="eastAsia"/>
          <w:kern w:val="0"/>
        </w:rPr>
        <w:t xml:space="preserve">  大陸投資資訊請詳附表七。</w:t>
      </w:r>
    </w:p>
    <w:p w:rsidR="00341E45" w:rsidRPr="00341E45" w:rsidRDefault="00341E45" w:rsidP="00341E45">
      <w:pPr>
        <w:widowControl/>
        <w:spacing w:before="240" w:after="120"/>
        <w:jc w:val="both"/>
        <w:rPr>
          <w:rFonts w:ascii="標楷體" w:eastAsia="標楷體" w:hAnsi="標楷體" w:cs="新細明體"/>
          <w:kern w:val="0"/>
          <w:u w:val="single"/>
        </w:rPr>
      </w:pPr>
      <w:r w:rsidRPr="00341E45">
        <w:rPr>
          <w:rFonts w:ascii="標楷體" w:eastAsia="標楷體" w:hAnsi="標楷體" w:cs="新細明體" w:hint="eastAsia"/>
          <w:kern w:val="0"/>
        </w:rPr>
        <w:lastRenderedPageBreak/>
        <w:t>附表一：</w:t>
      </w:r>
      <w:r w:rsidRPr="00341E45">
        <w:rPr>
          <w:rFonts w:ascii="標楷體" w:eastAsia="標楷體" w:hAnsi="標楷體" w:cs="新細明體" w:hint="eastAsia"/>
          <w:kern w:val="0"/>
          <w:u w:val="single"/>
        </w:rPr>
        <w:t>為他人背書保證</w:t>
      </w:r>
    </w:p>
    <w:tbl>
      <w:tblPr>
        <w:tblW w:w="1601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
        <w:gridCol w:w="851"/>
        <w:gridCol w:w="1276"/>
        <w:gridCol w:w="992"/>
        <w:gridCol w:w="1323"/>
        <w:gridCol w:w="1330"/>
        <w:gridCol w:w="1343"/>
        <w:gridCol w:w="1316"/>
        <w:gridCol w:w="1134"/>
        <w:gridCol w:w="1634"/>
        <w:gridCol w:w="1221"/>
        <w:gridCol w:w="1036"/>
        <w:gridCol w:w="994"/>
        <w:gridCol w:w="1143"/>
      </w:tblGrid>
      <w:tr w:rsidR="00341E45" w:rsidRPr="00341E45" w:rsidTr="00FA0420">
        <w:trPr>
          <w:trHeight w:val="276"/>
        </w:trPr>
        <w:tc>
          <w:tcPr>
            <w:tcW w:w="16018" w:type="dxa"/>
            <w:gridSpan w:val="14"/>
            <w:tcBorders>
              <w:top w:val="nil"/>
              <w:left w:val="nil"/>
              <w:bottom w:val="single" w:sz="8" w:space="0" w:color="auto"/>
              <w:right w:val="nil"/>
            </w:tcBorders>
            <w:shd w:val="clear" w:color="auto" w:fill="auto"/>
          </w:tcPr>
          <w:p w:rsidR="00341E45" w:rsidRPr="00341E45" w:rsidRDefault="00341E45" w:rsidP="00341E45">
            <w:pPr>
              <w:widowControl/>
              <w:jc w:val="right"/>
              <w:rPr>
                <w:rFonts w:ascii="標楷體" w:eastAsia="標楷體"/>
                <w:kern w:val="0"/>
                <w:sz w:val="18"/>
                <w:szCs w:val="18"/>
              </w:rPr>
            </w:pPr>
            <w:r w:rsidRPr="00341E45">
              <w:rPr>
                <w:rFonts w:ascii="標楷體" w:eastAsia="標楷體" w:hint="eastAsia"/>
                <w:kern w:val="0"/>
                <w:sz w:val="19"/>
                <w:szCs w:val="19"/>
              </w:rPr>
              <w:t>單位:新台幣仟元(除另予註明者外)</w:t>
            </w:r>
          </w:p>
        </w:tc>
      </w:tr>
      <w:tr w:rsidR="00341E45" w:rsidRPr="00341E45" w:rsidTr="00FA0420">
        <w:trPr>
          <w:trHeight w:val="276"/>
        </w:trPr>
        <w:tc>
          <w:tcPr>
            <w:tcW w:w="425"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編號</w:t>
            </w:r>
          </w:p>
        </w:tc>
        <w:tc>
          <w:tcPr>
            <w:tcW w:w="851"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背書保證者公司名稱</w:t>
            </w:r>
          </w:p>
        </w:tc>
        <w:tc>
          <w:tcPr>
            <w:tcW w:w="2268" w:type="dxa"/>
            <w:gridSpan w:val="2"/>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被背書保證對象</w:t>
            </w:r>
          </w:p>
        </w:tc>
        <w:tc>
          <w:tcPr>
            <w:tcW w:w="1323"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對單一企業背書保證限額</w:t>
            </w:r>
          </w:p>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(註一及註二)</w:t>
            </w:r>
          </w:p>
        </w:tc>
        <w:tc>
          <w:tcPr>
            <w:tcW w:w="1330"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本期最高背書保證餘額</w:t>
            </w:r>
          </w:p>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 xml:space="preserve"> (註三)</w:t>
            </w:r>
          </w:p>
        </w:tc>
        <w:tc>
          <w:tcPr>
            <w:tcW w:w="1343"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期末背書</w:t>
            </w:r>
          </w:p>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保證餘額</w:t>
            </w:r>
          </w:p>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 xml:space="preserve"> (註三)</w:t>
            </w:r>
          </w:p>
        </w:tc>
        <w:tc>
          <w:tcPr>
            <w:tcW w:w="1316"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實際動支金額</w:t>
            </w:r>
          </w:p>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(外幣為仟元)</w:t>
            </w:r>
          </w:p>
        </w:tc>
        <w:tc>
          <w:tcPr>
            <w:tcW w:w="1134"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以財產擔保之背書保證金額</w:t>
            </w:r>
          </w:p>
        </w:tc>
        <w:tc>
          <w:tcPr>
            <w:tcW w:w="1634"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累計背書保證金額佔最近期財務報表淨值之比率</w:t>
            </w:r>
          </w:p>
        </w:tc>
        <w:tc>
          <w:tcPr>
            <w:tcW w:w="1221"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背書保證最高限額</w:t>
            </w:r>
          </w:p>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(註二)</w:t>
            </w:r>
          </w:p>
        </w:tc>
        <w:tc>
          <w:tcPr>
            <w:tcW w:w="1036"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屬母公司對子公司背書保證</w:t>
            </w:r>
          </w:p>
        </w:tc>
        <w:tc>
          <w:tcPr>
            <w:tcW w:w="994"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屬子公司對母公司背書保證</w:t>
            </w:r>
          </w:p>
        </w:tc>
        <w:tc>
          <w:tcPr>
            <w:tcW w:w="1143" w:type="dxa"/>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8"/>
                <w:szCs w:val="18"/>
              </w:rPr>
            </w:pPr>
            <w:r w:rsidRPr="00341E45">
              <w:rPr>
                <w:rFonts w:ascii="標楷體" w:eastAsia="標楷體" w:hint="eastAsia"/>
                <w:kern w:val="0"/>
                <w:sz w:val="18"/>
                <w:szCs w:val="18"/>
              </w:rPr>
              <w:t>屬對大陸地區背書保證</w:t>
            </w:r>
          </w:p>
        </w:tc>
      </w:tr>
      <w:tr w:rsidR="00341E45" w:rsidRPr="00341E45" w:rsidTr="00FA0420">
        <w:trPr>
          <w:trHeight w:val="259"/>
        </w:trPr>
        <w:tc>
          <w:tcPr>
            <w:tcW w:w="425"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851"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276" w:type="dxa"/>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公司名稱</w:t>
            </w:r>
          </w:p>
        </w:tc>
        <w:tc>
          <w:tcPr>
            <w:tcW w:w="992" w:type="dxa"/>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關係</w:t>
            </w:r>
          </w:p>
        </w:tc>
        <w:tc>
          <w:tcPr>
            <w:tcW w:w="1323"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330"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343"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316"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134"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634"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221"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036"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994"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143"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r>
      <w:tr w:rsidR="00341E45" w:rsidRPr="00341E45" w:rsidTr="00FA0420">
        <w:tc>
          <w:tcPr>
            <w:tcW w:w="425"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0</w:t>
            </w:r>
          </w:p>
        </w:tc>
        <w:tc>
          <w:tcPr>
            <w:tcW w:w="851"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本公司</w:t>
            </w:r>
          </w:p>
        </w:tc>
        <w:tc>
          <w:tcPr>
            <w:tcW w:w="1276"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8" w:hangingChars="120" w:hanging="228"/>
              <w:rPr>
                <w:rFonts w:ascii="標楷體" w:eastAsia="標楷體"/>
                <w:kern w:val="0"/>
                <w:sz w:val="19"/>
                <w:szCs w:val="19"/>
              </w:rPr>
            </w:pPr>
            <w:r w:rsidRPr="00341E45">
              <w:rPr>
                <w:rFonts w:ascii="標楷體" w:eastAsia="標楷體" w:hint="eastAsia"/>
                <w:kern w:val="0"/>
                <w:sz w:val="19"/>
                <w:szCs w:val="19"/>
              </w:rPr>
              <w:t>智崴遊樂設備(上海)有限公司</w:t>
            </w:r>
          </w:p>
        </w:tc>
        <w:tc>
          <w:tcPr>
            <w:tcW w:w="992"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孫公司</w:t>
            </w:r>
          </w:p>
        </w:tc>
        <w:tc>
          <w:tcPr>
            <w:tcW w:w="1323"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$778,215</w:t>
            </w:r>
          </w:p>
        </w:tc>
        <w:tc>
          <w:tcPr>
            <w:tcW w:w="1330"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$141,000</w:t>
            </w:r>
          </w:p>
        </w:tc>
        <w:tc>
          <w:tcPr>
            <w:tcW w:w="1343"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$141,000</w:t>
            </w:r>
          </w:p>
        </w:tc>
        <w:tc>
          <w:tcPr>
            <w:tcW w:w="1316"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w:t>
            </w:r>
          </w:p>
        </w:tc>
        <w:tc>
          <w:tcPr>
            <w:tcW w:w="1134"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w:t>
            </w:r>
          </w:p>
        </w:tc>
        <w:tc>
          <w:tcPr>
            <w:tcW w:w="1634"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5.44%</w:t>
            </w:r>
          </w:p>
        </w:tc>
        <w:tc>
          <w:tcPr>
            <w:tcW w:w="1221"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$1,297,025</w:t>
            </w:r>
          </w:p>
        </w:tc>
        <w:tc>
          <w:tcPr>
            <w:tcW w:w="1036"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是</w:t>
            </w:r>
          </w:p>
        </w:tc>
        <w:tc>
          <w:tcPr>
            <w:tcW w:w="994"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否</w:t>
            </w:r>
          </w:p>
        </w:tc>
        <w:tc>
          <w:tcPr>
            <w:tcW w:w="1143"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是</w:t>
            </w:r>
          </w:p>
        </w:tc>
      </w:tr>
      <w:tr w:rsidR="00341E45" w:rsidRPr="00341E45" w:rsidTr="00FA0420">
        <w:tc>
          <w:tcPr>
            <w:tcW w:w="425"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851"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276"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8" w:hangingChars="120" w:hanging="228"/>
              <w:rPr>
                <w:rFonts w:ascii="標楷體" w:eastAsia="標楷體"/>
                <w:kern w:val="0"/>
                <w:sz w:val="19"/>
                <w:szCs w:val="19"/>
              </w:rPr>
            </w:pPr>
            <w:r w:rsidRPr="00341E45">
              <w:rPr>
                <w:rFonts w:ascii="標楷體" w:eastAsia="標楷體" w:hint="eastAsia"/>
                <w:kern w:val="0"/>
                <w:sz w:val="19"/>
                <w:szCs w:val="19"/>
              </w:rPr>
              <w:t>智崴文化創意(上海)有限公司</w:t>
            </w:r>
          </w:p>
        </w:tc>
        <w:tc>
          <w:tcPr>
            <w:tcW w:w="992"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曾孫公司</w:t>
            </w:r>
          </w:p>
        </w:tc>
        <w:tc>
          <w:tcPr>
            <w:tcW w:w="1323"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778,215</w:t>
            </w:r>
          </w:p>
        </w:tc>
        <w:tc>
          <w:tcPr>
            <w:tcW w:w="1330"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94,000</w:t>
            </w:r>
          </w:p>
        </w:tc>
        <w:tc>
          <w:tcPr>
            <w:tcW w:w="1343"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94,000</w:t>
            </w:r>
          </w:p>
        </w:tc>
        <w:tc>
          <w:tcPr>
            <w:tcW w:w="1316"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w:t>
            </w:r>
          </w:p>
        </w:tc>
        <w:tc>
          <w:tcPr>
            <w:tcW w:w="1134"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w:t>
            </w:r>
          </w:p>
        </w:tc>
        <w:tc>
          <w:tcPr>
            <w:tcW w:w="1634"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3.62%</w:t>
            </w:r>
          </w:p>
        </w:tc>
        <w:tc>
          <w:tcPr>
            <w:tcW w:w="1221"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1,297,025</w:t>
            </w:r>
          </w:p>
        </w:tc>
        <w:tc>
          <w:tcPr>
            <w:tcW w:w="1036"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是</w:t>
            </w:r>
          </w:p>
        </w:tc>
        <w:tc>
          <w:tcPr>
            <w:tcW w:w="994"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否</w:t>
            </w:r>
          </w:p>
        </w:tc>
        <w:tc>
          <w:tcPr>
            <w:tcW w:w="1143"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是</w:t>
            </w:r>
          </w:p>
        </w:tc>
      </w:tr>
      <w:tr w:rsidR="00341E45" w:rsidRPr="00341E45" w:rsidTr="00FA0420">
        <w:tc>
          <w:tcPr>
            <w:tcW w:w="16018" w:type="dxa"/>
            <w:gridSpan w:val="14"/>
            <w:tcBorders>
              <w:top w:val="single" w:sz="8" w:space="0" w:color="auto"/>
              <w:left w:val="nil"/>
              <w:bottom w:val="nil"/>
              <w:right w:val="nil"/>
            </w:tcBorders>
            <w:shd w:val="clear" w:color="auto" w:fill="auto"/>
          </w:tcPr>
          <w:p w:rsidR="00341E45" w:rsidRPr="00341E45" w:rsidRDefault="00341E45" w:rsidP="00341E45">
            <w:pPr>
              <w:widowControl/>
              <w:ind w:left="559" w:hangingChars="294" w:hanging="559"/>
              <w:rPr>
                <w:rFonts w:ascii="標楷體" w:eastAsia="標楷體"/>
                <w:kern w:val="0"/>
                <w:sz w:val="19"/>
                <w:szCs w:val="19"/>
              </w:rPr>
            </w:pPr>
            <w:r w:rsidRPr="00341E45">
              <w:rPr>
                <w:rFonts w:ascii="標楷體" w:eastAsia="標楷體" w:hint="eastAsia"/>
                <w:kern w:val="0"/>
                <w:sz w:val="19"/>
                <w:szCs w:val="19"/>
              </w:rPr>
              <w:t>註一：對單一企業背書保證額度不得超過本公司淨值之百分之三十。</w:t>
            </w:r>
          </w:p>
        </w:tc>
      </w:tr>
      <w:tr w:rsidR="00341E45" w:rsidRPr="00341E45" w:rsidTr="00FA0420">
        <w:tc>
          <w:tcPr>
            <w:tcW w:w="16018" w:type="dxa"/>
            <w:gridSpan w:val="14"/>
            <w:tcBorders>
              <w:top w:val="nil"/>
              <w:left w:val="nil"/>
              <w:bottom w:val="nil"/>
              <w:right w:val="nil"/>
            </w:tcBorders>
            <w:shd w:val="clear" w:color="auto" w:fill="auto"/>
          </w:tcPr>
          <w:p w:rsidR="00341E45" w:rsidRPr="00341E45" w:rsidRDefault="00341E45" w:rsidP="00341E45">
            <w:pPr>
              <w:widowControl/>
              <w:rPr>
                <w:rFonts w:ascii="標楷體" w:eastAsia="標楷體"/>
                <w:kern w:val="0"/>
                <w:sz w:val="19"/>
                <w:szCs w:val="19"/>
              </w:rPr>
            </w:pPr>
            <w:r w:rsidRPr="00341E45">
              <w:rPr>
                <w:rFonts w:ascii="標楷體" w:eastAsia="標楷體" w:hint="eastAsia"/>
                <w:kern w:val="0"/>
                <w:sz w:val="19"/>
                <w:szCs w:val="19"/>
              </w:rPr>
              <w:t>註二：對外背書保證總額度以本公司淨值百分之五十為限。</w:t>
            </w:r>
          </w:p>
        </w:tc>
      </w:tr>
      <w:tr w:rsidR="00341E45" w:rsidRPr="00341E45" w:rsidTr="00FA0420">
        <w:tc>
          <w:tcPr>
            <w:tcW w:w="16018" w:type="dxa"/>
            <w:gridSpan w:val="14"/>
            <w:tcBorders>
              <w:top w:val="nil"/>
              <w:left w:val="nil"/>
              <w:bottom w:val="nil"/>
              <w:right w:val="nil"/>
            </w:tcBorders>
            <w:shd w:val="clear" w:color="auto" w:fill="auto"/>
          </w:tcPr>
          <w:p w:rsidR="00341E45" w:rsidRPr="00341E45" w:rsidRDefault="00341E45" w:rsidP="00341E45">
            <w:pPr>
              <w:widowControl/>
              <w:rPr>
                <w:rFonts w:ascii="標楷體" w:eastAsia="標楷體"/>
                <w:kern w:val="0"/>
                <w:sz w:val="19"/>
                <w:szCs w:val="19"/>
              </w:rPr>
            </w:pPr>
            <w:r w:rsidRPr="00341E45">
              <w:rPr>
                <w:rFonts w:ascii="標楷體" w:eastAsia="標楷體" w:hint="eastAsia"/>
                <w:kern w:val="0"/>
                <w:sz w:val="19"/>
                <w:szCs w:val="19"/>
              </w:rPr>
              <w:t>註三：係董事會決議之金額。</w:t>
            </w:r>
          </w:p>
        </w:tc>
      </w:tr>
    </w:tbl>
    <w:p w:rsidR="00341E45" w:rsidRPr="00341E45" w:rsidRDefault="00341E45" w:rsidP="00341E45">
      <w:pPr>
        <w:widowControl/>
        <w:spacing w:before="240" w:after="120"/>
        <w:jc w:val="both"/>
        <w:rPr>
          <w:rFonts w:ascii="標楷體" w:eastAsia="標楷體" w:hAnsi="標楷體" w:cs="新細明體"/>
          <w:kern w:val="0"/>
        </w:rPr>
      </w:pPr>
      <w:r w:rsidRPr="00341E45">
        <w:rPr>
          <w:rFonts w:ascii="標楷體" w:eastAsia="標楷體" w:hAnsi="標楷體" w:cs="新細明體" w:hint="eastAsia"/>
          <w:kern w:val="0"/>
        </w:rPr>
        <w:t>附表二：</w:t>
      </w:r>
      <w:r w:rsidRPr="00341E45">
        <w:rPr>
          <w:rFonts w:ascii="標楷體" w:eastAsia="標楷體" w:hAnsi="標楷體" w:cs="新細明體" w:hint="eastAsia"/>
          <w:kern w:val="0"/>
          <w:u w:val="single"/>
        </w:rPr>
        <w:t>期末持有有價證券情形</w:t>
      </w:r>
    </w:p>
    <w:p w:rsidR="00341E45" w:rsidRPr="00341E45" w:rsidRDefault="00341E45" w:rsidP="00341E45">
      <w:pPr>
        <w:widowControl/>
        <w:spacing w:before="120"/>
        <w:ind w:leftChars="413" w:left="991"/>
        <w:jc w:val="both"/>
        <w:rPr>
          <w:rFonts w:ascii="標楷體" w:eastAsia="標楷體" w:hAnsi="標楷體" w:cs="新細明體"/>
          <w:kern w:val="0"/>
        </w:rPr>
      </w:pPr>
      <w:r w:rsidRPr="00341E45">
        <w:rPr>
          <w:rFonts w:ascii="標楷體" w:eastAsia="標楷體" w:hAnsi="標楷體" w:cs="新細明體" w:hint="eastAsia"/>
          <w:kern w:val="0"/>
        </w:rPr>
        <w:t>(不含投資子公司、關聯企業及合資權益部分)</w:t>
      </w:r>
    </w:p>
    <w:tbl>
      <w:tblPr>
        <w:tblW w:w="15027" w:type="dxa"/>
        <w:jc w:val="center"/>
        <w:tblLayout w:type="fixed"/>
        <w:tblCellMar>
          <w:left w:w="0" w:type="dxa"/>
          <w:right w:w="0" w:type="dxa"/>
        </w:tblCellMar>
        <w:tblLook w:val="0000"/>
      </w:tblPr>
      <w:tblGrid>
        <w:gridCol w:w="851"/>
        <w:gridCol w:w="142"/>
        <w:gridCol w:w="2976"/>
        <w:gridCol w:w="142"/>
        <w:gridCol w:w="2005"/>
        <w:gridCol w:w="141"/>
        <w:gridCol w:w="2410"/>
        <w:gridCol w:w="142"/>
        <w:gridCol w:w="1256"/>
        <w:gridCol w:w="141"/>
        <w:gridCol w:w="669"/>
        <w:gridCol w:w="607"/>
        <w:gridCol w:w="142"/>
        <w:gridCol w:w="427"/>
        <w:gridCol w:w="651"/>
        <w:gridCol w:w="70"/>
        <w:gridCol w:w="1262"/>
        <w:gridCol w:w="141"/>
        <w:gridCol w:w="852"/>
      </w:tblGrid>
      <w:tr w:rsidR="00341E45" w:rsidRPr="00341E45" w:rsidTr="00FA0420">
        <w:trPr>
          <w:jc w:val="center"/>
        </w:trPr>
        <w:tc>
          <w:tcPr>
            <w:tcW w:w="993" w:type="dxa"/>
            <w:gridSpan w:val="2"/>
            <w:vAlign w:val="center"/>
          </w:tcPr>
          <w:p w:rsidR="00341E45" w:rsidRPr="00341E45" w:rsidRDefault="00341E45" w:rsidP="00341E45">
            <w:pPr>
              <w:widowControl/>
              <w:rPr>
                <w:rFonts w:ascii="標楷體" w:eastAsia="標楷體"/>
                <w:kern w:val="0"/>
                <w:sz w:val="19"/>
                <w:szCs w:val="19"/>
              </w:rPr>
            </w:pPr>
          </w:p>
        </w:tc>
        <w:tc>
          <w:tcPr>
            <w:tcW w:w="3118" w:type="dxa"/>
            <w:gridSpan w:val="2"/>
            <w:vAlign w:val="center"/>
          </w:tcPr>
          <w:p w:rsidR="00341E45" w:rsidRPr="00341E45" w:rsidRDefault="00341E45" w:rsidP="00341E45">
            <w:pPr>
              <w:widowControl/>
              <w:rPr>
                <w:rFonts w:ascii="標楷體" w:eastAsia="標楷體"/>
                <w:kern w:val="0"/>
                <w:sz w:val="19"/>
                <w:szCs w:val="19"/>
              </w:rPr>
            </w:pPr>
          </w:p>
        </w:tc>
        <w:tc>
          <w:tcPr>
            <w:tcW w:w="2146" w:type="dxa"/>
            <w:gridSpan w:val="2"/>
            <w:vAlign w:val="center"/>
          </w:tcPr>
          <w:p w:rsidR="00341E45" w:rsidRPr="00341E45" w:rsidRDefault="00341E45" w:rsidP="00341E45">
            <w:pPr>
              <w:widowControl/>
              <w:rPr>
                <w:rFonts w:ascii="標楷體" w:eastAsia="標楷體"/>
                <w:kern w:val="0"/>
                <w:sz w:val="19"/>
                <w:szCs w:val="19"/>
              </w:rPr>
            </w:pPr>
          </w:p>
        </w:tc>
        <w:tc>
          <w:tcPr>
            <w:tcW w:w="2552" w:type="dxa"/>
            <w:gridSpan w:val="2"/>
            <w:vAlign w:val="center"/>
          </w:tcPr>
          <w:p w:rsidR="00341E45" w:rsidRPr="00341E45" w:rsidRDefault="00341E45" w:rsidP="00341E45">
            <w:pPr>
              <w:widowControl/>
              <w:rPr>
                <w:rFonts w:ascii="標楷體" w:eastAsia="標楷體"/>
                <w:kern w:val="0"/>
                <w:sz w:val="19"/>
                <w:szCs w:val="19"/>
              </w:rPr>
            </w:pPr>
          </w:p>
        </w:tc>
        <w:tc>
          <w:tcPr>
            <w:tcW w:w="2066" w:type="dxa"/>
            <w:gridSpan w:val="3"/>
            <w:vAlign w:val="center"/>
          </w:tcPr>
          <w:p w:rsidR="00341E45" w:rsidRPr="00341E45" w:rsidRDefault="00341E45" w:rsidP="00341E45">
            <w:pPr>
              <w:widowControl/>
              <w:ind w:rightChars="48" w:right="115"/>
              <w:jc w:val="right"/>
              <w:rPr>
                <w:rFonts w:ascii="標楷體" w:eastAsia="標楷體"/>
                <w:kern w:val="0"/>
                <w:sz w:val="19"/>
                <w:szCs w:val="19"/>
              </w:rPr>
            </w:pPr>
          </w:p>
        </w:tc>
        <w:tc>
          <w:tcPr>
            <w:tcW w:w="1176" w:type="dxa"/>
            <w:gridSpan w:val="3"/>
            <w:vAlign w:val="center"/>
          </w:tcPr>
          <w:p w:rsidR="00341E45" w:rsidRPr="00341E45" w:rsidRDefault="00341E45" w:rsidP="00341E45">
            <w:pPr>
              <w:widowControl/>
              <w:ind w:rightChars="48" w:right="115"/>
              <w:jc w:val="right"/>
              <w:rPr>
                <w:rFonts w:ascii="標楷體" w:eastAsia="標楷體"/>
                <w:kern w:val="0"/>
                <w:sz w:val="19"/>
                <w:szCs w:val="19"/>
              </w:rPr>
            </w:pPr>
          </w:p>
        </w:tc>
        <w:tc>
          <w:tcPr>
            <w:tcW w:w="2976" w:type="dxa"/>
            <w:gridSpan w:val="5"/>
            <w:vAlign w:val="center"/>
          </w:tcPr>
          <w:p w:rsidR="00341E45" w:rsidRPr="00341E45" w:rsidRDefault="00341E45" w:rsidP="00341E45">
            <w:pPr>
              <w:widowControl/>
              <w:jc w:val="right"/>
              <w:rPr>
                <w:rFonts w:ascii="標楷體" w:eastAsia="標楷體"/>
                <w:kern w:val="0"/>
                <w:sz w:val="19"/>
                <w:szCs w:val="19"/>
              </w:rPr>
            </w:pPr>
            <w:r w:rsidRPr="00341E45">
              <w:rPr>
                <w:rFonts w:ascii="標楷體" w:eastAsia="標楷體" w:hint="eastAsia"/>
                <w:kern w:val="0"/>
                <w:sz w:val="19"/>
                <w:szCs w:val="19"/>
              </w:rPr>
              <w:t xml:space="preserve">單位:新台幣仟元(除另予註明者外) </w:t>
            </w:r>
          </w:p>
        </w:tc>
      </w:tr>
      <w:tr w:rsidR="00341E45" w:rsidRPr="00341E45" w:rsidTr="00FA0420">
        <w:trPr>
          <w:jc w:val="center"/>
        </w:trPr>
        <w:tc>
          <w:tcPr>
            <w:tcW w:w="851" w:type="dxa"/>
            <w:vMerge w:val="restart"/>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持有</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之公司 </w:t>
            </w:r>
          </w:p>
        </w:tc>
        <w:tc>
          <w:tcPr>
            <w:tcW w:w="142" w:type="dxa"/>
            <w:vMerge w:val="restart"/>
            <w:vAlign w:val="center"/>
          </w:tcPr>
          <w:p w:rsidR="00341E45" w:rsidRPr="00341E45" w:rsidRDefault="00341E45" w:rsidP="00341E45">
            <w:pPr>
              <w:widowControl/>
              <w:rPr>
                <w:rFonts w:ascii="標楷體" w:eastAsia="標楷體"/>
                <w:kern w:val="0"/>
                <w:sz w:val="19"/>
                <w:szCs w:val="19"/>
              </w:rPr>
            </w:pPr>
          </w:p>
          <w:p w:rsidR="00341E45" w:rsidRPr="00341E45" w:rsidRDefault="00341E45" w:rsidP="00341E45">
            <w:pPr>
              <w:widowControl/>
              <w:jc w:val="center"/>
              <w:rPr>
                <w:rFonts w:ascii="標楷體" w:eastAsia="標楷體"/>
                <w:kern w:val="0"/>
                <w:sz w:val="19"/>
                <w:szCs w:val="19"/>
              </w:rPr>
            </w:pPr>
          </w:p>
        </w:tc>
        <w:tc>
          <w:tcPr>
            <w:tcW w:w="2976" w:type="dxa"/>
            <w:vMerge w:val="restart"/>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有價證券種類及名稱(註一) </w:t>
            </w:r>
          </w:p>
        </w:tc>
        <w:tc>
          <w:tcPr>
            <w:tcW w:w="142" w:type="dxa"/>
            <w:vMerge w:val="restart"/>
            <w:vAlign w:val="center"/>
          </w:tcPr>
          <w:p w:rsidR="00341E45" w:rsidRPr="00341E45" w:rsidRDefault="00341E45" w:rsidP="00341E45">
            <w:pPr>
              <w:widowControl/>
              <w:jc w:val="center"/>
              <w:rPr>
                <w:rFonts w:ascii="標楷體" w:eastAsia="標楷體"/>
                <w:kern w:val="0"/>
                <w:sz w:val="19"/>
                <w:szCs w:val="19"/>
              </w:rPr>
            </w:pPr>
          </w:p>
        </w:tc>
        <w:tc>
          <w:tcPr>
            <w:tcW w:w="2005" w:type="dxa"/>
            <w:vMerge w:val="restart"/>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與有價證券發行人之關係(註二) </w:t>
            </w:r>
          </w:p>
        </w:tc>
        <w:tc>
          <w:tcPr>
            <w:tcW w:w="141" w:type="dxa"/>
            <w:vMerge w:val="restart"/>
            <w:vAlign w:val="center"/>
          </w:tcPr>
          <w:p w:rsidR="00341E45" w:rsidRPr="00341E45" w:rsidRDefault="00341E45" w:rsidP="00341E45">
            <w:pPr>
              <w:widowControl/>
              <w:rPr>
                <w:rFonts w:ascii="標楷體" w:eastAsia="標楷體"/>
                <w:kern w:val="0"/>
                <w:sz w:val="19"/>
                <w:szCs w:val="19"/>
              </w:rPr>
            </w:pPr>
          </w:p>
          <w:p w:rsidR="00341E45" w:rsidRPr="00341E45" w:rsidRDefault="00341E45" w:rsidP="00341E45">
            <w:pPr>
              <w:widowControl/>
              <w:jc w:val="center"/>
              <w:rPr>
                <w:rFonts w:ascii="標楷體" w:eastAsia="標楷體"/>
                <w:kern w:val="0"/>
                <w:sz w:val="19"/>
                <w:szCs w:val="19"/>
              </w:rPr>
            </w:pPr>
          </w:p>
        </w:tc>
        <w:tc>
          <w:tcPr>
            <w:tcW w:w="2410" w:type="dxa"/>
            <w:vMerge w:val="restart"/>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帳列科目 </w:t>
            </w:r>
          </w:p>
        </w:tc>
        <w:tc>
          <w:tcPr>
            <w:tcW w:w="142" w:type="dxa"/>
            <w:vMerge w:val="restart"/>
            <w:vAlign w:val="center"/>
          </w:tcPr>
          <w:p w:rsidR="00341E45" w:rsidRPr="00341E45" w:rsidRDefault="00341E45" w:rsidP="00341E45">
            <w:pPr>
              <w:widowControl/>
              <w:jc w:val="center"/>
              <w:rPr>
                <w:rFonts w:ascii="標楷體" w:eastAsia="標楷體"/>
                <w:kern w:val="0"/>
                <w:sz w:val="19"/>
                <w:szCs w:val="19"/>
              </w:rPr>
            </w:pPr>
          </w:p>
        </w:tc>
        <w:tc>
          <w:tcPr>
            <w:tcW w:w="5225" w:type="dxa"/>
            <w:gridSpan w:val="9"/>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期　　　　末 </w:t>
            </w:r>
          </w:p>
        </w:tc>
        <w:tc>
          <w:tcPr>
            <w:tcW w:w="141" w:type="dxa"/>
            <w:vMerge w:val="restart"/>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9"/>
                <w:szCs w:val="19"/>
              </w:rPr>
            </w:pPr>
          </w:p>
          <w:p w:rsidR="00341E45" w:rsidRPr="00341E45" w:rsidRDefault="00341E45" w:rsidP="00341E45">
            <w:pPr>
              <w:widowControl/>
              <w:jc w:val="center"/>
              <w:rPr>
                <w:rFonts w:ascii="標楷體" w:eastAsia="標楷體"/>
                <w:kern w:val="0"/>
                <w:sz w:val="19"/>
                <w:szCs w:val="19"/>
              </w:rPr>
            </w:pPr>
          </w:p>
        </w:tc>
        <w:tc>
          <w:tcPr>
            <w:tcW w:w="852" w:type="dxa"/>
            <w:vMerge w:val="restart"/>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備註</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(註四) </w:t>
            </w:r>
          </w:p>
        </w:tc>
      </w:tr>
      <w:tr w:rsidR="00341E45" w:rsidRPr="00341E45" w:rsidTr="00FA0420">
        <w:trPr>
          <w:jc w:val="center"/>
        </w:trPr>
        <w:tc>
          <w:tcPr>
            <w:tcW w:w="851" w:type="dxa"/>
            <w:vMerge/>
            <w:tcBorders>
              <w:bottom w:val="single" w:sz="8" w:space="0" w:color="auto"/>
            </w:tcBorders>
            <w:vAlign w:val="center"/>
          </w:tcPr>
          <w:p w:rsidR="00341E45" w:rsidRPr="00341E45" w:rsidRDefault="00341E45" w:rsidP="00341E45">
            <w:pPr>
              <w:widowControl/>
              <w:rPr>
                <w:rFonts w:ascii="標楷體" w:eastAsia="標楷體"/>
                <w:kern w:val="0"/>
                <w:sz w:val="19"/>
                <w:szCs w:val="19"/>
              </w:rPr>
            </w:pPr>
          </w:p>
        </w:tc>
        <w:tc>
          <w:tcPr>
            <w:tcW w:w="142" w:type="dxa"/>
            <w:vMerge/>
            <w:vAlign w:val="center"/>
          </w:tcPr>
          <w:p w:rsidR="00341E45" w:rsidRPr="00341E45" w:rsidRDefault="00341E45" w:rsidP="00341E45">
            <w:pPr>
              <w:widowControl/>
              <w:rPr>
                <w:rFonts w:ascii="標楷體" w:eastAsia="標楷體"/>
                <w:kern w:val="0"/>
                <w:sz w:val="19"/>
                <w:szCs w:val="19"/>
              </w:rPr>
            </w:pPr>
          </w:p>
        </w:tc>
        <w:tc>
          <w:tcPr>
            <w:tcW w:w="2976" w:type="dxa"/>
            <w:vMerge/>
            <w:tcBorders>
              <w:bottom w:val="single" w:sz="8" w:space="0" w:color="auto"/>
            </w:tcBorders>
            <w:vAlign w:val="center"/>
          </w:tcPr>
          <w:p w:rsidR="00341E45" w:rsidRPr="00341E45" w:rsidRDefault="00341E45" w:rsidP="00341E45">
            <w:pPr>
              <w:widowControl/>
              <w:rPr>
                <w:rFonts w:ascii="標楷體" w:eastAsia="標楷體"/>
                <w:kern w:val="0"/>
                <w:sz w:val="19"/>
                <w:szCs w:val="19"/>
              </w:rPr>
            </w:pPr>
          </w:p>
        </w:tc>
        <w:tc>
          <w:tcPr>
            <w:tcW w:w="142" w:type="dxa"/>
            <w:vMerge/>
            <w:vAlign w:val="center"/>
          </w:tcPr>
          <w:p w:rsidR="00341E45" w:rsidRPr="00341E45" w:rsidRDefault="00341E45" w:rsidP="00341E45">
            <w:pPr>
              <w:widowControl/>
              <w:rPr>
                <w:rFonts w:ascii="標楷體" w:eastAsia="標楷體"/>
                <w:kern w:val="0"/>
                <w:sz w:val="19"/>
                <w:szCs w:val="19"/>
              </w:rPr>
            </w:pPr>
          </w:p>
        </w:tc>
        <w:tc>
          <w:tcPr>
            <w:tcW w:w="2005" w:type="dxa"/>
            <w:vMerge/>
            <w:tcBorders>
              <w:bottom w:val="single" w:sz="8" w:space="0" w:color="auto"/>
            </w:tcBorders>
            <w:vAlign w:val="center"/>
          </w:tcPr>
          <w:p w:rsidR="00341E45" w:rsidRPr="00341E45" w:rsidRDefault="00341E45" w:rsidP="00341E45">
            <w:pPr>
              <w:widowControl/>
              <w:rPr>
                <w:rFonts w:ascii="標楷體" w:eastAsia="標楷體"/>
                <w:kern w:val="0"/>
                <w:sz w:val="19"/>
                <w:szCs w:val="19"/>
              </w:rPr>
            </w:pPr>
          </w:p>
        </w:tc>
        <w:tc>
          <w:tcPr>
            <w:tcW w:w="141" w:type="dxa"/>
            <w:vMerge/>
            <w:vAlign w:val="center"/>
          </w:tcPr>
          <w:p w:rsidR="00341E45" w:rsidRPr="00341E45" w:rsidRDefault="00341E45" w:rsidP="00341E45">
            <w:pPr>
              <w:widowControl/>
              <w:rPr>
                <w:rFonts w:ascii="標楷體" w:eastAsia="標楷體"/>
                <w:kern w:val="0"/>
                <w:sz w:val="19"/>
                <w:szCs w:val="19"/>
              </w:rPr>
            </w:pPr>
          </w:p>
        </w:tc>
        <w:tc>
          <w:tcPr>
            <w:tcW w:w="2410" w:type="dxa"/>
            <w:vMerge/>
            <w:tcBorders>
              <w:bottom w:val="single" w:sz="8" w:space="0" w:color="auto"/>
            </w:tcBorders>
            <w:vAlign w:val="center"/>
          </w:tcPr>
          <w:p w:rsidR="00341E45" w:rsidRPr="00341E45" w:rsidRDefault="00341E45" w:rsidP="00341E45">
            <w:pPr>
              <w:widowControl/>
              <w:rPr>
                <w:rFonts w:ascii="標楷體" w:eastAsia="標楷體"/>
                <w:kern w:val="0"/>
                <w:sz w:val="19"/>
                <w:szCs w:val="19"/>
              </w:rPr>
            </w:pPr>
          </w:p>
        </w:tc>
        <w:tc>
          <w:tcPr>
            <w:tcW w:w="142" w:type="dxa"/>
            <w:vMerge/>
            <w:vAlign w:val="center"/>
          </w:tcPr>
          <w:p w:rsidR="00341E45" w:rsidRPr="00341E45" w:rsidRDefault="00341E45" w:rsidP="00341E45">
            <w:pPr>
              <w:widowControl/>
              <w:rPr>
                <w:rFonts w:ascii="標楷體" w:eastAsia="標楷體"/>
                <w:kern w:val="0"/>
                <w:sz w:val="19"/>
                <w:szCs w:val="19"/>
              </w:rPr>
            </w:pPr>
          </w:p>
        </w:tc>
        <w:tc>
          <w:tcPr>
            <w:tcW w:w="1256" w:type="dxa"/>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股數/單位數(仟) </w:t>
            </w:r>
          </w:p>
        </w:tc>
        <w:tc>
          <w:tcPr>
            <w:tcW w:w="141" w:type="dxa"/>
            <w:tcBorders>
              <w:top w:val="single" w:sz="8" w:space="0" w:color="auto"/>
            </w:tcBorders>
            <w:vAlign w:val="center"/>
          </w:tcPr>
          <w:p w:rsidR="00341E45" w:rsidRPr="00341E45" w:rsidRDefault="00341E45" w:rsidP="00341E45">
            <w:pPr>
              <w:widowControl/>
              <w:rPr>
                <w:rFonts w:ascii="標楷體" w:eastAsia="標楷體"/>
                <w:kern w:val="0"/>
              </w:rPr>
            </w:pPr>
          </w:p>
        </w:tc>
        <w:tc>
          <w:tcPr>
            <w:tcW w:w="1276" w:type="dxa"/>
            <w:gridSpan w:val="2"/>
            <w:tcBorders>
              <w:top w:val="single" w:sz="8" w:space="0" w:color="auto"/>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帳面金額</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 (註三)</w:t>
            </w:r>
          </w:p>
        </w:tc>
        <w:tc>
          <w:tcPr>
            <w:tcW w:w="142" w:type="dxa"/>
            <w:tcBorders>
              <w:top w:val="single" w:sz="8" w:space="0" w:color="auto"/>
            </w:tcBorders>
            <w:vAlign w:val="center"/>
          </w:tcPr>
          <w:p w:rsidR="00341E45" w:rsidRPr="00341E45" w:rsidRDefault="00341E45" w:rsidP="00341E45">
            <w:pPr>
              <w:widowControl/>
              <w:rPr>
                <w:rFonts w:ascii="標楷體" w:eastAsia="標楷體"/>
                <w:kern w:val="0"/>
                <w:sz w:val="19"/>
                <w:szCs w:val="19"/>
              </w:rPr>
            </w:pPr>
          </w:p>
        </w:tc>
        <w:tc>
          <w:tcPr>
            <w:tcW w:w="1078" w:type="dxa"/>
            <w:gridSpan w:val="2"/>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持股</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比例(%) </w:t>
            </w:r>
          </w:p>
        </w:tc>
        <w:tc>
          <w:tcPr>
            <w:tcW w:w="70" w:type="dxa"/>
            <w:tcBorders>
              <w:top w:val="single" w:sz="8" w:space="0" w:color="auto"/>
            </w:tcBorders>
            <w:vAlign w:val="center"/>
          </w:tcPr>
          <w:p w:rsidR="00341E45" w:rsidRPr="00341E45" w:rsidRDefault="00341E45" w:rsidP="00341E45">
            <w:pPr>
              <w:widowControl/>
              <w:rPr>
                <w:rFonts w:ascii="標楷體" w:eastAsia="標楷體"/>
                <w:kern w:val="0"/>
              </w:rPr>
            </w:pPr>
          </w:p>
        </w:tc>
        <w:tc>
          <w:tcPr>
            <w:tcW w:w="1262" w:type="dxa"/>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公允價值</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(外幣為仟元)</w:t>
            </w:r>
          </w:p>
          <w:p w:rsidR="00341E45" w:rsidRPr="00341E45" w:rsidRDefault="00341E45" w:rsidP="00341E45">
            <w:pPr>
              <w:widowControl/>
              <w:jc w:val="center"/>
              <w:rPr>
                <w:rFonts w:ascii="標楷體" w:eastAsia="標楷體"/>
                <w:kern w:val="0"/>
                <w:sz w:val="19"/>
                <w:szCs w:val="19"/>
              </w:rPr>
            </w:pPr>
          </w:p>
        </w:tc>
        <w:tc>
          <w:tcPr>
            <w:tcW w:w="141" w:type="dxa"/>
            <w:vMerge/>
            <w:vAlign w:val="center"/>
          </w:tcPr>
          <w:p w:rsidR="00341E45" w:rsidRPr="00341E45" w:rsidRDefault="00341E45" w:rsidP="00341E45">
            <w:pPr>
              <w:widowControl/>
              <w:rPr>
                <w:rFonts w:ascii="標楷體" w:eastAsia="標楷體"/>
                <w:kern w:val="0"/>
                <w:sz w:val="19"/>
                <w:szCs w:val="19"/>
              </w:rPr>
            </w:pPr>
          </w:p>
        </w:tc>
        <w:tc>
          <w:tcPr>
            <w:tcW w:w="852" w:type="dxa"/>
            <w:vMerge/>
            <w:tcBorders>
              <w:bottom w:val="single" w:sz="8" w:space="0" w:color="auto"/>
            </w:tcBorders>
            <w:vAlign w:val="center"/>
          </w:tcPr>
          <w:p w:rsidR="00341E45" w:rsidRPr="00341E45" w:rsidRDefault="00341E45" w:rsidP="00341E45">
            <w:pPr>
              <w:widowControl/>
              <w:rPr>
                <w:rFonts w:ascii="標楷體" w:eastAsia="標楷體"/>
                <w:kern w:val="0"/>
                <w:sz w:val="19"/>
                <w:szCs w:val="19"/>
              </w:rPr>
            </w:pPr>
          </w:p>
        </w:tc>
      </w:tr>
      <w:tr w:rsidR="00341E45" w:rsidRPr="00341E45" w:rsidTr="00FA0420">
        <w:trPr>
          <w:trHeight w:val="93"/>
          <w:jc w:val="center"/>
        </w:trPr>
        <w:tc>
          <w:tcPr>
            <w:tcW w:w="851" w:type="dxa"/>
            <w:tcBorders>
              <w:top w:val="single" w:sz="8" w:space="0" w:color="auto"/>
            </w:tcBorders>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本公司</w:t>
            </w:r>
          </w:p>
        </w:tc>
        <w:tc>
          <w:tcPr>
            <w:tcW w:w="142" w:type="dxa"/>
          </w:tcPr>
          <w:p w:rsidR="00341E45" w:rsidRPr="00341E45" w:rsidRDefault="00341E45" w:rsidP="00341E45">
            <w:pPr>
              <w:widowControl/>
              <w:rPr>
                <w:rFonts w:ascii="標楷體" w:eastAsia="標楷體"/>
                <w:kern w:val="0"/>
                <w:sz w:val="20"/>
                <w:szCs w:val="20"/>
              </w:rPr>
            </w:pPr>
          </w:p>
        </w:tc>
        <w:tc>
          <w:tcPr>
            <w:tcW w:w="2976" w:type="dxa"/>
            <w:tcBorders>
              <w:top w:val="single" w:sz="8" w:space="0" w:color="auto"/>
            </w:tcBorders>
          </w:tcPr>
          <w:p w:rsidR="00341E45" w:rsidRPr="00341E45" w:rsidRDefault="00341E45" w:rsidP="00341E45">
            <w:pPr>
              <w:widowControl/>
              <w:rPr>
                <w:rFonts w:ascii="標楷體" w:eastAsia="標楷體"/>
                <w:kern w:val="0"/>
                <w:sz w:val="20"/>
                <w:szCs w:val="20"/>
                <w:u w:val="single"/>
              </w:rPr>
            </w:pPr>
            <w:r w:rsidRPr="00341E45">
              <w:rPr>
                <w:rFonts w:ascii="標楷體" w:eastAsia="標楷體" w:hint="eastAsia"/>
                <w:kern w:val="0"/>
                <w:sz w:val="20"/>
                <w:szCs w:val="20"/>
                <w:u w:val="single"/>
              </w:rPr>
              <w:t>附買回債券</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Borders>
              <w:top w:val="single" w:sz="8" w:space="0" w:color="auto"/>
            </w:tcBorders>
          </w:tcPr>
          <w:p w:rsidR="00341E45" w:rsidRPr="00341E45" w:rsidRDefault="00341E45" w:rsidP="00341E45">
            <w:pPr>
              <w:widowControl/>
              <w:jc w:val="center"/>
              <w:rPr>
                <w:rFonts w:ascii="標楷體" w:eastAsia="標楷體"/>
                <w:kern w:val="0"/>
                <w:sz w:val="19"/>
                <w:szCs w:val="19"/>
              </w:rPr>
            </w:pPr>
          </w:p>
        </w:tc>
        <w:tc>
          <w:tcPr>
            <w:tcW w:w="141" w:type="dxa"/>
          </w:tcPr>
          <w:p w:rsidR="00341E45" w:rsidRPr="00341E45" w:rsidRDefault="00341E45" w:rsidP="00341E45">
            <w:pPr>
              <w:widowControl/>
              <w:jc w:val="both"/>
              <w:rPr>
                <w:rFonts w:ascii="標楷體" w:eastAsia="標楷體"/>
                <w:kern w:val="0"/>
                <w:sz w:val="19"/>
                <w:szCs w:val="19"/>
                <w:highlight w:val="yellow"/>
              </w:rPr>
            </w:pPr>
          </w:p>
        </w:tc>
        <w:tc>
          <w:tcPr>
            <w:tcW w:w="2410" w:type="dxa"/>
            <w:tcBorders>
              <w:top w:val="single" w:sz="8" w:space="0" w:color="auto"/>
            </w:tcBorders>
          </w:tcPr>
          <w:p w:rsidR="00341E45" w:rsidRPr="00341E45" w:rsidRDefault="00341E45" w:rsidP="00341E45">
            <w:pPr>
              <w:widowControl/>
              <w:ind w:left="238" w:hangingChars="125" w:hanging="238"/>
              <w:jc w:val="both"/>
              <w:rPr>
                <w:rFonts w:ascii="標楷體" w:eastAsia="標楷體"/>
                <w:kern w:val="0"/>
                <w:sz w:val="19"/>
                <w:szCs w:val="19"/>
              </w:rPr>
            </w:pP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Borders>
              <w:top w:val="single" w:sz="8" w:space="0" w:color="auto"/>
            </w:tcBorders>
          </w:tcPr>
          <w:p w:rsidR="00341E45" w:rsidRPr="00341E45" w:rsidRDefault="00341E45" w:rsidP="00341E45">
            <w:pPr>
              <w:widowControl/>
              <w:wordWrap w:val="0"/>
              <w:ind w:rightChars="36" w:right="86"/>
              <w:jc w:val="right"/>
              <w:rPr>
                <w:rFonts w:ascii="標楷體" w:eastAsia="標楷體"/>
                <w:kern w:val="0"/>
                <w:sz w:val="20"/>
                <w:szCs w:val="20"/>
              </w:rPr>
            </w:pP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gridSpan w:val="2"/>
            <w:tcBorders>
              <w:top w:val="single" w:sz="8" w:space="0" w:color="auto"/>
            </w:tcBorders>
          </w:tcPr>
          <w:p w:rsidR="00341E45" w:rsidRPr="00341E45" w:rsidRDefault="00341E45" w:rsidP="00341E45">
            <w:pPr>
              <w:widowControl/>
              <w:wordWrap w:val="0"/>
              <w:ind w:rightChars="36" w:right="86"/>
              <w:jc w:val="right"/>
              <w:rPr>
                <w:rFonts w:ascii="標楷體" w:eastAsia="標楷體"/>
                <w:kern w:val="0"/>
                <w:sz w:val="20"/>
                <w:szCs w:val="20"/>
              </w:rPr>
            </w:pP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gridSpan w:val="2"/>
            <w:tcBorders>
              <w:top w:val="single" w:sz="8" w:space="0" w:color="auto"/>
            </w:tcBorders>
          </w:tcPr>
          <w:p w:rsidR="00341E45" w:rsidRPr="00341E45" w:rsidRDefault="00341E45" w:rsidP="00341E45">
            <w:pPr>
              <w:widowControl/>
              <w:wordWrap w:val="0"/>
              <w:ind w:rightChars="36" w:right="86"/>
              <w:jc w:val="right"/>
              <w:rPr>
                <w:rFonts w:ascii="標楷體" w:eastAsia="標楷體"/>
                <w:kern w:val="0"/>
                <w:sz w:val="20"/>
                <w:szCs w:val="20"/>
              </w:rPr>
            </w:pP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Borders>
              <w:top w:val="single" w:sz="8" w:space="0" w:color="auto"/>
            </w:tcBorders>
          </w:tcPr>
          <w:p w:rsidR="00341E45" w:rsidRPr="00341E45" w:rsidRDefault="00341E45" w:rsidP="00341E45">
            <w:pPr>
              <w:widowControl/>
              <w:wordWrap w:val="0"/>
              <w:ind w:rightChars="36" w:right="86"/>
              <w:jc w:val="right"/>
              <w:rPr>
                <w:rFonts w:ascii="標楷體" w:eastAsia="標楷體"/>
                <w:kern w:val="0"/>
                <w:sz w:val="20"/>
                <w:szCs w:val="20"/>
              </w:rPr>
            </w:pP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Borders>
              <w:top w:val="single" w:sz="8" w:space="0" w:color="auto"/>
            </w:tcBorders>
          </w:tcPr>
          <w:p w:rsidR="00341E45" w:rsidRPr="00341E45" w:rsidRDefault="00341E45" w:rsidP="00341E45">
            <w:pPr>
              <w:widowControl/>
              <w:wordWrap w:val="0"/>
              <w:ind w:rightChars="36" w:right="86"/>
              <w:jc w:val="right"/>
              <w:rPr>
                <w:rFonts w:ascii="標楷體" w:eastAsia="標楷體"/>
                <w:kern w:val="0"/>
                <w:sz w:val="20"/>
                <w:szCs w:val="20"/>
              </w:rPr>
            </w:pPr>
          </w:p>
        </w:tc>
      </w:tr>
      <w:tr w:rsidR="00341E45" w:rsidRPr="00341E45" w:rsidTr="00FA0420">
        <w:trPr>
          <w:trHeight w:val="303"/>
          <w:jc w:val="center"/>
        </w:trPr>
        <w:tc>
          <w:tcPr>
            <w:tcW w:w="851" w:type="dxa"/>
          </w:tcPr>
          <w:p w:rsidR="00341E45" w:rsidRPr="00341E45" w:rsidRDefault="00341E45" w:rsidP="00341E45">
            <w:pPr>
              <w:widowControl/>
              <w:jc w:val="right"/>
              <w:rPr>
                <w:rFonts w:ascii="標楷體" w:eastAsia="標楷體"/>
                <w:kern w:val="0"/>
                <w:sz w:val="20"/>
                <w:szCs w:val="20"/>
              </w:rPr>
            </w:pPr>
          </w:p>
        </w:tc>
        <w:tc>
          <w:tcPr>
            <w:tcW w:w="142" w:type="dxa"/>
          </w:tcPr>
          <w:p w:rsidR="00341E45" w:rsidRPr="00341E45" w:rsidRDefault="00341E45" w:rsidP="00341E45">
            <w:pPr>
              <w:widowControl/>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央債104-1</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tcPr>
          <w:p w:rsidR="00341E45" w:rsidRPr="00341E45" w:rsidRDefault="00341E45" w:rsidP="00341E45">
            <w:pPr>
              <w:widowControl/>
              <w:jc w:val="both"/>
              <w:rPr>
                <w:rFonts w:ascii="標楷體" w:eastAsia="標楷體"/>
                <w:kern w:val="0"/>
                <w:sz w:val="19"/>
                <w:szCs w:val="19"/>
              </w:rPr>
            </w:pPr>
          </w:p>
        </w:tc>
        <w:tc>
          <w:tcPr>
            <w:tcW w:w="2410" w:type="dxa"/>
          </w:tcPr>
          <w:p w:rsidR="00341E45" w:rsidRPr="00341E45" w:rsidRDefault="00341E45" w:rsidP="00341E45">
            <w:pPr>
              <w:widowControl/>
              <w:ind w:left="238" w:hangingChars="125" w:hanging="238"/>
              <w:jc w:val="both"/>
              <w:rPr>
                <w:rFonts w:ascii="標楷體" w:eastAsia="標楷體"/>
                <w:kern w:val="0"/>
                <w:sz w:val="19"/>
                <w:szCs w:val="19"/>
              </w:rPr>
            </w:pPr>
            <w:r w:rsidRPr="00341E45">
              <w:rPr>
                <w:rFonts w:ascii="標楷體" w:eastAsia="標楷體" w:hint="eastAsia"/>
                <w:kern w:val="0"/>
                <w:sz w:val="19"/>
                <w:szCs w:val="19"/>
              </w:rPr>
              <w:t>約當現金</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$20,000</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$20,000</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Pr>
          <w:p w:rsidR="00341E45" w:rsidRPr="00341E45" w:rsidRDefault="00341E45" w:rsidP="00341E45">
            <w:pPr>
              <w:widowControl/>
              <w:wordWrap w:val="0"/>
              <w:ind w:rightChars="36" w:right="86"/>
              <w:jc w:val="right"/>
              <w:rPr>
                <w:rFonts w:ascii="標楷體" w:eastAsia="標楷體"/>
                <w:kern w:val="0"/>
                <w:sz w:val="20"/>
                <w:szCs w:val="20"/>
              </w:rPr>
            </w:pPr>
          </w:p>
        </w:tc>
      </w:tr>
      <w:tr w:rsidR="00341E45" w:rsidRPr="00341E45" w:rsidTr="00FA0420">
        <w:trPr>
          <w:trHeight w:val="293"/>
          <w:jc w:val="center"/>
        </w:trPr>
        <w:tc>
          <w:tcPr>
            <w:tcW w:w="851" w:type="dxa"/>
          </w:tcPr>
          <w:p w:rsidR="00341E45" w:rsidRPr="00341E45" w:rsidRDefault="00341E45" w:rsidP="00341E45">
            <w:pPr>
              <w:widowControl/>
              <w:jc w:val="right"/>
              <w:rPr>
                <w:rFonts w:ascii="標楷體" w:eastAsia="標楷體"/>
                <w:kern w:val="0"/>
                <w:sz w:val="20"/>
                <w:szCs w:val="20"/>
              </w:rPr>
            </w:pPr>
          </w:p>
        </w:tc>
        <w:tc>
          <w:tcPr>
            <w:tcW w:w="142" w:type="dxa"/>
          </w:tcPr>
          <w:p w:rsidR="00341E45" w:rsidRPr="00341E45" w:rsidRDefault="00341E45" w:rsidP="00341E45">
            <w:pPr>
              <w:widowControl/>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02台積1A</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tcPr>
          <w:p w:rsidR="00341E45" w:rsidRPr="00341E45" w:rsidRDefault="00341E45" w:rsidP="00341E45">
            <w:pPr>
              <w:widowControl/>
              <w:jc w:val="both"/>
              <w:rPr>
                <w:rFonts w:ascii="標楷體" w:eastAsia="標楷體"/>
                <w:kern w:val="0"/>
                <w:sz w:val="19"/>
                <w:szCs w:val="19"/>
              </w:rPr>
            </w:pPr>
          </w:p>
        </w:tc>
        <w:tc>
          <w:tcPr>
            <w:tcW w:w="2410" w:type="dxa"/>
          </w:tcPr>
          <w:p w:rsidR="00341E45" w:rsidRPr="00341E45" w:rsidRDefault="00341E45" w:rsidP="00341E45">
            <w:pPr>
              <w:widowControl/>
              <w:ind w:left="238" w:hangingChars="125" w:hanging="238"/>
              <w:jc w:val="both"/>
              <w:rPr>
                <w:rFonts w:ascii="標楷體" w:eastAsia="標楷體"/>
                <w:kern w:val="0"/>
                <w:sz w:val="19"/>
                <w:szCs w:val="19"/>
              </w:rPr>
            </w:pPr>
            <w:r w:rsidRPr="00341E45">
              <w:rPr>
                <w:rFonts w:ascii="標楷體" w:eastAsia="標楷體" w:hint="eastAsia"/>
                <w:kern w:val="0"/>
                <w:sz w:val="19"/>
                <w:szCs w:val="19"/>
              </w:rPr>
              <w:t>約當現金</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20,000</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20,000</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Pr>
          <w:p w:rsidR="00341E45" w:rsidRPr="00341E45" w:rsidRDefault="00341E45" w:rsidP="00341E45">
            <w:pPr>
              <w:widowControl/>
              <w:wordWrap w:val="0"/>
              <w:ind w:rightChars="36" w:right="86"/>
              <w:jc w:val="right"/>
              <w:rPr>
                <w:rFonts w:ascii="標楷體" w:eastAsia="標楷體"/>
                <w:kern w:val="0"/>
                <w:sz w:val="20"/>
                <w:szCs w:val="20"/>
              </w:rPr>
            </w:pPr>
          </w:p>
        </w:tc>
      </w:tr>
      <w:tr w:rsidR="00341E45" w:rsidRPr="00341E45" w:rsidTr="00FA0420">
        <w:trPr>
          <w:trHeight w:val="283"/>
          <w:jc w:val="center"/>
        </w:trPr>
        <w:tc>
          <w:tcPr>
            <w:tcW w:w="851" w:type="dxa"/>
          </w:tcPr>
          <w:p w:rsidR="00341E45" w:rsidRPr="00341E45" w:rsidRDefault="00341E45" w:rsidP="00341E45">
            <w:pPr>
              <w:widowControl/>
              <w:jc w:val="right"/>
              <w:rPr>
                <w:rFonts w:ascii="標楷體" w:eastAsia="標楷體"/>
                <w:kern w:val="0"/>
                <w:sz w:val="20"/>
                <w:szCs w:val="20"/>
              </w:rPr>
            </w:pPr>
          </w:p>
        </w:tc>
        <w:tc>
          <w:tcPr>
            <w:tcW w:w="142" w:type="dxa"/>
          </w:tcPr>
          <w:p w:rsidR="00341E45" w:rsidRPr="00341E45" w:rsidRDefault="00341E45" w:rsidP="00341E45">
            <w:pPr>
              <w:widowControl/>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01台積2A</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tcPr>
          <w:p w:rsidR="00341E45" w:rsidRPr="00341E45" w:rsidRDefault="00341E45" w:rsidP="00341E45">
            <w:pPr>
              <w:widowControl/>
              <w:jc w:val="both"/>
              <w:rPr>
                <w:rFonts w:ascii="標楷體" w:eastAsia="標楷體"/>
                <w:kern w:val="0"/>
                <w:sz w:val="19"/>
                <w:szCs w:val="19"/>
              </w:rPr>
            </w:pPr>
          </w:p>
        </w:tc>
        <w:tc>
          <w:tcPr>
            <w:tcW w:w="2410" w:type="dxa"/>
          </w:tcPr>
          <w:p w:rsidR="00341E45" w:rsidRPr="00341E45" w:rsidRDefault="00341E45" w:rsidP="00341E45">
            <w:pPr>
              <w:widowControl/>
              <w:ind w:left="238" w:hangingChars="125" w:hanging="238"/>
              <w:jc w:val="both"/>
              <w:rPr>
                <w:rFonts w:ascii="標楷體" w:eastAsia="標楷體"/>
                <w:kern w:val="0"/>
                <w:sz w:val="19"/>
                <w:szCs w:val="19"/>
              </w:rPr>
            </w:pPr>
            <w:r w:rsidRPr="00341E45">
              <w:rPr>
                <w:rFonts w:ascii="標楷體" w:eastAsia="標楷體" w:hint="eastAsia"/>
                <w:kern w:val="0"/>
                <w:sz w:val="19"/>
                <w:szCs w:val="19"/>
              </w:rPr>
              <w:t>約當現金</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20,000</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20,000</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Pr>
          <w:p w:rsidR="00341E45" w:rsidRPr="00341E45" w:rsidRDefault="00341E45" w:rsidP="00341E45">
            <w:pPr>
              <w:widowControl/>
              <w:wordWrap w:val="0"/>
              <w:ind w:rightChars="36" w:right="86"/>
              <w:jc w:val="right"/>
              <w:rPr>
                <w:rFonts w:ascii="標楷體" w:eastAsia="標楷體"/>
                <w:kern w:val="0"/>
                <w:sz w:val="20"/>
                <w:szCs w:val="20"/>
              </w:rPr>
            </w:pPr>
          </w:p>
        </w:tc>
      </w:tr>
      <w:tr w:rsidR="00341E45" w:rsidRPr="00341E45" w:rsidTr="00FA0420">
        <w:trPr>
          <w:trHeight w:val="288"/>
          <w:jc w:val="center"/>
        </w:trPr>
        <w:tc>
          <w:tcPr>
            <w:tcW w:w="851" w:type="dxa"/>
          </w:tcPr>
          <w:p w:rsidR="00341E45" w:rsidRPr="00341E45" w:rsidRDefault="00341E45" w:rsidP="00341E45">
            <w:pPr>
              <w:widowControl/>
              <w:jc w:val="right"/>
              <w:rPr>
                <w:rFonts w:ascii="標楷體" w:eastAsia="標楷體"/>
                <w:kern w:val="0"/>
                <w:sz w:val="20"/>
                <w:szCs w:val="20"/>
              </w:rPr>
            </w:pPr>
          </w:p>
        </w:tc>
        <w:tc>
          <w:tcPr>
            <w:tcW w:w="142" w:type="dxa"/>
          </w:tcPr>
          <w:p w:rsidR="00341E45" w:rsidRPr="00341E45" w:rsidRDefault="00341E45" w:rsidP="00341E45">
            <w:pPr>
              <w:widowControl/>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105央甲8</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tcPr>
          <w:p w:rsidR="00341E45" w:rsidRPr="00341E45" w:rsidRDefault="00341E45" w:rsidP="00341E45">
            <w:pPr>
              <w:widowControl/>
              <w:jc w:val="both"/>
              <w:rPr>
                <w:rFonts w:ascii="標楷體" w:eastAsia="標楷體"/>
                <w:kern w:val="0"/>
                <w:sz w:val="19"/>
                <w:szCs w:val="19"/>
              </w:rPr>
            </w:pPr>
          </w:p>
        </w:tc>
        <w:tc>
          <w:tcPr>
            <w:tcW w:w="2410" w:type="dxa"/>
          </w:tcPr>
          <w:p w:rsidR="00341E45" w:rsidRPr="00341E45" w:rsidRDefault="00341E45" w:rsidP="00341E45">
            <w:pPr>
              <w:widowControl/>
              <w:ind w:left="238" w:hangingChars="125" w:hanging="238"/>
              <w:jc w:val="both"/>
              <w:rPr>
                <w:rFonts w:ascii="標楷體" w:eastAsia="標楷體"/>
                <w:kern w:val="0"/>
                <w:sz w:val="19"/>
                <w:szCs w:val="19"/>
              </w:rPr>
            </w:pPr>
            <w:r w:rsidRPr="00341E45">
              <w:rPr>
                <w:rFonts w:ascii="標楷體" w:eastAsia="標楷體" w:hint="eastAsia"/>
                <w:kern w:val="0"/>
                <w:sz w:val="19"/>
                <w:szCs w:val="19"/>
              </w:rPr>
              <w:t>約當現金</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40,000</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40,000</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Pr>
          <w:p w:rsidR="00341E45" w:rsidRPr="00341E45" w:rsidRDefault="00341E45" w:rsidP="00341E45">
            <w:pPr>
              <w:widowControl/>
              <w:wordWrap w:val="0"/>
              <w:ind w:rightChars="36" w:right="86"/>
              <w:jc w:val="right"/>
              <w:rPr>
                <w:rFonts w:ascii="標楷體" w:eastAsia="標楷體"/>
                <w:kern w:val="0"/>
                <w:sz w:val="20"/>
                <w:szCs w:val="20"/>
              </w:rPr>
            </w:pPr>
          </w:p>
        </w:tc>
      </w:tr>
      <w:tr w:rsidR="00341E45" w:rsidRPr="00341E45" w:rsidTr="00FA0420">
        <w:trPr>
          <w:trHeight w:val="277"/>
          <w:jc w:val="center"/>
        </w:trPr>
        <w:tc>
          <w:tcPr>
            <w:tcW w:w="851" w:type="dxa"/>
          </w:tcPr>
          <w:p w:rsidR="00341E45" w:rsidRPr="00341E45" w:rsidRDefault="00341E45" w:rsidP="00341E45">
            <w:pPr>
              <w:widowControl/>
              <w:jc w:val="right"/>
              <w:rPr>
                <w:rFonts w:ascii="標楷體" w:eastAsia="標楷體"/>
                <w:kern w:val="0"/>
                <w:sz w:val="20"/>
                <w:szCs w:val="20"/>
              </w:rPr>
            </w:pPr>
          </w:p>
        </w:tc>
        <w:tc>
          <w:tcPr>
            <w:tcW w:w="142" w:type="dxa"/>
          </w:tcPr>
          <w:p w:rsidR="00341E45" w:rsidRPr="00341E45" w:rsidRDefault="00341E45" w:rsidP="00341E45">
            <w:pPr>
              <w:widowControl/>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02塑化2A</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tcPr>
          <w:p w:rsidR="00341E45" w:rsidRPr="00341E45" w:rsidRDefault="00341E45" w:rsidP="00341E45">
            <w:pPr>
              <w:widowControl/>
              <w:jc w:val="both"/>
              <w:rPr>
                <w:rFonts w:ascii="標楷體" w:eastAsia="標楷體"/>
                <w:kern w:val="0"/>
                <w:sz w:val="19"/>
                <w:szCs w:val="19"/>
              </w:rPr>
            </w:pPr>
          </w:p>
        </w:tc>
        <w:tc>
          <w:tcPr>
            <w:tcW w:w="2410" w:type="dxa"/>
          </w:tcPr>
          <w:p w:rsidR="00341E45" w:rsidRPr="00341E45" w:rsidRDefault="00341E45" w:rsidP="00341E45">
            <w:pPr>
              <w:widowControl/>
              <w:ind w:left="238" w:hangingChars="125" w:hanging="238"/>
              <w:jc w:val="both"/>
              <w:rPr>
                <w:rFonts w:ascii="標楷體" w:eastAsia="標楷體"/>
                <w:kern w:val="0"/>
                <w:sz w:val="19"/>
                <w:szCs w:val="19"/>
              </w:rPr>
            </w:pPr>
            <w:r w:rsidRPr="00341E45">
              <w:rPr>
                <w:rFonts w:ascii="標楷體" w:eastAsia="標楷體" w:hint="eastAsia"/>
                <w:kern w:val="0"/>
                <w:sz w:val="19"/>
                <w:szCs w:val="19"/>
              </w:rPr>
              <w:t>約當現金</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9,667</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9,667</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Pr>
          <w:p w:rsidR="00341E45" w:rsidRPr="00341E45" w:rsidRDefault="00341E45" w:rsidP="00341E45">
            <w:pPr>
              <w:widowControl/>
              <w:wordWrap w:val="0"/>
              <w:ind w:rightChars="36" w:right="86"/>
              <w:jc w:val="right"/>
              <w:rPr>
                <w:rFonts w:ascii="標楷體" w:eastAsia="標楷體"/>
                <w:kern w:val="0"/>
                <w:sz w:val="20"/>
                <w:szCs w:val="20"/>
              </w:rPr>
            </w:pPr>
          </w:p>
        </w:tc>
      </w:tr>
      <w:tr w:rsidR="00341E45" w:rsidRPr="00341E45" w:rsidTr="00FA0420">
        <w:trPr>
          <w:trHeight w:val="281"/>
          <w:jc w:val="center"/>
        </w:trPr>
        <w:tc>
          <w:tcPr>
            <w:tcW w:w="851" w:type="dxa"/>
          </w:tcPr>
          <w:p w:rsidR="00341E45" w:rsidRPr="00341E45" w:rsidRDefault="00341E45" w:rsidP="00341E45">
            <w:pPr>
              <w:widowControl/>
              <w:jc w:val="right"/>
              <w:rPr>
                <w:rFonts w:ascii="標楷體" w:eastAsia="標楷體"/>
                <w:kern w:val="0"/>
                <w:sz w:val="20"/>
                <w:szCs w:val="20"/>
              </w:rPr>
            </w:pPr>
          </w:p>
        </w:tc>
        <w:tc>
          <w:tcPr>
            <w:tcW w:w="142" w:type="dxa"/>
          </w:tcPr>
          <w:p w:rsidR="00341E45" w:rsidRPr="00341E45" w:rsidRDefault="00341E45" w:rsidP="00341E45">
            <w:pPr>
              <w:widowControl/>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01聯電1A</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tcPr>
          <w:p w:rsidR="00341E45" w:rsidRPr="00341E45" w:rsidRDefault="00341E45" w:rsidP="00341E45">
            <w:pPr>
              <w:widowControl/>
              <w:jc w:val="both"/>
              <w:rPr>
                <w:rFonts w:ascii="標楷體" w:eastAsia="標楷體"/>
                <w:kern w:val="0"/>
                <w:sz w:val="19"/>
                <w:szCs w:val="19"/>
              </w:rPr>
            </w:pPr>
          </w:p>
        </w:tc>
        <w:tc>
          <w:tcPr>
            <w:tcW w:w="2410" w:type="dxa"/>
          </w:tcPr>
          <w:p w:rsidR="00341E45" w:rsidRPr="00341E45" w:rsidRDefault="00341E45" w:rsidP="00341E45">
            <w:pPr>
              <w:widowControl/>
              <w:ind w:left="238" w:hangingChars="125" w:hanging="238"/>
              <w:jc w:val="both"/>
              <w:rPr>
                <w:rFonts w:ascii="標楷體" w:eastAsia="標楷體"/>
                <w:kern w:val="0"/>
                <w:sz w:val="19"/>
                <w:szCs w:val="19"/>
              </w:rPr>
            </w:pPr>
            <w:r w:rsidRPr="00341E45">
              <w:rPr>
                <w:rFonts w:ascii="標楷體" w:eastAsia="標楷體" w:hint="eastAsia"/>
                <w:kern w:val="0"/>
                <w:sz w:val="19"/>
                <w:szCs w:val="19"/>
              </w:rPr>
              <w:t>約當現金</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20,222</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20,222</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Pr>
          <w:p w:rsidR="00341E45" w:rsidRPr="00341E45" w:rsidRDefault="00341E45" w:rsidP="00341E45">
            <w:pPr>
              <w:widowControl/>
              <w:wordWrap w:val="0"/>
              <w:ind w:rightChars="36" w:right="86"/>
              <w:jc w:val="right"/>
              <w:rPr>
                <w:rFonts w:ascii="標楷體" w:eastAsia="標楷體"/>
                <w:kern w:val="0"/>
                <w:sz w:val="20"/>
                <w:szCs w:val="20"/>
              </w:rPr>
            </w:pPr>
          </w:p>
        </w:tc>
      </w:tr>
      <w:tr w:rsidR="00341E45" w:rsidRPr="00341E45" w:rsidTr="00FA0420">
        <w:trPr>
          <w:trHeight w:val="299"/>
          <w:jc w:val="center"/>
        </w:trPr>
        <w:tc>
          <w:tcPr>
            <w:tcW w:w="851" w:type="dxa"/>
          </w:tcPr>
          <w:p w:rsidR="00341E45" w:rsidRPr="00341E45" w:rsidRDefault="00341E45" w:rsidP="00341E45">
            <w:pPr>
              <w:widowControl/>
              <w:jc w:val="right"/>
              <w:rPr>
                <w:rFonts w:ascii="標楷體" w:eastAsia="標楷體"/>
                <w:kern w:val="0"/>
                <w:sz w:val="20"/>
                <w:szCs w:val="20"/>
              </w:rPr>
            </w:pPr>
          </w:p>
        </w:tc>
        <w:tc>
          <w:tcPr>
            <w:tcW w:w="142" w:type="dxa"/>
          </w:tcPr>
          <w:p w:rsidR="00341E45" w:rsidRPr="00341E45" w:rsidRDefault="00341E45" w:rsidP="00341E45">
            <w:pPr>
              <w:widowControl/>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01塑化2A</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tcPr>
          <w:p w:rsidR="00341E45" w:rsidRPr="00341E45" w:rsidRDefault="00341E45" w:rsidP="00341E45">
            <w:pPr>
              <w:widowControl/>
              <w:jc w:val="both"/>
              <w:rPr>
                <w:rFonts w:ascii="標楷體" w:eastAsia="標楷體"/>
                <w:kern w:val="0"/>
                <w:sz w:val="19"/>
                <w:szCs w:val="19"/>
              </w:rPr>
            </w:pPr>
          </w:p>
        </w:tc>
        <w:tc>
          <w:tcPr>
            <w:tcW w:w="2410" w:type="dxa"/>
          </w:tcPr>
          <w:p w:rsidR="00341E45" w:rsidRPr="00341E45" w:rsidRDefault="00341E45" w:rsidP="00341E45">
            <w:pPr>
              <w:widowControl/>
              <w:ind w:left="238" w:hangingChars="125" w:hanging="238"/>
              <w:jc w:val="both"/>
              <w:rPr>
                <w:rFonts w:ascii="標楷體" w:eastAsia="標楷體"/>
                <w:kern w:val="0"/>
                <w:sz w:val="19"/>
                <w:szCs w:val="19"/>
              </w:rPr>
            </w:pPr>
            <w:r w:rsidRPr="00341E45">
              <w:rPr>
                <w:rFonts w:ascii="標楷體" w:eastAsia="標楷體" w:hint="eastAsia"/>
                <w:kern w:val="0"/>
                <w:sz w:val="19"/>
                <w:szCs w:val="19"/>
              </w:rPr>
              <w:t>約當現金</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10,111</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10,111</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Pr>
          <w:p w:rsidR="00341E45" w:rsidRPr="00341E45" w:rsidRDefault="00341E45" w:rsidP="00341E45">
            <w:pPr>
              <w:widowControl/>
              <w:wordWrap w:val="0"/>
              <w:ind w:rightChars="36" w:right="86"/>
              <w:jc w:val="right"/>
              <w:rPr>
                <w:rFonts w:ascii="標楷體" w:eastAsia="標楷體"/>
                <w:kern w:val="0"/>
                <w:sz w:val="20"/>
                <w:szCs w:val="20"/>
              </w:rPr>
            </w:pPr>
          </w:p>
        </w:tc>
      </w:tr>
      <w:tr w:rsidR="00341E45" w:rsidRPr="00341E45" w:rsidTr="00FA0420">
        <w:trPr>
          <w:trHeight w:val="276"/>
          <w:jc w:val="center"/>
        </w:trPr>
        <w:tc>
          <w:tcPr>
            <w:tcW w:w="851" w:type="dxa"/>
          </w:tcPr>
          <w:p w:rsidR="00341E45" w:rsidRPr="00341E45" w:rsidRDefault="00341E45" w:rsidP="00341E45">
            <w:pPr>
              <w:widowControl/>
              <w:jc w:val="right"/>
              <w:rPr>
                <w:rFonts w:ascii="標楷體" w:eastAsia="標楷體"/>
                <w:kern w:val="0"/>
                <w:sz w:val="20"/>
                <w:szCs w:val="20"/>
              </w:rPr>
            </w:pPr>
          </w:p>
        </w:tc>
        <w:tc>
          <w:tcPr>
            <w:tcW w:w="142" w:type="dxa"/>
          </w:tcPr>
          <w:p w:rsidR="00341E45" w:rsidRPr="00341E45" w:rsidRDefault="00341E45" w:rsidP="00341E45">
            <w:pPr>
              <w:widowControl/>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01統一1</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tcPr>
          <w:p w:rsidR="00341E45" w:rsidRPr="00341E45" w:rsidRDefault="00341E45" w:rsidP="00341E45">
            <w:pPr>
              <w:widowControl/>
              <w:jc w:val="both"/>
              <w:rPr>
                <w:rFonts w:ascii="標楷體" w:eastAsia="標楷體"/>
                <w:kern w:val="0"/>
                <w:sz w:val="19"/>
                <w:szCs w:val="19"/>
              </w:rPr>
            </w:pPr>
          </w:p>
        </w:tc>
        <w:tc>
          <w:tcPr>
            <w:tcW w:w="2410" w:type="dxa"/>
          </w:tcPr>
          <w:p w:rsidR="00341E45" w:rsidRPr="00341E45" w:rsidRDefault="00341E45" w:rsidP="00341E45">
            <w:pPr>
              <w:widowControl/>
              <w:ind w:left="238" w:hangingChars="125" w:hanging="238"/>
              <w:jc w:val="both"/>
              <w:rPr>
                <w:rFonts w:ascii="標楷體" w:eastAsia="標楷體"/>
                <w:kern w:val="0"/>
                <w:sz w:val="19"/>
                <w:szCs w:val="19"/>
              </w:rPr>
            </w:pPr>
            <w:r w:rsidRPr="00341E45">
              <w:rPr>
                <w:rFonts w:ascii="標楷體" w:eastAsia="標楷體" w:hint="eastAsia"/>
                <w:kern w:val="0"/>
                <w:sz w:val="19"/>
                <w:szCs w:val="19"/>
              </w:rPr>
              <w:t>約當現金</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30,000</w:t>
            </w: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gridSpan w:val="2"/>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30,000</w:t>
            </w: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Pr>
          <w:p w:rsidR="00341E45" w:rsidRPr="00341E45" w:rsidRDefault="00341E45" w:rsidP="00341E45">
            <w:pPr>
              <w:widowControl/>
              <w:wordWrap w:val="0"/>
              <w:ind w:rightChars="36" w:right="86"/>
              <w:jc w:val="right"/>
              <w:rPr>
                <w:rFonts w:ascii="標楷體" w:eastAsia="標楷體"/>
                <w:kern w:val="0"/>
                <w:sz w:val="20"/>
                <w:szCs w:val="20"/>
              </w:rPr>
            </w:pPr>
          </w:p>
        </w:tc>
      </w:tr>
    </w:tbl>
    <w:p w:rsidR="00341E45" w:rsidRPr="00341E45" w:rsidRDefault="00341E45" w:rsidP="00341E45">
      <w:pPr>
        <w:widowControl/>
        <w:rPr>
          <w:rFonts w:ascii="標楷體" w:eastAsia="標楷體"/>
          <w:kern w:val="0"/>
        </w:rPr>
      </w:pPr>
    </w:p>
    <w:p w:rsidR="00341E45" w:rsidRPr="00341E45" w:rsidRDefault="00341E45" w:rsidP="00341E45">
      <w:pPr>
        <w:widowControl/>
        <w:rPr>
          <w:rFonts w:ascii="標楷體" w:eastAsia="標楷體"/>
          <w:kern w:val="0"/>
        </w:rPr>
      </w:pPr>
    </w:p>
    <w:tbl>
      <w:tblPr>
        <w:tblW w:w="15027" w:type="dxa"/>
        <w:jc w:val="center"/>
        <w:tblLayout w:type="fixed"/>
        <w:tblCellMar>
          <w:left w:w="0" w:type="dxa"/>
          <w:right w:w="0" w:type="dxa"/>
        </w:tblCellMar>
        <w:tblLook w:val="0000"/>
      </w:tblPr>
      <w:tblGrid>
        <w:gridCol w:w="851"/>
        <w:gridCol w:w="142"/>
        <w:gridCol w:w="2976"/>
        <w:gridCol w:w="142"/>
        <w:gridCol w:w="2005"/>
        <w:gridCol w:w="141"/>
        <w:gridCol w:w="2410"/>
        <w:gridCol w:w="142"/>
        <w:gridCol w:w="1256"/>
        <w:gridCol w:w="141"/>
        <w:gridCol w:w="1276"/>
        <w:gridCol w:w="142"/>
        <w:gridCol w:w="1078"/>
        <w:gridCol w:w="70"/>
        <w:gridCol w:w="1262"/>
        <w:gridCol w:w="141"/>
        <w:gridCol w:w="852"/>
      </w:tblGrid>
      <w:tr w:rsidR="00341E45" w:rsidRPr="00341E45" w:rsidTr="00FA0420">
        <w:trPr>
          <w:jc w:val="center"/>
        </w:trPr>
        <w:tc>
          <w:tcPr>
            <w:tcW w:w="851" w:type="dxa"/>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持有</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之公司 </w:t>
            </w:r>
          </w:p>
        </w:tc>
        <w:tc>
          <w:tcPr>
            <w:tcW w:w="142" w:type="dxa"/>
            <w:vAlign w:val="center"/>
          </w:tcPr>
          <w:p w:rsidR="00341E45" w:rsidRPr="00341E45" w:rsidRDefault="00341E45" w:rsidP="00341E45">
            <w:pPr>
              <w:widowControl/>
              <w:rPr>
                <w:rFonts w:ascii="標楷體" w:eastAsia="標楷體"/>
                <w:kern w:val="0"/>
                <w:sz w:val="19"/>
                <w:szCs w:val="19"/>
              </w:rPr>
            </w:pPr>
          </w:p>
          <w:p w:rsidR="00341E45" w:rsidRPr="00341E45" w:rsidRDefault="00341E45" w:rsidP="00341E45">
            <w:pPr>
              <w:widowControl/>
              <w:jc w:val="center"/>
              <w:rPr>
                <w:rFonts w:ascii="標楷體" w:eastAsia="標楷體"/>
                <w:kern w:val="0"/>
                <w:sz w:val="19"/>
                <w:szCs w:val="19"/>
              </w:rPr>
            </w:pPr>
          </w:p>
        </w:tc>
        <w:tc>
          <w:tcPr>
            <w:tcW w:w="2976" w:type="dxa"/>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有價證券種類及名稱(註一) </w:t>
            </w: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2005" w:type="dxa"/>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與有價證券發行人之關係(註二) </w:t>
            </w:r>
          </w:p>
        </w:tc>
        <w:tc>
          <w:tcPr>
            <w:tcW w:w="141" w:type="dxa"/>
            <w:vAlign w:val="center"/>
          </w:tcPr>
          <w:p w:rsidR="00341E45" w:rsidRPr="00341E45" w:rsidRDefault="00341E45" w:rsidP="00341E45">
            <w:pPr>
              <w:widowControl/>
              <w:rPr>
                <w:rFonts w:ascii="標楷體" w:eastAsia="標楷體"/>
                <w:kern w:val="0"/>
                <w:sz w:val="19"/>
                <w:szCs w:val="19"/>
              </w:rPr>
            </w:pPr>
          </w:p>
          <w:p w:rsidR="00341E45" w:rsidRPr="00341E45" w:rsidRDefault="00341E45" w:rsidP="00341E45">
            <w:pPr>
              <w:widowControl/>
              <w:jc w:val="center"/>
              <w:rPr>
                <w:rFonts w:ascii="標楷體" w:eastAsia="標楷體"/>
                <w:kern w:val="0"/>
                <w:sz w:val="19"/>
                <w:szCs w:val="19"/>
              </w:rPr>
            </w:pPr>
          </w:p>
        </w:tc>
        <w:tc>
          <w:tcPr>
            <w:tcW w:w="2410" w:type="dxa"/>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帳列科目 </w:t>
            </w: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5225" w:type="dxa"/>
            <w:gridSpan w:val="7"/>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期　　　　末 </w:t>
            </w:r>
          </w:p>
        </w:tc>
        <w:tc>
          <w:tcPr>
            <w:tcW w:w="141" w:type="dxa"/>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9"/>
                <w:szCs w:val="19"/>
              </w:rPr>
            </w:pPr>
          </w:p>
          <w:p w:rsidR="00341E45" w:rsidRPr="00341E45" w:rsidRDefault="00341E45" w:rsidP="00341E45">
            <w:pPr>
              <w:widowControl/>
              <w:jc w:val="center"/>
              <w:rPr>
                <w:rFonts w:ascii="標楷體" w:eastAsia="標楷體"/>
                <w:kern w:val="0"/>
                <w:sz w:val="19"/>
                <w:szCs w:val="19"/>
              </w:rPr>
            </w:pPr>
          </w:p>
        </w:tc>
        <w:tc>
          <w:tcPr>
            <w:tcW w:w="852" w:type="dxa"/>
            <w:tcBorders>
              <w:bottom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備註</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 xml:space="preserve">(註四) </w:t>
            </w:r>
          </w:p>
        </w:tc>
      </w:tr>
      <w:tr w:rsidR="00341E45" w:rsidRPr="00341E45" w:rsidTr="00FA0420">
        <w:trPr>
          <w:trHeight w:val="221"/>
          <w:jc w:val="center"/>
        </w:trPr>
        <w:tc>
          <w:tcPr>
            <w:tcW w:w="851"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本公司</w:t>
            </w:r>
          </w:p>
        </w:tc>
        <w:tc>
          <w:tcPr>
            <w:tcW w:w="142" w:type="dxa"/>
            <w:vAlign w:val="center"/>
          </w:tcPr>
          <w:p w:rsidR="00341E45" w:rsidRPr="00341E45" w:rsidRDefault="00341E45" w:rsidP="00341E45">
            <w:pPr>
              <w:widowControl/>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u w:val="single"/>
              </w:rPr>
            </w:pPr>
            <w:r w:rsidRPr="00341E45">
              <w:rPr>
                <w:rFonts w:ascii="標楷體" w:eastAsia="標楷體" w:hint="eastAsia"/>
                <w:kern w:val="0"/>
                <w:sz w:val="20"/>
                <w:szCs w:val="20"/>
                <w:u w:val="single"/>
              </w:rPr>
              <w:t>基金</w:t>
            </w:r>
          </w:p>
        </w:tc>
        <w:tc>
          <w:tcPr>
            <w:tcW w:w="142" w:type="dxa"/>
          </w:tcPr>
          <w:p w:rsidR="00341E45" w:rsidRPr="00341E45" w:rsidRDefault="00341E45" w:rsidP="00341E45">
            <w:pPr>
              <w:widowControl/>
              <w:jc w:val="both"/>
              <w:rPr>
                <w:rFonts w:ascii="標楷體" w:eastAsia="標楷體"/>
                <w:kern w:val="0"/>
                <w:sz w:val="20"/>
                <w:szCs w:val="20"/>
              </w:rPr>
            </w:pPr>
          </w:p>
        </w:tc>
        <w:tc>
          <w:tcPr>
            <w:tcW w:w="2005" w:type="dxa"/>
          </w:tcPr>
          <w:p w:rsidR="00341E45" w:rsidRPr="00341E45" w:rsidRDefault="00341E45" w:rsidP="00341E45">
            <w:pPr>
              <w:widowControl/>
              <w:jc w:val="both"/>
              <w:rPr>
                <w:rFonts w:ascii="標楷體" w:eastAsia="標楷體"/>
                <w:kern w:val="0"/>
                <w:sz w:val="19"/>
                <w:szCs w:val="19"/>
              </w:rPr>
            </w:pPr>
          </w:p>
        </w:tc>
        <w:tc>
          <w:tcPr>
            <w:tcW w:w="141" w:type="dxa"/>
          </w:tcPr>
          <w:p w:rsidR="00341E45" w:rsidRPr="00341E45" w:rsidRDefault="00341E45" w:rsidP="00341E45">
            <w:pPr>
              <w:widowControl/>
              <w:jc w:val="both"/>
              <w:rPr>
                <w:rFonts w:ascii="標楷體" w:eastAsia="標楷體"/>
                <w:kern w:val="0"/>
                <w:sz w:val="19"/>
                <w:szCs w:val="19"/>
                <w:highlight w:val="yellow"/>
              </w:rPr>
            </w:pPr>
          </w:p>
        </w:tc>
        <w:tc>
          <w:tcPr>
            <w:tcW w:w="2410" w:type="dxa"/>
          </w:tcPr>
          <w:p w:rsidR="00341E45" w:rsidRPr="00341E45" w:rsidRDefault="00341E45" w:rsidP="00341E45">
            <w:pPr>
              <w:widowControl/>
              <w:ind w:left="238" w:hangingChars="125" w:hanging="238"/>
              <w:jc w:val="both"/>
              <w:rPr>
                <w:rFonts w:ascii="標楷體" w:eastAsia="標楷體"/>
                <w:kern w:val="0"/>
                <w:sz w:val="19"/>
                <w:szCs w:val="19"/>
              </w:rPr>
            </w:pP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76"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4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078"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70"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41"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852" w:type="dxa"/>
          </w:tcPr>
          <w:p w:rsidR="00341E45" w:rsidRPr="00341E45" w:rsidRDefault="00341E45" w:rsidP="00341E45">
            <w:pPr>
              <w:widowControl/>
              <w:wordWrap w:val="0"/>
              <w:ind w:rightChars="36" w:right="86"/>
              <w:jc w:val="right"/>
              <w:rPr>
                <w:rFonts w:ascii="標楷體" w:eastAsia="標楷體"/>
                <w:kern w:val="0"/>
                <w:sz w:val="20"/>
                <w:szCs w:val="20"/>
              </w:rPr>
            </w:pPr>
          </w:p>
        </w:tc>
      </w:tr>
      <w:tr w:rsidR="00341E45" w:rsidRPr="00341E45" w:rsidTr="00FA0420">
        <w:trPr>
          <w:trHeight w:val="458"/>
          <w:jc w:val="center"/>
        </w:trPr>
        <w:tc>
          <w:tcPr>
            <w:tcW w:w="851" w:type="dxa"/>
          </w:tcPr>
          <w:p w:rsidR="00341E45" w:rsidRPr="00341E45" w:rsidRDefault="00341E45" w:rsidP="00341E45">
            <w:pPr>
              <w:widowControl/>
              <w:jc w:val="right"/>
              <w:rPr>
                <w:rFonts w:ascii="標楷體" w:eastAsia="標楷體"/>
                <w:kern w:val="0"/>
                <w:sz w:val="20"/>
                <w:szCs w:val="20"/>
              </w:rPr>
            </w:pPr>
          </w:p>
        </w:tc>
        <w:tc>
          <w:tcPr>
            <w:tcW w:w="142" w:type="dxa"/>
            <w:vAlign w:val="center"/>
          </w:tcPr>
          <w:p w:rsidR="00341E45" w:rsidRPr="00341E45" w:rsidRDefault="00341E45" w:rsidP="00341E45">
            <w:pPr>
              <w:widowControl/>
              <w:rPr>
                <w:rFonts w:ascii="標楷體" w:eastAsia="標楷體"/>
                <w:kern w:val="0"/>
                <w:highlight w:val="yellow"/>
              </w:rPr>
            </w:pPr>
          </w:p>
        </w:tc>
        <w:tc>
          <w:tcPr>
            <w:tcW w:w="2976" w:type="dxa"/>
          </w:tcPr>
          <w:p w:rsidR="00341E45" w:rsidRPr="00341E45" w:rsidRDefault="00341E45" w:rsidP="00341E45">
            <w:pPr>
              <w:widowControl/>
              <w:jc w:val="both"/>
              <w:rPr>
                <w:rFonts w:ascii="標楷體" w:eastAsia="標楷體"/>
                <w:kern w:val="0"/>
                <w:sz w:val="22"/>
                <w:szCs w:val="22"/>
              </w:rPr>
            </w:pPr>
            <w:r w:rsidRPr="00341E45">
              <w:rPr>
                <w:rFonts w:ascii="標楷體" w:eastAsia="標楷體" w:hint="eastAsia"/>
                <w:kern w:val="0"/>
                <w:sz w:val="20"/>
                <w:szCs w:val="20"/>
              </w:rPr>
              <w:t>野村投信-野村全球短期收益基金</w:t>
            </w:r>
          </w:p>
        </w:tc>
        <w:tc>
          <w:tcPr>
            <w:tcW w:w="142" w:type="dxa"/>
            <w:vAlign w:val="center"/>
          </w:tcPr>
          <w:p w:rsidR="00341E45" w:rsidRPr="00341E45" w:rsidRDefault="00341E45" w:rsidP="00341E45">
            <w:pPr>
              <w:widowControl/>
              <w:ind w:left="100"/>
              <w:rPr>
                <w:rFonts w:ascii="標楷體" w:eastAsia="標楷體"/>
                <w:kern w:val="0"/>
                <w:sz w:val="19"/>
                <w:szCs w:val="19"/>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center"/>
              <w:rPr>
                <w:rFonts w:ascii="標楷體" w:eastAsia="標楷體"/>
                <w:kern w:val="0"/>
                <w:sz w:val="19"/>
                <w:szCs w:val="19"/>
              </w:rPr>
            </w:pPr>
          </w:p>
        </w:tc>
        <w:tc>
          <w:tcPr>
            <w:tcW w:w="2410" w:type="dxa"/>
          </w:tcPr>
          <w:p w:rsidR="00341E45" w:rsidRPr="00341E45" w:rsidRDefault="00341E45" w:rsidP="00341E45">
            <w:pPr>
              <w:widowControl/>
              <w:ind w:left="238" w:hangingChars="125" w:hanging="238"/>
              <w:rPr>
                <w:rFonts w:ascii="標楷體" w:eastAsia="標楷體"/>
                <w:kern w:val="0"/>
                <w:sz w:val="19"/>
                <w:szCs w:val="19"/>
              </w:rPr>
            </w:pPr>
            <w:r w:rsidRPr="00341E45">
              <w:rPr>
                <w:rFonts w:ascii="標楷體" w:eastAsia="標楷體" w:hint="eastAsia"/>
                <w:kern w:val="0"/>
                <w:sz w:val="19"/>
                <w:szCs w:val="19"/>
              </w:rPr>
              <w:t>透過損益按公允價值衡量之金融資產-流動</w:t>
            </w: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1,968</w:t>
            </w:r>
          </w:p>
        </w:tc>
        <w:tc>
          <w:tcPr>
            <w:tcW w:w="141" w:type="dxa"/>
            <w:vAlign w:val="center"/>
          </w:tcPr>
          <w:p w:rsidR="00341E45" w:rsidRPr="00341E45" w:rsidRDefault="00341E45" w:rsidP="00341E45">
            <w:pPr>
              <w:widowControl/>
              <w:jc w:val="right"/>
              <w:rPr>
                <w:rFonts w:ascii="標楷體" w:eastAsia="標楷體"/>
                <w:kern w:val="0"/>
                <w:sz w:val="20"/>
                <w:szCs w:val="20"/>
              </w:rPr>
            </w:pPr>
          </w:p>
        </w:tc>
        <w:tc>
          <w:tcPr>
            <w:tcW w:w="127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ab/>
            </w:r>
            <w:r w:rsidRPr="00341E45">
              <w:rPr>
                <w:rFonts w:ascii="標楷體" w:eastAsia="標楷體" w:hint="eastAsia"/>
                <w:kern w:val="0"/>
                <w:sz w:val="20"/>
                <w:szCs w:val="20"/>
              </w:rPr>
              <w:t>20,017</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vAlign w:val="center"/>
          </w:tcPr>
          <w:p w:rsidR="00341E45" w:rsidRPr="00341E45" w:rsidRDefault="00341E45" w:rsidP="00341E45">
            <w:pPr>
              <w:widowControl/>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20,017</w:t>
            </w: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trHeight w:val="464"/>
          <w:jc w:val="center"/>
        </w:trPr>
        <w:tc>
          <w:tcPr>
            <w:tcW w:w="851" w:type="dxa"/>
          </w:tcPr>
          <w:p w:rsidR="00341E45" w:rsidRPr="00341E45" w:rsidRDefault="00341E45" w:rsidP="00341E45">
            <w:pPr>
              <w:widowControl/>
              <w:rPr>
                <w:rFonts w:ascii="標楷體" w:eastAsia="標楷體"/>
                <w:kern w:val="0"/>
              </w:rPr>
            </w:pPr>
          </w:p>
        </w:tc>
        <w:tc>
          <w:tcPr>
            <w:tcW w:w="142" w:type="dxa"/>
          </w:tcPr>
          <w:p w:rsidR="00341E45" w:rsidRPr="00341E45" w:rsidRDefault="00341E45" w:rsidP="00341E45">
            <w:pPr>
              <w:widowControl/>
              <w:rPr>
                <w:rFonts w:ascii="標楷體" w:eastAsia="標楷體"/>
                <w:kern w:val="0"/>
                <w:sz w:val="16"/>
              </w:rPr>
            </w:pPr>
          </w:p>
        </w:tc>
        <w:tc>
          <w:tcPr>
            <w:tcW w:w="2976" w:type="dxa"/>
          </w:tcPr>
          <w:p w:rsidR="00341E45" w:rsidRPr="00341E45" w:rsidRDefault="00341E45" w:rsidP="00341E45">
            <w:pPr>
              <w:widowControl/>
              <w:jc w:val="both"/>
              <w:rPr>
                <w:rFonts w:ascii="標楷體" w:eastAsia="標楷體"/>
                <w:kern w:val="0"/>
                <w:sz w:val="20"/>
                <w:szCs w:val="20"/>
              </w:rPr>
            </w:pPr>
            <w:r w:rsidRPr="00341E45">
              <w:rPr>
                <w:rFonts w:ascii="標楷體" w:eastAsia="標楷體" w:hint="eastAsia"/>
                <w:kern w:val="0"/>
                <w:sz w:val="20"/>
                <w:szCs w:val="20"/>
              </w:rPr>
              <w:t>摩根投信-新興龍虎企業債券基金</w:t>
            </w:r>
          </w:p>
        </w:tc>
        <w:tc>
          <w:tcPr>
            <w:tcW w:w="142" w:type="dxa"/>
            <w:vAlign w:val="center"/>
          </w:tcPr>
          <w:p w:rsidR="00341E45" w:rsidRPr="00341E45" w:rsidRDefault="00341E45" w:rsidP="00341E45">
            <w:pPr>
              <w:widowControl/>
              <w:rPr>
                <w:rFonts w:ascii="標楷體" w:eastAsia="標楷體"/>
                <w:kern w:val="0"/>
                <w:sz w:val="19"/>
                <w:szCs w:val="19"/>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center"/>
              <w:rPr>
                <w:rFonts w:ascii="標楷體" w:eastAsia="標楷體"/>
                <w:kern w:val="0"/>
                <w:sz w:val="19"/>
                <w:szCs w:val="19"/>
              </w:rPr>
            </w:pPr>
          </w:p>
        </w:tc>
        <w:tc>
          <w:tcPr>
            <w:tcW w:w="2410" w:type="dxa"/>
          </w:tcPr>
          <w:p w:rsidR="00341E45" w:rsidRPr="00341E45" w:rsidRDefault="00341E45" w:rsidP="00341E45">
            <w:pPr>
              <w:widowControl/>
              <w:ind w:left="238" w:hangingChars="125" w:hanging="238"/>
              <w:rPr>
                <w:rFonts w:ascii="標楷體" w:eastAsia="標楷體"/>
                <w:kern w:val="0"/>
              </w:rPr>
            </w:pPr>
            <w:r w:rsidRPr="00341E45">
              <w:rPr>
                <w:rFonts w:ascii="標楷體" w:eastAsia="標楷體" w:hint="eastAsia"/>
                <w:kern w:val="0"/>
                <w:sz w:val="19"/>
                <w:szCs w:val="19"/>
              </w:rPr>
              <w:t>透過損益按公允價值衡量之金融資產-流動</w:t>
            </w: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1,835</w:t>
            </w:r>
          </w:p>
        </w:tc>
        <w:tc>
          <w:tcPr>
            <w:tcW w:w="141" w:type="dxa"/>
            <w:vAlign w:val="center"/>
          </w:tcPr>
          <w:p w:rsidR="00341E45" w:rsidRPr="00341E45" w:rsidRDefault="00341E45" w:rsidP="00341E45">
            <w:pPr>
              <w:widowControl/>
              <w:jc w:val="right"/>
              <w:rPr>
                <w:rFonts w:ascii="標楷體" w:eastAsia="標楷體"/>
                <w:color w:val="FFFFFF"/>
                <w:kern w:val="0"/>
                <w:sz w:val="20"/>
                <w:szCs w:val="20"/>
              </w:rPr>
            </w:pPr>
          </w:p>
        </w:tc>
        <w:tc>
          <w:tcPr>
            <w:tcW w:w="127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19,500</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19,500</w:t>
            </w: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trHeight w:val="488"/>
          <w:jc w:val="center"/>
        </w:trPr>
        <w:tc>
          <w:tcPr>
            <w:tcW w:w="851" w:type="dxa"/>
          </w:tcPr>
          <w:p w:rsidR="00341E45" w:rsidRPr="00341E45" w:rsidRDefault="00341E45" w:rsidP="00341E45">
            <w:pPr>
              <w:widowControl/>
              <w:rPr>
                <w:rFonts w:ascii="標楷體" w:eastAsia="標楷體"/>
                <w:kern w:val="0"/>
              </w:rPr>
            </w:pPr>
            <w:r w:rsidRPr="00341E45">
              <w:rPr>
                <w:rFonts w:ascii="標楷體" w:eastAsia="標楷體" w:hint="eastAsia"/>
                <w:kern w:val="0"/>
                <w:sz w:val="19"/>
                <w:szCs w:val="19"/>
              </w:rPr>
              <w:t xml:space="preserve"> </w:t>
            </w:r>
          </w:p>
        </w:tc>
        <w:tc>
          <w:tcPr>
            <w:tcW w:w="142" w:type="dxa"/>
          </w:tcPr>
          <w:p w:rsidR="00341E45" w:rsidRPr="00341E45" w:rsidRDefault="00341E45" w:rsidP="00341E45">
            <w:pPr>
              <w:widowControl/>
              <w:rPr>
                <w:rFonts w:ascii="標楷體" w:eastAsia="標楷體"/>
                <w:kern w:val="0"/>
                <w:sz w:val="16"/>
              </w:rPr>
            </w:pPr>
          </w:p>
        </w:tc>
        <w:tc>
          <w:tcPr>
            <w:tcW w:w="2976" w:type="dxa"/>
          </w:tcPr>
          <w:p w:rsidR="00341E45" w:rsidRPr="00341E45" w:rsidRDefault="00341E45" w:rsidP="00341E45">
            <w:pPr>
              <w:widowControl/>
              <w:jc w:val="both"/>
              <w:rPr>
                <w:rFonts w:ascii="標楷體" w:eastAsia="標楷體"/>
                <w:kern w:val="0"/>
                <w:sz w:val="20"/>
                <w:szCs w:val="20"/>
              </w:rPr>
            </w:pPr>
            <w:r w:rsidRPr="00341E45">
              <w:rPr>
                <w:rFonts w:ascii="標楷體" w:eastAsia="標楷體" w:hint="eastAsia"/>
                <w:kern w:val="0"/>
                <w:sz w:val="20"/>
                <w:szCs w:val="20"/>
              </w:rPr>
              <w:t>台新投信-1699貨幣市場基金</w:t>
            </w:r>
          </w:p>
        </w:tc>
        <w:tc>
          <w:tcPr>
            <w:tcW w:w="142" w:type="dxa"/>
            <w:vAlign w:val="center"/>
          </w:tcPr>
          <w:p w:rsidR="00341E45" w:rsidRPr="00341E45" w:rsidRDefault="00341E45" w:rsidP="00341E45">
            <w:pPr>
              <w:widowControl/>
              <w:rPr>
                <w:rFonts w:ascii="標楷體" w:eastAsia="標楷體"/>
                <w:kern w:val="0"/>
                <w:sz w:val="19"/>
                <w:szCs w:val="19"/>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center"/>
              <w:rPr>
                <w:rFonts w:ascii="標楷體" w:eastAsia="標楷體"/>
                <w:kern w:val="0"/>
                <w:sz w:val="19"/>
                <w:szCs w:val="19"/>
              </w:rPr>
            </w:pPr>
          </w:p>
        </w:tc>
        <w:tc>
          <w:tcPr>
            <w:tcW w:w="2410" w:type="dxa"/>
          </w:tcPr>
          <w:p w:rsidR="00341E45" w:rsidRPr="00341E45" w:rsidRDefault="00341E45" w:rsidP="00341E45">
            <w:pPr>
              <w:widowControl/>
              <w:ind w:left="238" w:hangingChars="125" w:hanging="238"/>
              <w:rPr>
                <w:rFonts w:ascii="標楷體" w:eastAsia="標楷體"/>
                <w:kern w:val="0"/>
              </w:rPr>
            </w:pPr>
            <w:r w:rsidRPr="00341E45">
              <w:rPr>
                <w:rFonts w:ascii="標楷體" w:eastAsia="標楷體" w:hint="eastAsia"/>
                <w:kern w:val="0"/>
                <w:sz w:val="19"/>
                <w:szCs w:val="19"/>
              </w:rPr>
              <w:t>透過損益按公允價值衡量之金融資產-流動</w:t>
            </w: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1,495</w:t>
            </w:r>
          </w:p>
        </w:tc>
        <w:tc>
          <w:tcPr>
            <w:tcW w:w="141" w:type="dxa"/>
            <w:vAlign w:val="center"/>
          </w:tcPr>
          <w:p w:rsidR="00341E45" w:rsidRPr="00341E45" w:rsidRDefault="00341E45" w:rsidP="00341E45">
            <w:pPr>
              <w:widowControl/>
              <w:jc w:val="right"/>
              <w:rPr>
                <w:rFonts w:ascii="標楷體" w:eastAsia="標楷體"/>
                <w:color w:val="FFFFFF"/>
                <w:kern w:val="0"/>
                <w:sz w:val="20"/>
                <w:szCs w:val="20"/>
              </w:rPr>
            </w:pPr>
          </w:p>
        </w:tc>
        <w:tc>
          <w:tcPr>
            <w:tcW w:w="127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20,033</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20,033</w:t>
            </w: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trHeight w:val="463"/>
          <w:jc w:val="center"/>
        </w:trPr>
        <w:tc>
          <w:tcPr>
            <w:tcW w:w="851" w:type="dxa"/>
          </w:tcPr>
          <w:p w:rsidR="00341E45" w:rsidRPr="00341E45" w:rsidRDefault="00341E45" w:rsidP="00341E45">
            <w:pPr>
              <w:widowControl/>
              <w:rPr>
                <w:rFonts w:ascii="標楷體" w:eastAsia="標楷體"/>
                <w:kern w:val="0"/>
              </w:rPr>
            </w:pPr>
          </w:p>
        </w:tc>
        <w:tc>
          <w:tcPr>
            <w:tcW w:w="142" w:type="dxa"/>
          </w:tcPr>
          <w:p w:rsidR="00341E45" w:rsidRPr="00341E45" w:rsidRDefault="00341E45" w:rsidP="00341E45">
            <w:pPr>
              <w:widowControl/>
              <w:rPr>
                <w:rFonts w:ascii="標楷體" w:eastAsia="標楷體"/>
                <w:kern w:val="0"/>
                <w:sz w:val="16"/>
              </w:rPr>
            </w:pPr>
          </w:p>
        </w:tc>
        <w:tc>
          <w:tcPr>
            <w:tcW w:w="2976" w:type="dxa"/>
          </w:tcPr>
          <w:p w:rsidR="00341E45" w:rsidRPr="00341E45" w:rsidRDefault="00341E45" w:rsidP="00341E45">
            <w:pPr>
              <w:widowControl/>
              <w:jc w:val="both"/>
              <w:rPr>
                <w:rFonts w:ascii="標楷體" w:eastAsia="標楷體"/>
                <w:kern w:val="0"/>
                <w:sz w:val="20"/>
                <w:szCs w:val="20"/>
              </w:rPr>
            </w:pPr>
            <w:r w:rsidRPr="00341E45">
              <w:rPr>
                <w:rFonts w:ascii="標楷體" w:eastAsia="標楷體" w:hint="eastAsia"/>
                <w:kern w:val="0"/>
                <w:sz w:val="20"/>
                <w:szCs w:val="20"/>
              </w:rPr>
              <w:t>保德信-貨幣市場基金</w:t>
            </w:r>
          </w:p>
        </w:tc>
        <w:tc>
          <w:tcPr>
            <w:tcW w:w="142" w:type="dxa"/>
            <w:vAlign w:val="center"/>
          </w:tcPr>
          <w:p w:rsidR="00341E45" w:rsidRPr="00341E45" w:rsidRDefault="00341E45" w:rsidP="00341E45">
            <w:pPr>
              <w:widowControl/>
              <w:rPr>
                <w:rFonts w:ascii="標楷體" w:eastAsia="標楷體"/>
                <w:kern w:val="0"/>
                <w:sz w:val="19"/>
                <w:szCs w:val="19"/>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center"/>
              <w:rPr>
                <w:rFonts w:ascii="標楷體" w:eastAsia="標楷體"/>
                <w:kern w:val="0"/>
                <w:sz w:val="19"/>
                <w:szCs w:val="19"/>
              </w:rPr>
            </w:pPr>
          </w:p>
        </w:tc>
        <w:tc>
          <w:tcPr>
            <w:tcW w:w="2410" w:type="dxa"/>
          </w:tcPr>
          <w:p w:rsidR="00341E45" w:rsidRPr="00341E45" w:rsidRDefault="00341E45" w:rsidP="00341E45">
            <w:pPr>
              <w:widowControl/>
              <w:ind w:left="238" w:hangingChars="125" w:hanging="238"/>
              <w:rPr>
                <w:rFonts w:ascii="標楷體" w:eastAsia="標楷體"/>
                <w:kern w:val="0"/>
              </w:rPr>
            </w:pPr>
            <w:r w:rsidRPr="00341E45">
              <w:rPr>
                <w:rFonts w:ascii="標楷體" w:eastAsia="標楷體" w:hint="eastAsia"/>
                <w:kern w:val="0"/>
                <w:sz w:val="19"/>
                <w:szCs w:val="19"/>
              </w:rPr>
              <w:t>透過損益按公允價值衡量之金融資產-流動</w:t>
            </w: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1,280</w:t>
            </w:r>
          </w:p>
        </w:tc>
        <w:tc>
          <w:tcPr>
            <w:tcW w:w="141" w:type="dxa"/>
            <w:vAlign w:val="center"/>
          </w:tcPr>
          <w:p w:rsidR="00341E45" w:rsidRPr="00341E45" w:rsidRDefault="00341E45" w:rsidP="00341E45">
            <w:pPr>
              <w:widowControl/>
              <w:jc w:val="right"/>
              <w:rPr>
                <w:rFonts w:ascii="標楷體" w:eastAsia="標楷體"/>
                <w:color w:val="FFFFFF"/>
                <w:kern w:val="0"/>
                <w:sz w:val="20"/>
                <w:szCs w:val="20"/>
              </w:rPr>
            </w:pPr>
          </w:p>
        </w:tc>
        <w:tc>
          <w:tcPr>
            <w:tcW w:w="127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20,046</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20,046</w:t>
            </w: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851" w:type="dxa"/>
            <w:vAlign w:val="center"/>
          </w:tcPr>
          <w:p w:rsidR="00341E45" w:rsidRPr="00341E45" w:rsidRDefault="00341E45" w:rsidP="00341E45">
            <w:pPr>
              <w:widowControl/>
              <w:rPr>
                <w:rFonts w:ascii="標楷體" w:eastAsia="標楷體"/>
                <w:kern w:val="0"/>
              </w:rPr>
            </w:pPr>
          </w:p>
        </w:tc>
        <w:tc>
          <w:tcPr>
            <w:tcW w:w="142" w:type="dxa"/>
            <w:vAlign w:val="center"/>
          </w:tcPr>
          <w:p w:rsidR="00341E45" w:rsidRPr="00341E45" w:rsidRDefault="00341E45" w:rsidP="00341E45">
            <w:pPr>
              <w:widowControl/>
              <w:jc w:val="center"/>
              <w:rPr>
                <w:rFonts w:ascii="標楷體" w:eastAsia="標楷體"/>
                <w:kern w:val="0"/>
                <w:sz w:val="16"/>
              </w:rPr>
            </w:pPr>
          </w:p>
        </w:tc>
        <w:tc>
          <w:tcPr>
            <w:tcW w:w="2976" w:type="dxa"/>
          </w:tcPr>
          <w:p w:rsidR="00341E45" w:rsidRPr="00341E45" w:rsidRDefault="00341E45" w:rsidP="00341E45">
            <w:pPr>
              <w:widowControl/>
              <w:jc w:val="both"/>
              <w:rPr>
                <w:rFonts w:ascii="標楷體" w:eastAsia="標楷體"/>
                <w:kern w:val="0"/>
                <w:sz w:val="20"/>
                <w:szCs w:val="20"/>
              </w:rPr>
            </w:pPr>
            <w:r w:rsidRPr="00341E45">
              <w:rPr>
                <w:rFonts w:ascii="標楷體" w:eastAsia="標楷體" w:hint="eastAsia"/>
                <w:kern w:val="0"/>
                <w:sz w:val="20"/>
                <w:szCs w:val="20"/>
              </w:rPr>
              <w:t>保德信-人民幣貨幣市場基金</w:t>
            </w:r>
          </w:p>
        </w:tc>
        <w:tc>
          <w:tcPr>
            <w:tcW w:w="142" w:type="dxa"/>
            <w:vAlign w:val="center"/>
          </w:tcPr>
          <w:p w:rsidR="00341E45" w:rsidRPr="00341E45" w:rsidRDefault="00341E45" w:rsidP="00341E45">
            <w:pPr>
              <w:widowControl/>
              <w:rPr>
                <w:rFonts w:ascii="標楷體" w:eastAsia="標楷體"/>
                <w:kern w:val="0"/>
                <w:sz w:val="19"/>
                <w:szCs w:val="19"/>
                <w:highlight w:val="yellow"/>
              </w:rPr>
            </w:pPr>
          </w:p>
        </w:tc>
        <w:tc>
          <w:tcPr>
            <w:tcW w:w="2005" w:type="dxa"/>
          </w:tcPr>
          <w:p w:rsidR="00341E45" w:rsidRPr="00341E45" w:rsidRDefault="00341E45" w:rsidP="00341E45">
            <w:pPr>
              <w:widowControl/>
              <w:jc w:val="center"/>
              <w:rPr>
                <w:rFonts w:ascii="標楷體" w:eastAsia="標楷體"/>
                <w:kern w:val="0"/>
                <w:sz w:val="19"/>
                <w:szCs w:val="19"/>
                <w:highlight w:val="yellow"/>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2410" w:type="dxa"/>
          </w:tcPr>
          <w:p w:rsidR="00341E45" w:rsidRPr="00341E45" w:rsidRDefault="00341E45" w:rsidP="00341E45">
            <w:pPr>
              <w:widowControl/>
              <w:ind w:left="238" w:hangingChars="125" w:hanging="238"/>
              <w:rPr>
                <w:rFonts w:ascii="標楷體" w:eastAsia="標楷體"/>
                <w:kern w:val="0"/>
                <w:highlight w:val="yellow"/>
              </w:rPr>
            </w:pPr>
            <w:r w:rsidRPr="00341E45">
              <w:rPr>
                <w:rFonts w:ascii="標楷體" w:eastAsia="標楷體" w:hint="eastAsia"/>
                <w:kern w:val="0"/>
                <w:sz w:val="19"/>
                <w:szCs w:val="19"/>
              </w:rPr>
              <w:t>透過損益按公允價值衡量之金融資產-流動</w:t>
            </w:r>
          </w:p>
        </w:tc>
        <w:tc>
          <w:tcPr>
            <w:tcW w:w="142"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957</w:t>
            </w:r>
          </w:p>
        </w:tc>
        <w:tc>
          <w:tcPr>
            <w:tcW w:w="141" w:type="dxa"/>
            <w:vAlign w:val="center"/>
          </w:tcPr>
          <w:p w:rsidR="00341E45" w:rsidRPr="00341E45" w:rsidRDefault="00341E45" w:rsidP="00341E45">
            <w:pPr>
              <w:widowControl/>
              <w:rPr>
                <w:rFonts w:ascii="標楷體" w:eastAsia="標楷體"/>
                <w:color w:val="FFFFFF"/>
                <w:kern w:val="0"/>
                <w:sz w:val="20"/>
                <w:szCs w:val="20"/>
                <w:highlight w:val="yellow"/>
              </w:rPr>
            </w:pPr>
          </w:p>
        </w:tc>
        <w:tc>
          <w:tcPr>
            <w:tcW w:w="127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RMB 10,000</w:t>
            </w:r>
          </w:p>
        </w:tc>
        <w:tc>
          <w:tcPr>
            <w:tcW w:w="142"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1078"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RMB 10,000</w:t>
            </w: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851" w:type="dxa"/>
            <w:vAlign w:val="center"/>
          </w:tcPr>
          <w:p w:rsidR="00341E45" w:rsidRPr="00341E45" w:rsidRDefault="00341E45" w:rsidP="00341E45">
            <w:pPr>
              <w:widowControl/>
              <w:rPr>
                <w:rFonts w:ascii="標楷體" w:eastAsia="標楷體"/>
                <w:kern w:val="0"/>
              </w:rPr>
            </w:pPr>
          </w:p>
        </w:tc>
        <w:tc>
          <w:tcPr>
            <w:tcW w:w="142" w:type="dxa"/>
            <w:vAlign w:val="center"/>
          </w:tcPr>
          <w:p w:rsidR="00341E45" w:rsidRPr="00341E45" w:rsidRDefault="00341E45" w:rsidP="00341E45">
            <w:pPr>
              <w:widowControl/>
              <w:jc w:val="center"/>
              <w:rPr>
                <w:rFonts w:ascii="標楷體" w:eastAsia="標楷體"/>
                <w:kern w:val="0"/>
                <w:sz w:val="16"/>
              </w:rPr>
            </w:pPr>
          </w:p>
        </w:tc>
        <w:tc>
          <w:tcPr>
            <w:tcW w:w="2976" w:type="dxa"/>
          </w:tcPr>
          <w:p w:rsidR="00341E45" w:rsidRPr="00341E45" w:rsidRDefault="00341E45" w:rsidP="00341E45">
            <w:pPr>
              <w:widowControl/>
              <w:jc w:val="both"/>
              <w:rPr>
                <w:rFonts w:ascii="標楷體" w:eastAsia="標楷體"/>
                <w:kern w:val="0"/>
                <w:sz w:val="20"/>
                <w:szCs w:val="20"/>
              </w:rPr>
            </w:pPr>
            <w:r w:rsidRPr="00341E45">
              <w:rPr>
                <w:rFonts w:ascii="標楷體" w:eastAsia="標楷體" w:hint="eastAsia"/>
                <w:kern w:val="0"/>
                <w:sz w:val="20"/>
                <w:szCs w:val="20"/>
              </w:rPr>
              <w:t>元大投信-全球美元公司債券基金</w:t>
            </w:r>
          </w:p>
        </w:tc>
        <w:tc>
          <w:tcPr>
            <w:tcW w:w="142" w:type="dxa"/>
            <w:vAlign w:val="center"/>
          </w:tcPr>
          <w:p w:rsidR="00341E45" w:rsidRPr="00341E45" w:rsidRDefault="00341E45" w:rsidP="00341E45">
            <w:pPr>
              <w:widowControl/>
              <w:rPr>
                <w:rFonts w:ascii="標楷體" w:eastAsia="標楷體"/>
                <w:kern w:val="0"/>
                <w:sz w:val="19"/>
                <w:szCs w:val="19"/>
                <w:highlight w:val="yellow"/>
              </w:rPr>
            </w:pPr>
          </w:p>
        </w:tc>
        <w:tc>
          <w:tcPr>
            <w:tcW w:w="2005" w:type="dxa"/>
          </w:tcPr>
          <w:p w:rsidR="00341E45" w:rsidRPr="00341E45" w:rsidRDefault="00341E45" w:rsidP="00341E45">
            <w:pPr>
              <w:widowControl/>
              <w:jc w:val="center"/>
              <w:rPr>
                <w:rFonts w:ascii="標楷體" w:eastAsia="標楷體"/>
                <w:kern w:val="0"/>
                <w:sz w:val="19"/>
                <w:szCs w:val="19"/>
                <w:highlight w:val="yellow"/>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2410" w:type="dxa"/>
          </w:tcPr>
          <w:p w:rsidR="00341E45" w:rsidRPr="00341E45" w:rsidRDefault="00341E45" w:rsidP="00341E45">
            <w:pPr>
              <w:widowControl/>
              <w:ind w:left="238" w:hangingChars="125" w:hanging="238"/>
              <w:rPr>
                <w:rFonts w:ascii="標楷體" w:eastAsia="標楷體"/>
                <w:kern w:val="0"/>
                <w:highlight w:val="yellow"/>
              </w:rPr>
            </w:pPr>
            <w:r w:rsidRPr="00341E45">
              <w:rPr>
                <w:rFonts w:ascii="標楷體" w:eastAsia="標楷體" w:hint="eastAsia"/>
                <w:kern w:val="0"/>
                <w:sz w:val="19"/>
                <w:szCs w:val="19"/>
              </w:rPr>
              <w:t>透過損益按公允價值衡量之金融資產-流動</w:t>
            </w:r>
          </w:p>
        </w:tc>
        <w:tc>
          <w:tcPr>
            <w:tcW w:w="142"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983</w:t>
            </w:r>
          </w:p>
        </w:tc>
        <w:tc>
          <w:tcPr>
            <w:tcW w:w="141" w:type="dxa"/>
            <w:vAlign w:val="center"/>
          </w:tcPr>
          <w:p w:rsidR="00341E45" w:rsidRPr="00341E45" w:rsidRDefault="00341E45" w:rsidP="00341E45">
            <w:pPr>
              <w:widowControl/>
              <w:rPr>
                <w:rFonts w:ascii="標楷體" w:eastAsia="標楷體"/>
                <w:color w:val="FFFFFF"/>
                <w:kern w:val="0"/>
                <w:sz w:val="20"/>
                <w:szCs w:val="20"/>
                <w:highlight w:val="yellow"/>
              </w:rPr>
            </w:pPr>
          </w:p>
        </w:tc>
        <w:tc>
          <w:tcPr>
            <w:tcW w:w="127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9,620</w:t>
            </w:r>
          </w:p>
        </w:tc>
        <w:tc>
          <w:tcPr>
            <w:tcW w:w="142"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1078"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9,620</w:t>
            </w: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851" w:type="dxa"/>
            <w:vAlign w:val="center"/>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智崴全球</w:t>
            </w:r>
          </w:p>
        </w:tc>
        <w:tc>
          <w:tcPr>
            <w:tcW w:w="142" w:type="dxa"/>
            <w:vAlign w:val="center"/>
          </w:tcPr>
          <w:p w:rsidR="00341E45" w:rsidRPr="00341E45" w:rsidRDefault="00341E45" w:rsidP="00341E45">
            <w:pPr>
              <w:widowControl/>
              <w:jc w:val="center"/>
              <w:rPr>
                <w:rFonts w:ascii="標楷體" w:eastAsia="標楷體"/>
                <w:kern w:val="0"/>
                <w:sz w:val="16"/>
              </w:rPr>
            </w:pPr>
          </w:p>
        </w:tc>
        <w:tc>
          <w:tcPr>
            <w:tcW w:w="2976" w:type="dxa"/>
            <w:vAlign w:val="center"/>
          </w:tcPr>
          <w:p w:rsidR="00341E45" w:rsidRPr="00341E45" w:rsidRDefault="00341E45" w:rsidP="00341E45">
            <w:pPr>
              <w:widowControl/>
              <w:rPr>
                <w:rFonts w:ascii="標楷體" w:eastAsia="標楷體"/>
                <w:kern w:val="0"/>
                <w:sz w:val="20"/>
                <w:szCs w:val="20"/>
                <w:u w:val="single"/>
              </w:rPr>
            </w:pPr>
            <w:r w:rsidRPr="00341E45">
              <w:rPr>
                <w:rFonts w:ascii="標楷體" w:eastAsia="標楷體" w:hint="eastAsia"/>
                <w:kern w:val="0"/>
                <w:sz w:val="20"/>
                <w:szCs w:val="20"/>
                <w:u w:val="single"/>
              </w:rPr>
              <w:t>附買回債券</w:t>
            </w:r>
          </w:p>
        </w:tc>
        <w:tc>
          <w:tcPr>
            <w:tcW w:w="142" w:type="dxa"/>
            <w:vAlign w:val="center"/>
          </w:tcPr>
          <w:p w:rsidR="00341E45" w:rsidRPr="00341E45" w:rsidRDefault="00341E45" w:rsidP="00341E45">
            <w:pPr>
              <w:widowControl/>
              <w:rPr>
                <w:rFonts w:ascii="標楷體" w:eastAsia="標楷體"/>
                <w:kern w:val="0"/>
                <w:sz w:val="19"/>
                <w:szCs w:val="19"/>
                <w:highlight w:val="yellow"/>
              </w:rPr>
            </w:pPr>
          </w:p>
        </w:tc>
        <w:tc>
          <w:tcPr>
            <w:tcW w:w="2005" w:type="dxa"/>
          </w:tcPr>
          <w:p w:rsidR="00341E45" w:rsidRPr="00341E45" w:rsidRDefault="00341E45" w:rsidP="00341E45">
            <w:pPr>
              <w:widowControl/>
              <w:jc w:val="center"/>
              <w:rPr>
                <w:rFonts w:ascii="標楷體" w:eastAsia="標楷體"/>
                <w:kern w:val="0"/>
                <w:sz w:val="19"/>
                <w:szCs w:val="19"/>
              </w:rPr>
            </w:pP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2410" w:type="dxa"/>
          </w:tcPr>
          <w:p w:rsidR="00341E45" w:rsidRPr="00341E45" w:rsidRDefault="00341E45" w:rsidP="00341E45">
            <w:pPr>
              <w:widowControl/>
              <w:ind w:left="238" w:hangingChars="125" w:hanging="238"/>
              <w:rPr>
                <w:rFonts w:ascii="標楷體" w:eastAsia="標楷體"/>
                <w:kern w:val="0"/>
                <w:sz w:val="19"/>
                <w:szCs w:val="19"/>
              </w:rPr>
            </w:pPr>
          </w:p>
        </w:tc>
        <w:tc>
          <w:tcPr>
            <w:tcW w:w="142"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41" w:type="dxa"/>
            <w:vAlign w:val="center"/>
          </w:tcPr>
          <w:p w:rsidR="00341E45" w:rsidRPr="00341E45" w:rsidRDefault="00341E45" w:rsidP="00341E45">
            <w:pPr>
              <w:widowControl/>
              <w:rPr>
                <w:rFonts w:ascii="標楷體" w:eastAsia="標楷體"/>
                <w:color w:val="FFFFFF"/>
                <w:kern w:val="0"/>
                <w:sz w:val="20"/>
                <w:szCs w:val="20"/>
                <w:highlight w:val="yellow"/>
              </w:rPr>
            </w:pPr>
          </w:p>
        </w:tc>
        <w:tc>
          <w:tcPr>
            <w:tcW w:w="1276"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42"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1078"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p>
        </w:tc>
        <w:tc>
          <w:tcPr>
            <w:tcW w:w="141" w:type="dxa"/>
            <w:vAlign w:val="center"/>
          </w:tcPr>
          <w:p w:rsidR="00341E45" w:rsidRPr="00341E45" w:rsidRDefault="00341E45" w:rsidP="00341E45">
            <w:pPr>
              <w:widowControl/>
              <w:jc w:val="center"/>
              <w:rPr>
                <w:rFonts w:ascii="標楷體" w:eastAsia="標楷體"/>
                <w:kern w:val="0"/>
                <w:sz w:val="19"/>
                <w:szCs w:val="19"/>
                <w:highlight w:val="yellow"/>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851" w:type="dxa"/>
            <w:vAlign w:val="center"/>
          </w:tcPr>
          <w:p w:rsidR="00341E45" w:rsidRPr="00341E45" w:rsidRDefault="00341E45" w:rsidP="00341E45">
            <w:pPr>
              <w:widowControl/>
              <w:jc w:val="right"/>
              <w:rPr>
                <w:rFonts w:ascii="標楷體" w:eastAsia="標楷體"/>
                <w:kern w:val="0"/>
                <w:sz w:val="20"/>
                <w:szCs w:val="20"/>
              </w:rPr>
            </w:pP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2976" w:type="dxa"/>
            <w:vAlign w:val="center"/>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00國泰2A</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2005" w:type="dxa"/>
          </w:tcPr>
          <w:p w:rsidR="00341E45" w:rsidRPr="00341E45" w:rsidRDefault="00341E45" w:rsidP="00341E45">
            <w:pPr>
              <w:widowControl/>
              <w:jc w:val="center"/>
              <w:rPr>
                <w:rFonts w:ascii="標楷體" w:eastAsia="標楷體"/>
                <w:kern w:val="0"/>
                <w:sz w:val="20"/>
                <w:szCs w:val="20"/>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right"/>
              <w:rPr>
                <w:rFonts w:ascii="標楷體" w:eastAsia="標楷體"/>
                <w:kern w:val="0"/>
                <w:sz w:val="20"/>
                <w:szCs w:val="20"/>
              </w:rPr>
            </w:pPr>
          </w:p>
        </w:tc>
        <w:tc>
          <w:tcPr>
            <w:tcW w:w="2410"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19"/>
                <w:szCs w:val="19"/>
              </w:rPr>
              <w:t>約當現金</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25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141" w:type="dxa"/>
            <w:vAlign w:val="center"/>
          </w:tcPr>
          <w:p w:rsidR="00341E45" w:rsidRPr="00341E45" w:rsidRDefault="00341E45" w:rsidP="00341E45">
            <w:pPr>
              <w:widowControl/>
              <w:jc w:val="right"/>
              <w:rPr>
                <w:rFonts w:ascii="標楷體" w:eastAsia="標楷體"/>
                <w:kern w:val="0"/>
                <w:sz w:val="20"/>
                <w:szCs w:val="20"/>
              </w:rPr>
            </w:pPr>
          </w:p>
        </w:tc>
        <w:tc>
          <w:tcPr>
            <w:tcW w:w="1276"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25,000</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kern w:val="0"/>
                <w:sz w:val="20"/>
                <w:szCs w:val="20"/>
              </w:rPr>
              <w:t>-</w:t>
            </w:r>
          </w:p>
        </w:tc>
        <w:tc>
          <w:tcPr>
            <w:tcW w:w="70" w:type="dxa"/>
            <w:vAlign w:val="center"/>
          </w:tcPr>
          <w:p w:rsidR="00341E45" w:rsidRPr="00341E45" w:rsidRDefault="00341E45" w:rsidP="00341E45">
            <w:pPr>
              <w:widowControl/>
              <w:jc w:val="right"/>
              <w:rPr>
                <w:rFonts w:ascii="標楷體" w:eastAsia="標楷體"/>
                <w:kern w:val="0"/>
                <w:sz w:val="20"/>
                <w:szCs w:val="20"/>
              </w:rPr>
            </w:pPr>
          </w:p>
        </w:tc>
        <w:tc>
          <w:tcPr>
            <w:tcW w:w="1262" w:type="dxa"/>
          </w:tcPr>
          <w:p w:rsidR="00341E45" w:rsidRPr="00341E45" w:rsidRDefault="00341E45" w:rsidP="00341E45">
            <w:pPr>
              <w:widowControl/>
              <w:wordWrap w:val="0"/>
              <w:ind w:rightChars="36" w:right="86"/>
              <w:jc w:val="right"/>
              <w:rPr>
                <w:rFonts w:ascii="標楷體" w:eastAsia="標楷體"/>
                <w:kern w:val="0"/>
                <w:sz w:val="20"/>
                <w:szCs w:val="20"/>
              </w:rPr>
            </w:pPr>
            <w:r w:rsidRPr="00341E45">
              <w:rPr>
                <w:rFonts w:ascii="標楷體" w:eastAsia="標楷體" w:hint="eastAsia"/>
                <w:kern w:val="0"/>
                <w:sz w:val="20"/>
                <w:szCs w:val="20"/>
              </w:rPr>
              <w:t>25,000</w:t>
            </w:r>
          </w:p>
        </w:tc>
        <w:tc>
          <w:tcPr>
            <w:tcW w:w="141" w:type="dxa"/>
            <w:vAlign w:val="center"/>
          </w:tcPr>
          <w:p w:rsidR="00341E45" w:rsidRPr="00341E45" w:rsidRDefault="00341E45" w:rsidP="00341E45">
            <w:pPr>
              <w:widowControl/>
              <w:jc w:val="right"/>
              <w:rPr>
                <w:rFonts w:ascii="標楷體" w:eastAsia="標楷體"/>
                <w:kern w:val="0"/>
                <w:sz w:val="20"/>
                <w:szCs w:val="20"/>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851" w:type="dxa"/>
            <w:vAlign w:val="center"/>
          </w:tcPr>
          <w:p w:rsidR="00341E45" w:rsidRPr="00341E45" w:rsidRDefault="00341E45" w:rsidP="00341E45">
            <w:pPr>
              <w:widowControl/>
              <w:jc w:val="right"/>
              <w:rPr>
                <w:rFonts w:ascii="標楷體" w:eastAsia="標楷體"/>
                <w:kern w:val="0"/>
                <w:sz w:val="20"/>
                <w:szCs w:val="20"/>
              </w:rPr>
            </w:pP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u w:val="single"/>
              </w:rPr>
              <w:t>普通股股票</w:t>
            </w:r>
          </w:p>
        </w:tc>
        <w:tc>
          <w:tcPr>
            <w:tcW w:w="142" w:type="dxa"/>
            <w:vAlign w:val="center"/>
          </w:tcPr>
          <w:p w:rsidR="00341E45" w:rsidRPr="00341E45" w:rsidRDefault="00341E45" w:rsidP="00341E45">
            <w:pPr>
              <w:widowControl/>
              <w:rPr>
                <w:rFonts w:ascii="標楷體" w:eastAsia="標楷體"/>
                <w:kern w:val="0"/>
                <w:sz w:val="19"/>
                <w:szCs w:val="19"/>
              </w:rPr>
            </w:pPr>
          </w:p>
        </w:tc>
        <w:tc>
          <w:tcPr>
            <w:tcW w:w="2005" w:type="dxa"/>
          </w:tcPr>
          <w:p w:rsidR="00341E45" w:rsidRPr="00341E45" w:rsidRDefault="00341E45" w:rsidP="00341E45">
            <w:pPr>
              <w:widowControl/>
              <w:jc w:val="center"/>
              <w:rPr>
                <w:rFonts w:ascii="標楷體" w:eastAsia="標楷體"/>
                <w:kern w:val="0"/>
                <w:sz w:val="19"/>
                <w:szCs w:val="19"/>
              </w:rPr>
            </w:pPr>
          </w:p>
        </w:tc>
        <w:tc>
          <w:tcPr>
            <w:tcW w:w="141" w:type="dxa"/>
            <w:vAlign w:val="center"/>
          </w:tcPr>
          <w:p w:rsidR="00341E45" w:rsidRPr="00341E45" w:rsidRDefault="00341E45" w:rsidP="00341E45">
            <w:pPr>
              <w:widowControl/>
              <w:jc w:val="center"/>
              <w:rPr>
                <w:rFonts w:ascii="標楷體" w:eastAsia="標楷體"/>
                <w:kern w:val="0"/>
                <w:sz w:val="19"/>
                <w:szCs w:val="19"/>
              </w:rPr>
            </w:pPr>
          </w:p>
        </w:tc>
        <w:tc>
          <w:tcPr>
            <w:tcW w:w="2410" w:type="dxa"/>
          </w:tcPr>
          <w:p w:rsidR="00341E45" w:rsidRPr="00341E45" w:rsidRDefault="00341E45" w:rsidP="00341E45">
            <w:pPr>
              <w:widowControl/>
              <w:ind w:left="238" w:hangingChars="125" w:hanging="238"/>
              <w:rPr>
                <w:rFonts w:ascii="標楷體" w:eastAsia="標楷體"/>
                <w:kern w:val="0"/>
                <w:sz w:val="19"/>
                <w:szCs w:val="19"/>
              </w:rPr>
            </w:pP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1256" w:type="dxa"/>
          </w:tcPr>
          <w:p w:rsidR="00341E45" w:rsidRPr="00341E45" w:rsidRDefault="00341E45" w:rsidP="00341E45">
            <w:pPr>
              <w:widowControl/>
              <w:jc w:val="right"/>
              <w:rPr>
                <w:rFonts w:ascii="標楷體" w:eastAsia="標楷體"/>
                <w:kern w:val="0"/>
                <w:sz w:val="20"/>
                <w:szCs w:val="20"/>
              </w:rPr>
            </w:pPr>
          </w:p>
        </w:tc>
        <w:tc>
          <w:tcPr>
            <w:tcW w:w="141" w:type="dxa"/>
            <w:vAlign w:val="center"/>
          </w:tcPr>
          <w:p w:rsidR="00341E45" w:rsidRPr="00341E45" w:rsidRDefault="00341E45" w:rsidP="00341E45">
            <w:pPr>
              <w:widowControl/>
              <w:jc w:val="right"/>
              <w:rPr>
                <w:rFonts w:ascii="標楷體" w:eastAsia="標楷體"/>
                <w:color w:val="FFFFFF"/>
                <w:kern w:val="0"/>
                <w:sz w:val="20"/>
                <w:szCs w:val="20"/>
              </w:rPr>
            </w:pPr>
          </w:p>
        </w:tc>
        <w:tc>
          <w:tcPr>
            <w:tcW w:w="1276" w:type="dxa"/>
          </w:tcPr>
          <w:p w:rsidR="00341E45" w:rsidRPr="00341E45" w:rsidRDefault="00341E45" w:rsidP="00341E45">
            <w:pPr>
              <w:widowControl/>
              <w:ind w:rightChars="36" w:right="86"/>
              <w:jc w:val="right"/>
              <w:rPr>
                <w:rFonts w:ascii="標楷體" w:eastAsia="標楷體"/>
                <w:kern w:val="0"/>
                <w:sz w:val="20"/>
                <w:szCs w:val="20"/>
              </w:rPr>
            </w:pP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jc w:val="right"/>
              <w:rPr>
                <w:rFonts w:ascii="標楷體" w:eastAsia="標楷體"/>
                <w:kern w:val="0"/>
                <w:sz w:val="20"/>
                <w:szCs w:val="20"/>
              </w:rPr>
            </w:pP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ind w:rightChars="32" w:right="77"/>
              <w:jc w:val="right"/>
              <w:rPr>
                <w:rFonts w:ascii="標楷體" w:eastAsia="標楷體"/>
                <w:kern w:val="0"/>
                <w:sz w:val="20"/>
                <w:szCs w:val="20"/>
              </w:rPr>
            </w:pPr>
          </w:p>
        </w:tc>
        <w:tc>
          <w:tcPr>
            <w:tcW w:w="141" w:type="dxa"/>
            <w:vAlign w:val="center"/>
          </w:tcPr>
          <w:p w:rsidR="00341E45" w:rsidRPr="00341E45" w:rsidRDefault="00341E45" w:rsidP="00341E45">
            <w:pPr>
              <w:widowControl/>
              <w:jc w:val="right"/>
              <w:rPr>
                <w:rFonts w:ascii="標楷體" w:eastAsia="標楷體"/>
                <w:kern w:val="0"/>
                <w:sz w:val="20"/>
                <w:szCs w:val="20"/>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851" w:type="dxa"/>
            <w:vAlign w:val="center"/>
          </w:tcPr>
          <w:p w:rsidR="00341E45" w:rsidRPr="00341E45" w:rsidRDefault="00341E45" w:rsidP="00341E45">
            <w:pPr>
              <w:widowControl/>
              <w:jc w:val="right"/>
              <w:rPr>
                <w:rFonts w:ascii="標楷體" w:eastAsia="標楷體"/>
                <w:kern w:val="0"/>
                <w:sz w:val="20"/>
                <w:szCs w:val="20"/>
              </w:rPr>
            </w:pP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This is Holland B.V.</w:t>
            </w:r>
          </w:p>
        </w:tc>
        <w:tc>
          <w:tcPr>
            <w:tcW w:w="142" w:type="dxa"/>
            <w:vAlign w:val="center"/>
          </w:tcPr>
          <w:p w:rsidR="00341E45" w:rsidRPr="00341E45" w:rsidRDefault="00341E45" w:rsidP="00341E45">
            <w:pPr>
              <w:widowControl/>
              <w:rPr>
                <w:rFonts w:ascii="標楷體" w:eastAsia="標楷體"/>
                <w:kern w:val="0"/>
                <w:sz w:val="19"/>
                <w:szCs w:val="19"/>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center"/>
              <w:rPr>
                <w:rFonts w:ascii="標楷體" w:eastAsia="標楷體"/>
                <w:kern w:val="0"/>
                <w:sz w:val="19"/>
                <w:szCs w:val="19"/>
              </w:rPr>
            </w:pPr>
          </w:p>
        </w:tc>
        <w:tc>
          <w:tcPr>
            <w:tcW w:w="2410" w:type="dxa"/>
          </w:tcPr>
          <w:p w:rsidR="00341E45" w:rsidRPr="00341E45" w:rsidRDefault="00341E45" w:rsidP="00341E45">
            <w:pPr>
              <w:widowControl/>
              <w:ind w:left="238" w:hangingChars="125" w:hanging="238"/>
              <w:rPr>
                <w:rFonts w:ascii="標楷體" w:eastAsia="標楷體"/>
                <w:kern w:val="0"/>
                <w:sz w:val="19"/>
                <w:szCs w:val="19"/>
              </w:rPr>
            </w:pPr>
            <w:r w:rsidRPr="00341E45">
              <w:rPr>
                <w:rFonts w:ascii="標楷體" w:eastAsia="標楷體" w:hint="eastAsia"/>
                <w:kern w:val="0"/>
                <w:sz w:val="19"/>
                <w:szCs w:val="19"/>
              </w:rPr>
              <w:t>以成本衡量之金融資產-   非流動</w:t>
            </w: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1256"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w:t>
            </w:r>
          </w:p>
        </w:tc>
        <w:tc>
          <w:tcPr>
            <w:tcW w:w="141" w:type="dxa"/>
            <w:vAlign w:val="center"/>
          </w:tcPr>
          <w:p w:rsidR="00341E45" w:rsidRPr="00341E45" w:rsidRDefault="00341E45" w:rsidP="00341E45">
            <w:pPr>
              <w:widowControl/>
              <w:jc w:val="right"/>
              <w:rPr>
                <w:rFonts w:ascii="標楷體" w:eastAsia="標楷體"/>
                <w:color w:val="FFFFFF"/>
                <w:kern w:val="0"/>
                <w:sz w:val="20"/>
                <w:szCs w:val="20"/>
              </w:rPr>
            </w:pPr>
          </w:p>
        </w:tc>
        <w:tc>
          <w:tcPr>
            <w:tcW w:w="1276" w:type="dxa"/>
          </w:tcPr>
          <w:p w:rsidR="00341E45" w:rsidRPr="00341E45" w:rsidRDefault="00341E45" w:rsidP="00341E45">
            <w:pPr>
              <w:widowControl/>
              <w:ind w:rightChars="36" w:right="86"/>
              <w:jc w:val="right"/>
              <w:rPr>
                <w:rFonts w:ascii="標楷體" w:eastAsia="標楷體"/>
                <w:kern w:val="0"/>
                <w:sz w:val="20"/>
                <w:szCs w:val="20"/>
              </w:rPr>
            </w:pPr>
            <w:r w:rsidRPr="00341E45">
              <w:rPr>
                <w:rFonts w:ascii="標楷體" w:eastAsia="標楷體" w:hint="eastAsia"/>
                <w:kern w:val="0"/>
                <w:sz w:val="20"/>
                <w:szCs w:val="20"/>
              </w:rPr>
              <w:t>17,856</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10%</w:t>
            </w: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ind w:rightChars="32" w:right="77"/>
              <w:jc w:val="right"/>
              <w:rPr>
                <w:rFonts w:ascii="標楷體" w:eastAsia="標楷體"/>
                <w:kern w:val="0"/>
                <w:sz w:val="20"/>
                <w:szCs w:val="20"/>
              </w:rPr>
            </w:pPr>
            <w:r w:rsidRPr="00341E45">
              <w:rPr>
                <w:rFonts w:ascii="標楷體" w:eastAsia="標楷體" w:hint="eastAsia"/>
                <w:kern w:val="0"/>
                <w:sz w:val="20"/>
                <w:szCs w:val="20"/>
              </w:rPr>
              <w:t>17,856</w:t>
            </w:r>
          </w:p>
        </w:tc>
        <w:tc>
          <w:tcPr>
            <w:tcW w:w="141" w:type="dxa"/>
            <w:vAlign w:val="center"/>
          </w:tcPr>
          <w:p w:rsidR="00341E45" w:rsidRPr="00341E45" w:rsidRDefault="00341E45" w:rsidP="00341E45">
            <w:pPr>
              <w:widowControl/>
              <w:jc w:val="right"/>
              <w:rPr>
                <w:rFonts w:ascii="標楷體" w:eastAsia="標楷體"/>
                <w:kern w:val="0"/>
                <w:sz w:val="20"/>
                <w:szCs w:val="20"/>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851" w:type="dxa"/>
            <w:vAlign w:val="center"/>
          </w:tcPr>
          <w:p w:rsidR="00341E45" w:rsidRPr="00341E45" w:rsidRDefault="00341E45" w:rsidP="00341E45">
            <w:pPr>
              <w:widowControl/>
              <w:jc w:val="right"/>
              <w:rPr>
                <w:rFonts w:ascii="標楷體" w:eastAsia="標楷體"/>
                <w:kern w:val="0"/>
                <w:sz w:val="20"/>
                <w:szCs w:val="20"/>
              </w:rPr>
            </w:pP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飛躍文創股份有限公司</w:t>
            </w:r>
          </w:p>
        </w:tc>
        <w:tc>
          <w:tcPr>
            <w:tcW w:w="142" w:type="dxa"/>
            <w:vAlign w:val="center"/>
          </w:tcPr>
          <w:p w:rsidR="00341E45" w:rsidRPr="00341E45" w:rsidRDefault="00341E45" w:rsidP="00341E45">
            <w:pPr>
              <w:widowControl/>
              <w:rPr>
                <w:rFonts w:ascii="標楷體" w:eastAsia="標楷體"/>
                <w:kern w:val="0"/>
                <w:sz w:val="19"/>
                <w:szCs w:val="19"/>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center"/>
              <w:rPr>
                <w:rFonts w:ascii="標楷體" w:eastAsia="標楷體"/>
                <w:kern w:val="0"/>
                <w:sz w:val="19"/>
                <w:szCs w:val="19"/>
              </w:rPr>
            </w:pPr>
          </w:p>
        </w:tc>
        <w:tc>
          <w:tcPr>
            <w:tcW w:w="2410" w:type="dxa"/>
          </w:tcPr>
          <w:p w:rsidR="00341E45" w:rsidRPr="00341E45" w:rsidRDefault="00341E45" w:rsidP="00341E45">
            <w:pPr>
              <w:widowControl/>
              <w:ind w:left="238" w:hangingChars="125" w:hanging="238"/>
              <w:rPr>
                <w:rFonts w:ascii="標楷體" w:eastAsia="標楷體"/>
                <w:kern w:val="0"/>
                <w:sz w:val="19"/>
                <w:szCs w:val="19"/>
              </w:rPr>
            </w:pPr>
            <w:r w:rsidRPr="00341E45">
              <w:rPr>
                <w:rFonts w:ascii="標楷體" w:eastAsia="標楷體" w:hint="eastAsia"/>
                <w:kern w:val="0"/>
                <w:sz w:val="19"/>
                <w:szCs w:val="19"/>
              </w:rPr>
              <w:t>以成本衡量之金融資產-   非流動</w:t>
            </w: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1256"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200</w:t>
            </w:r>
          </w:p>
        </w:tc>
        <w:tc>
          <w:tcPr>
            <w:tcW w:w="141" w:type="dxa"/>
            <w:vAlign w:val="center"/>
          </w:tcPr>
          <w:p w:rsidR="00341E45" w:rsidRPr="00341E45" w:rsidRDefault="00341E45" w:rsidP="00341E45">
            <w:pPr>
              <w:widowControl/>
              <w:jc w:val="right"/>
              <w:rPr>
                <w:rFonts w:ascii="標楷體" w:eastAsia="標楷體"/>
                <w:color w:val="FFFFFF"/>
                <w:kern w:val="0"/>
                <w:sz w:val="20"/>
                <w:szCs w:val="20"/>
              </w:rPr>
            </w:pPr>
          </w:p>
        </w:tc>
        <w:tc>
          <w:tcPr>
            <w:tcW w:w="1276" w:type="dxa"/>
          </w:tcPr>
          <w:p w:rsidR="00341E45" w:rsidRPr="00341E45" w:rsidRDefault="00341E45" w:rsidP="00341E45">
            <w:pPr>
              <w:widowControl/>
              <w:ind w:rightChars="36" w:right="86"/>
              <w:jc w:val="right"/>
              <w:rPr>
                <w:rFonts w:ascii="標楷體" w:eastAsia="標楷體"/>
                <w:kern w:val="0"/>
                <w:sz w:val="20"/>
                <w:szCs w:val="20"/>
              </w:rPr>
            </w:pPr>
            <w:r w:rsidRPr="00341E45">
              <w:rPr>
                <w:rFonts w:ascii="標楷體" w:eastAsia="標楷體" w:hint="eastAsia"/>
                <w:kern w:val="0"/>
                <w:sz w:val="20"/>
                <w:szCs w:val="20"/>
              </w:rPr>
              <w:t>7,500</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2.86%</w:t>
            </w: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ind w:rightChars="32" w:right="77"/>
              <w:jc w:val="right"/>
              <w:rPr>
                <w:rFonts w:ascii="標楷體" w:eastAsia="標楷體"/>
                <w:kern w:val="0"/>
                <w:sz w:val="20"/>
                <w:szCs w:val="20"/>
              </w:rPr>
            </w:pPr>
            <w:r w:rsidRPr="00341E45">
              <w:rPr>
                <w:rFonts w:ascii="標楷體" w:eastAsia="標楷體" w:hint="eastAsia"/>
                <w:kern w:val="0"/>
                <w:sz w:val="20"/>
                <w:szCs w:val="20"/>
              </w:rPr>
              <w:t>7,500</w:t>
            </w:r>
          </w:p>
        </w:tc>
        <w:tc>
          <w:tcPr>
            <w:tcW w:w="141" w:type="dxa"/>
            <w:vAlign w:val="center"/>
          </w:tcPr>
          <w:p w:rsidR="00341E45" w:rsidRPr="00341E45" w:rsidRDefault="00341E45" w:rsidP="00341E45">
            <w:pPr>
              <w:widowControl/>
              <w:jc w:val="right"/>
              <w:rPr>
                <w:rFonts w:ascii="標楷體" w:eastAsia="標楷體"/>
                <w:kern w:val="0"/>
                <w:sz w:val="20"/>
                <w:szCs w:val="20"/>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851" w:type="dxa"/>
            <w:vAlign w:val="center"/>
          </w:tcPr>
          <w:p w:rsidR="00341E45" w:rsidRPr="00341E45" w:rsidRDefault="00341E45" w:rsidP="00341E45">
            <w:pPr>
              <w:widowControl/>
              <w:jc w:val="right"/>
              <w:rPr>
                <w:rFonts w:ascii="標楷體" w:eastAsia="標楷體"/>
                <w:kern w:val="0"/>
                <w:sz w:val="20"/>
                <w:szCs w:val="20"/>
              </w:rPr>
            </w:pP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u w:val="single"/>
              </w:rPr>
            </w:pPr>
            <w:r w:rsidRPr="00341E45">
              <w:rPr>
                <w:rFonts w:ascii="標楷體" w:eastAsia="標楷體" w:hint="eastAsia"/>
                <w:kern w:val="0"/>
                <w:sz w:val="20"/>
                <w:szCs w:val="20"/>
                <w:u w:val="single"/>
              </w:rPr>
              <w:t>特別股股票</w:t>
            </w:r>
          </w:p>
        </w:tc>
        <w:tc>
          <w:tcPr>
            <w:tcW w:w="142" w:type="dxa"/>
            <w:vAlign w:val="center"/>
          </w:tcPr>
          <w:p w:rsidR="00341E45" w:rsidRPr="00341E45" w:rsidRDefault="00341E45" w:rsidP="00341E45">
            <w:pPr>
              <w:widowControl/>
              <w:rPr>
                <w:rFonts w:ascii="標楷體" w:eastAsia="標楷體"/>
                <w:kern w:val="0"/>
                <w:sz w:val="19"/>
                <w:szCs w:val="19"/>
              </w:rPr>
            </w:pPr>
          </w:p>
        </w:tc>
        <w:tc>
          <w:tcPr>
            <w:tcW w:w="2005" w:type="dxa"/>
          </w:tcPr>
          <w:p w:rsidR="00341E45" w:rsidRPr="00341E45" w:rsidRDefault="00341E45" w:rsidP="00341E45">
            <w:pPr>
              <w:widowControl/>
              <w:jc w:val="center"/>
              <w:rPr>
                <w:rFonts w:ascii="標楷體" w:eastAsia="標楷體"/>
                <w:kern w:val="0"/>
                <w:sz w:val="19"/>
                <w:szCs w:val="19"/>
              </w:rPr>
            </w:pPr>
          </w:p>
        </w:tc>
        <w:tc>
          <w:tcPr>
            <w:tcW w:w="141" w:type="dxa"/>
            <w:vAlign w:val="center"/>
          </w:tcPr>
          <w:p w:rsidR="00341E45" w:rsidRPr="00341E45" w:rsidRDefault="00341E45" w:rsidP="00341E45">
            <w:pPr>
              <w:widowControl/>
              <w:jc w:val="center"/>
              <w:rPr>
                <w:rFonts w:ascii="標楷體" w:eastAsia="標楷體"/>
                <w:kern w:val="0"/>
                <w:sz w:val="19"/>
                <w:szCs w:val="19"/>
              </w:rPr>
            </w:pPr>
          </w:p>
        </w:tc>
        <w:tc>
          <w:tcPr>
            <w:tcW w:w="2410" w:type="dxa"/>
          </w:tcPr>
          <w:p w:rsidR="00341E45" w:rsidRPr="00341E45" w:rsidRDefault="00341E45" w:rsidP="00341E45">
            <w:pPr>
              <w:widowControl/>
              <w:ind w:left="238" w:hangingChars="125" w:hanging="238"/>
              <w:rPr>
                <w:rFonts w:ascii="標楷體" w:eastAsia="標楷體"/>
                <w:kern w:val="0"/>
                <w:sz w:val="19"/>
                <w:szCs w:val="19"/>
              </w:rPr>
            </w:pP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1256" w:type="dxa"/>
          </w:tcPr>
          <w:p w:rsidR="00341E45" w:rsidRPr="00341E45" w:rsidRDefault="00341E45" w:rsidP="00341E45">
            <w:pPr>
              <w:widowControl/>
              <w:jc w:val="right"/>
              <w:rPr>
                <w:rFonts w:ascii="標楷體" w:eastAsia="標楷體"/>
                <w:kern w:val="0"/>
                <w:sz w:val="20"/>
                <w:szCs w:val="20"/>
              </w:rPr>
            </w:pPr>
          </w:p>
        </w:tc>
        <w:tc>
          <w:tcPr>
            <w:tcW w:w="141" w:type="dxa"/>
            <w:vAlign w:val="center"/>
          </w:tcPr>
          <w:p w:rsidR="00341E45" w:rsidRPr="00341E45" w:rsidRDefault="00341E45" w:rsidP="00341E45">
            <w:pPr>
              <w:widowControl/>
              <w:jc w:val="right"/>
              <w:rPr>
                <w:rFonts w:ascii="標楷體" w:eastAsia="標楷體"/>
                <w:color w:val="FFFFFF"/>
                <w:kern w:val="0"/>
                <w:sz w:val="20"/>
                <w:szCs w:val="20"/>
              </w:rPr>
            </w:pPr>
          </w:p>
        </w:tc>
        <w:tc>
          <w:tcPr>
            <w:tcW w:w="1276" w:type="dxa"/>
          </w:tcPr>
          <w:p w:rsidR="00341E45" w:rsidRPr="00341E45" w:rsidRDefault="00341E45" w:rsidP="00341E45">
            <w:pPr>
              <w:widowControl/>
              <w:ind w:rightChars="36" w:right="86"/>
              <w:jc w:val="right"/>
              <w:rPr>
                <w:rFonts w:ascii="標楷體" w:eastAsia="標楷體"/>
                <w:kern w:val="0"/>
                <w:sz w:val="20"/>
                <w:szCs w:val="20"/>
              </w:rPr>
            </w:pP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jc w:val="right"/>
              <w:rPr>
                <w:rFonts w:ascii="標楷體" w:eastAsia="標楷體"/>
                <w:kern w:val="0"/>
                <w:sz w:val="20"/>
                <w:szCs w:val="20"/>
              </w:rPr>
            </w:pP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ind w:rightChars="32" w:right="77"/>
              <w:jc w:val="right"/>
              <w:rPr>
                <w:rFonts w:ascii="標楷體" w:eastAsia="標楷體"/>
                <w:kern w:val="0"/>
                <w:sz w:val="20"/>
                <w:szCs w:val="20"/>
              </w:rPr>
            </w:pPr>
          </w:p>
        </w:tc>
        <w:tc>
          <w:tcPr>
            <w:tcW w:w="141" w:type="dxa"/>
            <w:vAlign w:val="center"/>
          </w:tcPr>
          <w:p w:rsidR="00341E45" w:rsidRPr="00341E45" w:rsidRDefault="00341E45" w:rsidP="00341E45">
            <w:pPr>
              <w:widowControl/>
              <w:jc w:val="right"/>
              <w:rPr>
                <w:rFonts w:ascii="標楷體" w:eastAsia="標楷體"/>
                <w:kern w:val="0"/>
                <w:sz w:val="20"/>
                <w:szCs w:val="20"/>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851" w:type="dxa"/>
            <w:vAlign w:val="center"/>
          </w:tcPr>
          <w:p w:rsidR="00341E45" w:rsidRPr="00341E45" w:rsidRDefault="00341E45" w:rsidP="00341E45">
            <w:pPr>
              <w:widowControl/>
              <w:jc w:val="right"/>
              <w:rPr>
                <w:rFonts w:ascii="標楷體" w:eastAsia="標楷體"/>
                <w:kern w:val="0"/>
                <w:sz w:val="20"/>
                <w:szCs w:val="20"/>
              </w:rPr>
            </w:pP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2976" w:type="dxa"/>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This is Holland B.V.</w:t>
            </w:r>
          </w:p>
        </w:tc>
        <w:tc>
          <w:tcPr>
            <w:tcW w:w="142" w:type="dxa"/>
            <w:vAlign w:val="center"/>
          </w:tcPr>
          <w:p w:rsidR="00341E45" w:rsidRPr="00341E45" w:rsidRDefault="00341E45" w:rsidP="00341E45">
            <w:pPr>
              <w:widowControl/>
              <w:rPr>
                <w:rFonts w:ascii="標楷體" w:eastAsia="標楷體"/>
                <w:kern w:val="0"/>
                <w:sz w:val="19"/>
                <w:szCs w:val="19"/>
              </w:rPr>
            </w:pPr>
          </w:p>
        </w:tc>
        <w:tc>
          <w:tcPr>
            <w:tcW w:w="2005" w:type="dxa"/>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141" w:type="dxa"/>
            <w:vAlign w:val="center"/>
          </w:tcPr>
          <w:p w:rsidR="00341E45" w:rsidRPr="00341E45" w:rsidRDefault="00341E45" w:rsidP="00341E45">
            <w:pPr>
              <w:widowControl/>
              <w:jc w:val="center"/>
              <w:rPr>
                <w:rFonts w:ascii="標楷體" w:eastAsia="標楷體"/>
                <w:kern w:val="0"/>
                <w:sz w:val="19"/>
                <w:szCs w:val="19"/>
              </w:rPr>
            </w:pPr>
          </w:p>
        </w:tc>
        <w:tc>
          <w:tcPr>
            <w:tcW w:w="2410" w:type="dxa"/>
          </w:tcPr>
          <w:p w:rsidR="00341E45" w:rsidRPr="00341E45" w:rsidRDefault="00341E45" w:rsidP="00341E45">
            <w:pPr>
              <w:widowControl/>
              <w:ind w:left="238" w:hangingChars="125" w:hanging="238"/>
              <w:rPr>
                <w:rFonts w:ascii="標楷體" w:eastAsia="標楷體"/>
                <w:kern w:val="0"/>
                <w:sz w:val="19"/>
                <w:szCs w:val="19"/>
              </w:rPr>
            </w:pPr>
            <w:r w:rsidRPr="00341E45">
              <w:rPr>
                <w:rFonts w:ascii="標楷體" w:eastAsia="標楷體" w:hint="eastAsia"/>
                <w:kern w:val="0"/>
                <w:sz w:val="19"/>
                <w:szCs w:val="19"/>
              </w:rPr>
              <w:t>持有至到期日金融資產-   非流動</w:t>
            </w:r>
          </w:p>
        </w:tc>
        <w:tc>
          <w:tcPr>
            <w:tcW w:w="142" w:type="dxa"/>
            <w:vAlign w:val="center"/>
          </w:tcPr>
          <w:p w:rsidR="00341E45" w:rsidRPr="00341E45" w:rsidRDefault="00341E45" w:rsidP="00341E45">
            <w:pPr>
              <w:widowControl/>
              <w:jc w:val="center"/>
              <w:rPr>
                <w:rFonts w:ascii="標楷體" w:eastAsia="標楷體"/>
                <w:kern w:val="0"/>
                <w:sz w:val="19"/>
                <w:szCs w:val="19"/>
              </w:rPr>
            </w:pPr>
          </w:p>
        </w:tc>
        <w:tc>
          <w:tcPr>
            <w:tcW w:w="1256"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w:t>
            </w:r>
          </w:p>
        </w:tc>
        <w:tc>
          <w:tcPr>
            <w:tcW w:w="141" w:type="dxa"/>
            <w:vAlign w:val="center"/>
          </w:tcPr>
          <w:p w:rsidR="00341E45" w:rsidRPr="00341E45" w:rsidRDefault="00341E45" w:rsidP="00341E45">
            <w:pPr>
              <w:widowControl/>
              <w:jc w:val="right"/>
              <w:rPr>
                <w:rFonts w:ascii="標楷體" w:eastAsia="標楷體"/>
                <w:color w:val="FFFFFF"/>
                <w:kern w:val="0"/>
                <w:sz w:val="20"/>
                <w:szCs w:val="20"/>
              </w:rPr>
            </w:pPr>
          </w:p>
        </w:tc>
        <w:tc>
          <w:tcPr>
            <w:tcW w:w="1276" w:type="dxa"/>
          </w:tcPr>
          <w:p w:rsidR="00341E45" w:rsidRPr="00341E45" w:rsidRDefault="00341E45" w:rsidP="00341E45">
            <w:pPr>
              <w:widowControl/>
              <w:ind w:rightChars="36" w:right="86"/>
              <w:jc w:val="right"/>
              <w:rPr>
                <w:rFonts w:ascii="標楷體" w:eastAsia="標楷體"/>
                <w:kern w:val="0"/>
                <w:sz w:val="20"/>
                <w:szCs w:val="20"/>
              </w:rPr>
            </w:pPr>
            <w:r w:rsidRPr="00341E45">
              <w:rPr>
                <w:rFonts w:ascii="標楷體" w:eastAsia="標楷體" w:hint="eastAsia"/>
                <w:kern w:val="0"/>
                <w:sz w:val="20"/>
                <w:szCs w:val="20"/>
              </w:rPr>
              <w:t>33,900</w:t>
            </w:r>
          </w:p>
        </w:tc>
        <w:tc>
          <w:tcPr>
            <w:tcW w:w="142" w:type="dxa"/>
            <w:vAlign w:val="center"/>
          </w:tcPr>
          <w:p w:rsidR="00341E45" w:rsidRPr="00341E45" w:rsidRDefault="00341E45" w:rsidP="00341E45">
            <w:pPr>
              <w:widowControl/>
              <w:jc w:val="right"/>
              <w:rPr>
                <w:rFonts w:ascii="標楷體" w:eastAsia="標楷體"/>
                <w:kern w:val="0"/>
                <w:sz w:val="20"/>
                <w:szCs w:val="20"/>
              </w:rPr>
            </w:pPr>
          </w:p>
        </w:tc>
        <w:tc>
          <w:tcPr>
            <w:tcW w:w="1078"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w:t>
            </w:r>
          </w:p>
        </w:tc>
        <w:tc>
          <w:tcPr>
            <w:tcW w:w="70" w:type="dxa"/>
            <w:vAlign w:val="center"/>
          </w:tcPr>
          <w:p w:rsidR="00341E45" w:rsidRPr="00341E45" w:rsidRDefault="00341E45" w:rsidP="00341E45">
            <w:pPr>
              <w:widowControl/>
              <w:jc w:val="right"/>
              <w:rPr>
                <w:rFonts w:ascii="標楷體" w:eastAsia="標楷體"/>
                <w:color w:val="FFFFFF"/>
                <w:kern w:val="0"/>
                <w:sz w:val="20"/>
                <w:szCs w:val="20"/>
              </w:rPr>
            </w:pPr>
          </w:p>
        </w:tc>
        <w:tc>
          <w:tcPr>
            <w:tcW w:w="1262" w:type="dxa"/>
          </w:tcPr>
          <w:p w:rsidR="00341E45" w:rsidRPr="00341E45" w:rsidRDefault="00341E45" w:rsidP="00341E45">
            <w:pPr>
              <w:widowControl/>
              <w:ind w:rightChars="32" w:right="77"/>
              <w:jc w:val="right"/>
              <w:rPr>
                <w:rFonts w:ascii="標楷體" w:eastAsia="標楷體"/>
                <w:kern w:val="0"/>
                <w:sz w:val="20"/>
                <w:szCs w:val="20"/>
              </w:rPr>
            </w:pPr>
            <w:r w:rsidRPr="00341E45">
              <w:rPr>
                <w:rFonts w:ascii="標楷體" w:eastAsia="標楷體" w:hint="eastAsia"/>
                <w:kern w:val="0"/>
                <w:sz w:val="20"/>
                <w:szCs w:val="20"/>
              </w:rPr>
              <w:t>33,900</w:t>
            </w:r>
          </w:p>
        </w:tc>
        <w:tc>
          <w:tcPr>
            <w:tcW w:w="141" w:type="dxa"/>
            <w:vAlign w:val="center"/>
          </w:tcPr>
          <w:p w:rsidR="00341E45" w:rsidRPr="00341E45" w:rsidRDefault="00341E45" w:rsidP="00341E45">
            <w:pPr>
              <w:widowControl/>
              <w:jc w:val="right"/>
              <w:rPr>
                <w:rFonts w:ascii="標楷體" w:eastAsia="標楷體"/>
                <w:kern w:val="0"/>
                <w:sz w:val="20"/>
                <w:szCs w:val="20"/>
              </w:rPr>
            </w:pPr>
          </w:p>
        </w:tc>
        <w:tc>
          <w:tcPr>
            <w:tcW w:w="852" w:type="dxa"/>
            <w:vAlign w:val="center"/>
          </w:tcPr>
          <w:p w:rsidR="00341E45" w:rsidRPr="00341E45" w:rsidRDefault="00341E45" w:rsidP="00341E45">
            <w:pPr>
              <w:widowControl/>
              <w:jc w:val="center"/>
              <w:rPr>
                <w:rFonts w:ascii="標楷體" w:eastAsia="標楷體"/>
                <w:kern w:val="0"/>
                <w:sz w:val="19"/>
                <w:szCs w:val="19"/>
                <w:highlight w:val="yellow"/>
              </w:rPr>
            </w:pPr>
          </w:p>
        </w:tc>
      </w:tr>
      <w:tr w:rsidR="00341E45" w:rsidRPr="00341E45" w:rsidTr="00FA0420">
        <w:trPr>
          <w:jc w:val="center"/>
        </w:trPr>
        <w:tc>
          <w:tcPr>
            <w:tcW w:w="15027" w:type="dxa"/>
            <w:gridSpan w:val="17"/>
            <w:vAlign w:val="center"/>
          </w:tcPr>
          <w:p w:rsidR="00341E45" w:rsidRPr="00341E45" w:rsidRDefault="00341E45" w:rsidP="00341E45">
            <w:pPr>
              <w:widowControl/>
              <w:rPr>
                <w:rFonts w:ascii="標楷體" w:eastAsia="標楷體" w:hAnsi="標楷體" w:cs="新細明體"/>
                <w:kern w:val="0"/>
                <w:sz w:val="20"/>
                <w:szCs w:val="20"/>
              </w:rPr>
            </w:pPr>
            <w:r w:rsidRPr="00341E45">
              <w:rPr>
                <w:rFonts w:ascii="標楷體" w:eastAsia="標楷體" w:hint="eastAsia"/>
                <w:kern w:val="0"/>
                <w:sz w:val="20"/>
                <w:szCs w:val="20"/>
              </w:rPr>
              <w:t xml:space="preserve">註一：本表所稱有價證券，係指屬國際會計準則第39號「金融工具:認列與衡量」範圍內之股票、債券、受益憑證及上述項目所衍生之有價證券。 </w:t>
            </w:r>
          </w:p>
        </w:tc>
      </w:tr>
      <w:tr w:rsidR="00341E45" w:rsidRPr="00341E45" w:rsidTr="00FA0420">
        <w:trPr>
          <w:jc w:val="center"/>
        </w:trPr>
        <w:tc>
          <w:tcPr>
            <w:tcW w:w="15027" w:type="dxa"/>
            <w:gridSpan w:val="17"/>
            <w:vAlign w:val="center"/>
          </w:tcPr>
          <w:p w:rsidR="00341E45" w:rsidRPr="00341E45" w:rsidRDefault="00341E45" w:rsidP="00341E45">
            <w:pPr>
              <w:widowControl/>
              <w:rPr>
                <w:rFonts w:ascii="標楷體" w:eastAsia="標楷體" w:hAnsi="標楷體" w:cs="新細明體"/>
                <w:kern w:val="0"/>
                <w:sz w:val="20"/>
                <w:szCs w:val="20"/>
              </w:rPr>
            </w:pPr>
            <w:r w:rsidRPr="00341E45">
              <w:rPr>
                <w:rFonts w:ascii="標楷體" w:eastAsia="標楷體" w:hint="eastAsia"/>
                <w:kern w:val="0"/>
                <w:sz w:val="20"/>
                <w:szCs w:val="20"/>
              </w:rPr>
              <w:t xml:space="preserve">註二：有價證券發行人非屬關係人者，該欄免填。 </w:t>
            </w:r>
          </w:p>
        </w:tc>
      </w:tr>
      <w:tr w:rsidR="00341E45" w:rsidRPr="00341E45" w:rsidTr="00FA0420">
        <w:trPr>
          <w:jc w:val="center"/>
        </w:trPr>
        <w:tc>
          <w:tcPr>
            <w:tcW w:w="15027" w:type="dxa"/>
            <w:gridSpan w:val="17"/>
            <w:vAlign w:val="center"/>
          </w:tcPr>
          <w:p w:rsidR="00341E45" w:rsidRPr="00341E45" w:rsidRDefault="00341E45" w:rsidP="00341E45">
            <w:pPr>
              <w:widowControl/>
              <w:rPr>
                <w:rFonts w:ascii="標楷體" w:eastAsia="標楷體" w:hAnsi="標楷體" w:cs="新細明體"/>
                <w:kern w:val="0"/>
                <w:sz w:val="20"/>
                <w:szCs w:val="20"/>
              </w:rPr>
            </w:pPr>
            <w:r w:rsidRPr="00341E45">
              <w:rPr>
                <w:rFonts w:ascii="標楷體" w:eastAsia="標楷體" w:hint="eastAsia"/>
                <w:kern w:val="0"/>
                <w:sz w:val="20"/>
                <w:szCs w:val="20"/>
              </w:rPr>
              <w:t>註三：按公允價值衡量者，帳面金額乙欄請填公允價值評價調整後及扣除累計減損之帳面餘額；非屬按公允價值衡量者，帳面金額乙欄請填原始成本或攤銷後成本扣除累計</w:t>
            </w:r>
          </w:p>
        </w:tc>
      </w:tr>
      <w:tr w:rsidR="00341E45" w:rsidRPr="00341E45" w:rsidTr="00FA0420">
        <w:trPr>
          <w:jc w:val="center"/>
        </w:trPr>
        <w:tc>
          <w:tcPr>
            <w:tcW w:w="15027" w:type="dxa"/>
            <w:gridSpan w:val="17"/>
            <w:vAlign w:val="center"/>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 xml:space="preserve">　　　減損之帳面餘額。</w:t>
            </w:r>
          </w:p>
        </w:tc>
      </w:tr>
      <w:tr w:rsidR="00341E45" w:rsidRPr="00341E45" w:rsidTr="00FA0420">
        <w:trPr>
          <w:jc w:val="center"/>
        </w:trPr>
        <w:tc>
          <w:tcPr>
            <w:tcW w:w="15027" w:type="dxa"/>
            <w:gridSpan w:val="17"/>
            <w:vAlign w:val="center"/>
          </w:tcPr>
          <w:p w:rsidR="00341E45" w:rsidRPr="00341E45" w:rsidRDefault="00341E45" w:rsidP="00341E45">
            <w:pPr>
              <w:widowControl/>
              <w:rPr>
                <w:rFonts w:ascii="標楷體" w:eastAsia="標楷體" w:hAnsi="標楷體" w:cs="新細明體"/>
                <w:kern w:val="0"/>
                <w:sz w:val="20"/>
                <w:szCs w:val="20"/>
              </w:rPr>
            </w:pPr>
            <w:r w:rsidRPr="00341E45">
              <w:rPr>
                <w:rFonts w:ascii="標楷體" w:eastAsia="標楷體" w:hint="eastAsia"/>
                <w:kern w:val="0"/>
                <w:sz w:val="20"/>
                <w:szCs w:val="20"/>
              </w:rPr>
              <w:t>註四：所列有價證券有因提供擔保、質押借款或其他依約定而受限制使用者，應於備註欄註明提供擔保或質押股數、擔保或質借金額</w:t>
            </w:r>
            <w:r w:rsidRPr="00341E45">
              <w:rPr>
                <w:rFonts w:ascii="標楷體" w:eastAsia="標楷體" w:hint="eastAsia"/>
                <w:kern w:val="0"/>
                <w:sz w:val="19"/>
                <w:szCs w:val="19"/>
              </w:rPr>
              <w:t>及限制使用情形。</w:t>
            </w:r>
          </w:p>
        </w:tc>
      </w:tr>
    </w:tbl>
    <w:p w:rsidR="00341E45" w:rsidRPr="00341E45" w:rsidRDefault="00341E45" w:rsidP="00341E45">
      <w:pPr>
        <w:widowControl/>
        <w:spacing w:before="240" w:after="120"/>
        <w:jc w:val="both"/>
        <w:rPr>
          <w:rFonts w:ascii="標楷體" w:eastAsia="標楷體" w:hAnsi="標楷體" w:cs="新細明體"/>
          <w:kern w:val="0"/>
        </w:rPr>
      </w:pPr>
    </w:p>
    <w:p w:rsidR="00341E45" w:rsidRPr="00341E45" w:rsidRDefault="00341E45" w:rsidP="00341E45">
      <w:pPr>
        <w:widowControl/>
        <w:spacing w:before="240" w:after="120"/>
        <w:jc w:val="both"/>
        <w:rPr>
          <w:rFonts w:ascii="標楷體" w:eastAsia="標楷體" w:hAnsi="標楷體" w:cs="新細明體"/>
          <w:kern w:val="0"/>
        </w:rPr>
      </w:pPr>
    </w:p>
    <w:p w:rsidR="00341E45" w:rsidRPr="00341E45" w:rsidRDefault="00341E45" w:rsidP="00341E45">
      <w:pPr>
        <w:widowControl/>
        <w:spacing w:before="240" w:after="120"/>
        <w:jc w:val="both"/>
        <w:rPr>
          <w:rFonts w:ascii="標楷體" w:eastAsia="標楷體" w:hAnsi="標楷體" w:cs="新細明體"/>
          <w:kern w:val="0"/>
        </w:rPr>
      </w:pPr>
    </w:p>
    <w:p w:rsidR="00341E45" w:rsidRPr="00341E45" w:rsidRDefault="00341E45" w:rsidP="00341E45">
      <w:pPr>
        <w:widowControl/>
        <w:spacing w:before="240" w:after="120"/>
        <w:jc w:val="both"/>
        <w:rPr>
          <w:rFonts w:ascii="標楷體" w:eastAsia="標楷體" w:hAnsi="標楷體" w:cs="新細明體"/>
          <w:kern w:val="0"/>
        </w:rPr>
      </w:pPr>
      <w:r w:rsidRPr="00341E45">
        <w:rPr>
          <w:rFonts w:ascii="標楷體" w:eastAsia="標楷體" w:hAnsi="標楷體" w:cs="新細明體" w:hint="eastAsia"/>
          <w:kern w:val="0"/>
        </w:rPr>
        <w:t>附表三：</w:t>
      </w:r>
      <w:r w:rsidRPr="00341E45">
        <w:rPr>
          <w:rFonts w:ascii="標楷體" w:eastAsia="標楷體" w:hAnsi="標楷體" w:cs="新細明體" w:hint="eastAsia"/>
          <w:kern w:val="0"/>
          <w:u w:val="single"/>
        </w:rPr>
        <w:t>累積買進或賣出同一有價證券之金額達新台幣三億元或實收資本額百分之二十以上</w:t>
      </w:r>
      <w:r w:rsidRPr="00341E45">
        <w:rPr>
          <w:rFonts w:ascii="標楷體" w:eastAsia="標楷體" w:hAnsi="標楷體" w:cs="新細明體" w:hint="eastAsia"/>
          <w:kern w:val="0"/>
        </w:rPr>
        <w:t xml:space="preserve"> </w:t>
      </w: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1418"/>
        <w:gridCol w:w="1417"/>
        <w:gridCol w:w="709"/>
        <w:gridCol w:w="709"/>
        <w:gridCol w:w="591"/>
        <w:gridCol w:w="502"/>
        <w:gridCol w:w="337"/>
        <w:gridCol w:w="698"/>
        <w:gridCol w:w="1106"/>
        <w:gridCol w:w="1092"/>
        <w:gridCol w:w="786"/>
        <w:gridCol w:w="320"/>
        <w:gridCol w:w="1088"/>
        <w:gridCol w:w="1134"/>
        <w:gridCol w:w="992"/>
        <w:gridCol w:w="993"/>
        <w:gridCol w:w="637"/>
        <w:gridCol w:w="213"/>
      </w:tblGrid>
      <w:tr w:rsidR="00341E45" w:rsidRPr="00341E45" w:rsidTr="00FA0420">
        <w:trPr>
          <w:gridAfter w:val="1"/>
          <w:wAfter w:w="213" w:type="dxa"/>
          <w:trHeight w:val="238"/>
        </w:trPr>
        <w:tc>
          <w:tcPr>
            <w:tcW w:w="2411" w:type="dxa"/>
            <w:gridSpan w:val="2"/>
            <w:tcBorders>
              <w:top w:val="nil"/>
              <w:left w:val="nil"/>
              <w:right w:val="nil"/>
            </w:tcBorders>
          </w:tcPr>
          <w:p w:rsidR="00341E45" w:rsidRPr="00341E45" w:rsidRDefault="00341E45" w:rsidP="00341E45">
            <w:pPr>
              <w:widowControl/>
              <w:spacing w:before="100" w:beforeAutospacing="1" w:after="100" w:afterAutospacing="1"/>
              <w:jc w:val="right"/>
              <w:rPr>
                <w:rFonts w:ascii="標楷體" w:eastAsia="標楷體" w:hAnsi="標楷體" w:cs="新細明體"/>
                <w:kern w:val="0"/>
                <w:sz w:val="19"/>
                <w:szCs w:val="19"/>
              </w:rPr>
            </w:pPr>
          </w:p>
        </w:tc>
        <w:tc>
          <w:tcPr>
            <w:tcW w:w="3426" w:type="dxa"/>
            <w:gridSpan w:val="4"/>
            <w:tcBorders>
              <w:top w:val="nil"/>
              <w:left w:val="nil"/>
              <w:right w:val="nil"/>
            </w:tcBorders>
          </w:tcPr>
          <w:p w:rsidR="00341E45" w:rsidRPr="00341E45" w:rsidRDefault="00341E45" w:rsidP="00341E45">
            <w:pPr>
              <w:widowControl/>
              <w:spacing w:before="100" w:beforeAutospacing="1" w:after="100" w:afterAutospacing="1"/>
              <w:jc w:val="right"/>
              <w:rPr>
                <w:rFonts w:ascii="標楷體" w:eastAsia="標楷體" w:hAnsi="標楷體" w:cs="新細明體"/>
                <w:kern w:val="0"/>
                <w:sz w:val="19"/>
                <w:szCs w:val="19"/>
              </w:rPr>
            </w:pPr>
          </w:p>
        </w:tc>
        <w:tc>
          <w:tcPr>
            <w:tcW w:w="839" w:type="dxa"/>
            <w:gridSpan w:val="2"/>
            <w:tcBorders>
              <w:top w:val="nil"/>
              <w:left w:val="nil"/>
              <w:right w:val="nil"/>
            </w:tcBorders>
          </w:tcPr>
          <w:p w:rsidR="00341E45" w:rsidRPr="00341E45" w:rsidRDefault="00341E45" w:rsidP="00341E45">
            <w:pPr>
              <w:widowControl/>
              <w:spacing w:before="100" w:beforeAutospacing="1" w:after="100" w:afterAutospacing="1"/>
              <w:jc w:val="right"/>
              <w:rPr>
                <w:rFonts w:ascii="標楷體" w:eastAsia="標楷體" w:hAnsi="標楷體" w:cs="新細明體"/>
                <w:kern w:val="0"/>
                <w:sz w:val="19"/>
                <w:szCs w:val="19"/>
              </w:rPr>
            </w:pPr>
          </w:p>
        </w:tc>
        <w:tc>
          <w:tcPr>
            <w:tcW w:w="3682" w:type="dxa"/>
            <w:gridSpan w:val="4"/>
            <w:tcBorders>
              <w:top w:val="nil"/>
              <w:left w:val="nil"/>
              <w:right w:val="nil"/>
            </w:tcBorders>
          </w:tcPr>
          <w:p w:rsidR="00341E45" w:rsidRPr="00341E45" w:rsidRDefault="00341E45" w:rsidP="00341E45">
            <w:pPr>
              <w:widowControl/>
              <w:spacing w:before="100" w:beforeAutospacing="1" w:after="100" w:afterAutospacing="1"/>
              <w:jc w:val="right"/>
              <w:rPr>
                <w:rFonts w:ascii="標楷體" w:eastAsia="標楷體" w:hAnsi="標楷體" w:cs="新細明體"/>
                <w:kern w:val="0"/>
                <w:sz w:val="19"/>
                <w:szCs w:val="19"/>
              </w:rPr>
            </w:pPr>
          </w:p>
        </w:tc>
        <w:tc>
          <w:tcPr>
            <w:tcW w:w="5164" w:type="dxa"/>
            <w:gridSpan w:val="6"/>
            <w:tcBorders>
              <w:top w:val="nil"/>
              <w:left w:val="nil"/>
              <w:right w:val="nil"/>
            </w:tcBorders>
            <w:shd w:val="clear" w:color="auto" w:fill="auto"/>
            <w:vAlign w:val="center"/>
          </w:tcPr>
          <w:p w:rsidR="00341E45" w:rsidRPr="00341E45" w:rsidRDefault="00341E45" w:rsidP="00341E45">
            <w:pPr>
              <w:widowControl/>
              <w:spacing w:before="100" w:beforeAutospacing="1" w:after="100" w:afterAutospacing="1"/>
              <w:jc w:val="right"/>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單位:新台幣仟元(除另予註明者外)</w:t>
            </w:r>
          </w:p>
        </w:tc>
      </w:tr>
      <w:tr w:rsidR="00341E45" w:rsidRPr="00341E45" w:rsidTr="00FA0420">
        <w:trPr>
          <w:trHeight w:val="238"/>
        </w:trPr>
        <w:tc>
          <w:tcPr>
            <w:tcW w:w="993"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買</w:t>
            </w:r>
            <w:r w:rsidRPr="00341E45">
              <w:rPr>
                <w:rFonts w:ascii="標楷體" w:eastAsia="標楷體" w:hAnsi="標楷體" w:hint="eastAsia"/>
                <w:kern w:val="0"/>
                <w:sz w:val="19"/>
                <w:szCs w:val="19"/>
              </w:rPr>
              <w:t>、</w:t>
            </w:r>
            <w:r w:rsidRPr="00341E45">
              <w:rPr>
                <w:rFonts w:ascii="標楷體" w:eastAsia="標楷體" w:hint="eastAsia"/>
                <w:kern w:val="0"/>
                <w:sz w:val="19"/>
                <w:szCs w:val="19"/>
              </w:rPr>
              <w:t>賣之公司</w:t>
            </w:r>
          </w:p>
        </w:tc>
        <w:tc>
          <w:tcPr>
            <w:tcW w:w="1418"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有價證券種類及名稱</w:t>
            </w:r>
          </w:p>
        </w:tc>
        <w:tc>
          <w:tcPr>
            <w:tcW w:w="1417"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帳列科目</w:t>
            </w:r>
          </w:p>
        </w:tc>
        <w:tc>
          <w:tcPr>
            <w:tcW w:w="709"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交易對象</w:t>
            </w:r>
          </w:p>
        </w:tc>
        <w:tc>
          <w:tcPr>
            <w:tcW w:w="709" w:type="dxa"/>
            <w:vMerge w:val="restart"/>
            <w:tcBorders>
              <w:top w:val="single" w:sz="8" w:space="0" w:color="auto"/>
              <w:left w:val="single" w:sz="8" w:space="0" w:color="auto"/>
              <w:right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關係</w:t>
            </w:r>
          </w:p>
        </w:tc>
        <w:tc>
          <w:tcPr>
            <w:tcW w:w="2128" w:type="dxa"/>
            <w:gridSpan w:val="4"/>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期初</w:t>
            </w:r>
          </w:p>
        </w:tc>
        <w:tc>
          <w:tcPr>
            <w:tcW w:w="2198" w:type="dxa"/>
            <w:gridSpan w:val="2"/>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before="100" w:beforeAutospacing="1" w:after="100" w:afterAutospacing="1"/>
              <w:jc w:val="center"/>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買入</w:t>
            </w:r>
          </w:p>
        </w:tc>
        <w:tc>
          <w:tcPr>
            <w:tcW w:w="4320" w:type="dxa"/>
            <w:gridSpan w:val="5"/>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before="100" w:beforeAutospacing="1" w:after="100" w:afterAutospacing="1"/>
              <w:jc w:val="center"/>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賣出</w:t>
            </w:r>
          </w:p>
        </w:tc>
        <w:tc>
          <w:tcPr>
            <w:tcW w:w="1843" w:type="dxa"/>
            <w:gridSpan w:val="3"/>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spacing w:before="100" w:beforeAutospacing="1" w:after="100" w:afterAutospacing="1"/>
              <w:jc w:val="center"/>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期末</w:t>
            </w:r>
          </w:p>
        </w:tc>
      </w:tr>
      <w:tr w:rsidR="00341E45" w:rsidRPr="00341E45" w:rsidTr="00FA0420">
        <w:trPr>
          <w:trHeight w:val="62"/>
        </w:trPr>
        <w:tc>
          <w:tcPr>
            <w:tcW w:w="993"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hAnsi="標楷體"/>
                <w:kern w:val="0"/>
                <w:sz w:val="19"/>
                <w:szCs w:val="19"/>
              </w:rPr>
            </w:pPr>
          </w:p>
        </w:tc>
        <w:tc>
          <w:tcPr>
            <w:tcW w:w="1418"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1417"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c>
          <w:tcPr>
            <w:tcW w:w="709"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c>
          <w:tcPr>
            <w:tcW w:w="709" w:type="dxa"/>
            <w:vMerge/>
            <w:tcBorders>
              <w:left w:val="single" w:sz="8" w:space="0" w:color="auto"/>
              <w:bottom w:val="single" w:sz="8" w:space="0" w:color="auto"/>
              <w:right w:val="single" w:sz="8" w:space="0" w:color="auto"/>
            </w:tcBorders>
          </w:tcPr>
          <w:p w:rsidR="00341E45" w:rsidRPr="00341E45" w:rsidRDefault="00341E45" w:rsidP="00341E45">
            <w:pPr>
              <w:widowControl/>
              <w:jc w:val="center"/>
              <w:rPr>
                <w:rFonts w:ascii="標楷體" w:eastAsia="標楷體"/>
                <w:kern w:val="0"/>
                <w:sz w:val="19"/>
                <w:szCs w:val="19"/>
              </w:rPr>
            </w:pPr>
          </w:p>
        </w:tc>
        <w:tc>
          <w:tcPr>
            <w:tcW w:w="1093"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股數/單位(仟)</w:t>
            </w:r>
          </w:p>
        </w:tc>
        <w:tc>
          <w:tcPr>
            <w:tcW w:w="1035"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金額</w:t>
            </w:r>
          </w:p>
        </w:tc>
        <w:tc>
          <w:tcPr>
            <w:tcW w:w="1106" w:type="dxa"/>
            <w:tcBorders>
              <w:top w:val="single" w:sz="8" w:space="0" w:color="auto"/>
              <w:left w:val="single" w:sz="8" w:space="0" w:color="auto"/>
              <w:bottom w:val="single" w:sz="8" w:space="0" w:color="auto"/>
              <w:right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股數/單位(仟)</w:t>
            </w:r>
          </w:p>
        </w:tc>
        <w:tc>
          <w:tcPr>
            <w:tcW w:w="1092" w:type="dxa"/>
            <w:tcBorders>
              <w:top w:val="single" w:sz="8" w:space="0" w:color="auto"/>
              <w:left w:val="single" w:sz="8" w:space="0" w:color="auto"/>
              <w:bottom w:val="single" w:sz="8" w:space="0" w:color="auto"/>
              <w:right w:val="single" w:sz="8" w:space="0" w:color="auto"/>
            </w:tcBorders>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金額</w:t>
            </w:r>
          </w:p>
        </w:tc>
        <w:tc>
          <w:tcPr>
            <w:tcW w:w="1106"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股數/單位(仟)</w:t>
            </w:r>
          </w:p>
        </w:tc>
        <w:tc>
          <w:tcPr>
            <w:tcW w:w="1088" w:type="dxa"/>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售價</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帳面</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成本</w:t>
            </w:r>
          </w:p>
        </w:tc>
        <w:tc>
          <w:tcPr>
            <w:tcW w:w="992" w:type="dxa"/>
            <w:tcBorders>
              <w:top w:val="single" w:sz="8" w:space="0" w:color="auto"/>
              <w:left w:val="single" w:sz="8" w:space="0" w:color="auto"/>
              <w:bottom w:val="single" w:sz="8" w:space="0" w:color="auto"/>
              <w:right w:val="single" w:sz="8" w:space="0" w:color="auto"/>
            </w:tcBorders>
            <w:vAlign w:val="center"/>
          </w:tcPr>
          <w:p w:rsidR="00341E45" w:rsidRPr="00341E45" w:rsidRDefault="00341E45" w:rsidP="00341E45">
            <w:pPr>
              <w:widowControl/>
              <w:spacing w:before="120" w:after="240"/>
              <w:jc w:val="center"/>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處分損益</w:t>
            </w:r>
          </w:p>
        </w:tc>
        <w:tc>
          <w:tcPr>
            <w:tcW w:w="993" w:type="dxa"/>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spacing w:before="120" w:after="240"/>
              <w:jc w:val="center"/>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股數/單位(仟)</w:t>
            </w:r>
          </w:p>
        </w:tc>
        <w:tc>
          <w:tcPr>
            <w:tcW w:w="850"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spacing w:before="120" w:after="240"/>
              <w:jc w:val="center"/>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金額</w:t>
            </w:r>
          </w:p>
        </w:tc>
      </w:tr>
      <w:tr w:rsidR="00341E45" w:rsidRPr="00341E45" w:rsidTr="00FA0420">
        <w:trPr>
          <w:trHeight w:val="497"/>
        </w:trPr>
        <w:tc>
          <w:tcPr>
            <w:tcW w:w="993"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rPr>
                <w:rFonts w:ascii="標楷體" w:eastAsia="標楷體" w:hAnsi="標楷體"/>
                <w:kern w:val="0"/>
                <w:sz w:val="19"/>
                <w:szCs w:val="19"/>
              </w:rPr>
            </w:pPr>
            <w:r w:rsidRPr="00341E45">
              <w:rPr>
                <w:rFonts w:ascii="標楷體" w:eastAsia="標楷體" w:hint="eastAsia"/>
                <w:kern w:val="0"/>
                <w:sz w:val="19"/>
                <w:szCs w:val="19"/>
              </w:rPr>
              <w:t>本公司</w:t>
            </w:r>
          </w:p>
        </w:tc>
        <w:tc>
          <w:tcPr>
            <w:tcW w:w="1418"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Chars="-22" w:rightChars="-42" w:right="-101" w:hangingChars="28" w:hanging="53"/>
              <w:jc w:val="both"/>
              <w:rPr>
                <w:rFonts w:ascii="標楷體" w:eastAsia="標楷體"/>
                <w:kern w:val="0"/>
                <w:sz w:val="19"/>
                <w:szCs w:val="19"/>
                <w:u w:val="single"/>
              </w:rPr>
            </w:pPr>
            <w:r w:rsidRPr="00341E45">
              <w:rPr>
                <w:rFonts w:ascii="標楷體" w:eastAsia="標楷體" w:hint="eastAsia"/>
                <w:kern w:val="0"/>
                <w:sz w:val="19"/>
                <w:szCs w:val="19"/>
                <w:u w:val="single"/>
              </w:rPr>
              <w:t>附買回債券</w:t>
            </w:r>
          </w:p>
          <w:p w:rsidR="00341E45" w:rsidRPr="00341E45" w:rsidRDefault="00341E45" w:rsidP="00341E45">
            <w:pPr>
              <w:widowControl/>
              <w:ind w:leftChars="-22" w:rightChars="-42" w:right="-101" w:hangingChars="28" w:hanging="53"/>
              <w:jc w:val="both"/>
              <w:rPr>
                <w:rFonts w:ascii="標楷體" w:eastAsia="標楷體"/>
                <w:kern w:val="0"/>
                <w:sz w:val="19"/>
                <w:szCs w:val="19"/>
              </w:rPr>
            </w:pPr>
            <w:r w:rsidRPr="00341E45">
              <w:rPr>
                <w:rFonts w:ascii="標楷體" w:eastAsia="標楷體" w:hint="eastAsia"/>
                <w:kern w:val="0"/>
                <w:sz w:val="19"/>
                <w:szCs w:val="19"/>
              </w:rPr>
              <w:t xml:space="preserve">  01高市債一</w:t>
            </w:r>
          </w:p>
        </w:tc>
        <w:tc>
          <w:tcPr>
            <w:tcW w:w="1417"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rPr>
                <w:rFonts w:ascii="標楷體" w:eastAsia="標楷體" w:hAnsi="標楷體"/>
                <w:kern w:val="0"/>
                <w:sz w:val="19"/>
                <w:szCs w:val="19"/>
              </w:rPr>
            </w:pPr>
          </w:p>
          <w:p w:rsidR="00341E45" w:rsidRPr="00341E45" w:rsidRDefault="00341E45" w:rsidP="00341E45">
            <w:pPr>
              <w:widowControl/>
              <w:ind w:left="224" w:hangingChars="118" w:hanging="224"/>
              <w:rPr>
                <w:rFonts w:ascii="標楷體" w:eastAsia="標楷體" w:hAnsi="標楷體"/>
                <w:kern w:val="0"/>
                <w:sz w:val="19"/>
                <w:szCs w:val="19"/>
              </w:rPr>
            </w:pPr>
            <w:r w:rsidRPr="00341E45">
              <w:rPr>
                <w:rFonts w:ascii="標楷體" w:eastAsia="標楷體" w:hAnsi="標楷體" w:hint="eastAsia"/>
                <w:kern w:val="0"/>
                <w:sz w:val="19"/>
                <w:szCs w:val="19"/>
              </w:rPr>
              <w:t>約當現金</w:t>
            </w:r>
          </w:p>
        </w:tc>
        <w:tc>
          <w:tcPr>
            <w:tcW w:w="709"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center"/>
              <w:rPr>
                <w:rFonts w:ascii="標楷體" w:eastAsia="標楷體" w:hAnsi="標楷體"/>
                <w:kern w:val="0"/>
                <w:sz w:val="19"/>
                <w:szCs w:val="19"/>
              </w:rPr>
            </w:pPr>
          </w:p>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709" w:type="dxa"/>
            <w:tcBorders>
              <w:top w:val="single" w:sz="8" w:space="0" w:color="auto"/>
              <w:left w:val="single" w:sz="8" w:space="0" w:color="auto"/>
              <w:bottom w:val="nil"/>
              <w:right w:val="single" w:sz="8" w:space="0" w:color="auto"/>
            </w:tcBorders>
          </w:tcPr>
          <w:p w:rsidR="00341E45" w:rsidRPr="00341E45" w:rsidRDefault="00341E45" w:rsidP="00341E45">
            <w:pPr>
              <w:widowControl/>
              <w:ind w:left="224" w:hangingChars="118" w:hanging="224"/>
              <w:jc w:val="center"/>
              <w:rPr>
                <w:rFonts w:ascii="標楷體" w:eastAsia="標楷體" w:hAnsi="標楷體"/>
                <w:kern w:val="0"/>
                <w:sz w:val="19"/>
                <w:szCs w:val="19"/>
              </w:rPr>
            </w:pPr>
          </w:p>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3" w:type="dxa"/>
            <w:gridSpan w:val="2"/>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35" w:type="dxa"/>
            <w:gridSpan w:val="2"/>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106" w:type="dxa"/>
            <w:tcBorders>
              <w:top w:val="single" w:sz="8" w:space="0" w:color="auto"/>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2" w:type="dxa"/>
            <w:tcBorders>
              <w:top w:val="single" w:sz="8" w:space="0" w:color="auto"/>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$477,000</w:t>
            </w:r>
          </w:p>
        </w:tc>
        <w:tc>
          <w:tcPr>
            <w:tcW w:w="1106" w:type="dxa"/>
            <w:gridSpan w:val="2"/>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88"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$477,170</w:t>
            </w:r>
          </w:p>
        </w:tc>
        <w:tc>
          <w:tcPr>
            <w:tcW w:w="1134"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$477,000</w:t>
            </w:r>
          </w:p>
        </w:tc>
        <w:tc>
          <w:tcPr>
            <w:tcW w:w="992" w:type="dxa"/>
            <w:tcBorders>
              <w:top w:val="single" w:sz="8" w:space="0" w:color="auto"/>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$170</w:t>
            </w:r>
          </w:p>
        </w:tc>
        <w:tc>
          <w:tcPr>
            <w:tcW w:w="993"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850" w:type="dxa"/>
            <w:gridSpan w:val="2"/>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r>
      <w:tr w:rsidR="00341E45" w:rsidRPr="00341E45" w:rsidTr="00FA0420">
        <w:trPr>
          <w:trHeight w:val="287"/>
        </w:trPr>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22" w:rightChars="-42" w:right="-101" w:hangingChars="28" w:hanging="53"/>
              <w:jc w:val="both"/>
              <w:rPr>
                <w:rFonts w:ascii="標楷體" w:eastAsia="標楷體"/>
                <w:kern w:val="0"/>
                <w:sz w:val="19"/>
                <w:szCs w:val="19"/>
              </w:rPr>
            </w:pPr>
            <w:r w:rsidRPr="00341E45">
              <w:rPr>
                <w:rFonts w:ascii="標楷體" w:eastAsia="標楷體" w:hint="eastAsia"/>
                <w:kern w:val="0"/>
                <w:sz w:val="19"/>
                <w:szCs w:val="19"/>
              </w:rPr>
              <w:t xml:space="preserve">  99合庫2A</w:t>
            </w:r>
          </w:p>
        </w:tc>
        <w:tc>
          <w:tcPr>
            <w:tcW w:w="14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rPr>
                <w:rFonts w:ascii="標楷體" w:eastAsia="標楷體" w:hAnsi="標楷體"/>
                <w:kern w:val="0"/>
                <w:sz w:val="19"/>
                <w:szCs w:val="19"/>
              </w:rPr>
            </w:pPr>
            <w:r w:rsidRPr="00341E45">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100,000</w:t>
            </w:r>
          </w:p>
        </w:tc>
        <w:tc>
          <w:tcPr>
            <w:tcW w:w="1106"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100,070</w:t>
            </w:r>
          </w:p>
        </w:tc>
        <w:tc>
          <w:tcPr>
            <w:tcW w:w="1134"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100,000</w:t>
            </w:r>
          </w:p>
        </w:tc>
        <w:tc>
          <w:tcPr>
            <w:tcW w:w="9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70</w:t>
            </w:r>
          </w:p>
        </w:tc>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r>
      <w:tr w:rsidR="00341E45" w:rsidRPr="00341E45" w:rsidTr="00FA0420">
        <w:trPr>
          <w:trHeight w:val="287"/>
        </w:trPr>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22" w:rightChars="-42" w:right="-101" w:hangingChars="28" w:hanging="53"/>
              <w:jc w:val="both"/>
              <w:rPr>
                <w:rFonts w:ascii="標楷體" w:eastAsia="標楷體"/>
                <w:kern w:val="0"/>
                <w:sz w:val="19"/>
                <w:szCs w:val="19"/>
              </w:rPr>
            </w:pPr>
            <w:r w:rsidRPr="00341E45">
              <w:rPr>
                <w:rFonts w:ascii="標楷體" w:eastAsia="標楷體" w:hint="eastAsia"/>
                <w:kern w:val="0"/>
                <w:sz w:val="19"/>
                <w:szCs w:val="19"/>
              </w:rPr>
              <w:t xml:space="preserve">  摩根大通24</w:t>
            </w:r>
          </w:p>
        </w:tc>
        <w:tc>
          <w:tcPr>
            <w:tcW w:w="14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rPr>
                <w:rFonts w:ascii="標楷體" w:eastAsia="標楷體" w:hAnsi="標楷體"/>
                <w:kern w:val="0"/>
                <w:sz w:val="19"/>
                <w:szCs w:val="19"/>
              </w:rPr>
            </w:pPr>
            <w:r w:rsidRPr="00341E45">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337,149</w:t>
            </w:r>
          </w:p>
        </w:tc>
        <w:tc>
          <w:tcPr>
            <w:tcW w:w="1106"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340,201</w:t>
            </w:r>
          </w:p>
        </w:tc>
        <w:tc>
          <w:tcPr>
            <w:tcW w:w="1134"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337,149</w:t>
            </w:r>
          </w:p>
        </w:tc>
        <w:tc>
          <w:tcPr>
            <w:tcW w:w="9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3,052</w:t>
            </w:r>
          </w:p>
        </w:tc>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r>
      <w:tr w:rsidR="00341E45" w:rsidRPr="00341E45" w:rsidTr="00FA0420">
        <w:trPr>
          <w:trHeight w:val="277"/>
        </w:trPr>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22" w:rightChars="-42" w:right="-101" w:hangingChars="28" w:hanging="53"/>
              <w:jc w:val="both"/>
              <w:rPr>
                <w:rFonts w:ascii="標楷體" w:eastAsia="標楷體"/>
                <w:kern w:val="0"/>
                <w:sz w:val="19"/>
                <w:szCs w:val="19"/>
              </w:rPr>
            </w:pPr>
            <w:r w:rsidRPr="00341E45">
              <w:rPr>
                <w:rFonts w:ascii="標楷體" w:eastAsia="標楷體" w:hint="eastAsia"/>
                <w:kern w:val="0"/>
                <w:sz w:val="19"/>
                <w:szCs w:val="19"/>
              </w:rPr>
              <w:t xml:space="preserve">  02渣打1D</w:t>
            </w:r>
          </w:p>
        </w:tc>
        <w:tc>
          <w:tcPr>
            <w:tcW w:w="14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rPr>
                <w:rFonts w:ascii="標楷體" w:eastAsia="標楷體" w:hAnsi="標楷體"/>
                <w:kern w:val="0"/>
                <w:sz w:val="19"/>
                <w:szCs w:val="19"/>
              </w:rPr>
            </w:pPr>
            <w:r w:rsidRPr="00341E45">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100,000</w:t>
            </w:r>
          </w:p>
        </w:tc>
        <w:tc>
          <w:tcPr>
            <w:tcW w:w="1106"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100,033</w:t>
            </w:r>
          </w:p>
        </w:tc>
        <w:tc>
          <w:tcPr>
            <w:tcW w:w="1134"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100,000</w:t>
            </w:r>
          </w:p>
        </w:tc>
        <w:tc>
          <w:tcPr>
            <w:tcW w:w="9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33</w:t>
            </w:r>
          </w:p>
        </w:tc>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r>
      <w:tr w:rsidR="00341E45" w:rsidRPr="00341E45" w:rsidTr="00FA0420">
        <w:trPr>
          <w:trHeight w:val="296"/>
        </w:trPr>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22" w:rightChars="-42" w:right="-101" w:hangingChars="28" w:hanging="53"/>
              <w:jc w:val="both"/>
              <w:rPr>
                <w:rFonts w:ascii="標楷體" w:eastAsia="標楷體"/>
                <w:kern w:val="0"/>
                <w:sz w:val="19"/>
                <w:szCs w:val="19"/>
              </w:rPr>
            </w:pPr>
            <w:r w:rsidRPr="00341E45">
              <w:rPr>
                <w:rFonts w:ascii="標楷體" w:eastAsia="標楷體" w:hint="eastAsia"/>
                <w:kern w:val="0"/>
                <w:sz w:val="19"/>
                <w:szCs w:val="19"/>
              </w:rPr>
              <w:t xml:space="preserve">  央債104-1</w:t>
            </w:r>
          </w:p>
        </w:tc>
        <w:tc>
          <w:tcPr>
            <w:tcW w:w="14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rPr>
                <w:rFonts w:ascii="標楷體" w:eastAsia="標楷體" w:hAnsi="標楷體"/>
                <w:kern w:val="0"/>
                <w:sz w:val="19"/>
                <w:szCs w:val="19"/>
              </w:rPr>
            </w:pPr>
            <w:r w:rsidRPr="00341E45">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143,441</w:t>
            </w:r>
          </w:p>
        </w:tc>
        <w:tc>
          <w:tcPr>
            <w:tcW w:w="1106"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123,514</w:t>
            </w:r>
          </w:p>
        </w:tc>
        <w:tc>
          <w:tcPr>
            <w:tcW w:w="1134"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123,441</w:t>
            </w:r>
          </w:p>
        </w:tc>
        <w:tc>
          <w:tcPr>
            <w:tcW w:w="9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73</w:t>
            </w:r>
          </w:p>
        </w:tc>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20,000</w:t>
            </w:r>
          </w:p>
        </w:tc>
      </w:tr>
      <w:tr w:rsidR="00341E45" w:rsidRPr="00341E45" w:rsidTr="00FA0420">
        <w:trPr>
          <w:trHeight w:val="271"/>
        </w:trPr>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22" w:left="-53" w:rightChars="-42" w:right="-101" w:firstLineChars="100" w:firstLine="190"/>
              <w:jc w:val="both"/>
              <w:rPr>
                <w:rFonts w:ascii="標楷體" w:eastAsia="標楷體"/>
                <w:kern w:val="0"/>
                <w:sz w:val="19"/>
                <w:szCs w:val="19"/>
              </w:rPr>
            </w:pPr>
            <w:r w:rsidRPr="00341E45">
              <w:rPr>
                <w:rFonts w:ascii="標楷體" w:eastAsia="標楷體" w:hint="eastAsia"/>
                <w:kern w:val="0"/>
                <w:sz w:val="19"/>
                <w:szCs w:val="19"/>
              </w:rPr>
              <w:t>02台積1A</w:t>
            </w:r>
          </w:p>
        </w:tc>
        <w:tc>
          <w:tcPr>
            <w:tcW w:w="14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rPr>
                <w:rFonts w:ascii="標楷體" w:eastAsia="標楷體" w:hAnsi="標楷體"/>
                <w:kern w:val="0"/>
                <w:sz w:val="19"/>
                <w:szCs w:val="19"/>
              </w:rPr>
            </w:pPr>
            <w:r w:rsidRPr="00341E45">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95,000</w:t>
            </w:r>
          </w:p>
        </w:tc>
        <w:tc>
          <w:tcPr>
            <w:tcW w:w="1106"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75,044</w:t>
            </w:r>
          </w:p>
        </w:tc>
        <w:tc>
          <w:tcPr>
            <w:tcW w:w="1134"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75,000</w:t>
            </w:r>
          </w:p>
        </w:tc>
        <w:tc>
          <w:tcPr>
            <w:tcW w:w="992" w:type="dxa"/>
            <w:tcBorders>
              <w:top w:val="nil"/>
              <w:left w:val="single" w:sz="8" w:space="0" w:color="auto"/>
              <w:bottom w:val="nil"/>
              <w:right w:val="single" w:sz="8" w:space="0" w:color="auto"/>
            </w:tcBorders>
          </w:tcPr>
          <w:p w:rsidR="00341E45" w:rsidRPr="00341E45" w:rsidRDefault="00341E45" w:rsidP="00341E45">
            <w:pPr>
              <w:widowControl/>
              <w:wordWrap w:val="0"/>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44</w:t>
            </w:r>
          </w:p>
        </w:tc>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20,000</w:t>
            </w:r>
          </w:p>
        </w:tc>
      </w:tr>
      <w:tr w:rsidR="00341E45" w:rsidRPr="00341E45" w:rsidTr="00FA0420">
        <w:trPr>
          <w:trHeight w:val="271"/>
        </w:trPr>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rPr>
                <w:rFonts w:ascii="標楷體" w:eastAsia="標楷體" w:hAnsi="標楷體"/>
                <w:kern w:val="0"/>
                <w:sz w:val="19"/>
                <w:szCs w:val="19"/>
              </w:rPr>
            </w:pPr>
          </w:p>
        </w:tc>
        <w:tc>
          <w:tcPr>
            <w:tcW w:w="14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22" w:left="-53" w:rightChars="-42" w:right="-101" w:firstLineChars="100" w:firstLine="190"/>
              <w:jc w:val="both"/>
              <w:rPr>
                <w:rFonts w:ascii="標楷體" w:eastAsia="標楷體"/>
                <w:kern w:val="0"/>
                <w:sz w:val="19"/>
                <w:szCs w:val="19"/>
              </w:rPr>
            </w:pPr>
            <w:r w:rsidRPr="00341E45">
              <w:rPr>
                <w:rFonts w:ascii="標楷體" w:eastAsia="標楷體" w:hint="eastAsia"/>
                <w:kern w:val="0"/>
                <w:sz w:val="19"/>
                <w:szCs w:val="19"/>
              </w:rPr>
              <w:t>01台積2A</w:t>
            </w:r>
          </w:p>
        </w:tc>
        <w:tc>
          <w:tcPr>
            <w:tcW w:w="14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rPr>
                <w:rFonts w:ascii="標楷體" w:eastAsia="標楷體" w:hAnsi="標楷體"/>
                <w:kern w:val="0"/>
                <w:sz w:val="19"/>
                <w:szCs w:val="19"/>
              </w:rPr>
            </w:pPr>
            <w:r w:rsidRPr="00341E45">
              <w:rPr>
                <w:rFonts w:ascii="標楷體" w:eastAsia="標楷體" w:hAnsi="標楷體" w:hint="eastAsia"/>
                <w:kern w:val="0"/>
                <w:sz w:val="19"/>
                <w:szCs w:val="19"/>
              </w:rPr>
              <w:t>約當現金</w:t>
            </w:r>
          </w:p>
        </w:tc>
        <w:tc>
          <w:tcPr>
            <w:tcW w:w="709"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709"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3"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35"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106"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100,000</w:t>
            </w:r>
          </w:p>
        </w:tc>
        <w:tc>
          <w:tcPr>
            <w:tcW w:w="1106"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88"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80,035</w:t>
            </w:r>
          </w:p>
        </w:tc>
        <w:tc>
          <w:tcPr>
            <w:tcW w:w="1134"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80,000</w:t>
            </w:r>
          </w:p>
        </w:tc>
        <w:tc>
          <w:tcPr>
            <w:tcW w:w="992" w:type="dxa"/>
            <w:tcBorders>
              <w:top w:val="nil"/>
              <w:left w:val="single" w:sz="8" w:space="0" w:color="auto"/>
              <w:bottom w:val="nil"/>
              <w:right w:val="single" w:sz="8" w:space="0" w:color="auto"/>
            </w:tcBorders>
          </w:tcPr>
          <w:p w:rsidR="00341E45" w:rsidRPr="00341E45" w:rsidRDefault="00341E45" w:rsidP="00341E45">
            <w:pPr>
              <w:widowControl/>
              <w:wordWrap w:val="0"/>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35</w:t>
            </w:r>
          </w:p>
        </w:tc>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850"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20,000</w:t>
            </w:r>
          </w:p>
        </w:tc>
      </w:tr>
      <w:tr w:rsidR="00341E45" w:rsidRPr="00341E45" w:rsidTr="00FA0420">
        <w:trPr>
          <w:trHeight w:val="271"/>
        </w:trPr>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rPr>
                <w:rFonts w:ascii="標楷體" w:eastAsia="標楷體" w:hAnsi="標楷體"/>
                <w:kern w:val="0"/>
                <w:sz w:val="19"/>
                <w:szCs w:val="19"/>
              </w:rPr>
            </w:pPr>
            <w:r w:rsidRPr="00341E45">
              <w:rPr>
                <w:rFonts w:ascii="標楷體" w:eastAsia="標楷體" w:hint="eastAsia"/>
                <w:kern w:val="0"/>
                <w:sz w:val="19"/>
                <w:szCs w:val="19"/>
              </w:rPr>
              <w:t>智崴全球</w:t>
            </w:r>
          </w:p>
        </w:tc>
        <w:tc>
          <w:tcPr>
            <w:tcW w:w="14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22" w:rightChars="-42" w:right="-101" w:hangingChars="28" w:hanging="53"/>
              <w:jc w:val="both"/>
              <w:rPr>
                <w:rFonts w:ascii="標楷體" w:eastAsia="標楷體"/>
                <w:kern w:val="0"/>
                <w:sz w:val="19"/>
                <w:szCs w:val="19"/>
              </w:rPr>
            </w:pPr>
            <w:r w:rsidRPr="00341E45">
              <w:rPr>
                <w:rFonts w:ascii="標楷體" w:eastAsia="標楷體" w:hint="eastAsia"/>
                <w:kern w:val="0"/>
                <w:sz w:val="19"/>
                <w:szCs w:val="19"/>
                <w:u w:val="single"/>
              </w:rPr>
              <w:t>附買回債券</w:t>
            </w:r>
          </w:p>
        </w:tc>
        <w:tc>
          <w:tcPr>
            <w:tcW w:w="14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rPr>
                <w:rFonts w:ascii="標楷體" w:eastAsia="標楷體" w:hAnsi="標楷體"/>
                <w:kern w:val="0"/>
                <w:sz w:val="19"/>
                <w:szCs w:val="19"/>
              </w:rPr>
            </w:pPr>
          </w:p>
        </w:tc>
        <w:tc>
          <w:tcPr>
            <w:tcW w:w="709"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center"/>
              <w:rPr>
                <w:rFonts w:ascii="標楷體" w:eastAsia="標楷體" w:hAnsi="標楷體"/>
                <w:kern w:val="0"/>
                <w:sz w:val="19"/>
                <w:szCs w:val="19"/>
              </w:rPr>
            </w:pPr>
          </w:p>
        </w:tc>
        <w:tc>
          <w:tcPr>
            <w:tcW w:w="709"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center"/>
              <w:rPr>
                <w:rFonts w:ascii="標楷體" w:eastAsia="標楷體" w:hAnsi="標楷體"/>
                <w:kern w:val="0"/>
                <w:sz w:val="19"/>
                <w:szCs w:val="19"/>
              </w:rPr>
            </w:pPr>
          </w:p>
        </w:tc>
        <w:tc>
          <w:tcPr>
            <w:tcW w:w="1093"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tc>
        <w:tc>
          <w:tcPr>
            <w:tcW w:w="1035"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tc>
        <w:tc>
          <w:tcPr>
            <w:tcW w:w="1106"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p>
        </w:tc>
        <w:tc>
          <w:tcPr>
            <w:tcW w:w="1092" w:type="dxa"/>
            <w:tcBorders>
              <w:top w:val="nil"/>
              <w:left w:val="single" w:sz="8" w:space="0" w:color="auto"/>
              <w:bottom w:val="nil"/>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p>
        </w:tc>
        <w:tc>
          <w:tcPr>
            <w:tcW w:w="1106"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tc>
        <w:tc>
          <w:tcPr>
            <w:tcW w:w="1088"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24" w:hangingChars="118" w:hanging="224"/>
              <w:jc w:val="right"/>
              <w:rPr>
                <w:rFonts w:ascii="標楷體" w:eastAsia="標楷體" w:hAnsi="標楷體"/>
                <w:kern w:val="0"/>
                <w:sz w:val="19"/>
                <w:szCs w:val="19"/>
              </w:rPr>
            </w:pPr>
          </w:p>
        </w:tc>
        <w:tc>
          <w:tcPr>
            <w:tcW w:w="1134"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tc>
        <w:tc>
          <w:tcPr>
            <w:tcW w:w="992" w:type="dxa"/>
            <w:tcBorders>
              <w:top w:val="nil"/>
              <w:left w:val="single" w:sz="8" w:space="0" w:color="auto"/>
              <w:bottom w:val="nil"/>
              <w:right w:val="single" w:sz="8" w:space="0" w:color="auto"/>
            </w:tcBorders>
          </w:tcPr>
          <w:p w:rsidR="00341E45" w:rsidRPr="00341E45" w:rsidRDefault="00341E45" w:rsidP="00341E45">
            <w:pPr>
              <w:widowControl/>
              <w:wordWrap w:val="0"/>
              <w:ind w:left="224" w:hangingChars="118" w:hanging="224"/>
              <w:jc w:val="right"/>
              <w:rPr>
                <w:rFonts w:ascii="標楷體" w:eastAsia="標楷體" w:hAnsi="標楷體"/>
                <w:kern w:val="0"/>
                <w:sz w:val="19"/>
                <w:szCs w:val="19"/>
              </w:rPr>
            </w:pPr>
          </w:p>
        </w:tc>
        <w:tc>
          <w:tcPr>
            <w:tcW w:w="993"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tc>
        <w:tc>
          <w:tcPr>
            <w:tcW w:w="850" w:type="dxa"/>
            <w:gridSpan w:val="2"/>
            <w:tcBorders>
              <w:top w:val="nil"/>
              <w:left w:val="single" w:sz="8" w:space="0" w:color="auto"/>
              <w:bottom w:val="nil"/>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p>
        </w:tc>
      </w:tr>
      <w:tr w:rsidR="00341E45" w:rsidRPr="00341E45" w:rsidTr="00FA0420">
        <w:trPr>
          <w:trHeight w:val="271"/>
        </w:trPr>
        <w:tc>
          <w:tcPr>
            <w:tcW w:w="993"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20"/>
                <w:szCs w:val="20"/>
              </w:rPr>
            </w:pPr>
          </w:p>
        </w:tc>
        <w:tc>
          <w:tcPr>
            <w:tcW w:w="1418"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Chars="-22" w:left="-53" w:rightChars="-42" w:right="-101" w:firstLineChars="100" w:firstLine="190"/>
              <w:jc w:val="both"/>
              <w:rPr>
                <w:rFonts w:ascii="標楷體" w:eastAsia="標楷體"/>
                <w:kern w:val="0"/>
                <w:sz w:val="19"/>
                <w:szCs w:val="19"/>
              </w:rPr>
            </w:pPr>
            <w:r w:rsidRPr="00341E45">
              <w:rPr>
                <w:rFonts w:ascii="標楷體" w:eastAsia="標楷體" w:hint="eastAsia"/>
                <w:kern w:val="0"/>
                <w:sz w:val="19"/>
                <w:szCs w:val="19"/>
              </w:rPr>
              <w:t>02台積1A</w:t>
            </w:r>
          </w:p>
        </w:tc>
        <w:tc>
          <w:tcPr>
            <w:tcW w:w="1417"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4" w:hangingChars="118" w:hanging="224"/>
              <w:rPr>
                <w:rFonts w:ascii="標楷體" w:eastAsia="標楷體" w:hAnsi="標楷體"/>
                <w:kern w:val="0"/>
                <w:sz w:val="19"/>
                <w:szCs w:val="19"/>
              </w:rPr>
            </w:pPr>
            <w:r w:rsidRPr="00341E45">
              <w:rPr>
                <w:rFonts w:ascii="標楷體" w:eastAsia="標楷體" w:hAnsi="標楷體" w:hint="eastAsia"/>
                <w:kern w:val="0"/>
                <w:sz w:val="19"/>
                <w:szCs w:val="19"/>
              </w:rPr>
              <w:t>約當現金</w:t>
            </w:r>
          </w:p>
        </w:tc>
        <w:tc>
          <w:tcPr>
            <w:tcW w:w="709"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709" w:type="dxa"/>
            <w:tcBorders>
              <w:top w:val="nil"/>
              <w:left w:val="single" w:sz="8" w:space="0" w:color="auto"/>
              <w:bottom w:val="single" w:sz="8" w:space="0" w:color="auto"/>
              <w:right w:val="single" w:sz="8" w:space="0" w:color="auto"/>
            </w:tcBorders>
          </w:tcPr>
          <w:p w:rsidR="00341E45" w:rsidRPr="00341E45" w:rsidRDefault="00341E45" w:rsidP="00341E45">
            <w:pPr>
              <w:widowControl/>
              <w:ind w:left="224" w:hangingChars="118" w:hanging="224"/>
              <w:jc w:val="center"/>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3" w:type="dxa"/>
            <w:gridSpan w:val="2"/>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35" w:type="dxa"/>
            <w:gridSpan w:val="2"/>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106" w:type="dxa"/>
            <w:tcBorders>
              <w:top w:val="nil"/>
              <w:left w:val="single" w:sz="8" w:space="0" w:color="auto"/>
              <w:bottom w:val="single" w:sz="8" w:space="0" w:color="auto"/>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92" w:type="dxa"/>
            <w:tcBorders>
              <w:top w:val="nil"/>
              <w:left w:val="single" w:sz="8" w:space="0" w:color="auto"/>
              <w:bottom w:val="single" w:sz="8" w:space="0" w:color="auto"/>
              <w:right w:val="single" w:sz="8" w:space="0" w:color="auto"/>
            </w:tcBorders>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115,000</w:t>
            </w:r>
          </w:p>
        </w:tc>
        <w:tc>
          <w:tcPr>
            <w:tcW w:w="1106" w:type="dxa"/>
            <w:gridSpan w:val="2"/>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1088"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wordWrap w:val="0"/>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115,075</w:t>
            </w:r>
          </w:p>
        </w:tc>
        <w:tc>
          <w:tcPr>
            <w:tcW w:w="1134"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115,000</w:t>
            </w:r>
          </w:p>
        </w:tc>
        <w:tc>
          <w:tcPr>
            <w:tcW w:w="992" w:type="dxa"/>
            <w:tcBorders>
              <w:top w:val="nil"/>
              <w:left w:val="single" w:sz="8" w:space="0" w:color="auto"/>
              <w:bottom w:val="single" w:sz="8" w:space="0" w:color="auto"/>
              <w:right w:val="single" w:sz="8" w:space="0" w:color="auto"/>
            </w:tcBorders>
          </w:tcPr>
          <w:p w:rsidR="00341E45" w:rsidRPr="00341E45" w:rsidRDefault="00341E45" w:rsidP="00341E45">
            <w:pPr>
              <w:widowControl/>
              <w:wordWrap w:val="0"/>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75</w:t>
            </w:r>
          </w:p>
        </w:tc>
        <w:tc>
          <w:tcPr>
            <w:tcW w:w="993"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c>
          <w:tcPr>
            <w:tcW w:w="850" w:type="dxa"/>
            <w:gridSpan w:val="2"/>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4" w:hangingChars="118" w:hanging="224"/>
              <w:jc w:val="right"/>
              <w:rPr>
                <w:rFonts w:ascii="標楷體" w:eastAsia="標楷體" w:hAnsi="標楷體"/>
                <w:kern w:val="0"/>
                <w:sz w:val="19"/>
                <w:szCs w:val="19"/>
              </w:rPr>
            </w:pPr>
            <w:r w:rsidRPr="00341E45">
              <w:rPr>
                <w:rFonts w:ascii="標楷體" w:eastAsia="標楷體" w:hAnsi="標楷體" w:hint="eastAsia"/>
                <w:kern w:val="0"/>
                <w:sz w:val="19"/>
                <w:szCs w:val="19"/>
              </w:rPr>
              <w:t>-</w:t>
            </w:r>
          </w:p>
        </w:tc>
      </w:tr>
    </w:tbl>
    <w:p w:rsidR="00341E45" w:rsidRPr="00341E45" w:rsidRDefault="00341E45" w:rsidP="00341E45">
      <w:pPr>
        <w:widowControl/>
        <w:spacing w:before="240" w:after="120"/>
        <w:jc w:val="both"/>
        <w:rPr>
          <w:rFonts w:ascii="標楷體" w:eastAsia="標楷體" w:hAnsi="標楷體" w:cs="新細明體"/>
          <w:kern w:val="0"/>
        </w:rPr>
      </w:pPr>
      <w:r w:rsidRPr="00341E45">
        <w:rPr>
          <w:rFonts w:ascii="標楷體" w:eastAsia="標楷體" w:hAnsi="標楷體" w:cs="新細明體" w:hint="eastAsia"/>
          <w:kern w:val="0"/>
        </w:rPr>
        <w:t>附表四：</w:t>
      </w:r>
      <w:r w:rsidRPr="00341E45">
        <w:rPr>
          <w:rFonts w:ascii="標楷體" w:eastAsia="標楷體" w:hAnsi="標楷體" w:cs="新細明體" w:hint="eastAsia"/>
          <w:kern w:val="0"/>
          <w:u w:val="single"/>
        </w:rPr>
        <w:t>取得不動產之金額達新台幣三億元或實收資本額百分之二十以上</w:t>
      </w:r>
    </w:p>
    <w:tbl>
      <w:tblPr>
        <w:tblW w:w="5321"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7"/>
        <w:gridCol w:w="1319"/>
        <w:gridCol w:w="1237"/>
        <w:gridCol w:w="1155"/>
        <w:gridCol w:w="1375"/>
        <w:gridCol w:w="1133"/>
        <w:gridCol w:w="963"/>
        <w:gridCol w:w="847"/>
        <w:gridCol w:w="1180"/>
        <w:gridCol w:w="991"/>
        <w:gridCol w:w="850"/>
        <w:gridCol w:w="1275"/>
        <w:gridCol w:w="1230"/>
        <w:gridCol w:w="1183"/>
      </w:tblGrid>
      <w:tr w:rsidR="00341E45" w:rsidRPr="00341E45" w:rsidTr="00FA0420">
        <w:trPr>
          <w:cantSplit/>
          <w:trHeight w:val="381"/>
        </w:trPr>
        <w:tc>
          <w:tcPr>
            <w:tcW w:w="317" w:type="pct"/>
            <w:tcBorders>
              <w:top w:val="nil"/>
              <w:left w:val="nil"/>
              <w:bottom w:val="single" w:sz="8" w:space="0" w:color="auto"/>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419" w:type="pct"/>
            <w:tcBorders>
              <w:top w:val="nil"/>
              <w:left w:val="nil"/>
              <w:bottom w:val="single" w:sz="8" w:space="0" w:color="auto"/>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393" w:type="pct"/>
            <w:tcBorders>
              <w:top w:val="nil"/>
              <w:left w:val="nil"/>
              <w:bottom w:val="single" w:sz="8" w:space="0" w:color="auto"/>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367" w:type="pct"/>
            <w:tcBorders>
              <w:top w:val="nil"/>
              <w:left w:val="nil"/>
              <w:bottom w:val="single" w:sz="8" w:space="0" w:color="auto"/>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437" w:type="pct"/>
            <w:tcBorders>
              <w:top w:val="nil"/>
              <w:left w:val="nil"/>
              <w:bottom w:val="single" w:sz="8" w:space="0" w:color="auto"/>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360" w:type="pct"/>
            <w:tcBorders>
              <w:top w:val="nil"/>
              <w:left w:val="nil"/>
              <w:bottom w:val="single" w:sz="8" w:space="0" w:color="auto"/>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306" w:type="pct"/>
            <w:tcBorders>
              <w:top w:val="nil"/>
              <w:left w:val="nil"/>
              <w:bottom w:val="single" w:sz="8" w:space="0" w:color="auto"/>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1229" w:type="pct"/>
            <w:gridSpan w:val="4"/>
            <w:tcBorders>
              <w:top w:val="nil"/>
              <w:left w:val="nil"/>
              <w:bottom w:val="single" w:sz="8" w:space="0" w:color="auto"/>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1172" w:type="pct"/>
            <w:gridSpan w:val="3"/>
            <w:tcBorders>
              <w:top w:val="nil"/>
              <w:left w:val="nil"/>
              <w:bottom w:val="single" w:sz="8" w:space="0" w:color="auto"/>
              <w:right w:val="nil"/>
            </w:tcBorders>
            <w:shd w:val="clear" w:color="auto" w:fill="auto"/>
            <w:vAlign w:val="center"/>
          </w:tcPr>
          <w:p w:rsidR="00341E45" w:rsidRPr="00341E45" w:rsidRDefault="00341E45" w:rsidP="00341E45">
            <w:pPr>
              <w:widowControl/>
              <w:rPr>
                <w:rFonts w:ascii="標楷體" w:eastAsia="標楷體"/>
                <w:kern w:val="0"/>
                <w:sz w:val="19"/>
                <w:szCs w:val="19"/>
              </w:rPr>
            </w:pPr>
            <w:r w:rsidRPr="00341E45">
              <w:rPr>
                <w:rFonts w:ascii="標楷體" w:eastAsia="標楷體" w:hAnsi="標楷體" w:hint="eastAsia"/>
                <w:kern w:val="0"/>
                <w:sz w:val="19"/>
                <w:szCs w:val="19"/>
              </w:rPr>
              <w:t>單位:新台幣仟元(除另予註明者外)</w:t>
            </w:r>
          </w:p>
        </w:tc>
      </w:tr>
      <w:tr w:rsidR="00341E45" w:rsidRPr="00341E45" w:rsidTr="00FA0420">
        <w:trPr>
          <w:cantSplit/>
          <w:trHeight w:val="363"/>
        </w:trPr>
        <w:tc>
          <w:tcPr>
            <w:tcW w:w="317"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取得不動產之公司</w:t>
            </w:r>
          </w:p>
        </w:tc>
        <w:tc>
          <w:tcPr>
            <w:tcW w:w="419"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財產名稱</w:t>
            </w:r>
          </w:p>
        </w:tc>
        <w:tc>
          <w:tcPr>
            <w:tcW w:w="393"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事實發生日</w:t>
            </w:r>
          </w:p>
        </w:tc>
        <w:tc>
          <w:tcPr>
            <w:tcW w:w="367"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交易金額</w:t>
            </w:r>
          </w:p>
        </w:tc>
        <w:tc>
          <w:tcPr>
            <w:tcW w:w="437"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價款支付情形</w:t>
            </w:r>
          </w:p>
        </w:tc>
        <w:tc>
          <w:tcPr>
            <w:tcW w:w="360"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交易對象</w:t>
            </w:r>
          </w:p>
        </w:tc>
        <w:tc>
          <w:tcPr>
            <w:tcW w:w="306"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關係</w:t>
            </w:r>
          </w:p>
        </w:tc>
        <w:tc>
          <w:tcPr>
            <w:tcW w:w="1229" w:type="pct"/>
            <w:gridSpan w:val="4"/>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交易對象為關係人者，其前次移轉資料</w:t>
            </w:r>
          </w:p>
        </w:tc>
        <w:tc>
          <w:tcPr>
            <w:tcW w:w="405"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rPr>
                <w:rFonts w:ascii="標楷體" w:eastAsia="標楷體"/>
                <w:kern w:val="0"/>
                <w:sz w:val="19"/>
                <w:szCs w:val="19"/>
              </w:rPr>
            </w:pPr>
            <w:r w:rsidRPr="00341E45">
              <w:rPr>
                <w:rFonts w:ascii="標楷體" w:eastAsia="標楷體" w:hint="eastAsia"/>
                <w:kern w:val="0"/>
                <w:sz w:val="19"/>
                <w:szCs w:val="19"/>
              </w:rPr>
              <w:t>價格決定之參考依據</w:t>
            </w:r>
          </w:p>
        </w:tc>
        <w:tc>
          <w:tcPr>
            <w:tcW w:w="391"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rPr>
                <w:rFonts w:ascii="標楷體" w:eastAsia="標楷體"/>
                <w:kern w:val="0"/>
                <w:sz w:val="19"/>
                <w:szCs w:val="19"/>
              </w:rPr>
            </w:pPr>
            <w:r w:rsidRPr="00341E45">
              <w:rPr>
                <w:rFonts w:ascii="標楷體" w:eastAsia="標楷體" w:hint="eastAsia"/>
                <w:kern w:val="0"/>
                <w:sz w:val="19"/>
                <w:szCs w:val="19"/>
              </w:rPr>
              <w:t>取得目的及使用之情形</w:t>
            </w:r>
          </w:p>
        </w:tc>
        <w:tc>
          <w:tcPr>
            <w:tcW w:w="376" w:type="pct"/>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rPr>
                <w:rFonts w:ascii="標楷體" w:eastAsia="標楷體"/>
                <w:kern w:val="0"/>
                <w:sz w:val="19"/>
                <w:szCs w:val="19"/>
              </w:rPr>
            </w:pPr>
            <w:r w:rsidRPr="00341E45">
              <w:rPr>
                <w:rFonts w:ascii="標楷體" w:eastAsia="標楷體" w:hint="eastAsia"/>
                <w:kern w:val="0"/>
                <w:sz w:val="19"/>
                <w:szCs w:val="19"/>
              </w:rPr>
              <w:t>其他約定事項</w:t>
            </w:r>
          </w:p>
        </w:tc>
      </w:tr>
      <w:tr w:rsidR="00341E45" w:rsidRPr="00341E45" w:rsidTr="00FA0420">
        <w:trPr>
          <w:cantSplit/>
          <w:trHeight w:val="220"/>
        </w:trPr>
        <w:tc>
          <w:tcPr>
            <w:tcW w:w="317"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c>
          <w:tcPr>
            <w:tcW w:w="419"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c>
          <w:tcPr>
            <w:tcW w:w="393"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c>
          <w:tcPr>
            <w:tcW w:w="367"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c>
          <w:tcPr>
            <w:tcW w:w="437"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c>
          <w:tcPr>
            <w:tcW w:w="360"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c>
          <w:tcPr>
            <w:tcW w:w="306"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c>
          <w:tcPr>
            <w:tcW w:w="269"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所有人</w:t>
            </w:r>
          </w:p>
        </w:tc>
        <w:tc>
          <w:tcPr>
            <w:tcW w:w="375"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與關係人之關係</w:t>
            </w:r>
          </w:p>
        </w:tc>
        <w:tc>
          <w:tcPr>
            <w:tcW w:w="315"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移轉日期</w:t>
            </w:r>
          </w:p>
        </w:tc>
        <w:tc>
          <w:tcPr>
            <w:tcW w:w="270"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金額</w:t>
            </w:r>
          </w:p>
        </w:tc>
        <w:tc>
          <w:tcPr>
            <w:tcW w:w="405"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c>
          <w:tcPr>
            <w:tcW w:w="391"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c>
          <w:tcPr>
            <w:tcW w:w="376"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rPr>
                <w:rFonts w:ascii="標楷體" w:eastAsia="標楷體"/>
                <w:kern w:val="0"/>
                <w:sz w:val="19"/>
                <w:szCs w:val="19"/>
              </w:rPr>
            </w:pPr>
          </w:p>
        </w:tc>
      </w:tr>
      <w:tr w:rsidR="00341E45" w:rsidRPr="00341E45" w:rsidTr="00FA0420">
        <w:trPr>
          <w:cantSplit/>
          <w:trHeight w:val="744"/>
        </w:trPr>
        <w:tc>
          <w:tcPr>
            <w:tcW w:w="317"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both"/>
              <w:rPr>
                <w:rFonts w:ascii="標楷體" w:eastAsia="標楷體"/>
                <w:kern w:val="0"/>
                <w:sz w:val="19"/>
                <w:szCs w:val="19"/>
              </w:rPr>
            </w:pPr>
            <w:r w:rsidRPr="00341E45">
              <w:rPr>
                <w:rFonts w:ascii="標楷體" w:eastAsia="標楷體" w:hint="eastAsia"/>
                <w:kern w:val="0"/>
                <w:sz w:val="19"/>
                <w:szCs w:val="19"/>
              </w:rPr>
              <w:t>子公司智緯科技</w:t>
            </w:r>
          </w:p>
        </w:tc>
        <w:tc>
          <w:tcPr>
            <w:tcW w:w="419"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tabs>
                <w:tab w:val="left" w:pos="382"/>
              </w:tabs>
              <w:ind w:leftChars="-31" w:left="-74" w:firstLineChars="23" w:firstLine="44"/>
              <w:jc w:val="both"/>
              <w:rPr>
                <w:rFonts w:ascii="標楷體" w:eastAsia="標楷體"/>
                <w:kern w:val="0"/>
                <w:sz w:val="19"/>
                <w:szCs w:val="19"/>
              </w:rPr>
            </w:pPr>
            <w:r w:rsidRPr="00341E45">
              <w:rPr>
                <w:rFonts w:ascii="標楷體" w:eastAsia="標楷體" w:hint="eastAsia"/>
                <w:kern w:val="0"/>
                <w:sz w:val="19"/>
                <w:szCs w:val="19"/>
              </w:rPr>
              <w:t>土地及廠房</w:t>
            </w:r>
          </w:p>
        </w:tc>
        <w:tc>
          <w:tcPr>
            <w:tcW w:w="393"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both"/>
              <w:rPr>
                <w:rFonts w:ascii="標楷體" w:eastAsia="標楷體"/>
                <w:kern w:val="0"/>
                <w:sz w:val="19"/>
                <w:szCs w:val="19"/>
              </w:rPr>
            </w:pPr>
            <w:r w:rsidRPr="00341E45">
              <w:rPr>
                <w:rFonts w:ascii="標楷體" w:eastAsia="標楷體" w:hint="eastAsia"/>
                <w:kern w:val="0"/>
                <w:sz w:val="19"/>
                <w:szCs w:val="19"/>
              </w:rPr>
              <w:t>104/11/06</w:t>
            </w:r>
          </w:p>
        </w:tc>
        <w:tc>
          <w:tcPr>
            <w:tcW w:w="367"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$168,000</w:t>
            </w:r>
          </w:p>
        </w:tc>
        <w:tc>
          <w:tcPr>
            <w:tcW w:w="437"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依合約規定</w:t>
            </w:r>
          </w:p>
        </w:tc>
        <w:tc>
          <w:tcPr>
            <w:tcW w:w="360"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自然人</w:t>
            </w:r>
          </w:p>
        </w:tc>
        <w:tc>
          <w:tcPr>
            <w:tcW w:w="306"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無</w:t>
            </w:r>
          </w:p>
        </w:tc>
        <w:tc>
          <w:tcPr>
            <w:tcW w:w="269"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不適用</w:t>
            </w:r>
          </w:p>
        </w:tc>
        <w:tc>
          <w:tcPr>
            <w:tcW w:w="375"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不適用</w:t>
            </w:r>
          </w:p>
        </w:tc>
        <w:tc>
          <w:tcPr>
            <w:tcW w:w="315"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不適用</w:t>
            </w:r>
          </w:p>
        </w:tc>
        <w:tc>
          <w:tcPr>
            <w:tcW w:w="270"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不適用</w:t>
            </w:r>
          </w:p>
        </w:tc>
        <w:tc>
          <w:tcPr>
            <w:tcW w:w="405"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估價報告</w:t>
            </w:r>
          </w:p>
        </w:tc>
        <w:tc>
          <w:tcPr>
            <w:tcW w:w="391"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擴充生產用</w:t>
            </w:r>
          </w:p>
        </w:tc>
        <w:tc>
          <w:tcPr>
            <w:tcW w:w="376" w:type="pct"/>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(註一)</w:t>
            </w:r>
          </w:p>
        </w:tc>
      </w:tr>
      <w:tr w:rsidR="00341E45" w:rsidRPr="00341E45" w:rsidTr="00FA0420">
        <w:trPr>
          <w:cantSplit/>
          <w:trHeight w:val="339"/>
        </w:trPr>
        <w:tc>
          <w:tcPr>
            <w:tcW w:w="317" w:type="pct"/>
            <w:tcBorders>
              <w:top w:val="single" w:sz="8" w:space="0" w:color="auto"/>
              <w:left w:val="nil"/>
              <w:bottom w:val="nil"/>
              <w:right w:val="nil"/>
            </w:tcBorders>
            <w:shd w:val="clear" w:color="auto" w:fill="auto"/>
            <w:vAlign w:val="center"/>
          </w:tcPr>
          <w:p w:rsidR="00341E45" w:rsidRPr="00341E45" w:rsidRDefault="00341E45" w:rsidP="00341E45">
            <w:pPr>
              <w:widowControl/>
              <w:jc w:val="both"/>
              <w:rPr>
                <w:rFonts w:ascii="標楷體" w:eastAsia="標楷體"/>
                <w:kern w:val="0"/>
                <w:sz w:val="19"/>
                <w:szCs w:val="19"/>
              </w:rPr>
            </w:pPr>
          </w:p>
        </w:tc>
        <w:tc>
          <w:tcPr>
            <w:tcW w:w="419" w:type="pct"/>
            <w:tcBorders>
              <w:top w:val="single" w:sz="8" w:space="0" w:color="auto"/>
              <w:left w:val="nil"/>
              <w:bottom w:val="nil"/>
              <w:right w:val="nil"/>
            </w:tcBorders>
            <w:shd w:val="clear" w:color="auto" w:fill="auto"/>
            <w:vAlign w:val="center"/>
          </w:tcPr>
          <w:p w:rsidR="00341E45" w:rsidRPr="00341E45" w:rsidRDefault="00341E45" w:rsidP="00341E45">
            <w:pPr>
              <w:widowControl/>
              <w:tabs>
                <w:tab w:val="left" w:pos="382"/>
              </w:tabs>
              <w:ind w:leftChars="-31" w:left="-74" w:firstLineChars="23" w:firstLine="44"/>
              <w:jc w:val="both"/>
              <w:rPr>
                <w:rFonts w:ascii="標楷體" w:eastAsia="標楷體"/>
                <w:kern w:val="0"/>
                <w:sz w:val="19"/>
                <w:szCs w:val="19"/>
              </w:rPr>
            </w:pPr>
          </w:p>
        </w:tc>
        <w:tc>
          <w:tcPr>
            <w:tcW w:w="393" w:type="pct"/>
            <w:tcBorders>
              <w:top w:val="single" w:sz="8" w:space="0" w:color="auto"/>
              <w:left w:val="nil"/>
              <w:bottom w:val="nil"/>
              <w:right w:val="nil"/>
            </w:tcBorders>
            <w:shd w:val="clear" w:color="auto" w:fill="auto"/>
            <w:vAlign w:val="center"/>
          </w:tcPr>
          <w:p w:rsidR="00341E45" w:rsidRPr="00341E45" w:rsidRDefault="00341E45" w:rsidP="00341E45">
            <w:pPr>
              <w:widowControl/>
              <w:jc w:val="both"/>
              <w:rPr>
                <w:rFonts w:ascii="標楷體" w:eastAsia="標楷體"/>
                <w:kern w:val="0"/>
                <w:sz w:val="19"/>
                <w:szCs w:val="19"/>
              </w:rPr>
            </w:pPr>
          </w:p>
        </w:tc>
        <w:tc>
          <w:tcPr>
            <w:tcW w:w="367"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437"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360" w:type="pct"/>
            <w:tcBorders>
              <w:top w:val="single" w:sz="8" w:space="0" w:color="auto"/>
              <w:left w:val="nil"/>
              <w:bottom w:val="nil"/>
              <w:right w:val="nil"/>
            </w:tcBorders>
            <w:shd w:val="clear" w:color="auto" w:fill="auto"/>
            <w:vAlign w:val="center"/>
          </w:tcPr>
          <w:p w:rsidR="00341E45" w:rsidRPr="00341E45" w:rsidRDefault="00341E45" w:rsidP="00341E45">
            <w:pPr>
              <w:widowControl/>
              <w:ind w:left="230" w:hangingChars="121" w:hanging="230"/>
              <w:jc w:val="center"/>
              <w:rPr>
                <w:rFonts w:ascii="標楷體" w:eastAsia="標楷體"/>
                <w:kern w:val="0"/>
                <w:sz w:val="19"/>
                <w:szCs w:val="19"/>
              </w:rPr>
            </w:pPr>
          </w:p>
        </w:tc>
        <w:tc>
          <w:tcPr>
            <w:tcW w:w="306"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269"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375"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315"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270"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405"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391"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c>
          <w:tcPr>
            <w:tcW w:w="376" w:type="pct"/>
            <w:tcBorders>
              <w:top w:val="single" w:sz="8" w:space="0" w:color="auto"/>
              <w:left w:val="nil"/>
              <w:bottom w:val="nil"/>
              <w:right w:val="nil"/>
            </w:tcBorders>
            <w:shd w:val="clear" w:color="auto" w:fill="auto"/>
            <w:vAlign w:val="center"/>
          </w:tcPr>
          <w:p w:rsidR="00341E45" w:rsidRPr="00341E45" w:rsidRDefault="00341E45" w:rsidP="00341E45">
            <w:pPr>
              <w:widowControl/>
              <w:jc w:val="center"/>
              <w:rPr>
                <w:rFonts w:ascii="標楷體" w:eastAsia="標楷體"/>
                <w:kern w:val="0"/>
                <w:sz w:val="19"/>
                <w:szCs w:val="19"/>
              </w:rPr>
            </w:pPr>
          </w:p>
        </w:tc>
      </w:tr>
      <w:tr w:rsidR="00341E45" w:rsidRPr="00341E45" w:rsidTr="00FA0420">
        <w:trPr>
          <w:cantSplit/>
          <w:trHeight w:val="339"/>
        </w:trPr>
        <w:tc>
          <w:tcPr>
            <w:tcW w:w="5000" w:type="pct"/>
            <w:gridSpan w:val="14"/>
            <w:tcBorders>
              <w:top w:val="nil"/>
              <w:left w:val="nil"/>
              <w:bottom w:val="nil"/>
              <w:right w:val="nil"/>
            </w:tcBorders>
            <w:shd w:val="clear" w:color="auto" w:fill="auto"/>
            <w:vAlign w:val="center"/>
          </w:tcPr>
          <w:p w:rsidR="00341E45" w:rsidRPr="00341E45" w:rsidRDefault="00341E45" w:rsidP="00341E45">
            <w:pPr>
              <w:widowControl/>
              <w:ind w:left="630" w:hangingChars="315" w:hanging="630"/>
              <w:rPr>
                <w:rFonts w:ascii="標楷體" w:eastAsia="標楷體"/>
                <w:kern w:val="0"/>
                <w:sz w:val="19"/>
                <w:szCs w:val="19"/>
              </w:rPr>
            </w:pPr>
            <w:r w:rsidRPr="00341E45">
              <w:rPr>
                <w:rFonts w:ascii="標楷體" w:eastAsia="標楷體" w:hint="eastAsia"/>
                <w:kern w:val="0"/>
                <w:sz w:val="20"/>
                <w:szCs w:val="20"/>
              </w:rPr>
              <w:t>註一：子公司智緯科技座落於桃園市新屋區中山段之部分農地因法令限制，土地所有權以個人名義登記，惟本公司已取得當事人之協議書，隨時依本公司之要求無償將土地變更登記於本公司或所指定之其他私人名下。該部分農地截至民國105年12月31日止約占本集團總土地面積1.6%，約2,202仟元，主係作為廠房之一部份使用。</w:t>
            </w:r>
          </w:p>
        </w:tc>
      </w:tr>
    </w:tbl>
    <w:p w:rsidR="00341E45" w:rsidRPr="00341E45" w:rsidRDefault="00341E45" w:rsidP="00341E45">
      <w:pPr>
        <w:widowControl/>
        <w:spacing w:before="240" w:after="120"/>
        <w:jc w:val="both"/>
        <w:rPr>
          <w:rFonts w:ascii="標楷體" w:eastAsia="標楷體" w:hAnsi="標楷體" w:cs="新細明體"/>
          <w:kern w:val="0"/>
        </w:rPr>
      </w:pPr>
    </w:p>
    <w:p w:rsidR="00341E45" w:rsidRPr="00341E45" w:rsidRDefault="00341E45" w:rsidP="00341E45">
      <w:pPr>
        <w:widowControl/>
        <w:spacing w:before="240" w:after="120"/>
        <w:jc w:val="both"/>
        <w:rPr>
          <w:rFonts w:ascii="標楷體" w:eastAsia="標楷體" w:hAnsi="標楷體" w:cs="新細明體"/>
          <w:kern w:val="0"/>
        </w:rPr>
      </w:pPr>
    </w:p>
    <w:p w:rsidR="00341E45" w:rsidRPr="00341E45" w:rsidRDefault="00341E45" w:rsidP="00341E45">
      <w:pPr>
        <w:widowControl/>
        <w:spacing w:before="240" w:after="120"/>
        <w:jc w:val="both"/>
        <w:rPr>
          <w:rFonts w:ascii="標楷體" w:eastAsia="標楷體" w:hAnsi="標楷體" w:cs="新細明體"/>
          <w:kern w:val="0"/>
          <w:u w:val="single"/>
        </w:rPr>
      </w:pPr>
      <w:r w:rsidRPr="00341E45">
        <w:rPr>
          <w:rFonts w:ascii="標楷體" w:eastAsia="標楷體" w:hAnsi="標楷體" w:cs="新細明體" w:hint="eastAsia"/>
          <w:kern w:val="0"/>
        </w:rPr>
        <w:t>附表五：</w:t>
      </w:r>
      <w:r w:rsidRPr="00341E45">
        <w:rPr>
          <w:rFonts w:ascii="標楷體" w:eastAsia="標楷體" w:hAnsi="標楷體" w:cs="新細明體" w:hint="eastAsia"/>
          <w:kern w:val="0"/>
          <w:u w:val="single"/>
        </w:rPr>
        <w:t>與關係人進、銷貨之金額達新臺幣一億元或實收資本額20%以上</w:t>
      </w:r>
    </w:p>
    <w:tbl>
      <w:tblPr>
        <w:tblW w:w="5322" w:type="pct"/>
        <w:tblInd w:w="-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1"/>
        <w:gridCol w:w="1413"/>
        <w:gridCol w:w="941"/>
        <w:gridCol w:w="1844"/>
        <w:gridCol w:w="1656"/>
        <w:gridCol w:w="1231"/>
        <w:gridCol w:w="1240"/>
        <w:gridCol w:w="1231"/>
        <w:gridCol w:w="1234"/>
        <w:gridCol w:w="1646"/>
        <w:gridCol w:w="1621"/>
        <w:gridCol w:w="630"/>
      </w:tblGrid>
      <w:tr w:rsidR="00341E45" w:rsidRPr="00341E45" w:rsidTr="00FA0420">
        <w:tc>
          <w:tcPr>
            <w:tcW w:w="334" w:type="pct"/>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進(銷)貨之公司</w:t>
            </w:r>
          </w:p>
        </w:tc>
        <w:tc>
          <w:tcPr>
            <w:tcW w:w="449" w:type="pct"/>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ind w:left="228" w:hangingChars="120" w:hanging="228"/>
              <w:rPr>
                <w:rFonts w:ascii="標楷體" w:eastAsia="標楷體"/>
                <w:kern w:val="0"/>
                <w:sz w:val="19"/>
                <w:szCs w:val="19"/>
              </w:rPr>
            </w:pPr>
            <w:r w:rsidRPr="00341E45">
              <w:rPr>
                <w:rFonts w:ascii="標楷體" w:eastAsia="標楷體" w:hint="eastAsia"/>
                <w:kern w:val="0"/>
                <w:sz w:val="19"/>
                <w:szCs w:val="19"/>
              </w:rPr>
              <w:t>交易對象名稱</w:t>
            </w:r>
          </w:p>
        </w:tc>
        <w:tc>
          <w:tcPr>
            <w:tcW w:w="299" w:type="pct"/>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關係</w:t>
            </w:r>
          </w:p>
        </w:tc>
        <w:tc>
          <w:tcPr>
            <w:tcW w:w="1897" w:type="pct"/>
            <w:gridSpan w:val="4"/>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交易情形</w:t>
            </w:r>
          </w:p>
        </w:tc>
        <w:tc>
          <w:tcPr>
            <w:tcW w:w="783" w:type="pct"/>
            <w:gridSpan w:val="2"/>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交易條件與一般交易不同之情形及原因</w:t>
            </w:r>
          </w:p>
        </w:tc>
        <w:tc>
          <w:tcPr>
            <w:tcW w:w="1038" w:type="pct"/>
            <w:gridSpan w:val="2"/>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應收(付)票據、帳款</w:t>
            </w:r>
          </w:p>
        </w:tc>
        <w:tc>
          <w:tcPr>
            <w:tcW w:w="200" w:type="pct"/>
            <w:vMerge w:val="restart"/>
            <w:tcBorders>
              <w:top w:val="single" w:sz="8" w:space="0" w:color="auto"/>
              <w:left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備註</w:t>
            </w:r>
          </w:p>
          <w:p w:rsidR="00341E45" w:rsidRPr="00341E45" w:rsidRDefault="00341E45" w:rsidP="00341E45">
            <w:pPr>
              <w:widowControl/>
              <w:ind w:firstLineChars="5" w:firstLine="9"/>
              <w:jc w:val="center"/>
              <w:rPr>
                <w:rFonts w:ascii="標楷體" w:eastAsia="標楷體"/>
                <w:kern w:val="0"/>
                <w:sz w:val="19"/>
                <w:szCs w:val="19"/>
              </w:rPr>
            </w:pPr>
          </w:p>
        </w:tc>
      </w:tr>
      <w:tr w:rsidR="00341E45" w:rsidRPr="00341E45" w:rsidTr="00FA0420">
        <w:trPr>
          <w:trHeight w:val="187"/>
        </w:trPr>
        <w:tc>
          <w:tcPr>
            <w:tcW w:w="334"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449"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299" w:type="pct"/>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p>
        </w:tc>
        <w:tc>
          <w:tcPr>
            <w:tcW w:w="586"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進(銷)貨</w:t>
            </w:r>
          </w:p>
        </w:tc>
        <w:tc>
          <w:tcPr>
            <w:tcW w:w="526"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金額</w:t>
            </w:r>
          </w:p>
        </w:tc>
        <w:tc>
          <w:tcPr>
            <w:tcW w:w="391"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佔總進(銷)貨之比率</w:t>
            </w:r>
          </w:p>
        </w:tc>
        <w:tc>
          <w:tcPr>
            <w:tcW w:w="394"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授信期間</w:t>
            </w:r>
          </w:p>
        </w:tc>
        <w:tc>
          <w:tcPr>
            <w:tcW w:w="391"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單價</w:t>
            </w:r>
          </w:p>
        </w:tc>
        <w:tc>
          <w:tcPr>
            <w:tcW w:w="392"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授信期間</w:t>
            </w:r>
          </w:p>
        </w:tc>
        <w:tc>
          <w:tcPr>
            <w:tcW w:w="523"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餘額</w:t>
            </w:r>
          </w:p>
        </w:tc>
        <w:tc>
          <w:tcPr>
            <w:tcW w:w="515"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佔總應收(付)票據、帳款之比率</w:t>
            </w:r>
          </w:p>
        </w:tc>
        <w:tc>
          <w:tcPr>
            <w:tcW w:w="200" w:type="pct"/>
            <w:vMerge/>
            <w:tcBorders>
              <w:left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p>
        </w:tc>
      </w:tr>
      <w:tr w:rsidR="00341E45" w:rsidRPr="00341E45" w:rsidTr="00FA0420">
        <w:tc>
          <w:tcPr>
            <w:tcW w:w="334"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本公司</w:t>
            </w:r>
          </w:p>
        </w:tc>
        <w:tc>
          <w:tcPr>
            <w:tcW w:w="449"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28" w:hangingChars="120" w:hanging="228"/>
              <w:rPr>
                <w:rFonts w:ascii="標楷體" w:eastAsia="標楷體"/>
                <w:kern w:val="0"/>
                <w:sz w:val="19"/>
                <w:szCs w:val="19"/>
              </w:rPr>
            </w:pPr>
            <w:r w:rsidRPr="00341E45">
              <w:rPr>
                <w:rFonts w:ascii="標楷體" w:eastAsia="標楷體" w:hint="eastAsia"/>
                <w:kern w:val="0"/>
                <w:sz w:val="19"/>
                <w:szCs w:val="19"/>
              </w:rPr>
              <w:t>智緯科技股份有限公司</w:t>
            </w:r>
          </w:p>
        </w:tc>
        <w:tc>
          <w:tcPr>
            <w:tcW w:w="299"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子公司</w:t>
            </w:r>
          </w:p>
        </w:tc>
        <w:tc>
          <w:tcPr>
            <w:tcW w:w="586"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進貨</w:t>
            </w:r>
          </w:p>
        </w:tc>
        <w:tc>
          <w:tcPr>
            <w:tcW w:w="526"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$131,048</w:t>
            </w:r>
          </w:p>
        </w:tc>
        <w:tc>
          <w:tcPr>
            <w:tcW w:w="391"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24%</w:t>
            </w:r>
          </w:p>
        </w:tc>
        <w:tc>
          <w:tcPr>
            <w:tcW w:w="394"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月結60天</w:t>
            </w:r>
          </w:p>
        </w:tc>
        <w:tc>
          <w:tcPr>
            <w:tcW w:w="391"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w:t>
            </w:r>
          </w:p>
        </w:tc>
        <w:tc>
          <w:tcPr>
            <w:tcW w:w="392"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w:t>
            </w:r>
          </w:p>
        </w:tc>
        <w:tc>
          <w:tcPr>
            <w:tcW w:w="523"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$99,967</w:t>
            </w:r>
          </w:p>
        </w:tc>
        <w:tc>
          <w:tcPr>
            <w:tcW w:w="515" w:type="pct"/>
            <w:tcBorders>
              <w:top w:val="single" w:sz="8" w:space="0" w:color="auto"/>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r w:rsidRPr="00341E45">
              <w:rPr>
                <w:rFonts w:ascii="標楷體" w:eastAsia="標楷體" w:hint="eastAsia"/>
                <w:kern w:val="0"/>
                <w:sz w:val="19"/>
                <w:szCs w:val="19"/>
              </w:rPr>
              <w:t>46%</w:t>
            </w:r>
          </w:p>
        </w:tc>
        <w:tc>
          <w:tcPr>
            <w:tcW w:w="200" w:type="pct"/>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ind w:firstLineChars="5" w:firstLine="9"/>
              <w:jc w:val="center"/>
              <w:rPr>
                <w:rFonts w:ascii="標楷體" w:eastAsia="標楷體"/>
                <w:kern w:val="0"/>
                <w:sz w:val="19"/>
                <w:szCs w:val="19"/>
              </w:rPr>
            </w:pPr>
          </w:p>
        </w:tc>
      </w:tr>
    </w:tbl>
    <w:p w:rsidR="00341E45" w:rsidRPr="00341E45" w:rsidRDefault="00341E45" w:rsidP="00341E45">
      <w:pPr>
        <w:widowControl/>
        <w:spacing w:before="240" w:after="120"/>
        <w:jc w:val="both"/>
        <w:rPr>
          <w:rFonts w:ascii="標楷體" w:eastAsia="標楷體" w:hAnsi="標楷體" w:cs="新細明體"/>
          <w:kern w:val="0"/>
          <w:u w:val="single"/>
        </w:rPr>
      </w:pPr>
      <w:r w:rsidRPr="00341E45">
        <w:rPr>
          <w:rFonts w:ascii="標楷體" w:eastAsia="標楷體" w:hAnsi="標楷體" w:cs="新細明體" w:hint="eastAsia"/>
          <w:kern w:val="0"/>
        </w:rPr>
        <w:t>附表六：</w:t>
      </w:r>
      <w:r w:rsidRPr="00341E45">
        <w:rPr>
          <w:rFonts w:ascii="標楷體" w:eastAsia="標楷體" w:hAnsi="標楷體" w:cs="新細明體" w:hint="eastAsia"/>
          <w:kern w:val="0"/>
          <w:u w:val="single"/>
        </w:rPr>
        <w:t>轉投資事業相關資訊</w:t>
      </w:r>
      <w:r w:rsidRPr="00341E45">
        <w:rPr>
          <w:rFonts w:ascii="標楷體" w:eastAsia="標楷體" w:hAnsi="標楷體" w:cs="新細明體" w:hint="eastAsia"/>
          <w:kern w:val="0"/>
        </w:rPr>
        <w:t>（不包含大陸被投資公司）</w:t>
      </w:r>
    </w:p>
    <w:tbl>
      <w:tblPr>
        <w:tblW w:w="149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1708"/>
        <w:gridCol w:w="949"/>
        <w:gridCol w:w="1549"/>
        <w:gridCol w:w="1375"/>
        <w:gridCol w:w="1345"/>
        <w:gridCol w:w="1217"/>
        <w:gridCol w:w="938"/>
        <w:gridCol w:w="1385"/>
        <w:gridCol w:w="1278"/>
        <w:gridCol w:w="1218"/>
        <w:gridCol w:w="1008"/>
      </w:tblGrid>
      <w:tr w:rsidR="00341E45" w:rsidRPr="00341E45" w:rsidTr="00FA0420">
        <w:trPr>
          <w:trHeight w:val="267"/>
        </w:trPr>
        <w:tc>
          <w:tcPr>
            <w:tcW w:w="14978" w:type="dxa"/>
            <w:gridSpan w:val="12"/>
            <w:tcBorders>
              <w:top w:val="nil"/>
              <w:left w:val="nil"/>
              <w:bottom w:val="single" w:sz="8" w:space="0" w:color="auto"/>
              <w:right w:val="nil"/>
            </w:tcBorders>
            <w:shd w:val="clear" w:color="auto" w:fill="auto"/>
            <w:vAlign w:val="center"/>
          </w:tcPr>
          <w:p w:rsidR="00341E45" w:rsidRPr="00341E45" w:rsidRDefault="00341E45" w:rsidP="00341E45">
            <w:pPr>
              <w:widowControl/>
              <w:spacing w:before="100" w:beforeAutospacing="1" w:after="100" w:afterAutospacing="1"/>
              <w:jc w:val="right"/>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單位:新台幣仟元(除另予註明者外)</w:t>
            </w:r>
          </w:p>
        </w:tc>
      </w:tr>
      <w:tr w:rsidR="00341E45" w:rsidRPr="00341E45" w:rsidTr="00FA0420">
        <w:trPr>
          <w:trHeight w:val="267"/>
        </w:trPr>
        <w:tc>
          <w:tcPr>
            <w:tcW w:w="1008"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投資公司</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名稱</w:t>
            </w:r>
          </w:p>
        </w:tc>
        <w:tc>
          <w:tcPr>
            <w:tcW w:w="1708"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被投資</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公司名稱</w:t>
            </w:r>
          </w:p>
        </w:tc>
        <w:tc>
          <w:tcPr>
            <w:tcW w:w="949"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所在地區</w:t>
            </w:r>
          </w:p>
        </w:tc>
        <w:tc>
          <w:tcPr>
            <w:tcW w:w="1549"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主要</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營業項目</w:t>
            </w:r>
          </w:p>
        </w:tc>
        <w:tc>
          <w:tcPr>
            <w:tcW w:w="2720" w:type="dxa"/>
            <w:gridSpan w:val="2"/>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原始投資金額</w:t>
            </w:r>
          </w:p>
        </w:tc>
        <w:tc>
          <w:tcPr>
            <w:tcW w:w="3540" w:type="dxa"/>
            <w:gridSpan w:val="3"/>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期末持有</w:t>
            </w:r>
          </w:p>
        </w:tc>
        <w:tc>
          <w:tcPr>
            <w:tcW w:w="1278"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被投資公司</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本期(損)益</w:t>
            </w:r>
          </w:p>
        </w:tc>
        <w:tc>
          <w:tcPr>
            <w:tcW w:w="1218"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本期認列之</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投資(損)益(註一)</w:t>
            </w:r>
          </w:p>
        </w:tc>
        <w:tc>
          <w:tcPr>
            <w:tcW w:w="1008" w:type="dxa"/>
            <w:vMerge w:val="restart"/>
            <w:tcBorders>
              <w:top w:val="single" w:sz="8" w:space="0" w:color="auto"/>
              <w:left w:val="single" w:sz="8" w:space="0" w:color="auto"/>
              <w:right w:val="single" w:sz="8" w:space="0" w:color="auto"/>
            </w:tcBorders>
            <w:shd w:val="clear" w:color="auto" w:fill="auto"/>
            <w:vAlign w:val="center"/>
          </w:tcPr>
          <w:p w:rsidR="00341E45" w:rsidRPr="00341E45" w:rsidRDefault="00341E45" w:rsidP="00341E45">
            <w:pPr>
              <w:widowControl/>
              <w:spacing w:before="100" w:beforeAutospacing="1" w:after="100" w:afterAutospacing="1"/>
              <w:jc w:val="center"/>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備註</w:t>
            </w:r>
          </w:p>
        </w:tc>
      </w:tr>
      <w:tr w:rsidR="00341E45" w:rsidRPr="00341E45" w:rsidTr="00FA0420">
        <w:trPr>
          <w:trHeight w:val="274"/>
        </w:trPr>
        <w:tc>
          <w:tcPr>
            <w:tcW w:w="1008"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hAnsi="標楷體"/>
                <w:kern w:val="0"/>
                <w:sz w:val="19"/>
                <w:szCs w:val="19"/>
              </w:rPr>
            </w:pPr>
          </w:p>
        </w:tc>
        <w:tc>
          <w:tcPr>
            <w:tcW w:w="1708"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p>
        </w:tc>
        <w:tc>
          <w:tcPr>
            <w:tcW w:w="949"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c>
          <w:tcPr>
            <w:tcW w:w="1549"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c>
          <w:tcPr>
            <w:tcW w:w="1375" w:type="dxa"/>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ind w:rightChars="-28" w:right="-67" w:firstLineChars="100" w:firstLine="190"/>
              <w:rPr>
                <w:rFonts w:ascii="標楷體" w:eastAsia="標楷體"/>
                <w:kern w:val="0"/>
                <w:sz w:val="19"/>
                <w:szCs w:val="19"/>
              </w:rPr>
            </w:pPr>
            <w:r w:rsidRPr="00341E45">
              <w:rPr>
                <w:rFonts w:ascii="標楷體" w:eastAsia="標楷體" w:hint="eastAsia"/>
                <w:kern w:val="0"/>
                <w:sz w:val="19"/>
                <w:szCs w:val="19"/>
              </w:rPr>
              <w:t>本期期末  (外幣為仟元)</w:t>
            </w:r>
          </w:p>
        </w:tc>
        <w:tc>
          <w:tcPr>
            <w:tcW w:w="1345" w:type="dxa"/>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去年</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年底</w:t>
            </w:r>
          </w:p>
        </w:tc>
        <w:tc>
          <w:tcPr>
            <w:tcW w:w="1217" w:type="dxa"/>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股數</w:t>
            </w:r>
          </w:p>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(仟股)</w:t>
            </w:r>
          </w:p>
        </w:tc>
        <w:tc>
          <w:tcPr>
            <w:tcW w:w="938" w:type="dxa"/>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比率%</w:t>
            </w:r>
          </w:p>
        </w:tc>
        <w:tc>
          <w:tcPr>
            <w:tcW w:w="1385" w:type="dxa"/>
            <w:tcBorders>
              <w:top w:val="single" w:sz="8" w:space="0" w:color="auto"/>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ind w:rightChars="-4" w:right="-10"/>
              <w:jc w:val="center"/>
              <w:rPr>
                <w:rFonts w:ascii="標楷體" w:eastAsia="標楷體"/>
                <w:kern w:val="0"/>
                <w:sz w:val="19"/>
                <w:szCs w:val="19"/>
              </w:rPr>
            </w:pPr>
            <w:r w:rsidRPr="00341E45">
              <w:rPr>
                <w:rFonts w:ascii="標楷體" w:eastAsia="標楷體" w:hint="eastAsia"/>
                <w:kern w:val="0"/>
                <w:sz w:val="19"/>
                <w:szCs w:val="19"/>
              </w:rPr>
              <w:t>帳面金額    (外幣為仟元)</w:t>
            </w:r>
          </w:p>
        </w:tc>
        <w:tc>
          <w:tcPr>
            <w:tcW w:w="1278"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c>
          <w:tcPr>
            <w:tcW w:w="1218"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c>
          <w:tcPr>
            <w:tcW w:w="1008" w:type="dxa"/>
            <w:vMerge/>
            <w:tcBorders>
              <w:left w:val="single" w:sz="8" w:space="0" w:color="auto"/>
              <w:bottom w:val="single" w:sz="8" w:space="0" w:color="auto"/>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r>
      <w:tr w:rsidR="00341E45" w:rsidRPr="00341E45" w:rsidTr="00FA0420">
        <w:tc>
          <w:tcPr>
            <w:tcW w:w="1008"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rPr>
                <w:rFonts w:ascii="標楷體" w:eastAsia="標楷體" w:hAnsi="標楷體"/>
                <w:kern w:val="0"/>
                <w:sz w:val="19"/>
                <w:szCs w:val="19"/>
              </w:rPr>
            </w:pPr>
            <w:r w:rsidRPr="00341E45">
              <w:rPr>
                <w:rFonts w:ascii="標楷體" w:eastAsia="標楷體" w:hint="eastAsia"/>
                <w:kern w:val="0"/>
                <w:sz w:val="19"/>
                <w:szCs w:val="19"/>
              </w:rPr>
              <w:t>本公司</w:t>
            </w:r>
          </w:p>
        </w:tc>
        <w:tc>
          <w:tcPr>
            <w:tcW w:w="1708"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28" w:hangingChars="120" w:hanging="228"/>
              <w:rPr>
                <w:rFonts w:ascii="標楷體" w:eastAsia="標楷體"/>
                <w:kern w:val="0"/>
                <w:sz w:val="19"/>
                <w:szCs w:val="19"/>
              </w:rPr>
            </w:pPr>
            <w:r w:rsidRPr="00341E45">
              <w:rPr>
                <w:rFonts w:ascii="標楷體" w:eastAsia="標楷體" w:hint="eastAsia"/>
                <w:kern w:val="0"/>
                <w:sz w:val="19"/>
                <w:szCs w:val="19"/>
              </w:rPr>
              <w:t>智緯科技股份有限公司</w:t>
            </w:r>
          </w:p>
        </w:tc>
        <w:tc>
          <w:tcPr>
            <w:tcW w:w="949"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rPr>
            </w:pPr>
            <w:r w:rsidRPr="00341E45">
              <w:rPr>
                <w:rFonts w:ascii="標楷體" w:eastAsia="標楷體" w:hAnsi="標楷體" w:hint="eastAsia"/>
                <w:kern w:val="0"/>
                <w:sz w:val="19"/>
                <w:szCs w:val="19"/>
              </w:rPr>
              <w:t>桃園市</w:t>
            </w:r>
          </w:p>
        </w:tc>
        <w:tc>
          <w:tcPr>
            <w:tcW w:w="1549" w:type="dxa"/>
            <w:tcBorders>
              <w:top w:val="single" w:sz="8" w:space="0" w:color="auto"/>
              <w:left w:val="single" w:sz="8" w:space="0" w:color="auto"/>
              <w:bottom w:val="nil"/>
              <w:right w:val="single" w:sz="8" w:space="0" w:color="auto"/>
            </w:tcBorders>
            <w:shd w:val="clear" w:color="auto" w:fill="auto"/>
            <w:vAlign w:val="center"/>
          </w:tcPr>
          <w:p w:rsidR="00341E45" w:rsidRPr="00341E45" w:rsidRDefault="00341E45" w:rsidP="00341E45">
            <w:pPr>
              <w:widowControl/>
              <w:ind w:left="194" w:rightChars="48" w:right="115" w:hangingChars="97" w:hanging="194"/>
              <w:jc w:val="both"/>
              <w:rPr>
                <w:rFonts w:ascii="標楷體" w:eastAsia="標楷體" w:hAnsi="標楷體"/>
                <w:sz w:val="20"/>
                <w:szCs w:val="20"/>
              </w:rPr>
            </w:pPr>
            <w:r w:rsidRPr="00341E45">
              <w:rPr>
                <w:rFonts w:ascii="標楷體" w:eastAsia="標楷體" w:hAnsi="標楷體" w:hint="eastAsia"/>
                <w:sz w:val="20"/>
                <w:szCs w:val="20"/>
              </w:rPr>
              <w:t>體感遊樂設備關鍵組件之製造及買賣</w:t>
            </w:r>
          </w:p>
        </w:tc>
        <w:tc>
          <w:tcPr>
            <w:tcW w:w="1375"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$55,000</w:t>
            </w:r>
          </w:p>
        </w:tc>
        <w:tc>
          <w:tcPr>
            <w:tcW w:w="1345"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$55,000</w:t>
            </w:r>
          </w:p>
        </w:tc>
        <w:tc>
          <w:tcPr>
            <w:tcW w:w="1217"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6,545</w:t>
            </w:r>
          </w:p>
        </w:tc>
        <w:tc>
          <w:tcPr>
            <w:tcW w:w="938"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61.11%</w:t>
            </w:r>
          </w:p>
        </w:tc>
        <w:tc>
          <w:tcPr>
            <w:tcW w:w="1385"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 xml:space="preserve">$74,263 </w:t>
            </w:r>
          </w:p>
        </w:tc>
        <w:tc>
          <w:tcPr>
            <w:tcW w:w="1278"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$12,449</w:t>
            </w:r>
          </w:p>
        </w:tc>
        <w:tc>
          <w:tcPr>
            <w:tcW w:w="1218"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$7,608</w:t>
            </w:r>
          </w:p>
        </w:tc>
        <w:tc>
          <w:tcPr>
            <w:tcW w:w="1008" w:type="dxa"/>
            <w:tcBorders>
              <w:top w:val="single" w:sz="8" w:space="0" w:color="auto"/>
              <w:left w:val="single" w:sz="8" w:space="0" w:color="auto"/>
              <w:bottom w:val="nil"/>
              <w:right w:val="single" w:sz="8" w:space="0" w:color="auto"/>
            </w:tcBorders>
            <w:shd w:val="clear" w:color="auto" w:fill="auto"/>
          </w:tcPr>
          <w:p w:rsidR="00341E45" w:rsidRPr="00341E45" w:rsidRDefault="00341E45" w:rsidP="00341E45">
            <w:pPr>
              <w:widowControl/>
              <w:spacing w:before="120" w:after="240"/>
              <w:jc w:val="both"/>
              <w:rPr>
                <w:rFonts w:ascii="標楷體" w:eastAsia="標楷體"/>
                <w:kern w:val="0"/>
                <w:sz w:val="19"/>
                <w:szCs w:val="19"/>
              </w:rPr>
            </w:pPr>
            <w:r w:rsidRPr="00341E45">
              <w:rPr>
                <w:rFonts w:ascii="標楷體" w:eastAsia="標楷體" w:hint="eastAsia"/>
                <w:kern w:val="0"/>
                <w:sz w:val="19"/>
                <w:szCs w:val="19"/>
              </w:rPr>
              <w:t>子公司</w:t>
            </w:r>
          </w:p>
        </w:tc>
      </w:tr>
      <w:tr w:rsidR="00341E45" w:rsidRPr="00341E45" w:rsidTr="00FA0420">
        <w:tc>
          <w:tcPr>
            <w:tcW w:w="1008" w:type="dxa"/>
            <w:tcBorders>
              <w:top w:val="nil"/>
              <w:left w:val="single" w:sz="8" w:space="0" w:color="auto"/>
              <w:bottom w:val="nil"/>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c>
          <w:tcPr>
            <w:tcW w:w="170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4" w:left="199" w:hangingChars="110" w:hanging="209"/>
              <w:rPr>
                <w:rFonts w:ascii="標楷體" w:eastAsia="標楷體"/>
                <w:kern w:val="0"/>
                <w:sz w:val="19"/>
                <w:szCs w:val="19"/>
              </w:rPr>
            </w:pPr>
            <w:r w:rsidRPr="00341E45">
              <w:rPr>
                <w:rFonts w:ascii="標楷體" w:eastAsia="標楷體" w:hint="eastAsia"/>
                <w:kern w:val="0"/>
                <w:sz w:val="19"/>
                <w:szCs w:val="19"/>
              </w:rPr>
              <w:t>智崴創藝股份有限公司</w:t>
            </w:r>
          </w:p>
        </w:tc>
        <w:tc>
          <w:tcPr>
            <w:tcW w:w="949" w:type="dxa"/>
            <w:tcBorders>
              <w:top w:val="nil"/>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rPr>
            </w:pPr>
            <w:r w:rsidRPr="00341E45">
              <w:rPr>
                <w:rFonts w:ascii="標楷體" w:eastAsia="標楷體" w:hAnsi="標楷體" w:hint="eastAsia"/>
                <w:kern w:val="0"/>
                <w:sz w:val="19"/>
                <w:szCs w:val="19"/>
              </w:rPr>
              <w:t>高雄市</w:t>
            </w:r>
          </w:p>
        </w:tc>
        <w:tc>
          <w:tcPr>
            <w:tcW w:w="1549" w:type="dxa"/>
            <w:tcBorders>
              <w:top w:val="nil"/>
              <w:left w:val="single" w:sz="8" w:space="0" w:color="auto"/>
              <w:bottom w:val="nil"/>
              <w:right w:val="single" w:sz="8" w:space="0" w:color="auto"/>
            </w:tcBorders>
            <w:shd w:val="clear" w:color="auto" w:fill="auto"/>
            <w:vAlign w:val="center"/>
          </w:tcPr>
          <w:p w:rsidR="00341E45" w:rsidRPr="00341E45" w:rsidRDefault="00341E45" w:rsidP="00341E45">
            <w:pPr>
              <w:widowControl/>
              <w:ind w:left="194" w:rightChars="48" w:right="115" w:hangingChars="97" w:hanging="194"/>
              <w:jc w:val="both"/>
              <w:rPr>
                <w:rFonts w:ascii="標楷體" w:eastAsia="標楷體" w:hAnsi="標楷體"/>
                <w:sz w:val="20"/>
                <w:szCs w:val="20"/>
              </w:rPr>
            </w:pPr>
            <w:r w:rsidRPr="00341E45">
              <w:rPr>
                <w:rFonts w:ascii="標楷體" w:eastAsia="標楷體" w:hAnsi="標楷體" w:hint="eastAsia"/>
                <w:sz w:val="20"/>
                <w:szCs w:val="20"/>
              </w:rPr>
              <w:t>體感遊樂設備周邊商品之開發及銷售</w:t>
            </w:r>
          </w:p>
        </w:tc>
        <w:tc>
          <w:tcPr>
            <w:tcW w:w="1375"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9,000</w:t>
            </w:r>
          </w:p>
        </w:tc>
        <w:tc>
          <w:tcPr>
            <w:tcW w:w="1345"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$9,000</w:t>
            </w:r>
          </w:p>
        </w:tc>
        <w:tc>
          <w:tcPr>
            <w:tcW w:w="12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900</w:t>
            </w:r>
          </w:p>
        </w:tc>
        <w:tc>
          <w:tcPr>
            <w:tcW w:w="93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60.00%</w:t>
            </w:r>
          </w:p>
        </w:tc>
        <w:tc>
          <w:tcPr>
            <w:tcW w:w="1385"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 xml:space="preserve">8,838 </w:t>
            </w:r>
          </w:p>
        </w:tc>
        <w:tc>
          <w:tcPr>
            <w:tcW w:w="127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672</w:t>
            </w:r>
          </w:p>
        </w:tc>
        <w:tc>
          <w:tcPr>
            <w:tcW w:w="12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(126)</w:t>
            </w:r>
          </w:p>
        </w:tc>
        <w:tc>
          <w:tcPr>
            <w:tcW w:w="100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子公司</w:t>
            </w:r>
          </w:p>
        </w:tc>
      </w:tr>
      <w:tr w:rsidR="00341E45" w:rsidRPr="00341E45" w:rsidTr="00FA0420">
        <w:trPr>
          <w:trHeight w:val="415"/>
        </w:trPr>
        <w:tc>
          <w:tcPr>
            <w:tcW w:w="1008" w:type="dxa"/>
            <w:tcBorders>
              <w:top w:val="nil"/>
              <w:left w:val="single" w:sz="8" w:space="0" w:color="auto"/>
              <w:bottom w:val="nil"/>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c>
          <w:tcPr>
            <w:tcW w:w="170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4" w:left="199" w:hangingChars="110" w:hanging="209"/>
              <w:rPr>
                <w:rFonts w:ascii="標楷體" w:eastAsia="標楷體"/>
                <w:kern w:val="0"/>
                <w:sz w:val="19"/>
                <w:szCs w:val="19"/>
              </w:rPr>
            </w:pPr>
            <w:r w:rsidRPr="00341E45">
              <w:rPr>
                <w:rFonts w:ascii="標楷體" w:eastAsia="標楷體" w:hint="eastAsia"/>
                <w:kern w:val="0"/>
                <w:sz w:val="19"/>
                <w:szCs w:val="19"/>
              </w:rPr>
              <w:t>智崴香港</w:t>
            </w:r>
          </w:p>
          <w:p w:rsidR="00341E45" w:rsidRPr="00341E45" w:rsidRDefault="00341E45" w:rsidP="00341E45">
            <w:pPr>
              <w:widowControl/>
              <w:ind w:leftChars="-4" w:left="199" w:hangingChars="110" w:hanging="209"/>
              <w:rPr>
                <w:rFonts w:ascii="標楷體" w:eastAsia="標楷體"/>
                <w:kern w:val="0"/>
                <w:sz w:val="19"/>
                <w:szCs w:val="19"/>
              </w:rPr>
            </w:pPr>
            <w:r w:rsidRPr="00341E45">
              <w:rPr>
                <w:rFonts w:ascii="標楷體" w:eastAsia="標楷體" w:hint="eastAsia"/>
                <w:kern w:val="0"/>
                <w:sz w:val="19"/>
                <w:szCs w:val="19"/>
              </w:rPr>
              <w:t xml:space="preserve">  有限公司</w:t>
            </w:r>
          </w:p>
        </w:tc>
        <w:tc>
          <w:tcPr>
            <w:tcW w:w="949" w:type="dxa"/>
            <w:tcBorders>
              <w:top w:val="nil"/>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kern w:val="0"/>
                <w:sz w:val="19"/>
                <w:szCs w:val="19"/>
              </w:rPr>
            </w:pPr>
            <w:r w:rsidRPr="00341E45">
              <w:rPr>
                <w:rFonts w:ascii="標楷體" w:eastAsia="標楷體" w:hint="eastAsia"/>
                <w:kern w:val="0"/>
                <w:sz w:val="19"/>
                <w:szCs w:val="19"/>
              </w:rPr>
              <w:t>香港</w:t>
            </w:r>
          </w:p>
        </w:tc>
        <w:tc>
          <w:tcPr>
            <w:tcW w:w="1549" w:type="dxa"/>
            <w:tcBorders>
              <w:top w:val="nil"/>
              <w:left w:val="single" w:sz="8" w:space="0" w:color="auto"/>
              <w:bottom w:val="nil"/>
              <w:right w:val="single" w:sz="8" w:space="0" w:color="auto"/>
            </w:tcBorders>
            <w:shd w:val="clear" w:color="auto" w:fill="auto"/>
            <w:vAlign w:val="center"/>
          </w:tcPr>
          <w:p w:rsidR="00341E45" w:rsidRPr="00341E45" w:rsidRDefault="00341E45" w:rsidP="00341E45">
            <w:pPr>
              <w:widowControl/>
              <w:ind w:left="194" w:rightChars="48" w:right="115" w:hangingChars="97" w:hanging="194"/>
              <w:jc w:val="both"/>
              <w:rPr>
                <w:rFonts w:ascii="標楷體" w:eastAsia="標楷體" w:hAnsi="標楷體"/>
                <w:sz w:val="20"/>
                <w:szCs w:val="20"/>
              </w:rPr>
            </w:pPr>
            <w:r w:rsidRPr="00341E45">
              <w:rPr>
                <w:rFonts w:ascii="標楷體" w:eastAsia="標楷體" w:hAnsi="標楷體" w:hint="eastAsia"/>
                <w:sz w:val="20"/>
                <w:szCs w:val="20"/>
              </w:rPr>
              <w:t>轉投資及貿易業務</w:t>
            </w:r>
          </w:p>
        </w:tc>
        <w:tc>
          <w:tcPr>
            <w:tcW w:w="1375"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54,063</w:t>
            </w:r>
          </w:p>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(USD 1,700)</w:t>
            </w:r>
          </w:p>
        </w:tc>
        <w:tc>
          <w:tcPr>
            <w:tcW w:w="1345"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54,063</w:t>
            </w:r>
          </w:p>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(USD 1,700)</w:t>
            </w:r>
          </w:p>
        </w:tc>
        <w:tc>
          <w:tcPr>
            <w:tcW w:w="12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w:t>
            </w:r>
          </w:p>
        </w:tc>
        <w:tc>
          <w:tcPr>
            <w:tcW w:w="93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100.00%</w:t>
            </w:r>
          </w:p>
        </w:tc>
        <w:tc>
          <w:tcPr>
            <w:tcW w:w="1385"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 xml:space="preserve">49,517 </w:t>
            </w:r>
          </w:p>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(USD 1,535)</w:t>
            </w:r>
          </w:p>
        </w:tc>
        <w:tc>
          <w:tcPr>
            <w:tcW w:w="127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(1,972)</w:t>
            </w:r>
          </w:p>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(USD (61))</w:t>
            </w:r>
          </w:p>
        </w:tc>
        <w:tc>
          <w:tcPr>
            <w:tcW w:w="12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(1,972)</w:t>
            </w:r>
          </w:p>
          <w:p w:rsidR="00341E45" w:rsidRPr="00341E45" w:rsidRDefault="00341E45" w:rsidP="00341E45">
            <w:pPr>
              <w:widowControl/>
              <w:ind w:left="230" w:hangingChars="121" w:hanging="230"/>
              <w:jc w:val="right"/>
              <w:rPr>
                <w:rFonts w:ascii="標楷體" w:eastAsia="標楷體"/>
                <w:kern w:val="0"/>
                <w:sz w:val="19"/>
                <w:szCs w:val="19"/>
              </w:rPr>
            </w:pPr>
          </w:p>
        </w:tc>
        <w:tc>
          <w:tcPr>
            <w:tcW w:w="100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hAnsi="標楷體"/>
                <w:kern w:val="0"/>
                <w:sz w:val="19"/>
                <w:szCs w:val="19"/>
              </w:rPr>
            </w:pPr>
            <w:r w:rsidRPr="00341E45">
              <w:rPr>
                <w:rFonts w:ascii="標楷體" w:eastAsia="標楷體" w:hint="eastAsia"/>
                <w:kern w:val="0"/>
                <w:sz w:val="19"/>
                <w:szCs w:val="19"/>
              </w:rPr>
              <w:t>子公司</w:t>
            </w:r>
          </w:p>
        </w:tc>
      </w:tr>
      <w:tr w:rsidR="00341E45" w:rsidRPr="00341E45" w:rsidTr="00FA0420">
        <w:tc>
          <w:tcPr>
            <w:tcW w:w="1008" w:type="dxa"/>
            <w:tcBorders>
              <w:top w:val="nil"/>
              <w:left w:val="single" w:sz="8" w:space="0" w:color="auto"/>
              <w:bottom w:val="nil"/>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p>
        </w:tc>
        <w:tc>
          <w:tcPr>
            <w:tcW w:w="170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Chars="-4" w:left="199" w:hangingChars="110" w:hanging="209"/>
              <w:rPr>
                <w:rFonts w:ascii="標楷體" w:eastAsia="標楷體"/>
                <w:kern w:val="0"/>
                <w:sz w:val="19"/>
                <w:szCs w:val="19"/>
              </w:rPr>
            </w:pPr>
            <w:r w:rsidRPr="00341E45">
              <w:rPr>
                <w:rFonts w:ascii="標楷體" w:eastAsia="標楷體" w:hint="eastAsia"/>
                <w:kern w:val="0"/>
                <w:sz w:val="19"/>
                <w:szCs w:val="19"/>
              </w:rPr>
              <w:t>智崴全球股份有限公司</w:t>
            </w:r>
          </w:p>
        </w:tc>
        <w:tc>
          <w:tcPr>
            <w:tcW w:w="949" w:type="dxa"/>
            <w:tcBorders>
              <w:top w:val="nil"/>
              <w:left w:val="single" w:sz="8" w:space="0" w:color="auto"/>
              <w:bottom w:val="nil"/>
              <w:right w:val="single" w:sz="8" w:space="0" w:color="auto"/>
            </w:tcBorders>
            <w:shd w:val="clear" w:color="auto" w:fill="auto"/>
          </w:tcPr>
          <w:p w:rsidR="00341E45" w:rsidRPr="00341E45" w:rsidRDefault="00341E45" w:rsidP="00341E45">
            <w:pPr>
              <w:widowControl/>
              <w:jc w:val="center"/>
              <w:rPr>
                <w:rFonts w:ascii="標楷體" w:eastAsia="標楷體" w:hAnsi="標楷體"/>
                <w:kern w:val="0"/>
                <w:sz w:val="19"/>
                <w:szCs w:val="19"/>
              </w:rPr>
            </w:pPr>
            <w:r w:rsidRPr="00341E45">
              <w:rPr>
                <w:rFonts w:ascii="標楷體" w:eastAsia="標楷體" w:hAnsi="標楷體" w:hint="eastAsia"/>
                <w:kern w:val="0"/>
                <w:sz w:val="19"/>
                <w:szCs w:val="19"/>
              </w:rPr>
              <w:t>台北市</w:t>
            </w:r>
          </w:p>
          <w:p w:rsidR="00341E45" w:rsidRPr="00341E45" w:rsidRDefault="00341E45" w:rsidP="00341E45">
            <w:pPr>
              <w:widowControl/>
              <w:jc w:val="center"/>
              <w:rPr>
                <w:rFonts w:ascii="標楷體" w:eastAsia="標楷體" w:hAnsi="標楷體"/>
                <w:kern w:val="0"/>
                <w:sz w:val="19"/>
                <w:szCs w:val="19"/>
              </w:rPr>
            </w:pPr>
            <w:r w:rsidRPr="00341E45">
              <w:rPr>
                <w:rFonts w:ascii="標楷體" w:eastAsia="標楷體" w:hAnsi="標楷體" w:hint="eastAsia"/>
                <w:kern w:val="0"/>
                <w:sz w:val="19"/>
                <w:szCs w:val="19"/>
              </w:rPr>
              <w:t>(註二)</w:t>
            </w:r>
          </w:p>
        </w:tc>
        <w:tc>
          <w:tcPr>
            <w:tcW w:w="1549" w:type="dxa"/>
            <w:tcBorders>
              <w:top w:val="nil"/>
              <w:left w:val="single" w:sz="8" w:space="0" w:color="auto"/>
              <w:bottom w:val="nil"/>
              <w:right w:val="single" w:sz="8" w:space="0" w:color="auto"/>
            </w:tcBorders>
            <w:shd w:val="clear" w:color="auto" w:fill="auto"/>
            <w:vAlign w:val="center"/>
          </w:tcPr>
          <w:p w:rsidR="00341E45" w:rsidRPr="00341E45" w:rsidRDefault="00341E45" w:rsidP="00341E45">
            <w:pPr>
              <w:widowControl/>
              <w:ind w:left="194" w:rightChars="48" w:right="115" w:hangingChars="97" w:hanging="194"/>
              <w:jc w:val="both"/>
              <w:rPr>
                <w:rFonts w:ascii="標楷體" w:eastAsia="標楷體" w:hAnsi="標楷體"/>
                <w:sz w:val="20"/>
                <w:szCs w:val="20"/>
              </w:rPr>
            </w:pPr>
            <w:r w:rsidRPr="00341E45">
              <w:rPr>
                <w:rFonts w:ascii="標楷體" w:eastAsia="標楷體" w:hAnsi="標楷體" w:hint="eastAsia"/>
                <w:sz w:val="20"/>
                <w:szCs w:val="20"/>
              </w:rPr>
              <w:t>自營據點開發與經營業務</w:t>
            </w:r>
          </w:p>
        </w:tc>
        <w:tc>
          <w:tcPr>
            <w:tcW w:w="1375"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300,000</w:t>
            </w:r>
          </w:p>
        </w:tc>
        <w:tc>
          <w:tcPr>
            <w:tcW w:w="1345"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300,000</w:t>
            </w:r>
          </w:p>
        </w:tc>
        <w:tc>
          <w:tcPr>
            <w:tcW w:w="1217"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30,000</w:t>
            </w:r>
          </w:p>
        </w:tc>
        <w:tc>
          <w:tcPr>
            <w:tcW w:w="93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100.00%</w:t>
            </w:r>
          </w:p>
        </w:tc>
        <w:tc>
          <w:tcPr>
            <w:tcW w:w="1385" w:type="dxa"/>
            <w:tcBorders>
              <w:top w:val="nil"/>
              <w:left w:val="single" w:sz="8" w:space="0" w:color="auto"/>
              <w:bottom w:val="nil"/>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 xml:space="preserve">278,114 </w:t>
            </w:r>
          </w:p>
        </w:tc>
        <w:tc>
          <w:tcPr>
            <w:tcW w:w="127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(20,109)</w:t>
            </w:r>
          </w:p>
        </w:tc>
        <w:tc>
          <w:tcPr>
            <w:tcW w:w="1218" w:type="dxa"/>
            <w:tcBorders>
              <w:top w:val="nil"/>
              <w:left w:val="single" w:sz="8" w:space="0" w:color="auto"/>
              <w:bottom w:val="nil"/>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(20,109)</w:t>
            </w:r>
          </w:p>
        </w:tc>
        <w:tc>
          <w:tcPr>
            <w:tcW w:w="1008" w:type="dxa"/>
            <w:tcBorders>
              <w:top w:val="nil"/>
              <w:left w:val="single" w:sz="8" w:space="0" w:color="auto"/>
              <w:bottom w:val="nil"/>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子公司</w:t>
            </w:r>
          </w:p>
        </w:tc>
      </w:tr>
      <w:tr w:rsidR="00341E45" w:rsidRPr="00341E45" w:rsidTr="00FA0420">
        <w:tc>
          <w:tcPr>
            <w:tcW w:w="1008"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Chars="-4" w:left="199" w:hangingChars="110" w:hanging="209"/>
              <w:rPr>
                <w:rFonts w:ascii="標楷體" w:eastAsia="標楷體" w:hAnsi="標楷體"/>
                <w:kern w:val="0"/>
                <w:sz w:val="19"/>
                <w:szCs w:val="19"/>
              </w:rPr>
            </w:pPr>
            <w:r w:rsidRPr="00341E45">
              <w:rPr>
                <w:rFonts w:ascii="標楷體" w:eastAsia="標楷體" w:hint="eastAsia"/>
                <w:kern w:val="0"/>
                <w:sz w:val="19"/>
                <w:szCs w:val="19"/>
              </w:rPr>
              <w:t>智崴香港</w:t>
            </w:r>
          </w:p>
        </w:tc>
        <w:tc>
          <w:tcPr>
            <w:tcW w:w="1708"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Chars="-4" w:left="199" w:hangingChars="110" w:hanging="209"/>
              <w:rPr>
                <w:rFonts w:ascii="標楷體" w:eastAsia="標楷體"/>
                <w:kern w:val="0"/>
                <w:sz w:val="19"/>
                <w:szCs w:val="19"/>
              </w:rPr>
            </w:pPr>
            <w:r w:rsidRPr="00341E45">
              <w:rPr>
                <w:rFonts w:ascii="標楷體" w:eastAsia="標楷體" w:hint="eastAsia"/>
                <w:kern w:val="0"/>
                <w:sz w:val="19"/>
                <w:szCs w:val="19"/>
              </w:rPr>
              <w:t>Brogent Japan Entertainment株式會社</w:t>
            </w:r>
          </w:p>
        </w:tc>
        <w:tc>
          <w:tcPr>
            <w:tcW w:w="949"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jc w:val="center"/>
              <w:rPr>
                <w:rFonts w:ascii="標楷體" w:eastAsia="標楷體" w:hAnsi="標楷體"/>
                <w:kern w:val="0"/>
                <w:sz w:val="19"/>
                <w:szCs w:val="19"/>
              </w:rPr>
            </w:pPr>
            <w:r w:rsidRPr="00341E45">
              <w:rPr>
                <w:rFonts w:ascii="標楷體" w:eastAsia="標楷體" w:hAnsi="標楷體" w:hint="eastAsia"/>
                <w:kern w:val="0"/>
                <w:sz w:val="19"/>
                <w:szCs w:val="19"/>
              </w:rPr>
              <w:t>東京</w:t>
            </w:r>
          </w:p>
        </w:tc>
        <w:tc>
          <w:tcPr>
            <w:tcW w:w="1549" w:type="dxa"/>
            <w:tcBorders>
              <w:top w:val="nil"/>
              <w:left w:val="single" w:sz="8" w:space="0" w:color="auto"/>
              <w:bottom w:val="single" w:sz="8" w:space="0" w:color="auto"/>
              <w:right w:val="single" w:sz="8" w:space="0" w:color="auto"/>
            </w:tcBorders>
            <w:shd w:val="clear" w:color="auto" w:fill="auto"/>
            <w:vAlign w:val="center"/>
          </w:tcPr>
          <w:p w:rsidR="00341E45" w:rsidRPr="00341E45" w:rsidRDefault="00341E45" w:rsidP="00341E45">
            <w:pPr>
              <w:widowControl/>
              <w:ind w:left="194" w:rightChars="48" w:right="115" w:hangingChars="97" w:hanging="194"/>
              <w:jc w:val="both"/>
              <w:rPr>
                <w:rFonts w:ascii="標楷體" w:eastAsia="標楷體" w:hAnsi="標楷體"/>
                <w:sz w:val="20"/>
                <w:szCs w:val="20"/>
              </w:rPr>
            </w:pPr>
            <w:r w:rsidRPr="00341E45">
              <w:rPr>
                <w:rFonts w:ascii="標楷體" w:eastAsia="標楷體" w:hAnsi="標楷體" w:hint="eastAsia"/>
                <w:sz w:val="20"/>
                <w:szCs w:val="20"/>
              </w:rPr>
              <w:t>日本國內業務經營及周邊商品開發與銷售</w:t>
            </w:r>
          </w:p>
        </w:tc>
        <w:tc>
          <w:tcPr>
            <w:tcW w:w="1375"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7,458</w:t>
            </w:r>
          </w:p>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(JPY 25,000)</w:t>
            </w:r>
          </w:p>
        </w:tc>
        <w:tc>
          <w:tcPr>
            <w:tcW w:w="1345"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w:t>
            </w:r>
          </w:p>
        </w:tc>
        <w:tc>
          <w:tcPr>
            <w:tcW w:w="1217"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w:t>
            </w:r>
          </w:p>
        </w:tc>
        <w:tc>
          <w:tcPr>
            <w:tcW w:w="938"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30" w:hangingChars="121" w:hanging="230"/>
              <w:jc w:val="center"/>
              <w:rPr>
                <w:rFonts w:ascii="標楷體" w:eastAsia="標楷體"/>
                <w:kern w:val="0"/>
                <w:sz w:val="19"/>
                <w:szCs w:val="19"/>
              </w:rPr>
            </w:pPr>
            <w:r w:rsidRPr="00341E45">
              <w:rPr>
                <w:rFonts w:ascii="標楷體" w:eastAsia="標楷體" w:hint="eastAsia"/>
                <w:kern w:val="0"/>
                <w:sz w:val="19"/>
                <w:szCs w:val="19"/>
              </w:rPr>
              <w:t>50.00%</w:t>
            </w:r>
          </w:p>
        </w:tc>
        <w:tc>
          <w:tcPr>
            <w:tcW w:w="1385"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6,640</w:t>
            </w:r>
          </w:p>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(JPY 24,092)</w:t>
            </w:r>
          </w:p>
        </w:tc>
        <w:tc>
          <w:tcPr>
            <w:tcW w:w="1278"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540</w:t>
            </w:r>
          </w:p>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(JPY 1,815)</w:t>
            </w:r>
          </w:p>
        </w:tc>
        <w:tc>
          <w:tcPr>
            <w:tcW w:w="1218"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ind w:left="230" w:hangingChars="121" w:hanging="230"/>
              <w:jc w:val="right"/>
              <w:rPr>
                <w:rFonts w:ascii="標楷體" w:eastAsia="標楷體"/>
                <w:kern w:val="0"/>
                <w:sz w:val="19"/>
                <w:szCs w:val="19"/>
              </w:rPr>
            </w:pPr>
            <w:r w:rsidRPr="00341E45">
              <w:rPr>
                <w:rFonts w:ascii="標楷體" w:eastAsia="標楷體" w:hint="eastAsia"/>
                <w:kern w:val="0"/>
                <w:sz w:val="19"/>
                <w:szCs w:val="19"/>
              </w:rPr>
              <w:t>270</w:t>
            </w:r>
          </w:p>
          <w:p w:rsidR="00341E45" w:rsidRPr="00341E45" w:rsidRDefault="00341E45" w:rsidP="00341E45">
            <w:pPr>
              <w:widowControl/>
              <w:wordWrap w:val="0"/>
              <w:ind w:left="230" w:hangingChars="121" w:hanging="230"/>
              <w:jc w:val="right"/>
              <w:rPr>
                <w:rFonts w:ascii="標楷體" w:eastAsia="標楷體"/>
                <w:kern w:val="0"/>
                <w:sz w:val="19"/>
                <w:szCs w:val="19"/>
              </w:rPr>
            </w:pPr>
            <w:r w:rsidRPr="00341E45">
              <w:rPr>
                <w:rFonts w:ascii="標楷體" w:eastAsia="標楷體" w:hint="eastAsia"/>
                <w:kern w:val="0"/>
                <w:sz w:val="19"/>
                <w:szCs w:val="19"/>
              </w:rPr>
              <w:t>(JPY 908)</w:t>
            </w:r>
          </w:p>
        </w:tc>
        <w:tc>
          <w:tcPr>
            <w:tcW w:w="1008" w:type="dxa"/>
            <w:tcBorders>
              <w:top w:val="nil"/>
              <w:left w:val="single" w:sz="8" w:space="0" w:color="auto"/>
              <w:bottom w:val="single" w:sz="8" w:space="0" w:color="auto"/>
              <w:right w:val="single" w:sz="8" w:space="0" w:color="auto"/>
            </w:tcBorders>
            <w:shd w:val="clear" w:color="auto" w:fill="auto"/>
          </w:tcPr>
          <w:p w:rsidR="00341E45" w:rsidRPr="00341E45" w:rsidRDefault="00341E45" w:rsidP="00341E45">
            <w:pPr>
              <w:widowControl/>
              <w:spacing w:before="120" w:after="240"/>
              <w:jc w:val="both"/>
              <w:rPr>
                <w:rFonts w:ascii="標楷體" w:eastAsia="標楷體" w:hAnsi="標楷體" w:cs="新細明體"/>
                <w:kern w:val="0"/>
                <w:sz w:val="19"/>
                <w:szCs w:val="19"/>
              </w:rPr>
            </w:pPr>
            <w:r w:rsidRPr="00341E45">
              <w:rPr>
                <w:rFonts w:ascii="標楷體" w:eastAsia="標楷體" w:hAnsi="標楷體" w:cs="新細明體" w:hint="eastAsia"/>
                <w:kern w:val="0"/>
                <w:sz w:val="19"/>
                <w:szCs w:val="19"/>
              </w:rPr>
              <w:t>合資企業</w:t>
            </w:r>
          </w:p>
        </w:tc>
      </w:tr>
      <w:tr w:rsidR="00341E45" w:rsidRPr="00341E45" w:rsidTr="00FA0420">
        <w:trPr>
          <w:trHeight w:val="279"/>
        </w:trPr>
        <w:tc>
          <w:tcPr>
            <w:tcW w:w="11474" w:type="dxa"/>
            <w:gridSpan w:val="9"/>
            <w:tcBorders>
              <w:top w:val="single" w:sz="8" w:space="0" w:color="auto"/>
              <w:left w:val="nil"/>
              <w:bottom w:val="nil"/>
              <w:right w:val="nil"/>
            </w:tcBorders>
            <w:shd w:val="clear" w:color="auto" w:fill="auto"/>
          </w:tcPr>
          <w:p w:rsidR="00341E45" w:rsidRPr="00341E45" w:rsidRDefault="00341E45" w:rsidP="00341E45">
            <w:pPr>
              <w:widowControl/>
              <w:rPr>
                <w:rFonts w:ascii="標楷體" w:eastAsia="標楷體" w:hAnsi="標楷體"/>
                <w:kern w:val="0"/>
                <w:sz w:val="19"/>
                <w:szCs w:val="19"/>
              </w:rPr>
            </w:pPr>
            <w:r w:rsidRPr="00341E45">
              <w:rPr>
                <w:rFonts w:ascii="標楷體" w:eastAsia="標楷體" w:hAnsi="標楷體" w:hint="eastAsia"/>
                <w:kern w:val="0"/>
                <w:sz w:val="19"/>
                <w:szCs w:val="19"/>
              </w:rPr>
              <w:t>註一：本期認列之投資(損)益業已考量公司間交易之未實現損益之影響數。</w:t>
            </w:r>
          </w:p>
        </w:tc>
        <w:tc>
          <w:tcPr>
            <w:tcW w:w="3504" w:type="dxa"/>
            <w:gridSpan w:val="3"/>
            <w:tcBorders>
              <w:top w:val="single" w:sz="8" w:space="0" w:color="auto"/>
              <w:left w:val="nil"/>
              <w:bottom w:val="nil"/>
              <w:right w:val="nil"/>
            </w:tcBorders>
            <w:shd w:val="clear" w:color="auto" w:fill="auto"/>
          </w:tcPr>
          <w:p w:rsidR="00341E45" w:rsidRPr="00341E45" w:rsidRDefault="00341E45" w:rsidP="00341E45">
            <w:pPr>
              <w:widowControl/>
              <w:rPr>
                <w:rFonts w:ascii="標楷體" w:eastAsia="標楷體" w:hAnsi="標楷體"/>
                <w:kern w:val="0"/>
                <w:sz w:val="19"/>
                <w:szCs w:val="19"/>
              </w:rPr>
            </w:pPr>
          </w:p>
        </w:tc>
      </w:tr>
      <w:tr w:rsidR="00341E45" w:rsidRPr="00341E45" w:rsidTr="00FA0420">
        <w:trPr>
          <w:trHeight w:val="279"/>
        </w:trPr>
        <w:tc>
          <w:tcPr>
            <w:tcW w:w="14978" w:type="dxa"/>
            <w:gridSpan w:val="12"/>
            <w:tcBorders>
              <w:top w:val="nil"/>
              <w:left w:val="nil"/>
              <w:bottom w:val="nil"/>
              <w:right w:val="nil"/>
            </w:tcBorders>
            <w:shd w:val="clear" w:color="auto" w:fill="auto"/>
          </w:tcPr>
          <w:p w:rsidR="00341E45" w:rsidRPr="00341E45" w:rsidRDefault="00341E45" w:rsidP="00341E45">
            <w:pPr>
              <w:widowControl/>
              <w:rPr>
                <w:rFonts w:ascii="標楷體" w:eastAsia="標楷體" w:hAnsi="標楷體"/>
                <w:kern w:val="0"/>
                <w:sz w:val="19"/>
                <w:szCs w:val="19"/>
              </w:rPr>
            </w:pPr>
            <w:r w:rsidRPr="00341E45">
              <w:rPr>
                <w:rFonts w:ascii="標楷體" w:eastAsia="標楷體" w:hAnsi="標楷體" w:hint="eastAsia"/>
                <w:kern w:val="0"/>
                <w:sz w:val="19"/>
                <w:szCs w:val="19"/>
              </w:rPr>
              <w:lastRenderedPageBreak/>
              <w:t>註二：智崴全球股份有限公司已於民國106年1月遷址至高雄市。</w:t>
            </w:r>
          </w:p>
        </w:tc>
      </w:tr>
    </w:tbl>
    <w:p w:rsidR="00341E45" w:rsidRPr="00341E45" w:rsidRDefault="00341E45" w:rsidP="00341E45">
      <w:pPr>
        <w:keepNext/>
        <w:widowControl/>
        <w:spacing w:before="240" w:after="240"/>
        <w:rPr>
          <w:rFonts w:ascii="標楷體" w:eastAsia="標楷體" w:hAnsi="標楷體" w:cs="新細明體"/>
          <w:kern w:val="0"/>
          <w:u w:val="single"/>
        </w:rPr>
      </w:pPr>
      <w:r w:rsidRPr="00341E45">
        <w:rPr>
          <w:rFonts w:ascii="標楷體" w:eastAsia="標楷體" w:hAnsi="標楷體" w:cs="新細明體"/>
          <w:kern w:val="0"/>
        </w:rPr>
        <w:br w:type="page"/>
      </w:r>
      <w:r w:rsidRPr="00341E45">
        <w:rPr>
          <w:rFonts w:ascii="標楷體" w:eastAsia="標楷體" w:hAnsi="標楷體" w:cs="新細明體" w:hint="eastAsia"/>
          <w:kern w:val="0"/>
        </w:rPr>
        <w:lastRenderedPageBreak/>
        <w:t>附表七：</w:t>
      </w:r>
      <w:r w:rsidRPr="00341E45">
        <w:rPr>
          <w:rFonts w:ascii="標楷體" w:eastAsia="標楷體" w:hAnsi="標楷體" w:cs="新細明體" w:hint="eastAsia"/>
          <w:kern w:val="0"/>
          <w:u w:val="single"/>
        </w:rPr>
        <w:t>大陸投資資訊</w:t>
      </w:r>
    </w:p>
    <w:p w:rsidR="00341E45" w:rsidRPr="00341E45" w:rsidRDefault="00341E45" w:rsidP="00341E45">
      <w:pPr>
        <w:keepNext/>
        <w:widowControl/>
        <w:spacing w:before="240"/>
        <w:jc w:val="right"/>
        <w:rPr>
          <w:rFonts w:ascii="標楷體" w:eastAsia="標楷體" w:hAnsi="標楷體" w:cs="新細明體"/>
          <w:kern w:val="0"/>
          <w:u w:val="single"/>
        </w:rPr>
      </w:pPr>
      <w:r w:rsidRPr="00341E45">
        <w:rPr>
          <w:rFonts w:ascii="標楷體" w:eastAsia="標楷體" w:hAnsi="標楷體" w:cs="新細明體" w:hint="eastAsia"/>
          <w:kern w:val="0"/>
          <w:sz w:val="26"/>
        </w:rPr>
        <w:t>單位：新台幣仟元/外幣仟元</w:t>
      </w:r>
    </w:p>
    <w:tbl>
      <w:tblPr>
        <w:tblW w:w="15510" w:type="dxa"/>
        <w:tblInd w:w="-6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tblPr>
      <w:tblGrid>
        <w:gridCol w:w="692"/>
        <w:gridCol w:w="1351"/>
        <w:gridCol w:w="1145"/>
        <w:gridCol w:w="1008"/>
        <w:gridCol w:w="210"/>
        <w:gridCol w:w="1134"/>
        <w:gridCol w:w="1134"/>
        <w:gridCol w:w="1026"/>
        <w:gridCol w:w="108"/>
        <w:gridCol w:w="992"/>
        <w:gridCol w:w="1276"/>
        <w:gridCol w:w="1128"/>
        <w:gridCol w:w="148"/>
        <w:gridCol w:w="850"/>
        <w:gridCol w:w="1134"/>
        <w:gridCol w:w="1276"/>
        <w:gridCol w:w="898"/>
      </w:tblGrid>
      <w:tr w:rsidR="00341E45" w:rsidRPr="00341E45" w:rsidTr="00FA0420">
        <w:trPr>
          <w:cantSplit/>
          <w:trHeight w:hRule="exact" w:val="732"/>
        </w:trPr>
        <w:tc>
          <w:tcPr>
            <w:tcW w:w="2043" w:type="dxa"/>
            <w:gridSpan w:val="2"/>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大陸被投資公司名稱</w:t>
            </w:r>
          </w:p>
        </w:tc>
        <w:tc>
          <w:tcPr>
            <w:tcW w:w="1145" w:type="dxa"/>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主要營業</w:t>
            </w:r>
          </w:p>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項目</w:t>
            </w:r>
          </w:p>
        </w:tc>
        <w:tc>
          <w:tcPr>
            <w:tcW w:w="1218" w:type="dxa"/>
            <w:gridSpan w:val="2"/>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實收資本額</w:t>
            </w:r>
          </w:p>
        </w:tc>
        <w:tc>
          <w:tcPr>
            <w:tcW w:w="1134" w:type="dxa"/>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投資方式</w:t>
            </w:r>
          </w:p>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（註一）</w:t>
            </w:r>
          </w:p>
        </w:tc>
        <w:tc>
          <w:tcPr>
            <w:tcW w:w="1134" w:type="dxa"/>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Ansi="標楷體" w:hint="eastAsia"/>
                <w:kern w:val="0"/>
                <w:sz w:val="20"/>
              </w:rPr>
              <w:t>本期期初</w:t>
            </w:r>
          </w:p>
          <w:p w:rsidR="00341E45" w:rsidRPr="00341E45" w:rsidRDefault="00341E45" w:rsidP="00341E45">
            <w:pPr>
              <w:widowControl/>
              <w:jc w:val="center"/>
              <w:rPr>
                <w:rFonts w:ascii="標楷體" w:eastAsia="標楷體"/>
                <w:kern w:val="0"/>
                <w:sz w:val="20"/>
              </w:rPr>
            </w:pPr>
            <w:r w:rsidRPr="00341E45">
              <w:rPr>
                <w:rFonts w:ascii="標楷體" w:eastAsia="標楷體" w:hAnsi="標楷體" w:hint="eastAsia"/>
                <w:kern w:val="0"/>
                <w:sz w:val="20"/>
              </w:rPr>
              <w:t>自台灣匯出</w:t>
            </w:r>
          </w:p>
          <w:p w:rsidR="00341E45" w:rsidRPr="00341E45" w:rsidRDefault="00341E45" w:rsidP="00341E45">
            <w:pPr>
              <w:widowControl/>
              <w:jc w:val="center"/>
              <w:rPr>
                <w:rFonts w:ascii="標楷體" w:eastAsia="標楷體"/>
                <w:kern w:val="0"/>
                <w:sz w:val="20"/>
              </w:rPr>
            </w:pPr>
            <w:r w:rsidRPr="00341E45">
              <w:rPr>
                <w:rFonts w:ascii="標楷體" w:eastAsia="標楷體" w:hAnsi="標楷體" w:hint="eastAsia"/>
                <w:kern w:val="0"/>
                <w:sz w:val="20"/>
              </w:rPr>
              <w:t>累積投資</w:t>
            </w:r>
            <w:r w:rsidRPr="00341E45">
              <w:rPr>
                <w:rFonts w:ascii="標楷體" w:eastAsia="標楷體" w:hAnsi="標楷體"/>
                <w:kern w:val="0"/>
                <w:sz w:val="20"/>
              </w:rPr>
              <w:br w:type="textWrapping" w:clear="all"/>
            </w:r>
            <w:r w:rsidRPr="00341E45">
              <w:rPr>
                <w:rFonts w:ascii="標楷體" w:eastAsia="標楷體" w:hAnsi="標楷體" w:hint="eastAsia"/>
                <w:kern w:val="0"/>
                <w:sz w:val="20"/>
              </w:rPr>
              <w:t>金額</w:t>
            </w:r>
          </w:p>
        </w:tc>
        <w:tc>
          <w:tcPr>
            <w:tcW w:w="2126" w:type="dxa"/>
            <w:gridSpan w:val="3"/>
            <w:tcBorders>
              <w:top w:val="single" w:sz="8" w:space="0" w:color="auto"/>
              <w:left w:val="single" w:sz="8" w:space="0" w:color="auto"/>
              <w:bottom w:val="single" w:sz="8" w:space="0" w:color="auto"/>
              <w:right w:val="single" w:sz="8" w:space="0" w:color="auto"/>
            </w:tcBorders>
            <w:vAlign w:val="center"/>
          </w:tcPr>
          <w:p w:rsidR="00341E45" w:rsidRPr="00341E45" w:rsidRDefault="00341E45" w:rsidP="00341E45">
            <w:pPr>
              <w:widowControl/>
              <w:jc w:val="center"/>
              <w:rPr>
                <w:rFonts w:ascii="標楷體" w:eastAsia="標楷體"/>
                <w:spacing w:val="-20"/>
                <w:kern w:val="0"/>
                <w:sz w:val="20"/>
              </w:rPr>
            </w:pPr>
            <w:r w:rsidRPr="00341E45">
              <w:rPr>
                <w:rFonts w:ascii="標楷體" w:eastAsia="標楷體" w:hint="eastAsia"/>
                <w:spacing w:val="-20"/>
                <w:kern w:val="0"/>
                <w:sz w:val="20"/>
              </w:rPr>
              <w:t>本期匯出或收回</w:t>
            </w:r>
          </w:p>
          <w:p w:rsidR="00341E45" w:rsidRPr="00341E45" w:rsidRDefault="00341E45" w:rsidP="00341E45">
            <w:pPr>
              <w:widowControl/>
              <w:jc w:val="center"/>
              <w:rPr>
                <w:rFonts w:ascii="標楷體" w:eastAsia="標楷體"/>
                <w:spacing w:val="-20"/>
                <w:kern w:val="0"/>
                <w:sz w:val="20"/>
              </w:rPr>
            </w:pPr>
            <w:r w:rsidRPr="00341E45">
              <w:rPr>
                <w:rFonts w:ascii="標楷體" w:eastAsia="標楷體" w:hint="eastAsia"/>
                <w:spacing w:val="-20"/>
                <w:kern w:val="0"/>
                <w:sz w:val="20"/>
              </w:rPr>
              <w:t>投資金額</w:t>
            </w:r>
          </w:p>
          <w:p w:rsidR="00341E45" w:rsidRPr="00341E45" w:rsidRDefault="00341E45" w:rsidP="00341E45">
            <w:pPr>
              <w:widowControl/>
              <w:jc w:val="center"/>
              <w:rPr>
                <w:rFonts w:ascii="標楷體" w:eastAsia="標楷體"/>
                <w:spacing w:val="-20"/>
                <w:kern w:val="0"/>
                <w:sz w:val="20"/>
              </w:rPr>
            </w:pPr>
          </w:p>
          <w:p w:rsidR="00341E45" w:rsidRPr="00341E45" w:rsidRDefault="00341E45" w:rsidP="00341E45">
            <w:pPr>
              <w:widowControl/>
              <w:jc w:val="center"/>
              <w:rPr>
                <w:rFonts w:ascii="標楷體" w:eastAsia="標楷體"/>
                <w:spacing w:val="-20"/>
                <w:kern w:val="0"/>
                <w:sz w:val="20"/>
              </w:rPr>
            </w:pPr>
          </w:p>
          <w:p w:rsidR="00341E45" w:rsidRPr="00341E45" w:rsidRDefault="00341E45" w:rsidP="00341E45">
            <w:pPr>
              <w:widowControl/>
              <w:jc w:val="center"/>
              <w:rPr>
                <w:rFonts w:ascii="標楷體" w:eastAsia="標楷體"/>
                <w:spacing w:val="-20"/>
                <w:kern w:val="0"/>
                <w:sz w:val="20"/>
              </w:rPr>
            </w:pPr>
          </w:p>
          <w:p w:rsidR="00341E45" w:rsidRPr="00341E45" w:rsidRDefault="00341E45" w:rsidP="00341E45">
            <w:pPr>
              <w:widowControl/>
              <w:jc w:val="center"/>
              <w:rPr>
                <w:rFonts w:ascii="標楷體" w:eastAsia="標楷體"/>
                <w:spacing w:val="-20"/>
                <w:kern w:val="0"/>
                <w:sz w:val="20"/>
              </w:rPr>
            </w:pPr>
          </w:p>
        </w:tc>
        <w:tc>
          <w:tcPr>
            <w:tcW w:w="1276" w:type="dxa"/>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Ansi="標楷體" w:hint="eastAsia"/>
                <w:kern w:val="0"/>
                <w:sz w:val="20"/>
              </w:rPr>
              <w:t>本期期末</w:t>
            </w:r>
          </w:p>
          <w:p w:rsidR="00341E45" w:rsidRPr="00341E45" w:rsidRDefault="00341E45" w:rsidP="00341E45">
            <w:pPr>
              <w:widowControl/>
              <w:jc w:val="center"/>
              <w:rPr>
                <w:rFonts w:ascii="標楷體" w:eastAsia="標楷體"/>
                <w:kern w:val="0"/>
                <w:sz w:val="20"/>
              </w:rPr>
            </w:pPr>
            <w:r w:rsidRPr="00341E45">
              <w:rPr>
                <w:rFonts w:ascii="標楷體" w:eastAsia="標楷體" w:hAnsi="標楷體" w:hint="eastAsia"/>
                <w:kern w:val="0"/>
                <w:sz w:val="20"/>
              </w:rPr>
              <w:t>自台灣匯出累積投資金額</w:t>
            </w:r>
          </w:p>
        </w:tc>
        <w:tc>
          <w:tcPr>
            <w:tcW w:w="1276" w:type="dxa"/>
            <w:gridSpan w:val="2"/>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spacing w:val="-20"/>
                <w:kern w:val="0"/>
                <w:sz w:val="20"/>
              </w:rPr>
            </w:pPr>
            <w:r w:rsidRPr="00341E45">
              <w:rPr>
                <w:rFonts w:ascii="標楷體" w:eastAsia="標楷體" w:hint="eastAsia"/>
                <w:spacing w:val="-20"/>
                <w:kern w:val="0"/>
                <w:sz w:val="20"/>
              </w:rPr>
              <w:t>被投資公司</w:t>
            </w:r>
          </w:p>
          <w:p w:rsidR="00341E45" w:rsidRPr="00341E45" w:rsidRDefault="00341E45" w:rsidP="00341E45">
            <w:pPr>
              <w:widowControl/>
              <w:jc w:val="center"/>
              <w:rPr>
                <w:rFonts w:ascii="標楷體" w:eastAsia="標楷體"/>
                <w:spacing w:val="-20"/>
                <w:kern w:val="0"/>
                <w:sz w:val="20"/>
              </w:rPr>
            </w:pPr>
            <w:r w:rsidRPr="00341E45">
              <w:rPr>
                <w:rFonts w:ascii="標楷體" w:eastAsia="標楷體" w:hint="eastAsia"/>
                <w:spacing w:val="-20"/>
                <w:kern w:val="0"/>
                <w:sz w:val="20"/>
              </w:rPr>
              <w:t>本期(損)益</w:t>
            </w:r>
          </w:p>
        </w:tc>
        <w:tc>
          <w:tcPr>
            <w:tcW w:w="850" w:type="dxa"/>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本公司直接或間接投資之持股比例</w:t>
            </w:r>
          </w:p>
        </w:tc>
        <w:tc>
          <w:tcPr>
            <w:tcW w:w="1134" w:type="dxa"/>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本期認列</w:t>
            </w:r>
          </w:p>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投資(損)益</w:t>
            </w:r>
          </w:p>
        </w:tc>
        <w:tc>
          <w:tcPr>
            <w:tcW w:w="1276" w:type="dxa"/>
            <w:vMerge w:val="restart"/>
            <w:tcBorders>
              <w:top w:val="single" w:sz="8" w:space="0" w:color="auto"/>
              <w:left w:val="single" w:sz="8" w:space="0" w:color="auto"/>
              <w:bottom w:val="single" w:sz="4" w:space="0" w:color="auto"/>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期末投資</w:t>
            </w:r>
          </w:p>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帳面金額</w:t>
            </w:r>
          </w:p>
        </w:tc>
        <w:tc>
          <w:tcPr>
            <w:tcW w:w="898" w:type="dxa"/>
            <w:vMerge w:val="restart"/>
            <w:tcBorders>
              <w:top w:val="single" w:sz="8" w:space="0" w:color="auto"/>
              <w:left w:val="single" w:sz="8" w:space="0" w:color="auto"/>
              <w:bottom w:val="nil"/>
              <w:right w:val="single" w:sz="8" w:space="0" w:color="auto"/>
            </w:tcBorders>
            <w:vAlign w:val="center"/>
            <w:hideMark/>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截至本期止已匯回投資收益</w:t>
            </w:r>
          </w:p>
        </w:tc>
      </w:tr>
      <w:tr w:rsidR="00341E45" w:rsidRPr="00341E45" w:rsidTr="00FA0420">
        <w:trPr>
          <w:cantSplit/>
          <w:trHeight w:val="1228"/>
        </w:trPr>
        <w:tc>
          <w:tcPr>
            <w:tcW w:w="2043" w:type="dxa"/>
            <w:gridSpan w:val="2"/>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kern w:val="0"/>
                <w:sz w:val="20"/>
              </w:rPr>
            </w:pPr>
          </w:p>
        </w:tc>
        <w:tc>
          <w:tcPr>
            <w:tcW w:w="1145" w:type="dxa"/>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kern w:val="0"/>
                <w:sz w:val="20"/>
              </w:rPr>
            </w:pPr>
          </w:p>
        </w:tc>
        <w:tc>
          <w:tcPr>
            <w:tcW w:w="1218" w:type="dxa"/>
            <w:gridSpan w:val="2"/>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kern w:val="0"/>
                <w:sz w:val="20"/>
              </w:rPr>
            </w:pPr>
          </w:p>
        </w:tc>
        <w:tc>
          <w:tcPr>
            <w:tcW w:w="1134" w:type="dxa"/>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kern w:val="0"/>
                <w:sz w:val="20"/>
              </w:rPr>
            </w:pPr>
          </w:p>
        </w:tc>
        <w:tc>
          <w:tcPr>
            <w:tcW w:w="1134" w:type="dxa"/>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kern w:val="0"/>
                <w:sz w:val="20"/>
              </w:rPr>
            </w:pPr>
          </w:p>
        </w:tc>
        <w:tc>
          <w:tcPr>
            <w:tcW w:w="1134" w:type="dxa"/>
            <w:gridSpan w:val="2"/>
            <w:tcBorders>
              <w:top w:val="single" w:sz="8"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jc w:val="center"/>
              <w:rPr>
                <w:rFonts w:ascii="標楷體" w:eastAsia="標楷體"/>
                <w:spacing w:val="-20"/>
                <w:kern w:val="0"/>
                <w:sz w:val="20"/>
              </w:rPr>
            </w:pPr>
            <w:r w:rsidRPr="00341E45">
              <w:rPr>
                <w:rFonts w:ascii="標楷體" w:eastAsia="標楷體" w:hint="eastAsia"/>
                <w:spacing w:val="-20"/>
                <w:kern w:val="0"/>
                <w:sz w:val="20"/>
              </w:rPr>
              <w:t>匯出</w:t>
            </w:r>
          </w:p>
        </w:tc>
        <w:tc>
          <w:tcPr>
            <w:tcW w:w="992" w:type="dxa"/>
            <w:tcBorders>
              <w:top w:val="single" w:sz="8"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jc w:val="center"/>
              <w:rPr>
                <w:rFonts w:ascii="標楷體" w:eastAsia="標楷體"/>
                <w:spacing w:val="-20"/>
                <w:kern w:val="0"/>
                <w:sz w:val="20"/>
              </w:rPr>
            </w:pPr>
            <w:r w:rsidRPr="00341E45">
              <w:rPr>
                <w:rFonts w:ascii="標楷體" w:eastAsia="標楷體" w:hint="eastAsia"/>
                <w:spacing w:val="-20"/>
                <w:kern w:val="0"/>
                <w:sz w:val="20"/>
              </w:rPr>
              <w:t>收回</w:t>
            </w:r>
          </w:p>
        </w:tc>
        <w:tc>
          <w:tcPr>
            <w:tcW w:w="1276" w:type="dxa"/>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spacing w:val="-20"/>
                <w:kern w:val="0"/>
                <w:sz w:val="20"/>
              </w:rPr>
            </w:pPr>
          </w:p>
        </w:tc>
        <w:tc>
          <w:tcPr>
            <w:tcW w:w="1276" w:type="dxa"/>
            <w:gridSpan w:val="2"/>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spacing w:val="-20"/>
                <w:kern w:val="0"/>
                <w:sz w:val="20"/>
              </w:rPr>
            </w:pPr>
          </w:p>
        </w:tc>
        <w:tc>
          <w:tcPr>
            <w:tcW w:w="850" w:type="dxa"/>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kern w:val="0"/>
                <w:sz w:val="20"/>
              </w:rPr>
            </w:pPr>
          </w:p>
        </w:tc>
        <w:tc>
          <w:tcPr>
            <w:tcW w:w="1134" w:type="dxa"/>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kern w:val="0"/>
                <w:sz w:val="20"/>
              </w:rPr>
            </w:pPr>
          </w:p>
        </w:tc>
        <w:tc>
          <w:tcPr>
            <w:tcW w:w="1276" w:type="dxa"/>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kern w:val="0"/>
                <w:sz w:val="20"/>
              </w:rPr>
            </w:pPr>
          </w:p>
        </w:tc>
        <w:tc>
          <w:tcPr>
            <w:tcW w:w="898" w:type="dxa"/>
            <w:vMerge/>
            <w:tcBorders>
              <w:top w:val="single" w:sz="4" w:space="0" w:color="auto"/>
              <w:left w:val="single" w:sz="8" w:space="0" w:color="auto"/>
              <w:bottom w:val="single" w:sz="8" w:space="0" w:color="auto"/>
              <w:right w:val="single" w:sz="8" w:space="0" w:color="auto"/>
            </w:tcBorders>
            <w:vAlign w:val="center"/>
            <w:hideMark/>
          </w:tcPr>
          <w:p w:rsidR="00341E45" w:rsidRPr="00341E45" w:rsidRDefault="00341E45" w:rsidP="00341E45">
            <w:pPr>
              <w:widowControl/>
              <w:rPr>
                <w:rFonts w:ascii="標楷體" w:eastAsia="標楷體"/>
                <w:kern w:val="0"/>
                <w:sz w:val="20"/>
              </w:rPr>
            </w:pPr>
          </w:p>
        </w:tc>
      </w:tr>
      <w:tr w:rsidR="00341E45" w:rsidRPr="00341E45" w:rsidTr="00FA0420">
        <w:trPr>
          <w:cantSplit/>
          <w:trHeight w:val="797"/>
        </w:trPr>
        <w:tc>
          <w:tcPr>
            <w:tcW w:w="2043" w:type="dxa"/>
            <w:gridSpan w:val="2"/>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line="240" w:lineRule="atLeast"/>
              <w:ind w:leftChars="19" w:left="244" w:hangingChars="99" w:hanging="198"/>
              <w:jc w:val="center"/>
              <w:rPr>
                <w:rFonts w:ascii="標楷體" w:eastAsia="標楷體"/>
                <w:kern w:val="0"/>
                <w:sz w:val="20"/>
              </w:rPr>
            </w:pPr>
            <w:r w:rsidRPr="00341E45">
              <w:rPr>
                <w:rFonts w:ascii="標楷體" w:eastAsia="標楷體" w:hint="eastAsia"/>
                <w:kern w:val="0"/>
                <w:sz w:val="20"/>
              </w:rPr>
              <w:t>智崴遊樂設備(上海)</w:t>
            </w:r>
          </w:p>
          <w:p w:rsidR="00341E45" w:rsidRPr="00341E45" w:rsidRDefault="00341E45" w:rsidP="00341E45">
            <w:pPr>
              <w:widowControl/>
              <w:spacing w:line="240" w:lineRule="atLeast"/>
              <w:ind w:leftChars="19" w:left="244" w:hangingChars="99" w:hanging="198"/>
              <w:rPr>
                <w:rFonts w:ascii="標楷體" w:eastAsia="標楷體"/>
                <w:kern w:val="0"/>
                <w:sz w:val="20"/>
              </w:rPr>
            </w:pPr>
            <w:r w:rsidRPr="00341E45">
              <w:rPr>
                <w:rFonts w:ascii="標楷體" w:eastAsia="標楷體" w:hint="eastAsia"/>
                <w:kern w:val="0"/>
                <w:sz w:val="20"/>
              </w:rPr>
              <w:t xml:space="preserve">  有限公司</w:t>
            </w:r>
          </w:p>
        </w:tc>
        <w:tc>
          <w:tcPr>
            <w:tcW w:w="1145"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line="240" w:lineRule="atLeast"/>
              <w:ind w:left="200" w:hangingChars="100" w:hanging="200"/>
              <w:jc w:val="center"/>
              <w:rPr>
                <w:rFonts w:ascii="標楷體" w:eastAsia="標楷體"/>
                <w:kern w:val="0"/>
                <w:sz w:val="20"/>
              </w:rPr>
            </w:pPr>
            <w:r w:rsidRPr="00341E45">
              <w:rPr>
                <w:rFonts w:ascii="標楷體" w:eastAsia="標楷體" w:hint="eastAsia"/>
                <w:kern w:val="0"/>
                <w:sz w:val="20"/>
              </w:rPr>
              <w:t>進出口貿易</w:t>
            </w:r>
          </w:p>
          <w:p w:rsidR="00341E45" w:rsidRPr="00341E45" w:rsidRDefault="00341E45" w:rsidP="00341E45">
            <w:pPr>
              <w:widowControl/>
              <w:spacing w:line="240" w:lineRule="atLeast"/>
              <w:ind w:left="200" w:hangingChars="100" w:hanging="200"/>
              <w:rPr>
                <w:rFonts w:ascii="標楷體" w:eastAsia="標楷體"/>
                <w:kern w:val="0"/>
                <w:sz w:val="20"/>
              </w:rPr>
            </w:pPr>
            <w:r w:rsidRPr="00341E45">
              <w:rPr>
                <w:rFonts w:ascii="標楷體" w:eastAsia="標楷體" w:hint="eastAsia"/>
                <w:kern w:val="0"/>
                <w:sz w:val="20"/>
              </w:rPr>
              <w:t xml:space="preserve">  業務</w:t>
            </w:r>
          </w:p>
        </w:tc>
        <w:tc>
          <w:tcPr>
            <w:tcW w:w="1218" w:type="dxa"/>
            <w:gridSpan w:val="2"/>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 xml:space="preserve">$22,690 </w:t>
            </w:r>
          </w:p>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(USD 700)</w:t>
            </w:r>
          </w:p>
          <w:p w:rsidR="00341E45" w:rsidRPr="00341E45" w:rsidRDefault="00341E45" w:rsidP="00341E45">
            <w:pPr>
              <w:widowControl/>
              <w:spacing w:line="360" w:lineRule="exact"/>
              <w:ind w:rightChars="15" w:right="36"/>
              <w:jc w:val="right"/>
              <w:rPr>
                <w:rFonts w:ascii="標楷體" w:eastAsia="標楷體"/>
                <w:kern w:val="0"/>
                <w:sz w:val="20"/>
              </w:rPr>
            </w:pPr>
          </w:p>
        </w:tc>
        <w:tc>
          <w:tcPr>
            <w:tcW w:w="1134"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line="240" w:lineRule="atLeast"/>
              <w:jc w:val="center"/>
              <w:rPr>
                <w:rFonts w:ascii="標楷體" w:eastAsia="標楷體"/>
                <w:kern w:val="0"/>
                <w:sz w:val="20"/>
              </w:rPr>
            </w:pPr>
            <w:r w:rsidRPr="00341E45">
              <w:rPr>
                <w:rFonts w:ascii="標楷體" w:eastAsia="標楷體" w:hint="eastAsia"/>
                <w:kern w:val="0"/>
                <w:sz w:val="20"/>
              </w:rPr>
              <w:t>2</w:t>
            </w:r>
          </w:p>
        </w:tc>
        <w:tc>
          <w:tcPr>
            <w:tcW w:w="1134"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 xml:space="preserve">$22,690 </w:t>
            </w:r>
          </w:p>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(USD 700)</w:t>
            </w:r>
          </w:p>
          <w:p w:rsidR="00341E45" w:rsidRPr="00341E45" w:rsidRDefault="00341E45" w:rsidP="00341E45">
            <w:pPr>
              <w:widowControl/>
              <w:wordWrap w:val="0"/>
              <w:ind w:left="242" w:rightChars="15" w:right="36" w:hangingChars="121" w:hanging="242"/>
              <w:jc w:val="right"/>
              <w:rPr>
                <w:rFonts w:ascii="標楷體" w:eastAsia="標楷體"/>
                <w:kern w:val="0"/>
                <w:sz w:val="20"/>
              </w:rPr>
            </w:pPr>
          </w:p>
        </w:tc>
        <w:tc>
          <w:tcPr>
            <w:tcW w:w="1134" w:type="dxa"/>
            <w:gridSpan w:val="2"/>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 xml:space="preserve">$- </w:t>
            </w:r>
          </w:p>
          <w:p w:rsidR="00341E45" w:rsidRPr="00341E45" w:rsidRDefault="00341E45" w:rsidP="00341E45">
            <w:pPr>
              <w:widowControl/>
              <w:ind w:left="242" w:rightChars="15" w:right="36" w:hangingChars="121" w:hanging="242"/>
              <w:jc w:val="right"/>
              <w:rPr>
                <w:rFonts w:ascii="標楷體" w:eastAsia="標楷體"/>
                <w:kern w:val="0"/>
                <w:sz w:val="20"/>
              </w:rPr>
            </w:pPr>
          </w:p>
          <w:p w:rsidR="00341E45" w:rsidRPr="00341E45" w:rsidRDefault="00341E45" w:rsidP="00341E45">
            <w:pPr>
              <w:widowControl/>
              <w:spacing w:line="360" w:lineRule="exact"/>
              <w:ind w:rightChars="15" w:right="36"/>
              <w:jc w:val="right"/>
              <w:rPr>
                <w:rFonts w:ascii="標楷體" w:eastAsia="標楷體"/>
                <w:kern w:val="0"/>
                <w:sz w:val="20"/>
              </w:rPr>
            </w:pPr>
          </w:p>
        </w:tc>
        <w:tc>
          <w:tcPr>
            <w:tcW w:w="992"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w:t>
            </w:r>
          </w:p>
        </w:tc>
        <w:tc>
          <w:tcPr>
            <w:tcW w:w="1276"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 xml:space="preserve">$22,690 </w:t>
            </w:r>
          </w:p>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(USD 700)</w:t>
            </w:r>
          </w:p>
          <w:p w:rsidR="00341E45" w:rsidRPr="00341E45" w:rsidRDefault="00341E45" w:rsidP="00341E45">
            <w:pPr>
              <w:widowControl/>
              <w:spacing w:line="360" w:lineRule="exact"/>
              <w:ind w:rightChars="15" w:right="36"/>
              <w:jc w:val="right"/>
              <w:rPr>
                <w:rFonts w:ascii="標楷體" w:eastAsia="標楷體"/>
                <w:kern w:val="0"/>
                <w:sz w:val="20"/>
              </w:rPr>
            </w:pPr>
          </w:p>
        </w:tc>
        <w:tc>
          <w:tcPr>
            <w:tcW w:w="1276" w:type="dxa"/>
            <w:gridSpan w:val="2"/>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($1,390)</w:t>
            </w:r>
          </w:p>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(USD (43))</w:t>
            </w:r>
          </w:p>
        </w:tc>
        <w:tc>
          <w:tcPr>
            <w:tcW w:w="850"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ind w:left="242" w:rightChars="15" w:right="36" w:hangingChars="121" w:hanging="242"/>
              <w:jc w:val="center"/>
              <w:rPr>
                <w:rFonts w:ascii="標楷體" w:eastAsia="標楷體"/>
                <w:kern w:val="0"/>
                <w:sz w:val="20"/>
              </w:rPr>
            </w:pPr>
            <w:r w:rsidRPr="00341E45">
              <w:rPr>
                <w:rFonts w:ascii="標楷體" w:eastAsia="標楷體" w:hint="eastAsia"/>
                <w:kern w:val="0"/>
                <w:sz w:val="20"/>
              </w:rPr>
              <w:t>100%</w:t>
            </w:r>
          </w:p>
        </w:tc>
        <w:tc>
          <w:tcPr>
            <w:tcW w:w="1134"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($1,390)</w:t>
            </w:r>
          </w:p>
          <w:p w:rsidR="00341E45" w:rsidRPr="00341E45" w:rsidRDefault="00341E45" w:rsidP="00341E45">
            <w:pPr>
              <w:widowControl/>
              <w:ind w:left="242" w:rightChars="15" w:right="36" w:hangingChars="121" w:hanging="242"/>
              <w:jc w:val="right"/>
              <w:rPr>
                <w:rFonts w:ascii="標楷體" w:eastAsia="標楷體"/>
                <w:kern w:val="0"/>
                <w:sz w:val="20"/>
              </w:rPr>
            </w:pPr>
          </w:p>
        </w:tc>
        <w:tc>
          <w:tcPr>
            <w:tcW w:w="1276"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 xml:space="preserve">$18,989 </w:t>
            </w:r>
          </w:p>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(USD 589)</w:t>
            </w:r>
          </w:p>
          <w:p w:rsidR="00341E45" w:rsidRPr="00341E45" w:rsidRDefault="00341E45" w:rsidP="00341E45">
            <w:pPr>
              <w:widowControl/>
              <w:ind w:left="242" w:rightChars="15" w:right="36" w:hangingChars="121" w:hanging="242"/>
              <w:jc w:val="right"/>
              <w:rPr>
                <w:rFonts w:ascii="標楷體" w:eastAsia="標楷體"/>
                <w:b/>
                <w:kern w:val="0"/>
                <w:sz w:val="20"/>
              </w:rPr>
            </w:pPr>
            <w:r w:rsidRPr="00341E45">
              <w:rPr>
                <w:rFonts w:ascii="標楷體" w:eastAsia="標楷體" w:hint="eastAsia"/>
                <w:kern w:val="0"/>
                <w:sz w:val="20"/>
              </w:rPr>
              <w:t>（註二）</w:t>
            </w:r>
          </w:p>
        </w:tc>
        <w:tc>
          <w:tcPr>
            <w:tcW w:w="898"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w:t>
            </w:r>
          </w:p>
        </w:tc>
      </w:tr>
      <w:tr w:rsidR="00341E45" w:rsidRPr="00341E45" w:rsidTr="00FA0420">
        <w:trPr>
          <w:cantSplit/>
          <w:trHeight w:val="918"/>
        </w:trPr>
        <w:tc>
          <w:tcPr>
            <w:tcW w:w="2043" w:type="dxa"/>
            <w:gridSpan w:val="2"/>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line="240" w:lineRule="atLeast"/>
              <w:ind w:leftChars="19" w:left="244" w:hangingChars="99" w:hanging="198"/>
              <w:jc w:val="center"/>
              <w:rPr>
                <w:rFonts w:ascii="標楷體" w:eastAsia="標楷體"/>
                <w:kern w:val="0"/>
                <w:sz w:val="20"/>
              </w:rPr>
            </w:pPr>
            <w:r w:rsidRPr="00341E45">
              <w:rPr>
                <w:rFonts w:ascii="標楷體" w:eastAsia="標楷體" w:hint="eastAsia"/>
                <w:kern w:val="0"/>
                <w:sz w:val="20"/>
              </w:rPr>
              <w:t>智崴文化創意(上海)</w:t>
            </w:r>
          </w:p>
          <w:p w:rsidR="00341E45" w:rsidRPr="00341E45" w:rsidRDefault="00341E45" w:rsidP="00341E45">
            <w:pPr>
              <w:widowControl/>
              <w:spacing w:line="240" w:lineRule="atLeast"/>
              <w:ind w:leftChars="69" w:left="166" w:firstLineChars="50" w:firstLine="100"/>
              <w:rPr>
                <w:rFonts w:ascii="標楷體" w:eastAsia="標楷體"/>
                <w:kern w:val="0"/>
                <w:sz w:val="20"/>
              </w:rPr>
            </w:pPr>
            <w:r w:rsidRPr="00341E45">
              <w:rPr>
                <w:rFonts w:ascii="標楷體" w:eastAsia="標楷體" w:hint="eastAsia"/>
                <w:kern w:val="0"/>
                <w:sz w:val="20"/>
              </w:rPr>
              <w:t>有限公司</w:t>
            </w:r>
          </w:p>
        </w:tc>
        <w:tc>
          <w:tcPr>
            <w:tcW w:w="1145"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line="240" w:lineRule="atLeast"/>
              <w:ind w:left="200" w:hangingChars="100" w:hanging="200"/>
              <w:jc w:val="center"/>
              <w:rPr>
                <w:rFonts w:ascii="標楷體" w:eastAsia="標楷體"/>
                <w:kern w:val="0"/>
                <w:sz w:val="20"/>
              </w:rPr>
            </w:pPr>
            <w:r w:rsidRPr="00341E45">
              <w:rPr>
                <w:rFonts w:ascii="標楷體" w:eastAsia="標楷體" w:hint="eastAsia"/>
                <w:kern w:val="0"/>
                <w:sz w:val="20"/>
              </w:rPr>
              <w:t>自營據點開</w:t>
            </w:r>
          </w:p>
          <w:p w:rsidR="00341E45" w:rsidRPr="00341E45" w:rsidRDefault="00341E45" w:rsidP="00341E45">
            <w:pPr>
              <w:widowControl/>
              <w:spacing w:line="240" w:lineRule="atLeast"/>
              <w:ind w:left="200" w:hangingChars="100" w:hanging="200"/>
              <w:jc w:val="center"/>
              <w:rPr>
                <w:rFonts w:ascii="標楷體" w:eastAsia="標楷體"/>
                <w:kern w:val="0"/>
                <w:sz w:val="20"/>
              </w:rPr>
            </w:pPr>
            <w:r w:rsidRPr="00341E45">
              <w:rPr>
                <w:rFonts w:ascii="標楷體" w:eastAsia="標楷體" w:hint="eastAsia"/>
                <w:kern w:val="0"/>
                <w:sz w:val="20"/>
              </w:rPr>
              <w:t xml:space="preserve">  發與經營</w:t>
            </w:r>
          </w:p>
          <w:p w:rsidR="00341E45" w:rsidRPr="00341E45" w:rsidRDefault="00341E45" w:rsidP="00341E45">
            <w:pPr>
              <w:widowControl/>
              <w:spacing w:line="240" w:lineRule="atLeast"/>
              <w:ind w:firstLineChars="100" w:firstLine="200"/>
              <w:rPr>
                <w:rFonts w:ascii="標楷體" w:eastAsia="標楷體"/>
                <w:kern w:val="0"/>
                <w:sz w:val="20"/>
              </w:rPr>
            </w:pPr>
            <w:r w:rsidRPr="00341E45">
              <w:rPr>
                <w:rFonts w:ascii="標楷體" w:eastAsia="標楷體" w:hint="eastAsia"/>
                <w:kern w:val="0"/>
                <w:sz w:val="20"/>
              </w:rPr>
              <w:t>業務</w:t>
            </w:r>
          </w:p>
        </w:tc>
        <w:tc>
          <w:tcPr>
            <w:tcW w:w="1218" w:type="dxa"/>
            <w:gridSpan w:val="2"/>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 xml:space="preserve">14,961 </w:t>
            </w:r>
          </w:p>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(RMB 3,000)</w:t>
            </w:r>
          </w:p>
        </w:tc>
        <w:tc>
          <w:tcPr>
            <w:tcW w:w="1134"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line="240" w:lineRule="atLeast"/>
              <w:jc w:val="center"/>
              <w:rPr>
                <w:rFonts w:ascii="標楷體" w:eastAsia="標楷體"/>
                <w:kern w:val="0"/>
                <w:sz w:val="20"/>
              </w:rPr>
            </w:pPr>
            <w:r w:rsidRPr="00341E45">
              <w:rPr>
                <w:rFonts w:ascii="標楷體" w:eastAsia="標楷體" w:hint="eastAsia"/>
                <w:kern w:val="0"/>
                <w:sz w:val="20"/>
              </w:rPr>
              <w:t>2</w:t>
            </w:r>
          </w:p>
        </w:tc>
        <w:tc>
          <w:tcPr>
            <w:tcW w:w="1134"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w:t>
            </w:r>
          </w:p>
        </w:tc>
        <w:tc>
          <w:tcPr>
            <w:tcW w:w="1134" w:type="dxa"/>
            <w:gridSpan w:val="2"/>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w:t>
            </w:r>
          </w:p>
        </w:tc>
        <w:tc>
          <w:tcPr>
            <w:tcW w:w="992"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w:t>
            </w:r>
          </w:p>
        </w:tc>
        <w:tc>
          <w:tcPr>
            <w:tcW w:w="1276"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highlight w:val="yellow"/>
              </w:rPr>
            </w:pPr>
            <w:r w:rsidRPr="00341E45">
              <w:rPr>
                <w:rFonts w:ascii="標楷體" w:eastAsia="標楷體" w:hint="eastAsia"/>
                <w:kern w:val="0"/>
                <w:sz w:val="20"/>
              </w:rPr>
              <w:t>-</w:t>
            </w:r>
          </w:p>
        </w:tc>
        <w:tc>
          <w:tcPr>
            <w:tcW w:w="1276" w:type="dxa"/>
            <w:gridSpan w:val="2"/>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(1,198)</w:t>
            </w:r>
          </w:p>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(RMB (246))</w:t>
            </w:r>
          </w:p>
        </w:tc>
        <w:tc>
          <w:tcPr>
            <w:tcW w:w="850"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ind w:left="242" w:rightChars="15" w:right="36" w:hangingChars="121" w:hanging="242"/>
              <w:jc w:val="center"/>
              <w:rPr>
                <w:rFonts w:ascii="標楷體" w:eastAsia="標楷體"/>
                <w:kern w:val="0"/>
                <w:sz w:val="20"/>
              </w:rPr>
            </w:pPr>
            <w:r w:rsidRPr="00341E45">
              <w:rPr>
                <w:rFonts w:ascii="標楷體" w:eastAsia="標楷體" w:hint="eastAsia"/>
                <w:kern w:val="0"/>
                <w:sz w:val="20"/>
              </w:rPr>
              <w:t>100%</w:t>
            </w:r>
          </w:p>
        </w:tc>
        <w:tc>
          <w:tcPr>
            <w:tcW w:w="1134"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(1,198)</w:t>
            </w:r>
          </w:p>
          <w:p w:rsidR="00341E45" w:rsidRPr="00341E45" w:rsidRDefault="00341E45" w:rsidP="00341E45">
            <w:pPr>
              <w:widowControl/>
              <w:ind w:left="242" w:rightChars="15" w:right="36" w:hangingChars="121" w:hanging="242"/>
              <w:jc w:val="right"/>
              <w:rPr>
                <w:rFonts w:ascii="標楷體" w:eastAsia="標楷體"/>
                <w:kern w:val="0"/>
                <w:sz w:val="20"/>
              </w:rPr>
            </w:pPr>
          </w:p>
        </w:tc>
        <w:tc>
          <w:tcPr>
            <w:tcW w:w="1276"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 xml:space="preserve">12,534 </w:t>
            </w:r>
          </w:p>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(RMB 2,715)</w:t>
            </w:r>
          </w:p>
          <w:p w:rsidR="00341E45" w:rsidRPr="00341E45" w:rsidRDefault="00341E45" w:rsidP="00341E45">
            <w:pPr>
              <w:widowControl/>
              <w:ind w:left="242" w:rightChars="-15" w:right="-36" w:hangingChars="121" w:hanging="242"/>
              <w:jc w:val="right"/>
              <w:rPr>
                <w:rFonts w:ascii="標楷體" w:eastAsia="標楷體"/>
                <w:kern w:val="0"/>
                <w:sz w:val="20"/>
              </w:rPr>
            </w:pPr>
            <w:r w:rsidRPr="00341E45">
              <w:rPr>
                <w:rFonts w:ascii="標楷體" w:eastAsia="標楷體" w:hint="eastAsia"/>
                <w:kern w:val="0"/>
                <w:sz w:val="20"/>
              </w:rPr>
              <w:t>（註二）</w:t>
            </w:r>
          </w:p>
        </w:tc>
        <w:tc>
          <w:tcPr>
            <w:tcW w:w="898" w:type="dxa"/>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wordWrap w:val="0"/>
              <w:ind w:left="242" w:rightChars="15" w:right="36" w:hangingChars="121" w:hanging="242"/>
              <w:jc w:val="right"/>
              <w:rPr>
                <w:rFonts w:ascii="標楷體" w:eastAsia="標楷體"/>
                <w:kern w:val="0"/>
                <w:sz w:val="20"/>
              </w:rPr>
            </w:pPr>
            <w:r w:rsidRPr="00341E45">
              <w:rPr>
                <w:rFonts w:ascii="標楷體" w:eastAsia="標楷體" w:hint="eastAsia"/>
                <w:kern w:val="0"/>
                <w:sz w:val="20"/>
              </w:rPr>
              <w:t>-</w:t>
            </w:r>
          </w:p>
        </w:tc>
      </w:tr>
      <w:tr w:rsidR="00341E45" w:rsidRPr="00341E45" w:rsidTr="00FA0420">
        <w:trPr>
          <w:cantSplit/>
          <w:trHeight w:val="291"/>
        </w:trPr>
        <w:tc>
          <w:tcPr>
            <w:tcW w:w="2043" w:type="dxa"/>
            <w:gridSpan w:val="2"/>
            <w:tcBorders>
              <w:top w:val="single" w:sz="8" w:space="0" w:color="auto"/>
              <w:left w:val="nil"/>
              <w:bottom w:val="nil"/>
              <w:right w:val="nil"/>
            </w:tcBorders>
            <w:vAlign w:val="center"/>
          </w:tcPr>
          <w:p w:rsidR="00341E45" w:rsidRPr="00341E45" w:rsidRDefault="00341E45" w:rsidP="00341E45">
            <w:pPr>
              <w:widowControl/>
              <w:spacing w:line="240" w:lineRule="atLeast"/>
              <w:ind w:leftChars="19" w:left="244" w:hangingChars="99" w:hanging="198"/>
              <w:rPr>
                <w:rFonts w:ascii="標楷體" w:eastAsia="標楷體"/>
                <w:kern w:val="0"/>
                <w:sz w:val="20"/>
              </w:rPr>
            </w:pPr>
          </w:p>
        </w:tc>
        <w:tc>
          <w:tcPr>
            <w:tcW w:w="1145" w:type="dxa"/>
            <w:tcBorders>
              <w:top w:val="single" w:sz="8" w:space="0" w:color="auto"/>
              <w:left w:val="nil"/>
              <w:bottom w:val="single" w:sz="8" w:space="0" w:color="auto"/>
              <w:right w:val="nil"/>
            </w:tcBorders>
            <w:vAlign w:val="center"/>
          </w:tcPr>
          <w:p w:rsidR="00341E45" w:rsidRPr="00341E45" w:rsidRDefault="00341E45" w:rsidP="00341E45">
            <w:pPr>
              <w:widowControl/>
              <w:spacing w:line="240" w:lineRule="atLeast"/>
              <w:ind w:left="200" w:hangingChars="100" w:hanging="200"/>
              <w:rPr>
                <w:rFonts w:ascii="標楷體" w:eastAsia="標楷體"/>
                <w:kern w:val="0"/>
                <w:sz w:val="20"/>
              </w:rPr>
            </w:pPr>
          </w:p>
        </w:tc>
        <w:tc>
          <w:tcPr>
            <w:tcW w:w="1218" w:type="dxa"/>
            <w:gridSpan w:val="2"/>
            <w:tcBorders>
              <w:top w:val="single" w:sz="8" w:space="0" w:color="auto"/>
              <w:left w:val="nil"/>
              <w:bottom w:val="single" w:sz="8" w:space="0" w:color="auto"/>
              <w:right w:val="nil"/>
            </w:tcBorders>
            <w:vAlign w:val="center"/>
          </w:tcPr>
          <w:p w:rsidR="00341E45" w:rsidRPr="00341E45" w:rsidRDefault="00341E45" w:rsidP="00341E45">
            <w:pPr>
              <w:widowControl/>
              <w:ind w:left="242" w:rightChars="15" w:right="36" w:hangingChars="121" w:hanging="242"/>
              <w:jc w:val="center"/>
              <w:rPr>
                <w:rFonts w:ascii="標楷體" w:eastAsia="標楷體"/>
                <w:kern w:val="0"/>
                <w:sz w:val="20"/>
              </w:rPr>
            </w:pPr>
          </w:p>
        </w:tc>
        <w:tc>
          <w:tcPr>
            <w:tcW w:w="1134" w:type="dxa"/>
            <w:tcBorders>
              <w:top w:val="single" w:sz="8" w:space="0" w:color="auto"/>
              <w:left w:val="nil"/>
              <w:bottom w:val="single" w:sz="8" w:space="0" w:color="auto"/>
              <w:right w:val="nil"/>
            </w:tcBorders>
            <w:vAlign w:val="center"/>
          </w:tcPr>
          <w:p w:rsidR="00341E45" w:rsidRPr="00341E45" w:rsidRDefault="00341E45" w:rsidP="00341E45">
            <w:pPr>
              <w:widowControl/>
              <w:spacing w:line="360" w:lineRule="exact"/>
              <w:jc w:val="center"/>
              <w:rPr>
                <w:rFonts w:ascii="標楷體" w:eastAsia="標楷體"/>
                <w:kern w:val="0"/>
                <w:sz w:val="20"/>
              </w:rPr>
            </w:pPr>
          </w:p>
        </w:tc>
        <w:tc>
          <w:tcPr>
            <w:tcW w:w="1134" w:type="dxa"/>
            <w:tcBorders>
              <w:top w:val="single" w:sz="8" w:space="0" w:color="auto"/>
              <w:left w:val="nil"/>
              <w:bottom w:val="single" w:sz="8" w:space="0" w:color="auto"/>
              <w:right w:val="nil"/>
            </w:tcBorders>
            <w:vAlign w:val="center"/>
          </w:tcPr>
          <w:p w:rsidR="00341E45" w:rsidRPr="00341E45" w:rsidRDefault="00341E45" w:rsidP="00341E45">
            <w:pPr>
              <w:widowControl/>
              <w:spacing w:line="360" w:lineRule="exact"/>
              <w:jc w:val="center"/>
              <w:rPr>
                <w:rFonts w:ascii="標楷體" w:eastAsia="標楷體"/>
                <w:spacing w:val="-20"/>
                <w:kern w:val="0"/>
                <w:sz w:val="20"/>
              </w:rPr>
            </w:pPr>
          </w:p>
        </w:tc>
        <w:tc>
          <w:tcPr>
            <w:tcW w:w="1134" w:type="dxa"/>
            <w:gridSpan w:val="2"/>
            <w:tcBorders>
              <w:top w:val="single" w:sz="8" w:space="0" w:color="auto"/>
              <w:left w:val="nil"/>
              <w:bottom w:val="single" w:sz="8" w:space="0" w:color="auto"/>
              <w:right w:val="nil"/>
            </w:tcBorders>
          </w:tcPr>
          <w:p w:rsidR="00341E45" w:rsidRPr="00341E45" w:rsidRDefault="00341E45" w:rsidP="00341E45">
            <w:pPr>
              <w:widowControl/>
              <w:ind w:left="242" w:rightChars="15" w:right="36" w:hangingChars="121" w:hanging="242"/>
              <w:jc w:val="right"/>
              <w:rPr>
                <w:rFonts w:ascii="標楷體" w:eastAsia="標楷體"/>
                <w:kern w:val="0"/>
                <w:sz w:val="20"/>
              </w:rPr>
            </w:pPr>
          </w:p>
        </w:tc>
        <w:tc>
          <w:tcPr>
            <w:tcW w:w="992" w:type="dxa"/>
            <w:tcBorders>
              <w:top w:val="single" w:sz="8" w:space="0" w:color="auto"/>
              <w:left w:val="nil"/>
              <w:bottom w:val="single" w:sz="8" w:space="0" w:color="auto"/>
              <w:right w:val="nil"/>
            </w:tcBorders>
            <w:vAlign w:val="center"/>
          </w:tcPr>
          <w:p w:rsidR="00341E45" w:rsidRPr="00341E45" w:rsidRDefault="00341E45" w:rsidP="00341E45">
            <w:pPr>
              <w:widowControl/>
              <w:spacing w:line="360" w:lineRule="exact"/>
              <w:jc w:val="center"/>
              <w:rPr>
                <w:rFonts w:ascii="標楷體" w:eastAsia="標楷體"/>
                <w:spacing w:val="-20"/>
                <w:kern w:val="0"/>
                <w:sz w:val="20"/>
              </w:rPr>
            </w:pPr>
          </w:p>
        </w:tc>
        <w:tc>
          <w:tcPr>
            <w:tcW w:w="1276" w:type="dxa"/>
            <w:tcBorders>
              <w:top w:val="single" w:sz="8" w:space="0" w:color="auto"/>
              <w:left w:val="nil"/>
              <w:bottom w:val="single" w:sz="8" w:space="0" w:color="auto"/>
              <w:right w:val="nil"/>
            </w:tcBorders>
          </w:tcPr>
          <w:p w:rsidR="00341E45" w:rsidRPr="00341E45" w:rsidRDefault="00341E45" w:rsidP="00341E45">
            <w:pPr>
              <w:widowControl/>
              <w:ind w:left="242" w:rightChars="15" w:right="36" w:hangingChars="121" w:hanging="242"/>
              <w:jc w:val="right"/>
              <w:rPr>
                <w:rFonts w:ascii="標楷體" w:eastAsia="標楷體"/>
                <w:kern w:val="0"/>
                <w:sz w:val="20"/>
              </w:rPr>
            </w:pPr>
          </w:p>
        </w:tc>
        <w:tc>
          <w:tcPr>
            <w:tcW w:w="1276" w:type="dxa"/>
            <w:gridSpan w:val="2"/>
            <w:tcBorders>
              <w:top w:val="single" w:sz="8" w:space="0" w:color="auto"/>
              <w:left w:val="nil"/>
              <w:bottom w:val="nil"/>
              <w:right w:val="nil"/>
            </w:tcBorders>
          </w:tcPr>
          <w:p w:rsidR="00341E45" w:rsidRPr="00341E45" w:rsidRDefault="00341E45" w:rsidP="00341E45">
            <w:pPr>
              <w:widowControl/>
              <w:ind w:left="242" w:rightChars="15" w:right="36" w:hangingChars="121" w:hanging="242"/>
              <w:jc w:val="right"/>
              <w:rPr>
                <w:rFonts w:ascii="標楷體" w:eastAsia="標楷體"/>
                <w:kern w:val="0"/>
                <w:sz w:val="20"/>
              </w:rPr>
            </w:pPr>
          </w:p>
        </w:tc>
        <w:tc>
          <w:tcPr>
            <w:tcW w:w="850" w:type="dxa"/>
            <w:tcBorders>
              <w:top w:val="single" w:sz="8" w:space="0" w:color="auto"/>
              <w:left w:val="nil"/>
              <w:bottom w:val="nil"/>
              <w:right w:val="nil"/>
            </w:tcBorders>
            <w:vAlign w:val="center"/>
          </w:tcPr>
          <w:p w:rsidR="00341E45" w:rsidRPr="00341E45" w:rsidRDefault="00341E45" w:rsidP="00341E45">
            <w:pPr>
              <w:widowControl/>
              <w:spacing w:before="120" w:after="120" w:line="360" w:lineRule="exact"/>
              <w:jc w:val="center"/>
              <w:rPr>
                <w:rFonts w:ascii="標楷體" w:eastAsia="標楷體"/>
                <w:kern w:val="0"/>
                <w:sz w:val="20"/>
              </w:rPr>
            </w:pPr>
          </w:p>
        </w:tc>
        <w:tc>
          <w:tcPr>
            <w:tcW w:w="1134" w:type="dxa"/>
            <w:tcBorders>
              <w:top w:val="single" w:sz="8" w:space="0" w:color="auto"/>
              <w:left w:val="nil"/>
              <w:bottom w:val="nil"/>
              <w:right w:val="nil"/>
            </w:tcBorders>
          </w:tcPr>
          <w:p w:rsidR="00341E45" w:rsidRPr="00341E45" w:rsidRDefault="00341E45" w:rsidP="00341E45">
            <w:pPr>
              <w:widowControl/>
              <w:ind w:left="242" w:rightChars="15" w:right="36" w:hangingChars="121" w:hanging="242"/>
              <w:jc w:val="right"/>
              <w:rPr>
                <w:rFonts w:ascii="標楷體" w:eastAsia="標楷體"/>
                <w:kern w:val="0"/>
                <w:sz w:val="20"/>
              </w:rPr>
            </w:pPr>
          </w:p>
        </w:tc>
        <w:tc>
          <w:tcPr>
            <w:tcW w:w="1276" w:type="dxa"/>
            <w:tcBorders>
              <w:top w:val="single" w:sz="8" w:space="0" w:color="auto"/>
              <w:left w:val="nil"/>
              <w:bottom w:val="nil"/>
              <w:right w:val="nil"/>
            </w:tcBorders>
          </w:tcPr>
          <w:p w:rsidR="00341E45" w:rsidRPr="00341E45" w:rsidRDefault="00341E45" w:rsidP="00341E45">
            <w:pPr>
              <w:widowControl/>
              <w:ind w:left="242" w:rightChars="15" w:right="36" w:hangingChars="121" w:hanging="242"/>
              <w:jc w:val="right"/>
              <w:rPr>
                <w:rFonts w:ascii="標楷體" w:eastAsia="標楷體"/>
                <w:kern w:val="0"/>
                <w:sz w:val="20"/>
              </w:rPr>
            </w:pPr>
          </w:p>
        </w:tc>
        <w:tc>
          <w:tcPr>
            <w:tcW w:w="898" w:type="dxa"/>
            <w:tcBorders>
              <w:top w:val="single" w:sz="8" w:space="0" w:color="auto"/>
              <w:left w:val="nil"/>
              <w:bottom w:val="nil"/>
              <w:right w:val="nil"/>
            </w:tcBorders>
            <w:vAlign w:val="center"/>
          </w:tcPr>
          <w:p w:rsidR="00341E45" w:rsidRPr="00341E45" w:rsidRDefault="00341E45" w:rsidP="00341E45">
            <w:pPr>
              <w:widowControl/>
              <w:spacing w:line="360" w:lineRule="exact"/>
              <w:jc w:val="center"/>
              <w:rPr>
                <w:rFonts w:ascii="標楷體" w:eastAsia="標楷體"/>
                <w:kern w:val="0"/>
                <w:sz w:val="20"/>
              </w:rPr>
            </w:pPr>
          </w:p>
        </w:tc>
      </w:tr>
      <w:tr w:rsidR="00341E45" w:rsidRPr="00341E45" w:rsidTr="00FA042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5"/>
          <w:wBefore w:w="692" w:type="dxa"/>
          <w:wAfter w:w="4306" w:type="dxa"/>
          <w:cantSplit/>
          <w:trHeight w:val="810"/>
        </w:trPr>
        <w:tc>
          <w:tcPr>
            <w:tcW w:w="3504" w:type="dxa"/>
            <w:gridSpan w:val="3"/>
            <w:tcBorders>
              <w:top w:val="single" w:sz="8" w:space="0" w:color="auto"/>
              <w:left w:val="single" w:sz="8" w:space="0" w:color="auto"/>
              <w:bottom w:val="single" w:sz="8" w:space="0" w:color="auto"/>
              <w:right w:val="single" w:sz="8" w:space="0" w:color="auto"/>
            </w:tcBorders>
            <w:hideMark/>
          </w:tcPr>
          <w:p w:rsidR="00341E45" w:rsidRPr="00341E45" w:rsidRDefault="00341E45" w:rsidP="00341E45">
            <w:pPr>
              <w:widowControl/>
              <w:spacing w:line="360" w:lineRule="exact"/>
              <w:jc w:val="distribute"/>
              <w:rPr>
                <w:rFonts w:ascii="標楷體" w:eastAsia="標楷體"/>
                <w:kern w:val="0"/>
              </w:rPr>
            </w:pPr>
            <w:r w:rsidRPr="00341E45">
              <w:rPr>
                <w:rFonts w:ascii="標楷體" w:eastAsia="標楷體" w:hint="eastAsia"/>
                <w:kern w:val="0"/>
              </w:rPr>
              <w:t>本期期末累計自台灣匯出</w:t>
            </w:r>
          </w:p>
          <w:p w:rsidR="00341E45" w:rsidRPr="00341E45" w:rsidRDefault="00341E45" w:rsidP="00341E45">
            <w:pPr>
              <w:widowControl/>
              <w:spacing w:line="360" w:lineRule="exact"/>
              <w:jc w:val="distribute"/>
              <w:rPr>
                <w:rFonts w:ascii="標楷體" w:eastAsia="標楷體"/>
                <w:kern w:val="0"/>
                <w:sz w:val="20"/>
              </w:rPr>
            </w:pPr>
            <w:r w:rsidRPr="00341E45">
              <w:rPr>
                <w:rFonts w:ascii="標楷體" w:eastAsia="標楷體" w:hint="eastAsia"/>
                <w:kern w:val="0"/>
              </w:rPr>
              <w:t>赴大陸地區投資金額</w:t>
            </w:r>
          </w:p>
        </w:tc>
        <w:tc>
          <w:tcPr>
            <w:tcW w:w="3504" w:type="dxa"/>
            <w:gridSpan w:val="4"/>
            <w:tcBorders>
              <w:top w:val="single" w:sz="8" w:space="0" w:color="auto"/>
              <w:left w:val="single" w:sz="8" w:space="0" w:color="auto"/>
              <w:bottom w:val="single" w:sz="8" w:space="0" w:color="auto"/>
              <w:right w:val="single" w:sz="8" w:space="0" w:color="auto"/>
            </w:tcBorders>
            <w:hideMark/>
          </w:tcPr>
          <w:p w:rsidR="00341E45" w:rsidRPr="00341E45" w:rsidRDefault="00341E45" w:rsidP="00341E45">
            <w:pPr>
              <w:tabs>
                <w:tab w:val="left" w:pos="480"/>
                <w:tab w:val="center" w:pos="4153"/>
                <w:tab w:val="right" w:pos="8306"/>
              </w:tabs>
              <w:spacing w:line="360" w:lineRule="exact"/>
              <w:jc w:val="distribute"/>
              <w:rPr>
                <w:rFonts w:ascii="標楷體" w:eastAsia="標楷體"/>
                <w:kern w:val="0"/>
                <w:szCs w:val="20"/>
              </w:rPr>
            </w:pPr>
            <w:r w:rsidRPr="00341E45">
              <w:rPr>
                <w:rFonts w:ascii="標楷體" w:eastAsia="標楷體" w:hint="eastAsia"/>
                <w:kern w:val="0"/>
                <w:szCs w:val="20"/>
              </w:rPr>
              <w:t>經濟部投審會</w:t>
            </w:r>
          </w:p>
          <w:p w:rsidR="00341E45" w:rsidRPr="00341E45" w:rsidRDefault="00341E45" w:rsidP="00341E45">
            <w:pPr>
              <w:tabs>
                <w:tab w:val="left" w:pos="480"/>
                <w:tab w:val="center" w:pos="4153"/>
                <w:tab w:val="right" w:pos="8306"/>
              </w:tabs>
              <w:spacing w:line="360" w:lineRule="exact"/>
              <w:jc w:val="distribute"/>
              <w:rPr>
                <w:rFonts w:ascii="標楷體" w:eastAsia="標楷體"/>
                <w:kern w:val="0"/>
                <w:sz w:val="20"/>
                <w:szCs w:val="20"/>
              </w:rPr>
            </w:pPr>
            <w:r w:rsidRPr="00341E45">
              <w:rPr>
                <w:rFonts w:ascii="標楷體" w:eastAsia="標楷體" w:hint="eastAsia"/>
                <w:kern w:val="0"/>
                <w:szCs w:val="20"/>
              </w:rPr>
              <w:t>核准投資金額</w:t>
            </w:r>
          </w:p>
        </w:tc>
        <w:tc>
          <w:tcPr>
            <w:tcW w:w="3504" w:type="dxa"/>
            <w:gridSpan w:val="4"/>
            <w:tcBorders>
              <w:top w:val="single" w:sz="8" w:space="0" w:color="auto"/>
              <w:left w:val="single" w:sz="8" w:space="0" w:color="auto"/>
              <w:bottom w:val="single" w:sz="8" w:space="0" w:color="auto"/>
              <w:right w:val="single" w:sz="8" w:space="0" w:color="auto"/>
            </w:tcBorders>
            <w:hideMark/>
          </w:tcPr>
          <w:p w:rsidR="00341E45" w:rsidRPr="00341E45" w:rsidRDefault="00341E45" w:rsidP="00341E45">
            <w:pPr>
              <w:tabs>
                <w:tab w:val="left" w:pos="480"/>
                <w:tab w:val="center" w:pos="4153"/>
                <w:tab w:val="right" w:pos="8306"/>
              </w:tabs>
              <w:spacing w:line="360" w:lineRule="exact"/>
              <w:jc w:val="distribute"/>
              <w:rPr>
                <w:rFonts w:ascii="標楷體" w:eastAsia="標楷體"/>
                <w:kern w:val="0"/>
                <w:szCs w:val="20"/>
              </w:rPr>
            </w:pPr>
            <w:r w:rsidRPr="00341E45">
              <w:rPr>
                <w:rFonts w:ascii="標楷體" w:eastAsia="標楷體" w:hint="eastAsia"/>
                <w:kern w:val="0"/>
                <w:szCs w:val="20"/>
              </w:rPr>
              <w:t>依經濟部投審會規定</w:t>
            </w:r>
          </w:p>
          <w:p w:rsidR="00341E45" w:rsidRPr="00341E45" w:rsidRDefault="00341E45" w:rsidP="00341E45">
            <w:pPr>
              <w:tabs>
                <w:tab w:val="left" w:pos="480"/>
                <w:tab w:val="center" w:pos="4153"/>
                <w:tab w:val="right" w:pos="8306"/>
              </w:tabs>
              <w:spacing w:line="360" w:lineRule="exact"/>
              <w:jc w:val="distribute"/>
              <w:rPr>
                <w:rFonts w:ascii="標楷體" w:eastAsia="標楷體"/>
                <w:kern w:val="0"/>
                <w:sz w:val="20"/>
                <w:szCs w:val="20"/>
              </w:rPr>
            </w:pPr>
            <w:r w:rsidRPr="00341E45">
              <w:rPr>
                <w:rFonts w:ascii="標楷體" w:eastAsia="標楷體" w:hint="eastAsia"/>
                <w:kern w:val="0"/>
                <w:szCs w:val="20"/>
              </w:rPr>
              <w:t>赴大陸地區投資限額</w:t>
            </w:r>
          </w:p>
        </w:tc>
      </w:tr>
      <w:tr w:rsidR="00341E45" w:rsidRPr="00341E45" w:rsidTr="00FA042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5"/>
          <w:wBefore w:w="692" w:type="dxa"/>
          <w:wAfter w:w="4306" w:type="dxa"/>
          <w:cantSplit/>
          <w:trHeight w:hRule="exact" w:val="765"/>
        </w:trPr>
        <w:tc>
          <w:tcPr>
            <w:tcW w:w="3504" w:type="dxa"/>
            <w:gridSpan w:val="3"/>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line="360" w:lineRule="exact"/>
              <w:jc w:val="center"/>
              <w:rPr>
                <w:rFonts w:ascii="標楷體" w:eastAsia="標楷體"/>
                <w:kern w:val="0"/>
                <w:sz w:val="20"/>
              </w:rPr>
            </w:pPr>
            <w:r w:rsidRPr="00341E45">
              <w:rPr>
                <w:rFonts w:ascii="標楷體" w:eastAsia="標楷體" w:hint="eastAsia"/>
                <w:kern w:val="0"/>
                <w:sz w:val="20"/>
              </w:rPr>
              <w:t>$22,690</w:t>
            </w:r>
          </w:p>
          <w:p w:rsidR="00341E45" w:rsidRPr="00341E45" w:rsidRDefault="00341E45" w:rsidP="00341E45">
            <w:pPr>
              <w:widowControl/>
              <w:spacing w:line="360" w:lineRule="exact"/>
              <w:jc w:val="center"/>
              <w:rPr>
                <w:rFonts w:ascii="標楷體" w:eastAsia="標楷體"/>
                <w:kern w:val="0"/>
              </w:rPr>
            </w:pPr>
            <w:r w:rsidRPr="00341E45">
              <w:rPr>
                <w:rFonts w:ascii="標楷體" w:eastAsia="標楷體" w:hint="eastAsia"/>
                <w:kern w:val="0"/>
                <w:sz w:val="20"/>
              </w:rPr>
              <w:t>(USD 700)</w:t>
            </w:r>
          </w:p>
          <w:p w:rsidR="00341E45" w:rsidRPr="00341E45" w:rsidRDefault="00341E45" w:rsidP="00341E45">
            <w:pPr>
              <w:widowControl/>
              <w:spacing w:line="360" w:lineRule="exact"/>
              <w:jc w:val="center"/>
              <w:rPr>
                <w:rFonts w:ascii="標楷體" w:eastAsia="標楷體"/>
                <w:kern w:val="0"/>
                <w:highlight w:val="yellow"/>
              </w:rPr>
            </w:pPr>
          </w:p>
          <w:p w:rsidR="00341E45" w:rsidRPr="00341E45" w:rsidRDefault="00341E45" w:rsidP="00341E45">
            <w:pPr>
              <w:widowControl/>
              <w:spacing w:line="360" w:lineRule="exact"/>
              <w:jc w:val="center"/>
              <w:rPr>
                <w:rFonts w:ascii="標楷體" w:eastAsia="標楷體"/>
                <w:kern w:val="0"/>
                <w:highlight w:val="yellow"/>
              </w:rPr>
            </w:pPr>
          </w:p>
          <w:p w:rsidR="00341E45" w:rsidRPr="00341E45" w:rsidRDefault="00341E45" w:rsidP="00341E45">
            <w:pPr>
              <w:widowControl/>
              <w:spacing w:line="360" w:lineRule="exact"/>
              <w:jc w:val="center"/>
              <w:rPr>
                <w:rFonts w:ascii="標楷體" w:eastAsia="標楷體"/>
                <w:kern w:val="0"/>
                <w:highlight w:val="yellow"/>
              </w:rPr>
            </w:pPr>
          </w:p>
          <w:p w:rsidR="00341E45" w:rsidRPr="00341E45" w:rsidRDefault="00341E45" w:rsidP="00341E45">
            <w:pPr>
              <w:widowControl/>
              <w:spacing w:line="360" w:lineRule="exact"/>
              <w:jc w:val="center"/>
              <w:rPr>
                <w:rFonts w:ascii="標楷體" w:eastAsia="標楷體"/>
                <w:kern w:val="0"/>
                <w:highlight w:val="yellow"/>
              </w:rPr>
            </w:pPr>
          </w:p>
          <w:p w:rsidR="00341E45" w:rsidRPr="00341E45" w:rsidRDefault="00341E45" w:rsidP="00341E45">
            <w:pPr>
              <w:widowControl/>
              <w:spacing w:line="360" w:lineRule="exact"/>
              <w:jc w:val="center"/>
              <w:rPr>
                <w:rFonts w:ascii="標楷體" w:eastAsia="標楷體"/>
                <w:kern w:val="0"/>
                <w:highlight w:val="yellow"/>
              </w:rPr>
            </w:pPr>
          </w:p>
        </w:tc>
        <w:tc>
          <w:tcPr>
            <w:tcW w:w="3504" w:type="dxa"/>
            <w:gridSpan w:val="4"/>
            <w:tcBorders>
              <w:top w:val="single" w:sz="8" w:space="0" w:color="auto"/>
              <w:left w:val="single" w:sz="8" w:space="0" w:color="auto"/>
              <w:bottom w:val="single" w:sz="8" w:space="0" w:color="auto"/>
              <w:right w:val="single" w:sz="8" w:space="0" w:color="auto"/>
            </w:tcBorders>
          </w:tcPr>
          <w:p w:rsidR="00341E45" w:rsidRPr="00341E45" w:rsidRDefault="00341E45" w:rsidP="00341E45">
            <w:pPr>
              <w:widowControl/>
              <w:spacing w:line="360" w:lineRule="exact"/>
              <w:jc w:val="center"/>
              <w:rPr>
                <w:rFonts w:ascii="標楷體" w:eastAsia="標楷體"/>
                <w:kern w:val="0"/>
                <w:sz w:val="20"/>
              </w:rPr>
            </w:pPr>
            <w:r w:rsidRPr="00341E45">
              <w:rPr>
                <w:rFonts w:ascii="標楷體" w:eastAsia="標楷體" w:hint="eastAsia"/>
                <w:kern w:val="0"/>
                <w:sz w:val="20"/>
              </w:rPr>
              <w:t>$22,690</w:t>
            </w:r>
          </w:p>
          <w:p w:rsidR="00341E45" w:rsidRPr="00341E45" w:rsidRDefault="00341E45" w:rsidP="00341E45">
            <w:pPr>
              <w:widowControl/>
              <w:spacing w:line="360" w:lineRule="exact"/>
              <w:jc w:val="center"/>
              <w:rPr>
                <w:rFonts w:ascii="標楷體" w:eastAsia="標楷體"/>
                <w:kern w:val="0"/>
              </w:rPr>
            </w:pPr>
            <w:r w:rsidRPr="00341E45">
              <w:rPr>
                <w:rFonts w:ascii="標楷體" w:eastAsia="標楷體" w:hint="eastAsia"/>
                <w:kern w:val="0"/>
                <w:sz w:val="20"/>
              </w:rPr>
              <w:t>(USD 700)</w:t>
            </w:r>
          </w:p>
          <w:p w:rsidR="00341E45" w:rsidRPr="00341E45" w:rsidRDefault="00341E45" w:rsidP="00341E45">
            <w:pPr>
              <w:tabs>
                <w:tab w:val="left" w:pos="480"/>
                <w:tab w:val="center" w:pos="4153"/>
                <w:tab w:val="right" w:pos="8306"/>
              </w:tabs>
              <w:spacing w:line="360" w:lineRule="exact"/>
              <w:jc w:val="center"/>
              <w:rPr>
                <w:rFonts w:ascii="標楷體" w:eastAsia="標楷體"/>
                <w:kern w:val="0"/>
                <w:sz w:val="20"/>
                <w:szCs w:val="20"/>
                <w:highlight w:val="yellow"/>
              </w:rPr>
            </w:pPr>
          </w:p>
        </w:tc>
        <w:tc>
          <w:tcPr>
            <w:tcW w:w="3504" w:type="dxa"/>
            <w:gridSpan w:val="4"/>
            <w:tcBorders>
              <w:top w:val="single" w:sz="8" w:space="0" w:color="auto"/>
              <w:left w:val="single" w:sz="8" w:space="0" w:color="auto"/>
              <w:bottom w:val="single" w:sz="8" w:space="0" w:color="auto"/>
              <w:right w:val="single" w:sz="8" w:space="0" w:color="auto"/>
            </w:tcBorders>
          </w:tcPr>
          <w:p w:rsidR="00341E45" w:rsidRPr="00341E45" w:rsidRDefault="00341E45" w:rsidP="00341E45">
            <w:pPr>
              <w:tabs>
                <w:tab w:val="left" w:pos="480"/>
                <w:tab w:val="center" w:pos="4153"/>
                <w:tab w:val="right" w:pos="8306"/>
              </w:tabs>
              <w:spacing w:line="360" w:lineRule="exact"/>
              <w:jc w:val="center"/>
              <w:rPr>
                <w:rFonts w:ascii="標楷體" w:eastAsia="標楷體"/>
                <w:kern w:val="0"/>
                <w:sz w:val="20"/>
                <w:szCs w:val="20"/>
                <w:highlight w:val="yellow"/>
              </w:rPr>
            </w:pPr>
            <w:r w:rsidRPr="00341E45">
              <w:rPr>
                <w:rFonts w:ascii="標楷體" w:eastAsia="標楷體" w:hint="eastAsia"/>
                <w:kern w:val="0"/>
                <w:sz w:val="20"/>
                <w:szCs w:val="20"/>
              </w:rPr>
              <w:t>$1,556,430</w:t>
            </w:r>
          </w:p>
        </w:tc>
      </w:tr>
    </w:tbl>
    <w:p w:rsidR="00341E45" w:rsidRPr="00341E45" w:rsidRDefault="00341E45" w:rsidP="00341E45">
      <w:pPr>
        <w:tabs>
          <w:tab w:val="left" w:pos="480"/>
          <w:tab w:val="center" w:pos="4153"/>
          <w:tab w:val="right" w:pos="8306"/>
        </w:tabs>
        <w:spacing w:line="260" w:lineRule="exact"/>
        <w:rPr>
          <w:rFonts w:ascii="標楷體" w:eastAsia="標楷體"/>
          <w:kern w:val="0"/>
          <w:sz w:val="20"/>
          <w:szCs w:val="20"/>
        </w:rPr>
      </w:pPr>
    </w:p>
    <w:p w:rsidR="00341E45" w:rsidRPr="00341E45" w:rsidRDefault="00341E45" w:rsidP="00341E45">
      <w:pPr>
        <w:tabs>
          <w:tab w:val="left" w:pos="480"/>
          <w:tab w:val="center" w:pos="4153"/>
          <w:tab w:val="right" w:pos="8306"/>
        </w:tabs>
        <w:spacing w:line="260" w:lineRule="exact"/>
        <w:rPr>
          <w:rFonts w:ascii="標楷體" w:eastAsia="標楷體"/>
          <w:kern w:val="0"/>
          <w:sz w:val="20"/>
          <w:szCs w:val="20"/>
        </w:rPr>
      </w:pPr>
      <w:r w:rsidRPr="00341E45">
        <w:rPr>
          <w:rFonts w:ascii="標楷體" w:eastAsia="標楷體" w:hint="eastAsia"/>
          <w:kern w:val="0"/>
          <w:sz w:val="20"/>
          <w:szCs w:val="20"/>
        </w:rPr>
        <w:t>註一、投資方式區分為下列三種，標示種類別即可：</w:t>
      </w:r>
    </w:p>
    <w:p w:rsidR="00341E45" w:rsidRPr="00341E45" w:rsidRDefault="00341E45" w:rsidP="00341E45">
      <w:pPr>
        <w:tabs>
          <w:tab w:val="left" w:pos="480"/>
          <w:tab w:val="center" w:pos="4153"/>
          <w:tab w:val="right" w:pos="8306"/>
        </w:tabs>
        <w:spacing w:line="260" w:lineRule="exact"/>
        <w:ind w:leftChars="256" w:left="614"/>
        <w:rPr>
          <w:rFonts w:ascii="標楷體" w:eastAsia="標楷體"/>
          <w:kern w:val="0"/>
          <w:sz w:val="20"/>
          <w:szCs w:val="20"/>
        </w:rPr>
      </w:pPr>
      <w:r w:rsidRPr="00341E45">
        <w:rPr>
          <w:rFonts w:ascii="標楷體" w:eastAsia="標楷體" w:hint="eastAsia"/>
          <w:kern w:val="0"/>
          <w:sz w:val="20"/>
          <w:szCs w:val="20"/>
        </w:rPr>
        <w:t>(1)直接赴大陸地區從事投資。</w:t>
      </w:r>
    </w:p>
    <w:p w:rsidR="00341E45" w:rsidRPr="00341E45" w:rsidRDefault="00341E45" w:rsidP="00341E45">
      <w:pPr>
        <w:tabs>
          <w:tab w:val="left" w:pos="480"/>
          <w:tab w:val="center" w:pos="4153"/>
          <w:tab w:val="right" w:pos="8306"/>
        </w:tabs>
        <w:spacing w:line="260" w:lineRule="exact"/>
        <w:ind w:leftChars="256" w:left="614"/>
        <w:rPr>
          <w:rFonts w:ascii="標楷體" w:eastAsia="標楷體"/>
          <w:kern w:val="0"/>
          <w:sz w:val="20"/>
          <w:szCs w:val="20"/>
        </w:rPr>
      </w:pPr>
      <w:r w:rsidRPr="00341E45">
        <w:rPr>
          <w:rFonts w:ascii="標楷體" w:eastAsia="標楷體" w:hint="eastAsia"/>
          <w:kern w:val="0"/>
          <w:sz w:val="20"/>
          <w:szCs w:val="20"/>
        </w:rPr>
        <w:t>(2)透過第三地區公司(智崴香港有限公司)再投資大陸。</w:t>
      </w:r>
    </w:p>
    <w:p w:rsidR="00341E45" w:rsidRPr="00341E45" w:rsidRDefault="00341E45" w:rsidP="00341E45">
      <w:pPr>
        <w:tabs>
          <w:tab w:val="left" w:pos="480"/>
          <w:tab w:val="center" w:pos="4153"/>
          <w:tab w:val="right" w:pos="8306"/>
        </w:tabs>
        <w:spacing w:line="260" w:lineRule="exact"/>
        <w:ind w:leftChars="256" w:left="614"/>
        <w:rPr>
          <w:rFonts w:ascii="標楷體" w:eastAsia="標楷體"/>
          <w:kern w:val="0"/>
          <w:sz w:val="20"/>
          <w:szCs w:val="20"/>
        </w:rPr>
      </w:pPr>
      <w:r w:rsidRPr="00341E45">
        <w:rPr>
          <w:rFonts w:ascii="標楷體" w:eastAsia="標楷體" w:hint="eastAsia"/>
          <w:kern w:val="0"/>
          <w:sz w:val="20"/>
          <w:szCs w:val="20"/>
        </w:rPr>
        <w:t>(3)其他方式</w:t>
      </w:r>
    </w:p>
    <w:p w:rsidR="00341E45" w:rsidRPr="00341E45" w:rsidRDefault="00341E45" w:rsidP="00341E45">
      <w:pPr>
        <w:tabs>
          <w:tab w:val="left" w:pos="480"/>
          <w:tab w:val="center" w:pos="4153"/>
          <w:tab w:val="right" w:pos="8306"/>
        </w:tabs>
        <w:spacing w:line="260" w:lineRule="exact"/>
        <w:rPr>
          <w:rFonts w:ascii="標楷體" w:eastAsia="標楷體" w:hAnsi="標楷體"/>
          <w:kern w:val="0"/>
          <w:sz w:val="20"/>
          <w:szCs w:val="20"/>
        </w:rPr>
      </w:pPr>
      <w:r w:rsidRPr="00341E45">
        <w:rPr>
          <w:rFonts w:ascii="標楷體" w:eastAsia="標楷體" w:hint="eastAsia"/>
          <w:kern w:val="0"/>
          <w:sz w:val="20"/>
          <w:szCs w:val="20"/>
        </w:rPr>
        <w:t>註二、</w:t>
      </w:r>
      <w:r w:rsidRPr="00341E45">
        <w:rPr>
          <w:rFonts w:ascii="標楷體" w:eastAsia="標楷體"/>
          <w:kern w:val="0"/>
          <w:sz w:val="20"/>
          <w:szCs w:val="20"/>
        </w:rPr>
        <w:t>經台灣母公司簽證會計師查核之財務報表</w:t>
      </w:r>
      <w:r w:rsidRPr="00341E45">
        <w:rPr>
          <w:rFonts w:ascii="標楷體" w:eastAsia="標楷體" w:hint="eastAsia"/>
          <w:kern w:val="0"/>
          <w:sz w:val="20"/>
          <w:szCs w:val="20"/>
        </w:rPr>
        <w:t>。</w:t>
      </w:r>
    </w:p>
    <w:p w:rsidR="00341E45" w:rsidRPr="00341E45" w:rsidRDefault="00341E45" w:rsidP="00341E45">
      <w:pPr>
        <w:widowControl/>
        <w:rPr>
          <w:rFonts w:ascii="標楷體" w:eastAsia="標楷體"/>
          <w:kern w:val="0"/>
          <w:highlight w:val="yellow"/>
        </w:rPr>
        <w:sectPr w:rsidR="00341E45" w:rsidRPr="00341E45" w:rsidSect="00FA0420">
          <w:pgSz w:w="16838" w:h="11906" w:orient="landscape"/>
          <w:pgMar w:top="1276" w:right="1134" w:bottom="1276" w:left="1134" w:header="851" w:footer="992" w:gutter="0"/>
          <w:cols w:space="425"/>
          <w:docGrid w:linePitch="360"/>
        </w:sectPr>
      </w:pPr>
    </w:p>
    <w:p w:rsidR="00341E45" w:rsidRPr="00341E45" w:rsidRDefault="00341E45" w:rsidP="00341E45">
      <w:pPr>
        <w:keepNext/>
        <w:widowControl/>
        <w:spacing w:before="240" w:after="240"/>
        <w:rPr>
          <w:rFonts w:ascii="標楷體" w:eastAsia="標楷體" w:hAnsi="標楷體" w:cs="新細明體"/>
          <w:kern w:val="0"/>
        </w:rPr>
      </w:pPr>
      <w:bookmarkStart w:id="157" w:name="_Toc355463769"/>
      <w:r w:rsidRPr="00341E45">
        <w:rPr>
          <w:rFonts w:ascii="標楷體" w:eastAsia="標楷體" w:hAnsi="標楷體" w:cs="新細明體" w:hint="eastAsia"/>
          <w:kern w:val="0"/>
        </w:rPr>
        <w:lastRenderedPageBreak/>
        <w:t>十四、</w:t>
      </w:r>
      <w:r w:rsidRPr="00341E45">
        <w:rPr>
          <w:rFonts w:ascii="標楷體" w:eastAsia="標楷體" w:hAnsi="標楷體" w:cs="新細明體" w:hint="eastAsia"/>
          <w:kern w:val="0"/>
          <w:u w:val="single"/>
        </w:rPr>
        <w:t>營運部門資訊</w:t>
      </w:r>
      <w:bookmarkEnd w:id="157"/>
      <w:r w:rsidRPr="00341E45">
        <w:rPr>
          <w:rFonts w:ascii="標楷體" w:eastAsia="標楷體" w:hAnsi="標楷體" w:cs="新細明體" w:hint="eastAsia"/>
          <w:kern w:val="0"/>
        </w:rPr>
        <w:t xml:space="preserve"> </w:t>
      </w:r>
    </w:p>
    <w:p w:rsidR="00341E45" w:rsidRPr="00341E45" w:rsidRDefault="00341E45" w:rsidP="00341E45">
      <w:pPr>
        <w:keepNext/>
        <w:widowControl/>
        <w:spacing w:before="120" w:after="120"/>
        <w:ind w:leftChars="309" w:left="742" w:firstLineChars="210" w:firstLine="504"/>
        <w:rPr>
          <w:rFonts w:ascii="標楷體" w:eastAsia="標楷體" w:hAnsi="標楷體" w:cs="新細明體"/>
          <w:kern w:val="0"/>
        </w:rPr>
      </w:pPr>
      <w:r w:rsidRPr="00341E45">
        <w:rPr>
          <w:rFonts w:ascii="標楷體" w:eastAsia="標楷體" w:hAnsi="標楷體" w:cs="新細明體" w:hint="eastAsia"/>
          <w:kern w:val="0"/>
        </w:rPr>
        <w:t>本公司業已依規定於合併財務報表揭露相關營運部門資訊，請參閱合併財務報告。</w:t>
      </w:r>
    </w:p>
    <w:p w:rsidR="00341E45" w:rsidRPr="00341E45" w:rsidRDefault="00341E45" w:rsidP="00341E45">
      <w:pPr>
        <w:keepNext/>
        <w:widowControl/>
        <w:spacing w:before="240" w:after="240"/>
        <w:rPr>
          <w:rFonts w:ascii="標楷體" w:eastAsia="標楷體" w:hAnsi="標楷體" w:cs="新細明體"/>
          <w:kern w:val="0"/>
        </w:rPr>
      </w:pPr>
      <w:bookmarkStart w:id="158" w:name="_Toc351669402"/>
      <w:r w:rsidRPr="00341E45">
        <w:rPr>
          <w:rFonts w:ascii="標楷體" w:eastAsia="標楷體" w:hAnsi="標楷體" w:cs="新細明體" w:hint="eastAsia"/>
          <w:kern w:val="0"/>
        </w:rPr>
        <w:t>柒、</w:t>
      </w:r>
      <w:r w:rsidRPr="00341E45">
        <w:rPr>
          <w:rFonts w:ascii="標楷體" w:eastAsia="標楷體" w:hAnsi="標楷體" w:cs="新細明體" w:hint="eastAsia"/>
          <w:kern w:val="0"/>
          <w:u w:val="single"/>
        </w:rPr>
        <w:t>重要會計項目明細表</w:t>
      </w:r>
      <w:bookmarkEnd w:id="158"/>
      <w:r w:rsidRPr="00341E45">
        <w:rPr>
          <w:rFonts w:ascii="標楷體" w:eastAsia="標楷體" w:hAnsi="標楷體" w:cs="新細明體" w:hint="eastAsia"/>
          <w:kern w:val="0"/>
        </w:rPr>
        <w:t xml:space="preserve"> </w:t>
      </w:r>
    </w:p>
    <w:p w:rsidR="00341E45" w:rsidRPr="00341E45" w:rsidRDefault="00341E45" w:rsidP="00341E45">
      <w:pPr>
        <w:widowControl/>
        <w:tabs>
          <w:tab w:val="left" w:pos="1200"/>
        </w:tabs>
        <w:spacing w:before="240" w:after="240"/>
        <w:ind w:left="476" w:firstLine="480"/>
        <w:jc w:val="both"/>
        <w:rPr>
          <w:rFonts w:ascii="標楷體" w:eastAsia="標楷體" w:hAnsi="標楷體" w:cs="新細明體"/>
          <w:kern w:val="0"/>
        </w:rPr>
      </w:pPr>
      <w:r w:rsidRPr="00341E45">
        <w:rPr>
          <w:rFonts w:ascii="標楷體" w:eastAsia="標楷體" w:hAnsi="標楷體" w:cs="新細明體" w:hint="eastAsia"/>
          <w:kern w:val="0"/>
        </w:rPr>
        <w:t xml:space="preserve">民國105年12月31日各重要會計項目明細表如下(除特別註明外，單位為新臺幣仟元)： </w:t>
      </w:r>
    </w:p>
    <w:p w:rsidR="00341E45" w:rsidRPr="00341E45" w:rsidRDefault="00341E45" w:rsidP="00341E45">
      <w:pPr>
        <w:keepNext/>
        <w:widowControl/>
        <w:spacing w:before="240" w:after="240"/>
        <w:ind w:leftChars="204" w:left="490"/>
        <w:outlineLvl w:val="2"/>
        <w:rPr>
          <w:rFonts w:ascii="標楷體" w:eastAsia="標楷體" w:hAnsi="標楷體" w:cs="新細明體"/>
          <w:kern w:val="0"/>
        </w:rPr>
      </w:pPr>
      <w:r w:rsidRPr="00341E45">
        <w:rPr>
          <w:rFonts w:ascii="標楷體" w:eastAsia="標楷體" w:hAnsi="標楷體" w:cs="新細明體" w:hint="eastAsia"/>
          <w:kern w:val="0"/>
        </w:rPr>
        <w:t>(一)</w:t>
      </w:r>
      <w:r w:rsidRPr="00341E45">
        <w:rPr>
          <w:rFonts w:ascii="標楷體" w:eastAsia="標楷體" w:hAnsi="標楷體" w:cs="新細明體" w:hint="eastAsia"/>
          <w:kern w:val="0"/>
          <w:u w:val="single"/>
        </w:rPr>
        <w:t xml:space="preserve">現金及約當現金　</w:t>
      </w:r>
      <w:r w:rsidRPr="00341E45">
        <w:rPr>
          <w:rFonts w:ascii="標楷體" w:eastAsia="標楷體" w:hAnsi="標楷體" w:cs="新細明體" w:hint="eastAsia"/>
          <w:kern w:val="0"/>
        </w:rPr>
        <w:t xml:space="preserve"> </w:t>
      </w:r>
    </w:p>
    <w:tbl>
      <w:tblPr>
        <w:tblW w:w="5000" w:type="pct"/>
        <w:jc w:val="center"/>
        <w:tblCellMar>
          <w:left w:w="0" w:type="dxa"/>
          <w:right w:w="0" w:type="dxa"/>
        </w:tblCellMar>
        <w:tblLook w:val="0000"/>
      </w:tblPr>
      <w:tblGrid>
        <w:gridCol w:w="260"/>
        <w:gridCol w:w="2440"/>
        <w:gridCol w:w="111"/>
        <w:gridCol w:w="5138"/>
        <w:gridCol w:w="118"/>
        <w:gridCol w:w="1302"/>
      </w:tblGrid>
      <w:tr w:rsidR="00341E45" w:rsidRPr="00341E45" w:rsidTr="00FA0420">
        <w:trPr>
          <w:jc w:val="center"/>
        </w:trPr>
        <w:tc>
          <w:tcPr>
            <w:tcW w:w="139" w:type="pct"/>
          </w:tcPr>
          <w:p w:rsidR="00341E45" w:rsidRPr="00341E45" w:rsidRDefault="00341E45" w:rsidP="00341E45">
            <w:pPr>
              <w:widowControl/>
              <w:jc w:val="center"/>
              <w:rPr>
                <w:rFonts w:ascii="標楷體" w:eastAsia="標楷體"/>
                <w:kern w:val="0"/>
              </w:rPr>
            </w:pPr>
          </w:p>
        </w:tc>
        <w:tc>
          <w:tcPr>
            <w:tcW w:w="130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59" w:type="pct"/>
            <w:vAlign w:val="center"/>
          </w:tcPr>
          <w:p w:rsidR="00341E45" w:rsidRPr="00341E45" w:rsidRDefault="00341E45" w:rsidP="00341E45">
            <w:pPr>
              <w:widowControl/>
              <w:jc w:val="center"/>
              <w:rPr>
                <w:rFonts w:ascii="標楷體" w:eastAsia="標楷體"/>
                <w:kern w:val="0"/>
              </w:rPr>
            </w:pPr>
          </w:p>
        </w:tc>
        <w:tc>
          <w:tcPr>
            <w:tcW w:w="274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63" w:type="pct"/>
            <w:vAlign w:val="center"/>
          </w:tcPr>
          <w:p w:rsidR="00341E45" w:rsidRPr="00341E45" w:rsidRDefault="00341E45" w:rsidP="00341E45">
            <w:pPr>
              <w:widowControl/>
              <w:jc w:val="center"/>
              <w:rPr>
                <w:rFonts w:ascii="標楷體" w:eastAsia="標楷體"/>
                <w:kern w:val="0"/>
              </w:rPr>
            </w:pPr>
          </w:p>
        </w:tc>
        <w:tc>
          <w:tcPr>
            <w:tcW w:w="695"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現　　金 </w:t>
            </w:r>
          </w:p>
        </w:tc>
        <w:tc>
          <w:tcPr>
            <w:tcW w:w="59" w:type="pct"/>
            <w:vAlign w:val="center"/>
          </w:tcPr>
          <w:p w:rsidR="00341E45" w:rsidRPr="00341E45" w:rsidRDefault="00341E45" w:rsidP="00341E45">
            <w:pPr>
              <w:widowControl/>
              <w:rPr>
                <w:rFonts w:ascii="標楷體" w:eastAsia="標楷體"/>
                <w:kern w:val="0"/>
              </w:rPr>
            </w:pPr>
          </w:p>
        </w:tc>
        <w:tc>
          <w:tcPr>
            <w:tcW w:w="2742" w:type="pct"/>
            <w:tcBorders>
              <w:top w:val="single" w:sz="8" w:space="0" w:color="auto"/>
            </w:tcBorders>
            <w:vAlign w:val="center"/>
          </w:tcPr>
          <w:p w:rsidR="00341E45" w:rsidRPr="00341E45" w:rsidRDefault="00341E45" w:rsidP="00341E45">
            <w:pPr>
              <w:widowControl/>
              <w:rPr>
                <w:rFonts w:ascii="標楷體" w:eastAsia="標楷體"/>
                <w:kern w:val="0"/>
              </w:rPr>
            </w:pPr>
          </w:p>
        </w:tc>
        <w:tc>
          <w:tcPr>
            <w:tcW w:w="63" w:type="pct"/>
            <w:vAlign w:val="center"/>
          </w:tcPr>
          <w:p w:rsidR="00341E45" w:rsidRPr="00341E45" w:rsidRDefault="00341E45" w:rsidP="00341E45">
            <w:pPr>
              <w:widowControl/>
              <w:rPr>
                <w:rFonts w:ascii="標楷體" w:eastAsia="標楷體"/>
                <w:kern w:val="0"/>
              </w:rPr>
            </w:pPr>
          </w:p>
        </w:tc>
        <w:tc>
          <w:tcPr>
            <w:tcW w:w="695"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$709</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銀行存款-支票存款 </w:t>
            </w:r>
          </w:p>
        </w:tc>
        <w:tc>
          <w:tcPr>
            <w:tcW w:w="59" w:type="pct"/>
            <w:vAlign w:val="center"/>
          </w:tcPr>
          <w:p w:rsidR="00341E45" w:rsidRPr="00341E45" w:rsidRDefault="00341E45" w:rsidP="00341E45">
            <w:pPr>
              <w:widowControl/>
              <w:rPr>
                <w:rFonts w:ascii="標楷體" w:eastAsia="標楷體"/>
                <w:kern w:val="0"/>
              </w:rPr>
            </w:pPr>
          </w:p>
        </w:tc>
        <w:tc>
          <w:tcPr>
            <w:tcW w:w="2742" w:type="pct"/>
            <w:vAlign w:val="center"/>
          </w:tcPr>
          <w:p w:rsidR="00341E45" w:rsidRPr="00341E45" w:rsidRDefault="00341E45" w:rsidP="00341E45">
            <w:pPr>
              <w:widowControl/>
              <w:rPr>
                <w:rFonts w:ascii="標楷體" w:eastAsia="標楷體"/>
                <w:kern w:val="0"/>
              </w:rPr>
            </w:pPr>
          </w:p>
        </w:tc>
        <w:tc>
          <w:tcPr>
            <w:tcW w:w="63" w:type="pct"/>
            <w:vAlign w:val="center"/>
          </w:tcPr>
          <w:p w:rsidR="00341E45" w:rsidRPr="00341E45" w:rsidRDefault="00341E45" w:rsidP="00341E45">
            <w:pPr>
              <w:widowControl/>
              <w:rPr>
                <w:rFonts w:ascii="標楷體" w:eastAsia="標楷體"/>
                <w:kern w:val="0"/>
              </w:rPr>
            </w:pPr>
          </w:p>
        </w:tc>
        <w:tc>
          <w:tcPr>
            <w:tcW w:w="6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53</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銀行存款-活期存款 </w:t>
            </w:r>
          </w:p>
        </w:tc>
        <w:tc>
          <w:tcPr>
            <w:tcW w:w="59" w:type="pct"/>
            <w:vAlign w:val="center"/>
          </w:tcPr>
          <w:p w:rsidR="00341E45" w:rsidRPr="00341E45" w:rsidRDefault="00341E45" w:rsidP="00341E45">
            <w:pPr>
              <w:widowControl/>
              <w:rPr>
                <w:rFonts w:ascii="標楷體" w:eastAsia="標楷體"/>
                <w:kern w:val="0"/>
              </w:rPr>
            </w:pPr>
          </w:p>
        </w:tc>
        <w:tc>
          <w:tcPr>
            <w:tcW w:w="2742" w:type="pct"/>
            <w:vAlign w:val="center"/>
          </w:tcPr>
          <w:p w:rsidR="00341E45" w:rsidRPr="00341E45" w:rsidRDefault="00341E45" w:rsidP="00341E45">
            <w:pPr>
              <w:widowControl/>
              <w:rPr>
                <w:rFonts w:ascii="標楷體" w:eastAsia="標楷體"/>
                <w:kern w:val="0"/>
              </w:rPr>
            </w:pPr>
          </w:p>
        </w:tc>
        <w:tc>
          <w:tcPr>
            <w:tcW w:w="63" w:type="pct"/>
            <w:vAlign w:val="center"/>
          </w:tcPr>
          <w:p w:rsidR="00341E45" w:rsidRPr="00341E45" w:rsidRDefault="00341E45" w:rsidP="00341E45">
            <w:pPr>
              <w:widowControl/>
              <w:rPr>
                <w:rFonts w:ascii="標楷體" w:eastAsia="標楷體"/>
                <w:kern w:val="0"/>
              </w:rPr>
            </w:pPr>
          </w:p>
        </w:tc>
        <w:tc>
          <w:tcPr>
            <w:tcW w:w="6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41,845</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銀行存款-外幣活存 </w:t>
            </w:r>
          </w:p>
        </w:tc>
        <w:tc>
          <w:tcPr>
            <w:tcW w:w="59" w:type="pct"/>
            <w:vAlign w:val="center"/>
          </w:tcPr>
          <w:p w:rsidR="00341E45" w:rsidRPr="00341E45" w:rsidRDefault="00341E45" w:rsidP="00341E45">
            <w:pPr>
              <w:widowControl/>
              <w:rPr>
                <w:rFonts w:ascii="標楷體" w:eastAsia="標楷體"/>
                <w:kern w:val="0"/>
              </w:rPr>
            </w:pPr>
          </w:p>
        </w:tc>
        <w:tc>
          <w:tcPr>
            <w:tcW w:w="274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美金417,257.23元，匯率32.20 </w:t>
            </w:r>
          </w:p>
        </w:tc>
        <w:tc>
          <w:tcPr>
            <w:tcW w:w="63" w:type="pct"/>
            <w:vAlign w:val="center"/>
          </w:tcPr>
          <w:p w:rsidR="00341E45" w:rsidRPr="00341E45" w:rsidRDefault="00341E45" w:rsidP="00341E45">
            <w:pPr>
              <w:widowControl/>
              <w:rPr>
                <w:rFonts w:ascii="標楷體" w:eastAsia="標楷體"/>
                <w:kern w:val="0"/>
              </w:rPr>
            </w:pPr>
          </w:p>
        </w:tc>
        <w:tc>
          <w:tcPr>
            <w:tcW w:w="6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13,436</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銀行存款-外幣活存 </w:t>
            </w:r>
          </w:p>
        </w:tc>
        <w:tc>
          <w:tcPr>
            <w:tcW w:w="59" w:type="pct"/>
            <w:vAlign w:val="center"/>
          </w:tcPr>
          <w:p w:rsidR="00341E45" w:rsidRPr="00341E45" w:rsidRDefault="00341E45" w:rsidP="00341E45">
            <w:pPr>
              <w:widowControl/>
              <w:rPr>
                <w:rFonts w:ascii="標楷體" w:eastAsia="標楷體"/>
                <w:kern w:val="0"/>
              </w:rPr>
            </w:pPr>
          </w:p>
        </w:tc>
        <w:tc>
          <w:tcPr>
            <w:tcW w:w="274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加幣491,665.85元，匯率23.80 </w:t>
            </w:r>
          </w:p>
        </w:tc>
        <w:tc>
          <w:tcPr>
            <w:tcW w:w="63" w:type="pct"/>
            <w:vAlign w:val="center"/>
          </w:tcPr>
          <w:p w:rsidR="00341E45" w:rsidRPr="00341E45" w:rsidRDefault="00341E45" w:rsidP="00341E45">
            <w:pPr>
              <w:widowControl/>
              <w:rPr>
                <w:rFonts w:ascii="標楷體" w:eastAsia="標楷體"/>
                <w:kern w:val="0"/>
              </w:rPr>
            </w:pPr>
          </w:p>
        </w:tc>
        <w:tc>
          <w:tcPr>
            <w:tcW w:w="6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11,702</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銀行存款-外幣活存 </w:t>
            </w:r>
          </w:p>
        </w:tc>
        <w:tc>
          <w:tcPr>
            <w:tcW w:w="59" w:type="pct"/>
            <w:vAlign w:val="center"/>
          </w:tcPr>
          <w:p w:rsidR="00341E45" w:rsidRPr="00341E45" w:rsidRDefault="00341E45" w:rsidP="00341E45">
            <w:pPr>
              <w:widowControl/>
              <w:rPr>
                <w:rFonts w:ascii="標楷體" w:eastAsia="標楷體"/>
                <w:kern w:val="0"/>
              </w:rPr>
            </w:pPr>
          </w:p>
        </w:tc>
        <w:tc>
          <w:tcPr>
            <w:tcW w:w="274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歐元515,299.22元，匯率35.70</w:t>
            </w:r>
          </w:p>
        </w:tc>
        <w:tc>
          <w:tcPr>
            <w:tcW w:w="63" w:type="pct"/>
            <w:vAlign w:val="center"/>
          </w:tcPr>
          <w:p w:rsidR="00341E45" w:rsidRPr="00341E45" w:rsidRDefault="00341E45" w:rsidP="00341E45">
            <w:pPr>
              <w:widowControl/>
              <w:rPr>
                <w:rFonts w:ascii="標楷體" w:eastAsia="標楷體"/>
                <w:kern w:val="0"/>
              </w:rPr>
            </w:pPr>
          </w:p>
        </w:tc>
        <w:tc>
          <w:tcPr>
            <w:tcW w:w="6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17,365</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銀行存款-外幣活存 </w:t>
            </w:r>
          </w:p>
        </w:tc>
        <w:tc>
          <w:tcPr>
            <w:tcW w:w="59" w:type="pct"/>
            <w:vAlign w:val="center"/>
          </w:tcPr>
          <w:p w:rsidR="00341E45" w:rsidRPr="00341E45" w:rsidRDefault="00341E45" w:rsidP="00341E45">
            <w:pPr>
              <w:widowControl/>
              <w:rPr>
                <w:rFonts w:ascii="標楷體" w:eastAsia="標楷體"/>
                <w:kern w:val="0"/>
              </w:rPr>
            </w:pPr>
          </w:p>
        </w:tc>
        <w:tc>
          <w:tcPr>
            <w:tcW w:w="274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人民幣60,175.27元，匯率4.592</w:t>
            </w:r>
          </w:p>
        </w:tc>
        <w:tc>
          <w:tcPr>
            <w:tcW w:w="63" w:type="pct"/>
            <w:vAlign w:val="center"/>
          </w:tcPr>
          <w:p w:rsidR="00341E45" w:rsidRPr="00341E45" w:rsidRDefault="00341E45" w:rsidP="00341E45">
            <w:pPr>
              <w:widowControl/>
              <w:rPr>
                <w:rFonts w:ascii="標楷體" w:eastAsia="標楷體"/>
                <w:kern w:val="0"/>
              </w:rPr>
            </w:pPr>
          </w:p>
        </w:tc>
        <w:tc>
          <w:tcPr>
            <w:tcW w:w="6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276</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 xml:space="preserve">約當現金-定期存款 </w:t>
            </w:r>
          </w:p>
        </w:tc>
        <w:tc>
          <w:tcPr>
            <w:tcW w:w="59" w:type="pct"/>
            <w:vAlign w:val="center"/>
          </w:tcPr>
          <w:p w:rsidR="00341E45" w:rsidRPr="00341E45" w:rsidRDefault="00341E45" w:rsidP="00341E45">
            <w:pPr>
              <w:widowControl/>
              <w:rPr>
                <w:rFonts w:ascii="標楷體" w:eastAsia="標楷體"/>
                <w:kern w:val="0"/>
              </w:rPr>
            </w:pPr>
          </w:p>
        </w:tc>
        <w:tc>
          <w:tcPr>
            <w:tcW w:w="274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期間105.12.28~106.01.28，年利率0.60%</w:t>
            </w:r>
          </w:p>
          <w:p w:rsidR="00341E45" w:rsidRPr="00341E45" w:rsidRDefault="00341E45" w:rsidP="00341E45">
            <w:pPr>
              <w:widowControl/>
              <w:rPr>
                <w:rFonts w:ascii="標楷體" w:eastAsia="標楷體"/>
                <w:kern w:val="0"/>
              </w:rPr>
            </w:pPr>
            <w:r w:rsidRPr="00341E45">
              <w:rPr>
                <w:rFonts w:ascii="標楷體" w:eastAsia="標楷體" w:hint="eastAsia"/>
                <w:kern w:val="0"/>
              </w:rPr>
              <w:t>人民幣2,000,000，匯率4.592</w:t>
            </w:r>
          </w:p>
          <w:p w:rsidR="00341E45" w:rsidRPr="00341E45" w:rsidRDefault="00341E45" w:rsidP="00341E45">
            <w:pPr>
              <w:widowControl/>
              <w:ind w:leftChars="103" w:left="247"/>
              <w:rPr>
                <w:rFonts w:ascii="標楷體" w:eastAsia="標楷體"/>
                <w:kern w:val="0"/>
              </w:rPr>
            </w:pPr>
            <w:r w:rsidRPr="00341E45">
              <w:rPr>
                <w:rFonts w:ascii="標楷體" w:eastAsia="標楷體" w:hint="eastAsia"/>
                <w:kern w:val="0"/>
              </w:rPr>
              <w:t>期間105.12.30~106.01.30，年利率8.30%</w:t>
            </w:r>
          </w:p>
          <w:p w:rsidR="00341E45" w:rsidRPr="00341E45" w:rsidRDefault="00341E45" w:rsidP="00341E45">
            <w:pPr>
              <w:widowControl/>
              <w:rPr>
                <w:rFonts w:ascii="標楷體" w:eastAsia="標楷體"/>
                <w:kern w:val="0"/>
              </w:rPr>
            </w:pPr>
            <w:r w:rsidRPr="00341E45">
              <w:rPr>
                <w:rFonts w:ascii="標楷體" w:eastAsia="標楷體" w:hint="eastAsia"/>
                <w:kern w:val="0"/>
              </w:rPr>
              <w:t>加幣900,000，匯率23.80</w:t>
            </w:r>
          </w:p>
          <w:p w:rsidR="00341E45" w:rsidRPr="00341E45" w:rsidRDefault="00341E45" w:rsidP="00341E45">
            <w:pPr>
              <w:widowControl/>
              <w:ind w:leftChars="103" w:left="247"/>
              <w:rPr>
                <w:rFonts w:ascii="標楷體" w:eastAsia="標楷體"/>
                <w:kern w:val="0"/>
              </w:rPr>
            </w:pPr>
            <w:r w:rsidRPr="00341E45">
              <w:rPr>
                <w:rFonts w:ascii="標楷體" w:eastAsia="標楷體" w:hint="eastAsia"/>
                <w:kern w:val="0"/>
              </w:rPr>
              <w:t>期間105.12.18~106.01.18，年利率0.30%</w:t>
            </w:r>
          </w:p>
        </w:tc>
        <w:tc>
          <w:tcPr>
            <w:tcW w:w="63" w:type="pct"/>
            <w:vAlign w:val="center"/>
          </w:tcPr>
          <w:p w:rsidR="00341E45" w:rsidRPr="00341E45" w:rsidRDefault="00341E45" w:rsidP="00341E45">
            <w:pPr>
              <w:widowControl/>
              <w:rPr>
                <w:rFonts w:ascii="標楷體" w:eastAsia="標楷體"/>
                <w:kern w:val="0"/>
              </w:rPr>
            </w:pPr>
          </w:p>
        </w:tc>
        <w:tc>
          <w:tcPr>
            <w:tcW w:w="695" w:type="pct"/>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4,000</w:t>
            </w:r>
          </w:p>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9,184</w:t>
            </w:r>
          </w:p>
          <w:p w:rsidR="00341E45" w:rsidRPr="00341E45" w:rsidRDefault="00341E45" w:rsidP="00341E45">
            <w:pPr>
              <w:widowControl/>
              <w:ind w:rightChars="48" w:right="115"/>
              <w:jc w:val="right"/>
              <w:rPr>
                <w:rFonts w:ascii="標楷體" w:eastAsia="標楷體"/>
                <w:kern w:val="0"/>
              </w:rPr>
            </w:pPr>
          </w:p>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21,420</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約當現金-附買回債券</w:t>
            </w:r>
          </w:p>
        </w:tc>
        <w:tc>
          <w:tcPr>
            <w:tcW w:w="59" w:type="pct"/>
            <w:vAlign w:val="center"/>
          </w:tcPr>
          <w:p w:rsidR="00341E45" w:rsidRPr="00341E45" w:rsidRDefault="00341E45" w:rsidP="00341E45">
            <w:pPr>
              <w:widowControl/>
              <w:rPr>
                <w:rFonts w:ascii="標楷體" w:eastAsia="標楷體"/>
                <w:kern w:val="0"/>
              </w:rPr>
            </w:pPr>
          </w:p>
        </w:tc>
        <w:tc>
          <w:tcPr>
            <w:tcW w:w="274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期間105.11.10~106.01.09，年利率0.36%</w:t>
            </w:r>
          </w:p>
          <w:p w:rsidR="00341E45" w:rsidRPr="00341E45" w:rsidRDefault="00341E45" w:rsidP="00341E45">
            <w:pPr>
              <w:widowControl/>
              <w:rPr>
                <w:rFonts w:ascii="標楷體" w:eastAsia="標楷體"/>
                <w:kern w:val="0"/>
              </w:rPr>
            </w:pPr>
            <w:r w:rsidRPr="00341E45">
              <w:rPr>
                <w:rFonts w:ascii="標楷體" w:eastAsia="標楷體" w:hint="eastAsia"/>
                <w:kern w:val="0"/>
              </w:rPr>
              <w:t>期間105.11.23~106.01.24，年利率0.40%</w:t>
            </w:r>
          </w:p>
          <w:p w:rsidR="00341E45" w:rsidRPr="00341E45" w:rsidRDefault="00341E45" w:rsidP="00341E45">
            <w:pPr>
              <w:widowControl/>
              <w:rPr>
                <w:rFonts w:ascii="標楷體" w:eastAsia="標楷體"/>
                <w:kern w:val="0"/>
              </w:rPr>
            </w:pPr>
            <w:r w:rsidRPr="00341E45">
              <w:rPr>
                <w:rFonts w:ascii="標楷體" w:eastAsia="標楷體" w:hint="eastAsia"/>
                <w:kern w:val="0"/>
              </w:rPr>
              <w:t>期間105.11.23~106.02.23，年利率0.40%</w:t>
            </w:r>
          </w:p>
          <w:p w:rsidR="00341E45" w:rsidRPr="00341E45" w:rsidRDefault="00341E45" w:rsidP="00341E45">
            <w:pPr>
              <w:widowControl/>
              <w:rPr>
                <w:rFonts w:ascii="標楷體" w:eastAsia="標楷體"/>
                <w:kern w:val="0"/>
              </w:rPr>
            </w:pPr>
            <w:r w:rsidRPr="00341E45">
              <w:rPr>
                <w:rFonts w:ascii="標楷體" w:eastAsia="標楷體" w:hint="eastAsia"/>
                <w:kern w:val="0"/>
              </w:rPr>
              <w:t>期間105.11.23~106.02.09，年利率0.40%</w:t>
            </w:r>
          </w:p>
          <w:p w:rsidR="00341E45" w:rsidRPr="00341E45" w:rsidRDefault="00341E45" w:rsidP="00341E45">
            <w:pPr>
              <w:widowControl/>
              <w:rPr>
                <w:rFonts w:ascii="標楷體" w:eastAsia="標楷體"/>
                <w:kern w:val="0"/>
              </w:rPr>
            </w:pPr>
            <w:r w:rsidRPr="00341E45">
              <w:rPr>
                <w:rFonts w:ascii="標楷體" w:eastAsia="標楷體" w:hint="eastAsia"/>
                <w:kern w:val="0"/>
              </w:rPr>
              <w:t>期間105.11.25~106.01.17，年利率0.40%</w:t>
            </w:r>
          </w:p>
          <w:p w:rsidR="00341E45" w:rsidRPr="00341E45" w:rsidRDefault="00341E45" w:rsidP="00341E45">
            <w:pPr>
              <w:widowControl/>
              <w:rPr>
                <w:rFonts w:ascii="標楷體" w:eastAsia="標楷體"/>
                <w:kern w:val="0"/>
              </w:rPr>
            </w:pPr>
            <w:r w:rsidRPr="00341E45">
              <w:rPr>
                <w:rFonts w:ascii="標楷體" w:eastAsia="標楷體" w:hint="eastAsia"/>
                <w:kern w:val="0"/>
              </w:rPr>
              <w:t>期間105.12.26~106.02.09，年利率0.45%</w:t>
            </w:r>
          </w:p>
        </w:tc>
        <w:tc>
          <w:tcPr>
            <w:tcW w:w="63" w:type="pct"/>
            <w:vAlign w:val="center"/>
          </w:tcPr>
          <w:p w:rsidR="00341E45" w:rsidRPr="00341E45" w:rsidRDefault="00341E45" w:rsidP="00341E45">
            <w:pPr>
              <w:widowControl/>
              <w:rPr>
                <w:rFonts w:ascii="標楷體" w:eastAsia="標楷體"/>
                <w:kern w:val="0"/>
              </w:rPr>
            </w:pPr>
          </w:p>
        </w:tc>
        <w:tc>
          <w:tcPr>
            <w:tcW w:w="695" w:type="pct"/>
            <w:tcBorders>
              <w:bottom w:val="single" w:sz="8" w:space="0" w:color="auto"/>
            </w:tcBorders>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20,000</w:t>
            </w:r>
          </w:p>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40,000</w:t>
            </w:r>
          </w:p>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30,000</w:t>
            </w:r>
          </w:p>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40,000</w:t>
            </w:r>
          </w:p>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20,000</w:t>
            </w:r>
          </w:p>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20,000</w:t>
            </w:r>
          </w:p>
        </w:tc>
      </w:tr>
      <w:tr w:rsidR="00341E45" w:rsidRPr="00341E45" w:rsidTr="00FA0420">
        <w:trPr>
          <w:jc w:val="center"/>
        </w:trPr>
        <w:tc>
          <w:tcPr>
            <w:tcW w:w="139" w:type="pct"/>
          </w:tcPr>
          <w:p w:rsidR="00341E45" w:rsidRPr="00341E45" w:rsidRDefault="00341E45" w:rsidP="00341E45">
            <w:pPr>
              <w:widowControl/>
              <w:rPr>
                <w:rFonts w:ascii="標楷體" w:eastAsia="標楷體"/>
                <w:kern w:val="0"/>
              </w:rPr>
            </w:pPr>
          </w:p>
        </w:tc>
        <w:tc>
          <w:tcPr>
            <w:tcW w:w="130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59" w:type="pct"/>
            <w:vAlign w:val="center"/>
          </w:tcPr>
          <w:p w:rsidR="00341E45" w:rsidRPr="00341E45" w:rsidRDefault="00341E45" w:rsidP="00341E45">
            <w:pPr>
              <w:widowControl/>
              <w:rPr>
                <w:rFonts w:ascii="標楷體" w:eastAsia="標楷體"/>
                <w:kern w:val="0"/>
              </w:rPr>
            </w:pPr>
          </w:p>
        </w:tc>
        <w:tc>
          <w:tcPr>
            <w:tcW w:w="2742" w:type="pct"/>
            <w:vAlign w:val="center"/>
          </w:tcPr>
          <w:p w:rsidR="00341E45" w:rsidRPr="00341E45" w:rsidRDefault="00341E45" w:rsidP="00341E45">
            <w:pPr>
              <w:widowControl/>
              <w:ind w:rightChars="48" w:right="115"/>
              <w:jc w:val="right"/>
              <w:rPr>
                <w:rFonts w:ascii="標楷體" w:eastAsia="標楷體"/>
                <w:kern w:val="0"/>
              </w:rPr>
            </w:pPr>
          </w:p>
        </w:tc>
        <w:tc>
          <w:tcPr>
            <w:tcW w:w="63" w:type="pct"/>
            <w:vAlign w:val="center"/>
          </w:tcPr>
          <w:p w:rsidR="00341E45" w:rsidRPr="00341E45" w:rsidRDefault="00341E45" w:rsidP="00341E45">
            <w:pPr>
              <w:widowControl/>
              <w:rPr>
                <w:rFonts w:ascii="標楷體" w:eastAsia="標楷體"/>
                <w:kern w:val="0"/>
              </w:rPr>
            </w:pPr>
          </w:p>
        </w:tc>
        <w:tc>
          <w:tcPr>
            <w:tcW w:w="695"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$289,990</w:t>
            </w:r>
          </w:p>
        </w:tc>
      </w:tr>
    </w:tbl>
    <w:p w:rsidR="00341E45" w:rsidRPr="00341E45" w:rsidRDefault="00341E45" w:rsidP="00341E45">
      <w:pPr>
        <w:keepNext/>
        <w:widowControl/>
        <w:spacing w:before="240" w:after="240"/>
        <w:ind w:left="454"/>
        <w:outlineLvl w:val="2"/>
        <w:rPr>
          <w:rFonts w:ascii="標楷體" w:eastAsia="標楷體" w:hAnsi="標楷體" w:cs="新細明體"/>
          <w:kern w:val="0"/>
        </w:rPr>
        <w:sectPr w:rsidR="00341E45" w:rsidRPr="00341E45" w:rsidSect="00FA0420">
          <w:pgSz w:w="11906" w:h="16838"/>
          <w:pgMar w:top="1134" w:right="1276" w:bottom="1134" w:left="1276" w:header="851" w:footer="992" w:gutter="0"/>
          <w:cols w:space="425"/>
          <w:docGrid w:type="lines" w:linePitch="360"/>
        </w:sectPr>
      </w:pPr>
    </w:p>
    <w:p w:rsidR="00341E45" w:rsidRPr="00341E45" w:rsidRDefault="00341E45" w:rsidP="00341E45">
      <w:pPr>
        <w:keepNext/>
        <w:widowControl/>
        <w:spacing w:before="240" w:after="240"/>
        <w:outlineLvl w:val="2"/>
        <w:rPr>
          <w:rFonts w:ascii="標楷體" w:eastAsia="標楷體" w:hAnsi="標楷體" w:cs="新細明體"/>
          <w:kern w:val="0"/>
        </w:rPr>
      </w:pPr>
      <w:r w:rsidRPr="00341E45">
        <w:rPr>
          <w:rFonts w:ascii="標楷體" w:eastAsia="標楷體" w:hAnsi="標楷體" w:cs="新細明體" w:hint="eastAsia"/>
          <w:kern w:val="0"/>
        </w:rPr>
        <w:lastRenderedPageBreak/>
        <w:t xml:space="preserve">(二) </w:t>
      </w:r>
      <w:r w:rsidRPr="00341E45">
        <w:rPr>
          <w:rFonts w:ascii="標楷體" w:eastAsia="標楷體" w:hAnsi="標楷體" w:cs="新細明體" w:hint="eastAsia"/>
          <w:kern w:val="0"/>
          <w:u w:val="single"/>
        </w:rPr>
        <w:t>透過損益按公允價值衡量之金融資產-流動明細表</w:t>
      </w:r>
      <w:r w:rsidRPr="00341E45">
        <w:rPr>
          <w:rFonts w:ascii="標楷體" w:eastAsia="標楷體" w:hAnsi="標楷體" w:cs="新細明體" w:hint="eastAsia"/>
          <w:kern w:val="0"/>
        </w:rPr>
        <w:t xml:space="preserve"> </w:t>
      </w:r>
    </w:p>
    <w:p w:rsidR="00341E45" w:rsidRPr="00341E45" w:rsidRDefault="00341E45" w:rsidP="00341E45">
      <w:pPr>
        <w:widowControl/>
        <w:ind w:firstLineChars="254" w:firstLine="559"/>
        <w:rPr>
          <w:rFonts w:ascii="標楷體" w:eastAsia="標楷體"/>
          <w:kern w:val="0"/>
          <w:sz w:val="16"/>
        </w:rPr>
      </w:pPr>
      <w:r w:rsidRPr="00341E45">
        <w:rPr>
          <w:rFonts w:ascii="標楷體" w:eastAsia="標楷體" w:hint="eastAsia"/>
          <w:kern w:val="0"/>
          <w:sz w:val="22"/>
          <w:szCs w:val="22"/>
        </w:rPr>
        <w:t>註：公允價值係按民國105年12月底之收盤價及淨資產價值計算。</w:t>
      </w:r>
    </w:p>
    <w:tbl>
      <w:tblPr>
        <w:tblpPr w:leftFromText="31678" w:rightFromText="31678" w:vertAnchor="text" w:tblpXSpec="center" w:tblpY="1"/>
        <w:tblOverlap w:val="never"/>
        <w:tblW w:w="15619" w:type="dxa"/>
        <w:tblLayout w:type="fixed"/>
        <w:tblCellMar>
          <w:left w:w="0" w:type="dxa"/>
          <w:right w:w="0" w:type="dxa"/>
        </w:tblCellMar>
        <w:tblLook w:val="0000"/>
      </w:tblPr>
      <w:tblGrid>
        <w:gridCol w:w="3694"/>
        <w:gridCol w:w="110"/>
        <w:gridCol w:w="1980"/>
        <w:gridCol w:w="110"/>
        <w:gridCol w:w="1985"/>
        <w:gridCol w:w="110"/>
        <w:gridCol w:w="995"/>
        <w:gridCol w:w="110"/>
        <w:gridCol w:w="775"/>
        <w:gridCol w:w="110"/>
        <w:gridCol w:w="775"/>
        <w:gridCol w:w="110"/>
        <w:gridCol w:w="1215"/>
        <w:gridCol w:w="110"/>
        <w:gridCol w:w="1105"/>
        <w:gridCol w:w="110"/>
        <w:gridCol w:w="1280"/>
        <w:gridCol w:w="50"/>
        <w:gridCol w:w="885"/>
      </w:tblGrid>
      <w:tr w:rsidR="00341E45" w:rsidRPr="00341E45" w:rsidTr="00FA0420">
        <w:tc>
          <w:tcPr>
            <w:tcW w:w="3694" w:type="dxa"/>
            <w:vAlign w:val="center"/>
          </w:tcPr>
          <w:p w:rsidR="00341E45" w:rsidRPr="00341E45" w:rsidRDefault="00341E45" w:rsidP="00341E45">
            <w:pPr>
              <w:widowControl/>
              <w:jc w:val="center"/>
              <w:rPr>
                <w:rFonts w:ascii="標楷體" w:eastAsia="標楷體"/>
                <w:kern w:val="0"/>
                <w:sz w:val="22"/>
                <w:szCs w:val="22"/>
              </w:rPr>
            </w:pP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1980" w:type="dxa"/>
            <w:vAlign w:val="center"/>
          </w:tcPr>
          <w:p w:rsidR="00341E45" w:rsidRPr="00341E45" w:rsidRDefault="00341E45" w:rsidP="00341E45">
            <w:pPr>
              <w:widowControl/>
              <w:jc w:val="center"/>
              <w:rPr>
                <w:rFonts w:ascii="標楷體" w:eastAsia="標楷體"/>
                <w:kern w:val="0"/>
                <w:sz w:val="22"/>
                <w:szCs w:val="22"/>
              </w:rPr>
            </w:pP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1985" w:type="dxa"/>
            <w:vAlign w:val="center"/>
          </w:tcPr>
          <w:p w:rsidR="00341E45" w:rsidRPr="00341E45" w:rsidRDefault="00341E45" w:rsidP="00341E45">
            <w:pPr>
              <w:widowControl/>
              <w:jc w:val="center"/>
              <w:rPr>
                <w:rFonts w:ascii="標楷體" w:eastAsia="標楷體"/>
                <w:kern w:val="0"/>
                <w:sz w:val="22"/>
                <w:szCs w:val="22"/>
              </w:rPr>
            </w:pP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995" w:type="dxa"/>
            <w:vAlign w:val="center"/>
          </w:tcPr>
          <w:p w:rsidR="00341E45" w:rsidRPr="00341E45" w:rsidRDefault="00341E45" w:rsidP="00341E45">
            <w:pPr>
              <w:widowControl/>
              <w:jc w:val="center"/>
              <w:rPr>
                <w:rFonts w:ascii="標楷體" w:eastAsia="標楷體"/>
                <w:kern w:val="0"/>
                <w:sz w:val="22"/>
                <w:szCs w:val="22"/>
              </w:rPr>
            </w:pP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775" w:type="dxa"/>
            <w:vAlign w:val="center"/>
          </w:tcPr>
          <w:p w:rsidR="00341E45" w:rsidRPr="00341E45" w:rsidRDefault="00341E45" w:rsidP="00341E45">
            <w:pPr>
              <w:widowControl/>
              <w:jc w:val="center"/>
              <w:rPr>
                <w:rFonts w:ascii="標楷體" w:eastAsia="標楷體"/>
                <w:kern w:val="0"/>
                <w:sz w:val="22"/>
                <w:szCs w:val="22"/>
              </w:rPr>
            </w:pP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775" w:type="dxa"/>
            <w:vAlign w:val="center"/>
          </w:tcPr>
          <w:p w:rsidR="00341E45" w:rsidRPr="00341E45" w:rsidRDefault="00341E45" w:rsidP="00341E45">
            <w:pPr>
              <w:widowControl/>
              <w:jc w:val="center"/>
              <w:rPr>
                <w:rFonts w:ascii="標楷體" w:eastAsia="標楷體"/>
                <w:kern w:val="0"/>
                <w:sz w:val="22"/>
                <w:szCs w:val="22"/>
              </w:rPr>
            </w:pP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1215" w:type="dxa"/>
            <w:vAlign w:val="center"/>
          </w:tcPr>
          <w:p w:rsidR="00341E45" w:rsidRPr="00341E45" w:rsidRDefault="00341E45" w:rsidP="00341E45">
            <w:pPr>
              <w:widowControl/>
              <w:jc w:val="center"/>
              <w:rPr>
                <w:rFonts w:ascii="標楷體" w:eastAsia="標楷體"/>
                <w:kern w:val="0"/>
                <w:sz w:val="22"/>
                <w:szCs w:val="22"/>
              </w:rPr>
            </w:pP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3430" w:type="dxa"/>
            <w:gridSpan w:val="5"/>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 xml:space="preserve">公允價值(註) </w:t>
            </w:r>
          </w:p>
        </w:tc>
      </w:tr>
      <w:tr w:rsidR="00341E45" w:rsidRPr="00341E45" w:rsidTr="00FA0420">
        <w:tc>
          <w:tcPr>
            <w:tcW w:w="3694" w:type="dxa"/>
            <w:tcBorders>
              <w:bottom w:val="single" w:sz="8" w:space="0" w:color="auto"/>
            </w:tcBorders>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金融商品名稱</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0" w:type="dxa"/>
            <w:tcBorders>
              <w:bottom w:val="single" w:sz="8" w:space="0" w:color="auto"/>
            </w:tcBorders>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 xml:space="preserve">摘要 </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5" w:type="dxa"/>
            <w:tcBorders>
              <w:bottom w:val="single" w:sz="8" w:space="0" w:color="auto"/>
            </w:tcBorders>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股數/單位數(仟)</w:t>
            </w: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995" w:type="dxa"/>
            <w:tcBorders>
              <w:bottom w:val="single" w:sz="8" w:space="0" w:color="auto"/>
            </w:tcBorders>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 xml:space="preserve">面值 </w:t>
            </w: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775" w:type="dxa"/>
            <w:tcBorders>
              <w:bottom w:val="single" w:sz="8" w:space="0" w:color="auto"/>
            </w:tcBorders>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 xml:space="preserve">總額 </w:t>
            </w: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775" w:type="dxa"/>
            <w:tcBorders>
              <w:bottom w:val="single" w:sz="8" w:space="0" w:color="auto"/>
            </w:tcBorders>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 xml:space="preserve">利率 </w:t>
            </w: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1215" w:type="dxa"/>
            <w:tcBorders>
              <w:bottom w:val="single" w:sz="8" w:space="0" w:color="auto"/>
            </w:tcBorders>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 xml:space="preserve">取得成本 </w:t>
            </w: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1105" w:type="dxa"/>
            <w:tcBorders>
              <w:bottom w:val="single" w:sz="8" w:space="0" w:color="auto"/>
            </w:tcBorders>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 xml:space="preserve">單價(元) </w:t>
            </w: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1280"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總額(仟元)</w:t>
            </w:r>
          </w:p>
        </w:tc>
        <w:tc>
          <w:tcPr>
            <w:tcW w:w="50" w:type="dxa"/>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2"/>
                <w:szCs w:val="22"/>
              </w:rPr>
            </w:pPr>
          </w:p>
        </w:tc>
        <w:tc>
          <w:tcPr>
            <w:tcW w:w="885"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2"/>
                <w:szCs w:val="22"/>
              </w:rPr>
            </w:pPr>
            <w:r w:rsidRPr="00341E45">
              <w:rPr>
                <w:rFonts w:ascii="標楷體" w:eastAsia="標楷體" w:hint="eastAsia"/>
                <w:kern w:val="0"/>
                <w:sz w:val="22"/>
                <w:szCs w:val="22"/>
              </w:rPr>
              <w:t xml:space="preserve">備註 </w:t>
            </w:r>
          </w:p>
        </w:tc>
      </w:tr>
      <w:tr w:rsidR="00341E45" w:rsidRPr="00341E45" w:rsidTr="00FA0420">
        <w:tc>
          <w:tcPr>
            <w:tcW w:w="3694" w:type="dxa"/>
            <w:tcMar>
              <w:top w:w="15" w:type="dxa"/>
              <w:left w:w="15" w:type="dxa"/>
              <w:bottom w:w="15" w:type="dxa"/>
              <w:right w:w="15" w:type="dxa"/>
            </w:tcMar>
            <w:vAlign w:val="center"/>
          </w:tcPr>
          <w:p w:rsidR="00341E45" w:rsidRPr="00341E45" w:rsidRDefault="00341E45" w:rsidP="00341E45">
            <w:pPr>
              <w:widowControl/>
              <w:rPr>
                <w:rFonts w:ascii="標楷體" w:eastAsia="標楷體"/>
                <w:kern w:val="0"/>
                <w:sz w:val="22"/>
                <w:szCs w:val="22"/>
                <w:u w:val="thick"/>
              </w:rPr>
            </w:pPr>
            <w:r w:rsidRPr="00341E45">
              <w:rPr>
                <w:rFonts w:ascii="標楷體" w:eastAsia="標楷體" w:hint="eastAsia"/>
                <w:kern w:val="0"/>
                <w:sz w:val="22"/>
                <w:szCs w:val="22"/>
                <w:u w:val="thick"/>
              </w:rPr>
              <w:t>基金</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0"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1985"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110"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995"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110" w:type="dxa"/>
            <w:vAlign w:val="center"/>
          </w:tcPr>
          <w:p w:rsidR="00341E45" w:rsidRPr="00341E45" w:rsidRDefault="00341E45" w:rsidP="00341E45">
            <w:pPr>
              <w:widowControl/>
              <w:rPr>
                <w:rFonts w:ascii="標楷體" w:eastAsia="標楷體"/>
                <w:kern w:val="0"/>
                <w:sz w:val="22"/>
                <w:szCs w:val="22"/>
                <w:highlight w:val="yellow"/>
              </w:rPr>
            </w:pPr>
          </w:p>
        </w:tc>
        <w:tc>
          <w:tcPr>
            <w:tcW w:w="775"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110"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775"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110"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1215"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110"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1105"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110"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1280" w:type="dxa"/>
            <w:vAlign w:val="center"/>
          </w:tcPr>
          <w:p w:rsidR="00341E45" w:rsidRPr="00341E45" w:rsidRDefault="00341E45" w:rsidP="00341E45">
            <w:pPr>
              <w:widowControl/>
              <w:jc w:val="center"/>
              <w:rPr>
                <w:rFonts w:ascii="標楷體" w:eastAsia="標楷體"/>
                <w:kern w:val="0"/>
                <w:sz w:val="22"/>
                <w:szCs w:val="22"/>
                <w:highlight w:val="yellow"/>
              </w:rPr>
            </w:pPr>
          </w:p>
        </w:tc>
        <w:tc>
          <w:tcPr>
            <w:tcW w:w="50" w:type="dxa"/>
            <w:vAlign w:val="center"/>
          </w:tcPr>
          <w:p w:rsidR="00341E45" w:rsidRPr="00341E45" w:rsidRDefault="00341E45" w:rsidP="00341E45">
            <w:pPr>
              <w:widowControl/>
              <w:jc w:val="center"/>
              <w:rPr>
                <w:rFonts w:ascii="標楷體" w:eastAsia="標楷體"/>
                <w:kern w:val="0"/>
                <w:sz w:val="22"/>
                <w:szCs w:val="22"/>
              </w:rPr>
            </w:pPr>
          </w:p>
        </w:tc>
        <w:tc>
          <w:tcPr>
            <w:tcW w:w="885" w:type="dxa"/>
            <w:vAlign w:val="center"/>
          </w:tcPr>
          <w:p w:rsidR="00341E45" w:rsidRPr="00341E45" w:rsidRDefault="00341E45" w:rsidP="00341E45">
            <w:pPr>
              <w:widowControl/>
              <w:jc w:val="center"/>
              <w:rPr>
                <w:rFonts w:ascii="標楷體" w:eastAsia="標楷體"/>
                <w:kern w:val="0"/>
                <w:sz w:val="22"/>
                <w:szCs w:val="22"/>
              </w:rPr>
            </w:pPr>
          </w:p>
        </w:tc>
      </w:tr>
      <w:tr w:rsidR="00341E45" w:rsidRPr="00341E45" w:rsidTr="00FA0420">
        <w:tc>
          <w:tcPr>
            <w:tcW w:w="3694" w:type="dxa"/>
          </w:tcPr>
          <w:p w:rsidR="00341E45" w:rsidRPr="00341E45" w:rsidRDefault="00341E45" w:rsidP="00341E45">
            <w:pPr>
              <w:widowControl/>
              <w:jc w:val="both"/>
              <w:rPr>
                <w:rFonts w:ascii="標楷體" w:eastAsia="標楷體"/>
                <w:kern w:val="0"/>
                <w:sz w:val="22"/>
                <w:szCs w:val="22"/>
              </w:rPr>
            </w:pPr>
            <w:r w:rsidRPr="00341E45">
              <w:rPr>
                <w:rFonts w:ascii="標楷體" w:eastAsia="標楷體" w:hint="eastAsia"/>
                <w:kern w:val="0"/>
                <w:sz w:val="20"/>
                <w:szCs w:val="20"/>
              </w:rPr>
              <w:t>野村投信-野村全球短期收益基金</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0" w:type="dxa"/>
          </w:tcPr>
          <w:p w:rsidR="00341E45" w:rsidRPr="00341E45" w:rsidRDefault="00341E45" w:rsidP="00341E45">
            <w:pPr>
              <w:widowControl/>
              <w:ind w:left="238" w:hangingChars="125" w:hanging="238"/>
              <w:rPr>
                <w:rFonts w:ascii="標楷體" w:eastAsia="標楷體"/>
                <w:kern w:val="0"/>
                <w:sz w:val="19"/>
                <w:szCs w:val="19"/>
              </w:rPr>
            </w:pPr>
            <w:r w:rsidRPr="00341E45">
              <w:rPr>
                <w:rFonts w:ascii="標楷體" w:eastAsia="標楷體" w:hint="eastAsia"/>
                <w:kern w:val="0"/>
                <w:sz w:val="19"/>
                <w:szCs w:val="19"/>
              </w:rPr>
              <w:t>透過損益按公允價值衡量之金融資產-流動</w:t>
            </w:r>
          </w:p>
        </w:tc>
        <w:tc>
          <w:tcPr>
            <w:tcW w:w="110" w:type="dxa"/>
            <w:vAlign w:val="center"/>
          </w:tcPr>
          <w:p w:rsidR="00341E45" w:rsidRPr="00341E45" w:rsidRDefault="00341E45" w:rsidP="00341E45">
            <w:pPr>
              <w:widowControl/>
              <w:jc w:val="center"/>
              <w:rPr>
                <w:rFonts w:ascii="標楷體" w:eastAsia="標楷體"/>
                <w:kern w:val="0"/>
                <w:sz w:val="22"/>
                <w:szCs w:val="22"/>
              </w:rPr>
            </w:pPr>
          </w:p>
        </w:tc>
        <w:tc>
          <w:tcPr>
            <w:tcW w:w="1985"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1,968</w:t>
            </w:r>
          </w:p>
        </w:tc>
        <w:tc>
          <w:tcPr>
            <w:tcW w:w="110" w:type="dxa"/>
            <w:vAlign w:val="center"/>
          </w:tcPr>
          <w:p w:rsidR="00341E45" w:rsidRPr="00341E45" w:rsidRDefault="00341E45" w:rsidP="00341E45">
            <w:pPr>
              <w:widowControl/>
              <w:ind w:rightChars="48" w:right="115"/>
              <w:jc w:val="right"/>
              <w:rPr>
                <w:rFonts w:ascii="標楷體" w:eastAsia="標楷體"/>
                <w:kern w:val="0"/>
                <w:sz w:val="22"/>
                <w:szCs w:val="22"/>
                <w:highlight w:val="yellow"/>
              </w:rPr>
            </w:pPr>
          </w:p>
        </w:tc>
        <w:tc>
          <w:tcPr>
            <w:tcW w:w="995" w:type="dxa"/>
            <w:shd w:val="clear" w:color="auto" w:fill="auto"/>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 xml:space="preserve">- </w:t>
            </w:r>
          </w:p>
        </w:tc>
        <w:tc>
          <w:tcPr>
            <w:tcW w:w="110" w:type="dxa"/>
            <w:shd w:val="clear" w:color="auto" w:fill="auto"/>
          </w:tcPr>
          <w:p w:rsidR="00341E45" w:rsidRPr="00341E45" w:rsidRDefault="00341E45" w:rsidP="00341E45">
            <w:pPr>
              <w:widowControl/>
              <w:jc w:val="right"/>
              <w:rPr>
                <w:rFonts w:ascii="標楷體" w:eastAsia="標楷體"/>
                <w:kern w:val="0"/>
                <w:sz w:val="22"/>
                <w:szCs w:val="22"/>
              </w:rPr>
            </w:pPr>
          </w:p>
        </w:tc>
        <w:tc>
          <w:tcPr>
            <w:tcW w:w="775" w:type="dxa"/>
            <w:shd w:val="clear" w:color="auto" w:fill="auto"/>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 xml:space="preserve">- </w:t>
            </w:r>
          </w:p>
        </w:tc>
        <w:tc>
          <w:tcPr>
            <w:tcW w:w="110" w:type="dxa"/>
            <w:shd w:val="clear" w:color="auto" w:fill="auto"/>
          </w:tcPr>
          <w:p w:rsidR="00341E45" w:rsidRPr="00341E45" w:rsidRDefault="00341E45" w:rsidP="00341E45">
            <w:pPr>
              <w:widowControl/>
              <w:ind w:rightChars="48" w:right="115"/>
              <w:jc w:val="right"/>
              <w:rPr>
                <w:rFonts w:ascii="標楷體" w:eastAsia="標楷體"/>
                <w:kern w:val="0"/>
                <w:sz w:val="22"/>
                <w:szCs w:val="22"/>
              </w:rPr>
            </w:pPr>
          </w:p>
        </w:tc>
        <w:tc>
          <w:tcPr>
            <w:tcW w:w="775" w:type="dxa"/>
            <w:shd w:val="clear" w:color="auto" w:fill="auto"/>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 xml:space="preserve">- </w:t>
            </w:r>
          </w:p>
        </w:tc>
        <w:tc>
          <w:tcPr>
            <w:tcW w:w="110" w:type="dxa"/>
            <w:shd w:val="clear" w:color="auto" w:fill="auto"/>
            <w:vAlign w:val="center"/>
          </w:tcPr>
          <w:p w:rsidR="00341E45" w:rsidRPr="00341E45" w:rsidRDefault="00341E45" w:rsidP="00341E45">
            <w:pPr>
              <w:widowControl/>
              <w:ind w:rightChars="48" w:right="115"/>
              <w:jc w:val="right"/>
              <w:rPr>
                <w:rFonts w:ascii="標楷體" w:eastAsia="標楷體"/>
                <w:kern w:val="0"/>
                <w:sz w:val="22"/>
                <w:szCs w:val="22"/>
              </w:rPr>
            </w:pPr>
          </w:p>
        </w:tc>
        <w:tc>
          <w:tcPr>
            <w:tcW w:w="1215" w:type="dxa"/>
            <w:shd w:val="clear" w:color="auto" w:fill="auto"/>
            <w:vAlign w:val="center"/>
          </w:tcPr>
          <w:p w:rsidR="00341E45" w:rsidRPr="00341E45" w:rsidRDefault="00341E45" w:rsidP="00341E45">
            <w:pPr>
              <w:widowControl/>
              <w:ind w:rightChars="47" w:right="113"/>
              <w:jc w:val="right"/>
              <w:rPr>
                <w:rFonts w:ascii="標楷體" w:eastAsia="標楷體"/>
                <w:kern w:val="0"/>
                <w:sz w:val="22"/>
                <w:szCs w:val="22"/>
              </w:rPr>
            </w:pPr>
            <w:r w:rsidRPr="00341E45">
              <w:rPr>
                <w:rFonts w:ascii="標楷體" w:eastAsia="標楷體" w:hint="eastAsia"/>
                <w:kern w:val="0"/>
                <w:sz w:val="22"/>
                <w:szCs w:val="22"/>
              </w:rPr>
              <w:t>$20,000</w:t>
            </w:r>
          </w:p>
        </w:tc>
        <w:tc>
          <w:tcPr>
            <w:tcW w:w="110" w:type="dxa"/>
            <w:shd w:val="clear" w:color="auto" w:fill="auto"/>
            <w:vAlign w:val="center"/>
          </w:tcPr>
          <w:p w:rsidR="00341E45" w:rsidRPr="00341E45" w:rsidRDefault="00341E45" w:rsidP="00341E45">
            <w:pPr>
              <w:widowControl/>
              <w:ind w:rightChars="48" w:right="115"/>
              <w:jc w:val="right"/>
              <w:rPr>
                <w:rFonts w:ascii="標楷體" w:eastAsia="標楷體"/>
                <w:kern w:val="0"/>
                <w:sz w:val="22"/>
                <w:szCs w:val="22"/>
              </w:rPr>
            </w:pPr>
          </w:p>
        </w:tc>
        <w:tc>
          <w:tcPr>
            <w:tcW w:w="1105" w:type="dxa"/>
            <w:shd w:val="clear" w:color="auto" w:fill="auto"/>
            <w:vAlign w:val="center"/>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10.1709</w:t>
            </w:r>
          </w:p>
        </w:tc>
        <w:tc>
          <w:tcPr>
            <w:tcW w:w="110" w:type="dxa"/>
            <w:shd w:val="clear" w:color="auto" w:fill="auto"/>
            <w:vAlign w:val="center"/>
          </w:tcPr>
          <w:p w:rsidR="00341E45" w:rsidRPr="00341E45" w:rsidRDefault="00341E45" w:rsidP="00341E45">
            <w:pPr>
              <w:widowControl/>
              <w:jc w:val="center"/>
              <w:rPr>
                <w:rFonts w:ascii="標楷體" w:eastAsia="標楷體"/>
                <w:kern w:val="0"/>
                <w:sz w:val="22"/>
                <w:szCs w:val="22"/>
              </w:rPr>
            </w:pPr>
          </w:p>
        </w:tc>
        <w:tc>
          <w:tcPr>
            <w:tcW w:w="1280" w:type="dxa"/>
            <w:shd w:val="clear" w:color="auto" w:fill="auto"/>
            <w:vAlign w:val="center"/>
          </w:tcPr>
          <w:p w:rsidR="00341E45" w:rsidRPr="00341E45" w:rsidRDefault="00341E45" w:rsidP="00341E45">
            <w:pPr>
              <w:widowControl/>
              <w:ind w:rightChars="26" w:right="62"/>
              <w:jc w:val="right"/>
              <w:rPr>
                <w:rFonts w:ascii="標楷體" w:eastAsia="標楷體"/>
                <w:kern w:val="0"/>
                <w:sz w:val="22"/>
                <w:szCs w:val="22"/>
              </w:rPr>
            </w:pPr>
            <w:r w:rsidRPr="00341E45">
              <w:rPr>
                <w:rFonts w:ascii="標楷體" w:eastAsia="標楷體" w:hint="eastAsia"/>
                <w:kern w:val="0"/>
                <w:sz w:val="22"/>
                <w:szCs w:val="22"/>
              </w:rPr>
              <w:t>$20,017</w:t>
            </w:r>
          </w:p>
        </w:tc>
        <w:tc>
          <w:tcPr>
            <w:tcW w:w="50" w:type="dxa"/>
            <w:vAlign w:val="center"/>
          </w:tcPr>
          <w:p w:rsidR="00341E45" w:rsidRPr="00341E45" w:rsidRDefault="00341E45" w:rsidP="00341E45">
            <w:pPr>
              <w:widowControl/>
              <w:ind w:rightChars="48" w:right="115"/>
              <w:jc w:val="right"/>
              <w:rPr>
                <w:rFonts w:ascii="標楷體" w:eastAsia="標楷體"/>
                <w:kern w:val="0"/>
                <w:sz w:val="22"/>
                <w:szCs w:val="22"/>
              </w:rPr>
            </w:pPr>
          </w:p>
        </w:tc>
        <w:tc>
          <w:tcPr>
            <w:tcW w:w="885" w:type="dxa"/>
            <w:vAlign w:val="center"/>
          </w:tcPr>
          <w:p w:rsidR="00341E45" w:rsidRPr="00341E45" w:rsidRDefault="00341E45" w:rsidP="00341E45">
            <w:pPr>
              <w:widowControl/>
              <w:ind w:rightChars="48" w:right="115"/>
              <w:jc w:val="right"/>
              <w:rPr>
                <w:rFonts w:ascii="標楷體" w:eastAsia="標楷體"/>
                <w:kern w:val="0"/>
                <w:sz w:val="22"/>
                <w:szCs w:val="22"/>
              </w:rPr>
            </w:pPr>
          </w:p>
        </w:tc>
      </w:tr>
      <w:tr w:rsidR="00341E45" w:rsidRPr="00341E45" w:rsidTr="00FA0420">
        <w:tc>
          <w:tcPr>
            <w:tcW w:w="3694" w:type="dxa"/>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0"/>
                <w:szCs w:val="20"/>
              </w:rPr>
              <w:t>摩根投信-新興龍虎企業債券基金</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0"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1985"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1,835</w:t>
            </w:r>
          </w:p>
        </w:tc>
        <w:tc>
          <w:tcPr>
            <w:tcW w:w="110" w:type="dxa"/>
            <w:vAlign w:val="center"/>
          </w:tcPr>
          <w:p w:rsidR="00341E45" w:rsidRPr="00341E45" w:rsidRDefault="00341E45" w:rsidP="00341E45">
            <w:pPr>
              <w:widowControl/>
              <w:ind w:rightChars="48" w:right="115"/>
              <w:jc w:val="right"/>
              <w:rPr>
                <w:rFonts w:ascii="標楷體" w:eastAsia="標楷體"/>
                <w:kern w:val="0"/>
                <w:sz w:val="22"/>
                <w:szCs w:val="22"/>
                <w:highlight w:val="yellow"/>
              </w:rPr>
            </w:pPr>
          </w:p>
        </w:tc>
        <w:tc>
          <w:tcPr>
            <w:tcW w:w="995" w:type="dxa"/>
            <w:shd w:val="clear" w:color="auto" w:fill="auto"/>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shd w:val="clear" w:color="auto" w:fill="auto"/>
            <w:vAlign w:val="bottom"/>
          </w:tcPr>
          <w:p w:rsidR="00341E45" w:rsidRPr="00341E45" w:rsidRDefault="00341E45" w:rsidP="00341E45">
            <w:pPr>
              <w:widowControl/>
              <w:ind w:rightChars="48" w:right="115"/>
              <w:jc w:val="right"/>
              <w:rPr>
                <w:rFonts w:ascii="標楷體" w:eastAsia="標楷體"/>
                <w:kern w:val="0"/>
                <w:sz w:val="22"/>
                <w:szCs w:val="22"/>
              </w:rPr>
            </w:pPr>
          </w:p>
        </w:tc>
        <w:tc>
          <w:tcPr>
            <w:tcW w:w="775" w:type="dxa"/>
            <w:shd w:val="clear" w:color="auto" w:fill="auto"/>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shd w:val="clear" w:color="auto" w:fill="auto"/>
            <w:vAlign w:val="bottom"/>
          </w:tcPr>
          <w:p w:rsidR="00341E45" w:rsidRPr="00341E45" w:rsidRDefault="00341E45" w:rsidP="00341E45">
            <w:pPr>
              <w:widowControl/>
              <w:ind w:rightChars="48" w:right="115"/>
              <w:jc w:val="right"/>
              <w:rPr>
                <w:rFonts w:ascii="標楷體" w:eastAsia="標楷體"/>
                <w:kern w:val="0"/>
                <w:sz w:val="22"/>
                <w:szCs w:val="22"/>
              </w:rPr>
            </w:pPr>
          </w:p>
        </w:tc>
        <w:tc>
          <w:tcPr>
            <w:tcW w:w="775" w:type="dxa"/>
            <w:shd w:val="clear" w:color="auto" w:fill="auto"/>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shd w:val="clear" w:color="auto" w:fill="auto"/>
            <w:vAlign w:val="center"/>
          </w:tcPr>
          <w:p w:rsidR="00341E45" w:rsidRPr="00341E45" w:rsidRDefault="00341E45" w:rsidP="00341E45">
            <w:pPr>
              <w:widowControl/>
              <w:ind w:rightChars="48" w:right="115"/>
              <w:jc w:val="right"/>
              <w:rPr>
                <w:rFonts w:ascii="標楷體" w:eastAsia="標楷體"/>
                <w:kern w:val="0"/>
                <w:sz w:val="22"/>
                <w:szCs w:val="22"/>
              </w:rPr>
            </w:pPr>
          </w:p>
        </w:tc>
        <w:tc>
          <w:tcPr>
            <w:tcW w:w="1215" w:type="dxa"/>
            <w:shd w:val="clear" w:color="auto" w:fill="auto"/>
            <w:tcMar>
              <w:top w:w="15" w:type="dxa"/>
              <w:left w:w="15" w:type="dxa"/>
              <w:bottom w:w="15" w:type="dxa"/>
              <w:right w:w="15" w:type="dxa"/>
            </w:tcMar>
            <w:vAlign w:val="center"/>
          </w:tcPr>
          <w:p w:rsidR="00341E45" w:rsidRPr="00341E45" w:rsidRDefault="00341E45" w:rsidP="00341E45">
            <w:pPr>
              <w:widowControl/>
              <w:ind w:rightChars="47" w:right="113"/>
              <w:jc w:val="right"/>
              <w:rPr>
                <w:rFonts w:ascii="標楷體" w:eastAsia="標楷體"/>
                <w:kern w:val="0"/>
                <w:sz w:val="22"/>
                <w:szCs w:val="22"/>
              </w:rPr>
            </w:pPr>
            <w:r w:rsidRPr="00341E45">
              <w:rPr>
                <w:rFonts w:ascii="標楷體" w:eastAsia="標楷體" w:hint="eastAsia"/>
                <w:kern w:val="0"/>
                <w:sz w:val="22"/>
                <w:szCs w:val="22"/>
              </w:rPr>
              <w:t>20,000</w:t>
            </w:r>
          </w:p>
        </w:tc>
        <w:tc>
          <w:tcPr>
            <w:tcW w:w="110" w:type="dxa"/>
            <w:shd w:val="clear" w:color="auto" w:fill="auto"/>
            <w:vAlign w:val="center"/>
          </w:tcPr>
          <w:p w:rsidR="00341E45" w:rsidRPr="00341E45" w:rsidRDefault="00341E45" w:rsidP="00341E45">
            <w:pPr>
              <w:widowControl/>
              <w:ind w:rightChars="48" w:right="115"/>
              <w:jc w:val="right"/>
              <w:rPr>
                <w:rFonts w:ascii="標楷體" w:eastAsia="標楷體"/>
                <w:kern w:val="0"/>
                <w:sz w:val="22"/>
                <w:szCs w:val="22"/>
              </w:rPr>
            </w:pPr>
          </w:p>
        </w:tc>
        <w:tc>
          <w:tcPr>
            <w:tcW w:w="1105" w:type="dxa"/>
            <w:shd w:val="clear" w:color="auto" w:fill="auto"/>
            <w:vAlign w:val="center"/>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10.6293</w:t>
            </w:r>
          </w:p>
        </w:tc>
        <w:tc>
          <w:tcPr>
            <w:tcW w:w="110" w:type="dxa"/>
            <w:shd w:val="clear" w:color="auto" w:fill="auto"/>
            <w:vAlign w:val="center"/>
          </w:tcPr>
          <w:p w:rsidR="00341E45" w:rsidRPr="00341E45" w:rsidRDefault="00341E45" w:rsidP="00341E45">
            <w:pPr>
              <w:widowControl/>
              <w:ind w:rightChars="48" w:right="115"/>
              <w:jc w:val="right"/>
              <w:rPr>
                <w:rFonts w:ascii="標楷體" w:eastAsia="標楷體"/>
                <w:kern w:val="0"/>
                <w:sz w:val="22"/>
                <w:szCs w:val="22"/>
              </w:rPr>
            </w:pPr>
          </w:p>
        </w:tc>
        <w:tc>
          <w:tcPr>
            <w:tcW w:w="1280" w:type="dxa"/>
            <w:shd w:val="clear" w:color="auto" w:fill="auto"/>
            <w:tcMar>
              <w:top w:w="15" w:type="dxa"/>
              <w:left w:w="15" w:type="dxa"/>
              <w:bottom w:w="15" w:type="dxa"/>
              <w:right w:w="15" w:type="dxa"/>
            </w:tcMar>
            <w:vAlign w:val="center"/>
          </w:tcPr>
          <w:p w:rsidR="00341E45" w:rsidRPr="00341E45" w:rsidRDefault="00341E45" w:rsidP="00341E45">
            <w:pPr>
              <w:widowControl/>
              <w:ind w:rightChars="26" w:right="62"/>
              <w:jc w:val="right"/>
              <w:rPr>
                <w:rFonts w:ascii="標楷體" w:eastAsia="標楷體"/>
                <w:kern w:val="0"/>
                <w:sz w:val="22"/>
                <w:szCs w:val="22"/>
              </w:rPr>
            </w:pPr>
            <w:r w:rsidRPr="00341E45">
              <w:rPr>
                <w:rFonts w:ascii="標楷體" w:eastAsia="標楷體" w:hint="eastAsia"/>
                <w:kern w:val="0"/>
                <w:sz w:val="22"/>
                <w:szCs w:val="22"/>
              </w:rPr>
              <w:t>19,500</w:t>
            </w:r>
          </w:p>
        </w:tc>
        <w:tc>
          <w:tcPr>
            <w:tcW w:w="50" w:type="dxa"/>
            <w:vAlign w:val="center"/>
          </w:tcPr>
          <w:p w:rsidR="00341E45" w:rsidRPr="00341E45" w:rsidRDefault="00341E45" w:rsidP="00341E45">
            <w:pPr>
              <w:widowControl/>
              <w:ind w:rightChars="48" w:right="115"/>
              <w:jc w:val="right"/>
              <w:rPr>
                <w:rFonts w:ascii="標楷體" w:eastAsia="標楷體"/>
                <w:kern w:val="0"/>
                <w:sz w:val="22"/>
                <w:szCs w:val="22"/>
              </w:rPr>
            </w:pPr>
          </w:p>
        </w:tc>
        <w:tc>
          <w:tcPr>
            <w:tcW w:w="885" w:type="dxa"/>
            <w:vAlign w:val="center"/>
          </w:tcPr>
          <w:p w:rsidR="00341E45" w:rsidRPr="00341E45" w:rsidRDefault="00341E45" w:rsidP="00341E45">
            <w:pPr>
              <w:widowControl/>
              <w:ind w:rightChars="48" w:right="115"/>
              <w:jc w:val="right"/>
              <w:rPr>
                <w:rFonts w:ascii="標楷體" w:eastAsia="標楷體"/>
                <w:kern w:val="0"/>
                <w:sz w:val="22"/>
                <w:szCs w:val="22"/>
              </w:rPr>
            </w:pPr>
          </w:p>
        </w:tc>
      </w:tr>
      <w:tr w:rsidR="00341E45" w:rsidRPr="00341E45" w:rsidTr="00FA0420">
        <w:tc>
          <w:tcPr>
            <w:tcW w:w="3694" w:type="dxa"/>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0"/>
                <w:szCs w:val="20"/>
              </w:rPr>
              <w:t>台新投信-1699貨幣市場基金</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0"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1985"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1,495</w:t>
            </w:r>
          </w:p>
        </w:tc>
        <w:tc>
          <w:tcPr>
            <w:tcW w:w="110" w:type="dxa"/>
            <w:vAlign w:val="center"/>
          </w:tcPr>
          <w:p w:rsidR="00341E45" w:rsidRPr="00341E45" w:rsidRDefault="00341E45" w:rsidP="00341E45">
            <w:pPr>
              <w:widowControl/>
              <w:ind w:rightChars="48" w:right="115"/>
              <w:jc w:val="right"/>
              <w:rPr>
                <w:rFonts w:ascii="標楷體" w:eastAsia="標楷體"/>
                <w:kern w:val="0"/>
                <w:sz w:val="22"/>
                <w:szCs w:val="22"/>
                <w:highlight w:val="yellow"/>
              </w:rPr>
            </w:pPr>
          </w:p>
        </w:tc>
        <w:tc>
          <w:tcPr>
            <w:tcW w:w="99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bottom"/>
          </w:tcPr>
          <w:p w:rsidR="00341E45" w:rsidRPr="00341E45" w:rsidRDefault="00341E45" w:rsidP="00341E45">
            <w:pPr>
              <w:widowControl/>
              <w:ind w:rightChars="48" w:right="115"/>
              <w:jc w:val="right"/>
              <w:rPr>
                <w:rFonts w:ascii="標楷體" w:eastAsia="標楷體"/>
                <w:kern w:val="0"/>
                <w:sz w:val="22"/>
                <w:szCs w:val="22"/>
              </w:rPr>
            </w:pPr>
          </w:p>
        </w:tc>
        <w:tc>
          <w:tcPr>
            <w:tcW w:w="77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bottom"/>
          </w:tcPr>
          <w:p w:rsidR="00341E45" w:rsidRPr="00341E45" w:rsidRDefault="00341E45" w:rsidP="00341E45">
            <w:pPr>
              <w:widowControl/>
              <w:ind w:rightChars="48" w:right="115"/>
              <w:jc w:val="right"/>
              <w:rPr>
                <w:rFonts w:ascii="標楷體" w:eastAsia="標楷體"/>
                <w:kern w:val="0"/>
                <w:sz w:val="22"/>
                <w:szCs w:val="22"/>
              </w:rPr>
            </w:pPr>
          </w:p>
        </w:tc>
        <w:tc>
          <w:tcPr>
            <w:tcW w:w="77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center"/>
          </w:tcPr>
          <w:p w:rsidR="00341E45" w:rsidRPr="00341E45" w:rsidRDefault="00341E45" w:rsidP="00341E45">
            <w:pPr>
              <w:widowControl/>
              <w:ind w:rightChars="48" w:right="115"/>
              <w:jc w:val="right"/>
              <w:rPr>
                <w:rFonts w:ascii="標楷體" w:eastAsia="標楷體"/>
                <w:kern w:val="0"/>
                <w:sz w:val="22"/>
                <w:szCs w:val="22"/>
                <w:highlight w:val="yellow"/>
              </w:rPr>
            </w:pPr>
          </w:p>
        </w:tc>
        <w:tc>
          <w:tcPr>
            <w:tcW w:w="1215" w:type="dxa"/>
            <w:vAlign w:val="center"/>
          </w:tcPr>
          <w:p w:rsidR="00341E45" w:rsidRPr="00341E45" w:rsidRDefault="00341E45" w:rsidP="00341E45">
            <w:pPr>
              <w:widowControl/>
              <w:ind w:rightChars="47" w:right="113"/>
              <w:jc w:val="right"/>
              <w:rPr>
                <w:rFonts w:ascii="標楷體" w:eastAsia="標楷體"/>
                <w:kern w:val="0"/>
                <w:sz w:val="22"/>
                <w:szCs w:val="22"/>
                <w:highlight w:val="yellow"/>
              </w:rPr>
            </w:pPr>
            <w:r w:rsidRPr="00341E45">
              <w:rPr>
                <w:rFonts w:ascii="標楷體" w:eastAsia="標楷體" w:hint="eastAsia"/>
                <w:kern w:val="0"/>
                <w:sz w:val="22"/>
                <w:szCs w:val="22"/>
              </w:rPr>
              <w:t>20,000</w:t>
            </w:r>
          </w:p>
        </w:tc>
        <w:tc>
          <w:tcPr>
            <w:tcW w:w="110" w:type="dxa"/>
            <w:vAlign w:val="center"/>
          </w:tcPr>
          <w:p w:rsidR="00341E45" w:rsidRPr="00341E45" w:rsidRDefault="00341E45" w:rsidP="00341E45">
            <w:pPr>
              <w:widowControl/>
              <w:ind w:rightChars="48" w:right="115"/>
              <w:jc w:val="right"/>
              <w:rPr>
                <w:rFonts w:ascii="標楷體" w:eastAsia="標楷體"/>
                <w:kern w:val="0"/>
                <w:sz w:val="22"/>
                <w:szCs w:val="22"/>
                <w:highlight w:val="yellow"/>
              </w:rPr>
            </w:pPr>
          </w:p>
        </w:tc>
        <w:tc>
          <w:tcPr>
            <w:tcW w:w="1105" w:type="dxa"/>
            <w:vAlign w:val="center"/>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13.3988</w:t>
            </w:r>
          </w:p>
        </w:tc>
        <w:tc>
          <w:tcPr>
            <w:tcW w:w="110" w:type="dxa"/>
            <w:vAlign w:val="center"/>
          </w:tcPr>
          <w:p w:rsidR="00341E45" w:rsidRPr="00341E45" w:rsidRDefault="00341E45" w:rsidP="00341E45">
            <w:pPr>
              <w:widowControl/>
              <w:ind w:rightChars="48" w:right="115"/>
              <w:jc w:val="right"/>
              <w:rPr>
                <w:rFonts w:ascii="標楷體" w:eastAsia="標楷體"/>
                <w:kern w:val="0"/>
                <w:sz w:val="22"/>
                <w:szCs w:val="22"/>
                <w:highlight w:val="yellow"/>
              </w:rPr>
            </w:pPr>
          </w:p>
        </w:tc>
        <w:tc>
          <w:tcPr>
            <w:tcW w:w="1280" w:type="dxa"/>
            <w:vAlign w:val="center"/>
          </w:tcPr>
          <w:p w:rsidR="00341E45" w:rsidRPr="00341E45" w:rsidRDefault="00341E45" w:rsidP="00341E45">
            <w:pPr>
              <w:widowControl/>
              <w:ind w:rightChars="26" w:right="62"/>
              <w:jc w:val="right"/>
              <w:rPr>
                <w:rFonts w:ascii="標楷體" w:eastAsia="標楷體"/>
                <w:kern w:val="0"/>
                <w:sz w:val="22"/>
                <w:szCs w:val="22"/>
              </w:rPr>
            </w:pPr>
            <w:r w:rsidRPr="00341E45">
              <w:rPr>
                <w:rFonts w:ascii="標楷體" w:eastAsia="標楷體" w:hint="eastAsia"/>
                <w:kern w:val="0"/>
                <w:sz w:val="22"/>
                <w:szCs w:val="22"/>
              </w:rPr>
              <w:t>20,033</w:t>
            </w:r>
          </w:p>
        </w:tc>
        <w:tc>
          <w:tcPr>
            <w:tcW w:w="50" w:type="dxa"/>
            <w:vAlign w:val="center"/>
          </w:tcPr>
          <w:p w:rsidR="00341E45" w:rsidRPr="00341E45" w:rsidRDefault="00341E45" w:rsidP="00341E45">
            <w:pPr>
              <w:widowControl/>
              <w:ind w:rightChars="48" w:right="115"/>
              <w:jc w:val="right"/>
              <w:rPr>
                <w:rFonts w:ascii="標楷體" w:eastAsia="標楷體"/>
                <w:kern w:val="0"/>
                <w:sz w:val="22"/>
                <w:szCs w:val="22"/>
              </w:rPr>
            </w:pPr>
          </w:p>
        </w:tc>
        <w:tc>
          <w:tcPr>
            <w:tcW w:w="885" w:type="dxa"/>
            <w:vAlign w:val="center"/>
          </w:tcPr>
          <w:p w:rsidR="00341E45" w:rsidRPr="00341E45" w:rsidRDefault="00341E45" w:rsidP="00341E45">
            <w:pPr>
              <w:widowControl/>
              <w:ind w:rightChars="48" w:right="115"/>
              <w:jc w:val="right"/>
              <w:rPr>
                <w:rFonts w:ascii="標楷體" w:eastAsia="標楷體"/>
                <w:kern w:val="0"/>
                <w:sz w:val="22"/>
                <w:szCs w:val="22"/>
              </w:rPr>
            </w:pPr>
          </w:p>
        </w:tc>
      </w:tr>
      <w:tr w:rsidR="00341E45" w:rsidRPr="00341E45" w:rsidTr="00FA0420">
        <w:tc>
          <w:tcPr>
            <w:tcW w:w="3694" w:type="dxa"/>
            <w:vAlign w:val="center"/>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保德信-貨幣市場基金</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0"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1985"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1,280</w:t>
            </w:r>
          </w:p>
        </w:tc>
        <w:tc>
          <w:tcPr>
            <w:tcW w:w="110" w:type="dxa"/>
            <w:vAlign w:val="center"/>
          </w:tcPr>
          <w:p w:rsidR="00341E45" w:rsidRPr="00341E45" w:rsidRDefault="00341E45" w:rsidP="00341E45">
            <w:pPr>
              <w:widowControl/>
              <w:rPr>
                <w:rFonts w:ascii="標楷體" w:eastAsia="標楷體"/>
                <w:kern w:val="0"/>
                <w:sz w:val="22"/>
                <w:szCs w:val="22"/>
              </w:rPr>
            </w:pPr>
          </w:p>
        </w:tc>
        <w:tc>
          <w:tcPr>
            <w:tcW w:w="99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bottom"/>
          </w:tcPr>
          <w:p w:rsidR="00341E45" w:rsidRPr="00341E45" w:rsidRDefault="00341E45" w:rsidP="00341E45">
            <w:pPr>
              <w:widowControl/>
              <w:jc w:val="right"/>
              <w:rPr>
                <w:rFonts w:ascii="標楷體" w:eastAsia="標楷體"/>
                <w:kern w:val="0"/>
                <w:sz w:val="22"/>
                <w:szCs w:val="22"/>
              </w:rPr>
            </w:pPr>
            <w:r w:rsidRPr="00341E45">
              <w:rPr>
                <w:rFonts w:ascii="標楷體" w:eastAsia="標楷體" w:hint="eastAsia"/>
                <w:kern w:val="0"/>
                <w:sz w:val="22"/>
                <w:szCs w:val="22"/>
              </w:rPr>
              <w:t xml:space="preserve"> </w:t>
            </w:r>
          </w:p>
        </w:tc>
        <w:tc>
          <w:tcPr>
            <w:tcW w:w="77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bottom"/>
          </w:tcPr>
          <w:p w:rsidR="00341E45" w:rsidRPr="00341E45" w:rsidRDefault="00341E45" w:rsidP="00341E45">
            <w:pPr>
              <w:widowControl/>
              <w:jc w:val="right"/>
              <w:rPr>
                <w:rFonts w:ascii="標楷體" w:eastAsia="標楷體"/>
                <w:kern w:val="0"/>
                <w:sz w:val="22"/>
                <w:szCs w:val="22"/>
              </w:rPr>
            </w:pPr>
          </w:p>
        </w:tc>
        <w:tc>
          <w:tcPr>
            <w:tcW w:w="77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center"/>
          </w:tcPr>
          <w:p w:rsidR="00341E45" w:rsidRPr="00341E45" w:rsidRDefault="00341E45" w:rsidP="00341E45">
            <w:pPr>
              <w:widowControl/>
              <w:rPr>
                <w:rFonts w:ascii="標楷體" w:eastAsia="標楷體"/>
                <w:kern w:val="0"/>
                <w:sz w:val="22"/>
                <w:szCs w:val="22"/>
              </w:rPr>
            </w:pPr>
          </w:p>
        </w:tc>
        <w:tc>
          <w:tcPr>
            <w:tcW w:w="1215" w:type="dxa"/>
            <w:vAlign w:val="center"/>
          </w:tcPr>
          <w:p w:rsidR="00341E45" w:rsidRPr="00341E45" w:rsidRDefault="00341E45" w:rsidP="00341E45">
            <w:pPr>
              <w:widowControl/>
              <w:ind w:rightChars="47" w:right="113"/>
              <w:jc w:val="right"/>
              <w:rPr>
                <w:rFonts w:ascii="標楷體" w:eastAsia="標楷體"/>
                <w:kern w:val="0"/>
                <w:sz w:val="22"/>
                <w:szCs w:val="22"/>
              </w:rPr>
            </w:pPr>
            <w:r w:rsidRPr="00341E45">
              <w:rPr>
                <w:rFonts w:ascii="標楷體" w:eastAsia="標楷體" w:hint="eastAsia"/>
                <w:kern w:val="0"/>
                <w:sz w:val="22"/>
                <w:szCs w:val="22"/>
              </w:rPr>
              <w:t>20,013</w:t>
            </w:r>
          </w:p>
        </w:tc>
        <w:tc>
          <w:tcPr>
            <w:tcW w:w="110" w:type="dxa"/>
            <w:vAlign w:val="center"/>
          </w:tcPr>
          <w:p w:rsidR="00341E45" w:rsidRPr="00341E45" w:rsidRDefault="00341E45" w:rsidP="00341E45">
            <w:pPr>
              <w:widowControl/>
              <w:rPr>
                <w:rFonts w:ascii="標楷體" w:eastAsia="標楷體"/>
                <w:kern w:val="0"/>
                <w:sz w:val="22"/>
                <w:szCs w:val="22"/>
              </w:rPr>
            </w:pPr>
          </w:p>
        </w:tc>
        <w:tc>
          <w:tcPr>
            <w:tcW w:w="1105" w:type="dxa"/>
            <w:vAlign w:val="center"/>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15.6614</w:t>
            </w:r>
          </w:p>
        </w:tc>
        <w:tc>
          <w:tcPr>
            <w:tcW w:w="110" w:type="dxa"/>
            <w:vAlign w:val="center"/>
          </w:tcPr>
          <w:p w:rsidR="00341E45" w:rsidRPr="00341E45" w:rsidRDefault="00341E45" w:rsidP="00341E45">
            <w:pPr>
              <w:widowControl/>
              <w:rPr>
                <w:rFonts w:ascii="標楷體" w:eastAsia="標楷體"/>
                <w:kern w:val="0"/>
                <w:sz w:val="22"/>
                <w:szCs w:val="22"/>
              </w:rPr>
            </w:pPr>
          </w:p>
        </w:tc>
        <w:tc>
          <w:tcPr>
            <w:tcW w:w="1280" w:type="dxa"/>
            <w:vAlign w:val="center"/>
          </w:tcPr>
          <w:p w:rsidR="00341E45" w:rsidRPr="00341E45" w:rsidRDefault="00341E45" w:rsidP="00341E45">
            <w:pPr>
              <w:widowControl/>
              <w:ind w:rightChars="26" w:right="62"/>
              <w:jc w:val="right"/>
              <w:rPr>
                <w:rFonts w:ascii="標楷體" w:eastAsia="標楷體"/>
                <w:kern w:val="0"/>
                <w:sz w:val="22"/>
                <w:szCs w:val="22"/>
              </w:rPr>
            </w:pPr>
            <w:r w:rsidRPr="00341E45">
              <w:rPr>
                <w:rFonts w:ascii="標楷體" w:eastAsia="標楷體" w:hint="eastAsia"/>
                <w:kern w:val="0"/>
                <w:sz w:val="22"/>
                <w:szCs w:val="22"/>
              </w:rPr>
              <w:t>20,046</w:t>
            </w:r>
          </w:p>
        </w:tc>
        <w:tc>
          <w:tcPr>
            <w:tcW w:w="50" w:type="dxa"/>
            <w:vAlign w:val="center"/>
          </w:tcPr>
          <w:p w:rsidR="00341E45" w:rsidRPr="00341E45" w:rsidRDefault="00341E45" w:rsidP="00341E45">
            <w:pPr>
              <w:widowControl/>
              <w:rPr>
                <w:rFonts w:ascii="標楷體" w:eastAsia="標楷體"/>
                <w:kern w:val="0"/>
                <w:sz w:val="22"/>
                <w:szCs w:val="22"/>
              </w:rPr>
            </w:pPr>
          </w:p>
        </w:tc>
        <w:tc>
          <w:tcPr>
            <w:tcW w:w="885" w:type="dxa"/>
            <w:vAlign w:val="center"/>
          </w:tcPr>
          <w:p w:rsidR="00341E45" w:rsidRPr="00341E45" w:rsidRDefault="00341E45" w:rsidP="00341E45">
            <w:pPr>
              <w:widowControl/>
              <w:rPr>
                <w:rFonts w:ascii="標楷體" w:eastAsia="標楷體"/>
                <w:kern w:val="0"/>
                <w:sz w:val="22"/>
                <w:szCs w:val="22"/>
              </w:rPr>
            </w:pPr>
          </w:p>
        </w:tc>
      </w:tr>
      <w:tr w:rsidR="00341E45" w:rsidRPr="00341E45" w:rsidTr="00FA0420">
        <w:tc>
          <w:tcPr>
            <w:tcW w:w="3694" w:type="dxa"/>
            <w:vAlign w:val="center"/>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保德信-人民幣貨幣市場基金</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0"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1985"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957</w:t>
            </w:r>
          </w:p>
        </w:tc>
        <w:tc>
          <w:tcPr>
            <w:tcW w:w="110" w:type="dxa"/>
            <w:vAlign w:val="center"/>
          </w:tcPr>
          <w:p w:rsidR="00341E45" w:rsidRPr="00341E45" w:rsidRDefault="00341E45" w:rsidP="00341E45">
            <w:pPr>
              <w:widowControl/>
              <w:rPr>
                <w:rFonts w:ascii="標楷體" w:eastAsia="標楷體"/>
                <w:kern w:val="0"/>
                <w:sz w:val="22"/>
                <w:szCs w:val="22"/>
              </w:rPr>
            </w:pPr>
          </w:p>
        </w:tc>
        <w:tc>
          <w:tcPr>
            <w:tcW w:w="99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bottom"/>
          </w:tcPr>
          <w:p w:rsidR="00341E45" w:rsidRPr="00341E45" w:rsidRDefault="00341E45" w:rsidP="00341E45">
            <w:pPr>
              <w:widowControl/>
              <w:jc w:val="right"/>
              <w:rPr>
                <w:rFonts w:ascii="標楷體" w:eastAsia="標楷體"/>
                <w:kern w:val="0"/>
                <w:sz w:val="22"/>
                <w:szCs w:val="22"/>
              </w:rPr>
            </w:pPr>
          </w:p>
        </w:tc>
        <w:tc>
          <w:tcPr>
            <w:tcW w:w="77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bottom"/>
          </w:tcPr>
          <w:p w:rsidR="00341E45" w:rsidRPr="00341E45" w:rsidRDefault="00341E45" w:rsidP="00341E45">
            <w:pPr>
              <w:widowControl/>
              <w:jc w:val="right"/>
              <w:rPr>
                <w:rFonts w:ascii="標楷體" w:eastAsia="標楷體"/>
                <w:kern w:val="0"/>
                <w:sz w:val="22"/>
                <w:szCs w:val="22"/>
              </w:rPr>
            </w:pPr>
          </w:p>
        </w:tc>
        <w:tc>
          <w:tcPr>
            <w:tcW w:w="77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center"/>
          </w:tcPr>
          <w:p w:rsidR="00341E45" w:rsidRPr="00341E45" w:rsidRDefault="00341E45" w:rsidP="00341E45">
            <w:pPr>
              <w:widowControl/>
              <w:rPr>
                <w:rFonts w:ascii="標楷體" w:eastAsia="標楷體"/>
                <w:kern w:val="0"/>
                <w:sz w:val="22"/>
                <w:szCs w:val="22"/>
              </w:rPr>
            </w:pPr>
          </w:p>
        </w:tc>
        <w:tc>
          <w:tcPr>
            <w:tcW w:w="1215" w:type="dxa"/>
            <w:vAlign w:val="center"/>
          </w:tcPr>
          <w:p w:rsidR="00341E45" w:rsidRPr="00341E45" w:rsidRDefault="00341E45" w:rsidP="00341E45">
            <w:pPr>
              <w:widowControl/>
              <w:ind w:rightChars="47" w:right="113"/>
              <w:jc w:val="right"/>
              <w:rPr>
                <w:rFonts w:ascii="標楷體" w:eastAsia="標楷體"/>
                <w:kern w:val="0"/>
                <w:sz w:val="22"/>
                <w:szCs w:val="22"/>
              </w:rPr>
            </w:pPr>
            <w:r w:rsidRPr="00341E45">
              <w:rPr>
                <w:rFonts w:ascii="標楷體" w:eastAsia="標楷體" w:hint="eastAsia"/>
                <w:kern w:val="0"/>
                <w:sz w:val="22"/>
                <w:szCs w:val="22"/>
              </w:rPr>
              <w:t>48,190</w:t>
            </w:r>
          </w:p>
        </w:tc>
        <w:tc>
          <w:tcPr>
            <w:tcW w:w="110" w:type="dxa"/>
            <w:vAlign w:val="center"/>
          </w:tcPr>
          <w:p w:rsidR="00341E45" w:rsidRPr="00341E45" w:rsidRDefault="00341E45" w:rsidP="00341E45">
            <w:pPr>
              <w:widowControl/>
              <w:rPr>
                <w:rFonts w:ascii="標楷體" w:eastAsia="標楷體"/>
                <w:kern w:val="0"/>
                <w:sz w:val="22"/>
                <w:szCs w:val="22"/>
              </w:rPr>
            </w:pPr>
          </w:p>
        </w:tc>
        <w:tc>
          <w:tcPr>
            <w:tcW w:w="1105" w:type="dxa"/>
            <w:vAlign w:val="center"/>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10.5748</w:t>
            </w:r>
          </w:p>
        </w:tc>
        <w:tc>
          <w:tcPr>
            <w:tcW w:w="110" w:type="dxa"/>
            <w:vAlign w:val="center"/>
          </w:tcPr>
          <w:p w:rsidR="00341E45" w:rsidRPr="00341E45" w:rsidRDefault="00341E45" w:rsidP="00341E45">
            <w:pPr>
              <w:widowControl/>
              <w:rPr>
                <w:rFonts w:ascii="標楷體" w:eastAsia="標楷體"/>
                <w:kern w:val="0"/>
                <w:sz w:val="22"/>
                <w:szCs w:val="22"/>
              </w:rPr>
            </w:pPr>
          </w:p>
        </w:tc>
        <w:tc>
          <w:tcPr>
            <w:tcW w:w="1280" w:type="dxa"/>
            <w:vAlign w:val="center"/>
          </w:tcPr>
          <w:p w:rsidR="00341E45" w:rsidRPr="00341E45" w:rsidRDefault="00341E45" w:rsidP="00341E45">
            <w:pPr>
              <w:widowControl/>
              <w:ind w:rightChars="26" w:right="62"/>
              <w:jc w:val="right"/>
              <w:rPr>
                <w:rFonts w:ascii="標楷體" w:eastAsia="標楷體"/>
                <w:kern w:val="0"/>
                <w:sz w:val="22"/>
                <w:szCs w:val="22"/>
              </w:rPr>
            </w:pPr>
            <w:r w:rsidRPr="00341E45">
              <w:rPr>
                <w:rFonts w:ascii="標楷體" w:eastAsia="標楷體" w:hint="eastAsia"/>
                <w:kern w:val="0"/>
                <w:sz w:val="22"/>
                <w:szCs w:val="22"/>
              </w:rPr>
              <w:t>46,459</w:t>
            </w:r>
          </w:p>
        </w:tc>
        <w:tc>
          <w:tcPr>
            <w:tcW w:w="50" w:type="dxa"/>
            <w:vAlign w:val="center"/>
          </w:tcPr>
          <w:p w:rsidR="00341E45" w:rsidRPr="00341E45" w:rsidRDefault="00341E45" w:rsidP="00341E45">
            <w:pPr>
              <w:widowControl/>
              <w:rPr>
                <w:rFonts w:ascii="標楷體" w:eastAsia="標楷體"/>
                <w:kern w:val="0"/>
                <w:sz w:val="22"/>
                <w:szCs w:val="22"/>
              </w:rPr>
            </w:pPr>
          </w:p>
        </w:tc>
        <w:tc>
          <w:tcPr>
            <w:tcW w:w="885" w:type="dxa"/>
            <w:vAlign w:val="center"/>
          </w:tcPr>
          <w:p w:rsidR="00341E45" w:rsidRPr="00341E45" w:rsidRDefault="00341E45" w:rsidP="00341E45">
            <w:pPr>
              <w:widowControl/>
              <w:rPr>
                <w:rFonts w:ascii="標楷體" w:eastAsia="標楷體"/>
                <w:kern w:val="0"/>
                <w:sz w:val="22"/>
                <w:szCs w:val="22"/>
              </w:rPr>
            </w:pPr>
          </w:p>
        </w:tc>
      </w:tr>
      <w:tr w:rsidR="00341E45" w:rsidRPr="00341E45" w:rsidTr="00FA0420">
        <w:tc>
          <w:tcPr>
            <w:tcW w:w="3694" w:type="dxa"/>
            <w:vAlign w:val="center"/>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元大投信-全球美元公司債券基金</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0"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1985" w:type="dxa"/>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983</w:t>
            </w:r>
          </w:p>
        </w:tc>
        <w:tc>
          <w:tcPr>
            <w:tcW w:w="110" w:type="dxa"/>
            <w:vAlign w:val="center"/>
          </w:tcPr>
          <w:p w:rsidR="00341E45" w:rsidRPr="00341E45" w:rsidRDefault="00341E45" w:rsidP="00341E45">
            <w:pPr>
              <w:widowControl/>
              <w:rPr>
                <w:rFonts w:ascii="標楷體" w:eastAsia="標楷體"/>
                <w:kern w:val="0"/>
                <w:sz w:val="22"/>
                <w:szCs w:val="22"/>
              </w:rPr>
            </w:pPr>
          </w:p>
        </w:tc>
        <w:tc>
          <w:tcPr>
            <w:tcW w:w="99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bottom"/>
          </w:tcPr>
          <w:p w:rsidR="00341E45" w:rsidRPr="00341E45" w:rsidRDefault="00341E45" w:rsidP="00341E45">
            <w:pPr>
              <w:widowControl/>
              <w:jc w:val="right"/>
              <w:rPr>
                <w:rFonts w:ascii="標楷體" w:eastAsia="標楷體"/>
                <w:kern w:val="0"/>
                <w:sz w:val="22"/>
                <w:szCs w:val="22"/>
              </w:rPr>
            </w:pPr>
          </w:p>
        </w:tc>
        <w:tc>
          <w:tcPr>
            <w:tcW w:w="77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bottom"/>
          </w:tcPr>
          <w:p w:rsidR="00341E45" w:rsidRPr="00341E45" w:rsidRDefault="00341E45" w:rsidP="00341E45">
            <w:pPr>
              <w:widowControl/>
              <w:jc w:val="right"/>
              <w:rPr>
                <w:rFonts w:ascii="標楷體" w:eastAsia="標楷體"/>
                <w:kern w:val="0"/>
                <w:sz w:val="22"/>
                <w:szCs w:val="22"/>
              </w:rPr>
            </w:pPr>
          </w:p>
        </w:tc>
        <w:tc>
          <w:tcPr>
            <w:tcW w:w="775" w:type="dxa"/>
            <w:vAlign w:val="bottom"/>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w:t>
            </w:r>
          </w:p>
        </w:tc>
        <w:tc>
          <w:tcPr>
            <w:tcW w:w="110" w:type="dxa"/>
            <w:vAlign w:val="center"/>
          </w:tcPr>
          <w:p w:rsidR="00341E45" w:rsidRPr="00341E45" w:rsidRDefault="00341E45" w:rsidP="00341E45">
            <w:pPr>
              <w:widowControl/>
              <w:rPr>
                <w:rFonts w:ascii="標楷體" w:eastAsia="標楷體"/>
                <w:kern w:val="0"/>
                <w:sz w:val="22"/>
                <w:szCs w:val="22"/>
              </w:rPr>
            </w:pPr>
          </w:p>
        </w:tc>
        <w:tc>
          <w:tcPr>
            <w:tcW w:w="1215" w:type="dxa"/>
            <w:tcBorders>
              <w:bottom w:val="single" w:sz="8" w:space="0" w:color="auto"/>
            </w:tcBorders>
            <w:vAlign w:val="center"/>
          </w:tcPr>
          <w:p w:rsidR="00341E45" w:rsidRPr="00341E45" w:rsidRDefault="00341E45" w:rsidP="00341E45">
            <w:pPr>
              <w:widowControl/>
              <w:ind w:rightChars="47" w:right="113"/>
              <w:jc w:val="right"/>
              <w:rPr>
                <w:rFonts w:ascii="標楷體" w:eastAsia="標楷體"/>
                <w:kern w:val="0"/>
                <w:sz w:val="22"/>
                <w:szCs w:val="22"/>
              </w:rPr>
            </w:pPr>
            <w:r w:rsidRPr="00341E45">
              <w:rPr>
                <w:rFonts w:ascii="標楷體" w:eastAsia="標楷體" w:hint="eastAsia"/>
                <w:kern w:val="0"/>
                <w:sz w:val="22"/>
                <w:szCs w:val="22"/>
              </w:rPr>
              <w:t>10,000</w:t>
            </w:r>
          </w:p>
        </w:tc>
        <w:tc>
          <w:tcPr>
            <w:tcW w:w="110" w:type="dxa"/>
            <w:vAlign w:val="center"/>
          </w:tcPr>
          <w:p w:rsidR="00341E45" w:rsidRPr="00341E45" w:rsidRDefault="00341E45" w:rsidP="00341E45">
            <w:pPr>
              <w:widowControl/>
              <w:rPr>
                <w:rFonts w:ascii="標楷體" w:eastAsia="標楷體"/>
                <w:kern w:val="0"/>
                <w:sz w:val="22"/>
                <w:szCs w:val="22"/>
              </w:rPr>
            </w:pPr>
          </w:p>
        </w:tc>
        <w:tc>
          <w:tcPr>
            <w:tcW w:w="1105" w:type="dxa"/>
            <w:vAlign w:val="center"/>
          </w:tcPr>
          <w:p w:rsidR="00341E45" w:rsidRPr="00341E45" w:rsidRDefault="00341E45" w:rsidP="00341E45">
            <w:pPr>
              <w:widowControl/>
              <w:ind w:rightChars="48" w:right="115"/>
              <w:jc w:val="right"/>
              <w:rPr>
                <w:rFonts w:ascii="標楷體" w:eastAsia="標楷體"/>
                <w:kern w:val="0"/>
                <w:sz w:val="22"/>
                <w:szCs w:val="22"/>
              </w:rPr>
            </w:pPr>
            <w:r w:rsidRPr="00341E45">
              <w:rPr>
                <w:rFonts w:ascii="標楷體" w:eastAsia="標楷體" w:hint="eastAsia"/>
                <w:kern w:val="0"/>
                <w:sz w:val="22"/>
                <w:szCs w:val="22"/>
              </w:rPr>
              <w:t>9.7909</w:t>
            </w:r>
          </w:p>
        </w:tc>
        <w:tc>
          <w:tcPr>
            <w:tcW w:w="110" w:type="dxa"/>
            <w:vAlign w:val="center"/>
          </w:tcPr>
          <w:p w:rsidR="00341E45" w:rsidRPr="00341E45" w:rsidRDefault="00341E45" w:rsidP="00341E45">
            <w:pPr>
              <w:widowControl/>
              <w:rPr>
                <w:rFonts w:ascii="標楷體" w:eastAsia="標楷體"/>
                <w:kern w:val="0"/>
                <w:sz w:val="22"/>
                <w:szCs w:val="22"/>
              </w:rPr>
            </w:pPr>
          </w:p>
        </w:tc>
        <w:tc>
          <w:tcPr>
            <w:tcW w:w="1280" w:type="dxa"/>
            <w:tcBorders>
              <w:bottom w:val="single" w:sz="8" w:space="0" w:color="auto"/>
            </w:tcBorders>
            <w:vAlign w:val="center"/>
          </w:tcPr>
          <w:p w:rsidR="00341E45" w:rsidRPr="00341E45" w:rsidRDefault="00341E45" w:rsidP="00341E45">
            <w:pPr>
              <w:widowControl/>
              <w:ind w:rightChars="26" w:right="62"/>
              <w:jc w:val="right"/>
              <w:rPr>
                <w:rFonts w:ascii="標楷體" w:eastAsia="標楷體"/>
                <w:kern w:val="0"/>
                <w:sz w:val="22"/>
                <w:szCs w:val="22"/>
              </w:rPr>
            </w:pPr>
            <w:r w:rsidRPr="00341E45">
              <w:rPr>
                <w:rFonts w:ascii="標楷體" w:eastAsia="標楷體" w:hint="eastAsia"/>
                <w:kern w:val="0"/>
                <w:sz w:val="22"/>
                <w:szCs w:val="22"/>
              </w:rPr>
              <w:t>9,620</w:t>
            </w:r>
          </w:p>
        </w:tc>
        <w:tc>
          <w:tcPr>
            <w:tcW w:w="50" w:type="dxa"/>
            <w:vAlign w:val="center"/>
          </w:tcPr>
          <w:p w:rsidR="00341E45" w:rsidRPr="00341E45" w:rsidRDefault="00341E45" w:rsidP="00341E45">
            <w:pPr>
              <w:widowControl/>
              <w:rPr>
                <w:rFonts w:ascii="標楷體" w:eastAsia="標楷體"/>
                <w:kern w:val="0"/>
                <w:sz w:val="22"/>
                <w:szCs w:val="22"/>
              </w:rPr>
            </w:pPr>
          </w:p>
        </w:tc>
        <w:tc>
          <w:tcPr>
            <w:tcW w:w="885" w:type="dxa"/>
            <w:vAlign w:val="center"/>
          </w:tcPr>
          <w:p w:rsidR="00341E45" w:rsidRPr="00341E45" w:rsidRDefault="00341E45" w:rsidP="00341E45">
            <w:pPr>
              <w:widowControl/>
              <w:rPr>
                <w:rFonts w:ascii="標楷體" w:eastAsia="標楷體"/>
                <w:kern w:val="0"/>
                <w:sz w:val="22"/>
                <w:szCs w:val="22"/>
              </w:rPr>
            </w:pPr>
          </w:p>
        </w:tc>
      </w:tr>
      <w:tr w:rsidR="00341E45" w:rsidRPr="00341E45" w:rsidTr="00FA0420">
        <w:tc>
          <w:tcPr>
            <w:tcW w:w="3694" w:type="dxa"/>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合</w:t>
            </w:r>
            <w:r w:rsidRPr="00341E45">
              <w:rPr>
                <w:rFonts w:ascii="標楷體" w:eastAsia="標楷體" w:hint="eastAsia"/>
                <w:kern w:val="0"/>
              </w:rPr>
              <w:t xml:space="preserve">　　</w:t>
            </w:r>
            <w:r w:rsidRPr="00341E45">
              <w:rPr>
                <w:rFonts w:ascii="標楷體" w:eastAsia="標楷體" w:hint="eastAsia"/>
                <w:kern w:val="0"/>
                <w:sz w:val="22"/>
                <w:szCs w:val="22"/>
              </w:rPr>
              <w:t>計</w:t>
            </w:r>
          </w:p>
        </w:tc>
        <w:tc>
          <w:tcPr>
            <w:tcW w:w="110" w:type="dxa"/>
            <w:vAlign w:val="center"/>
          </w:tcPr>
          <w:p w:rsidR="00341E45" w:rsidRPr="00341E45" w:rsidRDefault="00341E45" w:rsidP="00341E45">
            <w:pPr>
              <w:widowControl/>
              <w:rPr>
                <w:rFonts w:ascii="標楷體" w:eastAsia="標楷體"/>
                <w:kern w:val="0"/>
                <w:sz w:val="22"/>
                <w:szCs w:val="22"/>
              </w:rPr>
            </w:pPr>
          </w:p>
        </w:tc>
        <w:tc>
          <w:tcPr>
            <w:tcW w:w="1980"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1985"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995"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r w:rsidRPr="00341E45">
              <w:rPr>
                <w:rFonts w:ascii="標楷體" w:eastAsia="標楷體" w:hint="eastAsia"/>
                <w:kern w:val="0"/>
                <w:sz w:val="22"/>
                <w:szCs w:val="22"/>
              </w:rPr>
              <w:t xml:space="preserve"> </w:t>
            </w:r>
          </w:p>
        </w:tc>
        <w:tc>
          <w:tcPr>
            <w:tcW w:w="775"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775"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1215" w:type="dxa"/>
            <w:tcBorders>
              <w:top w:val="single" w:sz="8" w:space="0" w:color="auto"/>
              <w:bottom w:val="double" w:sz="6" w:space="0" w:color="auto"/>
            </w:tcBorders>
            <w:vAlign w:val="center"/>
          </w:tcPr>
          <w:p w:rsidR="00341E45" w:rsidRPr="00341E45" w:rsidRDefault="00341E45" w:rsidP="00341E45">
            <w:pPr>
              <w:widowControl/>
              <w:ind w:rightChars="47" w:right="113"/>
              <w:jc w:val="right"/>
              <w:rPr>
                <w:rFonts w:ascii="標楷體" w:eastAsia="標楷體"/>
                <w:kern w:val="0"/>
                <w:sz w:val="22"/>
                <w:szCs w:val="22"/>
              </w:rPr>
            </w:pPr>
            <w:r w:rsidRPr="00341E45">
              <w:rPr>
                <w:rFonts w:ascii="標楷體" w:eastAsia="標楷體" w:hint="eastAsia"/>
                <w:kern w:val="0"/>
                <w:sz w:val="22"/>
                <w:szCs w:val="22"/>
              </w:rPr>
              <w:t>$138,203</w:t>
            </w:r>
          </w:p>
        </w:tc>
        <w:tc>
          <w:tcPr>
            <w:tcW w:w="110" w:type="dxa"/>
            <w:vAlign w:val="center"/>
          </w:tcPr>
          <w:p w:rsidR="00341E45" w:rsidRPr="00341E45" w:rsidRDefault="00341E45" w:rsidP="00341E45">
            <w:pPr>
              <w:widowControl/>
              <w:rPr>
                <w:rFonts w:ascii="標楷體" w:eastAsia="標楷體"/>
                <w:kern w:val="0"/>
                <w:sz w:val="22"/>
                <w:szCs w:val="22"/>
              </w:rPr>
            </w:pPr>
          </w:p>
        </w:tc>
        <w:tc>
          <w:tcPr>
            <w:tcW w:w="1105" w:type="dxa"/>
            <w:vAlign w:val="center"/>
          </w:tcPr>
          <w:p w:rsidR="00341E45" w:rsidRPr="00341E45" w:rsidRDefault="00341E45" w:rsidP="00341E45">
            <w:pPr>
              <w:widowControl/>
              <w:rPr>
                <w:rFonts w:ascii="標楷體" w:eastAsia="標楷體"/>
                <w:kern w:val="0"/>
                <w:sz w:val="22"/>
                <w:szCs w:val="22"/>
              </w:rPr>
            </w:pPr>
          </w:p>
        </w:tc>
        <w:tc>
          <w:tcPr>
            <w:tcW w:w="110" w:type="dxa"/>
            <w:vAlign w:val="center"/>
          </w:tcPr>
          <w:p w:rsidR="00341E45" w:rsidRPr="00341E45" w:rsidRDefault="00341E45" w:rsidP="00341E45">
            <w:pPr>
              <w:widowControl/>
              <w:rPr>
                <w:rFonts w:ascii="標楷體" w:eastAsia="標楷體"/>
                <w:kern w:val="0"/>
                <w:sz w:val="22"/>
                <w:szCs w:val="22"/>
              </w:rPr>
            </w:pPr>
          </w:p>
        </w:tc>
        <w:tc>
          <w:tcPr>
            <w:tcW w:w="1280" w:type="dxa"/>
            <w:tcBorders>
              <w:top w:val="single" w:sz="8" w:space="0" w:color="auto"/>
              <w:bottom w:val="double" w:sz="6" w:space="0" w:color="auto"/>
            </w:tcBorders>
            <w:vAlign w:val="center"/>
          </w:tcPr>
          <w:p w:rsidR="00341E45" w:rsidRPr="00341E45" w:rsidRDefault="00341E45" w:rsidP="00341E45">
            <w:pPr>
              <w:widowControl/>
              <w:ind w:rightChars="26" w:right="62"/>
              <w:jc w:val="right"/>
              <w:rPr>
                <w:rFonts w:ascii="標楷體" w:eastAsia="標楷體"/>
                <w:kern w:val="0"/>
                <w:sz w:val="22"/>
                <w:szCs w:val="22"/>
              </w:rPr>
            </w:pPr>
            <w:r w:rsidRPr="00341E45">
              <w:rPr>
                <w:rFonts w:ascii="標楷體" w:eastAsia="標楷體" w:hint="eastAsia"/>
                <w:kern w:val="0"/>
                <w:sz w:val="22"/>
                <w:szCs w:val="22"/>
              </w:rPr>
              <w:t>$135,675</w:t>
            </w:r>
          </w:p>
        </w:tc>
        <w:tc>
          <w:tcPr>
            <w:tcW w:w="50" w:type="dxa"/>
            <w:vAlign w:val="center"/>
          </w:tcPr>
          <w:p w:rsidR="00341E45" w:rsidRPr="00341E45" w:rsidRDefault="00341E45" w:rsidP="00341E45">
            <w:pPr>
              <w:widowControl/>
              <w:rPr>
                <w:rFonts w:ascii="標楷體" w:eastAsia="標楷體"/>
                <w:kern w:val="0"/>
                <w:sz w:val="22"/>
                <w:szCs w:val="22"/>
              </w:rPr>
            </w:pPr>
          </w:p>
        </w:tc>
        <w:tc>
          <w:tcPr>
            <w:tcW w:w="885" w:type="dxa"/>
            <w:vAlign w:val="center"/>
          </w:tcPr>
          <w:p w:rsidR="00341E45" w:rsidRPr="00341E45" w:rsidRDefault="00341E45" w:rsidP="00341E45">
            <w:pPr>
              <w:widowControl/>
              <w:rPr>
                <w:rFonts w:ascii="標楷體" w:eastAsia="標楷體"/>
                <w:kern w:val="0"/>
                <w:sz w:val="22"/>
                <w:szCs w:val="22"/>
              </w:rPr>
            </w:pPr>
          </w:p>
        </w:tc>
      </w:tr>
      <w:tr w:rsidR="00341E45" w:rsidRPr="00341E45" w:rsidTr="00FA0420">
        <w:tc>
          <w:tcPr>
            <w:tcW w:w="3694" w:type="dxa"/>
            <w:vAlign w:val="center"/>
          </w:tcPr>
          <w:p w:rsidR="00341E45" w:rsidRPr="00341E45" w:rsidRDefault="00341E45" w:rsidP="00341E45">
            <w:pPr>
              <w:widowControl/>
              <w:rPr>
                <w:rFonts w:ascii="新細明體" w:hAnsi="新細明體" w:cs="新細明體"/>
                <w:kern w:val="0"/>
                <w:sz w:val="22"/>
                <w:szCs w:val="22"/>
              </w:rPr>
            </w:pPr>
          </w:p>
        </w:tc>
        <w:tc>
          <w:tcPr>
            <w:tcW w:w="110" w:type="dxa"/>
            <w:vAlign w:val="center"/>
          </w:tcPr>
          <w:p w:rsidR="00341E45" w:rsidRPr="00341E45" w:rsidRDefault="00341E45" w:rsidP="00341E45">
            <w:pPr>
              <w:widowControl/>
              <w:rPr>
                <w:kern w:val="0"/>
                <w:sz w:val="22"/>
                <w:szCs w:val="22"/>
              </w:rPr>
            </w:pPr>
          </w:p>
        </w:tc>
        <w:tc>
          <w:tcPr>
            <w:tcW w:w="1980" w:type="dxa"/>
            <w:vAlign w:val="center"/>
          </w:tcPr>
          <w:p w:rsidR="00341E45" w:rsidRPr="00341E45" w:rsidRDefault="00341E45" w:rsidP="00341E45">
            <w:pPr>
              <w:widowControl/>
              <w:rPr>
                <w:kern w:val="0"/>
                <w:sz w:val="22"/>
                <w:szCs w:val="22"/>
              </w:rPr>
            </w:pPr>
          </w:p>
        </w:tc>
        <w:tc>
          <w:tcPr>
            <w:tcW w:w="110" w:type="dxa"/>
            <w:vAlign w:val="center"/>
          </w:tcPr>
          <w:p w:rsidR="00341E45" w:rsidRPr="00341E45" w:rsidRDefault="00341E45" w:rsidP="00341E45">
            <w:pPr>
              <w:widowControl/>
              <w:rPr>
                <w:kern w:val="0"/>
                <w:sz w:val="22"/>
                <w:szCs w:val="22"/>
              </w:rPr>
            </w:pPr>
          </w:p>
        </w:tc>
        <w:tc>
          <w:tcPr>
            <w:tcW w:w="1985" w:type="dxa"/>
            <w:vAlign w:val="center"/>
          </w:tcPr>
          <w:p w:rsidR="00341E45" w:rsidRPr="00341E45" w:rsidRDefault="00341E45" w:rsidP="00341E45">
            <w:pPr>
              <w:widowControl/>
              <w:rPr>
                <w:kern w:val="0"/>
                <w:sz w:val="22"/>
                <w:szCs w:val="22"/>
              </w:rPr>
            </w:pPr>
          </w:p>
        </w:tc>
        <w:tc>
          <w:tcPr>
            <w:tcW w:w="1105" w:type="dxa"/>
            <w:gridSpan w:val="2"/>
            <w:vAlign w:val="center"/>
          </w:tcPr>
          <w:p w:rsidR="00341E45" w:rsidRPr="00341E45" w:rsidRDefault="00341E45" w:rsidP="00341E45">
            <w:pPr>
              <w:widowControl/>
              <w:rPr>
                <w:kern w:val="0"/>
                <w:sz w:val="22"/>
                <w:szCs w:val="22"/>
              </w:rPr>
            </w:pPr>
          </w:p>
        </w:tc>
        <w:tc>
          <w:tcPr>
            <w:tcW w:w="110" w:type="dxa"/>
            <w:vAlign w:val="center"/>
          </w:tcPr>
          <w:p w:rsidR="00341E45" w:rsidRPr="00341E45" w:rsidRDefault="00341E45" w:rsidP="00341E45">
            <w:pPr>
              <w:widowControl/>
              <w:rPr>
                <w:kern w:val="0"/>
                <w:sz w:val="22"/>
                <w:szCs w:val="22"/>
              </w:rPr>
            </w:pPr>
            <w:r w:rsidRPr="00341E45">
              <w:rPr>
                <w:rFonts w:hint="eastAsia"/>
                <w:kern w:val="0"/>
                <w:sz w:val="22"/>
                <w:szCs w:val="22"/>
              </w:rPr>
              <w:t xml:space="preserve">  </w:t>
            </w:r>
          </w:p>
        </w:tc>
        <w:tc>
          <w:tcPr>
            <w:tcW w:w="775" w:type="dxa"/>
            <w:vAlign w:val="center"/>
          </w:tcPr>
          <w:p w:rsidR="00341E45" w:rsidRPr="00341E45" w:rsidRDefault="00341E45" w:rsidP="00341E45">
            <w:pPr>
              <w:widowControl/>
              <w:rPr>
                <w:kern w:val="0"/>
                <w:sz w:val="22"/>
                <w:szCs w:val="22"/>
              </w:rPr>
            </w:pPr>
          </w:p>
        </w:tc>
        <w:tc>
          <w:tcPr>
            <w:tcW w:w="110" w:type="dxa"/>
            <w:vAlign w:val="center"/>
          </w:tcPr>
          <w:p w:rsidR="00341E45" w:rsidRPr="00341E45" w:rsidRDefault="00341E45" w:rsidP="00341E45">
            <w:pPr>
              <w:widowControl/>
              <w:rPr>
                <w:kern w:val="0"/>
                <w:sz w:val="22"/>
                <w:szCs w:val="22"/>
              </w:rPr>
            </w:pPr>
          </w:p>
        </w:tc>
        <w:tc>
          <w:tcPr>
            <w:tcW w:w="775" w:type="dxa"/>
            <w:vAlign w:val="center"/>
          </w:tcPr>
          <w:p w:rsidR="00341E45" w:rsidRPr="00341E45" w:rsidRDefault="00341E45" w:rsidP="00341E45">
            <w:pPr>
              <w:widowControl/>
              <w:rPr>
                <w:kern w:val="0"/>
                <w:sz w:val="22"/>
                <w:szCs w:val="22"/>
              </w:rPr>
            </w:pPr>
          </w:p>
        </w:tc>
        <w:tc>
          <w:tcPr>
            <w:tcW w:w="110" w:type="dxa"/>
            <w:vAlign w:val="center"/>
          </w:tcPr>
          <w:p w:rsidR="00341E45" w:rsidRPr="00341E45" w:rsidRDefault="00341E45" w:rsidP="00341E45">
            <w:pPr>
              <w:widowControl/>
              <w:rPr>
                <w:kern w:val="0"/>
                <w:sz w:val="22"/>
                <w:szCs w:val="22"/>
              </w:rPr>
            </w:pPr>
          </w:p>
        </w:tc>
        <w:tc>
          <w:tcPr>
            <w:tcW w:w="1215" w:type="dxa"/>
            <w:vAlign w:val="center"/>
          </w:tcPr>
          <w:p w:rsidR="00341E45" w:rsidRPr="00341E45" w:rsidRDefault="00341E45" w:rsidP="00341E45">
            <w:pPr>
              <w:widowControl/>
              <w:rPr>
                <w:kern w:val="0"/>
                <w:sz w:val="22"/>
                <w:szCs w:val="22"/>
              </w:rPr>
            </w:pPr>
          </w:p>
        </w:tc>
        <w:tc>
          <w:tcPr>
            <w:tcW w:w="110" w:type="dxa"/>
            <w:vAlign w:val="center"/>
          </w:tcPr>
          <w:p w:rsidR="00341E45" w:rsidRPr="00341E45" w:rsidRDefault="00341E45" w:rsidP="00341E45">
            <w:pPr>
              <w:widowControl/>
              <w:rPr>
                <w:kern w:val="0"/>
                <w:sz w:val="22"/>
                <w:szCs w:val="22"/>
              </w:rPr>
            </w:pPr>
          </w:p>
        </w:tc>
        <w:tc>
          <w:tcPr>
            <w:tcW w:w="1105" w:type="dxa"/>
            <w:vAlign w:val="center"/>
          </w:tcPr>
          <w:p w:rsidR="00341E45" w:rsidRPr="00341E45" w:rsidRDefault="00341E45" w:rsidP="00341E45">
            <w:pPr>
              <w:widowControl/>
              <w:rPr>
                <w:kern w:val="0"/>
                <w:sz w:val="22"/>
                <w:szCs w:val="22"/>
              </w:rPr>
            </w:pPr>
          </w:p>
        </w:tc>
        <w:tc>
          <w:tcPr>
            <w:tcW w:w="110" w:type="dxa"/>
            <w:vAlign w:val="center"/>
          </w:tcPr>
          <w:p w:rsidR="00341E45" w:rsidRPr="00341E45" w:rsidRDefault="00341E45" w:rsidP="00341E45">
            <w:pPr>
              <w:widowControl/>
              <w:rPr>
                <w:kern w:val="0"/>
                <w:sz w:val="22"/>
                <w:szCs w:val="22"/>
              </w:rPr>
            </w:pPr>
          </w:p>
        </w:tc>
        <w:tc>
          <w:tcPr>
            <w:tcW w:w="1280" w:type="dxa"/>
            <w:vAlign w:val="center"/>
          </w:tcPr>
          <w:p w:rsidR="00341E45" w:rsidRPr="00341E45" w:rsidRDefault="00341E45" w:rsidP="00341E45">
            <w:pPr>
              <w:widowControl/>
              <w:rPr>
                <w:kern w:val="0"/>
                <w:sz w:val="22"/>
                <w:szCs w:val="22"/>
              </w:rPr>
            </w:pPr>
          </w:p>
        </w:tc>
        <w:tc>
          <w:tcPr>
            <w:tcW w:w="50" w:type="dxa"/>
            <w:vAlign w:val="center"/>
          </w:tcPr>
          <w:p w:rsidR="00341E45" w:rsidRPr="00341E45" w:rsidRDefault="00341E45" w:rsidP="00341E45">
            <w:pPr>
              <w:widowControl/>
              <w:rPr>
                <w:kern w:val="0"/>
                <w:sz w:val="22"/>
                <w:szCs w:val="22"/>
              </w:rPr>
            </w:pPr>
          </w:p>
        </w:tc>
        <w:tc>
          <w:tcPr>
            <w:tcW w:w="885" w:type="dxa"/>
            <w:vAlign w:val="center"/>
          </w:tcPr>
          <w:p w:rsidR="00341E45" w:rsidRPr="00341E45" w:rsidRDefault="00341E45" w:rsidP="00341E45">
            <w:pPr>
              <w:widowControl/>
              <w:rPr>
                <w:kern w:val="0"/>
                <w:sz w:val="22"/>
                <w:szCs w:val="22"/>
              </w:rPr>
            </w:pPr>
          </w:p>
        </w:tc>
      </w:tr>
    </w:tbl>
    <w:p w:rsidR="00341E45" w:rsidRPr="00341E45" w:rsidRDefault="00341E45" w:rsidP="00341E45">
      <w:pPr>
        <w:widowControl/>
        <w:ind w:leftChars="-216" w:left="-1" w:hangingChars="235" w:hanging="517"/>
        <w:rPr>
          <w:rFonts w:ascii="標楷體" w:eastAsia="標楷體"/>
          <w:kern w:val="0"/>
          <w:sz w:val="16"/>
        </w:rPr>
      </w:pPr>
      <w:r w:rsidRPr="00341E45">
        <w:rPr>
          <w:rFonts w:ascii="標楷體" w:eastAsia="標楷體" w:hint="eastAsia"/>
          <w:kern w:val="0"/>
          <w:sz w:val="22"/>
          <w:szCs w:val="22"/>
        </w:rPr>
        <w:t>註：公允價值係按民國105年12月底之收盤價及淨資產價值計算。</w:t>
      </w:r>
    </w:p>
    <w:p w:rsidR="00341E45" w:rsidRPr="00341E45" w:rsidRDefault="00341E45" w:rsidP="00341E45">
      <w:pPr>
        <w:widowControl/>
        <w:jc w:val="center"/>
        <w:rPr>
          <w:rFonts w:ascii="標楷體" w:eastAsia="標楷體"/>
          <w:kern w:val="0"/>
          <w:sz w:val="16"/>
        </w:rPr>
      </w:pPr>
    </w:p>
    <w:p w:rsidR="00341E45" w:rsidRPr="00341E45" w:rsidRDefault="00341E45" w:rsidP="00341E45">
      <w:pPr>
        <w:widowControl/>
        <w:jc w:val="center"/>
        <w:rPr>
          <w:rFonts w:ascii="標楷體" w:eastAsia="標楷體"/>
          <w:kern w:val="0"/>
          <w:sz w:val="16"/>
        </w:rPr>
        <w:sectPr w:rsidR="00341E45" w:rsidRPr="00341E45" w:rsidSect="00FA0420">
          <w:pgSz w:w="16838" w:h="11906" w:orient="landscape"/>
          <w:pgMar w:top="1276" w:right="1134" w:bottom="1276" w:left="1134" w:header="851" w:footer="992" w:gutter="0"/>
          <w:cols w:space="425"/>
          <w:docGrid w:type="linesAndChars" w:linePitch="360"/>
        </w:sectPr>
      </w:pPr>
    </w:p>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hint="eastAsia"/>
          <w:kern w:val="0"/>
        </w:rPr>
        <w:lastRenderedPageBreak/>
        <w:t>(三)</w:t>
      </w:r>
      <w:r w:rsidRPr="00341E45">
        <w:rPr>
          <w:rFonts w:ascii="標楷體" w:eastAsia="標楷體" w:hAnsi="標楷體" w:cs="新細明體" w:hint="eastAsia"/>
          <w:kern w:val="0"/>
          <w:u w:val="single"/>
        </w:rPr>
        <w:t>無活絡市場之債務工具投資-流動</w:t>
      </w:r>
    </w:p>
    <w:tbl>
      <w:tblPr>
        <w:tblW w:w="5000" w:type="pct"/>
        <w:tblCellMar>
          <w:left w:w="0" w:type="dxa"/>
          <w:right w:w="0" w:type="dxa"/>
        </w:tblCellMar>
        <w:tblLook w:val="04A0"/>
      </w:tblPr>
      <w:tblGrid>
        <w:gridCol w:w="972"/>
        <w:gridCol w:w="1862"/>
        <w:gridCol w:w="141"/>
        <w:gridCol w:w="4681"/>
        <w:gridCol w:w="141"/>
        <w:gridCol w:w="1572"/>
      </w:tblGrid>
      <w:tr w:rsidR="00341E45" w:rsidRPr="00341E45" w:rsidTr="00FA0420">
        <w:trPr>
          <w:trHeight w:hRule="exact" w:val="340"/>
        </w:trPr>
        <w:tc>
          <w:tcPr>
            <w:tcW w:w="519" w:type="pct"/>
            <w:vAlign w:val="center"/>
          </w:tcPr>
          <w:p w:rsidR="00341E45" w:rsidRPr="00341E45" w:rsidRDefault="00341E45" w:rsidP="005503E1">
            <w:pPr>
              <w:widowControl/>
              <w:spacing w:afterLines="50"/>
              <w:jc w:val="center"/>
              <w:rPr>
                <w:rFonts w:ascii="標楷體" w:eastAsia="標楷體"/>
                <w:kern w:val="0"/>
                <w:sz w:val="20"/>
                <w:szCs w:val="20"/>
              </w:rPr>
            </w:pPr>
          </w:p>
        </w:tc>
        <w:tc>
          <w:tcPr>
            <w:tcW w:w="994" w:type="pct"/>
            <w:tcBorders>
              <w:top w:val="nil"/>
              <w:left w:val="nil"/>
              <w:bottom w:val="single" w:sz="8" w:space="0" w:color="auto"/>
              <w:right w:val="nil"/>
            </w:tcBorders>
            <w:tcMar>
              <w:top w:w="15" w:type="dxa"/>
              <w:left w:w="15" w:type="dxa"/>
              <w:bottom w:w="15" w:type="dxa"/>
              <w:right w:w="15" w:type="dxa"/>
            </w:tcMar>
            <w:vAlign w:val="bottom"/>
            <w:hideMark/>
          </w:tcPr>
          <w:p w:rsidR="00341E45" w:rsidRPr="00341E45" w:rsidRDefault="00341E45" w:rsidP="005503E1">
            <w:pPr>
              <w:widowControl/>
              <w:spacing w:afterLines="50"/>
              <w:jc w:val="center"/>
              <w:rPr>
                <w:rFonts w:ascii="標楷體" w:eastAsia="標楷體"/>
                <w:kern w:val="0"/>
              </w:rPr>
            </w:pPr>
            <w:r w:rsidRPr="00341E45">
              <w:rPr>
                <w:rFonts w:ascii="標楷體" w:eastAsia="標楷體" w:hint="eastAsia"/>
                <w:kern w:val="0"/>
              </w:rPr>
              <w:t>項　　目</w:t>
            </w:r>
          </w:p>
        </w:tc>
        <w:tc>
          <w:tcPr>
            <w:tcW w:w="75" w:type="pct"/>
            <w:vAlign w:val="bottom"/>
          </w:tcPr>
          <w:p w:rsidR="00341E45" w:rsidRPr="00341E45" w:rsidRDefault="00341E45" w:rsidP="005503E1">
            <w:pPr>
              <w:widowControl/>
              <w:spacing w:afterLines="50"/>
              <w:jc w:val="center"/>
              <w:rPr>
                <w:rFonts w:ascii="標楷體" w:eastAsia="標楷體"/>
                <w:kern w:val="0"/>
              </w:rPr>
            </w:pPr>
          </w:p>
        </w:tc>
        <w:tc>
          <w:tcPr>
            <w:tcW w:w="2498" w:type="pct"/>
            <w:tcBorders>
              <w:top w:val="nil"/>
              <w:left w:val="nil"/>
              <w:bottom w:val="single" w:sz="8" w:space="0" w:color="auto"/>
              <w:right w:val="nil"/>
            </w:tcBorders>
            <w:tcMar>
              <w:top w:w="15" w:type="dxa"/>
              <w:left w:w="15" w:type="dxa"/>
              <w:bottom w:w="15" w:type="dxa"/>
              <w:right w:w="15" w:type="dxa"/>
            </w:tcMar>
            <w:vAlign w:val="bottom"/>
            <w:hideMark/>
          </w:tcPr>
          <w:p w:rsidR="00341E45" w:rsidRPr="00341E45" w:rsidRDefault="00341E45" w:rsidP="005503E1">
            <w:pPr>
              <w:widowControl/>
              <w:spacing w:afterLines="50"/>
              <w:jc w:val="center"/>
              <w:rPr>
                <w:rFonts w:ascii="標楷體" w:eastAsia="標楷體"/>
                <w:kern w:val="0"/>
              </w:rPr>
            </w:pPr>
            <w:r w:rsidRPr="00341E45">
              <w:rPr>
                <w:rFonts w:ascii="標楷體" w:eastAsia="標楷體" w:hint="eastAsia"/>
                <w:kern w:val="0"/>
              </w:rPr>
              <w:t>摘　　要</w:t>
            </w:r>
          </w:p>
        </w:tc>
        <w:tc>
          <w:tcPr>
            <w:tcW w:w="75" w:type="pct"/>
            <w:vAlign w:val="bottom"/>
          </w:tcPr>
          <w:p w:rsidR="00341E45" w:rsidRPr="00341E45" w:rsidRDefault="00341E45" w:rsidP="005503E1">
            <w:pPr>
              <w:widowControl/>
              <w:spacing w:afterLines="50"/>
              <w:jc w:val="center"/>
              <w:rPr>
                <w:rFonts w:ascii="標楷體" w:eastAsia="標楷體"/>
                <w:kern w:val="0"/>
              </w:rPr>
            </w:pPr>
          </w:p>
        </w:tc>
        <w:tc>
          <w:tcPr>
            <w:tcW w:w="839" w:type="pct"/>
            <w:tcBorders>
              <w:top w:val="nil"/>
              <w:left w:val="nil"/>
              <w:bottom w:val="single" w:sz="8" w:space="0" w:color="auto"/>
              <w:right w:val="nil"/>
            </w:tcBorders>
            <w:tcMar>
              <w:top w:w="15" w:type="dxa"/>
              <w:left w:w="15" w:type="dxa"/>
              <w:bottom w:w="15" w:type="dxa"/>
              <w:right w:w="15" w:type="dxa"/>
            </w:tcMar>
            <w:vAlign w:val="bottom"/>
            <w:hideMark/>
          </w:tcPr>
          <w:p w:rsidR="00341E45" w:rsidRPr="00341E45" w:rsidRDefault="00341E45" w:rsidP="005503E1">
            <w:pPr>
              <w:widowControl/>
              <w:spacing w:afterLines="50"/>
              <w:jc w:val="center"/>
              <w:rPr>
                <w:rFonts w:ascii="標楷體" w:eastAsia="標楷體"/>
                <w:kern w:val="0"/>
              </w:rPr>
            </w:pPr>
            <w:r w:rsidRPr="00341E45">
              <w:rPr>
                <w:rFonts w:ascii="標楷體" w:eastAsia="標楷體" w:hint="eastAsia"/>
                <w:kern w:val="0"/>
              </w:rPr>
              <w:t>金　　額</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hideMark/>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期間105.09.26~106.01.23，年利率0.06%</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$100,000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tcBorders>
              <w:left w:val="nil"/>
              <w:bottom w:val="nil"/>
              <w:right w:val="nil"/>
            </w:tcBorders>
            <w:shd w:val="clear" w:color="auto" w:fill="auto"/>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tcBorders>
              <w:left w:val="nil"/>
              <w:bottom w:val="nil"/>
              <w:right w:val="nil"/>
            </w:tcBorders>
            <w:shd w:val="clear" w:color="auto" w:fill="auto"/>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期間103.09.30~106.04.10，年利率0.14%</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tcBorders>
              <w:left w:val="nil"/>
              <w:bottom w:val="nil"/>
              <w:right w:val="nil"/>
            </w:tcBorders>
            <w:shd w:val="clear" w:color="auto" w:fill="auto"/>
            <w:vAlign w:val="center"/>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22,500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期間105.07.27~106.01.27，年利率0.74%</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9,600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期間105.07.28~106.01.28，年利率0.74%</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9,600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期間105.07.29~106.01.29，年利率0.74%</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9,600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期間105.08.24~106.02.24，年利率0.74%</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9,600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期間105.08.25~106.02.25，年利率0.74%</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9,600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期間105.09.26~106.03.26，年利率0.74%</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9,600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期間105.09.27~106.03.27，年利率0.74%</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9,600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期間105.09.06~106.03.06，年利率0.12%</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5,000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期間105.11.25~106.02.25，年利率0.10%</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5,000</w:t>
            </w:r>
          </w:p>
        </w:tc>
      </w:tr>
      <w:tr w:rsidR="00341E45" w:rsidRPr="00341E45" w:rsidTr="00FA0420">
        <w:tc>
          <w:tcPr>
            <w:tcW w:w="519" w:type="pct"/>
            <w:shd w:val="clear" w:color="auto" w:fill="auto"/>
          </w:tcPr>
          <w:p w:rsidR="00341E45" w:rsidRPr="00341E45" w:rsidRDefault="00341E45" w:rsidP="005503E1">
            <w:pPr>
              <w:widowControl/>
              <w:spacing w:afterLines="50"/>
              <w:rPr>
                <w:rFonts w:ascii="標楷體" w:eastAsia="標楷體"/>
                <w:kern w:val="0"/>
                <w:sz w:val="20"/>
                <w:szCs w:val="20"/>
              </w:rPr>
            </w:pPr>
          </w:p>
        </w:tc>
        <w:tc>
          <w:tcPr>
            <w:tcW w:w="994" w:type="pct"/>
            <w:shd w:val="clear" w:color="auto" w:fill="auto"/>
          </w:tcPr>
          <w:p w:rsidR="00341E45" w:rsidRPr="00341E45" w:rsidRDefault="00341E45" w:rsidP="00341E45">
            <w:pPr>
              <w:widowControl/>
              <w:rPr>
                <w:rFonts w:ascii="標楷體" w:eastAsia="標楷體"/>
                <w:kern w:val="0"/>
              </w:rPr>
            </w:pPr>
            <w:r w:rsidRPr="00341E45">
              <w:rPr>
                <w:rFonts w:ascii="標楷體" w:eastAsia="標楷體" w:hint="eastAsia"/>
                <w:kern w:val="0"/>
              </w:rPr>
              <w:t>台幣定存計87筆</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2498" w:type="pct"/>
            <w:shd w:val="clear" w:color="auto" w:fill="auto"/>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定存金額各筆未超過5,000仟元者，有三個月、半年期及一年期等，分別陸續於未來一年內到期，年利率區間0.10%~1.205%</w:t>
            </w:r>
          </w:p>
        </w:tc>
        <w:tc>
          <w:tcPr>
            <w:tcW w:w="75" w:type="pct"/>
            <w:shd w:val="clear" w:color="auto" w:fill="auto"/>
            <w:vAlign w:val="center"/>
          </w:tcPr>
          <w:p w:rsidR="00341E45" w:rsidRPr="00341E45" w:rsidRDefault="00341E45" w:rsidP="00341E45">
            <w:pPr>
              <w:widowControl/>
              <w:rPr>
                <w:rFonts w:ascii="標楷體" w:eastAsia="標楷體"/>
                <w:color w:val="FF0000"/>
                <w:kern w:val="0"/>
              </w:rPr>
            </w:pPr>
          </w:p>
        </w:tc>
        <w:tc>
          <w:tcPr>
            <w:tcW w:w="839"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313,900</w:t>
            </w:r>
          </w:p>
        </w:tc>
      </w:tr>
      <w:tr w:rsidR="00341E45" w:rsidRPr="00341E45" w:rsidTr="00FA0420">
        <w:trPr>
          <w:trHeight w:val="298"/>
        </w:trPr>
        <w:tc>
          <w:tcPr>
            <w:tcW w:w="519" w:type="pct"/>
          </w:tcPr>
          <w:p w:rsidR="00341E45" w:rsidRPr="00341E45" w:rsidRDefault="00341E45" w:rsidP="005503E1">
            <w:pPr>
              <w:widowControl/>
              <w:spacing w:afterLines="50"/>
              <w:rPr>
                <w:rFonts w:ascii="標楷體" w:eastAsia="標楷體"/>
                <w:kern w:val="0"/>
                <w:sz w:val="20"/>
                <w:szCs w:val="20"/>
              </w:rPr>
            </w:pPr>
          </w:p>
        </w:tc>
        <w:tc>
          <w:tcPr>
            <w:tcW w:w="994" w:type="pct"/>
            <w:vAlign w:val="center"/>
            <w:hideMark/>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75" w:type="pct"/>
            <w:vAlign w:val="center"/>
          </w:tcPr>
          <w:p w:rsidR="00341E45" w:rsidRPr="00341E45" w:rsidRDefault="00341E45" w:rsidP="005503E1">
            <w:pPr>
              <w:widowControl/>
              <w:spacing w:afterLines="50"/>
              <w:rPr>
                <w:rFonts w:ascii="標楷體" w:eastAsia="標楷體"/>
                <w:kern w:val="0"/>
                <w:sz w:val="20"/>
                <w:szCs w:val="20"/>
              </w:rPr>
            </w:pPr>
          </w:p>
        </w:tc>
        <w:tc>
          <w:tcPr>
            <w:tcW w:w="2498" w:type="pct"/>
            <w:vAlign w:val="center"/>
          </w:tcPr>
          <w:p w:rsidR="00341E45" w:rsidRPr="00341E45" w:rsidRDefault="00341E45" w:rsidP="005503E1">
            <w:pPr>
              <w:widowControl/>
              <w:spacing w:afterLines="50"/>
              <w:ind w:rightChars="48" w:right="115"/>
              <w:jc w:val="right"/>
              <w:rPr>
                <w:rFonts w:ascii="標楷體" w:eastAsia="標楷體"/>
                <w:kern w:val="0"/>
                <w:sz w:val="20"/>
                <w:szCs w:val="20"/>
              </w:rPr>
            </w:pPr>
          </w:p>
        </w:tc>
        <w:tc>
          <w:tcPr>
            <w:tcW w:w="75" w:type="pct"/>
            <w:vAlign w:val="center"/>
          </w:tcPr>
          <w:p w:rsidR="00341E45" w:rsidRPr="00341E45" w:rsidRDefault="00341E45" w:rsidP="005503E1">
            <w:pPr>
              <w:widowControl/>
              <w:spacing w:afterLines="50"/>
              <w:rPr>
                <w:rFonts w:ascii="標楷體" w:eastAsia="標楷體"/>
                <w:kern w:val="0"/>
                <w:sz w:val="20"/>
                <w:szCs w:val="20"/>
              </w:rPr>
            </w:pPr>
          </w:p>
        </w:tc>
        <w:tc>
          <w:tcPr>
            <w:tcW w:w="839" w:type="pct"/>
            <w:tcBorders>
              <w:top w:val="single" w:sz="8" w:space="0" w:color="auto"/>
              <w:left w:val="nil"/>
              <w:bottom w:val="double" w:sz="6" w:space="0" w:color="auto"/>
              <w:right w:val="nil"/>
            </w:tcBorders>
            <w:tcMar>
              <w:top w:w="15" w:type="dxa"/>
              <w:left w:w="15" w:type="dxa"/>
              <w:bottom w:w="15" w:type="dxa"/>
              <w:right w:w="15" w:type="dxa"/>
            </w:tcMar>
            <w:vAlign w:val="bottom"/>
            <w:hideMark/>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$513,600</w:t>
            </w:r>
          </w:p>
        </w:tc>
      </w:tr>
    </w:tbl>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hint="eastAsia"/>
          <w:kern w:val="0"/>
        </w:rPr>
        <w:t>(四)</w:t>
      </w:r>
      <w:r w:rsidRPr="00341E45">
        <w:rPr>
          <w:rFonts w:ascii="標楷體" w:eastAsia="標楷體" w:hAnsi="標楷體" w:cs="新細明體" w:hint="eastAsia"/>
          <w:kern w:val="0"/>
          <w:u w:val="single"/>
        </w:rPr>
        <w:t>應收帳款明細表</w:t>
      </w:r>
    </w:p>
    <w:tbl>
      <w:tblPr>
        <w:tblpPr w:leftFromText="31678" w:rightFromText="31678" w:vertAnchor="text" w:tblpXSpec="center" w:tblpY="1"/>
        <w:tblOverlap w:val="never"/>
        <w:tblW w:w="5152" w:type="pct"/>
        <w:jc w:val="center"/>
        <w:tblCellMar>
          <w:left w:w="0" w:type="dxa"/>
          <w:right w:w="0" w:type="dxa"/>
        </w:tblCellMar>
        <w:tblLook w:val="04A0"/>
      </w:tblPr>
      <w:tblGrid>
        <w:gridCol w:w="1149"/>
        <w:gridCol w:w="2259"/>
        <w:gridCol w:w="377"/>
        <w:gridCol w:w="1579"/>
        <w:gridCol w:w="116"/>
        <w:gridCol w:w="1927"/>
        <w:gridCol w:w="71"/>
        <w:gridCol w:w="2176"/>
      </w:tblGrid>
      <w:tr w:rsidR="00341E45" w:rsidRPr="00341E45" w:rsidTr="00FA0420">
        <w:trPr>
          <w:jc w:val="center"/>
        </w:trPr>
        <w:tc>
          <w:tcPr>
            <w:tcW w:w="595" w:type="pct"/>
          </w:tcPr>
          <w:p w:rsidR="00341E45" w:rsidRPr="00341E45" w:rsidRDefault="00341E45" w:rsidP="00341E45">
            <w:pPr>
              <w:widowControl/>
              <w:jc w:val="center"/>
              <w:rPr>
                <w:rFonts w:ascii="標楷體" w:eastAsia="標楷體"/>
                <w:kern w:val="0"/>
              </w:rPr>
            </w:pPr>
          </w:p>
        </w:tc>
        <w:tc>
          <w:tcPr>
            <w:tcW w:w="117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客　戶　名　稱 </w:t>
            </w:r>
          </w:p>
        </w:tc>
        <w:tc>
          <w:tcPr>
            <w:tcW w:w="195" w:type="pct"/>
            <w:vAlign w:val="center"/>
          </w:tcPr>
          <w:p w:rsidR="00341E45" w:rsidRPr="00341E45" w:rsidRDefault="00341E45" w:rsidP="00341E45">
            <w:pPr>
              <w:widowControl/>
              <w:jc w:val="center"/>
              <w:rPr>
                <w:rFonts w:ascii="標楷體" w:eastAsia="標楷體"/>
                <w:kern w:val="0"/>
              </w:rPr>
            </w:pPr>
          </w:p>
        </w:tc>
        <w:tc>
          <w:tcPr>
            <w:tcW w:w="81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60" w:type="pct"/>
            <w:vAlign w:val="center"/>
          </w:tcPr>
          <w:p w:rsidR="00341E45" w:rsidRPr="00341E45" w:rsidRDefault="00341E45" w:rsidP="00341E45">
            <w:pPr>
              <w:widowControl/>
              <w:jc w:val="center"/>
              <w:rPr>
                <w:rFonts w:ascii="標楷體" w:eastAsia="標楷體"/>
                <w:kern w:val="0"/>
              </w:rPr>
            </w:pPr>
          </w:p>
        </w:tc>
        <w:tc>
          <w:tcPr>
            <w:tcW w:w="99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37" w:type="pct"/>
            <w:vAlign w:val="center"/>
          </w:tcPr>
          <w:p w:rsidR="00341E45" w:rsidRPr="00341E45" w:rsidRDefault="00341E45" w:rsidP="00341E45">
            <w:pPr>
              <w:widowControl/>
              <w:jc w:val="center"/>
              <w:rPr>
                <w:rFonts w:ascii="標楷體" w:eastAsia="標楷體"/>
                <w:kern w:val="0"/>
              </w:rPr>
            </w:pPr>
          </w:p>
        </w:tc>
        <w:tc>
          <w:tcPr>
            <w:tcW w:w="112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應收帳款-流動</w:t>
            </w:r>
          </w:p>
        </w:tc>
        <w:tc>
          <w:tcPr>
            <w:tcW w:w="195" w:type="pct"/>
            <w:vAlign w:val="center"/>
          </w:tcPr>
          <w:p w:rsidR="00341E45" w:rsidRPr="00341E45" w:rsidRDefault="00341E45" w:rsidP="00341E45">
            <w:pPr>
              <w:widowControl/>
              <w:rPr>
                <w:rFonts w:ascii="標楷體" w:eastAsia="標楷體"/>
                <w:kern w:val="0"/>
              </w:rPr>
            </w:pPr>
          </w:p>
        </w:tc>
        <w:tc>
          <w:tcPr>
            <w:tcW w:w="818" w:type="pct"/>
            <w:tcBorders>
              <w:top w:val="single" w:sz="8" w:space="0" w:color="auto"/>
            </w:tcBorders>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37" w:type="pct"/>
            <w:vAlign w:val="center"/>
          </w:tcPr>
          <w:p w:rsidR="00341E45" w:rsidRPr="00341E45" w:rsidRDefault="00341E45" w:rsidP="00341E45">
            <w:pPr>
              <w:widowControl/>
              <w:rPr>
                <w:rFonts w:ascii="標楷體" w:eastAsia="標楷體"/>
                <w:kern w:val="0"/>
              </w:rPr>
            </w:pPr>
          </w:p>
        </w:tc>
        <w:tc>
          <w:tcPr>
            <w:tcW w:w="1127" w:type="pct"/>
            <w:tcBorders>
              <w:top w:val="single" w:sz="8" w:space="0" w:color="auto"/>
            </w:tcBorders>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Chars="-11" w:left="-26" w:firstLineChars="134" w:firstLine="322"/>
              <w:rPr>
                <w:rFonts w:ascii="標楷體" w:eastAsia="標楷體"/>
                <w:kern w:val="0"/>
              </w:rPr>
            </w:pPr>
            <w:r w:rsidRPr="00341E45">
              <w:rPr>
                <w:rFonts w:ascii="標楷體" w:eastAsia="標楷體" w:hint="eastAsia"/>
                <w:kern w:val="0"/>
              </w:rPr>
              <w:t xml:space="preserve">A客戶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$129,596</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Chars="-11" w:left="-26" w:firstLineChars="134" w:firstLine="322"/>
              <w:rPr>
                <w:rFonts w:ascii="標楷體" w:eastAsia="標楷體"/>
                <w:kern w:val="0"/>
              </w:rPr>
            </w:pPr>
            <w:r w:rsidRPr="00341E45">
              <w:rPr>
                <w:rFonts w:ascii="標楷體" w:eastAsia="標楷體" w:hint="eastAsia"/>
                <w:kern w:val="0"/>
              </w:rPr>
              <w:t xml:space="preserve">B客戶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80,470</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Chars="-11" w:left="-26" w:firstLineChars="134" w:firstLine="322"/>
              <w:rPr>
                <w:rFonts w:ascii="標楷體" w:eastAsia="標楷體"/>
                <w:kern w:val="0"/>
              </w:rPr>
            </w:pPr>
            <w:r w:rsidRPr="00341E45">
              <w:rPr>
                <w:rFonts w:ascii="標楷體" w:eastAsia="標楷體" w:hint="eastAsia"/>
                <w:kern w:val="0"/>
              </w:rPr>
              <w:t xml:space="preserve">C客戶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46,148</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Chars="-11" w:left="-26" w:firstLineChars="134" w:firstLine="322"/>
              <w:rPr>
                <w:rFonts w:ascii="標楷體" w:eastAsia="標楷體"/>
                <w:kern w:val="0"/>
              </w:rPr>
            </w:pPr>
            <w:r w:rsidRPr="00341E45">
              <w:rPr>
                <w:rFonts w:ascii="標楷體" w:eastAsia="標楷體" w:hint="eastAsia"/>
                <w:kern w:val="0"/>
              </w:rPr>
              <w:t xml:space="preserve">D客戶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33,557</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Chars="-11" w:left="-26" w:firstLineChars="115" w:firstLine="276"/>
              <w:rPr>
                <w:rFonts w:ascii="標楷體" w:eastAsia="標楷體"/>
                <w:kern w:val="0"/>
              </w:rPr>
            </w:pPr>
            <w:r w:rsidRPr="00341E45">
              <w:rPr>
                <w:rFonts w:ascii="標楷體" w:eastAsia="標楷體" w:hint="eastAsia"/>
                <w:kern w:val="0"/>
              </w:rPr>
              <w:t xml:space="preserve">其　他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22,901</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各項餘額未達5% </w:t>
            </w: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小　　計</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top w:val="single" w:sz="8" w:space="0" w:color="auto"/>
            </w:tcBorders>
            <w:vAlign w:val="center"/>
          </w:tcPr>
          <w:p w:rsidR="00341E45" w:rsidRPr="00341E45" w:rsidRDefault="00341E45" w:rsidP="00341E45">
            <w:pPr>
              <w:widowControl/>
              <w:tabs>
                <w:tab w:val="decimal" w:pos="1827"/>
              </w:tabs>
              <w:jc w:val="both"/>
              <w:rPr>
                <w:rFonts w:ascii="標楷體" w:eastAsia="標楷體"/>
                <w:kern w:val="0"/>
              </w:rPr>
            </w:pPr>
            <w:r w:rsidRPr="00341E45">
              <w:rPr>
                <w:rFonts w:ascii="標楷體" w:eastAsia="標楷體" w:hint="eastAsia"/>
                <w:kern w:val="0"/>
              </w:rPr>
              <w:t>312,672</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264" w:hangingChars="110" w:hanging="264"/>
              <w:rPr>
                <w:rFonts w:ascii="標楷體" w:eastAsia="標楷體"/>
                <w:kern w:val="0"/>
              </w:rPr>
            </w:pPr>
            <w:r w:rsidRPr="00341E45">
              <w:rPr>
                <w:rFonts w:ascii="標楷體" w:eastAsia="標楷體" w:hint="eastAsia"/>
                <w:kern w:val="0"/>
              </w:rPr>
              <w:t>長期應收款一年內 回收金額</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vAlign w:val="center"/>
          </w:tcPr>
          <w:p w:rsidR="00341E45" w:rsidRPr="00341E45" w:rsidRDefault="00341E45" w:rsidP="00341E45">
            <w:pPr>
              <w:widowControl/>
              <w:tabs>
                <w:tab w:val="decimal" w:pos="1813"/>
              </w:tabs>
              <w:jc w:val="both"/>
              <w:rPr>
                <w:rFonts w:ascii="標楷體" w:eastAsia="標楷體"/>
                <w:kern w:val="0"/>
              </w:rPr>
            </w:pPr>
            <w:r w:rsidRPr="00341E45">
              <w:rPr>
                <w:rFonts w:ascii="標楷體" w:eastAsia="標楷體" w:hint="eastAsia"/>
                <w:kern w:val="0"/>
              </w:rPr>
              <w:t>-</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減：備抵呆帳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bottom w:val="single" w:sz="8" w:space="0" w:color="auto"/>
            </w:tcBorders>
            <w:vAlign w:val="center"/>
          </w:tcPr>
          <w:p w:rsidR="00341E45" w:rsidRPr="00341E45" w:rsidRDefault="00341E45" w:rsidP="00341E45">
            <w:pPr>
              <w:widowControl/>
              <w:tabs>
                <w:tab w:val="decimal" w:pos="1806"/>
              </w:tabs>
              <w:jc w:val="both"/>
              <w:rPr>
                <w:rFonts w:ascii="標楷體" w:eastAsia="標楷體"/>
                <w:kern w:val="0"/>
              </w:rPr>
            </w:pPr>
            <w:r w:rsidRPr="00341E45">
              <w:rPr>
                <w:rFonts w:ascii="標楷體" w:eastAsia="標楷體" w:hint="eastAsia"/>
                <w:kern w:val="0"/>
              </w:rPr>
              <w:t xml:space="preserve">(985) </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$311,687</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rPr>
                <w:rFonts w:ascii="標楷體" w:eastAsia="標楷體"/>
                <w:kern w:val="0"/>
              </w:rPr>
            </w:pP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長期應收帳款</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Chars="-11" w:left="-26" w:firstLineChars="134" w:firstLine="322"/>
              <w:rPr>
                <w:rFonts w:ascii="標楷體" w:eastAsia="標楷體"/>
                <w:kern w:val="0"/>
              </w:rPr>
            </w:pPr>
            <w:r w:rsidRPr="00341E45">
              <w:rPr>
                <w:rFonts w:ascii="標楷體" w:eastAsia="標楷體" w:hint="eastAsia"/>
                <w:kern w:val="0"/>
              </w:rPr>
              <w:t xml:space="preserve">E客戶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$18,559</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Chars="-11" w:left="-26" w:firstLineChars="10" w:firstLine="24"/>
              <w:rPr>
                <w:rFonts w:ascii="標楷體" w:eastAsia="標楷體"/>
                <w:kern w:val="0"/>
              </w:rPr>
            </w:pPr>
            <w:r w:rsidRPr="00341E45">
              <w:rPr>
                <w:rFonts w:ascii="標楷體" w:eastAsia="標楷體" w:hint="eastAsia"/>
                <w:kern w:val="0"/>
              </w:rPr>
              <w:t>減：備抵呆帳</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Mar>
              <w:top w:w="15" w:type="dxa"/>
              <w:left w:w="15" w:type="dxa"/>
              <w:bottom w:w="15" w:type="dxa"/>
              <w:right w:w="15" w:type="dxa"/>
            </w:tcMar>
            <w:vAlign w:val="center"/>
          </w:tcPr>
          <w:p w:rsidR="00341E45" w:rsidRPr="00341E45" w:rsidRDefault="00341E45" w:rsidP="00341E45">
            <w:pPr>
              <w:widowControl/>
              <w:ind w:rightChars="-5" w:right="-12"/>
              <w:jc w:val="right"/>
              <w:rPr>
                <w:rFonts w:ascii="標楷體" w:eastAsia="標楷體"/>
                <w:kern w:val="0"/>
              </w:rPr>
            </w:pPr>
            <w:r w:rsidRPr="00341E45">
              <w:rPr>
                <w:rFonts w:ascii="標楷體" w:eastAsia="標楷體" w:hint="eastAsia"/>
                <w:kern w:val="0"/>
              </w:rPr>
              <w:t>(18,559)</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Chars="-11" w:left="-26" w:firstLineChars="10" w:firstLine="24"/>
              <w:rPr>
                <w:rFonts w:ascii="標楷體" w:eastAsia="標楷體"/>
                <w:kern w:val="0"/>
              </w:rPr>
            </w:pPr>
            <w:r w:rsidRPr="00341E45">
              <w:rPr>
                <w:rFonts w:ascii="標楷體" w:eastAsia="標楷體" w:hint="eastAsia"/>
                <w:kern w:val="0"/>
              </w:rPr>
              <w:t>減：一年內回收金額</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tabs>
                <w:tab w:val="decimal" w:pos="1813"/>
              </w:tabs>
              <w:jc w:val="both"/>
              <w:rPr>
                <w:rFonts w:ascii="標楷體" w:eastAsia="標楷體"/>
                <w:kern w:val="0"/>
              </w:rPr>
            </w:pPr>
            <w:r w:rsidRPr="00341E45">
              <w:rPr>
                <w:rFonts w:ascii="標楷體" w:eastAsia="標楷體" w:hint="eastAsia"/>
                <w:kern w:val="0"/>
              </w:rPr>
              <w:t>-</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92" w:left="461"/>
        <w:outlineLvl w:val="2"/>
        <w:rPr>
          <w:rFonts w:ascii="標楷體" w:eastAsia="標楷體" w:hAnsi="標楷體" w:cs="新細明體"/>
          <w:kern w:val="0"/>
          <w:u w:val="single"/>
        </w:rPr>
      </w:pPr>
      <w:r w:rsidRPr="00341E45">
        <w:rPr>
          <w:rFonts w:ascii="標楷體" w:eastAsia="標楷體" w:hAnsi="標楷體" w:cs="新細明體" w:hint="eastAsia"/>
          <w:kern w:val="0"/>
        </w:rPr>
        <w:lastRenderedPageBreak/>
        <w:t>(六)</w:t>
      </w:r>
      <w:r w:rsidRPr="00341E45">
        <w:rPr>
          <w:rFonts w:ascii="標楷體" w:eastAsia="標楷體" w:hAnsi="標楷體" w:cs="新細明體" w:hint="eastAsia"/>
          <w:kern w:val="0"/>
          <w:u w:val="single"/>
        </w:rPr>
        <w:t>應收帳款-關係人明細表</w:t>
      </w:r>
    </w:p>
    <w:tbl>
      <w:tblPr>
        <w:tblpPr w:leftFromText="31678" w:rightFromText="31678" w:vertAnchor="text" w:tblpXSpec="center" w:tblpY="1"/>
        <w:tblOverlap w:val="never"/>
        <w:tblW w:w="5152" w:type="pct"/>
        <w:jc w:val="center"/>
        <w:tblCellMar>
          <w:left w:w="0" w:type="dxa"/>
          <w:right w:w="0" w:type="dxa"/>
        </w:tblCellMar>
        <w:tblLook w:val="04A0"/>
      </w:tblPr>
      <w:tblGrid>
        <w:gridCol w:w="1149"/>
        <w:gridCol w:w="2259"/>
        <w:gridCol w:w="377"/>
        <w:gridCol w:w="1579"/>
        <w:gridCol w:w="116"/>
        <w:gridCol w:w="1927"/>
        <w:gridCol w:w="71"/>
        <w:gridCol w:w="2176"/>
      </w:tblGrid>
      <w:tr w:rsidR="00341E45" w:rsidRPr="00341E45" w:rsidTr="00FA0420">
        <w:trPr>
          <w:jc w:val="center"/>
        </w:trPr>
        <w:tc>
          <w:tcPr>
            <w:tcW w:w="595" w:type="pct"/>
          </w:tcPr>
          <w:p w:rsidR="00341E45" w:rsidRPr="00341E45" w:rsidRDefault="00341E45" w:rsidP="00341E45">
            <w:pPr>
              <w:widowControl/>
              <w:jc w:val="center"/>
              <w:rPr>
                <w:rFonts w:ascii="標楷體" w:eastAsia="標楷體"/>
                <w:kern w:val="0"/>
              </w:rPr>
            </w:pPr>
          </w:p>
        </w:tc>
        <w:tc>
          <w:tcPr>
            <w:tcW w:w="117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客　戶　名　稱 </w:t>
            </w:r>
          </w:p>
        </w:tc>
        <w:tc>
          <w:tcPr>
            <w:tcW w:w="195" w:type="pct"/>
            <w:vAlign w:val="center"/>
          </w:tcPr>
          <w:p w:rsidR="00341E45" w:rsidRPr="00341E45" w:rsidRDefault="00341E45" w:rsidP="00341E45">
            <w:pPr>
              <w:widowControl/>
              <w:jc w:val="center"/>
              <w:rPr>
                <w:rFonts w:ascii="標楷體" w:eastAsia="標楷體"/>
                <w:kern w:val="0"/>
              </w:rPr>
            </w:pPr>
          </w:p>
        </w:tc>
        <w:tc>
          <w:tcPr>
            <w:tcW w:w="81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60" w:type="pct"/>
            <w:vAlign w:val="center"/>
          </w:tcPr>
          <w:p w:rsidR="00341E45" w:rsidRPr="00341E45" w:rsidRDefault="00341E45" w:rsidP="00341E45">
            <w:pPr>
              <w:widowControl/>
              <w:jc w:val="center"/>
              <w:rPr>
                <w:rFonts w:ascii="標楷體" w:eastAsia="標楷體"/>
                <w:kern w:val="0"/>
              </w:rPr>
            </w:pPr>
          </w:p>
        </w:tc>
        <w:tc>
          <w:tcPr>
            <w:tcW w:w="99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37" w:type="pct"/>
            <w:vAlign w:val="center"/>
          </w:tcPr>
          <w:p w:rsidR="00341E45" w:rsidRPr="00341E45" w:rsidRDefault="00341E45" w:rsidP="00341E45">
            <w:pPr>
              <w:widowControl/>
              <w:jc w:val="center"/>
              <w:rPr>
                <w:rFonts w:ascii="標楷體" w:eastAsia="標楷體"/>
                <w:kern w:val="0"/>
              </w:rPr>
            </w:pPr>
          </w:p>
        </w:tc>
        <w:tc>
          <w:tcPr>
            <w:tcW w:w="112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株式會社講談社</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vAlign w:val="center"/>
          </w:tcPr>
          <w:p w:rsidR="00341E45" w:rsidRPr="00341E45" w:rsidRDefault="00341E45" w:rsidP="00341E45">
            <w:pPr>
              <w:widowControl/>
              <w:tabs>
                <w:tab w:val="decimal" w:pos="1806"/>
              </w:tabs>
              <w:jc w:val="both"/>
              <w:rPr>
                <w:rFonts w:ascii="標楷體" w:eastAsia="標楷體"/>
                <w:kern w:val="0"/>
              </w:rPr>
            </w:pPr>
            <w:r w:rsidRPr="00341E45">
              <w:rPr>
                <w:rFonts w:ascii="標楷體" w:eastAsia="標楷體" w:hint="eastAsia"/>
                <w:kern w:val="0"/>
              </w:rPr>
              <w:t>$25,308</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ind w:leftChars="-6" w:left="502" w:hangingChars="215" w:hanging="516"/>
              <w:rPr>
                <w:rFonts w:ascii="標楷體" w:eastAsia="標楷體"/>
                <w:kern w:val="0"/>
              </w:rPr>
            </w:pPr>
            <w:r w:rsidRPr="00341E45">
              <w:rPr>
                <w:rFonts w:ascii="標楷體" w:eastAsia="標楷體" w:hint="eastAsia"/>
                <w:kern w:val="0"/>
              </w:rPr>
              <w:t>智緯科技股份有限</w:t>
            </w:r>
          </w:p>
          <w:p w:rsidR="00341E45" w:rsidRPr="00341E45" w:rsidRDefault="00341E45" w:rsidP="00341E45">
            <w:pPr>
              <w:widowControl/>
              <w:ind w:leftChars="105" w:left="293" w:hangingChars="17" w:hanging="41"/>
              <w:rPr>
                <w:rFonts w:ascii="標楷體" w:eastAsia="標楷體"/>
                <w:kern w:val="0"/>
              </w:rPr>
            </w:pPr>
            <w:r w:rsidRPr="00341E45">
              <w:rPr>
                <w:rFonts w:ascii="標楷體" w:eastAsia="標楷體" w:hint="eastAsia"/>
                <w:kern w:val="0"/>
              </w:rPr>
              <w:t>公司</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vAlign w:val="center"/>
          </w:tcPr>
          <w:p w:rsidR="00341E45" w:rsidRPr="00341E45" w:rsidRDefault="00341E45" w:rsidP="00341E45">
            <w:pPr>
              <w:widowControl/>
              <w:tabs>
                <w:tab w:val="decimal" w:pos="1792"/>
              </w:tabs>
              <w:jc w:val="both"/>
              <w:rPr>
                <w:rFonts w:ascii="標楷體" w:eastAsia="標楷體"/>
                <w:kern w:val="0"/>
              </w:rPr>
            </w:pPr>
            <w:r w:rsidRPr="00341E45">
              <w:rPr>
                <w:rFonts w:ascii="標楷體" w:eastAsia="標楷體" w:hint="eastAsia"/>
                <w:kern w:val="0"/>
              </w:rPr>
              <w:t>373</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減：備抵呆帳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bottom w:val="single" w:sz="8" w:space="0" w:color="auto"/>
            </w:tcBorders>
            <w:vAlign w:val="center"/>
          </w:tcPr>
          <w:p w:rsidR="00341E45" w:rsidRPr="00341E45" w:rsidRDefault="00341E45" w:rsidP="00341E45">
            <w:pPr>
              <w:widowControl/>
              <w:tabs>
                <w:tab w:val="decimal" w:pos="1806"/>
              </w:tabs>
              <w:jc w:val="both"/>
              <w:rPr>
                <w:rFonts w:ascii="標楷體" w:eastAsia="標楷體"/>
                <w:kern w:val="0"/>
              </w:rPr>
            </w:pPr>
            <w:r w:rsidRPr="00341E45">
              <w:rPr>
                <w:rFonts w:ascii="標楷體" w:eastAsia="標楷體" w:hint="eastAsia"/>
                <w:kern w:val="0"/>
              </w:rPr>
              <w:t>-</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95" w:type="pct"/>
          </w:tcPr>
          <w:p w:rsidR="00341E45" w:rsidRPr="00341E45" w:rsidRDefault="00341E45" w:rsidP="00341E45">
            <w:pPr>
              <w:widowControl/>
              <w:rPr>
                <w:rFonts w:ascii="標楷體" w:eastAsia="標楷體"/>
                <w:kern w:val="0"/>
              </w:rPr>
            </w:pPr>
          </w:p>
        </w:tc>
        <w:tc>
          <w:tcPr>
            <w:tcW w:w="117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195" w:type="pct"/>
            <w:vAlign w:val="center"/>
          </w:tcPr>
          <w:p w:rsidR="00341E45" w:rsidRPr="00341E45" w:rsidRDefault="00341E45" w:rsidP="00341E45">
            <w:pPr>
              <w:widowControl/>
              <w:rPr>
                <w:rFonts w:ascii="標楷體" w:eastAsia="標楷體"/>
                <w:kern w:val="0"/>
              </w:rPr>
            </w:pPr>
          </w:p>
        </w:tc>
        <w:tc>
          <w:tcPr>
            <w:tcW w:w="818"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998"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$25,681</w:t>
            </w:r>
          </w:p>
        </w:tc>
        <w:tc>
          <w:tcPr>
            <w:tcW w:w="37" w:type="pct"/>
            <w:vAlign w:val="center"/>
          </w:tcPr>
          <w:p w:rsidR="00341E45" w:rsidRPr="00341E45" w:rsidRDefault="00341E45" w:rsidP="00341E45">
            <w:pPr>
              <w:widowControl/>
              <w:rPr>
                <w:rFonts w:ascii="標楷體" w:eastAsia="標楷體"/>
                <w:kern w:val="0"/>
              </w:rPr>
            </w:pPr>
          </w:p>
        </w:tc>
        <w:tc>
          <w:tcPr>
            <w:tcW w:w="1127"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hint="eastAsia"/>
          <w:kern w:val="0"/>
        </w:rPr>
        <w:t>(七)</w:t>
      </w:r>
      <w:r w:rsidRPr="00341E45">
        <w:rPr>
          <w:rFonts w:ascii="標楷體" w:eastAsia="標楷體" w:hAnsi="標楷體" w:cs="新細明體" w:hint="eastAsia"/>
          <w:kern w:val="0"/>
          <w:u w:val="single"/>
        </w:rPr>
        <w:t>存貨明細表</w:t>
      </w:r>
      <w:r w:rsidRPr="00341E45">
        <w:rPr>
          <w:rFonts w:ascii="標楷體" w:eastAsia="標楷體" w:hAnsi="標楷體" w:cs="新細明體" w:hint="eastAsia"/>
          <w:kern w:val="0"/>
        </w:rPr>
        <w:t xml:space="preserve"> </w:t>
      </w:r>
    </w:p>
    <w:tbl>
      <w:tblPr>
        <w:tblW w:w="5000" w:type="pct"/>
        <w:jc w:val="center"/>
        <w:tblCellMar>
          <w:left w:w="0" w:type="dxa"/>
          <w:right w:w="0" w:type="dxa"/>
        </w:tblCellMar>
        <w:tblLook w:val="04A0"/>
      </w:tblPr>
      <w:tblGrid>
        <w:gridCol w:w="953"/>
        <w:gridCol w:w="2792"/>
        <w:gridCol w:w="82"/>
        <w:gridCol w:w="993"/>
        <w:gridCol w:w="92"/>
        <w:gridCol w:w="1779"/>
        <w:gridCol w:w="95"/>
        <w:gridCol w:w="1429"/>
        <w:gridCol w:w="103"/>
        <w:gridCol w:w="1036"/>
      </w:tblGrid>
      <w:tr w:rsidR="00341E45" w:rsidRPr="00341E45" w:rsidTr="00FA0420">
        <w:trPr>
          <w:cantSplit/>
          <w:trHeight w:val="131"/>
          <w:jc w:val="center"/>
        </w:trPr>
        <w:tc>
          <w:tcPr>
            <w:tcW w:w="509" w:type="pct"/>
          </w:tcPr>
          <w:p w:rsidR="00341E45" w:rsidRPr="00341E45" w:rsidRDefault="00341E45" w:rsidP="00341E45">
            <w:pPr>
              <w:widowControl/>
              <w:rPr>
                <w:rFonts w:ascii="標楷體" w:eastAsia="標楷體"/>
                <w:kern w:val="0"/>
              </w:rPr>
            </w:pPr>
            <w:bookmarkStart w:id="159" w:name="140000050_center"/>
            <w:bookmarkEnd w:id="159"/>
          </w:p>
        </w:tc>
        <w:tc>
          <w:tcPr>
            <w:tcW w:w="1492" w:type="pct"/>
            <w:vAlign w:val="center"/>
          </w:tcPr>
          <w:p w:rsidR="00341E45" w:rsidRPr="00341E45" w:rsidRDefault="00341E45" w:rsidP="00341E45">
            <w:pPr>
              <w:widowControl/>
              <w:rPr>
                <w:rFonts w:ascii="標楷體" w:eastAsia="標楷體"/>
                <w:kern w:val="0"/>
              </w:rPr>
            </w:pPr>
          </w:p>
        </w:tc>
        <w:tc>
          <w:tcPr>
            <w:tcW w:w="44" w:type="pct"/>
            <w:vAlign w:val="center"/>
          </w:tcPr>
          <w:p w:rsidR="00341E45" w:rsidRPr="00341E45" w:rsidRDefault="00341E45" w:rsidP="00341E45">
            <w:pPr>
              <w:widowControl/>
              <w:rPr>
                <w:rFonts w:ascii="標楷體" w:eastAsia="標楷體"/>
                <w:kern w:val="0"/>
              </w:rPr>
            </w:pPr>
          </w:p>
        </w:tc>
        <w:tc>
          <w:tcPr>
            <w:tcW w:w="531" w:type="pct"/>
            <w:vAlign w:val="center"/>
          </w:tcPr>
          <w:p w:rsidR="00341E45" w:rsidRPr="00341E45" w:rsidRDefault="00341E45" w:rsidP="00341E45">
            <w:pPr>
              <w:widowControl/>
              <w:rPr>
                <w:rFonts w:ascii="標楷體" w:eastAsia="標楷體"/>
                <w:kern w:val="0"/>
              </w:rPr>
            </w:pPr>
          </w:p>
        </w:tc>
        <w:tc>
          <w:tcPr>
            <w:tcW w:w="49" w:type="pct"/>
            <w:vAlign w:val="center"/>
          </w:tcPr>
          <w:p w:rsidR="00341E45" w:rsidRPr="00341E45" w:rsidRDefault="00341E45" w:rsidP="00341E45">
            <w:pPr>
              <w:widowControl/>
              <w:rPr>
                <w:rFonts w:ascii="標楷體" w:eastAsia="標楷體"/>
                <w:kern w:val="0"/>
              </w:rPr>
            </w:pPr>
          </w:p>
        </w:tc>
        <w:tc>
          <w:tcPr>
            <w:tcW w:w="1766" w:type="pct"/>
            <w:gridSpan w:val="3"/>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55" w:type="pct"/>
            <w:vAlign w:val="center"/>
          </w:tcPr>
          <w:p w:rsidR="00341E45" w:rsidRPr="00341E45" w:rsidRDefault="00341E45" w:rsidP="00341E45">
            <w:pPr>
              <w:widowControl/>
              <w:rPr>
                <w:rFonts w:ascii="標楷體" w:eastAsia="標楷體"/>
                <w:kern w:val="0"/>
              </w:rPr>
            </w:pPr>
          </w:p>
        </w:tc>
        <w:tc>
          <w:tcPr>
            <w:tcW w:w="554" w:type="pct"/>
            <w:vAlign w:val="center"/>
          </w:tcPr>
          <w:p w:rsidR="00341E45" w:rsidRPr="00341E45" w:rsidRDefault="00341E45" w:rsidP="00341E45">
            <w:pPr>
              <w:widowControl/>
              <w:rPr>
                <w:rFonts w:ascii="標楷體" w:eastAsia="標楷體"/>
                <w:kern w:val="0"/>
              </w:rPr>
            </w:pPr>
          </w:p>
        </w:tc>
      </w:tr>
      <w:tr w:rsidR="00341E45" w:rsidRPr="00341E45" w:rsidTr="00FA0420">
        <w:trPr>
          <w:cantSplit/>
          <w:jc w:val="center"/>
        </w:trPr>
        <w:tc>
          <w:tcPr>
            <w:tcW w:w="509" w:type="pct"/>
          </w:tcPr>
          <w:p w:rsidR="00341E45" w:rsidRPr="00341E45" w:rsidRDefault="00341E45" w:rsidP="00341E45">
            <w:pPr>
              <w:widowControl/>
              <w:jc w:val="center"/>
              <w:rPr>
                <w:rFonts w:ascii="標楷體" w:eastAsia="標楷體"/>
                <w:kern w:val="0"/>
              </w:rPr>
            </w:pPr>
          </w:p>
        </w:tc>
        <w:tc>
          <w:tcPr>
            <w:tcW w:w="149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44" w:type="pct"/>
            <w:vAlign w:val="center"/>
          </w:tcPr>
          <w:p w:rsidR="00341E45" w:rsidRPr="00341E45" w:rsidRDefault="00341E45" w:rsidP="00341E45">
            <w:pPr>
              <w:widowControl/>
              <w:jc w:val="center"/>
              <w:rPr>
                <w:rFonts w:ascii="標楷體" w:eastAsia="標楷體"/>
                <w:kern w:val="0"/>
              </w:rPr>
            </w:pPr>
          </w:p>
        </w:tc>
        <w:tc>
          <w:tcPr>
            <w:tcW w:w="531"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49" w:type="pct"/>
            <w:vAlign w:val="center"/>
          </w:tcPr>
          <w:p w:rsidR="00341E45" w:rsidRPr="00341E45" w:rsidRDefault="00341E45" w:rsidP="00341E45">
            <w:pPr>
              <w:widowControl/>
              <w:jc w:val="center"/>
              <w:rPr>
                <w:rFonts w:ascii="標楷體" w:eastAsia="標楷體"/>
                <w:kern w:val="0"/>
              </w:rPr>
            </w:pPr>
          </w:p>
        </w:tc>
        <w:tc>
          <w:tcPr>
            <w:tcW w:w="951" w:type="pct"/>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成　本 </w:t>
            </w:r>
          </w:p>
        </w:tc>
        <w:tc>
          <w:tcPr>
            <w:tcW w:w="51" w:type="pct"/>
            <w:vAlign w:val="center"/>
          </w:tcPr>
          <w:p w:rsidR="00341E45" w:rsidRPr="00341E45" w:rsidRDefault="00341E45" w:rsidP="00341E45">
            <w:pPr>
              <w:widowControl/>
              <w:jc w:val="center"/>
              <w:rPr>
                <w:rFonts w:ascii="標楷體" w:eastAsia="標楷體"/>
                <w:kern w:val="0"/>
              </w:rPr>
            </w:pPr>
          </w:p>
        </w:tc>
        <w:tc>
          <w:tcPr>
            <w:tcW w:w="76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淨變現價值 </w:t>
            </w:r>
          </w:p>
        </w:tc>
        <w:tc>
          <w:tcPr>
            <w:tcW w:w="55" w:type="pct"/>
            <w:vAlign w:val="center"/>
          </w:tcPr>
          <w:p w:rsidR="00341E45" w:rsidRPr="00341E45" w:rsidRDefault="00341E45" w:rsidP="00341E45">
            <w:pPr>
              <w:widowControl/>
              <w:jc w:val="center"/>
              <w:rPr>
                <w:rFonts w:ascii="標楷體" w:eastAsia="標楷體"/>
                <w:kern w:val="0"/>
              </w:rPr>
            </w:pPr>
          </w:p>
        </w:tc>
        <w:tc>
          <w:tcPr>
            <w:tcW w:w="55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cantSplit/>
          <w:jc w:val="center"/>
        </w:trPr>
        <w:tc>
          <w:tcPr>
            <w:tcW w:w="509" w:type="pct"/>
          </w:tcPr>
          <w:p w:rsidR="00341E45" w:rsidRPr="00341E45" w:rsidRDefault="00341E45" w:rsidP="00341E45">
            <w:pPr>
              <w:widowControl/>
              <w:rPr>
                <w:rFonts w:ascii="標楷體" w:eastAsia="標楷體"/>
                <w:kern w:val="0"/>
              </w:rPr>
            </w:pPr>
          </w:p>
        </w:tc>
        <w:tc>
          <w:tcPr>
            <w:tcW w:w="1492" w:type="pct"/>
            <w:tcBorders>
              <w:top w:val="single" w:sz="8" w:space="0" w:color="auto"/>
            </w:tcBorders>
            <w:vAlign w:val="center"/>
          </w:tcPr>
          <w:p w:rsidR="00341E45" w:rsidRPr="00341E45" w:rsidRDefault="00341E45" w:rsidP="00341E45">
            <w:pPr>
              <w:widowControl/>
              <w:rPr>
                <w:rFonts w:ascii="標楷體" w:eastAsia="標楷體"/>
              </w:rPr>
            </w:pPr>
            <w:r w:rsidRPr="00341E45">
              <w:rPr>
                <w:rFonts w:ascii="標楷體" w:eastAsia="標楷體" w:hint="eastAsia"/>
              </w:rPr>
              <w:t>遊具備料</w:t>
            </w:r>
          </w:p>
        </w:tc>
        <w:tc>
          <w:tcPr>
            <w:tcW w:w="44" w:type="pct"/>
            <w:vAlign w:val="center"/>
          </w:tcPr>
          <w:p w:rsidR="00341E45" w:rsidRPr="00341E45" w:rsidRDefault="00341E45" w:rsidP="00341E45">
            <w:pPr>
              <w:widowControl/>
              <w:rPr>
                <w:rFonts w:ascii="標楷體" w:eastAsia="標楷體"/>
                <w:kern w:val="0"/>
              </w:rPr>
            </w:pPr>
          </w:p>
        </w:tc>
        <w:tc>
          <w:tcPr>
            <w:tcW w:w="531" w:type="pct"/>
            <w:tcBorders>
              <w:top w:val="single" w:sz="8" w:space="0" w:color="auto"/>
            </w:tcBorders>
            <w:vAlign w:val="center"/>
          </w:tcPr>
          <w:p w:rsidR="00341E45" w:rsidRPr="00341E45" w:rsidRDefault="00341E45" w:rsidP="00341E45">
            <w:pPr>
              <w:widowControl/>
              <w:rPr>
                <w:rFonts w:ascii="標楷體" w:eastAsia="標楷體"/>
                <w:kern w:val="0"/>
              </w:rPr>
            </w:pPr>
          </w:p>
        </w:tc>
        <w:tc>
          <w:tcPr>
            <w:tcW w:w="49" w:type="pct"/>
            <w:vAlign w:val="center"/>
          </w:tcPr>
          <w:p w:rsidR="00341E45" w:rsidRPr="00341E45" w:rsidRDefault="00341E45" w:rsidP="00341E45">
            <w:pPr>
              <w:widowControl/>
              <w:rPr>
                <w:rFonts w:ascii="標楷體" w:eastAsia="標楷體"/>
                <w:kern w:val="0"/>
              </w:rPr>
            </w:pPr>
          </w:p>
        </w:tc>
        <w:tc>
          <w:tcPr>
            <w:tcW w:w="951"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$89,073</w:t>
            </w:r>
          </w:p>
        </w:tc>
        <w:tc>
          <w:tcPr>
            <w:tcW w:w="51" w:type="pct"/>
            <w:vAlign w:val="center"/>
          </w:tcPr>
          <w:p w:rsidR="00341E45" w:rsidRPr="00341E45" w:rsidRDefault="00341E45" w:rsidP="00341E45">
            <w:pPr>
              <w:widowControl/>
              <w:rPr>
                <w:rFonts w:ascii="標楷體" w:eastAsia="標楷體"/>
                <w:kern w:val="0"/>
              </w:rPr>
            </w:pPr>
          </w:p>
        </w:tc>
        <w:tc>
          <w:tcPr>
            <w:tcW w:w="764" w:type="pct"/>
            <w:tcBorders>
              <w:top w:val="single" w:sz="8" w:space="0" w:color="auto"/>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$89,073</w:t>
            </w:r>
          </w:p>
        </w:tc>
        <w:tc>
          <w:tcPr>
            <w:tcW w:w="55" w:type="pct"/>
            <w:vAlign w:val="center"/>
          </w:tcPr>
          <w:p w:rsidR="00341E45" w:rsidRPr="00341E45" w:rsidRDefault="00341E45" w:rsidP="00341E45">
            <w:pPr>
              <w:widowControl/>
              <w:rPr>
                <w:rFonts w:ascii="標楷體" w:eastAsia="標楷體"/>
                <w:kern w:val="0"/>
              </w:rPr>
            </w:pPr>
          </w:p>
        </w:tc>
        <w:tc>
          <w:tcPr>
            <w:tcW w:w="554" w:type="pct"/>
            <w:tcBorders>
              <w:top w:val="single" w:sz="8" w:space="0" w:color="auto"/>
            </w:tcBorders>
            <w:vAlign w:val="center"/>
          </w:tcPr>
          <w:p w:rsidR="00341E45" w:rsidRPr="00341E45" w:rsidRDefault="00341E45" w:rsidP="00341E45">
            <w:pPr>
              <w:widowControl/>
              <w:rPr>
                <w:rFonts w:ascii="標楷體" w:eastAsia="標楷體"/>
                <w:kern w:val="0"/>
              </w:rPr>
            </w:pPr>
          </w:p>
        </w:tc>
      </w:tr>
      <w:tr w:rsidR="00341E45" w:rsidRPr="00341E45" w:rsidTr="00FA0420">
        <w:trPr>
          <w:cantSplit/>
          <w:jc w:val="center"/>
        </w:trPr>
        <w:tc>
          <w:tcPr>
            <w:tcW w:w="509" w:type="pct"/>
          </w:tcPr>
          <w:p w:rsidR="00341E45" w:rsidRPr="00341E45" w:rsidRDefault="00341E45" w:rsidP="00341E45">
            <w:pPr>
              <w:widowControl/>
              <w:rPr>
                <w:rFonts w:ascii="標楷體" w:eastAsia="標楷體"/>
                <w:kern w:val="0"/>
              </w:rPr>
            </w:pPr>
          </w:p>
        </w:tc>
        <w:tc>
          <w:tcPr>
            <w:tcW w:w="149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減：備抵跌價及呆滯損失</w:t>
            </w:r>
          </w:p>
        </w:tc>
        <w:tc>
          <w:tcPr>
            <w:tcW w:w="44" w:type="pct"/>
            <w:vAlign w:val="center"/>
          </w:tcPr>
          <w:p w:rsidR="00341E45" w:rsidRPr="00341E45" w:rsidRDefault="00341E45" w:rsidP="00341E45">
            <w:pPr>
              <w:widowControl/>
              <w:rPr>
                <w:rFonts w:ascii="標楷體" w:eastAsia="標楷體"/>
                <w:kern w:val="0"/>
              </w:rPr>
            </w:pPr>
          </w:p>
        </w:tc>
        <w:tc>
          <w:tcPr>
            <w:tcW w:w="531" w:type="pct"/>
            <w:vAlign w:val="center"/>
          </w:tcPr>
          <w:p w:rsidR="00341E45" w:rsidRPr="00341E45" w:rsidRDefault="00341E45" w:rsidP="00341E45">
            <w:pPr>
              <w:widowControl/>
              <w:rPr>
                <w:rFonts w:ascii="標楷體" w:eastAsia="標楷體"/>
                <w:kern w:val="0"/>
              </w:rPr>
            </w:pPr>
          </w:p>
        </w:tc>
        <w:tc>
          <w:tcPr>
            <w:tcW w:w="49" w:type="pct"/>
            <w:vAlign w:val="center"/>
          </w:tcPr>
          <w:p w:rsidR="00341E45" w:rsidRPr="00341E45" w:rsidRDefault="00341E45" w:rsidP="00341E45">
            <w:pPr>
              <w:widowControl/>
              <w:rPr>
                <w:rFonts w:ascii="標楷體" w:eastAsia="標楷體"/>
                <w:kern w:val="0"/>
              </w:rPr>
            </w:pPr>
          </w:p>
        </w:tc>
        <w:tc>
          <w:tcPr>
            <w:tcW w:w="951"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51" w:type="pct"/>
            <w:vAlign w:val="center"/>
          </w:tcPr>
          <w:p w:rsidR="00341E45" w:rsidRPr="00341E45" w:rsidRDefault="00341E45" w:rsidP="00341E45">
            <w:pPr>
              <w:widowControl/>
              <w:rPr>
                <w:rFonts w:ascii="標楷體" w:eastAsia="標楷體"/>
                <w:kern w:val="0"/>
              </w:rPr>
            </w:pPr>
          </w:p>
        </w:tc>
        <w:tc>
          <w:tcPr>
            <w:tcW w:w="764"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55" w:type="pct"/>
            <w:vAlign w:val="center"/>
          </w:tcPr>
          <w:p w:rsidR="00341E45" w:rsidRPr="00341E45" w:rsidRDefault="00341E45" w:rsidP="00341E45">
            <w:pPr>
              <w:widowControl/>
              <w:rPr>
                <w:rFonts w:ascii="標楷體" w:eastAsia="標楷體"/>
                <w:kern w:val="0"/>
              </w:rPr>
            </w:pPr>
          </w:p>
        </w:tc>
        <w:tc>
          <w:tcPr>
            <w:tcW w:w="554" w:type="pct"/>
            <w:vAlign w:val="center"/>
          </w:tcPr>
          <w:p w:rsidR="00341E45" w:rsidRPr="00341E45" w:rsidRDefault="00341E45" w:rsidP="00341E45">
            <w:pPr>
              <w:widowControl/>
              <w:rPr>
                <w:rFonts w:ascii="標楷體" w:eastAsia="標楷體"/>
                <w:kern w:val="0"/>
              </w:rPr>
            </w:pPr>
          </w:p>
        </w:tc>
      </w:tr>
      <w:tr w:rsidR="00341E45" w:rsidRPr="00341E45" w:rsidTr="00FA0420">
        <w:trPr>
          <w:cantSplit/>
          <w:jc w:val="center"/>
        </w:trPr>
        <w:tc>
          <w:tcPr>
            <w:tcW w:w="509" w:type="pct"/>
          </w:tcPr>
          <w:p w:rsidR="00341E45" w:rsidRPr="00341E45" w:rsidRDefault="00341E45" w:rsidP="00341E45">
            <w:pPr>
              <w:widowControl/>
              <w:rPr>
                <w:rFonts w:ascii="標楷體" w:eastAsia="標楷體"/>
                <w:kern w:val="0"/>
              </w:rPr>
            </w:pPr>
          </w:p>
        </w:tc>
        <w:tc>
          <w:tcPr>
            <w:tcW w:w="149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44" w:type="pct"/>
            <w:vAlign w:val="center"/>
          </w:tcPr>
          <w:p w:rsidR="00341E45" w:rsidRPr="00341E45" w:rsidRDefault="00341E45" w:rsidP="00341E45">
            <w:pPr>
              <w:widowControl/>
              <w:rPr>
                <w:rFonts w:ascii="標楷體" w:eastAsia="標楷體"/>
                <w:kern w:val="0"/>
              </w:rPr>
            </w:pPr>
          </w:p>
        </w:tc>
        <w:tc>
          <w:tcPr>
            <w:tcW w:w="531" w:type="pct"/>
            <w:vAlign w:val="center"/>
          </w:tcPr>
          <w:p w:rsidR="00341E45" w:rsidRPr="00341E45" w:rsidRDefault="00341E45" w:rsidP="00341E45">
            <w:pPr>
              <w:widowControl/>
              <w:rPr>
                <w:rFonts w:ascii="標楷體" w:eastAsia="標楷體"/>
                <w:kern w:val="0"/>
              </w:rPr>
            </w:pPr>
          </w:p>
        </w:tc>
        <w:tc>
          <w:tcPr>
            <w:tcW w:w="49" w:type="pct"/>
            <w:vAlign w:val="center"/>
          </w:tcPr>
          <w:p w:rsidR="00341E45" w:rsidRPr="00341E45" w:rsidRDefault="00341E45" w:rsidP="00341E45">
            <w:pPr>
              <w:widowControl/>
              <w:rPr>
                <w:rFonts w:ascii="標楷體" w:eastAsia="標楷體"/>
                <w:kern w:val="0"/>
              </w:rPr>
            </w:pPr>
          </w:p>
        </w:tc>
        <w:tc>
          <w:tcPr>
            <w:tcW w:w="951"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0" w:right="96"/>
              <w:jc w:val="right"/>
              <w:rPr>
                <w:rFonts w:ascii="標楷體" w:eastAsia="標楷體"/>
                <w:kern w:val="0"/>
              </w:rPr>
            </w:pPr>
            <w:r w:rsidRPr="00341E45">
              <w:rPr>
                <w:rFonts w:ascii="標楷體" w:eastAsia="標楷體" w:hint="eastAsia"/>
                <w:kern w:val="0"/>
              </w:rPr>
              <w:t>$89,073</w:t>
            </w:r>
          </w:p>
        </w:tc>
        <w:tc>
          <w:tcPr>
            <w:tcW w:w="51" w:type="pct"/>
            <w:vAlign w:val="center"/>
          </w:tcPr>
          <w:p w:rsidR="00341E45" w:rsidRPr="00341E45" w:rsidRDefault="00341E45" w:rsidP="00341E45">
            <w:pPr>
              <w:widowControl/>
              <w:rPr>
                <w:rFonts w:ascii="標楷體" w:eastAsia="標楷體"/>
                <w:kern w:val="0"/>
              </w:rPr>
            </w:pPr>
          </w:p>
        </w:tc>
        <w:tc>
          <w:tcPr>
            <w:tcW w:w="764" w:type="pct"/>
            <w:vAlign w:val="center"/>
          </w:tcPr>
          <w:p w:rsidR="00341E45" w:rsidRPr="00341E45" w:rsidRDefault="00341E45" w:rsidP="00341E45">
            <w:pPr>
              <w:widowControl/>
              <w:ind w:rightChars="48" w:right="115"/>
              <w:jc w:val="right"/>
              <w:rPr>
                <w:rFonts w:ascii="標楷體" w:eastAsia="標楷體"/>
                <w:kern w:val="0"/>
              </w:rPr>
            </w:pPr>
          </w:p>
        </w:tc>
        <w:tc>
          <w:tcPr>
            <w:tcW w:w="55" w:type="pct"/>
            <w:vAlign w:val="center"/>
          </w:tcPr>
          <w:p w:rsidR="00341E45" w:rsidRPr="00341E45" w:rsidRDefault="00341E45" w:rsidP="00341E45">
            <w:pPr>
              <w:widowControl/>
              <w:rPr>
                <w:rFonts w:ascii="標楷體" w:eastAsia="標楷體"/>
                <w:kern w:val="0"/>
              </w:rPr>
            </w:pPr>
          </w:p>
        </w:tc>
        <w:tc>
          <w:tcPr>
            <w:tcW w:w="554"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hint="eastAsia"/>
          <w:kern w:val="0"/>
        </w:rPr>
        <w:t>(八)</w:t>
      </w:r>
      <w:r w:rsidRPr="00341E45">
        <w:rPr>
          <w:rFonts w:ascii="標楷體" w:eastAsia="標楷體" w:hAnsi="標楷體" w:cs="新細明體" w:hint="eastAsia"/>
          <w:kern w:val="0"/>
          <w:u w:val="single"/>
        </w:rPr>
        <w:t>在建工程變動明細表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4865" w:type="pct"/>
        <w:jc w:val="center"/>
        <w:tblCellMar>
          <w:left w:w="0" w:type="dxa"/>
          <w:right w:w="0" w:type="dxa"/>
        </w:tblCellMar>
        <w:tblLook w:val="0000"/>
      </w:tblPr>
      <w:tblGrid>
        <w:gridCol w:w="718"/>
        <w:gridCol w:w="1281"/>
        <w:gridCol w:w="140"/>
        <w:gridCol w:w="1416"/>
        <w:gridCol w:w="113"/>
        <w:gridCol w:w="2197"/>
        <w:gridCol w:w="113"/>
        <w:gridCol w:w="1525"/>
        <w:gridCol w:w="113"/>
        <w:gridCol w:w="1485"/>
      </w:tblGrid>
      <w:tr w:rsidR="00341E45" w:rsidRPr="00341E45" w:rsidTr="00FA0420">
        <w:trPr>
          <w:jc w:val="center"/>
        </w:trPr>
        <w:tc>
          <w:tcPr>
            <w:tcW w:w="394" w:type="pct"/>
          </w:tcPr>
          <w:p w:rsidR="00341E45" w:rsidRPr="00341E45" w:rsidRDefault="00341E45" w:rsidP="00341E45">
            <w:pPr>
              <w:widowControl/>
              <w:jc w:val="center"/>
              <w:rPr>
                <w:rFonts w:ascii="標楷體" w:eastAsia="標楷體" w:hAnsi="標楷體"/>
                <w:kern w:val="0"/>
                <w:sz w:val="20"/>
              </w:rPr>
            </w:pPr>
          </w:p>
        </w:tc>
        <w:tc>
          <w:tcPr>
            <w:tcW w:w="704" w:type="pct"/>
            <w:vAlign w:val="center"/>
          </w:tcPr>
          <w:p w:rsidR="00341E45" w:rsidRPr="00341E45" w:rsidRDefault="00341E45" w:rsidP="00341E45">
            <w:pPr>
              <w:widowControl/>
              <w:jc w:val="center"/>
              <w:rPr>
                <w:rFonts w:ascii="標楷體" w:eastAsia="標楷體" w:hAnsi="標楷體"/>
                <w:kern w:val="0"/>
                <w:sz w:val="20"/>
                <w:szCs w:val="20"/>
              </w:rPr>
            </w:pPr>
          </w:p>
        </w:tc>
        <w:tc>
          <w:tcPr>
            <w:tcW w:w="77" w:type="pct"/>
            <w:vAlign w:val="center"/>
          </w:tcPr>
          <w:p w:rsidR="00341E45" w:rsidRPr="00341E45" w:rsidRDefault="00341E45" w:rsidP="00341E45">
            <w:pPr>
              <w:widowControl/>
              <w:jc w:val="center"/>
              <w:rPr>
                <w:rFonts w:ascii="標楷體" w:eastAsia="標楷體" w:hAnsi="標楷體"/>
                <w:kern w:val="0"/>
                <w:sz w:val="20"/>
                <w:szCs w:val="20"/>
              </w:rPr>
            </w:pPr>
          </w:p>
        </w:tc>
        <w:tc>
          <w:tcPr>
            <w:tcW w:w="778" w:type="pct"/>
            <w:vAlign w:val="center"/>
          </w:tcPr>
          <w:p w:rsidR="00341E45" w:rsidRPr="00341E45" w:rsidRDefault="00341E45" w:rsidP="00341E45">
            <w:pPr>
              <w:widowControl/>
              <w:jc w:val="center"/>
              <w:rPr>
                <w:rFonts w:ascii="標楷體" w:eastAsia="標楷體" w:hAnsi="標楷體"/>
                <w:kern w:val="0"/>
                <w:sz w:val="20"/>
                <w:szCs w:val="20"/>
              </w:rPr>
            </w:pPr>
          </w:p>
        </w:tc>
        <w:tc>
          <w:tcPr>
            <w:tcW w:w="62" w:type="pct"/>
            <w:vAlign w:val="center"/>
          </w:tcPr>
          <w:p w:rsidR="00341E45" w:rsidRPr="00341E45" w:rsidRDefault="00341E45" w:rsidP="00341E45">
            <w:pPr>
              <w:widowControl/>
              <w:jc w:val="center"/>
              <w:rPr>
                <w:rFonts w:ascii="標楷體" w:eastAsia="標楷體" w:hAnsi="標楷體"/>
                <w:kern w:val="0"/>
                <w:sz w:val="20"/>
                <w:szCs w:val="20"/>
              </w:rPr>
            </w:pPr>
          </w:p>
        </w:tc>
        <w:tc>
          <w:tcPr>
            <w:tcW w:w="1207" w:type="pct"/>
            <w:tcBorders>
              <w:top w:val="nil"/>
              <w:left w:val="nil"/>
              <w:bottom w:val="single" w:sz="8" w:space="0" w:color="auto"/>
              <w:right w:val="nil"/>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 xml:space="preserve">本期增加 </w:t>
            </w:r>
          </w:p>
        </w:tc>
        <w:tc>
          <w:tcPr>
            <w:tcW w:w="62" w:type="pct"/>
            <w:tcBorders>
              <w:top w:val="nil"/>
              <w:left w:val="nil"/>
              <w:right w:val="nil"/>
            </w:tcBorders>
            <w:vAlign w:val="center"/>
          </w:tcPr>
          <w:p w:rsidR="00341E45" w:rsidRPr="00341E45" w:rsidRDefault="00341E45" w:rsidP="00341E45">
            <w:pPr>
              <w:widowControl/>
              <w:jc w:val="center"/>
              <w:rPr>
                <w:rFonts w:ascii="標楷體" w:eastAsia="標楷體" w:hAnsi="標楷體"/>
                <w:kern w:val="0"/>
                <w:sz w:val="20"/>
                <w:szCs w:val="20"/>
              </w:rPr>
            </w:pPr>
          </w:p>
        </w:tc>
        <w:tc>
          <w:tcPr>
            <w:tcW w:w="83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 xml:space="preserve">本期減少 </w:t>
            </w:r>
          </w:p>
        </w:tc>
        <w:tc>
          <w:tcPr>
            <w:tcW w:w="62" w:type="pct"/>
            <w:vAlign w:val="center"/>
          </w:tcPr>
          <w:p w:rsidR="00341E45" w:rsidRPr="00341E45" w:rsidRDefault="00341E45" w:rsidP="00341E45">
            <w:pPr>
              <w:widowControl/>
              <w:jc w:val="center"/>
              <w:rPr>
                <w:rFonts w:ascii="標楷體" w:eastAsia="標楷體" w:hAnsi="標楷體"/>
                <w:kern w:val="0"/>
                <w:sz w:val="20"/>
                <w:szCs w:val="20"/>
              </w:rPr>
            </w:pPr>
          </w:p>
        </w:tc>
        <w:tc>
          <w:tcPr>
            <w:tcW w:w="816" w:type="pct"/>
            <w:vAlign w:val="center"/>
          </w:tcPr>
          <w:p w:rsidR="00341E45" w:rsidRPr="00341E45" w:rsidRDefault="00341E45" w:rsidP="00341E45">
            <w:pPr>
              <w:widowControl/>
              <w:jc w:val="center"/>
              <w:rPr>
                <w:rFonts w:ascii="標楷體" w:eastAsia="標楷體" w:hAnsi="標楷體"/>
                <w:kern w:val="0"/>
                <w:sz w:val="20"/>
                <w:szCs w:val="20"/>
              </w:rPr>
            </w:pPr>
          </w:p>
        </w:tc>
      </w:tr>
      <w:tr w:rsidR="00341E45" w:rsidRPr="00341E45" w:rsidTr="00FA0420">
        <w:trPr>
          <w:trHeight w:val="299"/>
          <w:jc w:val="center"/>
        </w:trPr>
        <w:tc>
          <w:tcPr>
            <w:tcW w:w="394" w:type="pct"/>
          </w:tcPr>
          <w:p w:rsidR="00341E45" w:rsidRPr="00341E45" w:rsidRDefault="00341E45" w:rsidP="00341E45">
            <w:pPr>
              <w:widowControl/>
              <w:jc w:val="center"/>
              <w:rPr>
                <w:rFonts w:ascii="標楷體" w:eastAsia="標楷體" w:hAnsi="標楷體"/>
                <w:kern w:val="0"/>
                <w:sz w:val="20"/>
              </w:rPr>
            </w:pPr>
          </w:p>
        </w:tc>
        <w:tc>
          <w:tcPr>
            <w:tcW w:w="70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 xml:space="preserve">工程名稱 </w:t>
            </w:r>
          </w:p>
        </w:tc>
        <w:tc>
          <w:tcPr>
            <w:tcW w:w="77" w:type="pct"/>
            <w:vAlign w:val="center"/>
          </w:tcPr>
          <w:p w:rsidR="00341E45" w:rsidRPr="00341E45" w:rsidRDefault="00341E45" w:rsidP="00341E45">
            <w:pPr>
              <w:widowControl/>
              <w:jc w:val="center"/>
              <w:rPr>
                <w:rFonts w:ascii="標楷體" w:eastAsia="標楷體" w:hAnsi="標楷體"/>
                <w:kern w:val="0"/>
                <w:sz w:val="20"/>
                <w:szCs w:val="20"/>
              </w:rPr>
            </w:pPr>
          </w:p>
        </w:tc>
        <w:tc>
          <w:tcPr>
            <w:tcW w:w="77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 xml:space="preserve">期初金額 </w:t>
            </w:r>
          </w:p>
        </w:tc>
        <w:tc>
          <w:tcPr>
            <w:tcW w:w="62" w:type="pct"/>
            <w:vAlign w:val="center"/>
          </w:tcPr>
          <w:p w:rsidR="00341E45" w:rsidRPr="00341E45" w:rsidRDefault="00341E45" w:rsidP="00341E45">
            <w:pPr>
              <w:widowControl/>
              <w:jc w:val="center"/>
              <w:rPr>
                <w:rFonts w:ascii="標楷體" w:eastAsia="標楷體" w:hAnsi="標楷體"/>
                <w:kern w:val="0"/>
                <w:sz w:val="20"/>
                <w:szCs w:val="20"/>
              </w:rPr>
            </w:pPr>
          </w:p>
        </w:tc>
        <w:tc>
          <w:tcPr>
            <w:tcW w:w="1207" w:type="pct"/>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工程成本(含工程損益)</w:t>
            </w:r>
          </w:p>
        </w:tc>
        <w:tc>
          <w:tcPr>
            <w:tcW w:w="62" w:type="pct"/>
            <w:vMerge w:val="restart"/>
            <w:vAlign w:val="center"/>
          </w:tcPr>
          <w:p w:rsidR="00341E45" w:rsidRPr="00341E45" w:rsidRDefault="00341E45" w:rsidP="00341E45">
            <w:pPr>
              <w:widowControl/>
              <w:jc w:val="center"/>
              <w:rPr>
                <w:rFonts w:ascii="標楷體" w:eastAsia="標楷體" w:hAnsi="標楷體"/>
                <w:kern w:val="0"/>
                <w:sz w:val="20"/>
                <w:szCs w:val="20"/>
              </w:rPr>
            </w:pPr>
          </w:p>
        </w:tc>
        <w:tc>
          <w:tcPr>
            <w:tcW w:w="838" w:type="pct"/>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 xml:space="preserve">完工轉出 </w:t>
            </w:r>
          </w:p>
        </w:tc>
        <w:tc>
          <w:tcPr>
            <w:tcW w:w="62" w:type="pct"/>
            <w:vAlign w:val="center"/>
          </w:tcPr>
          <w:p w:rsidR="00341E45" w:rsidRPr="00341E45" w:rsidRDefault="00341E45" w:rsidP="00341E45">
            <w:pPr>
              <w:widowControl/>
              <w:jc w:val="center"/>
              <w:rPr>
                <w:rFonts w:ascii="標楷體" w:eastAsia="標楷體" w:hAnsi="標楷體"/>
                <w:kern w:val="0"/>
                <w:sz w:val="20"/>
                <w:szCs w:val="20"/>
              </w:rPr>
            </w:pPr>
          </w:p>
        </w:tc>
        <w:tc>
          <w:tcPr>
            <w:tcW w:w="81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 xml:space="preserve">期末餘額 </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2013-2</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w:t>
            </w:r>
            <w:r w:rsidRPr="00341E45">
              <w:rPr>
                <w:rFonts w:ascii="標楷體" w:eastAsia="標楷體" w:hint="eastAsia"/>
                <w:kern w:val="0"/>
                <w:sz w:val="20"/>
                <w:szCs w:val="20"/>
              </w:rPr>
              <w:t>$</w:t>
            </w:r>
            <w:r w:rsidRPr="00341E45">
              <w:rPr>
                <w:rFonts w:ascii="標楷體" w:eastAsia="標楷體"/>
                <w:kern w:val="0"/>
                <w:sz w:val="20"/>
                <w:szCs w:val="20"/>
              </w:rPr>
              <w:t>531,94</w:t>
            </w:r>
            <w:r w:rsidRPr="00341E45">
              <w:rPr>
                <w:rFonts w:ascii="標楷體" w:eastAsia="標楷體" w:hint="eastAsia"/>
                <w:kern w:val="0"/>
                <w:sz w:val="20"/>
                <w:szCs w:val="20"/>
              </w:rPr>
              <w:t>0</w:t>
            </w:r>
            <w:r w:rsidRPr="00341E45">
              <w:rPr>
                <w:rFonts w:ascii="標楷體" w:eastAsia="標楷體"/>
                <w:kern w:val="0"/>
                <w:sz w:val="20"/>
                <w:szCs w:val="20"/>
              </w:rPr>
              <w:t xml:space="preserve"> </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$18,060</w:t>
            </w:r>
          </w:p>
        </w:tc>
        <w:tc>
          <w:tcPr>
            <w:tcW w:w="62" w:type="pct"/>
            <w:vMerge/>
            <w:vAlign w:val="bottom"/>
          </w:tcPr>
          <w:p w:rsidR="00341E45" w:rsidRPr="00341E45" w:rsidRDefault="00341E45" w:rsidP="00341E45">
            <w:pPr>
              <w:widowControl/>
              <w:ind w:rightChars="11" w:right="26"/>
              <w:jc w:val="right"/>
              <w:rPr>
                <w:rFonts w:ascii="標楷體" w:eastAsia="標楷體"/>
                <w:kern w:val="0"/>
                <w:sz w:val="20"/>
                <w:szCs w:val="20"/>
              </w:rPr>
            </w:pPr>
          </w:p>
        </w:tc>
        <w:tc>
          <w:tcPr>
            <w:tcW w:w="838" w:type="pct"/>
            <w:vAlign w:val="bottom"/>
          </w:tcPr>
          <w:p w:rsidR="00341E45" w:rsidRPr="00341E45" w:rsidRDefault="00341E45" w:rsidP="00341E45">
            <w:pPr>
              <w:widowControl/>
              <w:ind w:rightChars="11" w:right="26"/>
              <w:jc w:val="right"/>
              <w:rPr>
                <w:rFonts w:ascii="標楷體" w:eastAsia="標楷體" w:hAnsi="標楷體"/>
                <w:kern w:val="0"/>
                <w:sz w:val="20"/>
                <w:szCs w:val="20"/>
              </w:rPr>
            </w:pPr>
            <w:r w:rsidRPr="00341E45">
              <w:rPr>
                <w:rFonts w:ascii="標楷體" w:eastAsia="標楷體" w:hAnsi="標楷體" w:hint="eastAsia"/>
                <w:kern w:val="0"/>
                <w:sz w:val="20"/>
                <w:szCs w:val="20"/>
              </w:rPr>
              <w:t>($550,000)</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2013-4</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103,88</w:t>
            </w:r>
            <w:r w:rsidRPr="00341E45">
              <w:rPr>
                <w:rFonts w:ascii="標楷體" w:eastAsia="標楷體" w:hint="eastAsia"/>
                <w:kern w:val="0"/>
                <w:sz w:val="20"/>
                <w:szCs w:val="20"/>
              </w:rPr>
              <w:t>6</w:t>
            </w:r>
            <w:r w:rsidRPr="00341E45">
              <w:rPr>
                <w:rFonts w:ascii="標楷體" w:eastAsia="標楷體"/>
                <w:kern w:val="0"/>
                <w:sz w:val="20"/>
                <w:szCs w:val="20"/>
              </w:rPr>
              <w:t xml:space="preserve"> </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shd w:val="clear" w:color="auto" w:fill="auto"/>
          </w:tcPr>
          <w:p w:rsidR="00341E45" w:rsidRPr="00341E45" w:rsidRDefault="00341E45" w:rsidP="00341E45">
            <w:pPr>
              <w:widowControl/>
              <w:jc w:val="right"/>
              <w:rPr>
                <w:rFonts w:ascii="標楷體" w:eastAsia="標楷體"/>
                <w:kern w:val="0"/>
                <w:sz w:val="20"/>
                <w:szCs w:val="20"/>
              </w:rPr>
            </w:pPr>
            <w:r w:rsidRPr="00341E45">
              <w:rPr>
                <w:rFonts w:ascii="標楷體" w:eastAsia="標楷體" w:hint="eastAsia"/>
                <w:kern w:val="0"/>
                <w:sz w:val="20"/>
                <w:szCs w:val="20"/>
              </w:rPr>
              <w:t>(27)</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103,859</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2014</w:t>
            </w:r>
            <w:r w:rsidRPr="00341E45">
              <w:rPr>
                <w:rFonts w:ascii="標楷體" w:eastAsia="標楷體" w:hint="eastAsia"/>
                <w:kern w:val="0"/>
                <w:sz w:val="20"/>
                <w:szCs w:val="20"/>
              </w:rPr>
              <w:t xml:space="preserve">   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45,581 </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shd w:val="clear" w:color="auto" w:fill="auto"/>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5,980</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11" w:right="26"/>
              <w:jc w:val="right"/>
              <w:rPr>
                <w:rFonts w:ascii="標楷體" w:eastAsia="標楷體" w:hAnsi="標楷體"/>
                <w:kern w:val="0"/>
                <w:sz w:val="20"/>
                <w:szCs w:val="20"/>
              </w:rPr>
            </w:pPr>
            <w:r w:rsidRPr="00341E45">
              <w:rPr>
                <w:rFonts w:ascii="標楷體" w:eastAsia="標楷體" w:hAnsi="標楷體" w:hint="eastAsia"/>
                <w:kern w:val="0"/>
                <w:sz w:val="20"/>
                <w:szCs w:val="20"/>
              </w:rPr>
              <w:t>(51,561)</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2014-1</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17,32</w:t>
            </w:r>
            <w:r w:rsidRPr="00341E45">
              <w:rPr>
                <w:rFonts w:ascii="標楷體" w:eastAsia="標楷體" w:hint="eastAsia"/>
                <w:kern w:val="0"/>
                <w:sz w:val="20"/>
                <w:szCs w:val="20"/>
              </w:rPr>
              <w:t>3</w:t>
            </w:r>
            <w:r w:rsidRPr="00341E45">
              <w:rPr>
                <w:rFonts w:ascii="標楷體" w:eastAsia="標楷體"/>
                <w:kern w:val="0"/>
                <w:sz w:val="20"/>
                <w:szCs w:val="20"/>
              </w:rPr>
              <w:t xml:space="preserve"> </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shd w:val="clear" w:color="auto" w:fill="auto"/>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23,163</w:t>
            </w:r>
          </w:p>
        </w:tc>
        <w:tc>
          <w:tcPr>
            <w:tcW w:w="62" w:type="pct"/>
            <w:vMerge/>
            <w:vAlign w:val="bottom"/>
          </w:tcPr>
          <w:p w:rsidR="00341E45" w:rsidRPr="00341E45" w:rsidRDefault="00341E45" w:rsidP="00341E45">
            <w:pPr>
              <w:widowControl/>
              <w:ind w:rightChars="11" w:right="26"/>
              <w:jc w:val="right"/>
              <w:rPr>
                <w:rFonts w:ascii="標楷體" w:eastAsia="標楷體"/>
                <w:kern w:val="0"/>
                <w:sz w:val="20"/>
                <w:szCs w:val="20"/>
              </w:rPr>
            </w:pPr>
          </w:p>
        </w:tc>
        <w:tc>
          <w:tcPr>
            <w:tcW w:w="838" w:type="pct"/>
            <w:vAlign w:val="bottom"/>
          </w:tcPr>
          <w:p w:rsidR="00341E45" w:rsidRPr="00341E45" w:rsidRDefault="00341E45" w:rsidP="00341E45">
            <w:pPr>
              <w:widowControl/>
              <w:wordWrap w:val="0"/>
              <w:ind w:rightChars="11" w:right="26"/>
              <w:jc w:val="right"/>
              <w:rPr>
                <w:rFonts w:ascii="標楷體" w:eastAsia="標楷體" w:hAnsi="標楷體"/>
                <w:kern w:val="0"/>
                <w:sz w:val="20"/>
                <w:szCs w:val="20"/>
              </w:rPr>
            </w:pPr>
            <w:r w:rsidRPr="00341E45">
              <w:rPr>
                <w:rFonts w:ascii="標楷體" w:eastAsia="標楷體" w:hAnsi="標楷體" w:hint="eastAsia"/>
                <w:kern w:val="0"/>
                <w:sz w:val="20"/>
                <w:szCs w:val="20"/>
              </w:rPr>
              <w:t>(40,486)</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2014-2</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139,64</w:t>
            </w:r>
            <w:r w:rsidRPr="00341E45">
              <w:rPr>
                <w:rFonts w:ascii="標楷體" w:eastAsia="標楷體" w:hint="eastAsia"/>
                <w:kern w:val="0"/>
                <w:sz w:val="20"/>
                <w:szCs w:val="20"/>
              </w:rPr>
              <w:t>3</w:t>
            </w:r>
            <w:r w:rsidRPr="00341E45">
              <w:rPr>
                <w:rFonts w:ascii="標楷體" w:eastAsia="標楷體"/>
                <w:kern w:val="0"/>
                <w:sz w:val="20"/>
                <w:szCs w:val="20"/>
              </w:rPr>
              <w:t xml:space="preserve"> </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10,357</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wordWrap w:val="0"/>
              <w:ind w:rightChars="11" w:right="26"/>
              <w:jc w:val="right"/>
              <w:rPr>
                <w:rFonts w:ascii="標楷體" w:eastAsia="標楷體" w:hAnsi="標楷體"/>
                <w:kern w:val="0"/>
                <w:sz w:val="20"/>
                <w:szCs w:val="20"/>
              </w:rPr>
            </w:pPr>
            <w:r w:rsidRPr="00341E45">
              <w:rPr>
                <w:rFonts w:ascii="標楷體" w:eastAsia="標楷體" w:hAnsi="標楷體" w:hint="eastAsia"/>
                <w:kern w:val="0"/>
                <w:sz w:val="20"/>
                <w:szCs w:val="20"/>
              </w:rPr>
              <w:t>(150,000)</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2014-3</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73,44</w:t>
            </w:r>
            <w:r w:rsidRPr="00341E45">
              <w:rPr>
                <w:rFonts w:ascii="標楷體" w:eastAsia="標楷體" w:hint="eastAsia"/>
                <w:kern w:val="0"/>
                <w:sz w:val="20"/>
                <w:szCs w:val="20"/>
              </w:rPr>
              <w:t>5</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69,964</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11" w:right="26"/>
              <w:jc w:val="right"/>
              <w:rPr>
                <w:rFonts w:ascii="標楷體" w:eastAsia="標楷體" w:hAnsi="標楷體"/>
                <w:kern w:val="0"/>
                <w:sz w:val="20"/>
                <w:szCs w:val="20"/>
              </w:rPr>
            </w:pPr>
            <w:r w:rsidRPr="00341E45">
              <w:rPr>
                <w:rFonts w:ascii="標楷體" w:eastAsia="標楷體" w:hAnsi="標楷體" w:hint="eastAsia"/>
                <w:kern w:val="0"/>
                <w:sz w:val="20"/>
                <w:szCs w:val="20"/>
              </w:rPr>
              <w:t>(143,409)</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2015-1</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141,42</w:t>
            </w:r>
            <w:r w:rsidRPr="00341E45">
              <w:rPr>
                <w:rFonts w:ascii="標楷體" w:eastAsia="標楷體" w:hint="eastAsia"/>
                <w:kern w:val="0"/>
                <w:sz w:val="20"/>
                <w:szCs w:val="20"/>
              </w:rPr>
              <w:t>5</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97,907</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11" w:right="26"/>
              <w:jc w:val="right"/>
              <w:rPr>
                <w:rFonts w:ascii="標楷體" w:eastAsia="標楷體" w:hAnsi="標楷體"/>
                <w:kern w:val="0"/>
                <w:sz w:val="20"/>
                <w:szCs w:val="20"/>
              </w:rPr>
            </w:pPr>
            <w:r w:rsidRPr="00341E45">
              <w:rPr>
                <w:rFonts w:ascii="標楷體" w:eastAsia="標楷體" w:hAnsi="標楷體" w:hint="eastAsia"/>
                <w:kern w:val="0"/>
                <w:sz w:val="20"/>
                <w:szCs w:val="20"/>
              </w:rPr>
              <w:t>(239,332)</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w:t>
            </w:r>
            <w:r w:rsidRPr="00341E45">
              <w:rPr>
                <w:rFonts w:ascii="標楷體" w:eastAsia="標楷體" w:hint="eastAsia"/>
                <w:kern w:val="0"/>
                <w:sz w:val="20"/>
                <w:szCs w:val="20"/>
              </w:rPr>
              <w:t>-</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2015-2</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47,07</w:t>
            </w:r>
            <w:r w:rsidRPr="00341E45">
              <w:rPr>
                <w:rFonts w:ascii="標楷體" w:eastAsia="標楷體" w:hint="eastAsia"/>
                <w:kern w:val="0"/>
                <w:sz w:val="20"/>
                <w:szCs w:val="20"/>
              </w:rPr>
              <w:t>5</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163,185</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210,260</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2015-3</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40,718 </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158,421</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199,139</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 xml:space="preserve">2015-4 </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6,35</w:t>
            </w:r>
            <w:r w:rsidRPr="00341E45">
              <w:rPr>
                <w:rFonts w:ascii="標楷體" w:eastAsia="標楷體" w:hint="eastAsia"/>
                <w:kern w:val="0"/>
                <w:sz w:val="20"/>
                <w:szCs w:val="20"/>
              </w:rPr>
              <w:t>7</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45,106</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51,463</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kern w:val="0"/>
                <w:sz w:val="20"/>
                <w:szCs w:val="20"/>
              </w:rPr>
              <w:t xml:space="preserve">2015-5 </w:t>
            </w:r>
            <w:r w:rsidRPr="00341E45">
              <w:rPr>
                <w:rFonts w:ascii="標楷體" w:eastAsia="標楷體" w:hint="eastAsia"/>
                <w:kern w:val="0"/>
                <w:sz w:val="20"/>
                <w:szCs w:val="20"/>
              </w:rPr>
              <w:t>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kern w:val="0"/>
                <w:sz w:val="20"/>
                <w:szCs w:val="20"/>
              </w:rPr>
              <w:t xml:space="preserve"> 41,556 </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277,373</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318,929</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2016-1 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34" w:right="82"/>
              <w:jc w:val="right"/>
              <w:rPr>
                <w:rFonts w:ascii="標楷體" w:eastAsia="標楷體"/>
                <w:kern w:val="0"/>
                <w:sz w:val="20"/>
                <w:szCs w:val="20"/>
              </w:rPr>
            </w:pPr>
            <w:r w:rsidRPr="00341E45">
              <w:rPr>
                <w:rFonts w:ascii="標楷體" w:eastAsia="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57,615</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57,615</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2016-2 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34" w:right="82"/>
              <w:jc w:val="right"/>
              <w:rPr>
                <w:rFonts w:ascii="標楷體" w:eastAsia="標楷體"/>
                <w:kern w:val="0"/>
                <w:sz w:val="20"/>
                <w:szCs w:val="20"/>
              </w:rPr>
            </w:pPr>
            <w:r w:rsidRPr="00341E45">
              <w:rPr>
                <w:rFonts w:ascii="標楷體" w:eastAsia="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21,150</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21,150</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2016-3 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34" w:right="82"/>
              <w:jc w:val="right"/>
              <w:rPr>
                <w:rFonts w:ascii="標楷體" w:eastAsia="標楷體"/>
                <w:kern w:val="0"/>
                <w:sz w:val="20"/>
                <w:szCs w:val="20"/>
              </w:rPr>
            </w:pPr>
            <w:r w:rsidRPr="00341E45">
              <w:rPr>
                <w:rFonts w:ascii="標楷體" w:eastAsia="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21,142</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21,142</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2016-4 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34" w:right="82"/>
              <w:jc w:val="right"/>
              <w:rPr>
                <w:rFonts w:ascii="標楷體" w:eastAsia="標楷體"/>
                <w:kern w:val="0"/>
                <w:sz w:val="20"/>
                <w:szCs w:val="20"/>
              </w:rPr>
            </w:pPr>
            <w:r w:rsidRPr="00341E45">
              <w:rPr>
                <w:rFonts w:ascii="標楷體" w:eastAsia="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10,379</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10,379</w:t>
            </w:r>
          </w:p>
        </w:tc>
      </w:tr>
      <w:tr w:rsidR="00341E45" w:rsidRPr="00341E45" w:rsidTr="00FA0420">
        <w:trPr>
          <w:jc w:val="center"/>
        </w:trPr>
        <w:tc>
          <w:tcPr>
            <w:tcW w:w="394" w:type="pct"/>
          </w:tcPr>
          <w:p w:rsidR="00341E45" w:rsidRPr="00341E45" w:rsidRDefault="00341E45" w:rsidP="00341E45">
            <w:pPr>
              <w:widowControl/>
              <w:rPr>
                <w:rFonts w:ascii="標楷體" w:eastAsia="標楷體" w:hAnsi="標楷體"/>
                <w:kern w:val="0"/>
                <w:sz w:val="16"/>
                <w:szCs w:val="16"/>
              </w:rPr>
            </w:pPr>
          </w:p>
        </w:tc>
        <w:tc>
          <w:tcPr>
            <w:tcW w:w="704" w:type="pct"/>
          </w:tcPr>
          <w:p w:rsidR="00341E45" w:rsidRPr="00341E45" w:rsidRDefault="00341E45" w:rsidP="00341E45">
            <w:pPr>
              <w:widowControl/>
              <w:rPr>
                <w:rFonts w:ascii="標楷體" w:eastAsia="標楷體"/>
                <w:kern w:val="0"/>
                <w:sz w:val="20"/>
                <w:szCs w:val="20"/>
              </w:rPr>
            </w:pPr>
            <w:r w:rsidRPr="00341E45">
              <w:rPr>
                <w:rFonts w:ascii="標楷體" w:eastAsia="標楷體" w:hint="eastAsia"/>
                <w:kern w:val="0"/>
                <w:sz w:val="20"/>
                <w:szCs w:val="20"/>
              </w:rPr>
              <w:t>2016-5 工程</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Pr>
          <w:p w:rsidR="00341E45" w:rsidRPr="00341E45" w:rsidRDefault="00341E45" w:rsidP="00341E45">
            <w:pPr>
              <w:widowControl/>
              <w:ind w:rightChars="34" w:right="82"/>
              <w:jc w:val="right"/>
              <w:rPr>
                <w:rFonts w:ascii="標楷體" w:eastAsia="標楷體"/>
                <w:kern w:val="0"/>
                <w:sz w:val="20"/>
                <w:szCs w:val="20"/>
              </w:rPr>
            </w:pPr>
            <w:r w:rsidRPr="00341E45">
              <w:rPr>
                <w:rFonts w:ascii="標楷體" w:eastAsia="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7,243</w:t>
            </w:r>
          </w:p>
        </w:tc>
        <w:tc>
          <w:tcPr>
            <w:tcW w:w="62" w:type="pct"/>
            <w:vMerge/>
            <w:vAlign w:val="bottom"/>
          </w:tcPr>
          <w:p w:rsidR="00341E45" w:rsidRPr="00341E45" w:rsidRDefault="00341E45" w:rsidP="00341E45">
            <w:pPr>
              <w:widowControl/>
              <w:ind w:rightChars="46" w:right="110"/>
              <w:jc w:val="right"/>
              <w:rPr>
                <w:rFonts w:ascii="標楷體" w:eastAsia="標楷體"/>
                <w:kern w:val="0"/>
                <w:sz w:val="20"/>
                <w:szCs w:val="20"/>
              </w:rPr>
            </w:pPr>
          </w:p>
        </w:tc>
        <w:tc>
          <w:tcPr>
            <w:tcW w:w="838" w:type="pct"/>
            <w:vAlign w:val="bottom"/>
          </w:tcPr>
          <w:p w:rsidR="00341E45" w:rsidRPr="00341E45" w:rsidRDefault="00341E45" w:rsidP="00341E45">
            <w:pPr>
              <w:widowControl/>
              <w:ind w:rightChars="48" w:right="115"/>
              <w:jc w:val="right"/>
              <w:rPr>
                <w:rFonts w:ascii="標楷體" w:eastAsia="標楷體" w:hAnsi="標楷體"/>
                <w:kern w:val="0"/>
                <w:sz w:val="20"/>
                <w:szCs w:val="20"/>
              </w:rPr>
            </w:pPr>
            <w:r w:rsidRPr="00341E45">
              <w:rPr>
                <w:rFonts w:ascii="標楷體" w:eastAsia="標楷體" w:hAnsi="標楷體" w:hint="eastAsia"/>
                <w:kern w:val="0"/>
                <w:sz w:val="20"/>
                <w:szCs w:val="20"/>
              </w:rPr>
              <w:t>-</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7,243</w:t>
            </w:r>
          </w:p>
        </w:tc>
      </w:tr>
      <w:tr w:rsidR="00341E45" w:rsidRPr="00341E45" w:rsidTr="00FA0420">
        <w:trPr>
          <w:jc w:val="center"/>
        </w:trPr>
        <w:tc>
          <w:tcPr>
            <w:tcW w:w="394" w:type="pct"/>
          </w:tcPr>
          <w:p w:rsidR="00341E45" w:rsidRPr="00341E45" w:rsidRDefault="00341E45" w:rsidP="00341E45">
            <w:pPr>
              <w:widowControl/>
              <w:jc w:val="center"/>
              <w:rPr>
                <w:rFonts w:ascii="標楷體" w:eastAsia="標楷體" w:hAnsi="標楷體"/>
                <w:kern w:val="0"/>
                <w:sz w:val="20"/>
              </w:rPr>
            </w:pPr>
          </w:p>
        </w:tc>
        <w:tc>
          <w:tcPr>
            <w:tcW w:w="704" w:type="pct"/>
            <w:vAlign w:val="center"/>
          </w:tcPr>
          <w:p w:rsidR="00341E45" w:rsidRPr="00341E45" w:rsidRDefault="00341E45" w:rsidP="00341E45">
            <w:pPr>
              <w:widowControl/>
              <w:jc w:val="center"/>
              <w:rPr>
                <w:rFonts w:ascii="標楷體" w:eastAsia="標楷體" w:hAnsi="標楷體"/>
                <w:kern w:val="0"/>
                <w:sz w:val="20"/>
                <w:szCs w:val="20"/>
              </w:rPr>
            </w:pPr>
            <w:r w:rsidRPr="00341E45">
              <w:rPr>
                <w:rFonts w:ascii="標楷體" w:eastAsia="標楷體" w:hAnsi="標楷體" w:hint="eastAsia"/>
                <w:kern w:val="0"/>
                <w:sz w:val="20"/>
                <w:szCs w:val="20"/>
              </w:rPr>
              <w:t xml:space="preserve">合　　計 </w:t>
            </w:r>
          </w:p>
        </w:tc>
        <w:tc>
          <w:tcPr>
            <w:tcW w:w="77" w:type="pct"/>
            <w:vAlign w:val="center"/>
          </w:tcPr>
          <w:p w:rsidR="00341E45" w:rsidRPr="00341E45" w:rsidRDefault="00341E45" w:rsidP="00341E45">
            <w:pPr>
              <w:widowControl/>
              <w:rPr>
                <w:rFonts w:ascii="標楷體" w:eastAsia="標楷體" w:hAnsi="標楷體"/>
                <w:kern w:val="0"/>
                <w:sz w:val="20"/>
                <w:szCs w:val="20"/>
              </w:rPr>
            </w:pPr>
          </w:p>
        </w:tc>
        <w:tc>
          <w:tcPr>
            <w:tcW w:w="778" w:type="pct"/>
            <w:tcBorders>
              <w:top w:val="single" w:sz="8" w:space="0" w:color="auto"/>
              <w:bottom w:val="double" w:sz="6" w:space="0" w:color="auto"/>
            </w:tcBorders>
            <w:tcMar>
              <w:top w:w="15" w:type="dxa"/>
              <w:left w:w="15" w:type="dxa"/>
              <w:bottom w:w="15" w:type="dxa"/>
              <w:right w:w="15" w:type="dxa"/>
            </w:tcMar>
          </w:tcPr>
          <w:p w:rsidR="00341E45" w:rsidRPr="00341E45" w:rsidRDefault="00341E45" w:rsidP="00341E45">
            <w:pPr>
              <w:widowControl/>
              <w:ind w:rightChars="17" w:right="41"/>
              <w:jc w:val="right"/>
              <w:rPr>
                <w:rFonts w:ascii="標楷體" w:eastAsia="標楷體"/>
                <w:kern w:val="0"/>
                <w:sz w:val="20"/>
                <w:szCs w:val="20"/>
              </w:rPr>
            </w:pPr>
            <w:r w:rsidRPr="00341E45">
              <w:rPr>
                <w:rFonts w:ascii="標楷體" w:eastAsia="標楷體" w:hint="eastAsia"/>
                <w:kern w:val="0"/>
                <w:sz w:val="20"/>
                <w:szCs w:val="20"/>
              </w:rPr>
              <w:t>$1,188,949</w:t>
            </w:r>
            <w:r w:rsidRPr="00341E45">
              <w:rPr>
                <w:rFonts w:ascii="標楷體" w:eastAsia="標楷體"/>
                <w:kern w:val="0"/>
                <w:sz w:val="20"/>
                <w:szCs w:val="20"/>
              </w:rPr>
              <w:t xml:space="preserve"> </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1207" w:type="pct"/>
            <w:tcBorders>
              <w:top w:val="single" w:sz="8" w:space="0" w:color="auto"/>
              <w:bottom w:val="double" w:sz="6" w:space="0" w:color="auto"/>
            </w:tcBorders>
            <w:tcMar>
              <w:top w:w="15" w:type="dxa"/>
              <w:left w:w="15" w:type="dxa"/>
              <w:bottom w:w="15" w:type="dxa"/>
              <w:right w:w="15" w:type="dxa"/>
            </w:tcMar>
          </w:tcPr>
          <w:p w:rsidR="00341E45" w:rsidRPr="00341E45" w:rsidRDefault="00341E45" w:rsidP="00341E45">
            <w:pPr>
              <w:widowControl/>
              <w:ind w:rightChars="40" w:right="96"/>
              <w:jc w:val="right"/>
              <w:rPr>
                <w:rFonts w:ascii="標楷體" w:eastAsia="標楷體"/>
                <w:kern w:val="0"/>
                <w:sz w:val="20"/>
                <w:szCs w:val="20"/>
              </w:rPr>
            </w:pPr>
            <w:r w:rsidRPr="00341E45">
              <w:rPr>
                <w:rFonts w:ascii="標楷體" w:eastAsia="標楷體" w:hint="eastAsia"/>
                <w:kern w:val="0"/>
                <w:sz w:val="20"/>
                <w:szCs w:val="20"/>
              </w:rPr>
              <w:t>$987,018</w:t>
            </w:r>
          </w:p>
        </w:tc>
        <w:tc>
          <w:tcPr>
            <w:tcW w:w="62" w:type="pct"/>
            <w:vMerge/>
            <w:vAlign w:val="bottom"/>
          </w:tcPr>
          <w:p w:rsidR="00341E45" w:rsidRPr="00341E45" w:rsidRDefault="00341E45" w:rsidP="00341E45">
            <w:pPr>
              <w:widowControl/>
              <w:ind w:rightChars="35" w:right="84"/>
              <w:jc w:val="right"/>
              <w:rPr>
                <w:rFonts w:ascii="標楷體" w:eastAsia="標楷體"/>
                <w:kern w:val="0"/>
                <w:sz w:val="20"/>
                <w:szCs w:val="20"/>
              </w:rPr>
            </w:pPr>
          </w:p>
        </w:tc>
        <w:tc>
          <w:tcPr>
            <w:tcW w:w="838" w:type="pct"/>
            <w:tcBorders>
              <w:top w:val="single" w:sz="8" w:space="0" w:color="auto"/>
              <w:bottom w:val="double" w:sz="6" w:space="0" w:color="auto"/>
            </w:tcBorders>
            <w:tcMar>
              <w:top w:w="15" w:type="dxa"/>
              <w:left w:w="15" w:type="dxa"/>
              <w:bottom w:w="15" w:type="dxa"/>
              <w:right w:w="15" w:type="dxa"/>
            </w:tcMar>
          </w:tcPr>
          <w:p w:rsidR="00341E45" w:rsidRPr="00341E45" w:rsidRDefault="00341E45" w:rsidP="00341E45">
            <w:pPr>
              <w:widowControl/>
              <w:jc w:val="right"/>
              <w:rPr>
                <w:rFonts w:ascii="標楷體" w:eastAsia="標楷體"/>
                <w:kern w:val="0"/>
                <w:sz w:val="20"/>
                <w:szCs w:val="20"/>
              </w:rPr>
            </w:pPr>
            <w:r w:rsidRPr="00341E45">
              <w:rPr>
                <w:rFonts w:ascii="標楷體" w:eastAsia="標楷體"/>
                <w:kern w:val="0"/>
                <w:sz w:val="20"/>
                <w:szCs w:val="20"/>
              </w:rPr>
              <w:t>(</w:t>
            </w:r>
            <w:r w:rsidRPr="00341E45">
              <w:rPr>
                <w:rFonts w:ascii="標楷體" w:eastAsia="標楷體" w:hint="eastAsia"/>
                <w:kern w:val="0"/>
                <w:sz w:val="20"/>
                <w:szCs w:val="20"/>
              </w:rPr>
              <w:t>$1,174,788)</w:t>
            </w:r>
          </w:p>
        </w:tc>
        <w:tc>
          <w:tcPr>
            <w:tcW w:w="62" w:type="pct"/>
            <w:vAlign w:val="bottom"/>
          </w:tcPr>
          <w:p w:rsidR="00341E45" w:rsidRPr="00341E45" w:rsidRDefault="00341E45" w:rsidP="00341E45">
            <w:pPr>
              <w:widowControl/>
              <w:jc w:val="right"/>
              <w:rPr>
                <w:rFonts w:ascii="標楷體" w:eastAsia="標楷體" w:hAnsi="標楷體"/>
                <w:kern w:val="0"/>
                <w:sz w:val="20"/>
                <w:szCs w:val="20"/>
              </w:rPr>
            </w:pPr>
          </w:p>
        </w:tc>
        <w:tc>
          <w:tcPr>
            <w:tcW w:w="816" w:type="pct"/>
            <w:tcBorders>
              <w:top w:val="single" w:sz="8" w:space="0" w:color="auto"/>
              <w:bottom w:val="double" w:sz="6" w:space="0" w:color="auto"/>
            </w:tcBorders>
            <w:tcMar>
              <w:top w:w="15" w:type="dxa"/>
              <w:left w:w="15" w:type="dxa"/>
              <w:bottom w:w="15" w:type="dxa"/>
              <w:right w:w="15" w:type="dxa"/>
            </w:tcMar>
          </w:tcPr>
          <w:p w:rsidR="00341E45" w:rsidRPr="00341E45" w:rsidRDefault="00341E45" w:rsidP="00341E45">
            <w:pPr>
              <w:widowControl/>
              <w:ind w:rightChars="24" w:right="58"/>
              <w:jc w:val="right"/>
              <w:rPr>
                <w:rFonts w:ascii="標楷體" w:eastAsia="標楷體"/>
                <w:kern w:val="0"/>
                <w:sz w:val="20"/>
                <w:szCs w:val="20"/>
              </w:rPr>
            </w:pPr>
            <w:r w:rsidRPr="00341E45">
              <w:rPr>
                <w:rFonts w:ascii="標楷體" w:eastAsia="標楷體" w:hint="eastAsia"/>
                <w:kern w:val="0"/>
                <w:sz w:val="20"/>
                <w:szCs w:val="20"/>
              </w:rPr>
              <w:t>$1,001,179</w:t>
            </w:r>
          </w:p>
        </w:tc>
      </w:tr>
    </w:tbl>
    <w:p w:rsidR="00341E45" w:rsidRPr="00341E45" w:rsidRDefault="00341E45" w:rsidP="00341E45">
      <w:pPr>
        <w:keepNext/>
        <w:widowControl/>
        <w:spacing w:before="240" w:after="240"/>
        <w:ind w:leftChars="408" w:left="979"/>
        <w:outlineLvl w:val="2"/>
        <w:rPr>
          <w:rFonts w:ascii="標楷體" w:eastAsia="標楷體" w:hAnsi="標楷體" w:cs="新細明體"/>
          <w:kern w:val="0"/>
        </w:rPr>
      </w:pPr>
      <w:r w:rsidRPr="00341E45">
        <w:rPr>
          <w:rFonts w:ascii="標楷體" w:eastAsia="標楷體" w:hAnsi="標楷體" w:cs="新細明體" w:hint="eastAsia"/>
          <w:kern w:val="0"/>
        </w:rPr>
        <w:t xml:space="preserve">註：本期應收建造合約款=在建工程期末餘額超過預收工程款期末餘額部分者之合計=$275,762。 </w:t>
      </w:r>
    </w:p>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kern w:val="0"/>
        </w:rPr>
        <w:br w:type="page"/>
      </w:r>
      <w:r w:rsidRPr="00341E45">
        <w:rPr>
          <w:rFonts w:ascii="標楷體" w:eastAsia="標楷體" w:hAnsi="標楷體" w:cs="新細明體" w:hint="eastAsia"/>
          <w:kern w:val="0"/>
        </w:rPr>
        <w:lastRenderedPageBreak/>
        <w:t>(九)</w:t>
      </w:r>
      <w:r w:rsidRPr="00341E45">
        <w:rPr>
          <w:rFonts w:ascii="標楷體" w:eastAsia="標楷體" w:hAnsi="標楷體" w:cs="新細明體" w:hint="eastAsia"/>
          <w:kern w:val="0"/>
          <w:u w:val="single"/>
        </w:rPr>
        <w:t>預付款項明細表</w:t>
      </w:r>
    </w:p>
    <w:tbl>
      <w:tblPr>
        <w:tblpPr w:leftFromText="31678" w:rightFromText="31678" w:vertAnchor="text" w:tblpXSpec="center" w:tblpY="1"/>
        <w:tblOverlap w:val="never"/>
        <w:tblW w:w="5000" w:type="pct"/>
        <w:jc w:val="center"/>
        <w:tblCellMar>
          <w:left w:w="0" w:type="dxa"/>
          <w:right w:w="0" w:type="dxa"/>
        </w:tblCellMar>
        <w:tblLook w:val="0000"/>
      </w:tblPr>
      <w:tblGrid>
        <w:gridCol w:w="967"/>
        <w:gridCol w:w="2089"/>
        <w:gridCol w:w="154"/>
        <w:gridCol w:w="2086"/>
        <w:gridCol w:w="84"/>
        <w:gridCol w:w="1791"/>
        <w:gridCol w:w="82"/>
        <w:gridCol w:w="2116"/>
      </w:tblGrid>
      <w:tr w:rsidR="00341E45" w:rsidRPr="00341E45" w:rsidTr="00FA0420">
        <w:trPr>
          <w:jc w:val="center"/>
        </w:trPr>
        <w:tc>
          <w:tcPr>
            <w:tcW w:w="516" w:type="pct"/>
          </w:tcPr>
          <w:p w:rsidR="00341E45" w:rsidRPr="00341E45" w:rsidRDefault="00341E45" w:rsidP="00341E45">
            <w:pPr>
              <w:widowControl/>
              <w:jc w:val="center"/>
              <w:rPr>
                <w:rFonts w:ascii="標楷體" w:eastAsia="標楷體"/>
                <w:kern w:val="0"/>
              </w:rPr>
            </w:pPr>
          </w:p>
        </w:tc>
        <w:tc>
          <w:tcPr>
            <w:tcW w:w="1115"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項　　目</w:t>
            </w:r>
          </w:p>
        </w:tc>
        <w:tc>
          <w:tcPr>
            <w:tcW w:w="82" w:type="pct"/>
            <w:vAlign w:val="center"/>
          </w:tcPr>
          <w:p w:rsidR="00341E45" w:rsidRPr="00341E45" w:rsidRDefault="00341E45" w:rsidP="00341E45">
            <w:pPr>
              <w:widowControl/>
              <w:rPr>
                <w:rFonts w:ascii="標楷體" w:eastAsia="標楷體"/>
                <w:kern w:val="0"/>
              </w:rPr>
            </w:pPr>
          </w:p>
        </w:tc>
        <w:tc>
          <w:tcPr>
            <w:tcW w:w="1113"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摘要 </w:t>
            </w:r>
          </w:p>
        </w:tc>
        <w:tc>
          <w:tcPr>
            <w:tcW w:w="45" w:type="pct"/>
            <w:vAlign w:val="center"/>
          </w:tcPr>
          <w:p w:rsidR="00341E45" w:rsidRPr="00341E45" w:rsidRDefault="00341E45" w:rsidP="00341E45">
            <w:pPr>
              <w:widowControl/>
              <w:rPr>
                <w:rFonts w:ascii="標楷體" w:eastAsia="標楷體"/>
                <w:kern w:val="0"/>
              </w:rPr>
            </w:pPr>
          </w:p>
        </w:tc>
        <w:tc>
          <w:tcPr>
            <w:tcW w:w="95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44" w:type="pct"/>
            <w:vAlign w:val="center"/>
          </w:tcPr>
          <w:p w:rsidR="00341E45" w:rsidRPr="00341E45" w:rsidRDefault="00341E45" w:rsidP="00341E45">
            <w:pPr>
              <w:widowControl/>
              <w:rPr>
                <w:rFonts w:ascii="標楷體" w:eastAsia="標楷體"/>
                <w:kern w:val="0"/>
              </w:rPr>
            </w:pPr>
          </w:p>
        </w:tc>
        <w:tc>
          <w:tcPr>
            <w:tcW w:w="1129"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516" w:type="pct"/>
          </w:tcPr>
          <w:p w:rsidR="00341E45" w:rsidRPr="00341E45" w:rsidRDefault="00341E45" w:rsidP="00341E45">
            <w:pPr>
              <w:widowControl/>
              <w:rPr>
                <w:rFonts w:ascii="標楷體" w:eastAsia="標楷體"/>
                <w:kern w:val="0"/>
              </w:rPr>
            </w:pPr>
          </w:p>
        </w:tc>
        <w:tc>
          <w:tcPr>
            <w:tcW w:w="1115"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預付貨款 </w:t>
            </w:r>
          </w:p>
        </w:tc>
        <w:tc>
          <w:tcPr>
            <w:tcW w:w="82" w:type="pct"/>
            <w:vAlign w:val="center"/>
          </w:tcPr>
          <w:p w:rsidR="00341E45" w:rsidRPr="00341E45" w:rsidRDefault="00341E45" w:rsidP="00341E45">
            <w:pPr>
              <w:widowControl/>
              <w:rPr>
                <w:rFonts w:ascii="標楷體" w:eastAsia="標楷體"/>
                <w:kern w:val="0"/>
              </w:rPr>
            </w:pPr>
          </w:p>
        </w:tc>
        <w:tc>
          <w:tcPr>
            <w:tcW w:w="1113" w:type="pct"/>
            <w:tcBorders>
              <w:top w:val="single" w:sz="8" w:space="0" w:color="auto"/>
            </w:tcBorders>
            <w:vAlign w:val="center"/>
          </w:tcPr>
          <w:p w:rsidR="00341E45" w:rsidRPr="00341E45" w:rsidRDefault="00341E45" w:rsidP="00341E45">
            <w:pPr>
              <w:widowControl/>
              <w:ind w:rightChars="48" w:right="115"/>
              <w:jc w:val="center"/>
              <w:rPr>
                <w:rFonts w:ascii="標楷體" w:eastAsia="標楷體"/>
                <w:kern w:val="0"/>
              </w:rPr>
            </w:pPr>
            <w:r w:rsidRPr="00341E45">
              <w:rPr>
                <w:rFonts w:ascii="標楷體" w:eastAsia="標楷體" w:hint="eastAsia"/>
                <w:kern w:val="0"/>
              </w:rPr>
              <w:t>專案工程款</w:t>
            </w:r>
          </w:p>
        </w:tc>
        <w:tc>
          <w:tcPr>
            <w:tcW w:w="45" w:type="pct"/>
            <w:vAlign w:val="center"/>
          </w:tcPr>
          <w:p w:rsidR="00341E45" w:rsidRPr="00341E45" w:rsidRDefault="00341E45" w:rsidP="00341E45">
            <w:pPr>
              <w:widowControl/>
              <w:rPr>
                <w:rFonts w:ascii="標楷體" w:eastAsia="標楷體"/>
                <w:kern w:val="0"/>
                <w:highlight w:val="yellow"/>
              </w:rPr>
            </w:pPr>
          </w:p>
        </w:tc>
        <w:tc>
          <w:tcPr>
            <w:tcW w:w="95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$131,244</w:t>
            </w:r>
          </w:p>
        </w:tc>
        <w:tc>
          <w:tcPr>
            <w:tcW w:w="44" w:type="pct"/>
            <w:vAlign w:val="center"/>
          </w:tcPr>
          <w:p w:rsidR="00341E45" w:rsidRPr="00341E45" w:rsidRDefault="00341E45" w:rsidP="00341E45">
            <w:pPr>
              <w:widowControl/>
              <w:rPr>
                <w:rFonts w:ascii="標楷體" w:eastAsia="標楷體"/>
                <w:kern w:val="0"/>
              </w:rPr>
            </w:pPr>
          </w:p>
        </w:tc>
        <w:tc>
          <w:tcPr>
            <w:tcW w:w="1129" w:type="pct"/>
            <w:tcBorders>
              <w:top w:val="single" w:sz="8" w:space="0" w:color="auto"/>
            </w:tcBorders>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16" w:type="pct"/>
          </w:tcPr>
          <w:p w:rsidR="00341E45" w:rsidRPr="00341E45" w:rsidRDefault="00341E45" w:rsidP="00341E45">
            <w:pPr>
              <w:widowControl/>
              <w:rPr>
                <w:rFonts w:ascii="標楷體" w:eastAsia="標楷體"/>
                <w:kern w:val="0"/>
              </w:rPr>
            </w:pPr>
          </w:p>
        </w:tc>
        <w:tc>
          <w:tcPr>
            <w:tcW w:w="1115"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其　　他 </w:t>
            </w:r>
          </w:p>
        </w:tc>
        <w:tc>
          <w:tcPr>
            <w:tcW w:w="82" w:type="pct"/>
            <w:vAlign w:val="center"/>
          </w:tcPr>
          <w:p w:rsidR="00341E45" w:rsidRPr="00341E45" w:rsidRDefault="00341E45" w:rsidP="00341E45">
            <w:pPr>
              <w:widowControl/>
              <w:rPr>
                <w:rFonts w:ascii="標楷體" w:eastAsia="標楷體"/>
                <w:kern w:val="0"/>
              </w:rPr>
            </w:pPr>
          </w:p>
        </w:tc>
        <w:tc>
          <w:tcPr>
            <w:tcW w:w="1113" w:type="pct"/>
            <w:vAlign w:val="center"/>
          </w:tcPr>
          <w:p w:rsidR="00341E45" w:rsidRPr="00341E45" w:rsidRDefault="00341E45" w:rsidP="00341E45">
            <w:pPr>
              <w:widowControl/>
              <w:ind w:rightChars="48" w:right="115"/>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highlight w:val="yellow"/>
              </w:rPr>
            </w:pPr>
          </w:p>
        </w:tc>
        <w:tc>
          <w:tcPr>
            <w:tcW w:w="956"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5,482</w:t>
            </w:r>
          </w:p>
        </w:tc>
        <w:tc>
          <w:tcPr>
            <w:tcW w:w="44" w:type="pct"/>
            <w:vAlign w:val="center"/>
          </w:tcPr>
          <w:p w:rsidR="00341E45" w:rsidRPr="00341E45" w:rsidRDefault="00341E45" w:rsidP="00341E45">
            <w:pPr>
              <w:widowControl/>
              <w:rPr>
                <w:rFonts w:ascii="標楷體" w:eastAsia="標楷體"/>
                <w:kern w:val="0"/>
              </w:rPr>
            </w:pPr>
          </w:p>
        </w:tc>
        <w:tc>
          <w:tcPr>
            <w:tcW w:w="1129"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各項餘額未達5% </w:t>
            </w:r>
          </w:p>
        </w:tc>
      </w:tr>
      <w:tr w:rsidR="00341E45" w:rsidRPr="00341E45" w:rsidTr="00FA0420">
        <w:trPr>
          <w:jc w:val="center"/>
        </w:trPr>
        <w:tc>
          <w:tcPr>
            <w:tcW w:w="516" w:type="pct"/>
          </w:tcPr>
          <w:p w:rsidR="00341E45" w:rsidRPr="00341E45" w:rsidRDefault="00341E45" w:rsidP="00341E45">
            <w:pPr>
              <w:widowControl/>
              <w:rPr>
                <w:rFonts w:ascii="標楷體" w:eastAsia="標楷體"/>
                <w:kern w:val="0"/>
              </w:rPr>
            </w:pPr>
          </w:p>
        </w:tc>
        <w:tc>
          <w:tcPr>
            <w:tcW w:w="1115"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82" w:type="pct"/>
            <w:vAlign w:val="center"/>
          </w:tcPr>
          <w:p w:rsidR="00341E45" w:rsidRPr="00341E45" w:rsidRDefault="00341E45" w:rsidP="00341E45">
            <w:pPr>
              <w:widowControl/>
              <w:rPr>
                <w:rFonts w:ascii="標楷體" w:eastAsia="標楷體"/>
                <w:kern w:val="0"/>
              </w:rPr>
            </w:pPr>
          </w:p>
        </w:tc>
        <w:tc>
          <w:tcPr>
            <w:tcW w:w="1113" w:type="pct"/>
            <w:vAlign w:val="center"/>
          </w:tcPr>
          <w:p w:rsidR="00341E45" w:rsidRPr="00341E45" w:rsidRDefault="00341E45" w:rsidP="00341E45">
            <w:pPr>
              <w:widowControl/>
              <w:ind w:rightChars="48" w:right="115"/>
              <w:jc w:val="right"/>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highlight w:val="yellow"/>
              </w:rPr>
            </w:pPr>
          </w:p>
        </w:tc>
        <w:tc>
          <w:tcPr>
            <w:tcW w:w="956"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$136,729</w:t>
            </w:r>
          </w:p>
        </w:tc>
        <w:tc>
          <w:tcPr>
            <w:tcW w:w="44" w:type="pct"/>
            <w:vAlign w:val="center"/>
          </w:tcPr>
          <w:p w:rsidR="00341E45" w:rsidRPr="00341E45" w:rsidRDefault="00341E45" w:rsidP="00341E45">
            <w:pPr>
              <w:widowControl/>
              <w:rPr>
                <w:rFonts w:ascii="標楷體" w:eastAsia="標楷體"/>
                <w:kern w:val="0"/>
              </w:rPr>
            </w:pPr>
          </w:p>
        </w:tc>
        <w:tc>
          <w:tcPr>
            <w:tcW w:w="1129"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hint="eastAsia"/>
          <w:kern w:val="0"/>
        </w:rPr>
        <w:t>(十)</w:t>
      </w:r>
      <w:r w:rsidRPr="00341E45">
        <w:rPr>
          <w:rFonts w:ascii="標楷體" w:eastAsia="標楷體" w:hAnsi="標楷體" w:cs="新細明體" w:hint="eastAsia"/>
          <w:kern w:val="0"/>
          <w:u w:val="single"/>
        </w:rPr>
        <w:t>其他流動資產明細表</w:t>
      </w:r>
      <w:r w:rsidRPr="00341E45">
        <w:rPr>
          <w:rFonts w:ascii="標楷體" w:eastAsia="標楷體" w:hAnsi="標楷體" w:cs="新細明體" w:hint="eastAsia"/>
          <w:kern w:val="0"/>
        </w:rPr>
        <w:t xml:space="preserve"> </w:t>
      </w:r>
    </w:p>
    <w:tbl>
      <w:tblPr>
        <w:tblW w:w="5000" w:type="pct"/>
        <w:jc w:val="center"/>
        <w:tblLayout w:type="fixed"/>
        <w:tblCellMar>
          <w:left w:w="0" w:type="dxa"/>
          <w:right w:w="0" w:type="dxa"/>
        </w:tblCellMar>
        <w:tblLook w:val="04A0"/>
      </w:tblPr>
      <w:tblGrid>
        <w:gridCol w:w="975"/>
        <w:gridCol w:w="2223"/>
        <w:gridCol w:w="70"/>
        <w:gridCol w:w="2490"/>
        <w:gridCol w:w="112"/>
        <w:gridCol w:w="1180"/>
        <w:gridCol w:w="67"/>
        <w:gridCol w:w="2252"/>
      </w:tblGrid>
      <w:tr w:rsidR="00341E45" w:rsidRPr="00341E45" w:rsidTr="00FA0420">
        <w:trPr>
          <w:jc w:val="center"/>
        </w:trPr>
        <w:tc>
          <w:tcPr>
            <w:tcW w:w="520" w:type="pct"/>
          </w:tcPr>
          <w:p w:rsidR="00341E45" w:rsidRPr="00341E45" w:rsidRDefault="00341E45" w:rsidP="00341E45">
            <w:pPr>
              <w:widowControl/>
              <w:jc w:val="center"/>
              <w:rPr>
                <w:rFonts w:ascii="標楷體" w:eastAsia="標楷體"/>
                <w:kern w:val="0"/>
              </w:rPr>
            </w:pPr>
            <w:bookmarkStart w:id="160" w:name="61307-100052_center"/>
            <w:bookmarkEnd w:id="160"/>
          </w:p>
        </w:tc>
        <w:tc>
          <w:tcPr>
            <w:tcW w:w="1186"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37" w:type="pct"/>
            <w:vAlign w:val="center"/>
          </w:tcPr>
          <w:p w:rsidR="00341E45" w:rsidRPr="00341E45" w:rsidRDefault="00341E45" w:rsidP="00341E45">
            <w:pPr>
              <w:widowControl/>
              <w:jc w:val="center"/>
              <w:rPr>
                <w:rFonts w:ascii="標楷體" w:eastAsia="標楷體"/>
                <w:kern w:val="0"/>
              </w:rPr>
            </w:pPr>
          </w:p>
        </w:tc>
        <w:tc>
          <w:tcPr>
            <w:tcW w:w="1329" w:type="pct"/>
            <w:tcBorders>
              <w:bottom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60" w:type="pct"/>
            <w:vAlign w:val="center"/>
          </w:tcPr>
          <w:p w:rsidR="00341E45" w:rsidRPr="00341E45" w:rsidRDefault="00341E45" w:rsidP="00341E45">
            <w:pPr>
              <w:widowControl/>
              <w:jc w:val="center"/>
              <w:rPr>
                <w:rFonts w:ascii="標楷體" w:eastAsia="標楷體"/>
                <w:kern w:val="0"/>
              </w:rPr>
            </w:pPr>
          </w:p>
        </w:tc>
        <w:tc>
          <w:tcPr>
            <w:tcW w:w="63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36" w:type="pct"/>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p>
        </w:tc>
        <w:tc>
          <w:tcPr>
            <w:tcW w:w="120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520" w:type="pct"/>
          </w:tcPr>
          <w:p w:rsidR="00341E45" w:rsidRPr="00341E45" w:rsidRDefault="00341E45" w:rsidP="00341E45">
            <w:pPr>
              <w:widowControl/>
              <w:rPr>
                <w:rFonts w:ascii="標楷體" w:eastAsia="標楷體"/>
                <w:kern w:val="0"/>
              </w:rPr>
            </w:pPr>
          </w:p>
        </w:tc>
        <w:tc>
          <w:tcPr>
            <w:tcW w:w="1186"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質押定存</w:t>
            </w:r>
          </w:p>
        </w:tc>
        <w:tc>
          <w:tcPr>
            <w:tcW w:w="37" w:type="pct"/>
            <w:vAlign w:val="center"/>
          </w:tcPr>
          <w:p w:rsidR="00341E45" w:rsidRPr="00341E45" w:rsidRDefault="00341E45" w:rsidP="00341E45">
            <w:pPr>
              <w:widowControl/>
              <w:jc w:val="center"/>
              <w:rPr>
                <w:rFonts w:ascii="標楷體" w:eastAsia="標楷體"/>
                <w:kern w:val="0"/>
              </w:rPr>
            </w:pPr>
          </w:p>
        </w:tc>
        <w:tc>
          <w:tcPr>
            <w:tcW w:w="1329" w:type="pct"/>
            <w:tcBorders>
              <w:top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106.12.30前陸續到期</w:t>
            </w:r>
          </w:p>
        </w:tc>
        <w:tc>
          <w:tcPr>
            <w:tcW w:w="60" w:type="pct"/>
            <w:vAlign w:val="center"/>
          </w:tcPr>
          <w:p w:rsidR="00341E45" w:rsidRPr="00341E45" w:rsidRDefault="00341E45" w:rsidP="00341E45">
            <w:pPr>
              <w:widowControl/>
              <w:jc w:val="center"/>
              <w:rPr>
                <w:rFonts w:ascii="標楷體" w:eastAsia="標楷體"/>
                <w:kern w:val="0"/>
              </w:rPr>
            </w:pPr>
          </w:p>
        </w:tc>
        <w:tc>
          <w:tcPr>
            <w:tcW w:w="630" w:type="pct"/>
            <w:tcBorders>
              <w:top w:val="single" w:sz="8" w:space="0" w:color="auto"/>
            </w:tcBorders>
            <w:tcMar>
              <w:top w:w="15" w:type="dxa"/>
              <w:left w:w="15" w:type="dxa"/>
              <w:bottom w:w="15" w:type="dxa"/>
              <w:right w:w="15" w:type="dxa"/>
            </w:tcMar>
            <w:vAlign w:val="center"/>
          </w:tcPr>
          <w:p w:rsidR="00341E45" w:rsidRPr="00341E45" w:rsidRDefault="00341E45" w:rsidP="00341E45">
            <w:pPr>
              <w:widowControl/>
              <w:tabs>
                <w:tab w:val="decimal" w:pos="1619"/>
              </w:tabs>
              <w:ind w:rightChars="48" w:right="115"/>
              <w:jc w:val="both"/>
              <w:rPr>
                <w:rFonts w:ascii="標楷體" w:eastAsia="標楷體"/>
                <w:kern w:val="0"/>
              </w:rPr>
            </w:pPr>
            <w:r w:rsidRPr="00341E45">
              <w:rPr>
                <w:rFonts w:ascii="標楷體" w:eastAsia="標楷體" w:hint="eastAsia"/>
                <w:kern w:val="0"/>
              </w:rPr>
              <w:t xml:space="preserve">$133,620 </w:t>
            </w:r>
          </w:p>
        </w:tc>
        <w:tc>
          <w:tcPr>
            <w:tcW w:w="36"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c>
          <w:tcPr>
            <w:tcW w:w="1202" w:type="pct"/>
            <w:tcBorders>
              <w:top w:val="single" w:sz="8" w:space="0" w:color="auto"/>
            </w:tcBorders>
            <w:tcMar>
              <w:top w:w="15" w:type="dxa"/>
              <w:left w:w="15" w:type="dxa"/>
              <w:bottom w:w="15" w:type="dxa"/>
              <w:right w:w="15" w:type="dxa"/>
            </w:tcMar>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年利率0.11%~1.065%</w:t>
            </w:r>
          </w:p>
        </w:tc>
      </w:tr>
      <w:tr w:rsidR="00341E45" w:rsidRPr="00341E45" w:rsidTr="00FA0420">
        <w:trPr>
          <w:jc w:val="center"/>
        </w:trPr>
        <w:tc>
          <w:tcPr>
            <w:tcW w:w="520" w:type="pct"/>
          </w:tcPr>
          <w:p w:rsidR="00341E45" w:rsidRPr="00341E45" w:rsidRDefault="00341E45" w:rsidP="00341E45">
            <w:pPr>
              <w:widowControl/>
              <w:rPr>
                <w:rFonts w:ascii="標楷體" w:eastAsia="標楷體"/>
                <w:kern w:val="0"/>
              </w:rPr>
            </w:pPr>
          </w:p>
        </w:tc>
        <w:tc>
          <w:tcPr>
            <w:tcW w:w="118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應收退稅款</w:t>
            </w:r>
          </w:p>
        </w:tc>
        <w:tc>
          <w:tcPr>
            <w:tcW w:w="37" w:type="pct"/>
            <w:vAlign w:val="center"/>
          </w:tcPr>
          <w:p w:rsidR="00341E45" w:rsidRPr="00341E45" w:rsidRDefault="00341E45" w:rsidP="00341E45">
            <w:pPr>
              <w:widowControl/>
              <w:jc w:val="center"/>
              <w:rPr>
                <w:rFonts w:ascii="標楷體" w:eastAsia="標楷體"/>
                <w:kern w:val="0"/>
              </w:rPr>
            </w:pPr>
          </w:p>
        </w:tc>
        <w:tc>
          <w:tcPr>
            <w:tcW w:w="1329" w:type="pct"/>
            <w:vAlign w:val="center"/>
          </w:tcPr>
          <w:p w:rsidR="00341E45" w:rsidRPr="00341E45" w:rsidRDefault="00341E45" w:rsidP="00341E45">
            <w:pPr>
              <w:widowControl/>
              <w:jc w:val="center"/>
              <w:rPr>
                <w:rFonts w:ascii="標楷體" w:eastAsia="標楷體"/>
                <w:kern w:val="0"/>
              </w:rPr>
            </w:pPr>
          </w:p>
        </w:tc>
        <w:tc>
          <w:tcPr>
            <w:tcW w:w="60" w:type="pct"/>
            <w:vAlign w:val="center"/>
          </w:tcPr>
          <w:p w:rsidR="00341E45" w:rsidRPr="00341E45" w:rsidRDefault="00341E45" w:rsidP="00341E45">
            <w:pPr>
              <w:widowControl/>
              <w:jc w:val="center"/>
              <w:rPr>
                <w:rFonts w:ascii="標楷體" w:eastAsia="標楷體"/>
                <w:kern w:val="0"/>
              </w:rPr>
            </w:pPr>
          </w:p>
        </w:tc>
        <w:tc>
          <w:tcPr>
            <w:tcW w:w="630" w:type="pct"/>
            <w:tcMar>
              <w:top w:w="15" w:type="dxa"/>
              <w:left w:w="15" w:type="dxa"/>
              <w:bottom w:w="15" w:type="dxa"/>
              <w:right w:w="15" w:type="dxa"/>
            </w:tcMar>
            <w:vAlign w:val="center"/>
          </w:tcPr>
          <w:p w:rsidR="00341E45" w:rsidRPr="00341E45" w:rsidRDefault="00341E45" w:rsidP="00341E45">
            <w:pPr>
              <w:widowControl/>
              <w:tabs>
                <w:tab w:val="decimal" w:pos="1619"/>
              </w:tabs>
              <w:ind w:rightChars="48" w:right="115"/>
              <w:jc w:val="both"/>
              <w:rPr>
                <w:rFonts w:ascii="標楷體" w:eastAsia="標楷體"/>
                <w:kern w:val="0"/>
              </w:rPr>
            </w:pPr>
            <w:r w:rsidRPr="00341E45">
              <w:rPr>
                <w:rFonts w:ascii="標楷體" w:eastAsia="標楷體" w:hint="eastAsia"/>
                <w:kern w:val="0"/>
              </w:rPr>
              <w:t>20,599</w:t>
            </w:r>
          </w:p>
        </w:tc>
        <w:tc>
          <w:tcPr>
            <w:tcW w:w="36"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p>
        </w:tc>
        <w:tc>
          <w:tcPr>
            <w:tcW w:w="1202" w:type="pct"/>
            <w:tcMar>
              <w:top w:w="15" w:type="dxa"/>
              <w:left w:w="15" w:type="dxa"/>
              <w:bottom w:w="15" w:type="dxa"/>
              <w:right w:w="15" w:type="dxa"/>
            </w:tcMar>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520" w:type="pct"/>
          </w:tcPr>
          <w:p w:rsidR="00341E45" w:rsidRPr="00341E45" w:rsidRDefault="00341E45" w:rsidP="00341E45">
            <w:pPr>
              <w:widowControl/>
              <w:rPr>
                <w:rFonts w:ascii="標楷體" w:eastAsia="標楷體"/>
                <w:kern w:val="0"/>
              </w:rPr>
            </w:pPr>
          </w:p>
        </w:tc>
        <w:tc>
          <w:tcPr>
            <w:tcW w:w="118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其　　他 </w:t>
            </w:r>
          </w:p>
        </w:tc>
        <w:tc>
          <w:tcPr>
            <w:tcW w:w="37" w:type="pct"/>
            <w:vAlign w:val="center"/>
          </w:tcPr>
          <w:p w:rsidR="00341E45" w:rsidRPr="00341E45" w:rsidRDefault="00341E45" w:rsidP="00341E45">
            <w:pPr>
              <w:widowControl/>
              <w:rPr>
                <w:rFonts w:ascii="標楷體" w:eastAsia="標楷體"/>
                <w:kern w:val="0"/>
              </w:rPr>
            </w:pPr>
          </w:p>
        </w:tc>
        <w:tc>
          <w:tcPr>
            <w:tcW w:w="1329"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630" w:type="pct"/>
            <w:tcBorders>
              <w:bottom w:val="single" w:sz="8" w:space="0" w:color="auto"/>
            </w:tcBorders>
            <w:vAlign w:val="center"/>
          </w:tcPr>
          <w:p w:rsidR="00341E45" w:rsidRPr="00341E45" w:rsidRDefault="00341E45" w:rsidP="00341E45">
            <w:pPr>
              <w:widowControl/>
              <w:tabs>
                <w:tab w:val="decimal" w:pos="1619"/>
              </w:tabs>
              <w:ind w:rightChars="48" w:right="115"/>
              <w:jc w:val="both"/>
              <w:rPr>
                <w:rFonts w:ascii="標楷體" w:eastAsia="標楷體"/>
                <w:kern w:val="0"/>
              </w:rPr>
            </w:pPr>
            <w:r w:rsidRPr="00341E45">
              <w:rPr>
                <w:rFonts w:ascii="標楷體" w:eastAsia="標楷體" w:hint="eastAsia"/>
                <w:kern w:val="0"/>
              </w:rPr>
              <w:t>6,995</w:t>
            </w:r>
          </w:p>
        </w:tc>
        <w:tc>
          <w:tcPr>
            <w:tcW w:w="36" w:type="pct"/>
            <w:vAlign w:val="center"/>
          </w:tcPr>
          <w:p w:rsidR="00341E45" w:rsidRPr="00341E45" w:rsidRDefault="00341E45" w:rsidP="00341E45">
            <w:pPr>
              <w:widowControl/>
              <w:ind w:rightChars="48" w:right="115"/>
              <w:jc w:val="right"/>
              <w:rPr>
                <w:rFonts w:ascii="標楷體" w:eastAsia="標楷體"/>
                <w:kern w:val="0"/>
              </w:rPr>
            </w:pPr>
          </w:p>
        </w:tc>
        <w:tc>
          <w:tcPr>
            <w:tcW w:w="120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各項餘額未達5% </w:t>
            </w:r>
          </w:p>
        </w:tc>
      </w:tr>
      <w:tr w:rsidR="00341E45" w:rsidRPr="00341E45" w:rsidTr="00FA0420">
        <w:trPr>
          <w:jc w:val="center"/>
        </w:trPr>
        <w:tc>
          <w:tcPr>
            <w:tcW w:w="520" w:type="pct"/>
          </w:tcPr>
          <w:p w:rsidR="00341E45" w:rsidRPr="00341E45" w:rsidRDefault="00341E45" w:rsidP="00341E45">
            <w:pPr>
              <w:widowControl/>
              <w:rPr>
                <w:rFonts w:ascii="標楷體" w:eastAsia="標楷體"/>
                <w:kern w:val="0"/>
              </w:rPr>
            </w:pPr>
          </w:p>
        </w:tc>
        <w:tc>
          <w:tcPr>
            <w:tcW w:w="118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37" w:type="pct"/>
            <w:vAlign w:val="center"/>
          </w:tcPr>
          <w:p w:rsidR="00341E45" w:rsidRPr="00341E45" w:rsidRDefault="00341E45" w:rsidP="00341E45">
            <w:pPr>
              <w:widowControl/>
              <w:rPr>
                <w:rFonts w:ascii="標楷體" w:eastAsia="標楷體"/>
                <w:kern w:val="0"/>
              </w:rPr>
            </w:pPr>
          </w:p>
        </w:tc>
        <w:tc>
          <w:tcPr>
            <w:tcW w:w="1329" w:type="pct"/>
            <w:vAlign w:val="center"/>
          </w:tcPr>
          <w:p w:rsidR="00341E45" w:rsidRPr="00341E45" w:rsidRDefault="00341E45" w:rsidP="00341E45">
            <w:pPr>
              <w:widowControl/>
              <w:rPr>
                <w:rFonts w:ascii="標楷體" w:eastAsia="標楷體"/>
                <w:kern w:val="0"/>
              </w:rPr>
            </w:pPr>
          </w:p>
        </w:tc>
        <w:tc>
          <w:tcPr>
            <w:tcW w:w="60" w:type="pct"/>
            <w:vAlign w:val="center"/>
          </w:tcPr>
          <w:p w:rsidR="00341E45" w:rsidRPr="00341E45" w:rsidRDefault="00341E45" w:rsidP="00341E45">
            <w:pPr>
              <w:widowControl/>
              <w:rPr>
                <w:rFonts w:ascii="標楷體" w:eastAsia="標楷體"/>
                <w:kern w:val="0"/>
              </w:rPr>
            </w:pPr>
          </w:p>
        </w:tc>
        <w:tc>
          <w:tcPr>
            <w:tcW w:w="630"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tabs>
                <w:tab w:val="decimal" w:pos="1619"/>
              </w:tabs>
              <w:ind w:rightChars="48" w:right="115"/>
              <w:jc w:val="both"/>
              <w:rPr>
                <w:rFonts w:ascii="標楷體" w:eastAsia="標楷體"/>
                <w:color w:val="000000"/>
                <w:kern w:val="0"/>
              </w:rPr>
            </w:pPr>
            <w:r w:rsidRPr="00341E45">
              <w:rPr>
                <w:rFonts w:ascii="標楷體" w:eastAsia="標楷體" w:hint="eastAsia"/>
                <w:color w:val="000000"/>
                <w:kern w:val="0"/>
              </w:rPr>
              <w:t>$161,214</w:t>
            </w:r>
          </w:p>
        </w:tc>
        <w:tc>
          <w:tcPr>
            <w:tcW w:w="36"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color w:val="FF0000"/>
                <w:kern w:val="0"/>
              </w:rPr>
            </w:pPr>
          </w:p>
        </w:tc>
        <w:tc>
          <w:tcPr>
            <w:tcW w:w="1202" w:type="pct"/>
            <w:vAlign w:val="center"/>
          </w:tcPr>
          <w:p w:rsidR="00341E45" w:rsidRPr="00341E45" w:rsidRDefault="00341E45" w:rsidP="00341E45">
            <w:pPr>
              <w:widowControl/>
              <w:ind w:rightChars="48" w:right="115"/>
              <w:jc w:val="right"/>
              <w:rPr>
                <w:rFonts w:ascii="標楷體" w:eastAsia="標楷體"/>
                <w:color w:val="FF0000"/>
                <w:kern w:val="0"/>
              </w:rPr>
            </w:pPr>
          </w:p>
        </w:tc>
      </w:tr>
    </w:tbl>
    <w:p w:rsidR="00341E45" w:rsidRPr="00341E45" w:rsidRDefault="00341E45" w:rsidP="00341E45">
      <w:pPr>
        <w:widowControl/>
        <w:tabs>
          <w:tab w:val="left" w:pos="795"/>
        </w:tabs>
        <w:rPr>
          <w:rFonts w:ascii="標楷體" w:eastAsia="標楷體"/>
          <w:kern w:val="0"/>
        </w:rPr>
        <w:sectPr w:rsidR="00341E45" w:rsidRPr="00341E45" w:rsidSect="00FA0420">
          <w:pgSz w:w="11906" w:h="16838"/>
          <w:pgMar w:top="1134" w:right="1276" w:bottom="1134" w:left="1276" w:header="851" w:footer="992" w:gutter="0"/>
          <w:cols w:space="425"/>
          <w:docGrid w:linePitch="360"/>
        </w:sectPr>
      </w:pPr>
    </w:p>
    <w:tbl>
      <w:tblPr>
        <w:tblpPr w:leftFromText="180" w:rightFromText="180" w:horzAnchor="margin" w:tblpXSpec="center" w:tblpY="652"/>
        <w:tblW w:w="13947" w:type="dxa"/>
        <w:tblLayout w:type="fixed"/>
        <w:tblCellMar>
          <w:left w:w="0" w:type="dxa"/>
          <w:right w:w="0" w:type="dxa"/>
        </w:tblCellMar>
        <w:tblLook w:val="0000"/>
      </w:tblPr>
      <w:tblGrid>
        <w:gridCol w:w="1149"/>
        <w:gridCol w:w="142"/>
        <w:gridCol w:w="586"/>
        <w:gridCol w:w="126"/>
        <w:gridCol w:w="756"/>
        <w:gridCol w:w="84"/>
        <w:gridCol w:w="672"/>
        <w:gridCol w:w="84"/>
        <w:gridCol w:w="840"/>
        <w:gridCol w:w="98"/>
        <w:gridCol w:w="672"/>
        <w:gridCol w:w="168"/>
        <w:gridCol w:w="783"/>
        <w:gridCol w:w="98"/>
        <w:gridCol w:w="980"/>
        <w:gridCol w:w="84"/>
        <w:gridCol w:w="1064"/>
        <w:gridCol w:w="140"/>
        <w:gridCol w:w="1050"/>
        <w:gridCol w:w="84"/>
        <w:gridCol w:w="854"/>
        <w:gridCol w:w="56"/>
        <w:gridCol w:w="658"/>
        <w:gridCol w:w="98"/>
        <w:gridCol w:w="726"/>
        <w:gridCol w:w="80"/>
        <w:gridCol w:w="945"/>
        <w:gridCol w:w="80"/>
        <w:gridCol w:w="749"/>
        <w:gridCol w:w="20"/>
        <w:gridCol w:w="21"/>
      </w:tblGrid>
      <w:tr w:rsidR="00341E45" w:rsidRPr="00341E45" w:rsidTr="00FA0420">
        <w:trPr>
          <w:gridAfter w:val="1"/>
          <w:wAfter w:w="21" w:type="dxa"/>
        </w:trPr>
        <w:tc>
          <w:tcPr>
            <w:tcW w:w="1149" w:type="dxa"/>
            <w:vMerge w:val="restar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lastRenderedPageBreak/>
              <w:t xml:space="preserve">被投資公司 </w:t>
            </w:r>
          </w:p>
        </w:tc>
        <w:tc>
          <w:tcPr>
            <w:tcW w:w="142" w:type="dxa"/>
            <w:vAlign w:val="center"/>
          </w:tcPr>
          <w:p w:rsidR="00341E45" w:rsidRPr="00341E45" w:rsidRDefault="00341E45" w:rsidP="00341E45">
            <w:pPr>
              <w:widowControl/>
              <w:jc w:val="center"/>
              <w:rPr>
                <w:rFonts w:ascii="標楷體" w:eastAsia="標楷體"/>
                <w:kern w:val="0"/>
                <w:sz w:val="16"/>
              </w:rPr>
            </w:pPr>
          </w:p>
        </w:tc>
        <w:tc>
          <w:tcPr>
            <w:tcW w:w="1468" w:type="dxa"/>
            <w:gridSpan w:val="3"/>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期初餘額 </w:t>
            </w:r>
          </w:p>
        </w:tc>
        <w:tc>
          <w:tcPr>
            <w:tcW w:w="84" w:type="dxa"/>
            <w:vAlign w:val="center"/>
          </w:tcPr>
          <w:p w:rsidR="00341E45" w:rsidRPr="00341E45" w:rsidRDefault="00341E45" w:rsidP="00341E45">
            <w:pPr>
              <w:widowControl/>
              <w:jc w:val="center"/>
              <w:rPr>
                <w:rFonts w:ascii="標楷體" w:eastAsia="標楷體"/>
                <w:kern w:val="0"/>
                <w:sz w:val="16"/>
              </w:rPr>
            </w:pPr>
          </w:p>
        </w:tc>
        <w:tc>
          <w:tcPr>
            <w:tcW w:w="1596" w:type="dxa"/>
            <w:gridSpan w:val="3"/>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本期增加 </w:t>
            </w:r>
          </w:p>
        </w:tc>
        <w:tc>
          <w:tcPr>
            <w:tcW w:w="98" w:type="dxa"/>
            <w:vAlign w:val="center"/>
          </w:tcPr>
          <w:p w:rsidR="00341E45" w:rsidRPr="00341E45" w:rsidRDefault="00341E45" w:rsidP="00341E45">
            <w:pPr>
              <w:widowControl/>
              <w:jc w:val="center"/>
              <w:rPr>
                <w:rFonts w:ascii="標楷體" w:eastAsia="標楷體"/>
                <w:kern w:val="0"/>
                <w:sz w:val="16"/>
              </w:rPr>
            </w:pPr>
          </w:p>
        </w:tc>
        <w:tc>
          <w:tcPr>
            <w:tcW w:w="1623" w:type="dxa"/>
            <w:gridSpan w:val="3"/>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本期減少 </w:t>
            </w:r>
          </w:p>
        </w:tc>
        <w:tc>
          <w:tcPr>
            <w:tcW w:w="98" w:type="dxa"/>
            <w:vAlign w:val="center"/>
          </w:tcPr>
          <w:p w:rsidR="00341E45" w:rsidRPr="00341E45" w:rsidRDefault="00341E45" w:rsidP="00341E45">
            <w:pPr>
              <w:widowControl/>
              <w:jc w:val="center"/>
              <w:rPr>
                <w:rFonts w:ascii="標楷體" w:eastAsia="標楷體"/>
                <w:kern w:val="0"/>
                <w:sz w:val="16"/>
              </w:rPr>
            </w:pPr>
          </w:p>
        </w:tc>
        <w:tc>
          <w:tcPr>
            <w:tcW w:w="980" w:type="dxa"/>
            <w:vAlign w:val="center"/>
          </w:tcPr>
          <w:p w:rsidR="00341E45" w:rsidRPr="00341E45" w:rsidRDefault="00341E45" w:rsidP="00341E45">
            <w:pPr>
              <w:widowControl/>
              <w:jc w:val="center"/>
              <w:rPr>
                <w:rFonts w:ascii="標楷體" w:eastAsia="標楷體"/>
                <w:kern w:val="0"/>
                <w:sz w:val="16"/>
              </w:rPr>
            </w:pPr>
          </w:p>
        </w:tc>
        <w:tc>
          <w:tcPr>
            <w:tcW w:w="84" w:type="dxa"/>
            <w:vAlign w:val="center"/>
          </w:tcPr>
          <w:p w:rsidR="00341E45" w:rsidRPr="00341E45" w:rsidRDefault="00341E45" w:rsidP="00341E45">
            <w:pPr>
              <w:widowControl/>
              <w:jc w:val="center"/>
              <w:rPr>
                <w:rFonts w:ascii="標楷體" w:eastAsia="標楷體"/>
                <w:kern w:val="0"/>
                <w:sz w:val="16"/>
              </w:rPr>
            </w:pPr>
          </w:p>
        </w:tc>
        <w:tc>
          <w:tcPr>
            <w:tcW w:w="1064" w:type="dxa"/>
            <w:vAlign w:val="center"/>
          </w:tcPr>
          <w:p w:rsidR="00341E45" w:rsidRPr="00341E45" w:rsidRDefault="00341E45" w:rsidP="00341E45">
            <w:pPr>
              <w:widowControl/>
              <w:jc w:val="center"/>
              <w:rPr>
                <w:rFonts w:ascii="標楷體" w:eastAsia="標楷體"/>
                <w:kern w:val="0"/>
                <w:sz w:val="16"/>
              </w:rPr>
            </w:pPr>
          </w:p>
        </w:tc>
        <w:tc>
          <w:tcPr>
            <w:tcW w:w="140" w:type="dxa"/>
            <w:vAlign w:val="center"/>
          </w:tcPr>
          <w:p w:rsidR="00341E45" w:rsidRPr="00341E45" w:rsidRDefault="00341E45" w:rsidP="00341E45">
            <w:pPr>
              <w:widowControl/>
              <w:jc w:val="center"/>
              <w:rPr>
                <w:rFonts w:ascii="標楷體" w:eastAsia="標楷體"/>
                <w:kern w:val="0"/>
                <w:sz w:val="16"/>
              </w:rPr>
            </w:pPr>
          </w:p>
        </w:tc>
        <w:tc>
          <w:tcPr>
            <w:tcW w:w="1050" w:type="dxa"/>
            <w:vAlign w:val="center"/>
          </w:tcPr>
          <w:p w:rsidR="00341E45" w:rsidRPr="00341E45" w:rsidRDefault="00341E45" w:rsidP="00341E45">
            <w:pPr>
              <w:widowControl/>
              <w:jc w:val="center"/>
              <w:rPr>
                <w:rFonts w:ascii="標楷體" w:eastAsia="標楷體"/>
                <w:kern w:val="0"/>
                <w:sz w:val="16"/>
              </w:rPr>
            </w:pPr>
          </w:p>
        </w:tc>
        <w:tc>
          <w:tcPr>
            <w:tcW w:w="84" w:type="dxa"/>
            <w:vAlign w:val="center"/>
          </w:tcPr>
          <w:p w:rsidR="00341E45" w:rsidRPr="00341E45" w:rsidRDefault="00341E45" w:rsidP="00341E45">
            <w:pPr>
              <w:widowControl/>
              <w:jc w:val="center"/>
              <w:rPr>
                <w:rFonts w:ascii="標楷體" w:eastAsia="標楷體"/>
                <w:kern w:val="0"/>
                <w:sz w:val="16"/>
              </w:rPr>
            </w:pPr>
          </w:p>
        </w:tc>
        <w:tc>
          <w:tcPr>
            <w:tcW w:w="854" w:type="dxa"/>
            <w:vAlign w:val="center"/>
          </w:tcPr>
          <w:p w:rsidR="00341E45" w:rsidRPr="00341E45" w:rsidRDefault="00341E45" w:rsidP="00341E45">
            <w:pPr>
              <w:widowControl/>
              <w:jc w:val="center"/>
              <w:rPr>
                <w:rFonts w:ascii="標楷體" w:eastAsia="標楷體"/>
                <w:kern w:val="0"/>
                <w:sz w:val="16"/>
              </w:rPr>
            </w:pPr>
          </w:p>
        </w:tc>
        <w:tc>
          <w:tcPr>
            <w:tcW w:w="56" w:type="dxa"/>
            <w:vAlign w:val="center"/>
          </w:tcPr>
          <w:p w:rsidR="00341E45" w:rsidRPr="00341E45" w:rsidRDefault="00341E45" w:rsidP="00341E45">
            <w:pPr>
              <w:widowControl/>
              <w:jc w:val="center"/>
              <w:rPr>
                <w:rFonts w:ascii="標楷體" w:eastAsia="標楷體"/>
                <w:kern w:val="0"/>
                <w:sz w:val="16"/>
              </w:rPr>
            </w:pPr>
          </w:p>
        </w:tc>
        <w:tc>
          <w:tcPr>
            <w:tcW w:w="2507" w:type="dxa"/>
            <w:gridSpan w:val="5"/>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期末餘額 </w:t>
            </w:r>
          </w:p>
        </w:tc>
        <w:tc>
          <w:tcPr>
            <w:tcW w:w="80" w:type="dxa"/>
            <w:vAlign w:val="center"/>
          </w:tcPr>
          <w:p w:rsidR="00341E45" w:rsidRPr="00341E45" w:rsidRDefault="00341E45" w:rsidP="00341E45">
            <w:pPr>
              <w:widowControl/>
              <w:jc w:val="center"/>
              <w:rPr>
                <w:rFonts w:ascii="標楷體" w:eastAsia="標楷體"/>
                <w:kern w:val="0"/>
                <w:sz w:val="16"/>
              </w:rPr>
            </w:pPr>
          </w:p>
        </w:tc>
        <w:tc>
          <w:tcPr>
            <w:tcW w:w="749" w:type="dxa"/>
            <w:tcBorders>
              <w:left w:val="nil"/>
              <w:bottom w:val="single" w:sz="8" w:space="0" w:color="auto"/>
            </w:tcBorders>
            <w:vAlign w:val="center"/>
          </w:tcPr>
          <w:p w:rsidR="00341E45" w:rsidRPr="00341E45" w:rsidRDefault="00341E45" w:rsidP="00341E45">
            <w:pPr>
              <w:widowControl/>
              <w:jc w:val="center"/>
              <w:rPr>
                <w:rFonts w:ascii="標楷體" w:eastAsia="標楷體"/>
                <w:kern w:val="0"/>
                <w:sz w:val="16"/>
              </w:rPr>
            </w:pPr>
          </w:p>
        </w:tc>
        <w:tc>
          <w:tcPr>
            <w:tcW w:w="20" w:type="dxa"/>
            <w:vAlign w:val="center"/>
          </w:tcPr>
          <w:p w:rsidR="00341E45" w:rsidRPr="00341E45" w:rsidRDefault="00341E45" w:rsidP="00341E45">
            <w:pPr>
              <w:widowControl/>
              <w:jc w:val="center"/>
              <w:rPr>
                <w:rFonts w:ascii="標楷體" w:eastAsia="標楷體"/>
                <w:kern w:val="0"/>
                <w:sz w:val="16"/>
              </w:rPr>
            </w:pPr>
          </w:p>
        </w:tc>
      </w:tr>
      <w:tr w:rsidR="00341E45" w:rsidRPr="00341E45" w:rsidTr="00FA0420">
        <w:tc>
          <w:tcPr>
            <w:tcW w:w="1149" w:type="dxa"/>
            <w:vMerge/>
            <w:tcBorders>
              <w:bottom w:val="single" w:sz="8" w:space="0" w:color="auto"/>
            </w:tcBorders>
            <w:vAlign w:val="center"/>
          </w:tcPr>
          <w:p w:rsidR="00341E45" w:rsidRPr="00341E45" w:rsidRDefault="00341E45" w:rsidP="00341E45">
            <w:pPr>
              <w:widowControl/>
              <w:rPr>
                <w:rFonts w:ascii="標楷體" w:eastAsia="標楷體"/>
                <w:kern w:val="0"/>
                <w:sz w:val="16"/>
              </w:rPr>
            </w:pPr>
          </w:p>
        </w:tc>
        <w:tc>
          <w:tcPr>
            <w:tcW w:w="142" w:type="dxa"/>
            <w:vAlign w:val="center"/>
          </w:tcPr>
          <w:p w:rsidR="00341E45" w:rsidRPr="00341E45" w:rsidRDefault="00341E45" w:rsidP="00341E45">
            <w:pPr>
              <w:widowControl/>
              <w:jc w:val="center"/>
              <w:rPr>
                <w:rFonts w:ascii="標楷體" w:eastAsia="標楷體"/>
                <w:kern w:val="0"/>
                <w:sz w:val="16"/>
              </w:rPr>
            </w:pPr>
          </w:p>
        </w:tc>
        <w:tc>
          <w:tcPr>
            <w:tcW w:w="586"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股數(仟) </w:t>
            </w:r>
          </w:p>
        </w:tc>
        <w:tc>
          <w:tcPr>
            <w:tcW w:w="126" w:type="dxa"/>
            <w:vAlign w:val="center"/>
          </w:tcPr>
          <w:p w:rsidR="00341E45" w:rsidRPr="00341E45" w:rsidRDefault="00341E45" w:rsidP="00341E45">
            <w:pPr>
              <w:widowControl/>
              <w:jc w:val="center"/>
              <w:rPr>
                <w:rFonts w:ascii="標楷體" w:eastAsia="標楷體"/>
                <w:kern w:val="0"/>
                <w:sz w:val="16"/>
              </w:rPr>
            </w:pPr>
          </w:p>
        </w:tc>
        <w:tc>
          <w:tcPr>
            <w:tcW w:w="756"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金額 </w:t>
            </w:r>
          </w:p>
        </w:tc>
        <w:tc>
          <w:tcPr>
            <w:tcW w:w="84" w:type="dxa"/>
            <w:vAlign w:val="center"/>
          </w:tcPr>
          <w:p w:rsidR="00341E45" w:rsidRPr="00341E45" w:rsidRDefault="00341E45" w:rsidP="00341E45">
            <w:pPr>
              <w:widowControl/>
              <w:jc w:val="center"/>
              <w:rPr>
                <w:rFonts w:ascii="標楷體" w:eastAsia="標楷體"/>
                <w:kern w:val="0"/>
                <w:sz w:val="16"/>
              </w:rPr>
            </w:pPr>
          </w:p>
        </w:tc>
        <w:tc>
          <w:tcPr>
            <w:tcW w:w="672"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股數(仟) </w:t>
            </w:r>
          </w:p>
        </w:tc>
        <w:tc>
          <w:tcPr>
            <w:tcW w:w="84" w:type="dxa"/>
            <w:vAlign w:val="center"/>
          </w:tcPr>
          <w:p w:rsidR="00341E45" w:rsidRPr="00341E45" w:rsidRDefault="00341E45" w:rsidP="00341E45">
            <w:pPr>
              <w:widowControl/>
              <w:jc w:val="center"/>
              <w:rPr>
                <w:rFonts w:ascii="標楷體" w:eastAsia="標楷體"/>
                <w:kern w:val="0"/>
                <w:sz w:val="16"/>
              </w:rPr>
            </w:pPr>
          </w:p>
        </w:tc>
        <w:tc>
          <w:tcPr>
            <w:tcW w:w="840"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金額 </w:t>
            </w:r>
          </w:p>
        </w:tc>
        <w:tc>
          <w:tcPr>
            <w:tcW w:w="98" w:type="dxa"/>
            <w:vAlign w:val="center"/>
          </w:tcPr>
          <w:p w:rsidR="00341E45" w:rsidRPr="00341E45" w:rsidRDefault="00341E45" w:rsidP="00341E45">
            <w:pPr>
              <w:widowControl/>
              <w:jc w:val="center"/>
              <w:rPr>
                <w:rFonts w:ascii="標楷體" w:eastAsia="標楷體"/>
                <w:kern w:val="0"/>
                <w:sz w:val="16"/>
              </w:rPr>
            </w:pPr>
          </w:p>
        </w:tc>
        <w:tc>
          <w:tcPr>
            <w:tcW w:w="672"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股數(仟) </w:t>
            </w:r>
          </w:p>
        </w:tc>
        <w:tc>
          <w:tcPr>
            <w:tcW w:w="168" w:type="dxa"/>
            <w:vAlign w:val="center"/>
          </w:tcPr>
          <w:p w:rsidR="00341E45" w:rsidRPr="00341E45" w:rsidRDefault="00341E45" w:rsidP="00341E45">
            <w:pPr>
              <w:widowControl/>
              <w:jc w:val="center"/>
              <w:rPr>
                <w:rFonts w:ascii="標楷體" w:eastAsia="標楷體"/>
                <w:kern w:val="0"/>
                <w:sz w:val="16"/>
              </w:rPr>
            </w:pPr>
          </w:p>
        </w:tc>
        <w:tc>
          <w:tcPr>
            <w:tcW w:w="783"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金額 </w:t>
            </w:r>
          </w:p>
        </w:tc>
        <w:tc>
          <w:tcPr>
            <w:tcW w:w="98" w:type="dxa"/>
            <w:vAlign w:val="center"/>
          </w:tcPr>
          <w:p w:rsidR="00341E45" w:rsidRPr="00341E45" w:rsidRDefault="00341E45" w:rsidP="00341E45">
            <w:pPr>
              <w:widowControl/>
              <w:jc w:val="center"/>
              <w:rPr>
                <w:rFonts w:ascii="標楷體" w:eastAsia="標楷體"/>
                <w:kern w:val="0"/>
                <w:sz w:val="16"/>
              </w:rPr>
            </w:pPr>
          </w:p>
        </w:tc>
        <w:tc>
          <w:tcPr>
            <w:tcW w:w="980"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投資利益  (損失)</w:t>
            </w:r>
          </w:p>
        </w:tc>
        <w:tc>
          <w:tcPr>
            <w:tcW w:w="84" w:type="dxa"/>
            <w:vAlign w:val="center"/>
          </w:tcPr>
          <w:p w:rsidR="00341E45" w:rsidRPr="00341E45" w:rsidRDefault="00341E45" w:rsidP="00341E45">
            <w:pPr>
              <w:widowControl/>
              <w:jc w:val="center"/>
              <w:rPr>
                <w:rFonts w:ascii="標楷體" w:eastAsia="標楷體"/>
                <w:kern w:val="0"/>
                <w:sz w:val="16"/>
              </w:rPr>
            </w:pPr>
          </w:p>
        </w:tc>
        <w:tc>
          <w:tcPr>
            <w:tcW w:w="1064"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國外營運機構財務報表換算之兌換差額</w:t>
            </w:r>
          </w:p>
        </w:tc>
        <w:tc>
          <w:tcPr>
            <w:tcW w:w="140" w:type="dxa"/>
            <w:vAlign w:val="center"/>
          </w:tcPr>
          <w:p w:rsidR="00341E45" w:rsidRPr="00341E45" w:rsidRDefault="00341E45" w:rsidP="00341E45">
            <w:pPr>
              <w:widowControl/>
              <w:jc w:val="center"/>
              <w:rPr>
                <w:rFonts w:ascii="標楷體" w:eastAsia="標楷體"/>
                <w:kern w:val="0"/>
                <w:sz w:val="16"/>
              </w:rPr>
            </w:pPr>
          </w:p>
        </w:tc>
        <w:tc>
          <w:tcPr>
            <w:tcW w:w="1050"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未依持股比</w:t>
            </w:r>
          </w:p>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例認列被投資公司現金增資 </w:t>
            </w:r>
          </w:p>
        </w:tc>
        <w:tc>
          <w:tcPr>
            <w:tcW w:w="84" w:type="dxa"/>
            <w:vAlign w:val="center"/>
          </w:tcPr>
          <w:p w:rsidR="00341E45" w:rsidRPr="00341E45" w:rsidRDefault="00341E45" w:rsidP="00341E45">
            <w:pPr>
              <w:widowControl/>
              <w:jc w:val="center"/>
              <w:rPr>
                <w:rFonts w:ascii="標楷體" w:eastAsia="標楷體"/>
                <w:kern w:val="0"/>
                <w:sz w:val="16"/>
              </w:rPr>
            </w:pPr>
          </w:p>
        </w:tc>
        <w:tc>
          <w:tcPr>
            <w:tcW w:w="854" w:type="dxa"/>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未實現   銷貨利益 </w:t>
            </w:r>
          </w:p>
        </w:tc>
        <w:tc>
          <w:tcPr>
            <w:tcW w:w="56" w:type="dxa"/>
            <w:vAlign w:val="center"/>
          </w:tcPr>
          <w:p w:rsidR="00341E45" w:rsidRPr="00341E45" w:rsidRDefault="00341E45" w:rsidP="00341E45">
            <w:pPr>
              <w:widowControl/>
              <w:jc w:val="center"/>
              <w:rPr>
                <w:rFonts w:ascii="標楷體" w:eastAsia="標楷體"/>
                <w:kern w:val="0"/>
                <w:sz w:val="16"/>
              </w:rPr>
            </w:pPr>
          </w:p>
        </w:tc>
        <w:tc>
          <w:tcPr>
            <w:tcW w:w="658" w:type="dxa"/>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股數(仟) </w:t>
            </w:r>
          </w:p>
        </w:tc>
        <w:tc>
          <w:tcPr>
            <w:tcW w:w="98" w:type="dxa"/>
            <w:tcBorders>
              <w:top w:val="single" w:sz="8" w:space="0" w:color="auto"/>
            </w:tcBorders>
            <w:vAlign w:val="center"/>
          </w:tcPr>
          <w:p w:rsidR="00341E45" w:rsidRPr="00341E45" w:rsidRDefault="00341E45" w:rsidP="00341E45">
            <w:pPr>
              <w:widowControl/>
              <w:jc w:val="center"/>
              <w:rPr>
                <w:rFonts w:ascii="標楷體" w:eastAsia="標楷體"/>
                <w:kern w:val="0"/>
                <w:sz w:val="16"/>
              </w:rPr>
            </w:pPr>
          </w:p>
        </w:tc>
        <w:tc>
          <w:tcPr>
            <w:tcW w:w="726" w:type="dxa"/>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持股(%) </w:t>
            </w:r>
          </w:p>
        </w:tc>
        <w:tc>
          <w:tcPr>
            <w:tcW w:w="80" w:type="dxa"/>
            <w:tcBorders>
              <w:top w:val="single" w:sz="8" w:space="0" w:color="auto"/>
            </w:tcBorders>
            <w:vAlign w:val="center"/>
          </w:tcPr>
          <w:p w:rsidR="00341E45" w:rsidRPr="00341E45" w:rsidRDefault="00341E45" w:rsidP="00341E45">
            <w:pPr>
              <w:widowControl/>
              <w:jc w:val="center"/>
              <w:rPr>
                <w:rFonts w:ascii="標楷體" w:eastAsia="標楷體"/>
                <w:kern w:val="0"/>
                <w:sz w:val="16"/>
              </w:rPr>
            </w:pPr>
          </w:p>
        </w:tc>
        <w:tc>
          <w:tcPr>
            <w:tcW w:w="945" w:type="dxa"/>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 xml:space="preserve">金額 </w:t>
            </w:r>
          </w:p>
        </w:tc>
        <w:tc>
          <w:tcPr>
            <w:tcW w:w="80" w:type="dxa"/>
            <w:vAlign w:val="center"/>
          </w:tcPr>
          <w:p w:rsidR="00341E45" w:rsidRPr="00341E45" w:rsidRDefault="00341E45" w:rsidP="00341E45">
            <w:pPr>
              <w:widowControl/>
              <w:jc w:val="center"/>
              <w:rPr>
                <w:rFonts w:ascii="標楷體" w:eastAsia="標楷體"/>
                <w:kern w:val="0"/>
                <w:sz w:val="16"/>
              </w:rPr>
            </w:pPr>
          </w:p>
        </w:tc>
        <w:tc>
          <w:tcPr>
            <w:tcW w:w="749" w:type="dxa"/>
            <w:tcBorders>
              <w:bottom w:val="single" w:sz="8" w:space="0" w:color="auto"/>
            </w:tcBorders>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擔保或</w:t>
            </w:r>
          </w:p>
          <w:p w:rsidR="00341E45" w:rsidRPr="00341E45" w:rsidRDefault="00341E45" w:rsidP="00341E45">
            <w:pPr>
              <w:widowControl/>
              <w:rPr>
                <w:kern w:val="0"/>
                <w:sz w:val="20"/>
                <w:szCs w:val="20"/>
              </w:rPr>
            </w:pPr>
            <w:r w:rsidRPr="00341E45">
              <w:rPr>
                <w:rFonts w:ascii="標楷體" w:eastAsia="標楷體" w:hint="eastAsia"/>
                <w:kern w:val="0"/>
                <w:sz w:val="16"/>
              </w:rPr>
              <w:t>質押情形</w:t>
            </w:r>
          </w:p>
        </w:tc>
        <w:tc>
          <w:tcPr>
            <w:tcW w:w="20" w:type="dxa"/>
            <w:vAlign w:val="center"/>
          </w:tcPr>
          <w:p w:rsidR="00341E45" w:rsidRPr="00341E45" w:rsidRDefault="00341E45" w:rsidP="00341E45">
            <w:pPr>
              <w:widowControl/>
              <w:rPr>
                <w:kern w:val="0"/>
                <w:sz w:val="20"/>
                <w:szCs w:val="20"/>
              </w:rPr>
            </w:pPr>
          </w:p>
        </w:tc>
        <w:tc>
          <w:tcPr>
            <w:tcW w:w="21" w:type="dxa"/>
            <w:vAlign w:val="center"/>
          </w:tcPr>
          <w:p w:rsidR="00341E45" w:rsidRPr="00341E45" w:rsidRDefault="00341E45" w:rsidP="00341E45">
            <w:pPr>
              <w:widowControl/>
              <w:rPr>
                <w:kern w:val="0"/>
                <w:sz w:val="20"/>
                <w:szCs w:val="20"/>
              </w:rPr>
            </w:pPr>
          </w:p>
        </w:tc>
      </w:tr>
      <w:tr w:rsidR="00341E45" w:rsidRPr="00341E45" w:rsidTr="00FA0420">
        <w:tc>
          <w:tcPr>
            <w:tcW w:w="1149" w:type="dxa"/>
          </w:tcPr>
          <w:p w:rsidR="00341E45" w:rsidRPr="00341E45" w:rsidRDefault="00341E45" w:rsidP="00341E45">
            <w:pPr>
              <w:widowControl/>
              <w:tabs>
                <w:tab w:val="left" w:pos="366"/>
              </w:tabs>
              <w:ind w:left="180" w:hangingChars="100" w:hanging="180"/>
              <w:rPr>
                <w:rFonts w:ascii="標楷體" w:eastAsia="標楷體" w:hAnsi="標楷體"/>
                <w:sz w:val="18"/>
                <w:szCs w:val="18"/>
              </w:rPr>
            </w:pPr>
            <w:r w:rsidRPr="00341E45">
              <w:rPr>
                <w:rFonts w:ascii="標楷體" w:eastAsia="標楷體" w:hAnsi="標楷體" w:hint="eastAsia"/>
                <w:sz w:val="18"/>
                <w:szCs w:val="18"/>
              </w:rPr>
              <w:t>智緯科技股份有限公司</w:t>
            </w:r>
          </w:p>
        </w:tc>
        <w:tc>
          <w:tcPr>
            <w:tcW w:w="142" w:type="dxa"/>
            <w:vAlign w:val="center"/>
          </w:tcPr>
          <w:p w:rsidR="00341E45" w:rsidRPr="00341E45" w:rsidRDefault="00341E45" w:rsidP="00341E45">
            <w:pPr>
              <w:widowControl/>
              <w:rPr>
                <w:rFonts w:ascii="標楷體" w:eastAsia="標楷體"/>
                <w:kern w:val="0"/>
                <w:sz w:val="16"/>
              </w:rPr>
            </w:pPr>
          </w:p>
        </w:tc>
        <w:tc>
          <w:tcPr>
            <w:tcW w:w="586" w:type="dxa"/>
            <w:vAlign w:val="center"/>
          </w:tcPr>
          <w:p w:rsidR="00341E45" w:rsidRPr="00341E45" w:rsidRDefault="00341E45" w:rsidP="00341E45">
            <w:pPr>
              <w:widowControl/>
              <w:ind w:rightChars="40" w:right="96"/>
              <w:jc w:val="right"/>
              <w:rPr>
                <w:rFonts w:ascii="標楷體" w:eastAsia="標楷體"/>
                <w:kern w:val="0"/>
                <w:sz w:val="16"/>
              </w:rPr>
            </w:pPr>
            <w:r w:rsidRPr="00341E45">
              <w:rPr>
                <w:rFonts w:ascii="標楷體" w:eastAsia="標楷體" w:hint="eastAsia"/>
                <w:kern w:val="0"/>
                <w:sz w:val="16"/>
              </w:rPr>
              <w:t>5,500</w:t>
            </w:r>
          </w:p>
        </w:tc>
        <w:tc>
          <w:tcPr>
            <w:tcW w:w="126" w:type="dxa"/>
            <w:vAlign w:val="center"/>
          </w:tcPr>
          <w:p w:rsidR="00341E45" w:rsidRPr="00341E45" w:rsidRDefault="00341E45" w:rsidP="00341E45">
            <w:pPr>
              <w:widowControl/>
              <w:rPr>
                <w:rFonts w:ascii="標楷體" w:eastAsia="標楷體"/>
                <w:kern w:val="0"/>
                <w:sz w:val="16"/>
              </w:rPr>
            </w:pPr>
          </w:p>
        </w:tc>
        <w:tc>
          <w:tcPr>
            <w:tcW w:w="756" w:type="dxa"/>
            <w:vAlign w:val="center"/>
          </w:tcPr>
          <w:p w:rsidR="00341E45" w:rsidRPr="00341E45" w:rsidRDefault="00341E45" w:rsidP="00341E45">
            <w:pPr>
              <w:widowControl/>
              <w:ind w:rightChars="35" w:right="84"/>
              <w:jc w:val="right"/>
              <w:rPr>
                <w:rFonts w:ascii="標楷體" w:eastAsia="標楷體"/>
                <w:kern w:val="0"/>
                <w:sz w:val="16"/>
              </w:rPr>
            </w:pPr>
            <w:r w:rsidRPr="00341E45">
              <w:rPr>
                <w:rFonts w:ascii="標楷體" w:eastAsia="標楷體" w:hint="eastAsia"/>
                <w:kern w:val="0"/>
                <w:sz w:val="16"/>
              </w:rPr>
              <w:t>$66,639</w:t>
            </w:r>
          </w:p>
        </w:tc>
        <w:tc>
          <w:tcPr>
            <w:tcW w:w="84"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1,045-</w:t>
            </w:r>
          </w:p>
        </w:tc>
        <w:tc>
          <w:tcPr>
            <w:tcW w:w="84" w:type="dxa"/>
            <w:vAlign w:val="center"/>
          </w:tcPr>
          <w:p w:rsidR="00341E45" w:rsidRPr="00341E45" w:rsidRDefault="00341E45" w:rsidP="00341E45">
            <w:pPr>
              <w:widowControl/>
              <w:rPr>
                <w:rFonts w:ascii="標楷體" w:eastAsia="標楷體"/>
                <w:kern w:val="0"/>
                <w:sz w:val="16"/>
              </w:rPr>
            </w:pPr>
          </w:p>
        </w:tc>
        <w:tc>
          <w:tcPr>
            <w:tcW w:w="840" w:type="dxa"/>
            <w:vAlign w:val="center"/>
          </w:tcPr>
          <w:p w:rsidR="00341E45" w:rsidRPr="00341E45" w:rsidRDefault="00341E45" w:rsidP="00341E45">
            <w:pPr>
              <w:widowControl/>
              <w:ind w:rightChars="20" w:right="48"/>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w:t>
            </w:r>
          </w:p>
        </w:tc>
        <w:tc>
          <w:tcPr>
            <w:tcW w:w="168" w:type="dxa"/>
            <w:vAlign w:val="center"/>
          </w:tcPr>
          <w:p w:rsidR="00341E45" w:rsidRPr="00341E45" w:rsidRDefault="00341E45" w:rsidP="00341E45">
            <w:pPr>
              <w:widowControl/>
              <w:rPr>
                <w:rFonts w:ascii="標楷體" w:eastAsia="標楷體"/>
                <w:kern w:val="0"/>
                <w:sz w:val="16"/>
              </w:rPr>
            </w:pPr>
          </w:p>
        </w:tc>
        <w:tc>
          <w:tcPr>
            <w:tcW w:w="783" w:type="dxa"/>
            <w:vAlign w:val="center"/>
          </w:tcPr>
          <w:p w:rsidR="00341E45" w:rsidRPr="00341E45" w:rsidRDefault="00341E45" w:rsidP="00341E45">
            <w:pPr>
              <w:widowControl/>
              <w:ind w:rightChars="20" w:right="48"/>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980" w:type="dxa"/>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$7,608</w:t>
            </w:r>
          </w:p>
        </w:tc>
        <w:tc>
          <w:tcPr>
            <w:tcW w:w="84" w:type="dxa"/>
            <w:vAlign w:val="center"/>
          </w:tcPr>
          <w:p w:rsidR="00341E45" w:rsidRPr="00341E45" w:rsidRDefault="00341E45" w:rsidP="00341E45">
            <w:pPr>
              <w:widowControl/>
              <w:ind w:rightChars="22" w:right="53"/>
              <w:rPr>
                <w:rFonts w:ascii="標楷體" w:eastAsia="標楷體"/>
                <w:kern w:val="0"/>
                <w:sz w:val="16"/>
              </w:rPr>
            </w:pPr>
          </w:p>
        </w:tc>
        <w:tc>
          <w:tcPr>
            <w:tcW w:w="1064" w:type="dxa"/>
            <w:vAlign w:val="center"/>
          </w:tcPr>
          <w:p w:rsidR="00341E45" w:rsidRPr="00341E45" w:rsidRDefault="00341E45" w:rsidP="00341E45">
            <w:pPr>
              <w:widowControl/>
              <w:ind w:rightChars="22" w:right="53"/>
              <w:jc w:val="right"/>
              <w:rPr>
                <w:rFonts w:ascii="標楷體" w:eastAsia="標楷體"/>
                <w:kern w:val="0"/>
                <w:sz w:val="16"/>
              </w:rPr>
            </w:pPr>
            <w:r w:rsidRPr="00341E45">
              <w:rPr>
                <w:rFonts w:ascii="標楷體" w:eastAsia="標楷體" w:hint="eastAsia"/>
                <w:kern w:val="0"/>
                <w:sz w:val="16"/>
              </w:rPr>
              <w:t>$-</w:t>
            </w:r>
          </w:p>
        </w:tc>
        <w:tc>
          <w:tcPr>
            <w:tcW w:w="140" w:type="dxa"/>
            <w:vAlign w:val="center"/>
          </w:tcPr>
          <w:p w:rsidR="00341E45" w:rsidRPr="00341E45" w:rsidRDefault="00341E45" w:rsidP="00341E45">
            <w:pPr>
              <w:widowControl/>
              <w:ind w:rightChars="48" w:right="115"/>
              <w:jc w:val="right"/>
              <w:rPr>
                <w:rFonts w:ascii="標楷體" w:eastAsia="標楷體"/>
                <w:kern w:val="0"/>
                <w:sz w:val="16"/>
              </w:rPr>
            </w:pPr>
          </w:p>
        </w:tc>
        <w:tc>
          <w:tcPr>
            <w:tcW w:w="1050" w:type="dxa"/>
            <w:vAlign w:val="center"/>
          </w:tcPr>
          <w:p w:rsidR="00341E45" w:rsidRPr="00341E45" w:rsidRDefault="00341E45" w:rsidP="00341E45">
            <w:pPr>
              <w:widowControl/>
              <w:ind w:rightChars="17" w:right="41"/>
              <w:jc w:val="right"/>
              <w:rPr>
                <w:rFonts w:ascii="標楷體" w:eastAsia="標楷體"/>
                <w:kern w:val="0"/>
                <w:sz w:val="16"/>
              </w:rPr>
            </w:pPr>
            <w:r w:rsidRPr="00341E45">
              <w:rPr>
                <w:rFonts w:ascii="標楷體" w:eastAsia="標楷體" w:hint="eastAsia"/>
                <w:kern w:val="0"/>
                <w:sz w:val="16"/>
              </w:rPr>
              <w:t>$16</w:t>
            </w:r>
          </w:p>
        </w:tc>
        <w:tc>
          <w:tcPr>
            <w:tcW w:w="84" w:type="dxa"/>
            <w:vAlign w:val="center"/>
          </w:tcPr>
          <w:p w:rsidR="00341E45" w:rsidRPr="00341E45" w:rsidRDefault="00341E45" w:rsidP="00341E45">
            <w:pPr>
              <w:widowControl/>
              <w:rPr>
                <w:rFonts w:ascii="標楷體" w:eastAsia="標楷體"/>
                <w:kern w:val="0"/>
                <w:sz w:val="16"/>
              </w:rPr>
            </w:pPr>
          </w:p>
        </w:tc>
        <w:tc>
          <w:tcPr>
            <w:tcW w:w="854" w:type="dxa"/>
            <w:vAlign w:val="center"/>
          </w:tcPr>
          <w:p w:rsidR="00341E45" w:rsidRPr="00341E45" w:rsidRDefault="00341E45" w:rsidP="00341E45">
            <w:pPr>
              <w:widowControl/>
              <w:tabs>
                <w:tab w:val="left" w:pos="783"/>
              </w:tabs>
              <w:ind w:rightChars="48" w:right="115"/>
              <w:jc w:val="right"/>
              <w:rPr>
                <w:rFonts w:ascii="標楷體" w:eastAsia="標楷體"/>
                <w:kern w:val="0"/>
                <w:sz w:val="16"/>
              </w:rPr>
            </w:pPr>
            <w:r w:rsidRPr="00341E45">
              <w:rPr>
                <w:rFonts w:ascii="標楷體" w:eastAsia="標楷體" w:hint="eastAsia"/>
                <w:kern w:val="0"/>
                <w:sz w:val="16"/>
              </w:rPr>
              <w:t>$-</w:t>
            </w:r>
          </w:p>
        </w:tc>
        <w:tc>
          <w:tcPr>
            <w:tcW w:w="56" w:type="dxa"/>
            <w:vAlign w:val="center"/>
          </w:tcPr>
          <w:p w:rsidR="00341E45" w:rsidRPr="00341E45" w:rsidRDefault="00341E45" w:rsidP="00341E45">
            <w:pPr>
              <w:widowControl/>
              <w:rPr>
                <w:rFonts w:ascii="標楷體" w:eastAsia="標楷體"/>
                <w:kern w:val="0"/>
                <w:sz w:val="16"/>
              </w:rPr>
            </w:pPr>
          </w:p>
        </w:tc>
        <w:tc>
          <w:tcPr>
            <w:tcW w:w="658" w:type="dxa"/>
            <w:tcBorders>
              <w:top w:val="single" w:sz="8" w:space="0" w:color="auto"/>
            </w:tcBorders>
            <w:vAlign w:val="center"/>
          </w:tcPr>
          <w:p w:rsidR="00341E45" w:rsidRPr="00341E45" w:rsidRDefault="00341E45" w:rsidP="00341E45">
            <w:pPr>
              <w:widowControl/>
              <w:ind w:rightChars="40" w:right="96"/>
              <w:jc w:val="right"/>
              <w:rPr>
                <w:rFonts w:ascii="標楷體" w:eastAsia="標楷體"/>
                <w:kern w:val="0"/>
                <w:sz w:val="16"/>
              </w:rPr>
            </w:pPr>
            <w:r w:rsidRPr="00341E45">
              <w:rPr>
                <w:rFonts w:ascii="標楷體" w:eastAsia="標楷體" w:hint="eastAsia"/>
                <w:kern w:val="0"/>
                <w:sz w:val="16"/>
              </w:rPr>
              <w:t>6,545</w:t>
            </w:r>
          </w:p>
        </w:tc>
        <w:tc>
          <w:tcPr>
            <w:tcW w:w="98" w:type="dxa"/>
            <w:vAlign w:val="center"/>
          </w:tcPr>
          <w:p w:rsidR="00341E45" w:rsidRPr="00341E45" w:rsidRDefault="00341E45" w:rsidP="00341E45">
            <w:pPr>
              <w:widowControl/>
              <w:rPr>
                <w:rFonts w:ascii="標楷體" w:eastAsia="標楷體"/>
                <w:kern w:val="0"/>
                <w:sz w:val="16"/>
              </w:rPr>
            </w:pPr>
          </w:p>
        </w:tc>
        <w:tc>
          <w:tcPr>
            <w:tcW w:w="726" w:type="dxa"/>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sz w:val="16"/>
              </w:rPr>
            </w:pPr>
            <w:r w:rsidRPr="00341E45">
              <w:rPr>
                <w:rFonts w:ascii="標楷體" w:eastAsia="標楷體" w:hint="eastAsia"/>
                <w:kern w:val="0"/>
                <w:sz w:val="16"/>
              </w:rPr>
              <w:t>61.11%</w:t>
            </w:r>
          </w:p>
        </w:tc>
        <w:tc>
          <w:tcPr>
            <w:tcW w:w="80" w:type="dxa"/>
            <w:vAlign w:val="center"/>
          </w:tcPr>
          <w:p w:rsidR="00341E45" w:rsidRPr="00341E45" w:rsidRDefault="00341E45" w:rsidP="00341E45">
            <w:pPr>
              <w:widowControl/>
              <w:rPr>
                <w:rFonts w:ascii="標楷體" w:eastAsia="標楷體"/>
                <w:kern w:val="0"/>
                <w:sz w:val="16"/>
              </w:rPr>
            </w:pPr>
          </w:p>
        </w:tc>
        <w:tc>
          <w:tcPr>
            <w:tcW w:w="945" w:type="dxa"/>
            <w:tcBorders>
              <w:top w:val="single" w:sz="8" w:space="0" w:color="auto"/>
            </w:tcBorders>
            <w:vAlign w:val="center"/>
          </w:tcPr>
          <w:p w:rsidR="00341E45" w:rsidRPr="00341E45" w:rsidRDefault="00341E45" w:rsidP="00341E45">
            <w:pPr>
              <w:widowControl/>
              <w:ind w:rightChars="35" w:right="84"/>
              <w:jc w:val="right"/>
              <w:rPr>
                <w:rFonts w:ascii="標楷體" w:eastAsia="標楷體"/>
                <w:kern w:val="0"/>
                <w:sz w:val="16"/>
              </w:rPr>
            </w:pPr>
            <w:r w:rsidRPr="00341E45">
              <w:rPr>
                <w:rFonts w:ascii="標楷體" w:eastAsia="標楷體" w:hint="eastAsia"/>
                <w:kern w:val="0"/>
                <w:sz w:val="16"/>
              </w:rPr>
              <w:t>$74,263</w:t>
            </w:r>
          </w:p>
        </w:tc>
        <w:tc>
          <w:tcPr>
            <w:tcW w:w="80" w:type="dxa"/>
            <w:vAlign w:val="center"/>
          </w:tcPr>
          <w:p w:rsidR="00341E45" w:rsidRPr="00341E45" w:rsidRDefault="00341E45" w:rsidP="00341E45">
            <w:pPr>
              <w:widowControl/>
              <w:rPr>
                <w:rFonts w:ascii="標楷體" w:eastAsia="標楷體"/>
                <w:kern w:val="0"/>
                <w:sz w:val="16"/>
              </w:rPr>
            </w:pPr>
          </w:p>
        </w:tc>
        <w:tc>
          <w:tcPr>
            <w:tcW w:w="749" w:type="dxa"/>
            <w:tcBorders>
              <w:top w:val="single" w:sz="8" w:space="0" w:color="auto"/>
            </w:tcBorders>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無</w:t>
            </w:r>
          </w:p>
        </w:tc>
        <w:tc>
          <w:tcPr>
            <w:tcW w:w="20" w:type="dxa"/>
            <w:vAlign w:val="center"/>
          </w:tcPr>
          <w:p w:rsidR="00341E45" w:rsidRPr="00341E45" w:rsidRDefault="00341E45" w:rsidP="00341E45">
            <w:pPr>
              <w:widowControl/>
              <w:rPr>
                <w:kern w:val="0"/>
                <w:sz w:val="20"/>
                <w:szCs w:val="20"/>
              </w:rPr>
            </w:pPr>
          </w:p>
        </w:tc>
        <w:tc>
          <w:tcPr>
            <w:tcW w:w="21" w:type="dxa"/>
            <w:vAlign w:val="center"/>
          </w:tcPr>
          <w:p w:rsidR="00341E45" w:rsidRPr="00341E45" w:rsidRDefault="00341E45" w:rsidP="00341E45">
            <w:pPr>
              <w:widowControl/>
              <w:rPr>
                <w:kern w:val="0"/>
                <w:sz w:val="20"/>
                <w:szCs w:val="20"/>
              </w:rPr>
            </w:pPr>
          </w:p>
        </w:tc>
      </w:tr>
      <w:tr w:rsidR="00341E45" w:rsidRPr="00341E45" w:rsidTr="00FA0420">
        <w:tc>
          <w:tcPr>
            <w:tcW w:w="1149" w:type="dxa"/>
          </w:tcPr>
          <w:p w:rsidR="00341E45" w:rsidRPr="00341E45" w:rsidRDefault="00341E45" w:rsidP="00341E45">
            <w:pPr>
              <w:widowControl/>
              <w:ind w:left="180" w:hangingChars="100" w:hanging="180"/>
              <w:rPr>
                <w:rFonts w:ascii="標楷體" w:eastAsia="標楷體" w:hAnsi="標楷體"/>
                <w:sz w:val="18"/>
                <w:szCs w:val="18"/>
              </w:rPr>
            </w:pPr>
            <w:r w:rsidRPr="00341E45">
              <w:rPr>
                <w:rFonts w:ascii="標楷體" w:eastAsia="標楷體" w:hAnsi="標楷體" w:hint="eastAsia"/>
                <w:sz w:val="18"/>
                <w:szCs w:val="18"/>
              </w:rPr>
              <w:t>智崴創藝股份有限公司</w:t>
            </w:r>
          </w:p>
        </w:tc>
        <w:tc>
          <w:tcPr>
            <w:tcW w:w="142" w:type="dxa"/>
            <w:vAlign w:val="center"/>
          </w:tcPr>
          <w:p w:rsidR="00341E45" w:rsidRPr="00341E45" w:rsidRDefault="00341E45" w:rsidP="00341E45">
            <w:pPr>
              <w:widowControl/>
              <w:rPr>
                <w:rFonts w:ascii="標楷體" w:eastAsia="標楷體"/>
                <w:kern w:val="0"/>
                <w:sz w:val="16"/>
              </w:rPr>
            </w:pPr>
          </w:p>
        </w:tc>
        <w:tc>
          <w:tcPr>
            <w:tcW w:w="586" w:type="dxa"/>
            <w:vAlign w:val="center"/>
          </w:tcPr>
          <w:p w:rsidR="00341E45" w:rsidRPr="00341E45" w:rsidRDefault="00341E45" w:rsidP="00341E45">
            <w:pPr>
              <w:widowControl/>
              <w:ind w:rightChars="40" w:right="96"/>
              <w:jc w:val="right"/>
              <w:rPr>
                <w:rFonts w:ascii="標楷體" w:eastAsia="標楷體"/>
                <w:kern w:val="0"/>
                <w:sz w:val="16"/>
              </w:rPr>
            </w:pPr>
            <w:r w:rsidRPr="00341E45">
              <w:rPr>
                <w:rFonts w:ascii="標楷體" w:eastAsia="標楷體" w:hint="eastAsia"/>
                <w:kern w:val="0"/>
                <w:sz w:val="16"/>
              </w:rPr>
              <w:t>900</w:t>
            </w:r>
          </w:p>
        </w:tc>
        <w:tc>
          <w:tcPr>
            <w:tcW w:w="126" w:type="dxa"/>
            <w:vAlign w:val="center"/>
          </w:tcPr>
          <w:p w:rsidR="00341E45" w:rsidRPr="00341E45" w:rsidRDefault="00341E45" w:rsidP="00341E45">
            <w:pPr>
              <w:widowControl/>
              <w:rPr>
                <w:rFonts w:ascii="標楷體" w:eastAsia="標楷體"/>
                <w:kern w:val="0"/>
                <w:sz w:val="16"/>
              </w:rPr>
            </w:pPr>
          </w:p>
        </w:tc>
        <w:tc>
          <w:tcPr>
            <w:tcW w:w="756" w:type="dxa"/>
            <w:vAlign w:val="center"/>
          </w:tcPr>
          <w:p w:rsidR="00341E45" w:rsidRPr="00341E45" w:rsidRDefault="00341E45" w:rsidP="00341E45">
            <w:pPr>
              <w:widowControl/>
              <w:ind w:rightChars="35" w:right="84"/>
              <w:jc w:val="right"/>
              <w:rPr>
                <w:rFonts w:ascii="標楷體" w:eastAsia="標楷體"/>
                <w:kern w:val="0"/>
                <w:sz w:val="16"/>
              </w:rPr>
            </w:pPr>
            <w:r w:rsidRPr="00341E45">
              <w:rPr>
                <w:rFonts w:ascii="標楷體" w:eastAsia="標楷體" w:hint="eastAsia"/>
                <w:kern w:val="0"/>
                <w:sz w:val="16"/>
              </w:rPr>
              <w:t>8,964</w:t>
            </w:r>
          </w:p>
        </w:tc>
        <w:tc>
          <w:tcPr>
            <w:tcW w:w="84"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w:t>
            </w:r>
          </w:p>
        </w:tc>
        <w:tc>
          <w:tcPr>
            <w:tcW w:w="84" w:type="dxa"/>
            <w:vAlign w:val="center"/>
          </w:tcPr>
          <w:p w:rsidR="00341E45" w:rsidRPr="00341E45" w:rsidRDefault="00341E45" w:rsidP="00341E45">
            <w:pPr>
              <w:widowControl/>
              <w:rPr>
                <w:rFonts w:ascii="標楷體" w:eastAsia="標楷體"/>
                <w:kern w:val="0"/>
                <w:sz w:val="16"/>
              </w:rPr>
            </w:pPr>
          </w:p>
        </w:tc>
        <w:tc>
          <w:tcPr>
            <w:tcW w:w="840" w:type="dxa"/>
            <w:vAlign w:val="center"/>
          </w:tcPr>
          <w:p w:rsidR="00341E45" w:rsidRPr="00341E45" w:rsidRDefault="00341E45" w:rsidP="00341E45">
            <w:pPr>
              <w:widowControl/>
              <w:ind w:rightChars="20" w:right="48"/>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w:t>
            </w:r>
          </w:p>
        </w:tc>
        <w:tc>
          <w:tcPr>
            <w:tcW w:w="168" w:type="dxa"/>
            <w:vAlign w:val="center"/>
          </w:tcPr>
          <w:p w:rsidR="00341E45" w:rsidRPr="00341E45" w:rsidRDefault="00341E45" w:rsidP="00341E45">
            <w:pPr>
              <w:widowControl/>
              <w:rPr>
                <w:rFonts w:ascii="標楷體" w:eastAsia="標楷體"/>
                <w:kern w:val="0"/>
                <w:sz w:val="16"/>
              </w:rPr>
            </w:pPr>
          </w:p>
        </w:tc>
        <w:tc>
          <w:tcPr>
            <w:tcW w:w="783" w:type="dxa"/>
            <w:vAlign w:val="center"/>
          </w:tcPr>
          <w:p w:rsidR="00341E45" w:rsidRPr="00341E45" w:rsidRDefault="00341E45" w:rsidP="00341E45">
            <w:pPr>
              <w:widowControl/>
              <w:ind w:rightChars="20" w:right="48"/>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980" w:type="dxa"/>
            <w:vAlign w:val="center"/>
          </w:tcPr>
          <w:p w:rsidR="00341E45" w:rsidRPr="00341E45" w:rsidRDefault="00341E45" w:rsidP="00341E45">
            <w:pPr>
              <w:widowControl/>
              <w:jc w:val="right"/>
              <w:rPr>
                <w:rFonts w:ascii="標楷體" w:eastAsia="標楷體"/>
                <w:kern w:val="0"/>
                <w:sz w:val="16"/>
              </w:rPr>
            </w:pPr>
            <w:r w:rsidRPr="00341E45">
              <w:rPr>
                <w:rFonts w:ascii="標楷體" w:eastAsia="標楷體" w:hint="eastAsia"/>
                <w:kern w:val="0"/>
                <w:sz w:val="16"/>
              </w:rPr>
              <w:t>(126)</w:t>
            </w:r>
          </w:p>
        </w:tc>
        <w:tc>
          <w:tcPr>
            <w:tcW w:w="84" w:type="dxa"/>
            <w:vAlign w:val="center"/>
          </w:tcPr>
          <w:p w:rsidR="00341E45" w:rsidRPr="00341E45" w:rsidRDefault="00341E45" w:rsidP="00341E45">
            <w:pPr>
              <w:widowControl/>
              <w:rPr>
                <w:rFonts w:ascii="標楷體" w:eastAsia="標楷體"/>
                <w:kern w:val="0"/>
                <w:sz w:val="16"/>
              </w:rPr>
            </w:pPr>
          </w:p>
        </w:tc>
        <w:tc>
          <w:tcPr>
            <w:tcW w:w="1064" w:type="dxa"/>
            <w:vAlign w:val="center"/>
          </w:tcPr>
          <w:p w:rsidR="00341E45" w:rsidRPr="00341E45" w:rsidRDefault="00341E45" w:rsidP="00341E45">
            <w:pPr>
              <w:widowControl/>
              <w:ind w:rightChars="22" w:right="53"/>
              <w:jc w:val="right"/>
              <w:rPr>
                <w:rFonts w:ascii="標楷體" w:eastAsia="標楷體"/>
                <w:kern w:val="0"/>
                <w:sz w:val="16"/>
              </w:rPr>
            </w:pPr>
            <w:r w:rsidRPr="00341E45">
              <w:rPr>
                <w:rFonts w:ascii="標楷體" w:eastAsia="標楷體" w:hint="eastAsia"/>
                <w:kern w:val="0"/>
                <w:sz w:val="16"/>
              </w:rPr>
              <w:t>-</w:t>
            </w:r>
          </w:p>
        </w:tc>
        <w:tc>
          <w:tcPr>
            <w:tcW w:w="140" w:type="dxa"/>
            <w:vAlign w:val="center"/>
          </w:tcPr>
          <w:p w:rsidR="00341E45" w:rsidRPr="00341E45" w:rsidRDefault="00341E45" w:rsidP="00341E45">
            <w:pPr>
              <w:widowControl/>
              <w:ind w:rightChars="48" w:right="115"/>
              <w:jc w:val="right"/>
              <w:rPr>
                <w:rFonts w:ascii="標楷體" w:eastAsia="標楷體"/>
                <w:kern w:val="0"/>
                <w:sz w:val="16"/>
              </w:rPr>
            </w:pPr>
          </w:p>
        </w:tc>
        <w:tc>
          <w:tcPr>
            <w:tcW w:w="1050" w:type="dxa"/>
            <w:vAlign w:val="center"/>
          </w:tcPr>
          <w:p w:rsidR="00341E45" w:rsidRPr="00341E45" w:rsidRDefault="00341E45" w:rsidP="00341E45">
            <w:pPr>
              <w:widowControl/>
              <w:ind w:rightChars="17" w:right="41"/>
              <w:jc w:val="right"/>
              <w:rPr>
                <w:rFonts w:ascii="標楷體" w:eastAsia="標楷體"/>
                <w:kern w:val="0"/>
                <w:sz w:val="16"/>
              </w:rPr>
            </w:pPr>
            <w:r w:rsidRPr="00341E45">
              <w:rPr>
                <w:rFonts w:ascii="標楷體" w:eastAsia="標楷體" w:hint="eastAsia"/>
                <w:kern w:val="0"/>
                <w:sz w:val="16"/>
              </w:rPr>
              <w:t>-</w:t>
            </w:r>
          </w:p>
        </w:tc>
        <w:tc>
          <w:tcPr>
            <w:tcW w:w="84" w:type="dxa"/>
            <w:vAlign w:val="center"/>
          </w:tcPr>
          <w:p w:rsidR="00341E45" w:rsidRPr="00341E45" w:rsidRDefault="00341E45" w:rsidP="00341E45">
            <w:pPr>
              <w:widowControl/>
              <w:rPr>
                <w:rFonts w:ascii="標楷體" w:eastAsia="標楷體"/>
                <w:kern w:val="0"/>
                <w:sz w:val="16"/>
              </w:rPr>
            </w:pPr>
          </w:p>
        </w:tc>
        <w:tc>
          <w:tcPr>
            <w:tcW w:w="854" w:type="dxa"/>
            <w:vAlign w:val="center"/>
          </w:tcPr>
          <w:p w:rsidR="00341E45" w:rsidRPr="00341E45" w:rsidRDefault="00341E45" w:rsidP="00341E45">
            <w:pPr>
              <w:widowControl/>
              <w:tabs>
                <w:tab w:val="left" w:pos="783"/>
              </w:tabs>
              <w:ind w:rightChars="48" w:right="115"/>
              <w:jc w:val="right"/>
              <w:rPr>
                <w:rFonts w:ascii="標楷體" w:eastAsia="標楷體"/>
                <w:kern w:val="0"/>
                <w:sz w:val="16"/>
              </w:rPr>
            </w:pPr>
            <w:r w:rsidRPr="00341E45">
              <w:rPr>
                <w:rFonts w:ascii="標楷體" w:eastAsia="標楷體" w:hint="eastAsia"/>
                <w:kern w:val="0"/>
                <w:sz w:val="16"/>
              </w:rPr>
              <w:t>-</w:t>
            </w:r>
          </w:p>
        </w:tc>
        <w:tc>
          <w:tcPr>
            <w:tcW w:w="56" w:type="dxa"/>
            <w:vAlign w:val="center"/>
          </w:tcPr>
          <w:p w:rsidR="00341E45" w:rsidRPr="00341E45" w:rsidRDefault="00341E45" w:rsidP="00341E45">
            <w:pPr>
              <w:widowControl/>
              <w:rPr>
                <w:rFonts w:ascii="標楷體" w:eastAsia="標楷體"/>
                <w:kern w:val="0"/>
                <w:sz w:val="16"/>
              </w:rPr>
            </w:pPr>
          </w:p>
        </w:tc>
        <w:tc>
          <w:tcPr>
            <w:tcW w:w="658" w:type="dxa"/>
            <w:vAlign w:val="center"/>
          </w:tcPr>
          <w:p w:rsidR="00341E45" w:rsidRPr="00341E45" w:rsidRDefault="00341E45" w:rsidP="00341E45">
            <w:pPr>
              <w:widowControl/>
              <w:ind w:rightChars="40" w:right="96"/>
              <w:jc w:val="right"/>
              <w:rPr>
                <w:rFonts w:ascii="標楷體" w:eastAsia="標楷體"/>
                <w:kern w:val="0"/>
                <w:sz w:val="16"/>
              </w:rPr>
            </w:pPr>
            <w:r w:rsidRPr="00341E45">
              <w:rPr>
                <w:rFonts w:ascii="標楷體" w:eastAsia="標楷體" w:hint="eastAsia"/>
                <w:kern w:val="0"/>
                <w:sz w:val="16"/>
              </w:rPr>
              <w:t>900</w:t>
            </w:r>
          </w:p>
        </w:tc>
        <w:tc>
          <w:tcPr>
            <w:tcW w:w="98" w:type="dxa"/>
            <w:vAlign w:val="center"/>
          </w:tcPr>
          <w:p w:rsidR="00341E45" w:rsidRPr="00341E45" w:rsidRDefault="00341E45" w:rsidP="00341E45">
            <w:pPr>
              <w:widowControl/>
              <w:rPr>
                <w:rFonts w:ascii="標楷體" w:eastAsia="標楷體"/>
                <w:kern w:val="0"/>
                <w:sz w:val="16"/>
              </w:rPr>
            </w:pPr>
          </w:p>
        </w:tc>
        <w:tc>
          <w:tcPr>
            <w:tcW w:w="726" w:type="dxa"/>
            <w:vAlign w:val="center"/>
          </w:tcPr>
          <w:p w:rsidR="00341E45" w:rsidRPr="00341E45" w:rsidRDefault="00341E45" w:rsidP="00341E45">
            <w:pPr>
              <w:widowControl/>
              <w:ind w:rightChars="48" w:right="115"/>
              <w:jc w:val="right"/>
              <w:rPr>
                <w:rFonts w:ascii="標楷體" w:eastAsia="標楷體"/>
                <w:kern w:val="0"/>
                <w:sz w:val="16"/>
              </w:rPr>
            </w:pPr>
            <w:r w:rsidRPr="00341E45">
              <w:rPr>
                <w:rFonts w:ascii="標楷體" w:eastAsia="標楷體" w:hint="eastAsia"/>
                <w:kern w:val="0"/>
                <w:sz w:val="16"/>
              </w:rPr>
              <w:t>60.00%</w:t>
            </w:r>
          </w:p>
        </w:tc>
        <w:tc>
          <w:tcPr>
            <w:tcW w:w="80" w:type="dxa"/>
            <w:vAlign w:val="center"/>
          </w:tcPr>
          <w:p w:rsidR="00341E45" w:rsidRPr="00341E45" w:rsidRDefault="00341E45" w:rsidP="00341E45">
            <w:pPr>
              <w:widowControl/>
              <w:rPr>
                <w:rFonts w:ascii="標楷體" w:eastAsia="標楷體"/>
                <w:kern w:val="0"/>
                <w:sz w:val="16"/>
              </w:rPr>
            </w:pPr>
          </w:p>
        </w:tc>
        <w:tc>
          <w:tcPr>
            <w:tcW w:w="945" w:type="dxa"/>
            <w:vAlign w:val="center"/>
          </w:tcPr>
          <w:p w:rsidR="00341E45" w:rsidRPr="00341E45" w:rsidRDefault="00341E45" w:rsidP="00341E45">
            <w:pPr>
              <w:widowControl/>
              <w:ind w:rightChars="35" w:right="84"/>
              <w:jc w:val="right"/>
              <w:rPr>
                <w:rFonts w:ascii="標楷體" w:eastAsia="標楷體"/>
                <w:kern w:val="0"/>
                <w:sz w:val="16"/>
              </w:rPr>
            </w:pPr>
            <w:r w:rsidRPr="00341E45">
              <w:rPr>
                <w:rFonts w:ascii="標楷體" w:eastAsia="標楷體" w:hint="eastAsia"/>
                <w:kern w:val="0"/>
                <w:sz w:val="16"/>
              </w:rPr>
              <w:t>8,838</w:t>
            </w:r>
          </w:p>
        </w:tc>
        <w:tc>
          <w:tcPr>
            <w:tcW w:w="80" w:type="dxa"/>
            <w:vAlign w:val="center"/>
          </w:tcPr>
          <w:p w:rsidR="00341E45" w:rsidRPr="00341E45" w:rsidRDefault="00341E45" w:rsidP="00341E45">
            <w:pPr>
              <w:widowControl/>
              <w:rPr>
                <w:rFonts w:ascii="標楷體" w:eastAsia="標楷體"/>
                <w:kern w:val="0"/>
                <w:sz w:val="16"/>
              </w:rPr>
            </w:pPr>
          </w:p>
        </w:tc>
        <w:tc>
          <w:tcPr>
            <w:tcW w:w="749" w:type="dxa"/>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無</w:t>
            </w:r>
          </w:p>
        </w:tc>
        <w:tc>
          <w:tcPr>
            <w:tcW w:w="20" w:type="dxa"/>
            <w:vAlign w:val="center"/>
          </w:tcPr>
          <w:p w:rsidR="00341E45" w:rsidRPr="00341E45" w:rsidRDefault="00341E45" w:rsidP="00341E45">
            <w:pPr>
              <w:widowControl/>
              <w:rPr>
                <w:kern w:val="0"/>
                <w:sz w:val="20"/>
                <w:szCs w:val="20"/>
              </w:rPr>
            </w:pPr>
          </w:p>
        </w:tc>
        <w:tc>
          <w:tcPr>
            <w:tcW w:w="21" w:type="dxa"/>
            <w:vAlign w:val="center"/>
          </w:tcPr>
          <w:p w:rsidR="00341E45" w:rsidRPr="00341E45" w:rsidRDefault="00341E45" w:rsidP="00341E45">
            <w:pPr>
              <w:widowControl/>
              <w:rPr>
                <w:kern w:val="0"/>
                <w:sz w:val="20"/>
                <w:szCs w:val="20"/>
              </w:rPr>
            </w:pPr>
          </w:p>
        </w:tc>
      </w:tr>
      <w:tr w:rsidR="00341E45" w:rsidRPr="00341E45" w:rsidTr="00FA0420">
        <w:tc>
          <w:tcPr>
            <w:tcW w:w="1149" w:type="dxa"/>
          </w:tcPr>
          <w:p w:rsidR="00341E45" w:rsidRPr="00341E45" w:rsidRDefault="00341E45" w:rsidP="00341E45">
            <w:pPr>
              <w:widowControl/>
              <w:ind w:left="180" w:hangingChars="100" w:hanging="180"/>
              <w:rPr>
                <w:rFonts w:ascii="標楷體" w:eastAsia="標楷體" w:hAnsi="標楷體"/>
                <w:sz w:val="18"/>
                <w:szCs w:val="18"/>
              </w:rPr>
            </w:pPr>
            <w:r w:rsidRPr="00341E45">
              <w:rPr>
                <w:rFonts w:ascii="標楷體" w:eastAsia="標楷體" w:hAnsi="標楷體" w:hint="eastAsia"/>
                <w:sz w:val="18"/>
                <w:szCs w:val="18"/>
              </w:rPr>
              <w:t>智崴香港有限公司</w:t>
            </w:r>
          </w:p>
        </w:tc>
        <w:tc>
          <w:tcPr>
            <w:tcW w:w="142" w:type="dxa"/>
            <w:vAlign w:val="center"/>
          </w:tcPr>
          <w:p w:rsidR="00341E45" w:rsidRPr="00341E45" w:rsidRDefault="00341E45" w:rsidP="00341E45">
            <w:pPr>
              <w:widowControl/>
              <w:rPr>
                <w:rFonts w:ascii="標楷體" w:eastAsia="標楷體"/>
                <w:kern w:val="0"/>
                <w:sz w:val="16"/>
              </w:rPr>
            </w:pPr>
          </w:p>
        </w:tc>
        <w:tc>
          <w:tcPr>
            <w:tcW w:w="586" w:type="dxa"/>
            <w:vAlign w:val="center"/>
          </w:tcPr>
          <w:p w:rsidR="00341E45" w:rsidRPr="00341E45" w:rsidRDefault="00341E45" w:rsidP="00341E45">
            <w:pPr>
              <w:widowControl/>
              <w:ind w:rightChars="40" w:right="96"/>
              <w:jc w:val="right"/>
              <w:rPr>
                <w:rFonts w:ascii="標楷體" w:eastAsia="標楷體"/>
                <w:kern w:val="0"/>
                <w:sz w:val="16"/>
              </w:rPr>
            </w:pPr>
            <w:r w:rsidRPr="00341E45">
              <w:rPr>
                <w:rFonts w:ascii="標楷體" w:eastAsia="標楷體" w:hint="eastAsia"/>
                <w:kern w:val="0"/>
                <w:sz w:val="16"/>
              </w:rPr>
              <w:t>-</w:t>
            </w:r>
          </w:p>
        </w:tc>
        <w:tc>
          <w:tcPr>
            <w:tcW w:w="126" w:type="dxa"/>
            <w:vAlign w:val="center"/>
          </w:tcPr>
          <w:p w:rsidR="00341E45" w:rsidRPr="00341E45" w:rsidRDefault="00341E45" w:rsidP="00341E45">
            <w:pPr>
              <w:widowControl/>
              <w:rPr>
                <w:rFonts w:ascii="標楷體" w:eastAsia="標楷體"/>
                <w:kern w:val="0"/>
                <w:sz w:val="16"/>
              </w:rPr>
            </w:pPr>
          </w:p>
        </w:tc>
        <w:tc>
          <w:tcPr>
            <w:tcW w:w="756" w:type="dxa"/>
            <w:vAlign w:val="center"/>
          </w:tcPr>
          <w:p w:rsidR="00341E45" w:rsidRPr="00341E45" w:rsidRDefault="00341E45" w:rsidP="00341E45">
            <w:pPr>
              <w:widowControl/>
              <w:ind w:rightChars="35" w:right="84"/>
              <w:jc w:val="right"/>
              <w:rPr>
                <w:rFonts w:ascii="標楷體" w:eastAsia="標楷體"/>
                <w:kern w:val="0"/>
                <w:sz w:val="16"/>
              </w:rPr>
            </w:pPr>
            <w:r w:rsidRPr="00341E45">
              <w:rPr>
                <w:rFonts w:ascii="標楷體" w:eastAsia="標楷體" w:hint="eastAsia"/>
                <w:kern w:val="0"/>
                <w:sz w:val="16"/>
              </w:rPr>
              <w:t>54,247</w:t>
            </w:r>
          </w:p>
        </w:tc>
        <w:tc>
          <w:tcPr>
            <w:tcW w:w="84"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w:t>
            </w:r>
          </w:p>
        </w:tc>
        <w:tc>
          <w:tcPr>
            <w:tcW w:w="84" w:type="dxa"/>
            <w:vAlign w:val="center"/>
          </w:tcPr>
          <w:p w:rsidR="00341E45" w:rsidRPr="00341E45" w:rsidRDefault="00341E45" w:rsidP="00341E45">
            <w:pPr>
              <w:widowControl/>
              <w:rPr>
                <w:rFonts w:ascii="標楷體" w:eastAsia="標楷體"/>
                <w:kern w:val="0"/>
                <w:sz w:val="16"/>
              </w:rPr>
            </w:pPr>
          </w:p>
        </w:tc>
        <w:tc>
          <w:tcPr>
            <w:tcW w:w="840" w:type="dxa"/>
            <w:vAlign w:val="center"/>
          </w:tcPr>
          <w:p w:rsidR="00341E45" w:rsidRPr="00341E45" w:rsidRDefault="00341E45" w:rsidP="00341E45">
            <w:pPr>
              <w:widowControl/>
              <w:ind w:rightChars="20" w:right="48"/>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w:t>
            </w:r>
          </w:p>
        </w:tc>
        <w:tc>
          <w:tcPr>
            <w:tcW w:w="168" w:type="dxa"/>
            <w:vAlign w:val="center"/>
          </w:tcPr>
          <w:p w:rsidR="00341E45" w:rsidRPr="00341E45" w:rsidRDefault="00341E45" w:rsidP="00341E45">
            <w:pPr>
              <w:widowControl/>
              <w:rPr>
                <w:rFonts w:ascii="標楷體" w:eastAsia="標楷體"/>
                <w:kern w:val="0"/>
                <w:sz w:val="16"/>
              </w:rPr>
            </w:pPr>
          </w:p>
        </w:tc>
        <w:tc>
          <w:tcPr>
            <w:tcW w:w="783" w:type="dxa"/>
            <w:vAlign w:val="center"/>
          </w:tcPr>
          <w:p w:rsidR="00341E45" w:rsidRPr="00341E45" w:rsidRDefault="00341E45" w:rsidP="00341E45">
            <w:pPr>
              <w:widowControl/>
              <w:ind w:rightChars="20" w:right="48"/>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980" w:type="dxa"/>
            <w:vAlign w:val="center"/>
          </w:tcPr>
          <w:p w:rsidR="00341E45" w:rsidRPr="00341E45" w:rsidRDefault="00341E45" w:rsidP="00341E45">
            <w:pPr>
              <w:widowControl/>
              <w:jc w:val="right"/>
              <w:rPr>
                <w:rFonts w:ascii="標楷體" w:eastAsia="標楷體"/>
                <w:kern w:val="0"/>
                <w:sz w:val="16"/>
              </w:rPr>
            </w:pPr>
            <w:r w:rsidRPr="00341E45">
              <w:rPr>
                <w:rFonts w:ascii="標楷體" w:eastAsia="標楷體" w:hint="eastAsia"/>
                <w:kern w:val="0"/>
                <w:sz w:val="16"/>
              </w:rPr>
              <w:t>(1,972)</w:t>
            </w:r>
          </w:p>
        </w:tc>
        <w:tc>
          <w:tcPr>
            <w:tcW w:w="84" w:type="dxa"/>
            <w:vAlign w:val="center"/>
          </w:tcPr>
          <w:p w:rsidR="00341E45" w:rsidRPr="00341E45" w:rsidRDefault="00341E45" w:rsidP="00341E45">
            <w:pPr>
              <w:widowControl/>
              <w:rPr>
                <w:rFonts w:ascii="標楷體" w:eastAsia="標楷體"/>
                <w:kern w:val="0"/>
                <w:sz w:val="16"/>
              </w:rPr>
            </w:pPr>
          </w:p>
        </w:tc>
        <w:tc>
          <w:tcPr>
            <w:tcW w:w="1064" w:type="dxa"/>
            <w:vAlign w:val="center"/>
          </w:tcPr>
          <w:p w:rsidR="00341E45" w:rsidRPr="00341E45" w:rsidRDefault="00341E45" w:rsidP="00341E45">
            <w:pPr>
              <w:widowControl/>
              <w:ind w:rightChars="22" w:right="53"/>
              <w:jc w:val="right"/>
              <w:rPr>
                <w:rFonts w:ascii="標楷體" w:eastAsia="標楷體"/>
                <w:kern w:val="0"/>
                <w:sz w:val="16"/>
              </w:rPr>
            </w:pPr>
            <w:r w:rsidRPr="00341E45">
              <w:rPr>
                <w:rFonts w:ascii="標楷體" w:eastAsia="標楷體" w:hint="eastAsia"/>
                <w:kern w:val="0"/>
                <w:sz w:val="16"/>
              </w:rPr>
              <w:t>(2,758)</w:t>
            </w:r>
          </w:p>
        </w:tc>
        <w:tc>
          <w:tcPr>
            <w:tcW w:w="140" w:type="dxa"/>
            <w:vAlign w:val="center"/>
          </w:tcPr>
          <w:p w:rsidR="00341E45" w:rsidRPr="00341E45" w:rsidRDefault="00341E45" w:rsidP="00341E45">
            <w:pPr>
              <w:widowControl/>
              <w:ind w:rightChars="48" w:right="115"/>
              <w:jc w:val="right"/>
              <w:rPr>
                <w:rFonts w:ascii="標楷體" w:eastAsia="標楷體"/>
                <w:kern w:val="0"/>
                <w:sz w:val="16"/>
              </w:rPr>
            </w:pPr>
          </w:p>
        </w:tc>
        <w:tc>
          <w:tcPr>
            <w:tcW w:w="1050" w:type="dxa"/>
            <w:vAlign w:val="center"/>
          </w:tcPr>
          <w:p w:rsidR="00341E45" w:rsidRPr="00341E45" w:rsidRDefault="00341E45" w:rsidP="00341E45">
            <w:pPr>
              <w:widowControl/>
              <w:ind w:rightChars="17" w:right="41"/>
              <w:jc w:val="right"/>
              <w:rPr>
                <w:rFonts w:ascii="標楷體" w:eastAsia="標楷體"/>
                <w:kern w:val="0"/>
                <w:sz w:val="16"/>
              </w:rPr>
            </w:pPr>
            <w:r w:rsidRPr="00341E45">
              <w:rPr>
                <w:rFonts w:ascii="標楷體" w:eastAsia="標楷體" w:hint="eastAsia"/>
                <w:kern w:val="0"/>
                <w:sz w:val="16"/>
              </w:rPr>
              <w:t>-</w:t>
            </w:r>
          </w:p>
        </w:tc>
        <w:tc>
          <w:tcPr>
            <w:tcW w:w="84" w:type="dxa"/>
            <w:vAlign w:val="center"/>
          </w:tcPr>
          <w:p w:rsidR="00341E45" w:rsidRPr="00341E45" w:rsidRDefault="00341E45" w:rsidP="00341E45">
            <w:pPr>
              <w:widowControl/>
              <w:rPr>
                <w:rFonts w:ascii="標楷體" w:eastAsia="標楷體"/>
                <w:kern w:val="0"/>
                <w:sz w:val="16"/>
              </w:rPr>
            </w:pPr>
          </w:p>
        </w:tc>
        <w:tc>
          <w:tcPr>
            <w:tcW w:w="854" w:type="dxa"/>
            <w:vAlign w:val="center"/>
          </w:tcPr>
          <w:p w:rsidR="00341E45" w:rsidRPr="00341E45" w:rsidRDefault="00341E45" w:rsidP="00341E45">
            <w:pPr>
              <w:widowControl/>
              <w:tabs>
                <w:tab w:val="left" w:pos="783"/>
              </w:tabs>
              <w:ind w:rightChars="48" w:right="115"/>
              <w:jc w:val="right"/>
              <w:rPr>
                <w:rFonts w:ascii="標楷體" w:eastAsia="標楷體"/>
                <w:kern w:val="0"/>
                <w:sz w:val="16"/>
              </w:rPr>
            </w:pPr>
            <w:r w:rsidRPr="00341E45">
              <w:rPr>
                <w:rFonts w:ascii="標楷體" w:eastAsia="標楷體" w:hint="eastAsia"/>
                <w:kern w:val="0"/>
                <w:sz w:val="16"/>
              </w:rPr>
              <w:t>-</w:t>
            </w:r>
          </w:p>
        </w:tc>
        <w:tc>
          <w:tcPr>
            <w:tcW w:w="56" w:type="dxa"/>
            <w:vAlign w:val="center"/>
          </w:tcPr>
          <w:p w:rsidR="00341E45" w:rsidRPr="00341E45" w:rsidRDefault="00341E45" w:rsidP="00341E45">
            <w:pPr>
              <w:widowControl/>
              <w:rPr>
                <w:rFonts w:ascii="標楷體" w:eastAsia="標楷體"/>
                <w:kern w:val="0"/>
                <w:sz w:val="16"/>
              </w:rPr>
            </w:pPr>
          </w:p>
        </w:tc>
        <w:tc>
          <w:tcPr>
            <w:tcW w:w="658" w:type="dxa"/>
            <w:vAlign w:val="center"/>
          </w:tcPr>
          <w:p w:rsidR="00341E45" w:rsidRPr="00341E45" w:rsidRDefault="00341E45" w:rsidP="00341E45">
            <w:pPr>
              <w:widowControl/>
              <w:ind w:rightChars="40" w:right="96"/>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726" w:type="dxa"/>
            <w:vAlign w:val="center"/>
          </w:tcPr>
          <w:p w:rsidR="00341E45" w:rsidRPr="00341E45" w:rsidRDefault="00341E45" w:rsidP="00341E45">
            <w:pPr>
              <w:widowControl/>
              <w:ind w:rightChars="48" w:right="115"/>
              <w:jc w:val="right"/>
              <w:rPr>
                <w:rFonts w:ascii="標楷體" w:eastAsia="標楷體"/>
                <w:kern w:val="0"/>
                <w:sz w:val="16"/>
              </w:rPr>
            </w:pPr>
            <w:r w:rsidRPr="00341E45">
              <w:rPr>
                <w:rFonts w:ascii="標楷體" w:eastAsia="標楷體" w:hint="eastAsia"/>
                <w:kern w:val="0"/>
                <w:sz w:val="16"/>
              </w:rPr>
              <w:t>100%</w:t>
            </w:r>
          </w:p>
        </w:tc>
        <w:tc>
          <w:tcPr>
            <w:tcW w:w="80" w:type="dxa"/>
            <w:vAlign w:val="center"/>
          </w:tcPr>
          <w:p w:rsidR="00341E45" w:rsidRPr="00341E45" w:rsidRDefault="00341E45" w:rsidP="00341E45">
            <w:pPr>
              <w:widowControl/>
              <w:rPr>
                <w:rFonts w:ascii="標楷體" w:eastAsia="標楷體"/>
                <w:kern w:val="0"/>
                <w:sz w:val="16"/>
              </w:rPr>
            </w:pPr>
          </w:p>
        </w:tc>
        <w:tc>
          <w:tcPr>
            <w:tcW w:w="945" w:type="dxa"/>
            <w:vAlign w:val="center"/>
          </w:tcPr>
          <w:p w:rsidR="00341E45" w:rsidRPr="00341E45" w:rsidRDefault="00341E45" w:rsidP="00341E45">
            <w:pPr>
              <w:widowControl/>
              <w:ind w:rightChars="35" w:right="84"/>
              <w:jc w:val="right"/>
              <w:rPr>
                <w:rFonts w:ascii="標楷體" w:eastAsia="標楷體"/>
                <w:kern w:val="0"/>
                <w:sz w:val="16"/>
              </w:rPr>
            </w:pPr>
            <w:r w:rsidRPr="00341E45">
              <w:rPr>
                <w:rFonts w:ascii="標楷體" w:eastAsia="標楷體" w:hint="eastAsia"/>
                <w:kern w:val="0"/>
                <w:sz w:val="16"/>
              </w:rPr>
              <w:t>49,517</w:t>
            </w:r>
          </w:p>
        </w:tc>
        <w:tc>
          <w:tcPr>
            <w:tcW w:w="80" w:type="dxa"/>
            <w:vAlign w:val="center"/>
          </w:tcPr>
          <w:p w:rsidR="00341E45" w:rsidRPr="00341E45" w:rsidRDefault="00341E45" w:rsidP="00341E45">
            <w:pPr>
              <w:widowControl/>
              <w:rPr>
                <w:rFonts w:ascii="標楷體" w:eastAsia="標楷體"/>
                <w:kern w:val="0"/>
                <w:sz w:val="16"/>
              </w:rPr>
            </w:pPr>
          </w:p>
        </w:tc>
        <w:tc>
          <w:tcPr>
            <w:tcW w:w="749" w:type="dxa"/>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無</w:t>
            </w:r>
          </w:p>
        </w:tc>
        <w:tc>
          <w:tcPr>
            <w:tcW w:w="20" w:type="dxa"/>
            <w:vAlign w:val="center"/>
          </w:tcPr>
          <w:p w:rsidR="00341E45" w:rsidRPr="00341E45" w:rsidRDefault="00341E45" w:rsidP="00341E45">
            <w:pPr>
              <w:widowControl/>
              <w:rPr>
                <w:kern w:val="0"/>
                <w:sz w:val="20"/>
                <w:szCs w:val="20"/>
              </w:rPr>
            </w:pPr>
          </w:p>
        </w:tc>
        <w:tc>
          <w:tcPr>
            <w:tcW w:w="21" w:type="dxa"/>
            <w:vAlign w:val="center"/>
          </w:tcPr>
          <w:p w:rsidR="00341E45" w:rsidRPr="00341E45" w:rsidRDefault="00341E45" w:rsidP="00341E45">
            <w:pPr>
              <w:widowControl/>
              <w:rPr>
                <w:kern w:val="0"/>
                <w:sz w:val="20"/>
                <w:szCs w:val="20"/>
              </w:rPr>
            </w:pPr>
          </w:p>
        </w:tc>
      </w:tr>
      <w:tr w:rsidR="00341E45" w:rsidRPr="00341E45" w:rsidTr="00FA0420">
        <w:tc>
          <w:tcPr>
            <w:tcW w:w="1149" w:type="dxa"/>
          </w:tcPr>
          <w:p w:rsidR="00341E45" w:rsidRPr="00341E45" w:rsidRDefault="00341E45" w:rsidP="00341E45">
            <w:pPr>
              <w:widowControl/>
              <w:ind w:left="180" w:hangingChars="100" w:hanging="180"/>
              <w:rPr>
                <w:rFonts w:ascii="標楷體" w:eastAsia="標楷體" w:hAnsi="標楷體"/>
                <w:sz w:val="18"/>
                <w:szCs w:val="18"/>
              </w:rPr>
            </w:pPr>
            <w:r w:rsidRPr="00341E45">
              <w:rPr>
                <w:rFonts w:ascii="標楷體" w:eastAsia="標楷體" w:hAnsi="標楷體" w:hint="eastAsia"/>
                <w:sz w:val="18"/>
                <w:szCs w:val="18"/>
              </w:rPr>
              <w:t>智崴全球股份有限公司</w:t>
            </w:r>
          </w:p>
        </w:tc>
        <w:tc>
          <w:tcPr>
            <w:tcW w:w="142" w:type="dxa"/>
            <w:vAlign w:val="center"/>
          </w:tcPr>
          <w:p w:rsidR="00341E45" w:rsidRPr="00341E45" w:rsidRDefault="00341E45" w:rsidP="00341E45">
            <w:pPr>
              <w:widowControl/>
              <w:rPr>
                <w:rFonts w:ascii="標楷體" w:eastAsia="標楷體"/>
                <w:kern w:val="0"/>
                <w:sz w:val="16"/>
              </w:rPr>
            </w:pPr>
          </w:p>
        </w:tc>
        <w:tc>
          <w:tcPr>
            <w:tcW w:w="586" w:type="dxa"/>
            <w:vAlign w:val="center"/>
          </w:tcPr>
          <w:p w:rsidR="00341E45" w:rsidRPr="00341E45" w:rsidRDefault="00341E45" w:rsidP="00341E45">
            <w:pPr>
              <w:widowControl/>
              <w:ind w:rightChars="40" w:right="96"/>
              <w:jc w:val="right"/>
              <w:rPr>
                <w:rFonts w:ascii="標楷體" w:eastAsia="標楷體"/>
                <w:kern w:val="0"/>
                <w:sz w:val="16"/>
              </w:rPr>
            </w:pPr>
            <w:r w:rsidRPr="00341E45">
              <w:rPr>
                <w:rFonts w:ascii="標楷體" w:eastAsia="標楷體" w:hint="eastAsia"/>
                <w:kern w:val="0"/>
                <w:sz w:val="16"/>
              </w:rPr>
              <w:t>30,000</w:t>
            </w:r>
          </w:p>
        </w:tc>
        <w:tc>
          <w:tcPr>
            <w:tcW w:w="126" w:type="dxa"/>
            <w:vAlign w:val="center"/>
          </w:tcPr>
          <w:p w:rsidR="00341E45" w:rsidRPr="00341E45" w:rsidRDefault="00341E45" w:rsidP="00341E45">
            <w:pPr>
              <w:widowControl/>
              <w:rPr>
                <w:rFonts w:ascii="標楷體" w:eastAsia="標楷體"/>
                <w:kern w:val="0"/>
                <w:sz w:val="16"/>
              </w:rPr>
            </w:pPr>
          </w:p>
        </w:tc>
        <w:tc>
          <w:tcPr>
            <w:tcW w:w="756" w:type="dxa"/>
            <w:vAlign w:val="center"/>
          </w:tcPr>
          <w:p w:rsidR="00341E45" w:rsidRPr="00341E45" w:rsidRDefault="00341E45" w:rsidP="00341E45">
            <w:pPr>
              <w:widowControl/>
              <w:ind w:rightChars="35" w:right="84"/>
              <w:jc w:val="right"/>
              <w:rPr>
                <w:rFonts w:ascii="標楷體" w:eastAsia="標楷體"/>
                <w:kern w:val="0"/>
                <w:sz w:val="16"/>
              </w:rPr>
            </w:pPr>
            <w:r w:rsidRPr="00341E45">
              <w:rPr>
                <w:rFonts w:ascii="標楷體" w:eastAsia="標楷體" w:hint="eastAsia"/>
                <w:kern w:val="0"/>
                <w:sz w:val="16"/>
              </w:rPr>
              <w:t>293,149</w:t>
            </w:r>
          </w:p>
        </w:tc>
        <w:tc>
          <w:tcPr>
            <w:tcW w:w="84"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w:t>
            </w:r>
          </w:p>
        </w:tc>
        <w:tc>
          <w:tcPr>
            <w:tcW w:w="84" w:type="dxa"/>
            <w:vAlign w:val="center"/>
          </w:tcPr>
          <w:p w:rsidR="00341E45" w:rsidRPr="00341E45" w:rsidRDefault="00341E45" w:rsidP="00341E45">
            <w:pPr>
              <w:widowControl/>
              <w:rPr>
                <w:rFonts w:ascii="標楷體" w:eastAsia="標楷體"/>
                <w:kern w:val="0"/>
                <w:sz w:val="16"/>
              </w:rPr>
            </w:pPr>
          </w:p>
        </w:tc>
        <w:tc>
          <w:tcPr>
            <w:tcW w:w="840" w:type="dxa"/>
            <w:vAlign w:val="center"/>
          </w:tcPr>
          <w:p w:rsidR="00341E45" w:rsidRPr="00341E45" w:rsidRDefault="00341E45" w:rsidP="00341E45">
            <w:pPr>
              <w:widowControl/>
              <w:ind w:rightChars="20" w:right="48"/>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w:t>
            </w:r>
          </w:p>
        </w:tc>
        <w:tc>
          <w:tcPr>
            <w:tcW w:w="168" w:type="dxa"/>
            <w:vAlign w:val="center"/>
          </w:tcPr>
          <w:p w:rsidR="00341E45" w:rsidRPr="00341E45" w:rsidRDefault="00341E45" w:rsidP="00341E45">
            <w:pPr>
              <w:widowControl/>
              <w:rPr>
                <w:rFonts w:ascii="標楷體" w:eastAsia="標楷體"/>
                <w:kern w:val="0"/>
                <w:sz w:val="16"/>
              </w:rPr>
            </w:pPr>
          </w:p>
        </w:tc>
        <w:tc>
          <w:tcPr>
            <w:tcW w:w="783" w:type="dxa"/>
            <w:vAlign w:val="center"/>
          </w:tcPr>
          <w:p w:rsidR="00341E45" w:rsidRPr="00341E45" w:rsidRDefault="00341E45" w:rsidP="00341E45">
            <w:pPr>
              <w:widowControl/>
              <w:ind w:rightChars="20" w:right="48"/>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980" w:type="dxa"/>
            <w:vAlign w:val="center"/>
          </w:tcPr>
          <w:p w:rsidR="00341E45" w:rsidRPr="00341E45" w:rsidRDefault="00341E45" w:rsidP="00341E45">
            <w:pPr>
              <w:widowControl/>
              <w:jc w:val="right"/>
              <w:rPr>
                <w:rFonts w:ascii="標楷體" w:eastAsia="標楷體"/>
                <w:kern w:val="0"/>
                <w:sz w:val="16"/>
              </w:rPr>
            </w:pPr>
            <w:r w:rsidRPr="00341E45">
              <w:rPr>
                <w:rFonts w:ascii="標楷體" w:eastAsia="標楷體" w:hint="eastAsia"/>
                <w:kern w:val="0"/>
                <w:sz w:val="16"/>
              </w:rPr>
              <w:t>(20,109)</w:t>
            </w:r>
          </w:p>
        </w:tc>
        <w:tc>
          <w:tcPr>
            <w:tcW w:w="84" w:type="dxa"/>
            <w:vAlign w:val="center"/>
          </w:tcPr>
          <w:p w:rsidR="00341E45" w:rsidRPr="00341E45" w:rsidRDefault="00341E45" w:rsidP="00341E45">
            <w:pPr>
              <w:widowControl/>
              <w:rPr>
                <w:rFonts w:ascii="標楷體" w:eastAsia="標楷體"/>
                <w:kern w:val="0"/>
                <w:sz w:val="16"/>
              </w:rPr>
            </w:pPr>
          </w:p>
        </w:tc>
        <w:tc>
          <w:tcPr>
            <w:tcW w:w="1064" w:type="dxa"/>
            <w:vAlign w:val="center"/>
          </w:tcPr>
          <w:p w:rsidR="00341E45" w:rsidRPr="00341E45" w:rsidRDefault="00341E45" w:rsidP="00341E45">
            <w:pPr>
              <w:widowControl/>
              <w:ind w:rightChars="22" w:right="53"/>
              <w:jc w:val="right"/>
              <w:rPr>
                <w:rFonts w:ascii="標楷體" w:eastAsia="標楷體"/>
                <w:kern w:val="0"/>
                <w:sz w:val="16"/>
              </w:rPr>
            </w:pPr>
            <w:r w:rsidRPr="00341E45">
              <w:rPr>
                <w:rFonts w:ascii="標楷體" w:eastAsia="標楷體" w:hint="eastAsia"/>
                <w:kern w:val="0"/>
                <w:sz w:val="16"/>
              </w:rPr>
              <w:t>-</w:t>
            </w:r>
          </w:p>
        </w:tc>
        <w:tc>
          <w:tcPr>
            <w:tcW w:w="140" w:type="dxa"/>
            <w:vAlign w:val="center"/>
          </w:tcPr>
          <w:p w:rsidR="00341E45" w:rsidRPr="00341E45" w:rsidRDefault="00341E45" w:rsidP="00341E45">
            <w:pPr>
              <w:widowControl/>
              <w:ind w:rightChars="48" w:right="115"/>
              <w:jc w:val="right"/>
              <w:rPr>
                <w:rFonts w:ascii="標楷體" w:eastAsia="標楷體"/>
                <w:kern w:val="0"/>
                <w:sz w:val="16"/>
              </w:rPr>
            </w:pPr>
          </w:p>
        </w:tc>
        <w:tc>
          <w:tcPr>
            <w:tcW w:w="1050" w:type="dxa"/>
            <w:vAlign w:val="center"/>
          </w:tcPr>
          <w:p w:rsidR="00341E45" w:rsidRPr="00341E45" w:rsidRDefault="00341E45" w:rsidP="00341E45">
            <w:pPr>
              <w:widowControl/>
              <w:ind w:rightChars="17" w:right="41"/>
              <w:jc w:val="right"/>
              <w:rPr>
                <w:rFonts w:ascii="標楷體" w:eastAsia="標楷體"/>
                <w:kern w:val="0"/>
                <w:sz w:val="16"/>
              </w:rPr>
            </w:pPr>
            <w:r w:rsidRPr="00341E45">
              <w:rPr>
                <w:rFonts w:ascii="標楷體" w:eastAsia="標楷體" w:hint="eastAsia"/>
                <w:kern w:val="0"/>
                <w:sz w:val="16"/>
              </w:rPr>
              <w:t>-</w:t>
            </w:r>
          </w:p>
        </w:tc>
        <w:tc>
          <w:tcPr>
            <w:tcW w:w="84" w:type="dxa"/>
            <w:vAlign w:val="center"/>
          </w:tcPr>
          <w:p w:rsidR="00341E45" w:rsidRPr="00341E45" w:rsidRDefault="00341E45" w:rsidP="00341E45">
            <w:pPr>
              <w:widowControl/>
              <w:rPr>
                <w:rFonts w:ascii="標楷體" w:eastAsia="標楷體"/>
                <w:kern w:val="0"/>
                <w:sz w:val="16"/>
              </w:rPr>
            </w:pPr>
          </w:p>
        </w:tc>
        <w:tc>
          <w:tcPr>
            <w:tcW w:w="854" w:type="dxa"/>
            <w:vAlign w:val="center"/>
          </w:tcPr>
          <w:p w:rsidR="00341E45" w:rsidRPr="00341E45" w:rsidRDefault="00341E45" w:rsidP="00341E45">
            <w:pPr>
              <w:widowControl/>
              <w:jc w:val="right"/>
              <w:rPr>
                <w:rFonts w:ascii="標楷體" w:eastAsia="標楷體"/>
                <w:kern w:val="0"/>
                <w:sz w:val="16"/>
              </w:rPr>
            </w:pPr>
            <w:r w:rsidRPr="00341E45">
              <w:rPr>
                <w:rFonts w:ascii="標楷體" w:eastAsia="標楷體" w:hint="eastAsia"/>
                <w:kern w:val="0"/>
                <w:sz w:val="16"/>
              </w:rPr>
              <w:t>5,074</w:t>
            </w:r>
          </w:p>
        </w:tc>
        <w:tc>
          <w:tcPr>
            <w:tcW w:w="56" w:type="dxa"/>
            <w:vAlign w:val="center"/>
          </w:tcPr>
          <w:p w:rsidR="00341E45" w:rsidRPr="00341E45" w:rsidRDefault="00341E45" w:rsidP="00341E45">
            <w:pPr>
              <w:widowControl/>
              <w:rPr>
                <w:rFonts w:ascii="標楷體" w:eastAsia="標楷體"/>
                <w:kern w:val="0"/>
                <w:sz w:val="16"/>
              </w:rPr>
            </w:pPr>
          </w:p>
        </w:tc>
        <w:tc>
          <w:tcPr>
            <w:tcW w:w="658" w:type="dxa"/>
            <w:vAlign w:val="center"/>
          </w:tcPr>
          <w:p w:rsidR="00341E45" w:rsidRPr="00341E45" w:rsidRDefault="00341E45" w:rsidP="00341E45">
            <w:pPr>
              <w:widowControl/>
              <w:ind w:rightChars="40" w:right="96"/>
              <w:jc w:val="right"/>
              <w:rPr>
                <w:rFonts w:ascii="標楷體" w:eastAsia="標楷體"/>
                <w:kern w:val="0"/>
                <w:sz w:val="16"/>
              </w:rPr>
            </w:pPr>
            <w:r w:rsidRPr="00341E45">
              <w:rPr>
                <w:rFonts w:ascii="標楷體" w:eastAsia="標楷體" w:hint="eastAsia"/>
                <w:kern w:val="0"/>
                <w:sz w:val="16"/>
              </w:rPr>
              <w:t>30,000</w:t>
            </w:r>
          </w:p>
        </w:tc>
        <w:tc>
          <w:tcPr>
            <w:tcW w:w="98" w:type="dxa"/>
            <w:vAlign w:val="center"/>
          </w:tcPr>
          <w:p w:rsidR="00341E45" w:rsidRPr="00341E45" w:rsidRDefault="00341E45" w:rsidP="00341E45">
            <w:pPr>
              <w:widowControl/>
              <w:rPr>
                <w:rFonts w:ascii="標楷體" w:eastAsia="標楷體"/>
                <w:kern w:val="0"/>
                <w:sz w:val="16"/>
              </w:rPr>
            </w:pPr>
          </w:p>
        </w:tc>
        <w:tc>
          <w:tcPr>
            <w:tcW w:w="726" w:type="dxa"/>
            <w:vAlign w:val="center"/>
          </w:tcPr>
          <w:p w:rsidR="00341E45" w:rsidRPr="00341E45" w:rsidRDefault="00341E45" w:rsidP="00341E45">
            <w:pPr>
              <w:widowControl/>
              <w:ind w:rightChars="48" w:right="115"/>
              <w:jc w:val="right"/>
              <w:rPr>
                <w:rFonts w:ascii="標楷體" w:eastAsia="標楷體"/>
                <w:kern w:val="0"/>
                <w:sz w:val="16"/>
              </w:rPr>
            </w:pPr>
            <w:r w:rsidRPr="00341E45">
              <w:rPr>
                <w:rFonts w:ascii="標楷體" w:eastAsia="標楷體" w:hint="eastAsia"/>
                <w:kern w:val="0"/>
                <w:sz w:val="16"/>
              </w:rPr>
              <w:t>100%</w:t>
            </w:r>
          </w:p>
        </w:tc>
        <w:tc>
          <w:tcPr>
            <w:tcW w:w="80" w:type="dxa"/>
            <w:vAlign w:val="center"/>
          </w:tcPr>
          <w:p w:rsidR="00341E45" w:rsidRPr="00341E45" w:rsidRDefault="00341E45" w:rsidP="00341E45">
            <w:pPr>
              <w:widowControl/>
              <w:rPr>
                <w:rFonts w:ascii="標楷體" w:eastAsia="標楷體"/>
                <w:kern w:val="0"/>
                <w:sz w:val="16"/>
              </w:rPr>
            </w:pPr>
          </w:p>
        </w:tc>
        <w:tc>
          <w:tcPr>
            <w:tcW w:w="945" w:type="dxa"/>
            <w:vAlign w:val="center"/>
          </w:tcPr>
          <w:p w:rsidR="00341E45" w:rsidRPr="00341E45" w:rsidRDefault="00341E45" w:rsidP="00341E45">
            <w:pPr>
              <w:widowControl/>
              <w:ind w:rightChars="35" w:right="84"/>
              <w:jc w:val="right"/>
              <w:rPr>
                <w:rFonts w:ascii="標楷體" w:eastAsia="標楷體"/>
                <w:kern w:val="0"/>
                <w:sz w:val="16"/>
              </w:rPr>
            </w:pPr>
            <w:r w:rsidRPr="00341E45">
              <w:rPr>
                <w:rFonts w:ascii="標楷體" w:eastAsia="標楷體" w:hint="eastAsia"/>
                <w:kern w:val="0"/>
                <w:sz w:val="16"/>
              </w:rPr>
              <w:t>278,114</w:t>
            </w:r>
          </w:p>
        </w:tc>
        <w:tc>
          <w:tcPr>
            <w:tcW w:w="80" w:type="dxa"/>
            <w:vAlign w:val="center"/>
          </w:tcPr>
          <w:p w:rsidR="00341E45" w:rsidRPr="00341E45" w:rsidRDefault="00341E45" w:rsidP="00341E45">
            <w:pPr>
              <w:widowControl/>
              <w:rPr>
                <w:rFonts w:ascii="標楷體" w:eastAsia="標楷體"/>
                <w:kern w:val="0"/>
                <w:sz w:val="16"/>
              </w:rPr>
            </w:pPr>
          </w:p>
        </w:tc>
        <w:tc>
          <w:tcPr>
            <w:tcW w:w="749" w:type="dxa"/>
            <w:vAlign w:val="center"/>
          </w:tcPr>
          <w:p w:rsidR="00341E45" w:rsidRPr="00341E45" w:rsidRDefault="00341E45" w:rsidP="00341E45">
            <w:pPr>
              <w:widowControl/>
              <w:jc w:val="center"/>
              <w:rPr>
                <w:rFonts w:ascii="標楷體" w:eastAsia="標楷體"/>
                <w:kern w:val="0"/>
                <w:sz w:val="16"/>
              </w:rPr>
            </w:pPr>
            <w:r w:rsidRPr="00341E45">
              <w:rPr>
                <w:rFonts w:ascii="標楷體" w:eastAsia="標楷體" w:hint="eastAsia"/>
                <w:kern w:val="0"/>
                <w:sz w:val="16"/>
              </w:rPr>
              <w:t>無</w:t>
            </w:r>
          </w:p>
        </w:tc>
        <w:tc>
          <w:tcPr>
            <w:tcW w:w="20" w:type="dxa"/>
            <w:vAlign w:val="center"/>
          </w:tcPr>
          <w:p w:rsidR="00341E45" w:rsidRPr="00341E45" w:rsidRDefault="00341E45" w:rsidP="00341E45">
            <w:pPr>
              <w:widowControl/>
              <w:rPr>
                <w:kern w:val="0"/>
                <w:sz w:val="20"/>
                <w:szCs w:val="20"/>
              </w:rPr>
            </w:pPr>
          </w:p>
        </w:tc>
        <w:tc>
          <w:tcPr>
            <w:tcW w:w="21" w:type="dxa"/>
            <w:vAlign w:val="center"/>
          </w:tcPr>
          <w:p w:rsidR="00341E45" w:rsidRPr="00341E45" w:rsidRDefault="00341E45" w:rsidP="00341E45">
            <w:pPr>
              <w:widowControl/>
              <w:rPr>
                <w:kern w:val="0"/>
                <w:sz w:val="20"/>
                <w:szCs w:val="20"/>
              </w:rPr>
            </w:pPr>
          </w:p>
        </w:tc>
      </w:tr>
      <w:tr w:rsidR="00341E45" w:rsidRPr="00341E45" w:rsidTr="00FA0420">
        <w:tc>
          <w:tcPr>
            <w:tcW w:w="1149" w:type="dxa"/>
            <w:vAlign w:val="center"/>
          </w:tcPr>
          <w:p w:rsidR="00341E45" w:rsidRPr="00341E45" w:rsidRDefault="00341E45" w:rsidP="00341E45">
            <w:pPr>
              <w:widowControl/>
              <w:rPr>
                <w:rFonts w:ascii="標楷體" w:eastAsia="標楷體"/>
                <w:kern w:val="0"/>
                <w:sz w:val="18"/>
                <w:szCs w:val="18"/>
              </w:rPr>
            </w:pPr>
            <w:r w:rsidRPr="00341E45">
              <w:rPr>
                <w:rFonts w:ascii="標楷體" w:eastAsia="標楷體" w:hint="eastAsia"/>
                <w:kern w:val="0"/>
                <w:sz w:val="18"/>
                <w:szCs w:val="18"/>
              </w:rPr>
              <w:t xml:space="preserve">　合　　計 </w:t>
            </w:r>
          </w:p>
        </w:tc>
        <w:tc>
          <w:tcPr>
            <w:tcW w:w="142" w:type="dxa"/>
            <w:vAlign w:val="center"/>
          </w:tcPr>
          <w:p w:rsidR="00341E45" w:rsidRPr="00341E45" w:rsidRDefault="00341E45" w:rsidP="00341E45">
            <w:pPr>
              <w:widowControl/>
              <w:rPr>
                <w:rFonts w:ascii="標楷體" w:eastAsia="標楷體"/>
                <w:kern w:val="0"/>
                <w:sz w:val="16"/>
              </w:rPr>
            </w:pPr>
          </w:p>
        </w:tc>
        <w:tc>
          <w:tcPr>
            <w:tcW w:w="586" w:type="dxa"/>
            <w:vAlign w:val="center"/>
          </w:tcPr>
          <w:p w:rsidR="00341E45" w:rsidRPr="00341E45" w:rsidRDefault="00341E45" w:rsidP="00341E45">
            <w:pPr>
              <w:widowControl/>
              <w:ind w:rightChars="48" w:right="115"/>
              <w:jc w:val="right"/>
              <w:rPr>
                <w:rFonts w:ascii="標楷體" w:eastAsia="標楷體"/>
                <w:kern w:val="0"/>
                <w:sz w:val="16"/>
              </w:rPr>
            </w:pPr>
          </w:p>
        </w:tc>
        <w:tc>
          <w:tcPr>
            <w:tcW w:w="126" w:type="dxa"/>
            <w:vAlign w:val="center"/>
          </w:tcPr>
          <w:p w:rsidR="00341E45" w:rsidRPr="00341E45" w:rsidRDefault="00341E45" w:rsidP="00341E45">
            <w:pPr>
              <w:widowControl/>
              <w:rPr>
                <w:rFonts w:ascii="標楷體" w:eastAsia="標楷體"/>
                <w:kern w:val="0"/>
                <w:sz w:val="16"/>
              </w:rPr>
            </w:pPr>
          </w:p>
        </w:tc>
        <w:tc>
          <w:tcPr>
            <w:tcW w:w="756" w:type="dxa"/>
            <w:tcBorders>
              <w:top w:val="single" w:sz="8" w:space="0" w:color="auto"/>
              <w:bottom w:val="double" w:sz="6" w:space="0" w:color="auto"/>
            </w:tcBorders>
            <w:vAlign w:val="center"/>
          </w:tcPr>
          <w:p w:rsidR="00341E45" w:rsidRPr="00341E45" w:rsidRDefault="00341E45" w:rsidP="00341E45">
            <w:pPr>
              <w:widowControl/>
              <w:ind w:rightChars="23" w:right="55"/>
              <w:jc w:val="right"/>
              <w:rPr>
                <w:rFonts w:ascii="標楷體" w:eastAsia="標楷體"/>
                <w:kern w:val="0"/>
                <w:sz w:val="16"/>
              </w:rPr>
            </w:pPr>
            <w:r w:rsidRPr="00341E45">
              <w:rPr>
                <w:rFonts w:ascii="標楷體" w:eastAsia="標楷體" w:hint="eastAsia"/>
                <w:kern w:val="0"/>
                <w:sz w:val="16"/>
              </w:rPr>
              <w:t>$422,999</w:t>
            </w:r>
          </w:p>
        </w:tc>
        <w:tc>
          <w:tcPr>
            <w:tcW w:w="84"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ind w:rightChars="48" w:right="115"/>
              <w:jc w:val="right"/>
              <w:rPr>
                <w:rFonts w:ascii="標楷體" w:eastAsia="標楷體"/>
                <w:kern w:val="0"/>
                <w:sz w:val="16"/>
              </w:rPr>
            </w:pPr>
          </w:p>
        </w:tc>
        <w:tc>
          <w:tcPr>
            <w:tcW w:w="84" w:type="dxa"/>
            <w:vAlign w:val="center"/>
          </w:tcPr>
          <w:p w:rsidR="00341E45" w:rsidRPr="00341E45" w:rsidRDefault="00341E45" w:rsidP="00341E45">
            <w:pPr>
              <w:widowControl/>
              <w:rPr>
                <w:rFonts w:ascii="標楷體" w:eastAsia="標楷體"/>
                <w:kern w:val="0"/>
                <w:sz w:val="16"/>
              </w:rPr>
            </w:pPr>
          </w:p>
        </w:tc>
        <w:tc>
          <w:tcPr>
            <w:tcW w:w="840" w:type="dxa"/>
            <w:tcBorders>
              <w:top w:val="single" w:sz="8" w:space="0" w:color="auto"/>
              <w:bottom w:val="double" w:sz="6" w:space="0" w:color="auto"/>
            </w:tcBorders>
            <w:vAlign w:val="center"/>
          </w:tcPr>
          <w:p w:rsidR="00341E45" w:rsidRPr="00341E45" w:rsidRDefault="00341E45" w:rsidP="00341E45">
            <w:pPr>
              <w:widowControl/>
              <w:ind w:rightChars="17" w:right="41"/>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672" w:type="dxa"/>
            <w:vAlign w:val="center"/>
          </w:tcPr>
          <w:p w:rsidR="00341E45" w:rsidRPr="00341E45" w:rsidRDefault="00341E45" w:rsidP="00341E45">
            <w:pPr>
              <w:widowControl/>
              <w:rPr>
                <w:rFonts w:ascii="標楷體" w:eastAsia="標楷體"/>
                <w:kern w:val="0"/>
                <w:sz w:val="16"/>
              </w:rPr>
            </w:pPr>
          </w:p>
        </w:tc>
        <w:tc>
          <w:tcPr>
            <w:tcW w:w="168" w:type="dxa"/>
            <w:vAlign w:val="center"/>
          </w:tcPr>
          <w:p w:rsidR="00341E45" w:rsidRPr="00341E45" w:rsidRDefault="00341E45" w:rsidP="00341E45">
            <w:pPr>
              <w:widowControl/>
              <w:rPr>
                <w:rFonts w:ascii="標楷體" w:eastAsia="標楷體"/>
                <w:kern w:val="0"/>
                <w:sz w:val="16"/>
              </w:rPr>
            </w:pPr>
          </w:p>
        </w:tc>
        <w:tc>
          <w:tcPr>
            <w:tcW w:w="783" w:type="dxa"/>
            <w:tcBorders>
              <w:top w:val="single" w:sz="8" w:space="0" w:color="auto"/>
              <w:bottom w:val="double" w:sz="6" w:space="0" w:color="auto"/>
            </w:tcBorders>
            <w:vAlign w:val="center"/>
          </w:tcPr>
          <w:p w:rsidR="00341E45" w:rsidRPr="00341E45" w:rsidRDefault="00341E45" w:rsidP="00341E45">
            <w:pPr>
              <w:widowControl/>
              <w:ind w:rightChars="20" w:right="48"/>
              <w:jc w:val="right"/>
              <w:rPr>
                <w:rFonts w:ascii="標楷體" w:eastAsia="標楷體"/>
                <w:kern w:val="0"/>
                <w:sz w:val="16"/>
              </w:rPr>
            </w:pPr>
            <w:r w:rsidRPr="00341E45">
              <w:rPr>
                <w:rFonts w:ascii="標楷體" w:eastAsia="標楷體" w:hint="eastAsia"/>
                <w:kern w:val="0"/>
                <w:sz w:val="16"/>
              </w:rPr>
              <w:t>$-</w:t>
            </w:r>
          </w:p>
        </w:tc>
        <w:tc>
          <w:tcPr>
            <w:tcW w:w="98" w:type="dxa"/>
            <w:vAlign w:val="center"/>
          </w:tcPr>
          <w:p w:rsidR="00341E45" w:rsidRPr="00341E45" w:rsidRDefault="00341E45" w:rsidP="00341E45">
            <w:pPr>
              <w:widowControl/>
              <w:rPr>
                <w:rFonts w:ascii="標楷體" w:eastAsia="標楷體"/>
                <w:kern w:val="0"/>
                <w:sz w:val="16"/>
              </w:rPr>
            </w:pPr>
          </w:p>
        </w:tc>
        <w:tc>
          <w:tcPr>
            <w:tcW w:w="980" w:type="dxa"/>
            <w:tcBorders>
              <w:top w:val="single" w:sz="8" w:space="0" w:color="auto"/>
              <w:bottom w:val="double" w:sz="6" w:space="0" w:color="auto"/>
            </w:tcBorders>
            <w:vAlign w:val="center"/>
          </w:tcPr>
          <w:p w:rsidR="00341E45" w:rsidRPr="00341E45" w:rsidRDefault="00341E45" w:rsidP="00341E45">
            <w:pPr>
              <w:widowControl/>
              <w:ind w:rightChars="29" w:right="70"/>
              <w:jc w:val="right"/>
              <w:rPr>
                <w:rFonts w:ascii="標楷體" w:eastAsia="標楷體"/>
                <w:kern w:val="0"/>
                <w:sz w:val="16"/>
              </w:rPr>
            </w:pPr>
            <w:r w:rsidRPr="00341E45">
              <w:rPr>
                <w:rFonts w:ascii="標楷體" w:eastAsia="標楷體" w:hint="eastAsia"/>
                <w:kern w:val="0"/>
                <w:sz w:val="16"/>
              </w:rPr>
              <w:t>($14,599)</w:t>
            </w:r>
          </w:p>
        </w:tc>
        <w:tc>
          <w:tcPr>
            <w:tcW w:w="84" w:type="dxa"/>
            <w:vAlign w:val="center"/>
          </w:tcPr>
          <w:p w:rsidR="00341E45" w:rsidRPr="00341E45" w:rsidRDefault="00341E45" w:rsidP="00341E45">
            <w:pPr>
              <w:widowControl/>
              <w:rPr>
                <w:rFonts w:ascii="標楷體" w:eastAsia="標楷體"/>
                <w:kern w:val="0"/>
                <w:sz w:val="16"/>
              </w:rPr>
            </w:pPr>
          </w:p>
        </w:tc>
        <w:tc>
          <w:tcPr>
            <w:tcW w:w="1064" w:type="dxa"/>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22" w:right="53"/>
              <w:jc w:val="right"/>
              <w:rPr>
                <w:rFonts w:ascii="標楷體" w:eastAsia="標楷體"/>
                <w:kern w:val="0"/>
                <w:sz w:val="16"/>
              </w:rPr>
            </w:pPr>
            <w:r w:rsidRPr="00341E45">
              <w:rPr>
                <w:rFonts w:ascii="標楷體" w:eastAsia="標楷體" w:hint="eastAsia"/>
                <w:kern w:val="0"/>
                <w:sz w:val="16"/>
              </w:rPr>
              <w:t>($2,758)</w:t>
            </w:r>
          </w:p>
        </w:tc>
        <w:tc>
          <w:tcPr>
            <w:tcW w:w="140" w:type="dxa"/>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sz w:val="16"/>
              </w:rPr>
            </w:pPr>
          </w:p>
        </w:tc>
        <w:tc>
          <w:tcPr>
            <w:tcW w:w="1050" w:type="dxa"/>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17" w:right="41"/>
              <w:jc w:val="right"/>
              <w:rPr>
                <w:rFonts w:ascii="標楷體" w:eastAsia="標楷體"/>
                <w:kern w:val="0"/>
                <w:sz w:val="16"/>
              </w:rPr>
            </w:pPr>
            <w:r w:rsidRPr="00341E45">
              <w:rPr>
                <w:rFonts w:ascii="標楷體" w:eastAsia="標楷體" w:hint="eastAsia"/>
                <w:kern w:val="0"/>
                <w:sz w:val="16"/>
              </w:rPr>
              <w:t>$16</w:t>
            </w:r>
          </w:p>
        </w:tc>
        <w:tc>
          <w:tcPr>
            <w:tcW w:w="84" w:type="dxa"/>
            <w:vAlign w:val="center"/>
          </w:tcPr>
          <w:p w:rsidR="00341E45" w:rsidRPr="00341E45" w:rsidRDefault="00341E45" w:rsidP="00341E45">
            <w:pPr>
              <w:widowControl/>
              <w:rPr>
                <w:rFonts w:ascii="標楷體" w:eastAsia="標楷體"/>
                <w:kern w:val="0"/>
                <w:sz w:val="16"/>
              </w:rPr>
            </w:pPr>
          </w:p>
        </w:tc>
        <w:tc>
          <w:tcPr>
            <w:tcW w:w="854" w:type="dxa"/>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jc w:val="right"/>
              <w:rPr>
                <w:rFonts w:ascii="標楷體" w:eastAsia="標楷體"/>
                <w:kern w:val="0"/>
                <w:sz w:val="16"/>
              </w:rPr>
            </w:pPr>
            <w:r w:rsidRPr="00341E45">
              <w:rPr>
                <w:rFonts w:ascii="標楷體" w:eastAsia="標楷體" w:hint="eastAsia"/>
                <w:kern w:val="0"/>
                <w:sz w:val="16"/>
              </w:rPr>
              <w:t>$5,074</w:t>
            </w:r>
          </w:p>
        </w:tc>
        <w:tc>
          <w:tcPr>
            <w:tcW w:w="56" w:type="dxa"/>
            <w:vAlign w:val="center"/>
          </w:tcPr>
          <w:p w:rsidR="00341E45" w:rsidRPr="00341E45" w:rsidRDefault="00341E45" w:rsidP="00341E45">
            <w:pPr>
              <w:widowControl/>
              <w:rPr>
                <w:rFonts w:ascii="標楷體" w:eastAsia="標楷體"/>
                <w:kern w:val="0"/>
                <w:sz w:val="16"/>
              </w:rPr>
            </w:pPr>
          </w:p>
        </w:tc>
        <w:tc>
          <w:tcPr>
            <w:tcW w:w="658" w:type="dxa"/>
            <w:vAlign w:val="center"/>
          </w:tcPr>
          <w:p w:rsidR="00341E45" w:rsidRPr="00341E45" w:rsidRDefault="00341E45" w:rsidP="00341E45">
            <w:pPr>
              <w:widowControl/>
              <w:rPr>
                <w:rFonts w:ascii="標楷體" w:eastAsia="標楷體"/>
                <w:kern w:val="0"/>
                <w:sz w:val="16"/>
              </w:rPr>
            </w:pPr>
          </w:p>
        </w:tc>
        <w:tc>
          <w:tcPr>
            <w:tcW w:w="98" w:type="dxa"/>
            <w:vAlign w:val="center"/>
          </w:tcPr>
          <w:p w:rsidR="00341E45" w:rsidRPr="00341E45" w:rsidRDefault="00341E45" w:rsidP="00341E45">
            <w:pPr>
              <w:widowControl/>
              <w:rPr>
                <w:rFonts w:ascii="標楷體" w:eastAsia="標楷體"/>
                <w:kern w:val="0"/>
                <w:sz w:val="16"/>
              </w:rPr>
            </w:pPr>
          </w:p>
        </w:tc>
        <w:tc>
          <w:tcPr>
            <w:tcW w:w="726" w:type="dxa"/>
            <w:vAlign w:val="center"/>
          </w:tcPr>
          <w:p w:rsidR="00341E45" w:rsidRPr="00341E45" w:rsidRDefault="00341E45" w:rsidP="00341E45">
            <w:pPr>
              <w:widowControl/>
              <w:rPr>
                <w:rFonts w:ascii="標楷體" w:eastAsia="標楷體"/>
                <w:kern w:val="0"/>
                <w:sz w:val="16"/>
              </w:rPr>
            </w:pPr>
          </w:p>
        </w:tc>
        <w:tc>
          <w:tcPr>
            <w:tcW w:w="80" w:type="dxa"/>
            <w:vAlign w:val="center"/>
          </w:tcPr>
          <w:p w:rsidR="00341E45" w:rsidRPr="00341E45" w:rsidRDefault="00341E45" w:rsidP="00341E45">
            <w:pPr>
              <w:widowControl/>
              <w:rPr>
                <w:rFonts w:ascii="標楷體" w:eastAsia="標楷體"/>
                <w:kern w:val="0"/>
                <w:sz w:val="16"/>
              </w:rPr>
            </w:pPr>
          </w:p>
        </w:tc>
        <w:tc>
          <w:tcPr>
            <w:tcW w:w="945" w:type="dxa"/>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23" w:right="55"/>
              <w:jc w:val="right"/>
              <w:rPr>
                <w:rFonts w:ascii="標楷體" w:eastAsia="標楷體"/>
                <w:kern w:val="0"/>
                <w:sz w:val="16"/>
              </w:rPr>
            </w:pPr>
            <w:r w:rsidRPr="00341E45">
              <w:rPr>
                <w:rFonts w:ascii="標楷體" w:eastAsia="標楷體" w:hint="eastAsia"/>
                <w:kern w:val="0"/>
                <w:sz w:val="16"/>
              </w:rPr>
              <w:t>$410,732</w:t>
            </w:r>
          </w:p>
        </w:tc>
        <w:tc>
          <w:tcPr>
            <w:tcW w:w="80" w:type="dxa"/>
            <w:vAlign w:val="center"/>
          </w:tcPr>
          <w:p w:rsidR="00341E45" w:rsidRPr="00341E45" w:rsidRDefault="00341E45" w:rsidP="00341E45">
            <w:pPr>
              <w:widowControl/>
              <w:rPr>
                <w:rFonts w:ascii="標楷體" w:eastAsia="標楷體"/>
                <w:kern w:val="0"/>
                <w:sz w:val="16"/>
              </w:rPr>
            </w:pPr>
          </w:p>
        </w:tc>
        <w:tc>
          <w:tcPr>
            <w:tcW w:w="749" w:type="dxa"/>
            <w:vAlign w:val="center"/>
          </w:tcPr>
          <w:p w:rsidR="00341E45" w:rsidRPr="00341E45" w:rsidRDefault="00341E45" w:rsidP="00341E45">
            <w:pPr>
              <w:widowControl/>
              <w:jc w:val="center"/>
              <w:rPr>
                <w:rFonts w:ascii="標楷體" w:eastAsia="標楷體"/>
                <w:kern w:val="0"/>
                <w:sz w:val="16"/>
              </w:rPr>
            </w:pPr>
          </w:p>
        </w:tc>
        <w:tc>
          <w:tcPr>
            <w:tcW w:w="20" w:type="dxa"/>
            <w:vAlign w:val="center"/>
          </w:tcPr>
          <w:p w:rsidR="00341E45" w:rsidRPr="00341E45" w:rsidRDefault="00341E45" w:rsidP="00341E45">
            <w:pPr>
              <w:widowControl/>
              <w:rPr>
                <w:kern w:val="0"/>
                <w:sz w:val="20"/>
                <w:szCs w:val="20"/>
              </w:rPr>
            </w:pPr>
          </w:p>
        </w:tc>
        <w:tc>
          <w:tcPr>
            <w:tcW w:w="21" w:type="dxa"/>
            <w:vAlign w:val="center"/>
          </w:tcPr>
          <w:p w:rsidR="00341E45" w:rsidRPr="00341E45" w:rsidRDefault="00341E45" w:rsidP="00341E45">
            <w:pPr>
              <w:widowControl/>
              <w:rPr>
                <w:kern w:val="0"/>
                <w:sz w:val="20"/>
                <w:szCs w:val="20"/>
              </w:rPr>
            </w:pPr>
          </w:p>
        </w:tc>
      </w:tr>
    </w:tbl>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hint="eastAsia"/>
          <w:kern w:val="0"/>
        </w:rPr>
        <w:t>(十一)</w:t>
      </w:r>
      <w:r w:rsidRPr="00341E45">
        <w:rPr>
          <w:rFonts w:ascii="標楷體" w:eastAsia="標楷體" w:hAnsi="標楷體" w:cs="新細明體" w:hint="eastAsia"/>
          <w:kern w:val="0"/>
          <w:u w:val="single"/>
        </w:rPr>
        <w:t>採權益法之長期股權投資變動明細表</w:t>
      </w:r>
      <w:r w:rsidRPr="00341E45">
        <w:rPr>
          <w:rFonts w:ascii="標楷體" w:eastAsia="標楷體" w:hAnsi="標楷體" w:cs="新細明體" w:hint="eastAsia"/>
          <w:kern w:val="0"/>
        </w:rPr>
        <w:t xml:space="preserve"> </w:t>
      </w:r>
    </w:p>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p>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p>
    <w:p w:rsidR="00341E45" w:rsidRPr="00341E45" w:rsidRDefault="00341E45" w:rsidP="00341E45">
      <w:pPr>
        <w:keepNext/>
        <w:widowControl/>
        <w:spacing w:before="240" w:after="240"/>
        <w:ind w:leftChars="192" w:left="461"/>
        <w:outlineLvl w:val="2"/>
        <w:rPr>
          <w:rFonts w:ascii="標楷體" w:eastAsia="標楷體" w:hAnsi="標楷體" w:cs="新細明體"/>
          <w:kern w:val="0"/>
        </w:rPr>
        <w:sectPr w:rsidR="00341E45" w:rsidRPr="00341E45" w:rsidSect="00FA0420">
          <w:pgSz w:w="16838" w:h="11906" w:orient="landscape"/>
          <w:pgMar w:top="1276" w:right="1134" w:bottom="1276" w:left="1134" w:header="851" w:footer="992" w:gutter="0"/>
          <w:cols w:space="425"/>
          <w:docGrid w:linePitch="360"/>
        </w:sectPr>
      </w:pPr>
    </w:p>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hint="eastAsia"/>
          <w:kern w:val="0"/>
        </w:rPr>
        <w:lastRenderedPageBreak/>
        <w:t>(十二)</w:t>
      </w:r>
      <w:r w:rsidRPr="00341E45">
        <w:rPr>
          <w:rFonts w:ascii="標楷體" w:eastAsia="標楷體" w:hAnsi="標楷體" w:cs="新細明體" w:hint="eastAsia"/>
          <w:kern w:val="0"/>
          <w:u w:val="single"/>
        </w:rPr>
        <w:t>其他非流動資產明細表</w:t>
      </w:r>
    </w:p>
    <w:tbl>
      <w:tblPr>
        <w:tblpPr w:leftFromText="31678" w:rightFromText="31678" w:vertAnchor="text" w:tblpXSpec="center" w:tblpY="1"/>
        <w:tblOverlap w:val="never"/>
        <w:tblW w:w="5001" w:type="pct"/>
        <w:jc w:val="center"/>
        <w:tblCellMar>
          <w:left w:w="0" w:type="dxa"/>
          <w:right w:w="0" w:type="dxa"/>
        </w:tblCellMar>
        <w:tblLook w:val="0000"/>
      </w:tblPr>
      <w:tblGrid>
        <w:gridCol w:w="1003"/>
        <w:gridCol w:w="2524"/>
        <w:gridCol w:w="102"/>
        <w:gridCol w:w="2606"/>
        <w:gridCol w:w="128"/>
        <w:gridCol w:w="1185"/>
        <w:gridCol w:w="90"/>
        <w:gridCol w:w="1950"/>
      </w:tblGrid>
      <w:tr w:rsidR="00341E45" w:rsidRPr="00341E45" w:rsidTr="00FA0420">
        <w:trPr>
          <w:jc w:val="center"/>
        </w:trPr>
        <w:tc>
          <w:tcPr>
            <w:tcW w:w="523" w:type="pct"/>
          </w:tcPr>
          <w:p w:rsidR="00341E45" w:rsidRPr="00341E45" w:rsidRDefault="00341E45" w:rsidP="00341E45">
            <w:pPr>
              <w:widowControl/>
              <w:jc w:val="center"/>
              <w:rPr>
                <w:rFonts w:ascii="標楷體" w:eastAsia="標楷體"/>
                <w:kern w:val="0"/>
              </w:rPr>
            </w:pPr>
          </w:p>
        </w:tc>
        <w:tc>
          <w:tcPr>
            <w:tcW w:w="131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名　　稱 </w:t>
            </w:r>
          </w:p>
        </w:tc>
        <w:tc>
          <w:tcPr>
            <w:tcW w:w="53" w:type="pct"/>
            <w:vAlign w:val="center"/>
          </w:tcPr>
          <w:p w:rsidR="00341E45" w:rsidRPr="00341E45" w:rsidRDefault="00341E45" w:rsidP="00341E45">
            <w:pPr>
              <w:widowControl/>
              <w:rPr>
                <w:rFonts w:ascii="標楷體" w:eastAsia="標楷體"/>
                <w:kern w:val="0"/>
              </w:rPr>
            </w:pPr>
          </w:p>
        </w:tc>
        <w:tc>
          <w:tcPr>
            <w:tcW w:w="1359"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到期日 </w:t>
            </w:r>
          </w:p>
        </w:tc>
        <w:tc>
          <w:tcPr>
            <w:tcW w:w="67" w:type="pct"/>
            <w:vAlign w:val="center"/>
          </w:tcPr>
          <w:p w:rsidR="00341E45" w:rsidRPr="00341E45" w:rsidRDefault="00341E45" w:rsidP="00341E45">
            <w:pPr>
              <w:widowControl/>
              <w:rPr>
                <w:rFonts w:ascii="標楷體" w:eastAsia="標楷體"/>
                <w:kern w:val="0"/>
              </w:rPr>
            </w:pPr>
          </w:p>
        </w:tc>
        <w:tc>
          <w:tcPr>
            <w:tcW w:w="61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利率區間 </w:t>
            </w:r>
          </w:p>
        </w:tc>
        <w:tc>
          <w:tcPr>
            <w:tcW w:w="47" w:type="pct"/>
            <w:vAlign w:val="center"/>
          </w:tcPr>
          <w:p w:rsidR="00341E45" w:rsidRPr="00341E45" w:rsidRDefault="00341E45" w:rsidP="00341E45">
            <w:pPr>
              <w:widowControl/>
              <w:rPr>
                <w:rFonts w:ascii="標楷體" w:eastAsia="標楷體"/>
                <w:kern w:val="0"/>
              </w:rPr>
            </w:pPr>
          </w:p>
        </w:tc>
        <w:tc>
          <w:tcPr>
            <w:tcW w:w="101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r>
      <w:tr w:rsidR="00341E45" w:rsidRPr="00341E45" w:rsidTr="00FA0420">
        <w:trPr>
          <w:jc w:val="center"/>
        </w:trPr>
        <w:tc>
          <w:tcPr>
            <w:tcW w:w="523" w:type="pct"/>
          </w:tcPr>
          <w:p w:rsidR="00341E45" w:rsidRPr="00341E45" w:rsidRDefault="00341E45" w:rsidP="00341E45">
            <w:pPr>
              <w:widowControl/>
              <w:rPr>
                <w:rFonts w:ascii="標楷體" w:eastAsia="標楷體"/>
                <w:kern w:val="0"/>
              </w:rPr>
            </w:pPr>
          </w:p>
        </w:tc>
        <w:tc>
          <w:tcPr>
            <w:tcW w:w="1316"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質押定存</w:t>
            </w:r>
          </w:p>
        </w:tc>
        <w:tc>
          <w:tcPr>
            <w:tcW w:w="53" w:type="pct"/>
            <w:vAlign w:val="center"/>
          </w:tcPr>
          <w:p w:rsidR="00341E45" w:rsidRPr="00341E45" w:rsidRDefault="00341E45" w:rsidP="00341E45">
            <w:pPr>
              <w:widowControl/>
              <w:rPr>
                <w:rFonts w:ascii="標楷體" w:eastAsia="標楷體"/>
                <w:kern w:val="0"/>
              </w:rPr>
            </w:pPr>
          </w:p>
        </w:tc>
        <w:tc>
          <w:tcPr>
            <w:tcW w:w="1359" w:type="pct"/>
            <w:tcBorders>
              <w:top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105.09.23~106.03.23 </w:t>
            </w:r>
          </w:p>
        </w:tc>
        <w:tc>
          <w:tcPr>
            <w:tcW w:w="67" w:type="pct"/>
            <w:vAlign w:val="center"/>
          </w:tcPr>
          <w:p w:rsidR="00341E45" w:rsidRPr="00341E45" w:rsidRDefault="00341E45" w:rsidP="00341E45">
            <w:pPr>
              <w:widowControl/>
              <w:rPr>
                <w:rFonts w:ascii="標楷體" w:eastAsia="標楷體"/>
                <w:kern w:val="0"/>
              </w:rPr>
            </w:pPr>
          </w:p>
        </w:tc>
        <w:tc>
          <w:tcPr>
            <w:tcW w:w="618" w:type="pct"/>
            <w:tcBorders>
              <w:top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0.08%</w:t>
            </w:r>
          </w:p>
        </w:tc>
        <w:tc>
          <w:tcPr>
            <w:tcW w:w="47" w:type="pct"/>
            <w:vAlign w:val="center"/>
          </w:tcPr>
          <w:p w:rsidR="00341E45" w:rsidRPr="00341E45" w:rsidRDefault="00341E45" w:rsidP="00341E45">
            <w:pPr>
              <w:widowControl/>
              <w:rPr>
                <w:rFonts w:ascii="標楷體" w:eastAsia="標楷體"/>
                <w:kern w:val="0"/>
              </w:rPr>
            </w:pPr>
          </w:p>
        </w:tc>
        <w:tc>
          <w:tcPr>
            <w:tcW w:w="1017" w:type="pct"/>
            <w:tcBorders>
              <w:top w:val="single" w:sz="8"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$15,000</w:t>
            </w:r>
          </w:p>
        </w:tc>
      </w:tr>
      <w:tr w:rsidR="00341E45" w:rsidRPr="00341E45" w:rsidTr="00FA0420">
        <w:trPr>
          <w:jc w:val="center"/>
        </w:trPr>
        <w:tc>
          <w:tcPr>
            <w:tcW w:w="523" w:type="pct"/>
          </w:tcPr>
          <w:p w:rsidR="00341E45" w:rsidRPr="00341E45" w:rsidRDefault="00341E45" w:rsidP="00341E45">
            <w:pPr>
              <w:widowControl/>
              <w:rPr>
                <w:rFonts w:ascii="標楷體" w:eastAsia="標楷體"/>
                <w:kern w:val="0"/>
              </w:rPr>
            </w:pPr>
          </w:p>
        </w:tc>
        <w:tc>
          <w:tcPr>
            <w:tcW w:w="131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預付設備款</w:t>
            </w:r>
          </w:p>
        </w:tc>
        <w:tc>
          <w:tcPr>
            <w:tcW w:w="53" w:type="pct"/>
            <w:vAlign w:val="center"/>
          </w:tcPr>
          <w:p w:rsidR="00341E45" w:rsidRPr="00341E45" w:rsidRDefault="00341E45" w:rsidP="00341E45">
            <w:pPr>
              <w:widowControl/>
              <w:rPr>
                <w:rFonts w:ascii="標楷體" w:eastAsia="標楷體"/>
                <w:kern w:val="0"/>
              </w:rPr>
            </w:pPr>
          </w:p>
        </w:tc>
        <w:tc>
          <w:tcPr>
            <w:tcW w:w="1359" w:type="pct"/>
            <w:vAlign w:val="center"/>
          </w:tcPr>
          <w:p w:rsidR="00341E45" w:rsidRPr="00341E45" w:rsidRDefault="00341E45" w:rsidP="00341E45">
            <w:pPr>
              <w:widowControl/>
              <w:jc w:val="center"/>
              <w:rPr>
                <w:rFonts w:ascii="標楷體" w:eastAsia="標楷體"/>
                <w:kern w:val="0"/>
              </w:rPr>
            </w:pPr>
          </w:p>
        </w:tc>
        <w:tc>
          <w:tcPr>
            <w:tcW w:w="67" w:type="pct"/>
            <w:vAlign w:val="center"/>
          </w:tcPr>
          <w:p w:rsidR="00341E45" w:rsidRPr="00341E45" w:rsidRDefault="00341E45" w:rsidP="00341E45">
            <w:pPr>
              <w:widowControl/>
              <w:rPr>
                <w:rFonts w:ascii="標楷體" w:eastAsia="標楷體"/>
                <w:kern w:val="0"/>
              </w:rPr>
            </w:pPr>
          </w:p>
        </w:tc>
        <w:tc>
          <w:tcPr>
            <w:tcW w:w="618" w:type="pct"/>
            <w:vAlign w:val="center"/>
          </w:tcPr>
          <w:p w:rsidR="00341E45" w:rsidRPr="00341E45" w:rsidRDefault="00341E45" w:rsidP="00341E45">
            <w:pPr>
              <w:widowControl/>
              <w:jc w:val="center"/>
              <w:rPr>
                <w:rFonts w:ascii="標楷體" w:eastAsia="標楷體"/>
                <w:kern w:val="0"/>
              </w:rPr>
            </w:pPr>
          </w:p>
        </w:tc>
        <w:tc>
          <w:tcPr>
            <w:tcW w:w="47" w:type="pct"/>
            <w:vAlign w:val="center"/>
          </w:tcPr>
          <w:p w:rsidR="00341E45" w:rsidRPr="00341E45" w:rsidRDefault="00341E45" w:rsidP="00341E45">
            <w:pPr>
              <w:widowControl/>
              <w:rPr>
                <w:rFonts w:ascii="標楷體" w:eastAsia="標楷體"/>
                <w:kern w:val="0"/>
              </w:rPr>
            </w:pPr>
          </w:p>
        </w:tc>
        <w:tc>
          <w:tcPr>
            <w:tcW w:w="1017" w:type="pct"/>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249</w:t>
            </w:r>
          </w:p>
        </w:tc>
      </w:tr>
      <w:tr w:rsidR="00341E45" w:rsidRPr="00341E45" w:rsidTr="00FA0420">
        <w:trPr>
          <w:jc w:val="center"/>
        </w:trPr>
        <w:tc>
          <w:tcPr>
            <w:tcW w:w="523" w:type="pct"/>
          </w:tcPr>
          <w:p w:rsidR="00341E45" w:rsidRPr="00341E45" w:rsidRDefault="00341E45" w:rsidP="00341E45">
            <w:pPr>
              <w:widowControl/>
              <w:rPr>
                <w:rFonts w:ascii="標楷體" w:eastAsia="標楷體"/>
                <w:kern w:val="0"/>
              </w:rPr>
            </w:pPr>
          </w:p>
        </w:tc>
        <w:tc>
          <w:tcPr>
            <w:tcW w:w="131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合    計</w:t>
            </w:r>
          </w:p>
        </w:tc>
        <w:tc>
          <w:tcPr>
            <w:tcW w:w="53" w:type="pct"/>
            <w:vAlign w:val="center"/>
          </w:tcPr>
          <w:p w:rsidR="00341E45" w:rsidRPr="00341E45" w:rsidRDefault="00341E45" w:rsidP="00341E45">
            <w:pPr>
              <w:widowControl/>
              <w:rPr>
                <w:rFonts w:ascii="標楷體" w:eastAsia="標楷體"/>
                <w:kern w:val="0"/>
              </w:rPr>
            </w:pPr>
          </w:p>
        </w:tc>
        <w:tc>
          <w:tcPr>
            <w:tcW w:w="1359" w:type="pct"/>
            <w:vAlign w:val="center"/>
          </w:tcPr>
          <w:p w:rsidR="00341E45" w:rsidRPr="00341E45" w:rsidRDefault="00341E45" w:rsidP="00341E45">
            <w:pPr>
              <w:widowControl/>
              <w:jc w:val="center"/>
              <w:rPr>
                <w:rFonts w:ascii="標楷體" w:eastAsia="標楷體"/>
                <w:kern w:val="0"/>
              </w:rPr>
            </w:pPr>
          </w:p>
        </w:tc>
        <w:tc>
          <w:tcPr>
            <w:tcW w:w="67" w:type="pct"/>
            <w:vAlign w:val="center"/>
          </w:tcPr>
          <w:p w:rsidR="00341E45" w:rsidRPr="00341E45" w:rsidRDefault="00341E45" w:rsidP="00341E45">
            <w:pPr>
              <w:widowControl/>
              <w:rPr>
                <w:rFonts w:ascii="標楷體" w:eastAsia="標楷體"/>
                <w:kern w:val="0"/>
              </w:rPr>
            </w:pPr>
          </w:p>
        </w:tc>
        <w:tc>
          <w:tcPr>
            <w:tcW w:w="618" w:type="pct"/>
            <w:vAlign w:val="center"/>
          </w:tcPr>
          <w:p w:rsidR="00341E45" w:rsidRPr="00341E45" w:rsidRDefault="00341E45" w:rsidP="00341E45">
            <w:pPr>
              <w:widowControl/>
              <w:jc w:val="center"/>
              <w:rPr>
                <w:rFonts w:ascii="標楷體" w:eastAsia="標楷體"/>
                <w:kern w:val="0"/>
              </w:rPr>
            </w:pPr>
          </w:p>
        </w:tc>
        <w:tc>
          <w:tcPr>
            <w:tcW w:w="47" w:type="pct"/>
            <w:vAlign w:val="center"/>
          </w:tcPr>
          <w:p w:rsidR="00341E45" w:rsidRPr="00341E45" w:rsidRDefault="00341E45" w:rsidP="00341E45">
            <w:pPr>
              <w:widowControl/>
              <w:rPr>
                <w:rFonts w:ascii="標楷體" w:eastAsia="標楷體"/>
                <w:kern w:val="0"/>
              </w:rPr>
            </w:pPr>
          </w:p>
        </w:tc>
        <w:tc>
          <w:tcPr>
            <w:tcW w:w="1017"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$15,249</w:t>
            </w:r>
          </w:p>
        </w:tc>
      </w:tr>
    </w:tbl>
    <w:p w:rsidR="00341E45" w:rsidRPr="00341E45" w:rsidRDefault="00341E45" w:rsidP="00341E45">
      <w:pPr>
        <w:keepNext/>
        <w:widowControl/>
        <w:spacing w:before="240" w:after="240"/>
        <w:ind w:leftChars="186" w:left="446"/>
        <w:outlineLvl w:val="2"/>
        <w:rPr>
          <w:rFonts w:ascii="標楷體" w:eastAsia="標楷體" w:hAnsi="標楷體" w:cs="新細明體"/>
          <w:kern w:val="0"/>
        </w:rPr>
      </w:pPr>
      <w:r w:rsidRPr="00341E45">
        <w:rPr>
          <w:rFonts w:ascii="標楷體" w:eastAsia="標楷體" w:hAnsi="標楷體" w:cs="新細明體" w:hint="eastAsia"/>
          <w:kern w:val="0"/>
        </w:rPr>
        <w:t>(十三)</w:t>
      </w:r>
      <w:r w:rsidRPr="00341E45">
        <w:rPr>
          <w:rFonts w:ascii="標楷體" w:eastAsia="標楷體" w:hAnsi="標楷體" w:cs="新細明體" w:hint="eastAsia"/>
          <w:kern w:val="0"/>
          <w:u w:val="single"/>
        </w:rPr>
        <w:t>應付票據明細表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00" w:type="pct"/>
        <w:jc w:val="center"/>
        <w:tblCellMar>
          <w:left w:w="0" w:type="dxa"/>
          <w:right w:w="0" w:type="dxa"/>
        </w:tblCellMar>
        <w:tblLook w:val="04A0"/>
      </w:tblPr>
      <w:tblGrid>
        <w:gridCol w:w="1011"/>
        <w:gridCol w:w="1711"/>
        <w:gridCol w:w="101"/>
        <w:gridCol w:w="2212"/>
        <w:gridCol w:w="86"/>
        <w:gridCol w:w="2178"/>
        <w:gridCol w:w="71"/>
        <w:gridCol w:w="2216"/>
      </w:tblGrid>
      <w:tr w:rsidR="00341E45" w:rsidRPr="00341E45" w:rsidTr="00FA0420">
        <w:trPr>
          <w:cantSplit/>
          <w:jc w:val="center"/>
        </w:trPr>
        <w:tc>
          <w:tcPr>
            <w:tcW w:w="527" w:type="pct"/>
          </w:tcPr>
          <w:p w:rsidR="00341E45" w:rsidRPr="00341E45" w:rsidRDefault="00341E45" w:rsidP="00341E45">
            <w:pPr>
              <w:widowControl/>
              <w:jc w:val="center"/>
              <w:rPr>
                <w:rFonts w:ascii="標楷體" w:eastAsia="標楷體"/>
                <w:kern w:val="0"/>
              </w:rPr>
            </w:pPr>
            <w:bookmarkStart w:id="161" w:name="210000054_center"/>
            <w:bookmarkEnd w:id="161"/>
          </w:p>
        </w:tc>
        <w:tc>
          <w:tcPr>
            <w:tcW w:w="89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客戶名稱 </w:t>
            </w:r>
          </w:p>
        </w:tc>
        <w:tc>
          <w:tcPr>
            <w:tcW w:w="52" w:type="pct"/>
            <w:vAlign w:val="center"/>
          </w:tcPr>
          <w:p w:rsidR="00341E45" w:rsidRPr="00341E45" w:rsidRDefault="00341E45" w:rsidP="00341E45">
            <w:pPr>
              <w:widowControl/>
              <w:jc w:val="center"/>
              <w:rPr>
                <w:rFonts w:ascii="標楷體" w:eastAsia="標楷體"/>
                <w:kern w:val="0"/>
              </w:rPr>
            </w:pPr>
          </w:p>
        </w:tc>
        <w:tc>
          <w:tcPr>
            <w:tcW w:w="115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45" w:type="pct"/>
            <w:vAlign w:val="center"/>
          </w:tcPr>
          <w:p w:rsidR="00341E45" w:rsidRPr="00341E45" w:rsidRDefault="00341E45" w:rsidP="00341E45">
            <w:pPr>
              <w:widowControl/>
              <w:jc w:val="center"/>
              <w:rPr>
                <w:rFonts w:ascii="標楷體" w:eastAsia="標楷體"/>
                <w:kern w:val="0"/>
              </w:rPr>
            </w:pPr>
          </w:p>
        </w:tc>
        <w:tc>
          <w:tcPr>
            <w:tcW w:w="113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37" w:type="pct"/>
            <w:vAlign w:val="center"/>
          </w:tcPr>
          <w:p w:rsidR="00341E45" w:rsidRPr="00341E45" w:rsidRDefault="00341E45" w:rsidP="00341E45">
            <w:pPr>
              <w:widowControl/>
              <w:jc w:val="center"/>
              <w:rPr>
                <w:rFonts w:ascii="標楷體" w:eastAsia="標楷體"/>
                <w:kern w:val="0"/>
              </w:rPr>
            </w:pPr>
          </w:p>
        </w:tc>
        <w:tc>
          <w:tcPr>
            <w:tcW w:w="115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cantSplit/>
          <w:jc w:val="center"/>
        </w:trPr>
        <w:tc>
          <w:tcPr>
            <w:tcW w:w="527" w:type="pct"/>
          </w:tcPr>
          <w:p w:rsidR="00341E45" w:rsidRPr="00341E45" w:rsidRDefault="00341E45" w:rsidP="00341E45">
            <w:pPr>
              <w:widowControl/>
              <w:rPr>
                <w:rFonts w:ascii="標楷體" w:eastAsia="標楷體"/>
                <w:kern w:val="0"/>
              </w:rPr>
            </w:pPr>
          </w:p>
        </w:tc>
        <w:tc>
          <w:tcPr>
            <w:tcW w:w="892" w:type="pct"/>
            <w:tcBorders>
              <w:top w:val="single" w:sz="8" w:space="0" w:color="auto"/>
            </w:tcBorders>
            <w:vAlign w:val="center"/>
          </w:tcPr>
          <w:p w:rsidR="00341E45" w:rsidRPr="00341E45" w:rsidRDefault="00341E45" w:rsidP="00341E45">
            <w:pPr>
              <w:widowControl/>
              <w:ind w:firstLineChars="2" w:firstLine="5"/>
              <w:rPr>
                <w:rFonts w:ascii="標楷體" w:eastAsia="標楷體"/>
                <w:kern w:val="0"/>
              </w:rPr>
            </w:pPr>
            <w:r w:rsidRPr="00341E45">
              <w:rPr>
                <w:rFonts w:ascii="標楷體" w:eastAsia="標楷體" w:hint="eastAsia"/>
                <w:kern w:val="0"/>
              </w:rPr>
              <w:t xml:space="preserve">A 公 司 </w:t>
            </w:r>
          </w:p>
        </w:tc>
        <w:tc>
          <w:tcPr>
            <w:tcW w:w="52" w:type="pct"/>
            <w:vAlign w:val="center"/>
          </w:tcPr>
          <w:p w:rsidR="00341E45" w:rsidRPr="00341E45" w:rsidRDefault="00341E45" w:rsidP="00341E45">
            <w:pPr>
              <w:widowControl/>
              <w:rPr>
                <w:rFonts w:ascii="標楷體" w:eastAsia="標楷體"/>
                <w:kern w:val="0"/>
              </w:rPr>
            </w:pPr>
          </w:p>
        </w:tc>
        <w:tc>
          <w:tcPr>
            <w:tcW w:w="1154" w:type="pct"/>
            <w:tcBorders>
              <w:top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5" w:type="pct"/>
            <w:vAlign w:val="center"/>
          </w:tcPr>
          <w:p w:rsidR="00341E45" w:rsidRPr="00341E45" w:rsidRDefault="00341E45" w:rsidP="00341E45">
            <w:pPr>
              <w:widowControl/>
              <w:rPr>
                <w:rFonts w:ascii="標楷體" w:eastAsia="標楷體"/>
                <w:kern w:val="0"/>
              </w:rPr>
            </w:pPr>
          </w:p>
        </w:tc>
        <w:tc>
          <w:tcPr>
            <w:tcW w:w="1136"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$19,081</w:t>
            </w:r>
          </w:p>
        </w:tc>
        <w:tc>
          <w:tcPr>
            <w:tcW w:w="37" w:type="pct"/>
            <w:vAlign w:val="center"/>
          </w:tcPr>
          <w:p w:rsidR="00341E45" w:rsidRPr="00341E45" w:rsidRDefault="00341E45" w:rsidP="00341E45">
            <w:pPr>
              <w:widowControl/>
              <w:rPr>
                <w:rFonts w:ascii="標楷體" w:eastAsia="標楷體"/>
                <w:kern w:val="0"/>
              </w:rPr>
            </w:pPr>
          </w:p>
        </w:tc>
        <w:tc>
          <w:tcPr>
            <w:tcW w:w="1156" w:type="pct"/>
            <w:tcBorders>
              <w:top w:val="single" w:sz="8" w:space="0" w:color="auto"/>
            </w:tcBorders>
            <w:vAlign w:val="center"/>
          </w:tcPr>
          <w:p w:rsidR="00341E45" w:rsidRPr="00341E45" w:rsidRDefault="00341E45" w:rsidP="00341E45">
            <w:pPr>
              <w:widowControl/>
              <w:rPr>
                <w:rFonts w:ascii="標楷體" w:eastAsia="標楷體"/>
                <w:kern w:val="0"/>
              </w:rPr>
            </w:pPr>
          </w:p>
        </w:tc>
      </w:tr>
      <w:tr w:rsidR="00341E45" w:rsidRPr="00341E45" w:rsidTr="00FA0420">
        <w:trPr>
          <w:cantSplit/>
          <w:jc w:val="center"/>
        </w:trPr>
        <w:tc>
          <w:tcPr>
            <w:tcW w:w="527" w:type="pct"/>
          </w:tcPr>
          <w:p w:rsidR="00341E45" w:rsidRPr="00341E45" w:rsidRDefault="00341E45" w:rsidP="00341E45">
            <w:pPr>
              <w:widowControl/>
              <w:rPr>
                <w:rFonts w:ascii="標楷體" w:eastAsia="標楷體"/>
                <w:kern w:val="0"/>
              </w:rPr>
            </w:pPr>
          </w:p>
        </w:tc>
        <w:tc>
          <w:tcPr>
            <w:tcW w:w="892" w:type="pct"/>
            <w:vAlign w:val="center"/>
          </w:tcPr>
          <w:p w:rsidR="00341E45" w:rsidRPr="00341E45" w:rsidRDefault="00341E45" w:rsidP="00341E45">
            <w:pPr>
              <w:widowControl/>
              <w:ind w:firstLineChars="2" w:firstLine="5"/>
              <w:rPr>
                <w:rFonts w:ascii="標楷體" w:eastAsia="標楷體"/>
                <w:kern w:val="0"/>
              </w:rPr>
            </w:pPr>
            <w:r w:rsidRPr="00341E45">
              <w:rPr>
                <w:rFonts w:ascii="標楷體" w:eastAsia="標楷體" w:hint="eastAsia"/>
                <w:kern w:val="0"/>
              </w:rPr>
              <w:t xml:space="preserve">B 公 司 </w:t>
            </w:r>
          </w:p>
        </w:tc>
        <w:tc>
          <w:tcPr>
            <w:tcW w:w="52" w:type="pct"/>
            <w:vAlign w:val="center"/>
          </w:tcPr>
          <w:p w:rsidR="00341E45" w:rsidRPr="00341E45" w:rsidRDefault="00341E45" w:rsidP="00341E45">
            <w:pPr>
              <w:widowControl/>
              <w:rPr>
                <w:rFonts w:ascii="標楷體" w:eastAsia="標楷體"/>
                <w:kern w:val="0"/>
              </w:rPr>
            </w:pPr>
          </w:p>
        </w:tc>
        <w:tc>
          <w:tcPr>
            <w:tcW w:w="1154"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5" w:type="pct"/>
            <w:vAlign w:val="center"/>
          </w:tcPr>
          <w:p w:rsidR="00341E45" w:rsidRPr="00341E45" w:rsidRDefault="00341E45" w:rsidP="00341E45">
            <w:pPr>
              <w:widowControl/>
              <w:rPr>
                <w:rFonts w:ascii="標楷體" w:eastAsia="標楷體"/>
                <w:kern w:val="0"/>
              </w:rPr>
            </w:pPr>
          </w:p>
        </w:tc>
        <w:tc>
          <w:tcPr>
            <w:tcW w:w="11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5,750</w:t>
            </w:r>
          </w:p>
        </w:tc>
        <w:tc>
          <w:tcPr>
            <w:tcW w:w="37" w:type="pct"/>
            <w:vAlign w:val="center"/>
          </w:tcPr>
          <w:p w:rsidR="00341E45" w:rsidRPr="00341E45" w:rsidRDefault="00341E45" w:rsidP="00341E45">
            <w:pPr>
              <w:widowControl/>
              <w:rPr>
                <w:rFonts w:ascii="標楷體" w:eastAsia="標楷體"/>
                <w:kern w:val="0"/>
              </w:rPr>
            </w:pPr>
          </w:p>
        </w:tc>
        <w:tc>
          <w:tcPr>
            <w:tcW w:w="1156" w:type="pct"/>
            <w:vAlign w:val="center"/>
          </w:tcPr>
          <w:p w:rsidR="00341E45" w:rsidRPr="00341E45" w:rsidRDefault="00341E45" w:rsidP="00341E45">
            <w:pPr>
              <w:widowControl/>
              <w:rPr>
                <w:rFonts w:ascii="標楷體" w:eastAsia="標楷體"/>
                <w:kern w:val="0"/>
              </w:rPr>
            </w:pPr>
          </w:p>
        </w:tc>
      </w:tr>
      <w:tr w:rsidR="00341E45" w:rsidRPr="00341E45" w:rsidTr="00FA0420">
        <w:trPr>
          <w:cantSplit/>
          <w:jc w:val="center"/>
        </w:trPr>
        <w:tc>
          <w:tcPr>
            <w:tcW w:w="527" w:type="pct"/>
          </w:tcPr>
          <w:p w:rsidR="00341E45" w:rsidRPr="00341E45" w:rsidRDefault="00341E45" w:rsidP="00341E45">
            <w:pPr>
              <w:widowControl/>
              <w:rPr>
                <w:rFonts w:ascii="標楷體" w:eastAsia="標楷體"/>
                <w:kern w:val="0"/>
              </w:rPr>
            </w:pPr>
          </w:p>
        </w:tc>
        <w:tc>
          <w:tcPr>
            <w:tcW w:w="892" w:type="pct"/>
            <w:vAlign w:val="center"/>
          </w:tcPr>
          <w:p w:rsidR="00341E45" w:rsidRPr="00341E45" w:rsidRDefault="00341E45" w:rsidP="00341E45">
            <w:pPr>
              <w:widowControl/>
              <w:ind w:firstLineChars="2" w:firstLine="5"/>
              <w:rPr>
                <w:rFonts w:ascii="標楷體" w:eastAsia="標楷體"/>
                <w:kern w:val="0"/>
              </w:rPr>
            </w:pPr>
            <w:r w:rsidRPr="00341E45">
              <w:rPr>
                <w:rFonts w:ascii="標楷體" w:eastAsia="標楷體" w:hint="eastAsia"/>
                <w:kern w:val="0"/>
              </w:rPr>
              <w:t xml:space="preserve">C 公 司 </w:t>
            </w:r>
          </w:p>
        </w:tc>
        <w:tc>
          <w:tcPr>
            <w:tcW w:w="52" w:type="pct"/>
            <w:vAlign w:val="center"/>
          </w:tcPr>
          <w:p w:rsidR="00341E45" w:rsidRPr="00341E45" w:rsidRDefault="00341E45" w:rsidP="00341E45">
            <w:pPr>
              <w:widowControl/>
              <w:rPr>
                <w:rFonts w:ascii="標楷體" w:eastAsia="標楷體"/>
                <w:kern w:val="0"/>
              </w:rPr>
            </w:pPr>
          </w:p>
        </w:tc>
        <w:tc>
          <w:tcPr>
            <w:tcW w:w="1154"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5" w:type="pct"/>
            <w:vAlign w:val="center"/>
          </w:tcPr>
          <w:p w:rsidR="00341E45" w:rsidRPr="00341E45" w:rsidRDefault="00341E45" w:rsidP="00341E45">
            <w:pPr>
              <w:widowControl/>
              <w:rPr>
                <w:rFonts w:ascii="標楷體" w:eastAsia="標楷體"/>
                <w:kern w:val="0"/>
              </w:rPr>
            </w:pPr>
          </w:p>
        </w:tc>
        <w:tc>
          <w:tcPr>
            <w:tcW w:w="11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4,725</w:t>
            </w:r>
          </w:p>
        </w:tc>
        <w:tc>
          <w:tcPr>
            <w:tcW w:w="37" w:type="pct"/>
            <w:vAlign w:val="center"/>
          </w:tcPr>
          <w:p w:rsidR="00341E45" w:rsidRPr="00341E45" w:rsidRDefault="00341E45" w:rsidP="00341E45">
            <w:pPr>
              <w:widowControl/>
              <w:rPr>
                <w:rFonts w:ascii="標楷體" w:eastAsia="標楷體"/>
                <w:kern w:val="0"/>
              </w:rPr>
            </w:pPr>
          </w:p>
        </w:tc>
        <w:tc>
          <w:tcPr>
            <w:tcW w:w="1156" w:type="pct"/>
            <w:vAlign w:val="center"/>
          </w:tcPr>
          <w:p w:rsidR="00341E45" w:rsidRPr="00341E45" w:rsidRDefault="00341E45" w:rsidP="00341E45">
            <w:pPr>
              <w:widowControl/>
              <w:rPr>
                <w:rFonts w:ascii="標楷體" w:eastAsia="標楷體"/>
                <w:kern w:val="0"/>
              </w:rPr>
            </w:pPr>
          </w:p>
        </w:tc>
      </w:tr>
      <w:tr w:rsidR="00341E45" w:rsidRPr="00341E45" w:rsidTr="00FA0420">
        <w:trPr>
          <w:cantSplit/>
          <w:jc w:val="center"/>
        </w:trPr>
        <w:tc>
          <w:tcPr>
            <w:tcW w:w="527" w:type="pct"/>
          </w:tcPr>
          <w:p w:rsidR="00341E45" w:rsidRPr="00341E45" w:rsidRDefault="00341E45" w:rsidP="00341E45">
            <w:pPr>
              <w:widowControl/>
              <w:rPr>
                <w:rFonts w:ascii="標楷體" w:eastAsia="標楷體"/>
                <w:kern w:val="0"/>
              </w:rPr>
            </w:pPr>
          </w:p>
        </w:tc>
        <w:tc>
          <w:tcPr>
            <w:tcW w:w="892" w:type="pct"/>
            <w:vAlign w:val="center"/>
          </w:tcPr>
          <w:p w:rsidR="00341E45" w:rsidRPr="00341E45" w:rsidRDefault="00341E45" w:rsidP="00341E45">
            <w:pPr>
              <w:widowControl/>
              <w:ind w:firstLineChars="2" w:firstLine="5"/>
              <w:rPr>
                <w:rFonts w:ascii="標楷體" w:eastAsia="標楷體"/>
                <w:kern w:val="0"/>
              </w:rPr>
            </w:pPr>
            <w:r w:rsidRPr="00341E45">
              <w:rPr>
                <w:rFonts w:ascii="標楷體" w:eastAsia="標楷體" w:hint="eastAsia"/>
                <w:kern w:val="0"/>
              </w:rPr>
              <w:t xml:space="preserve">D 公 司 </w:t>
            </w:r>
          </w:p>
        </w:tc>
        <w:tc>
          <w:tcPr>
            <w:tcW w:w="52" w:type="pct"/>
            <w:vAlign w:val="center"/>
          </w:tcPr>
          <w:p w:rsidR="00341E45" w:rsidRPr="00341E45" w:rsidRDefault="00341E45" w:rsidP="00341E45">
            <w:pPr>
              <w:widowControl/>
              <w:rPr>
                <w:rFonts w:ascii="標楷體" w:eastAsia="標楷體"/>
                <w:kern w:val="0"/>
              </w:rPr>
            </w:pPr>
          </w:p>
        </w:tc>
        <w:tc>
          <w:tcPr>
            <w:tcW w:w="1154"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5" w:type="pct"/>
            <w:vAlign w:val="center"/>
          </w:tcPr>
          <w:p w:rsidR="00341E45" w:rsidRPr="00341E45" w:rsidRDefault="00341E45" w:rsidP="00341E45">
            <w:pPr>
              <w:widowControl/>
              <w:rPr>
                <w:rFonts w:ascii="標楷體" w:eastAsia="標楷體"/>
                <w:kern w:val="0"/>
              </w:rPr>
            </w:pPr>
          </w:p>
        </w:tc>
        <w:tc>
          <w:tcPr>
            <w:tcW w:w="113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4,725</w:t>
            </w:r>
          </w:p>
        </w:tc>
        <w:tc>
          <w:tcPr>
            <w:tcW w:w="37" w:type="pct"/>
            <w:vAlign w:val="center"/>
          </w:tcPr>
          <w:p w:rsidR="00341E45" w:rsidRPr="00341E45" w:rsidRDefault="00341E45" w:rsidP="00341E45">
            <w:pPr>
              <w:widowControl/>
              <w:rPr>
                <w:rFonts w:ascii="標楷體" w:eastAsia="標楷體"/>
                <w:kern w:val="0"/>
              </w:rPr>
            </w:pPr>
          </w:p>
        </w:tc>
        <w:tc>
          <w:tcPr>
            <w:tcW w:w="1156" w:type="pct"/>
            <w:vAlign w:val="center"/>
          </w:tcPr>
          <w:p w:rsidR="00341E45" w:rsidRPr="00341E45" w:rsidRDefault="00341E45" w:rsidP="00341E45">
            <w:pPr>
              <w:widowControl/>
              <w:rPr>
                <w:rFonts w:ascii="標楷體" w:eastAsia="標楷體"/>
                <w:kern w:val="0"/>
              </w:rPr>
            </w:pPr>
          </w:p>
        </w:tc>
      </w:tr>
      <w:tr w:rsidR="00341E45" w:rsidRPr="00341E45" w:rsidTr="00FA0420">
        <w:trPr>
          <w:cantSplit/>
          <w:jc w:val="center"/>
        </w:trPr>
        <w:tc>
          <w:tcPr>
            <w:tcW w:w="527" w:type="pct"/>
          </w:tcPr>
          <w:p w:rsidR="00341E45" w:rsidRPr="00341E45" w:rsidRDefault="00341E45" w:rsidP="00341E45">
            <w:pPr>
              <w:widowControl/>
              <w:rPr>
                <w:rFonts w:ascii="標楷體" w:eastAsia="標楷體"/>
                <w:kern w:val="0"/>
              </w:rPr>
            </w:pPr>
          </w:p>
        </w:tc>
        <w:tc>
          <w:tcPr>
            <w:tcW w:w="892" w:type="pct"/>
            <w:vAlign w:val="center"/>
          </w:tcPr>
          <w:p w:rsidR="00341E45" w:rsidRPr="00341E45" w:rsidRDefault="00341E45" w:rsidP="00341E45">
            <w:pPr>
              <w:widowControl/>
              <w:ind w:firstLineChars="2" w:firstLine="5"/>
              <w:rPr>
                <w:rFonts w:ascii="標楷體" w:eastAsia="標楷體"/>
                <w:kern w:val="0"/>
              </w:rPr>
            </w:pPr>
            <w:r w:rsidRPr="00341E45">
              <w:rPr>
                <w:rFonts w:ascii="標楷體" w:eastAsia="標楷體" w:hint="eastAsia"/>
                <w:kern w:val="0"/>
              </w:rPr>
              <w:t xml:space="preserve">其　　他 </w:t>
            </w:r>
          </w:p>
        </w:tc>
        <w:tc>
          <w:tcPr>
            <w:tcW w:w="52" w:type="pct"/>
            <w:vAlign w:val="center"/>
          </w:tcPr>
          <w:p w:rsidR="00341E45" w:rsidRPr="00341E45" w:rsidRDefault="00341E45" w:rsidP="00341E45">
            <w:pPr>
              <w:widowControl/>
              <w:rPr>
                <w:rFonts w:ascii="標楷體" w:eastAsia="標楷體"/>
                <w:kern w:val="0"/>
              </w:rPr>
            </w:pPr>
          </w:p>
        </w:tc>
        <w:tc>
          <w:tcPr>
            <w:tcW w:w="1154" w:type="pct"/>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13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8,417</w:t>
            </w:r>
          </w:p>
        </w:tc>
        <w:tc>
          <w:tcPr>
            <w:tcW w:w="37" w:type="pct"/>
            <w:vAlign w:val="center"/>
          </w:tcPr>
          <w:p w:rsidR="00341E45" w:rsidRPr="00341E45" w:rsidRDefault="00341E45" w:rsidP="00341E45">
            <w:pPr>
              <w:widowControl/>
              <w:rPr>
                <w:rFonts w:ascii="標楷體" w:eastAsia="標楷體"/>
                <w:kern w:val="0"/>
              </w:rPr>
            </w:pPr>
          </w:p>
        </w:tc>
        <w:tc>
          <w:tcPr>
            <w:tcW w:w="115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各項餘額未達5% </w:t>
            </w:r>
          </w:p>
        </w:tc>
      </w:tr>
      <w:tr w:rsidR="00341E45" w:rsidRPr="00341E45" w:rsidTr="00FA0420">
        <w:trPr>
          <w:cantSplit/>
          <w:jc w:val="center"/>
        </w:trPr>
        <w:tc>
          <w:tcPr>
            <w:tcW w:w="527" w:type="pct"/>
          </w:tcPr>
          <w:p w:rsidR="00341E45" w:rsidRPr="00341E45" w:rsidRDefault="00341E45" w:rsidP="00341E45">
            <w:pPr>
              <w:widowControl/>
              <w:rPr>
                <w:rFonts w:ascii="標楷體" w:eastAsia="標楷體"/>
                <w:kern w:val="0"/>
              </w:rPr>
            </w:pPr>
          </w:p>
        </w:tc>
        <w:tc>
          <w:tcPr>
            <w:tcW w:w="892" w:type="pct"/>
            <w:vAlign w:val="center"/>
          </w:tcPr>
          <w:p w:rsidR="00341E45" w:rsidRPr="00341E45" w:rsidRDefault="00341E45" w:rsidP="00341E45">
            <w:pPr>
              <w:widowControl/>
              <w:ind w:firstLineChars="2" w:firstLine="5"/>
              <w:rPr>
                <w:rFonts w:ascii="標楷體" w:eastAsia="標楷體"/>
                <w:kern w:val="0"/>
              </w:rPr>
            </w:pPr>
            <w:r w:rsidRPr="00341E45">
              <w:rPr>
                <w:rFonts w:ascii="標楷體" w:eastAsia="標楷體" w:hint="eastAsia"/>
                <w:kern w:val="0"/>
              </w:rPr>
              <w:t xml:space="preserve">合　　計 </w:t>
            </w:r>
          </w:p>
        </w:tc>
        <w:tc>
          <w:tcPr>
            <w:tcW w:w="52" w:type="pct"/>
            <w:vAlign w:val="center"/>
          </w:tcPr>
          <w:p w:rsidR="00341E45" w:rsidRPr="00341E45" w:rsidRDefault="00341E45" w:rsidP="00341E45">
            <w:pPr>
              <w:widowControl/>
              <w:rPr>
                <w:rFonts w:ascii="標楷體" w:eastAsia="標楷體"/>
                <w:kern w:val="0"/>
              </w:rPr>
            </w:pPr>
          </w:p>
        </w:tc>
        <w:tc>
          <w:tcPr>
            <w:tcW w:w="1154" w:type="pct"/>
            <w:vAlign w:val="center"/>
          </w:tcPr>
          <w:p w:rsidR="00341E45" w:rsidRPr="00341E45" w:rsidRDefault="00341E45" w:rsidP="00341E45">
            <w:pPr>
              <w:widowControl/>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136"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$42,698</w:t>
            </w:r>
          </w:p>
        </w:tc>
        <w:tc>
          <w:tcPr>
            <w:tcW w:w="37" w:type="pct"/>
            <w:vAlign w:val="center"/>
          </w:tcPr>
          <w:p w:rsidR="00341E45" w:rsidRPr="00341E45" w:rsidRDefault="00341E45" w:rsidP="00341E45">
            <w:pPr>
              <w:widowControl/>
              <w:rPr>
                <w:rFonts w:ascii="標楷體" w:eastAsia="標楷體"/>
                <w:kern w:val="0"/>
              </w:rPr>
            </w:pPr>
          </w:p>
        </w:tc>
        <w:tc>
          <w:tcPr>
            <w:tcW w:w="1156"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86" w:left="446"/>
        <w:outlineLvl w:val="2"/>
        <w:rPr>
          <w:rFonts w:ascii="標楷體" w:eastAsia="標楷體" w:hAnsi="標楷體" w:cs="新細明體"/>
          <w:kern w:val="0"/>
        </w:rPr>
      </w:pPr>
      <w:r w:rsidRPr="00341E45">
        <w:rPr>
          <w:rFonts w:ascii="標楷體" w:eastAsia="標楷體" w:hAnsi="標楷體" w:cs="新細明體" w:hint="eastAsia"/>
          <w:kern w:val="0"/>
        </w:rPr>
        <w:t>(十四)</w:t>
      </w:r>
      <w:r w:rsidRPr="00341E45">
        <w:rPr>
          <w:rFonts w:ascii="標楷體" w:eastAsia="標楷體" w:hAnsi="標楷體" w:cs="新細明體" w:hint="eastAsia"/>
          <w:kern w:val="0"/>
          <w:u w:val="single"/>
        </w:rPr>
        <w:t>應付票據-關係人明細表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00" w:type="pct"/>
        <w:jc w:val="center"/>
        <w:tblCellMar>
          <w:left w:w="0" w:type="dxa"/>
          <w:right w:w="0" w:type="dxa"/>
        </w:tblCellMar>
        <w:tblLook w:val="04A0"/>
      </w:tblPr>
      <w:tblGrid>
        <w:gridCol w:w="1017"/>
        <w:gridCol w:w="2565"/>
        <w:gridCol w:w="130"/>
        <w:gridCol w:w="1750"/>
        <w:gridCol w:w="86"/>
        <w:gridCol w:w="2136"/>
        <w:gridCol w:w="115"/>
        <w:gridCol w:w="1787"/>
      </w:tblGrid>
      <w:tr w:rsidR="00341E45" w:rsidRPr="00341E45" w:rsidTr="00FA0420">
        <w:trPr>
          <w:cantSplit/>
          <w:jc w:val="center"/>
        </w:trPr>
        <w:tc>
          <w:tcPr>
            <w:tcW w:w="530" w:type="pct"/>
          </w:tcPr>
          <w:p w:rsidR="00341E45" w:rsidRPr="00341E45" w:rsidRDefault="00341E45" w:rsidP="00341E45">
            <w:pPr>
              <w:widowControl/>
              <w:jc w:val="center"/>
              <w:rPr>
                <w:rFonts w:ascii="標楷體" w:eastAsia="標楷體"/>
                <w:kern w:val="0"/>
              </w:rPr>
            </w:pPr>
          </w:p>
        </w:tc>
        <w:tc>
          <w:tcPr>
            <w:tcW w:w="1338"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客戶名稱 </w:t>
            </w:r>
          </w:p>
        </w:tc>
        <w:tc>
          <w:tcPr>
            <w:tcW w:w="68" w:type="pct"/>
            <w:vAlign w:val="center"/>
          </w:tcPr>
          <w:p w:rsidR="00341E45" w:rsidRPr="00341E45" w:rsidRDefault="00341E45" w:rsidP="00341E45">
            <w:pPr>
              <w:widowControl/>
              <w:jc w:val="center"/>
              <w:rPr>
                <w:rFonts w:ascii="標楷體" w:eastAsia="標楷體"/>
                <w:kern w:val="0"/>
              </w:rPr>
            </w:pPr>
          </w:p>
        </w:tc>
        <w:tc>
          <w:tcPr>
            <w:tcW w:w="913"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45" w:type="pct"/>
            <w:vAlign w:val="center"/>
          </w:tcPr>
          <w:p w:rsidR="00341E45" w:rsidRPr="00341E45" w:rsidRDefault="00341E45" w:rsidP="00341E45">
            <w:pPr>
              <w:widowControl/>
              <w:jc w:val="center"/>
              <w:rPr>
                <w:rFonts w:ascii="標楷體" w:eastAsia="標楷體"/>
                <w:kern w:val="0"/>
              </w:rPr>
            </w:pPr>
          </w:p>
        </w:tc>
        <w:tc>
          <w:tcPr>
            <w:tcW w:w="111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60" w:type="pct"/>
            <w:vAlign w:val="center"/>
          </w:tcPr>
          <w:p w:rsidR="00341E45" w:rsidRPr="00341E45" w:rsidRDefault="00341E45" w:rsidP="00341E45">
            <w:pPr>
              <w:widowControl/>
              <w:jc w:val="center"/>
              <w:rPr>
                <w:rFonts w:ascii="標楷體" w:eastAsia="標楷體"/>
                <w:kern w:val="0"/>
              </w:rPr>
            </w:pPr>
          </w:p>
        </w:tc>
        <w:tc>
          <w:tcPr>
            <w:tcW w:w="93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cantSplit/>
          <w:jc w:val="center"/>
        </w:trPr>
        <w:tc>
          <w:tcPr>
            <w:tcW w:w="530" w:type="pct"/>
          </w:tcPr>
          <w:p w:rsidR="00341E45" w:rsidRPr="00341E45" w:rsidRDefault="00341E45" w:rsidP="00341E45">
            <w:pPr>
              <w:widowControl/>
              <w:rPr>
                <w:rFonts w:ascii="標楷體" w:eastAsia="標楷體"/>
                <w:kern w:val="0"/>
              </w:rPr>
            </w:pPr>
          </w:p>
        </w:tc>
        <w:tc>
          <w:tcPr>
            <w:tcW w:w="1338" w:type="pct"/>
            <w:vAlign w:val="center"/>
          </w:tcPr>
          <w:p w:rsidR="00341E45" w:rsidRPr="00341E45" w:rsidRDefault="00341E45" w:rsidP="00341E45">
            <w:pPr>
              <w:widowControl/>
              <w:ind w:firstLineChars="2" w:firstLine="5"/>
              <w:rPr>
                <w:rFonts w:ascii="標楷體" w:eastAsia="標楷體"/>
                <w:kern w:val="0"/>
              </w:rPr>
            </w:pPr>
            <w:r w:rsidRPr="00341E45">
              <w:rPr>
                <w:rFonts w:ascii="標楷體" w:eastAsia="標楷體" w:hint="eastAsia"/>
                <w:kern w:val="0"/>
              </w:rPr>
              <w:t>智緯科技股份有限公司</w:t>
            </w:r>
          </w:p>
        </w:tc>
        <w:tc>
          <w:tcPr>
            <w:tcW w:w="68" w:type="pct"/>
            <w:vAlign w:val="center"/>
          </w:tcPr>
          <w:p w:rsidR="00341E45" w:rsidRPr="00341E45" w:rsidRDefault="00341E45" w:rsidP="00341E45">
            <w:pPr>
              <w:widowControl/>
              <w:rPr>
                <w:rFonts w:ascii="標楷體" w:eastAsia="標楷體"/>
                <w:kern w:val="0"/>
              </w:rPr>
            </w:pPr>
          </w:p>
        </w:tc>
        <w:tc>
          <w:tcPr>
            <w:tcW w:w="913" w:type="pct"/>
            <w:vAlign w:val="center"/>
          </w:tcPr>
          <w:p w:rsidR="00341E45" w:rsidRPr="00341E45" w:rsidRDefault="00341E45" w:rsidP="00341E45">
            <w:pPr>
              <w:widowControl/>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114" w:type="pct"/>
            <w:tcBorders>
              <w:bottom w:val="double" w:sz="6"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$60,652</w:t>
            </w:r>
          </w:p>
        </w:tc>
        <w:tc>
          <w:tcPr>
            <w:tcW w:w="60" w:type="pct"/>
            <w:vAlign w:val="center"/>
          </w:tcPr>
          <w:p w:rsidR="00341E45" w:rsidRPr="00341E45" w:rsidRDefault="00341E45" w:rsidP="00341E45">
            <w:pPr>
              <w:widowControl/>
              <w:rPr>
                <w:rFonts w:ascii="標楷體" w:eastAsia="標楷體"/>
                <w:kern w:val="0"/>
              </w:rPr>
            </w:pPr>
          </w:p>
        </w:tc>
        <w:tc>
          <w:tcPr>
            <w:tcW w:w="932"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tabs>
          <w:tab w:val="left" w:pos="600"/>
        </w:tabs>
        <w:spacing w:before="240" w:after="240"/>
        <w:ind w:leftChars="186" w:left="446"/>
        <w:outlineLvl w:val="2"/>
        <w:rPr>
          <w:rFonts w:ascii="標楷體" w:eastAsia="標楷體" w:hAnsi="標楷體" w:cs="新細明體"/>
          <w:kern w:val="0"/>
        </w:rPr>
      </w:pPr>
      <w:r w:rsidRPr="00341E45">
        <w:rPr>
          <w:rFonts w:ascii="標楷體" w:eastAsia="標楷體" w:hAnsi="標楷體" w:cs="新細明體" w:hint="eastAsia"/>
          <w:kern w:val="0"/>
        </w:rPr>
        <w:t>(十五)</w:t>
      </w:r>
      <w:r w:rsidRPr="00341E45">
        <w:rPr>
          <w:rFonts w:ascii="標楷體" w:eastAsia="標楷體" w:hAnsi="標楷體" w:cs="新細明體" w:hint="eastAsia"/>
          <w:kern w:val="0"/>
          <w:u w:val="single"/>
        </w:rPr>
        <w:t>應付帳款明細表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00" w:type="pct"/>
        <w:tblCellMar>
          <w:left w:w="0" w:type="dxa"/>
          <w:right w:w="0" w:type="dxa"/>
        </w:tblCellMar>
        <w:tblLook w:val="04A0"/>
      </w:tblPr>
      <w:tblGrid>
        <w:gridCol w:w="1194"/>
        <w:gridCol w:w="1864"/>
        <w:gridCol w:w="115"/>
        <w:gridCol w:w="1848"/>
        <w:gridCol w:w="84"/>
        <w:gridCol w:w="2205"/>
        <w:gridCol w:w="21"/>
        <w:gridCol w:w="2255"/>
      </w:tblGrid>
      <w:tr w:rsidR="00341E45" w:rsidRPr="00341E45" w:rsidTr="00FA0420">
        <w:tc>
          <w:tcPr>
            <w:tcW w:w="623" w:type="pct"/>
          </w:tcPr>
          <w:p w:rsidR="00341E45" w:rsidRPr="00341E45" w:rsidRDefault="00341E45" w:rsidP="00341E45">
            <w:pPr>
              <w:widowControl/>
              <w:jc w:val="center"/>
              <w:rPr>
                <w:rFonts w:ascii="標楷體" w:eastAsia="標楷體"/>
                <w:kern w:val="0"/>
              </w:rPr>
            </w:pPr>
          </w:p>
        </w:tc>
        <w:tc>
          <w:tcPr>
            <w:tcW w:w="97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客戶名稱 </w:t>
            </w:r>
          </w:p>
        </w:tc>
        <w:tc>
          <w:tcPr>
            <w:tcW w:w="60" w:type="pct"/>
            <w:vAlign w:val="center"/>
          </w:tcPr>
          <w:p w:rsidR="00341E45" w:rsidRPr="00341E45" w:rsidRDefault="00341E45" w:rsidP="00341E45">
            <w:pPr>
              <w:widowControl/>
              <w:jc w:val="center"/>
              <w:rPr>
                <w:rFonts w:ascii="標楷體" w:eastAsia="標楷體"/>
                <w:kern w:val="0"/>
              </w:rPr>
            </w:pPr>
          </w:p>
        </w:tc>
        <w:tc>
          <w:tcPr>
            <w:tcW w:w="96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44" w:type="pct"/>
            <w:vAlign w:val="center"/>
          </w:tcPr>
          <w:p w:rsidR="00341E45" w:rsidRPr="00341E45" w:rsidRDefault="00341E45" w:rsidP="00341E45">
            <w:pPr>
              <w:widowControl/>
              <w:jc w:val="center"/>
              <w:rPr>
                <w:rFonts w:ascii="標楷體" w:eastAsia="標楷體"/>
                <w:kern w:val="0"/>
              </w:rPr>
            </w:pPr>
          </w:p>
        </w:tc>
        <w:tc>
          <w:tcPr>
            <w:tcW w:w="115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11" w:type="pct"/>
            <w:vAlign w:val="center"/>
          </w:tcPr>
          <w:p w:rsidR="00341E45" w:rsidRPr="00341E45" w:rsidRDefault="00341E45" w:rsidP="00341E45">
            <w:pPr>
              <w:widowControl/>
              <w:jc w:val="center"/>
              <w:rPr>
                <w:rFonts w:ascii="標楷體" w:eastAsia="標楷體"/>
                <w:kern w:val="0"/>
              </w:rPr>
            </w:pPr>
          </w:p>
        </w:tc>
        <w:tc>
          <w:tcPr>
            <w:tcW w:w="117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c>
          <w:tcPr>
            <w:tcW w:w="623" w:type="pct"/>
          </w:tcPr>
          <w:p w:rsidR="00341E45" w:rsidRPr="00341E45" w:rsidRDefault="00341E45" w:rsidP="00341E45">
            <w:pPr>
              <w:widowControl/>
              <w:rPr>
                <w:rFonts w:ascii="標楷體" w:eastAsia="標楷體"/>
                <w:kern w:val="0"/>
              </w:rPr>
            </w:pPr>
          </w:p>
        </w:tc>
        <w:tc>
          <w:tcPr>
            <w:tcW w:w="972"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A 公 司 </w:t>
            </w:r>
          </w:p>
        </w:tc>
        <w:tc>
          <w:tcPr>
            <w:tcW w:w="60" w:type="pct"/>
            <w:vAlign w:val="center"/>
          </w:tcPr>
          <w:p w:rsidR="00341E45" w:rsidRPr="00341E45" w:rsidRDefault="00341E45" w:rsidP="00341E45">
            <w:pPr>
              <w:widowControl/>
              <w:rPr>
                <w:rFonts w:ascii="標楷體" w:eastAsia="標楷體"/>
                <w:kern w:val="0"/>
              </w:rPr>
            </w:pPr>
          </w:p>
        </w:tc>
        <w:tc>
          <w:tcPr>
            <w:tcW w:w="964" w:type="pct"/>
            <w:tcBorders>
              <w:top w:val="single" w:sz="8" w:space="0" w:color="auto"/>
            </w:tcBorders>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4" w:type="pct"/>
            <w:vAlign w:val="center"/>
          </w:tcPr>
          <w:p w:rsidR="00341E45" w:rsidRPr="00341E45" w:rsidRDefault="00341E45" w:rsidP="00341E45">
            <w:pPr>
              <w:widowControl/>
              <w:rPr>
                <w:rFonts w:ascii="標楷體" w:eastAsia="標楷體"/>
                <w:kern w:val="0"/>
              </w:rPr>
            </w:pPr>
          </w:p>
        </w:tc>
        <w:tc>
          <w:tcPr>
            <w:tcW w:w="1150"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$23,253</w:t>
            </w:r>
          </w:p>
        </w:tc>
        <w:tc>
          <w:tcPr>
            <w:tcW w:w="11" w:type="pct"/>
            <w:vAlign w:val="center"/>
          </w:tcPr>
          <w:p w:rsidR="00341E45" w:rsidRPr="00341E45" w:rsidRDefault="00341E45" w:rsidP="00341E45">
            <w:pPr>
              <w:widowControl/>
              <w:rPr>
                <w:rFonts w:ascii="標楷體" w:eastAsia="標楷體"/>
                <w:kern w:val="0"/>
              </w:rPr>
            </w:pPr>
          </w:p>
        </w:tc>
        <w:tc>
          <w:tcPr>
            <w:tcW w:w="1176" w:type="pct"/>
            <w:tcBorders>
              <w:top w:val="single" w:sz="8" w:space="0" w:color="auto"/>
            </w:tcBorders>
            <w:vAlign w:val="center"/>
          </w:tcPr>
          <w:p w:rsidR="00341E45" w:rsidRPr="00341E45" w:rsidRDefault="00341E45" w:rsidP="00341E45">
            <w:pPr>
              <w:widowControl/>
              <w:rPr>
                <w:rFonts w:ascii="標楷體" w:eastAsia="標楷體"/>
                <w:kern w:val="0"/>
              </w:rPr>
            </w:pPr>
          </w:p>
        </w:tc>
      </w:tr>
      <w:tr w:rsidR="00341E45" w:rsidRPr="00341E45" w:rsidTr="00FA0420">
        <w:tc>
          <w:tcPr>
            <w:tcW w:w="623" w:type="pct"/>
          </w:tcPr>
          <w:p w:rsidR="00341E45" w:rsidRPr="00341E45" w:rsidRDefault="00341E45" w:rsidP="00341E45">
            <w:pPr>
              <w:widowControl/>
              <w:rPr>
                <w:rFonts w:ascii="標楷體" w:eastAsia="標楷體"/>
                <w:kern w:val="0"/>
              </w:rPr>
            </w:pPr>
          </w:p>
        </w:tc>
        <w:tc>
          <w:tcPr>
            <w:tcW w:w="97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B 公 司</w:t>
            </w:r>
          </w:p>
        </w:tc>
        <w:tc>
          <w:tcPr>
            <w:tcW w:w="60"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4" w:type="pct"/>
            <w:vAlign w:val="center"/>
          </w:tcPr>
          <w:p w:rsidR="00341E45" w:rsidRPr="00341E45" w:rsidRDefault="00341E45" w:rsidP="00341E45">
            <w:pPr>
              <w:widowControl/>
              <w:rPr>
                <w:rFonts w:ascii="標楷體" w:eastAsia="標楷體"/>
                <w:kern w:val="0"/>
              </w:rPr>
            </w:pPr>
          </w:p>
        </w:tc>
        <w:tc>
          <w:tcPr>
            <w:tcW w:w="1150"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11,970</w:t>
            </w:r>
          </w:p>
        </w:tc>
        <w:tc>
          <w:tcPr>
            <w:tcW w:w="11" w:type="pct"/>
            <w:vAlign w:val="center"/>
          </w:tcPr>
          <w:p w:rsidR="00341E45" w:rsidRPr="00341E45" w:rsidRDefault="00341E45" w:rsidP="00341E45">
            <w:pPr>
              <w:widowControl/>
              <w:rPr>
                <w:rFonts w:ascii="標楷體" w:eastAsia="標楷體"/>
                <w:kern w:val="0"/>
              </w:rPr>
            </w:pPr>
          </w:p>
        </w:tc>
        <w:tc>
          <w:tcPr>
            <w:tcW w:w="1176" w:type="pct"/>
            <w:vAlign w:val="center"/>
          </w:tcPr>
          <w:p w:rsidR="00341E45" w:rsidRPr="00341E45" w:rsidRDefault="00341E45" w:rsidP="00341E45">
            <w:pPr>
              <w:widowControl/>
              <w:rPr>
                <w:rFonts w:ascii="標楷體" w:eastAsia="標楷體"/>
                <w:kern w:val="0"/>
              </w:rPr>
            </w:pPr>
          </w:p>
        </w:tc>
      </w:tr>
      <w:tr w:rsidR="00341E45" w:rsidRPr="00341E45" w:rsidTr="00FA0420">
        <w:tc>
          <w:tcPr>
            <w:tcW w:w="623" w:type="pct"/>
          </w:tcPr>
          <w:p w:rsidR="00341E45" w:rsidRPr="00341E45" w:rsidRDefault="00341E45" w:rsidP="00341E45">
            <w:pPr>
              <w:widowControl/>
              <w:rPr>
                <w:rFonts w:ascii="標楷體" w:eastAsia="標楷體"/>
                <w:kern w:val="0"/>
              </w:rPr>
            </w:pPr>
          </w:p>
        </w:tc>
        <w:tc>
          <w:tcPr>
            <w:tcW w:w="97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C 公 司</w:t>
            </w:r>
          </w:p>
        </w:tc>
        <w:tc>
          <w:tcPr>
            <w:tcW w:w="60"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4" w:type="pct"/>
            <w:vAlign w:val="center"/>
          </w:tcPr>
          <w:p w:rsidR="00341E45" w:rsidRPr="00341E45" w:rsidRDefault="00341E45" w:rsidP="00341E45">
            <w:pPr>
              <w:widowControl/>
              <w:rPr>
                <w:rFonts w:ascii="標楷體" w:eastAsia="標楷體"/>
                <w:kern w:val="0"/>
              </w:rPr>
            </w:pPr>
          </w:p>
        </w:tc>
        <w:tc>
          <w:tcPr>
            <w:tcW w:w="1150"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5,800</w:t>
            </w:r>
          </w:p>
        </w:tc>
        <w:tc>
          <w:tcPr>
            <w:tcW w:w="11" w:type="pct"/>
            <w:vAlign w:val="center"/>
          </w:tcPr>
          <w:p w:rsidR="00341E45" w:rsidRPr="00341E45" w:rsidRDefault="00341E45" w:rsidP="00341E45">
            <w:pPr>
              <w:widowControl/>
              <w:rPr>
                <w:rFonts w:ascii="標楷體" w:eastAsia="標楷體"/>
                <w:kern w:val="0"/>
              </w:rPr>
            </w:pPr>
          </w:p>
        </w:tc>
        <w:tc>
          <w:tcPr>
            <w:tcW w:w="1176" w:type="pct"/>
            <w:vAlign w:val="center"/>
          </w:tcPr>
          <w:p w:rsidR="00341E45" w:rsidRPr="00341E45" w:rsidRDefault="00341E45" w:rsidP="00341E45">
            <w:pPr>
              <w:widowControl/>
              <w:rPr>
                <w:rFonts w:ascii="標楷體" w:eastAsia="標楷體"/>
                <w:kern w:val="0"/>
              </w:rPr>
            </w:pPr>
          </w:p>
        </w:tc>
      </w:tr>
      <w:tr w:rsidR="00341E45" w:rsidRPr="00341E45" w:rsidTr="00FA0420">
        <w:tc>
          <w:tcPr>
            <w:tcW w:w="623" w:type="pct"/>
          </w:tcPr>
          <w:p w:rsidR="00341E45" w:rsidRPr="00341E45" w:rsidRDefault="00341E45" w:rsidP="00341E45">
            <w:pPr>
              <w:widowControl/>
              <w:rPr>
                <w:rFonts w:ascii="標楷體" w:eastAsia="標楷體"/>
                <w:kern w:val="0"/>
              </w:rPr>
            </w:pPr>
          </w:p>
        </w:tc>
        <w:tc>
          <w:tcPr>
            <w:tcW w:w="97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D 公 司 </w:t>
            </w:r>
          </w:p>
        </w:tc>
        <w:tc>
          <w:tcPr>
            <w:tcW w:w="60"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4" w:type="pct"/>
            <w:vAlign w:val="center"/>
          </w:tcPr>
          <w:p w:rsidR="00341E45" w:rsidRPr="00341E45" w:rsidRDefault="00341E45" w:rsidP="00341E45">
            <w:pPr>
              <w:widowControl/>
              <w:rPr>
                <w:rFonts w:ascii="標楷體" w:eastAsia="標楷體"/>
                <w:kern w:val="0"/>
              </w:rPr>
            </w:pPr>
          </w:p>
        </w:tc>
        <w:tc>
          <w:tcPr>
            <w:tcW w:w="1150"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4,633</w:t>
            </w:r>
          </w:p>
        </w:tc>
        <w:tc>
          <w:tcPr>
            <w:tcW w:w="11" w:type="pct"/>
            <w:vAlign w:val="center"/>
          </w:tcPr>
          <w:p w:rsidR="00341E45" w:rsidRPr="00341E45" w:rsidRDefault="00341E45" w:rsidP="00341E45">
            <w:pPr>
              <w:widowControl/>
              <w:rPr>
                <w:rFonts w:ascii="標楷體" w:eastAsia="標楷體"/>
                <w:kern w:val="0"/>
              </w:rPr>
            </w:pPr>
          </w:p>
        </w:tc>
        <w:tc>
          <w:tcPr>
            <w:tcW w:w="1176" w:type="pct"/>
            <w:vAlign w:val="center"/>
          </w:tcPr>
          <w:p w:rsidR="00341E45" w:rsidRPr="00341E45" w:rsidRDefault="00341E45" w:rsidP="00341E45">
            <w:pPr>
              <w:widowControl/>
              <w:rPr>
                <w:rFonts w:ascii="標楷體" w:eastAsia="標楷體"/>
                <w:kern w:val="0"/>
              </w:rPr>
            </w:pPr>
          </w:p>
        </w:tc>
      </w:tr>
      <w:tr w:rsidR="00341E45" w:rsidRPr="00341E45" w:rsidTr="00FA0420">
        <w:tc>
          <w:tcPr>
            <w:tcW w:w="623" w:type="pct"/>
          </w:tcPr>
          <w:p w:rsidR="00341E45" w:rsidRPr="00341E45" w:rsidRDefault="00341E45" w:rsidP="00341E45">
            <w:pPr>
              <w:widowControl/>
              <w:rPr>
                <w:rFonts w:ascii="標楷體" w:eastAsia="標楷體"/>
                <w:kern w:val="0"/>
              </w:rPr>
            </w:pPr>
          </w:p>
        </w:tc>
        <w:tc>
          <w:tcPr>
            <w:tcW w:w="97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E 公 司</w:t>
            </w:r>
          </w:p>
        </w:tc>
        <w:tc>
          <w:tcPr>
            <w:tcW w:w="60"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4" w:type="pct"/>
            <w:vAlign w:val="center"/>
          </w:tcPr>
          <w:p w:rsidR="00341E45" w:rsidRPr="00341E45" w:rsidRDefault="00341E45" w:rsidP="00341E45">
            <w:pPr>
              <w:widowControl/>
              <w:rPr>
                <w:rFonts w:ascii="標楷體" w:eastAsia="標楷體"/>
                <w:kern w:val="0"/>
              </w:rPr>
            </w:pPr>
          </w:p>
        </w:tc>
        <w:tc>
          <w:tcPr>
            <w:tcW w:w="1150"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4,479</w:t>
            </w:r>
          </w:p>
        </w:tc>
        <w:tc>
          <w:tcPr>
            <w:tcW w:w="11" w:type="pct"/>
            <w:vAlign w:val="center"/>
          </w:tcPr>
          <w:p w:rsidR="00341E45" w:rsidRPr="00341E45" w:rsidRDefault="00341E45" w:rsidP="00341E45">
            <w:pPr>
              <w:widowControl/>
              <w:rPr>
                <w:rFonts w:ascii="標楷體" w:eastAsia="標楷體"/>
                <w:kern w:val="0"/>
              </w:rPr>
            </w:pPr>
          </w:p>
        </w:tc>
        <w:tc>
          <w:tcPr>
            <w:tcW w:w="1176" w:type="pct"/>
            <w:vAlign w:val="center"/>
          </w:tcPr>
          <w:p w:rsidR="00341E45" w:rsidRPr="00341E45" w:rsidRDefault="00341E45" w:rsidP="00341E45">
            <w:pPr>
              <w:widowControl/>
              <w:rPr>
                <w:rFonts w:ascii="標楷體" w:eastAsia="標楷體"/>
                <w:kern w:val="0"/>
              </w:rPr>
            </w:pPr>
          </w:p>
        </w:tc>
      </w:tr>
      <w:tr w:rsidR="00341E45" w:rsidRPr="00341E45" w:rsidTr="00FA0420">
        <w:tc>
          <w:tcPr>
            <w:tcW w:w="623" w:type="pct"/>
          </w:tcPr>
          <w:p w:rsidR="00341E45" w:rsidRPr="00341E45" w:rsidRDefault="00341E45" w:rsidP="00341E45">
            <w:pPr>
              <w:widowControl/>
              <w:rPr>
                <w:rFonts w:ascii="標楷體" w:eastAsia="標楷體"/>
                <w:kern w:val="0"/>
              </w:rPr>
            </w:pPr>
          </w:p>
        </w:tc>
        <w:tc>
          <w:tcPr>
            <w:tcW w:w="97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F 公 司 </w:t>
            </w:r>
          </w:p>
        </w:tc>
        <w:tc>
          <w:tcPr>
            <w:tcW w:w="60"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4" w:type="pct"/>
            <w:vAlign w:val="center"/>
          </w:tcPr>
          <w:p w:rsidR="00341E45" w:rsidRPr="00341E45" w:rsidRDefault="00341E45" w:rsidP="00341E45">
            <w:pPr>
              <w:widowControl/>
              <w:rPr>
                <w:rFonts w:ascii="標楷體" w:eastAsia="標楷體"/>
                <w:kern w:val="0"/>
              </w:rPr>
            </w:pPr>
          </w:p>
        </w:tc>
        <w:tc>
          <w:tcPr>
            <w:tcW w:w="1150"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3,969</w:t>
            </w:r>
          </w:p>
        </w:tc>
        <w:tc>
          <w:tcPr>
            <w:tcW w:w="11" w:type="pct"/>
            <w:vAlign w:val="center"/>
          </w:tcPr>
          <w:p w:rsidR="00341E45" w:rsidRPr="00341E45" w:rsidRDefault="00341E45" w:rsidP="00341E45">
            <w:pPr>
              <w:widowControl/>
              <w:rPr>
                <w:rFonts w:ascii="標楷體" w:eastAsia="標楷體"/>
                <w:kern w:val="0"/>
              </w:rPr>
            </w:pPr>
          </w:p>
        </w:tc>
        <w:tc>
          <w:tcPr>
            <w:tcW w:w="1176" w:type="pct"/>
            <w:vAlign w:val="center"/>
          </w:tcPr>
          <w:p w:rsidR="00341E45" w:rsidRPr="00341E45" w:rsidRDefault="00341E45" w:rsidP="00341E45">
            <w:pPr>
              <w:widowControl/>
              <w:rPr>
                <w:rFonts w:ascii="標楷體" w:eastAsia="標楷體"/>
                <w:kern w:val="0"/>
              </w:rPr>
            </w:pPr>
          </w:p>
        </w:tc>
      </w:tr>
      <w:tr w:rsidR="00341E45" w:rsidRPr="00341E45" w:rsidTr="00FA0420">
        <w:tc>
          <w:tcPr>
            <w:tcW w:w="623" w:type="pct"/>
          </w:tcPr>
          <w:p w:rsidR="00341E45" w:rsidRPr="00341E45" w:rsidRDefault="00341E45" w:rsidP="00341E45">
            <w:pPr>
              <w:widowControl/>
              <w:rPr>
                <w:rFonts w:ascii="標楷體" w:eastAsia="標楷體"/>
                <w:kern w:val="0"/>
              </w:rPr>
            </w:pPr>
          </w:p>
        </w:tc>
        <w:tc>
          <w:tcPr>
            <w:tcW w:w="97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G 公 司 </w:t>
            </w:r>
          </w:p>
        </w:tc>
        <w:tc>
          <w:tcPr>
            <w:tcW w:w="60"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營業產生</w:t>
            </w:r>
          </w:p>
        </w:tc>
        <w:tc>
          <w:tcPr>
            <w:tcW w:w="44" w:type="pct"/>
            <w:vAlign w:val="center"/>
          </w:tcPr>
          <w:p w:rsidR="00341E45" w:rsidRPr="00341E45" w:rsidRDefault="00341E45" w:rsidP="00341E45">
            <w:pPr>
              <w:widowControl/>
              <w:rPr>
                <w:rFonts w:ascii="標楷體" w:eastAsia="標楷體"/>
                <w:kern w:val="0"/>
              </w:rPr>
            </w:pPr>
          </w:p>
        </w:tc>
        <w:tc>
          <w:tcPr>
            <w:tcW w:w="1150"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3,944</w:t>
            </w:r>
          </w:p>
        </w:tc>
        <w:tc>
          <w:tcPr>
            <w:tcW w:w="11" w:type="pct"/>
            <w:vAlign w:val="center"/>
          </w:tcPr>
          <w:p w:rsidR="00341E45" w:rsidRPr="00341E45" w:rsidRDefault="00341E45" w:rsidP="00341E45">
            <w:pPr>
              <w:widowControl/>
              <w:rPr>
                <w:rFonts w:ascii="標楷體" w:eastAsia="標楷體"/>
                <w:kern w:val="0"/>
              </w:rPr>
            </w:pPr>
          </w:p>
        </w:tc>
        <w:tc>
          <w:tcPr>
            <w:tcW w:w="1176" w:type="pct"/>
            <w:vAlign w:val="center"/>
          </w:tcPr>
          <w:p w:rsidR="00341E45" w:rsidRPr="00341E45" w:rsidRDefault="00341E45" w:rsidP="00341E45">
            <w:pPr>
              <w:widowControl/>
              <w:rPr>
                <w:rFonts w:ascii="標楷體" w:eastAsia="標楷體"/>
                <w:kern w:val="0"/>
              </w:rPr>
            </w:pPr>
          </w:p>
        </w:tc>
      </w:tr>
      <w:tr w:rsidR="00341E45" w:rsidRPr="00341E45" w:rsidTr="00FA0420">
        <w:tc>
          <w:tcPr>
            <w:tcW w:w="623" w:type="pct"/>
          </w:tcPr>
          <w:p w:rsidR="00341E45" w:rsidRPr="00341E45" w:rsidRDefault="00341E45" w:rsidP="00341E45">
            <w:pPr>
              <w:widowControl/>
              <w:rPr>
                <w:rFonts w:ascii="標楷體" w:eastAsia="標楷體"/>
                <w:kern w:val="0"/>
              </w:rPr>
            </w:pPr>
          </w:p>
        </w:tc>
        <w:tc>
          <w:tcPr>
            <w:tcW w:w="97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其　　他 </w:t>
            </w:r>
          </w:p>
        </w:tc>
        <w:tc>
          <w:tcPr>
            <w:tcW w:w="60"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rPr>
                <w:rFonts w:ascii="標楷體" w:eastAsia="標楷體"/>
                <w:kern w:val="0"/>
              </w:rPr>
            </w:pPr>
          </w:p>
        </w:tc>
        <w:tc>
          <w:tcPr>
            <w:tcW w:w="44" w:type="pct"/>
            <w:vAlign w:val="center"/>
          </w:tcPr>
          <w:p w:rsidR="00341E45" w:rsidRPr="00341E45" w:rsidRDefault="00341E45" w:rsidP="00341E45">
            <w:pPr>
              <w:widowControl/>
              <w:rPr>
                <w:rFonts w:ascii="標楷體" w:eastAsia="標楷體"/>
                <w:kern w:val="0"/>
              </w:rPr>
            </w:pPr>
          </w:p>
        </w:tc>
        <w:tc>
          <w:tcPr>
            <w:tcW w:w="1150"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12,200</w:t>
            </w:r>
          </w:p>
        </w:tc>
        <w:tc>
          <w:tcPr>
            <w:tcW w:w="11" w:type="pct"/>
            <w:vAlign w:val="center"/>
          </w:tcPr>
          <w:p w:rsidR="00341E45" w:rsidRPr="00341E45" w:rsidRDefault="00341E45" w:rsidP="00341E45">
            <w:pPr>
              <w:widowControl/>
              <w:rPr>
                <w:rFonts w:ascii="標楷體" w:eastAsia="標楷體"/>
                <w:kern w:val="0"/>
              </w:rPr>
            </w:pPr>
          </w:p>
        </w:tc>
        <w:tc>
          <w:tcPr>
            <w:tcW w:w="117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各項餘額未達5%</w:t>
            </w:r>
          </w:p>
        </w:tc>
      </w:tr>
      <w:tr w:rsidR="00341E45" w:rsidRPr="00341E45" w:rsidTr="00FA0420">
        <w:tc>
          <w:tcPr>
            <w:tcW w:w="623" w:type="pct"/>
          </w:tcPr>
          <w:p w:rsidR="00341E45" w:rsidRPr="00341E45" w:rsidRDefault="00341E45" w:rsidP="00341E45">
            <w:pPr>
              <w:widowControl/>
              <w:rPr>
                <w:rFonts w:ascii="標楷體" w:eastAsia="標楷體"/>
                <w:kern w:val="0"/>
              </w:rPr>
            </w:pPr>
          </w:p>
        </w:tc>
        <w:tc>
          <w:tcPr>
            <w:tcW w:w="97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60"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rPr>
                <w:rFonts w:ascii="標楷體" w:eastAsia="標楷體"/>
                <w:kern w:val="0"/>
              </w:rPr>
            </w:pPr>
          </w:p>
        </w:tc>
        <w:tc>
          <w:tcPr>
            <w:tcW w:w="44" w:type="pct"/>
            <w:vAlign w:val="center"/>
          </w:tcPr>
          <w:p w:rsidR="00341E45" w:rsidRPr="00341E45" w:rsidRDefault="00341E45" w:rsidP="00341E45">
            <w:pPr>
              <w:widowControl/>
              <w:rPr>
                <w:rFonts w:ascii="標楷體" w:eastAsia="標楷體"/>
                <w:kern w:val="0"/>
              </w:rPr>
            </w:pPr>
          </w:p>
        </w:tc>
        <w:tc>
          <w:tcPr>
            <w:tcW w:w="1150"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$70,248</w:t>
            </w:r>
          </w:p>
        </w:tc>
        <w:tc>
          <w:tcPr>
            <w:tcW w:w="11" w:type="pct"/>
            <w:vAlign w:val="center"/>
          </w:tcPr>
          <w:p w:rsidR="00341E45" w:rsidRPr="00341E45" w:rsidRDefault="00341E45" w:rsidP="00341E45">
            <w:pPr>
              <w:widowControl/>
              <w:rPr>
                <w:rFonts w:ascii="標楷體" w:eastAsia="標楷體"/>
                <w:kern w:val="0"/>
              </w:rPr>
            </w:pPr>
          </w:p>
        </w:tc>
        <w:tc>
          <w:tcPr>
            <w:tcW w:w="1176" w:type="pct"/>
            <w:vAlign w:val="center"/>
          </w:tcPr>
          <w:p w:rsidR="00341E45" w:rsidRPr="00341E45" w:rsidRDefault="00341E45" w:rsidP="00341E45">
            <w:pPr>
              <w:widowControl/>
              <w:rPr>
                <w:rFonts w:ascii="標楷體" w:eastAsia="標楷體"/>
                <w:kern w:val="0"/>
              </w:rPr>
            </w:pPr>
          </w:p>
        </w:tc>
      </w:tr>
      <w:tr w:rsidR="00341E45" w:rsidRPr="00341E45" w:rsidTr="00FA0420">
        <w:tc>
          <w:tcPr>
            <w:tcW w:w="623" w:type="pct"/>
          </w:tcPr>
          <w:p w:rsidR="00341E45" w:rsidRPr="00341E45" w:rsidRDefault="00341E45" w:rsidP="00341E45">
            <w:pPr>
              <w:widowControl/>
              <w:jc w:val="center"/>
              <w:rPr>
                <w:rFonts w:ascii="標楷體" w:eastAsia="標楷體"/>
                <w:kern w:val="0"/>
              </w:rPr>
            </w:pPr>
          </w:p>
        </w:tc>
        <w:tc>
          <w:tcPr>
            <w:tcW w:w="972"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　　 </w:t>
            </w:r>
          </w:p>
        </w:tc>
        <w:tc>
          <w:tcPr>
            <w:tcW w:w="60"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rPr>
                <w:rFonts w:ascii="標楷體" w:eastAsia="標楷體"/>
                <w:kern w:val="0"/>
              </w:rPr>
            </w:pPr>
          </w:p>
        </w:tc>
        <w:tc>
          <w:tcPr>
            <w:tcW w:w="44" w:type="pct"/>
            <w:vAlign w:val="center"/>
          </w:tcPr>
          <w:p w:rsidR="00341E45" w:rsidRPr="00341E45" w:rsidRDefault="00341E45" w:rsidP="00341E45">
            <w:pPr>
              <w:widowControl/>
              <w:rPr>
                <w:rFonts w:ascii="標楷體" w:eastAsia="標楷體"/>
                <w:kern w:val="0"/>
              </w:rPr>
            </w:pPr>
          </w:p>
        </w:tc>
        <w:tc>
          <w:tcPr>
            <w:tcW w:w="1150" w:type="pct"/>
            <w:tcBorders>
              <w:top w:val="double" w:sz="6" w:space="0" w:color="auto"/>
            </w:tcBorders>
            <w:vAlign w:val="center"/>
          </w:tcPr>
          <w:p w:rsidR="00341E45" w:rsidRPr="00341E45" w:rsidRDefault="00341E45" w:rsidP="00341E45">
            <w:pPr>
              <w:widowControl/>
              <w:ind w:rightChars="48" w:right="115"/>
              <w:jc w:val="right"/>
              <w:rPr>
                <w:rFonts w:ascii="標楷體" w:eastAsia="標楷體"/>
                <w:kern w:val="0"/>
              </w:rPr>
            </w:pPr>
          </w:p>
        </w:tc>
        <w:tc>
          <w:tcPr>
            <w:tcW w:w="11" w:type="pct"/>
            <w:vAlign w:val="center"/>
          </w:tcPr>
          <w:p w:rsidR="00341E45" w:rsidRPr="00341E45" w:rsidRDefault="00341E45" w:rsidP="00341E45">
            <w:pPr>
              <w:widowControl/>
              <w:rPr>
                <w:rFonts w:ascii="標楷體" w:eastAsia="標楷體"/>
                <w:kern w:val="0"/>
              </w:rPr>
            </w:pPr>
          </w:p>
        </w:tc>
        <w:tc>
          <w:tcPr>
            <w:tcW w:w="1176"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tabs>
          <w:tab w:val="left" w:pos="426"/>
        </w:tabs>
        <w:spacing w:before="240" w:after="240"/>
        <w:ind w:leftChars="186" w:left="446"/>
        <w:outlineLvl w:val="2"/>
        <w:rPr>
          <w:rFonts w:ascii="標楷體" w:eastAsia="標楷體" w:hAnsi="標楷體" w:cs="新細明體"/>
          <w:kern w:val="0"/>
        </w:rPr>
      </w:pPr>
      <w:r w:rsidRPr="00341E45">
        <w:rPr>
          <w:rFonts w:ascii="標楷體" w:eastAsia="標楷體" w:hAnsi="標楷體" w:cs="新細明體" w:hint="eastAsia"/>
          <w:kern w:val="0"/>
        </w:rPr>
        <w:t>(十六)</w:t>
      </w:r>
      <w:r w:rsidRPr="00341E45">
        <w:rPr>
          <w:rFonts w:ascii="標楷體" w:eastAsia="標楷體" w:hAnsi="標楷體" w:cs="新細明體" w:hint="eastAsia"/>
          <w:kern w:val="0"/>
          <w:u w:val="single"/>
        </w:rPr>
        <w:t>其他應付款明細表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00" w:type="pct"/>
        <w:jc w:val="center"/>
        <w:tblCellMar>
          <w:left w:w="0" w:type="dxa"/>
          <w:right w:w="0" w:type="dxa"/>
        </w:tblCellMar>
        <w:tblLook w:val="04A0"/>
      </w:tblPr>
      <w:tblGrid>
        <w:gridCol w:w="1218"/>
        <w:gridCol w:w="1835"/>
        <w:gridCol w:w="128"/>
        <w:gridCol w:w="1848"/>
        <w:gridCol w:w="86"/>
        <w:gridCol w:w="2147"/>
        <w:gridCol w:w="100"/>
        <w:gridCol w:w="2224"/>
      </w:tblGrid>
      <w:tr w:rsidR="00341E45" w:rsidRPr="00341E45" w:rsidTr="00FA0420">
        <w:trPr>
          <w:jc w:val="center"/>
        </w:trPr>
        <w:tc>
          <w:tcPr>
            <w:tcW w:w="635" w:type="pct"/>
          </w:tcPr>
          <w:p w:rsidR="00341E45" w:rsidRPr="00341E45" w:rsidRDefault="00341E45" w:rsidP="00341E45">
            <w:pPr>
              <w:widowControl/>
              <w:jc w:val="center"/>
              <w:rPr>
                <w:rFonts w:ascii="標楷體" w:eastAsia="標楷體"/>
                <w:kern w:val="0"/>
              </w:rPr>
            </w:pPr>
          </w:p>
        </w:tc>
        <w:tc>
          <w:tcPr>
            <w:tcW w:w="95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67" w:type="pct"/>
            <w:vAlign w:val="center"/>
          </w:tcPr>
          <w:p w:rsidR="00341E45" w:rsidRPr="00341E45" w:rsidRDefault="00341E45" w:rsidP="00341E45">
            <w:pPr>
              <w:widowControl/>
              <w:jc w:val="center"/>
              <w:rPr>
                <w:rFonts w:ascii="標楷體" w:eastAsia="標楷體"/>
                <w:kern w:val="0"/>
              </w:rPr>
            </w:pPr>
          </w:p>
        </w:tc>
        <w:tc>
          <w:tcPr>
            <w:tcW w:w="96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45" w:type="pct"/>
            <w:vAlign w:val="center"/>
          </w:tcPr>
          <w:p w:rsidR="00341E45" w:rsidRPr="00341E45" w:rsidRDefault="00341E45" w:rsidP="00341E45">
            <w:pPr>
              <w:widowControl/>
              <w:jc w:val="center"/>
              <w:rPr>
                <w:rFonts w:ascii="標楷體" w:eastAsia="標楷體"/>
                <w:kern w:val="0"/>
              </w:rPr>
            </w:pPr>
          </w:p>
        </w:tc>
        <w:tc>
          <w:tcPr>
            <w:tcW w:w="112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52" w:type="pct"/>
            <w:vAlign w:val="center"/>
          </w:tcPr>
          <w:p w:rsidR="00341E45" w:rsidRPr="00341E45" w:rsidRDefault="00341E45" w:rsidP="00341E45">
            <w:pPr>
              <w:widowControl/>
              <w:jc w:val="center"/>
              <w:rPr>
                <w:rFonts w:ascii="標楷體" w:eastAsia="標楷體"/>
                <w:kern w:val="0"/>
              </w:rPr>
            </w:pPr>
          </w:p>
        </w:tc>
        <w:tc>
          <w:tcPr>
            <w:tcW w:w="116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trHeight w:val="343"/>
          <w:jc w:val="center"/>
        </w:trPr>
        <w:tc>
          <w:tcPr>
            <w:tcW w:w="635" w:type="pct"/>
          </w:tcPr>
          <w:p w:rsidR="00341E45" w:rsidRPr="00341E45" w:rsidRDefault="00341E45" w:rsidP="00341E45">
            <w:pPr>
              <w:widowControl/>
              <w:rPr>
                <w:rFonts w:ascii="標楷體" w:eastAsia="標楷體"/>
                <w:kern w:val="0"/>
              </w:rPr>
            </w:pPr>
          </w:p>
        </w:tc>
        <w:tc>
          <w:tcPr>
            <w:tcW w:w="957"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應付薪資 </w:t>
            </w:r>
          </w:p>
        </w:tc>
        <w:tc>
          <w:tcPr>
            <w:tcW w:w="67" w:type="pct"/>
            <w:vAlign w:val="center"/>
          </w:tcPr>
          <w:p w:rsidR="00341E45" w:rsidRPr="00341E45" w:rsidRDefault="00341E45" w:rsidP="00341E45">
            <w:pPr>
              <w:widowControl/>
              <w:rPr>
                <w:rFonts w:ascii="標楷體" w:eastAsia="標楷體"/>
                <w:kern w:val="0"/>
              </w:rPr>
            </w:pPr>
          </w:p>
        </w:tc>
        <w:tc>
          <w:tcPr>
            <w:tcW w:w="964"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120"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r w:rsidRPr="00341E45">
              <w:rPr>
                <w:rFonts w:ascii="標楷體" w:eastAsia="標楷體" w:hint="eastAsia"/>
              </w:rPr>
              <w:t>35,344</w:t>
            </w:r>
          </w:p>
        </w:tc>
        <w:tc>
          <w:tcPr>
            <w:tcW w:w="52" w:type="pct"/>
            <w:vAlign w:val="center"/>
          </w:tcPr>
          <w:p w:rsidR="00341E45" w:rsidRPr="00341E45" w:rsidRDefault="00341E45" w:rsidP="00341E45">
            <w:pPr>
              <w:widowControl/>
              <w:ind w:rightChars="48" w:right="115"/>
              <w:jc w:val="right"/>
              <w:rPr>
                <w:rFonts w:ascii="標楷體" w:eastAsia="標楷體"/>
                <w:kern w:val="0"/>
              </w:rPr>
            </w:pPr>
          </w:p>
        </w:tc>
        <w:tc>
          <w:tcPr>
            <w:tcW w:w="1160"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p>
        </w:tc>
      </w:tr>
      <w:tr w:rsidR="00341E45" w:rsidRPr="00341E45" w:rsidTr="00FA0420">
        <w:trPr>
          <w:jc w:val="center"/>
        </w:trPr>
        <w:tc>
          <w:tcPr>
            <w:tcW w:w="635" w:type="pct"/>
          </w:tcPr>
          <w:p w:rsidR="00341E45" w:rsidRPr="00341E45" w:rsidRDefault="00341E45" w:rsidP="00341E45">
            <w:pPr>
              <w:widowControl/>
              <w:rPr>
                <w:rFonts w:ascii="標楷體" w:eastAsia="標楷體"/>
                <w:kern w:val="0"/>
              </w:rPr>
            </w:pPr>
          </w:p>
        </w:tc>
        <w:tc>
          <w:tcPr>
            <w:tcW w:w="95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應付設備款</w:t>
            </w:r>
          </w:p>
        </w:tc>
        <w:tc>
          <w:tcPr>
            <w:tcW w:w="67"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120"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3,178</w:t>
            </w:r>
          </w:p>
        </w:tc>
        <w:tc>
          <w:tcPr>
            <w:tcW w:w="52" w:type="pct"/>
            <w:vAlign w:val="center"/>
          </w:tcPr>
          <w:p w:rsidR="00341E45" w:rsidRPr="00341E45" w:rsidRDefault="00341E45" w:rsidP="00341E45">
            <w:pPr>
              <w:widowControl/>
              <w:ind w:rightChars="48" w:right="115"/>
              <w:jc w:val="right"/>
              <w:rPr>
                <w:rFonts w:ascii="標楷體" w:eastAsia="標楷體"/>
                <w:kern w:val="0"/>
              </w:rPr>
            </w:pPr>
          </w:p>
        </w:tc>
        <w:tc>
          <w:tcPr>
            <w:tcW w:w="1160" w:type="pct"/>
            <w:vAlign w:val="center"/>
          </w:tcPr>
          <w:p w:rsidR="00341E45" w:rsidRPr="00341E45" w:rsidRDefault="00341E45" w:rsidP="00341E45">
            <w:pPr>
              <w:widowControl/>
              <w:ind w:rightChars="48" w:right="115"/>
              <w:rPr>
                <w:rFonts w:ascii="標楷體" w:eastAsia="標楷體"/>
                <w:kern w:val="0"/>
              </w:rPr>
            </w:pPr>
          </w:p>
        </w:tc>
      </w:tr>
      <w:tr w:rsidR="00341E45" w:rsidRPr="00341E45" w:rsidTr="00FA0420">
        <w:trPr>
          <w:jc w:val="center"/>
        </w:trPr>
        <w:tc>
          <w:tcPr>
            <w:tcW w:w="635" w:type="pct"/>
          </w:tcPr>
          <w:p w:rsidR="00341E45" w:rsidRPr="00341E45" w:rsidRDefault="00341E45" w:rsidP="00341E45">
            <w:pPr>
              <w:widowControl/>
              <w:rPr>
                <w:rFonts w:ascii="標楷體" w:eastAsia="標楷體"/>
                <w:kern w:val="0"/>
              </w:rPr>
            </w:pPr>
          </w:p>
        </w:tc>
        <w:tc>
          <w:tcPr>
            <w:tcW w:w="95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其　　他 </w:t>
            </w:r>
          </w:p>
        </w:tc>
        <w:tc>
          <w:tcPr>
            <w:tcW w:w="67"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120"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23,545</w:t>
            </w:r>
          </w:p>
        </w:tc>
        <w:tc>
          <w:tcPr>
            <w:tcW w:w="52" w:type="pct"/>
            <w:vAlign w:val="center"/>
          </w:tcPr>
          <w:p w:rsidR="00341E45" w:rsidRPr="00341E45" w:rsidRDefault="00341E45" w:rsidP="00341E45">
            <w:pPr>
              <w:widowControl/>
              <w:ind w:rightChars="48" w:right="115"/>
              <w:jc w:val="right"/>
              <w:rPr>
                <w:rFonts w:ascii="標楷體" w:eastAsia="標楷體"/>
                <w:kern w:val="0"/>
              </w:rPr>
            </w:pPr>
          </w:p>
        </w:tc>
        <w:tc>
          <w:tcPr>
            <w:tcW w:w="1160" w:type="pct"/>
            <w:vAlign w:val="center"/>
          </w:tcPr>
          <w:p w:rsidR="00341E45" w:rsidRPr="00341E45" w:rsidRDefault="00341E45" w:rsidP="00341E45">
            <w:pPr>
              <w:widowControl/>
              <w:ind w:rightChars="48" w:right="115"/>
              <w:rPr>
                <w:rFonts w:ascii="標楷體" w:eastAsia="標楷體"/>
                <w:kern w:val="0"/>
              </w:rPr>
            </w:pPr>
            <w:r w:rsidRPr="00341E45">
              <w:rPr>
                <w:rFonts w:ascii="標楷體" w:eastAsia="標楷體" w:hint="eastAsia"/>
                <w:kern w:val="0"/>
              </w:rPr>
              <w:t xml:space="preserve">各項目餘額未達5% </w:t>
            </w:r>
          </w:p>
        </w:tc>
      </w:tr>
      <w:tr w:rsidR="00341E45" w:rsidRPr="00341E45" w:rsidTr="00FA0420">
        <w:trPr>
          <w:jc w:val="center"/>
        </w:trPr>
        <w:tc>
          <w:tcPr>
            <w:tcW w:w="635" w:type="pct"/>
          </w:tcPr>
          <w:p w:rsidR="00341E45" w:rsidRPr="00341E45" w:rsidRDefault="00341E45" w:rsidP="00341E45">
            <w:pPr>
              <w:widowControl/>
              <w:rPr>
                <w:rFonts w:ascii="標楷體" w:eastAsia="標楷體"/>
                <w:kern w:val="0"/>
              </w:rPr>
            </w:pPr>
          </w:p>
        </w:tc>
        <w:tc>
          <w:tcPr>
            <w:tcW w:w="95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67" w:type="pct"/>
            <w:vAlign w:val="center"/>
          </w:tcPr>
          <w:p w:rsidR="00341E45" w:rsidRPr="00341E45" w:rsidRDefault="00341E45" w:rsidP="00341E45">
            <w:pPr>
              <w:widowControl/>
              <w:rPr>
                <w:rFonts w:ascii="標楷體" w:eastAsia="標楷體"/>
                <w:kern w:val="0"/>
              </w:rPr>
            </w:pPr>
          </w:p>
        </w:tc>
        <w:tc>
          <w:tcPr>
            <w:tcW w:w="964" w:type="pct"/>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120"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$62,067</w:t>
            </w:r>
          </w:p>
        </w:tc>
        <w:tc>
          <w:tcPr>
            <w:tcW w:w="52" w:type="pct"/>
            <w:vAlign w:val="center"/>
          </w:tcPr>
          <w:p w:rsidR="00341E45" w:rsidRPr="00341E45" w:rsidRDefault="00341E45" w:rsidP="00341E45">
            <w:pPr>
              <w:widowControl/>
              <w:ind w:rightChars="48" w:right="115"/>
              <w:jc w:val="right"/>
              <w:rPr>
                <w:rFonts w:ascii="標楷體" w:eastAsia="標楷體"/>
                <w:kern w:val="0"/>
              </w:rPr>
            </w:pPr>
          </w:p>
        </w:tc>
        <w:tc>
          <w:tcPr>
            <w:tcW w:w="1160" w:type="pct"/>
            <w:vAlign w:val="center"/>
          </w:tcPr>
          <w:p w:rsidR="00341E45" w:rsidRPr="00341E45" w:rsidRDefault="00341E45" w:rsidP="00341E45">
            <w:pPr>
              <w:widowControl/>
              <w:ind w:rightChars="48" w:right="115"/>
              <w:jc w:val="right"/>
              <w:rPr>
                <w:rFonts w:ascii="標楷體" w:eastAsia="標楷體"/>
                <w:kern w:val="0"/>
              </w:rPr>
            </w:pPr>
          </w:p>
        </w:tc>
      </w:tr>
    </w:tbl>
    <w:p w:rsidR="00341E45" w:rsidRPr="00341E45" w:rsidRDefault="00341E45" w:rsidP="00341E45">
      <w:pPr>
        <w:keepNext/>
        <w:widowControl/>
        <w:tabs>
          <w:tab w:val="left" w:pos="720"/>
        </w:tabs>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hint="eastAsia"/>
          <w:kern w:val="0"/>
        </w:rPr>
        <w:lastRenderedPageBreak/>
        <w:t>(十七)</w:t>
      </w:r>
      <w:r w:rsidRPr="00341E45">
        <w:rPr>
          <w:rFonts w:ascii="標楷體" w:eastAsia="標楷體" w:hAnsi="標楷體" w:cs="新細明體" w:hint="eastAsia"/>
          <w:kern w:val="0"/>
          <w:u w:val="single"/>
        </w:rPr>
        <w:t>預收工程款變動明細表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97" w:type="pct"/>
        <w:jc w:val="center"/>
        <w:tblCellMar>
          <w:left w:w="0" w:type="dxa"/>
          <w:right w:w="0" w:type="dxa"/>
        </w:tblCellMar>
        <w:tblLook w:val="04A0"/>
      </w:tblPr>
      <w:tblGrid>
        <w:gridCol w:w="1242"/>
        <w:gridCol w:w="1419"/>
        <w:gridCol w:w="143"/>
        <w:gridCol w:w="1595"/>
        <w:gridCol w:w="143"/>
        <w:gridCol w:w="1612"/>
        <w:gridCol w:w="131"/>
        <w:gridCol w:w="1751"/>
        <w:gridCol w:w="182"/>
        <w:gridCol w:w="1554"/>
      </w:tblGrid>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bookmarkStart w:id="162" w:name="226400058_center"/>
            <w:bookmarkEnd w:id="162"/>
          </w:p>
        </w:tc>
        <w:tc>
          <w:tcPr>
            <w:tcW w:w="72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工程名稱 </w:t>
            </w:r>
          </w:p>
        </w:tc>
        <w:tc>
          <w:tcPr>
            <w:tcW w:w="73" w:type="pct"/>
            <w:vAlign w:val="center"/>
          </w:tcPr>
          <w:p w:rsidR="00341E45" w:rsidRPr="00341E45" w:rsidRDefault="00341E45" w:rsidP="00341E45">
            <w:pPr>
              <w:widowControl/>
              <w:jc w:val="center"/>
              <w:rPr>
                <w:rFonts w:ascii="標楷體" w:eastAsia="標楷體"/>
                <w:kern w:val="0"/>
              </w:rPr>
            </w:pPr>
          </w:p>
        </w:tc>
        <w:tc>
          <w:tcPr>
            <w:tcW w:w="81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期初金額 </w:t>
            </w:r>
          </w:p>
        </w:tc>
        <w:tc>
          <w:tcPr>
            <w:tcW w:w="73" w:type="pct"/>
            <w:vAlign w:val="center"/>
          </w:tcPr>
          <w:p w:rsidR="00341E45" w:rsidRPr="00341E45" w:rsidRDefault="00341E45" w:rsidP="00341E45">
            <w:pPr>
              <w:widowControl/>
              <w:jc w:val="center"/>
              <w:rPr>
                <w:rFonts w:ascii="標楷體" w:eastAsia="標楷體"/>
                <w:kern w:val="0"/>
              </w:rPr>
            </w:pPr>
          </w:p>
        </w:tc>
        <w:tc>
          <w:tcPr>
            <w:tcW w:w="825"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本期增加數</w:t>
            </w:r>
          </w:p>
        </w:tc>
        <w:tc>
          <w:tcPr>
            <w:tcW w:w="67" w:type="pct"/>
            <w:vAlign w:val="center"/>
          </w:tcPr>
          <w:p w:rsidR="00341E45" w:rsidRPr="00341E45" w:rsidRDefault="00341E45" w:rsidP="00341E45">
            <w:pPr>
              <w:widowControl/>
              <w:jc w:val="center"/>
              <w:rPr>
                <w:rFonts w:ascii="標楷體" w:eastAsia="標楷體"/>
                <w:kern w:val="0"/>
              </w:rPr>
            </w:pPr>
          </w:p>
        </w:tc>
        <w:tc>
          <w:tcPr>
            <w:tcW w:w="89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本期減少數</w:t>
            </w:r>
          </w:p>
        </w:tc>
        <w:tc>
          <w:tcPr>
            <w:tcW w:w="93" w:type="pct"/>
            <w:vAlign w:val="center"/>
          </w:tcPr>
          <w:p w:rsidR="00341E45" w:rsidRPr="00341E45" w:rsidRDefault="00341E45" w:rsidP="00341E45">
            <w:pPr>
              <w:widowControl/>
              <w:jc w:val="center"/>
              <w:rPr>
                <w:rFonts w:ascii="標楷體" w:eastAsia="標楷體"/>
                <w:kern w:val="0"/>
              </w:rPr>
            </w:pPr>
          </w:p>
        </w:tc>
        <w:tc>
          <w:tcPr>
            <w:tcW w:w="795"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期末餘額 </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2013-2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$440,000</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$110,000</w:t>
            </w:r>
          </w:p>
        </w:tc>
        <w:tc>
          <w:tcPr>
            <w:tcW w:w="67" w:type="pct"/>
            <w:vAlign w:val="center"/>
          </w:tcPr>
          <w:p w:rsidR="00341E45" w:rsidRPr="00341E45" w:rsidRDefault="00341E45" w:rsidP="00341E45">
            <w:pPr>
              <w:widowControl/>
              <w:jc w:val="center"/>
              <w:rPr>
                <w:rFonts w:ascii="標楷體" w:eastAsia="標楷體"/>
                <w:kern w:val="0"/>
              </w:rPr>
            </w:pPr>
          </w:p>
        </w:tc>
        <w:tc>
          <w:tcPr>
            <w:tcW w:w="896" w:type="pct"/>
            <w:vAlign w:val="center"/>
          </w:tcPr>
          <w:p w:rsidR="00341E45" w:rsidRPr="00341E45" w:rsidRDefault="00341E45" w:rsidP="00341E45">
            <w:pPr>
              <w:widowControl/>
              <w:ind w:rightChars="6" w:right="14"/>
              <w:jc w:val="right"/>
              <w:rPr>
                <w:rFonts w:ascii="標楷體" w:eastAsia="標楷體"/>
                <w:kern w:val="0"/>
              </w:rPr>
            </w:pPr>
            <w:r w:rsidRPr="00341E45">
              <w:rPr>
                <w:rFonts w:ascii="標楷體" w:eastAsia="標楷體" w:hint="eastAsia"/>
                <w:kern w:val="0"/>
              </w:rPr>
              <w:t>($550,000)</w:t>
            </w:r>
          </w:p>
        </w:tc>
        <w:tc>
          <w:tcPr>
            <w:tcW w:w="93" w:type="pct"/>
            <w:vAlign w:val="center"/>
          </w:tcPr>
          <w:p w:rsidR="00341E45" w:rsidRPr="00341E45" w:rsidRDefault="00341E45" w:rsidP="00341E45">
            <w:pPr>
              <w:widowControl/>
              <w:jc w:val="center"/>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2013-3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109,594</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67" w:type="pct"/>
            <w:vAlign w:val="center"/>
          </w:tcPr>
          <w:p w:rsidR="00341E45" w:rsidRPr="00341E45" w:rsidRDefault="00341E45" w:rsidP="00341E45">
            <w:pPr>
              <w:widowControl/>
              <w:jc w:val="center"/>
              <w:rPr>
                <w:rFonts w:ascii="標楷體" w:eastAsia="標楷體"/>
                <w:kern w:val="0"/>
              </w:rPr>
            </w:pPr>
          </w:p>
        </w:tc>
        <w:tc>
          <w:tcPr>
            <w:tcW w:w="89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93" w:type="pct"/>
            <w:vAlign w:val="center"/>
          </w:tcPr>
          <w:p w:rsidR="00341E45" w:rsidRPr="00341E45" w:rsidRDefault="00341E45" w:rsidP="00341E45">
            <w:pPr>
              <w:widowControl/>
              <w:jc w:val="center"/>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109,594</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2014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46,405</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5,156</w:t>
            </w:r>
          </w:p>
        </w:tc>
        <w:tc>
          <w:tcPr>
            <w:tcW w:w="67" w:type="pct"/>
            <w:vAlign w:val="center"/>
          </w:tcPr>
          <w:p w:rsidR="00341E45" w:rsidRPr="00341E45" w:rsidRDefault="00341E45" w:rsidP="00341E45">
            <w:pPr>
              <w:widowControl/>
              <w:jc w:val="center"/>
              <w:rPr>
                <w:rFonts w:ascii="標楷體" w:eastAsia="標楷體"/>
                <w:kern w:val="0"/>
              </w:rPr>
            </w:pPr>
          </w:p>
        </w:tc>
        <w:tc>
          <w:tcPr>
            <w:tcW w:w="896" w:type="pct"/>
            <w:vAlign w:val="center"/>
          </w:tcPr>
          <w:p w:rsidR="00341E45" w:rsidRPr="00341E45" w:rsidRDefault="00341E45" w:rsidP="00341E45">
            <w:pPr>
              <w:widowControl/>
              <w:ind w:rightChars="6" w:right="14"/>
              <w:jc w:val="right"/>
              <w:rPr>
                <w:rFonts w:ascii="標楷體" w:eastAsia="標楷體"/>
                <w:kern w:val="0"/>
              </w:rPr>
            </w:pPr>
            <w:r w:rsidRPr="00341E45">
              <w:rPr>
                <w:rFonts w:ascii="標楷體" w:eastAsia="標楷體" w:hint="eastAsia"/>
                <w:kern w:val="0"/>
              </w:rPr>
              <w:t>(51,561)</w:t>
            </w:r>
          </w:p>
        </w:tc>
        <w:tc>
          <w:tcPr>
            <w:tcW w:w="93" w:type="pct"/>
            <w:vAlign w:val="center"/>
          </w:tcPr>
          <w:p w:rsidR="00341E45" w:rsidRPr="00341E45" w:rsidRDefault="00341E45" w:rsidP="00341E45">
            <w:pPr>
              <w:widowControl/>
              <w:jc w:val="center"/>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2014-1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36,523</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3,963</w:t>
            </w:r>
          </w:p>
        </w:tc>
        <w:tc>
          <w:tcPr>
            <w:tcW w:w="67" w:type="pct"/>
            <w:vAlign w:val="center"/>
          </w:tcPr>
          <w:p w:rsidR="00341E45" w:rsidRPr="00341E45" w:rsidRDefault="00341E45" w:rsidP="00341E45">
            <w:pPr>
              <w:widowControl/>
              <w:jc w:val="center"/>
              <w:rPr>
                <w:rFonts w:ascii="標楷體" w:eastAsia="標楷體"/>
                <w:kern w:val="0"/>
              </w:rPr>
            </w:pPr>
          </w:p>
        </w:tc>
        <w:tc>
          <w:tcPr>
            <w:tcW w:w="896" w:type="pct"/>
            <w:vAlign w:val="center"/>
          </w:tcPr>
          <w:p w:rsidR="00341E45" w:rsidRPr="00341E45" w:rsidRDefault="00341E45" w:rsidP="00341E45">
            <w:pPr>
              <w:widowControl/>
              <w:ind w:rightChars="6" w:right="14"/>
              <w:jc w:val="right"/>
              <w:rPr>
                <w:rFonts w:ascii="標楷體" w:eastAsia="標楷體"/>
                <w:kern w:val="0"/>
              </w:rPr>
            </w:pPr>
            <w:r w:rsidRPr="00341E45">
              <w:rPr>
                <w:rFonts w:ascii="標楷體" w:eastAsia="標楷體" w:hint="eastAsia"/>
                <w:kern w:val="0"/>
              </w:rPr>
              <w:t>(40,486)</w:t>
            </w:r>
          </w:p>
        </w:tc>
        <w:tc>
          <w:tcPr>
            <w:tcW w:w="93" w:type="pct"/>
            <w:vAlign w:val="center"/>
          </w:tcPr>
          <w:p w:rsidR="00341E45" w:rsidRPr="00341E45" w:rsidRDefault="00341E45" w:rsidP="00341E45">
            <w:pPr>
              <w:widowControl/>
              <w:jc w:val="center"/>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2014-2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135,000</w:t>
            </w:r>
          </w:p>
        </w:tc>
        <w:tc>
          <w:tcPr>
            <w:tcW w:w="73" w:type="pct"/>
            <w:vAlign w:val="center"/>
          </w:tcPr>
          <w:p w:rsidR="00341E45" w:rsidRPr="00341E45" w:rsidRDefault="00341E45" w:rsidP="00341E45">
            <w:pPr>
              <w:widowControl/>
              <w:rPr>
                <w:rFonts w:ascii="標楷體" w:eastAsia="標楷體"/>
                <w:kern w:val="0"/>
              </w:rPr>
            </w:pPr>
          </w:p>
        </w:tc>
        <w:tc>
          <w:tcPr>
            <w:tcW w:w="825" w:type="pct"/>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15,000</w:t>
            </w:r>
          </w:p>
        </w:tc>
        <w:tc>
          <w:tcPr>
            <w:tcW w:w="67" w:type="pct"/>
            <w:vAlign w:val="center"/>
          </w:tcPr>
          <w:p w:rsidR="00341E45" w:rsidRPr="00341E45" w:rsidRDefault="00341E45" w:rsidP="00341E45">
            <w:pPr>
              <w:widowControl/>
              <w:jc w:val="center"/>
              <w:rPr>
                <w:rFonts w:ascii="標楷體" w:eastAsia="標楷體"/>
                <w:kern w:val="0"/>
              </w:rPr>
            </w:pPr>
          </w:p>
        </w:tc>
        <w:tc>
          <w:tcPr>
            <w:tcW w:w="896" w:type="pct"/>
            <w:vAlign w:val="center"/>
          </w:tcPr>
          <w:p w:rsidR="00341E45" w:rsidRPr="00341E45" w:rsidRDefault="00341E45" w:rsidP="00341E45">
            <w:pPr>
              <w:widowControl/>
              <w:ind w:rightChars="6" w:right="14"/>
              <w:jc w:val="right"/>
              <w:rPr>
                <w:rFonts w:ascii="標楷體" w:eastAsia="標楷體"/>
                <w:kern w:val="0"/>
              </w:rPr>
            </w:pPr>
            <w:r w:rsidRPr="00341E45">
              <w:rPr>
                <w:rFonts w:ascii="標楷體" w:eastAsia="標楷體" w:hint="eastAsia"/>
                <w:kern w:val="0"/>
              </w:rPr>
              <w:t>(150,000)</w:t>
            </w:r>
          </w:p>
        </w:tc>
        <w:tc>
          <w:tcPr>
            <w:tcW w:w="93" w:type="pct"/>
            <w:vAlign w:val="center"/>
          </w:tcPr>
          <w:p w:rsidR="00341E45" w:rsidRPr="00341E45" w:rsidRDefault="00341E45" w:rsidP="00341E45">
            <w:pPr>
              <w:widowControl/>
              <w:jc w:val="center"/>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2014-3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76,657</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66,752</w:t>
            </w:r>
          </w:p>
        </w:tc>
        <w:tc>
          <w:tcPr>
            <w:tcW w:w="67" w:type="pct"/>
            <w:vAlign w:val="center"/>
          </w:tcPr>
          <w:p w:rsidR="00341E45" w:rsidRPr="00341E45" w:rsidRDefault="00341E45" w:rsidP="00341E45">
            <w:pPr>
              <w:widowControl/>
              <w:rPr>
                <w:rFonts w:ascii="標楷體" w:eastAsia="標楷體"/>
                <w:kern w:val="0"/>
              </w:rPr>
            </w:pPr>
          </w:p>
        </w:tc>
        <w:tc>
          <w:tcPr>
            <w:tcW w:w="896" w:type="pct"/>
            <w:vAlign w:val="center"/>
          </w:tcPr>
          <w:p w:rsidR="00341E45" w:rsidRPr="00341E45" w:rsidRDefault="00341E45" w:rsidP="00341E45">
            <w:pPr>
              <w:widowControl/>
              <w:ind w:rightChars="6" w:right="14"/>
              <w:jc w:val="right"/>
              <w:rPr>
                <w:rFonts w:ascii="標楷體" w:eastAsia="標楷體"/>
                <w:kern w:val="0"/>
              </w:rPr>
            </w:pPr>
            <w:r w:rsidRPr="00341E45">
              <w:rPr>
                <w:rFonts w:ascii="標楷體" w:eastAsia="標楷體" w:hint="eastAsia"/>
                <w:kern w:val="0"/>
              </w:rPr>
              <w:t>(143,409)</w:t>
            </w:r>
          </w:p>
        </w:tc>
        <w:tc>
          <w:tcPr>
            <w:tcW w:w="93" w:type="pct"/>
            <w:vAlign w:val="center"/>
          </w:tcPr>
          <w:p w:rsidR="00341E45" w:rsidRPr="00341E45" w:rsidRDefault="00341E45" w:rsidP="00341E45">
            <w:pPr>
              <w:widowControl/>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2015-1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179,501</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59,837</w:t>
            </w:r>
          </w:p>
        </w:tc>
        <w:tc>
          <w:tcPr>
            <w:tcW w:w="67" w:type="pct"/>
            <w:vAlign w:val="center"/>
          </w:tcPr>
          <w:p w:rsidR="00341E45" w:rsidRPr="00341E45" w:rsidRDefault="00341E45" w:rsidP="00341E45">
            <w:pPr>
              <w:widowControl/>
              <w:rPr>
                <w:rFonts w:ascii="標楷體" w:eastAsia="標楷體"/>
                <w:kern w:val="0"/>
              </w:rPr>
            </w:pPr>
          </w:p>
        </w:tc>
        <w:tc>
          <w:tcPr>
            <w:tcW w:w="896" w:type="pct"/>
            <w:vAlign w:val="center"/>
          </w:tcPr>
          <w:p w:rsidR="00341E45" w:rsidRPr="00341E45" w:rsidRDefault="00341E45" w:rsidP="00341E45">
            <w:pPr>
              <w:widowControl/>
              <w:ind w:rightChars="6" w:right="14"/>
              <w:jc w:val="right"/>
              <w:rPr>
                <w:rFonts w:ascii="標楷體" w:eastAsia="標楷體"/>
                <w:kern w:val="0"/>
              </w:rPr>
            </w:pPr>
            <w:r w:rsidRPr="00341E45">
              <w:rPr>
                <w:rFonts w:ascii="標楷體" w:eastAsia="標楷體" w:hint="eastAsia"/>
                <w:kern w:val="0"/>
              </w:rPr>
              <w:t>(239,338)</w:t>
            </w:r>
          </w:p>
        </w:tc>
        <w:tc>
          <w:tcPr>
            <w:tcW w:w="93" w:type="pct"/>
            <w:vAlign w:val="center"/>
          </w:tcPr>
          <w:p w:rsidR="00341E45" w:rsidRPr="00341E45" w:rsidRDefault="00341E45" w:rsidP="00341E45">
            <w:pPr>
              <w:widowControl/>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2015-2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123,685</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9,514</w:t>
            </w:r>
          </w:p>
        </w:tc>
        <w:tc>
          <w:tcPr>
            <w:tcW w:w="67" w:type="pct"/>
            <w:vAlign w:val="center"/>
          </w:tcPr>
          <w:p w:rsidR="00341E45" w:rsidRPr="00341E45" w:rsidRDefault="00341E45" w:rsidP="00341E45">
            <w:pPr>
              <w:widowControl/>
              <w:rPr>
                <w:rFonts w:ascii="標楷體" w:eastAsia="標楷體"/>
                <w:kern w:val="0"/>
              </w:rPr>
            </w:pPr>
          </w:p>
        </w:tc>
        <w:tc>
          <w:tcPr>
            <w:tcW w:w="89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93" w:type="pct"/>
            <w:vAlign w:val="center"/>
          </w:tcPr>
          <w:p w:rsidR="00341E45" w:rsidRPr="00341E45" w:rsidRDefault="00341E45" w:rsidP="00341E45">
            <w:pPr>
              <w:widowControl/>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133,199</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2015-3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61,230</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51,025</w:t>
            </w:r>
          </w:p>
        </w:tc>
        <w:tc>
          <w:tcPr>
            <w:tcW w:w="67" w:type="pct"/>
            <w:vAlign w:val="center"/>
          </w:tcPr>
          <w:p w:rsidR="00341E45" w:rsidRPr="00341E45" w:rsidRDefault="00341E45" w:rsidP="00341E45">
            <w:pPr>
              <w:widowControl/>
              <w:rPr>
                <w:rFonts w:ascii="標楷體" w:eastAsia="標楷體"/>
                <w:kern w:val="0"/>
              </w:rPr>
            </w:pPr>
          </w:p>
        </w:tc>
        <w:tc>
          <w:tcPr>
            <w:tcW w:w="89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93" w:type="pct"/>
            <w:vAlign w:val="center"/>
          </w:tcPr>
          <w:p w:rsidR="00341E45" w:rsidRPr="00341E45" w:rsidRDefault="00341E45" w:rsidP="00341E45">
            <w:pPr>
              <w:widowControl/>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112,255</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2015-4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30,000</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30,000</w:t>
            </w:r>
          </w:p>
        </w:tc>
        <w:tc>
          <w:tcPr>
            <w:tcW w:w="67" w:type="pct"/>
            <w:vAlign w:val="center"/>
          </w:tcPr>
          <w:p w:rsidR="00341E45" w:rsidRPr="00341E45" w:rsidRDefault="00341E45" w:rsidP="00341E45">
            <w:pPr>
              <w:widowControl/>
              <w:rPr>
                <w:rFonts w:ascii="標楷體" w:eastAsia="標楷體"/>
                <w:kern w:val="0"/>
              </w:rPr>
            </w:pPr>
          </w:p>
        </w:tc>
        <w:tc>
          <w:tcPr>
            <w:tcW w:w="89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93" w:type="pct"/>
            <w:vAlign w:val="center"/>
          </w:tcPr>
          <w:p w:rsidR="00341E45" w:rsidRPr="00341E45" w:rsidRDefault="00341E45" w:rsidP="00341E45">
            <w:pPr>
              <w:widowControl/>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60,000</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2015-5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280,054</w:t>
            </w:r>
          </w:p>
        </w:tc>
        <w:tc>
          <w:tcPr>
            <w:tcW w:w="67" w:type="pct"/>
            <w:vAlign w:val="center"/>
          </w:tcPr>
          <w:p w:rsidR="00341E45" w:rsidRPr="00341E45" w:rsidRDefault="00341E45" w:rsidP="00341E45">
            <w:pPr>
              <w:widowControl/>
              <w:rPr>
                <w:rFonts w:ascii="標楷體" w:eastAsia="標楷體"/>
                <w:kern w:val="0"/>
              </w:rPr>
            </w:pPr>
          </w:p>
        </w:tc>
        <w:tc>
          <w:tcPr>
            <w:tcW w:w="89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93" w:type="pct"/>
            <w:vAlign w:val="center"/>
          </w:tcPr>
          <w:p w:rsidR="00341E45" w:rsidRPr="00341E45" w:rsidRDefault="00341E45" w:rsidP="00341E45">
            <w:pPr>
              <w:widowControl/>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280,054</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2016-1 工程</w:t>
            </w:r>
          </w:p>
        </w:tc>
        <w:tc>
          <w:tcPr>
            <w:tcW w:w="73" w:type="pct"/>
            <w:vAlign w:val="center"/>
          </w:tcPr>
          <w:p w:rsidR="00341E45" w:rsidRPr="00341E45" w:rsidRDefault="00341E45" w:rsidP="00341E45">
            <w:pPr>
              <w:widowControl/>
              <w:rPr>
                <w:rFonts w:ascii="標楷體" w:eastAsia="標楷體"/>
                <w:kern w:val="0"/>
              </w:rPr>
            </w:pPr>
          </w:p>
        </w:tc>
        <w:tc>
          <w:tcPr>
            <w:tcW w:w="81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73" w:type="pct"/>
            <w:vAlign w:val="center"/>
          </w:tcPr>
          <w:p w:rsidR="00341E45" w:rsidRPr="00341E45" w:rsidRDefault="00341E45" w:rsidP="00341E45">
            <w:pPr>
              <w:widowControl/>
              <w:rPr>
                <w:rFonts w:ascii="標楷體" w:eastAsia="標楷體"/>
                <w:kern w:val="0"/>
              </w:rPr>
            </w:pPr>
          </w:p>
        </w:tc>
        <w:tc>
          <w:tcPr>
            <w:tcW w:w="82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44,588</w:t>
            </w:r>
          </w:p>
        </w:tc>
        <w:tc>
          <w:tcPr>
            <w:tcW w:w="67" w:type="pct"/>
            <w:vAlign w:val="center"/>
          </w:tcPr>
          <w:p w:rsidR="00341E45" w:rsidRPr="00341E45" w:rsidRDefault="00341E45" w:rsidP="00341E45">
            <w:pPr>
              <w:widowControl/>
              <w:rPr>
                <w:rFonts w:ascii="標楷體" w:eastAsia="標楷體"/>
                <w:kern w:val="0"/>
              </w:rPr>
            </w:pPr>
          </w:p>
        </w:tc>
        <w:tc>
          <w:tcPr>
            <w:tcW w:w="896"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w:t>
            </w:r>
          </w:p>
        </w:tc>
        <w:tc>
          <w:tcPr>
            <w:tcW w:w="93" w:type="pct"/>
            <w:vAlign w:val="center"/>
          </w:tcPr>
          <w:p w:rsidR="00341E45" w:rsidRPr="00341E45" w:rsidRDefault="00341E45" w:rsidP="00341E45">
            <w:pPr>
              <w:widowControl/>
              <w:rPr>
                <w:rFonts w:ascii="標楷體" w:eastAsia="標楷體"/>
                <w:kern w:val="0"/>
              </w:rPr>
            </w:pPr>
          </w:p>
        </w:tc>
        <w:tc>
          <w:tcPr>
            <w:tcW w:w="795"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44,588</w:t>
            </w:r>
          </w:p>
        </w:tc>
      </w:tr>
      <w:tr w:rsidR="00341E45" w:rsidRPr="00341E45" w:rsidTr="00FA0420">
        <w:trPr>
          <w:cantSplit/>
          <w:jc w:val="center"/>
        </w:trPr>
        <w:tc>
          <w:tcPr>
            <w:tcW w:w="636" w:type="pct"/>
          </w:tcPr>
          <w:p w:rsidR="00341E45" w:rsidRPr="00341E45" w:rsidRDefault="00341E45" w:rsidP="00341E45">
            <w:pPr>
              <w:widowControl/>
              <w:jc w:val="center"/>
              <w:rPr>
                <w:rFonts w:ascii="標楷體" w:eastAsia="標楷體"/>
                <w:kern w:val="0"/>
              </w:rPr>
            </w:pPr>
          </w:p>
        </w:tc>
        <w:tc>
          <w:tcPr>
            <w:tcW w:w="726"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合　　計 </w:t>
            </w:r>
          </w:p>
        </w:tc>
        <w:tc>
          <w:tcPr>
            <w:tcW w:w="73" w:type="pct"/>
            <w:vAlign w:val="center"/>
          </w:tcPr>
          <w:p w:rsidR="00341E45" w:rsidRPr="00341E45" w:rsidRDefault="00341E45" w:rsidP="00341E45">
            <w:pPr>
              <w:widowControl/>
              <w:rPr>
                <w:rFonts w:ascii="標楷體" w:eastAsia="標楷體"/>
                <w:kern w:val="0"/>
              </w:rPr>
            </w:pPr>
          </w:p>
        </w:tc>
        <w:tc>
          <w:tcPr>
            <w:tcW w:w="816"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$1,238,595</w:t>
            </w:r>
          </w:p>
        </w:tc>
        <w:tc>
          <w:tcPr>
            <w:tcW w:w="73" w:type="pct"/>
            <w:vAlign w:val="center"/>
          </w:tcPr>
          <w:p w:rsidR="00341E45" w:rsidRPr="00341E45" w:rsidRDefault="00341E45" w:rsidP="00341E45">
            <w:pPr>
              <w:widowControl/>
              <w:rPr>
                <w:rFonts w:ascii="標楷體" w:eastAsia="標楷體"/>
                <w:kern w:val="0"/>
              </w:rPr>
            </w:pPr>
          </w:p>
        </w:tc>
        <w:tc>
          <w:tcPr>
            <w:tcW w:w="825"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$675,889</w:t>
            </w:r>
          </w:p>
        </w:tc>
        <w:tc>
          <w:tcPr>
            <w:tcW w:w="67" w:type="pct"/>
            <w:vAlign w:val="center"/>
          </w:tcPr>
          <w:p w:rsidR="00341E45" w:rsidRPr="00341E45" w:rsidRDefault="00341E45" w:rsidP="00341E45">
            <w:pPr>
              <w:widowControl/>
              <w:rPr>
                <w:rFonts w:ascii="標楷體" w:eastAsia="標楷體"/>
                <w:kern w:val="0"/>
              </w:rPr>
            </w:pPr>
          </w:p>
        </w:tc>
        <w:tc>
          <w:tcPr>
            <w:tcW w:w="896"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wordWrap w:val="0"/>
              <w:ind w:rightChars="5" w:right="12"/>
              <w:jc w:val="right"/>
              <w:rPr>
                <w:rFonts w:ascii="標楷體" w:eastAsia="標楷體"/>
                <w:kern w:val="0"/>
              </w:rPr>
            </w:pPr>
            <w:r w:rsidRPr="00341E45">
              <w:rPr>
                <w:rFonts w:ascii="標楷體" w:eastAsia="標楷體" w:hint="eastAsia"/>
                <w:kern w:val="0"/>
              </w:rPr>
              <w:t>( $1,174,794)</w:t>
            </w:r>
          </w:p>
        </w:tc>
        <w:tc>
          <w:tcPr>
            <w:tcW w:w="93" w:type="pct"/>
            <w:vAlign w:val="center"/>
          </w:tcPr>
          <w:p w:rsidR="00341E45" w:rsidRPr="00341E45" w:rsidRDefault="00341E45" w:rsidP="00341E45">
            <w:pPr>
              <w:widowControl/>
              <w:rPr>
                <w:rFonts w:ascii="標楷體" w:eastAsia="標楷體"/>
                <w:kern w:val="0"/>
              </w:rPr>
            </w:pPr>
          </w:p>
        </w:tc>
        <w:tc>
          <w:tcPr>
            <w:tcW w:w="795"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$739,690</w:t>
            </w:r>
          </w:p>
        </w:tc>
      </w:tr>
    </w:tbl>
    <w:p w:rsidR="00341E45" w:rsidRPr="00341E45" w:rsidRDefault="00341E45" w:rsidP="00341E45">
      <w:pPr>
        <w:widowControl/>
        <w:tabs>
          <w:tab w:val="left" w:pos="1200"/>
        </w:tabs>
        <w:spacing w:before="240" w:after="240"/>
        <w:ind w:left="1204"/>
        <w:jc w:val="both"/>
        <w:rPr>
          <w:rFonts w:ascii="標楷體" w:eastAsia="標楷體" w:hAnsi="標楷體" w:cs="新細明體"/>
          <w:kern w:val="0"/>
        </w:rPr>
      </w:pPr>
      <w:r w:rsidRPr="00341E45">
        <w:rPr>
          <w:rFonts w:ascii="標楷體" w:eastAsia="標楷體" w:hAnsi="標楷體" w:cs="新細明體" w:hint="eastAsia"/>
          <w:kern w:val="0"/>
        </w:rPr>
        <w:t>註：本期應付建造合約款=預收工程款期末餘額超過在建工程期末餘額部分者之合計=$14,273。</w:t>
      </w:r>
    </w:p>
    <w:p w:rsidR="00341E45" w:rsidRPr="00341E45" w:rsidRDefault="00341E45" w:rsidP="00341E45">
      <w:pPr>
        <w:keepNext/>
        <w:widowControl/>
        <w:tabs>
          <w:tab w:val="left" w:pos="720"/>
        </w:tabs>
        <w:spacing w:before="240" w:after="240"/>
        <w:ind w:leftChars="192" w:left="461"/>
        <w:outlineLvl w:val="2"/>
        <w:rPr>
          <w:rFonts w:ascii="標楷體" w:eastAsia="標楷體" w:hAnsi="標楷體" w:cs="新細明體"/>
          <w:kern w:val="0"/>
          <w:u w:val="single"/>
        </w:rPr>
      </w:pPr>
      <w:r w:rsidRPr="00341E45">
        <w:rPr>
          <w:rFonts w:ascii="標楷體" w:eastAsia="標楷體" w:hAnsi="標楷體" w:cs="新細明體" w:hint="eastAsia"/>
          <w:kern w:val="0"/>
        </w:rPr>
        <w:t>(十八)</w:t>
      </w:r>
      <w:r w:rsidRPr="00341E45">
        <w:rPr>
          <w:rFonts w:ascii="標楷體" w:eastAsia="標楷體" w:hAnsi="標楷體" w:cs="新細明體" w:hint="eastAsia"/>
          <w:kern w:val="0"/>
          <w:u w:val="single"/>
        </w:rPr>
        <w:t xml:space="preserve">長期借款明細表 </w:t>
      </w:r>
    </w:p>
    <w:tbl>
      <w:tblPr>
        <w:tblpPr w:leftFromText="31678" w:rightFromText="31678" w:vertAnchor="text" w:tblpY="1"/>
        <w:tblOverlap w:val="never"/>
        <w:tblW w:w="5000" w:type="pct"/>
        <w:tblLayout w:type="fixed"/>
        <w:tblCellMar>
          <w:left w:w="0" w:type="dxa"/>
          <w:right w:w="0" w:type="dxa"/>
        </w:tblCellMar>
        <w:tblLook w:val="04A0"/>
      </w:tblPr>
      <w:tblGrid>
        <w:gridCol w:w="1188"/>
        <w:gridCol w:w="1857"/>
        <w:gridCol w:w="63"/>
        <w:gridCol w:w="1436"/>
        <w:gridCol w:w="94"/>
        <w:gridCol w:w="1018"/>
        <w:gridCol w:w="144"/>
        <w:gridCol w:w="1045"/>
        <w:gridCol w:w="58"/>
        <w:gridCol w:w="673"/>
        <w:gridCol w:w="58"/>
        <w:gridCol w:w="644"/>
        <w:gridCol w:w="58"/>
        <w:gridCol w:w="1250"/>
      </w:tblGrid>
      <w:tr w:rsidR="00341E45" w:rsidRPr="00341E45" w:rsidTr="00FA0420">
        <w:trPr>
          <w:cantSplit/>
        </w:trPr>
        <w:tc>
          <w:tcPr>
            <w:tcW w:w="620" w:type="pct"/>
          </w:tcPr>
          <w:p w:rsidR="00341E45" w:rsidRPr="00341E45" w:rsidRDefault="00341E45" w:rsidP="00341E45">
            <w:pPr>
              <w:widowControl/>
              <w:jc w:val="center"/>
              <w:rPr>
                <w:rFonts w:ascii="標楷體" w:eastAsia="標楷體"/>
                <w:kern w:val="0"/>
                <w:sz w:val="20"/>
              </w:rPr>
            </w:pPr>
            <w:bookmarkStart w:id="163" w:name="242000060_center"/>
            <w:bookmarkEnd w:id="163"/>
          </w:p>
        </w:tc>
        <w:tc>
          <w:tcPr>
            <w:tcW w:w="969"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 xml:space="preserve">債權人 </w:t>
            </w:r>
          </w:p>
        </w:tc>
        <w:tc>
          <w:tcPr>
            <w:tcW w:w="33" w:type="pct"/>
            <w:vAlign w:val="center"/>
          </w:tcPr>
          <w:p w:rsidR="00341E45" w:rsidRPr="00341E45" w:rsidRDefault="00341E45" w:rsidP="00341E45">
            <w:pPr>
              <w:widowControl/>
              <w:jc w:val="center"/>
              <w:rPr>
                <w:rFonts w:ascii="標楷體" w:eastAsia="標楷體"/>
                <w:kern w:val="0"/>
                <w:sz w:val="20"/>
              </w:rPr>
            </w:pPr>
          </w:p>
        </w:tc>
        <w:tc>
          <w:tcPr>
            <w:tcW w:w="749"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 xml:space="preserve">摘　　要 </w:t>
            </w:r>
          </w:p>
        </w:tc>
        <w:tc>
          <w:tcPr>
            <w:tcW w:w="49" w:type="pct"/>
            <w:vAlign w:val="center"/>
          </w:tcPr>
          <w:p w:rsidR="00341E45" w:rsidRPr="00341E45" w:rsidRDefault="00341E45" w:rsidP="00341E45">
            <w:pPr>
              <w:widowControl/>
              <w:jc w:val="center"/>
              <w:rPr>
                <w:rFonts w:ascii="標楷體" w:eastAsia="標楷體"/>
                <w:kern w:val="0"/>
                <w:sz w:val="20"/>
              </w:rPr>
            </w:pPr>
          </w:p>
        </w:tc>
        <w:tc>
          <w:tcPr>
            <w:tcW w:w="531"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 xml:space="preserve">借款金額 </w:t>
            </w:r>
          </w:p>
        </w:tc>
        <w:tc>
          <w:tcPr>
            <w:tcW w:w="75" w:type="pct"/>
            <w:vAlign w:val="center"/>
          </w:tcPr>
          <w:p w:rsidR="00341E45" w:rsidRPr="00341E45" w:rsidRDefault="00341E45" w:rsidP="00341E45">
            <w:pPr>
              <w:widowControl/>
              <w:jc w:val="center"/>
              <w:rPr>
                <w:rFonts w:ascii="標楷體" w:eastAsia="標楷體"/>
                <w:kern w:val="0"/>
                <w:sz w:val="20"/>
              </w:rPr>
            </w:pPr>
          </w:p>
        </w:tc>
        <w:tc>
          <w:tcPr>
            <w:tcW w:w="545"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 xml:space="preserve">契約期限 </w:t>
            </w:r>
          </w:p>
        </w:tc>
        <w:tc>
          <w:tcPr>
            <w:tcW w:w="30" w:type="pct"/>
            <w:vAlign w:val="center"/>
          </w:tcPr>
          <w:p w:rsidR="00341E45" w:rsidRPr="00341E45" w:rsidRDefault="00341E45" w:rsidP="00341E45">
            <w:pPr>
              <w:widowControl/>
              <w:jc w:val="center"/>
              <w:rPr>
                <w:rFonts w:ascii="標楷體" w:eastAsia="標楷體"/>
                <w:kern w:val="0"/>
                <w:sz w:val="20"/>
              </w:rPr>
            </w:pPr>
          </w:p>
        </w:tc>
        <w:tc>
          <w:tcPr>
            <w:tcW w:w="351"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 xml:space="preserve">利率 </w:t>
            </w:r>
          </w:p>
        </w:tc>
        <w:tc>
          <w:tcPr>
            <w:tcW w:w="30" w:type="pct"/>
            <w:vAlign w:val="center"/>
          </w:tcPr>
          <w:p w:rsidR="00341E45" w:rsidRPr="00341E45" w:rsidRDefault="00341E45" w:rsidP="00341E45">
            <w:pPr>
              <w:widowControl/>
              <w:jc w:val="center"/>
              <w:rPr>
                <w:rFonts w:ascii="標楷體" w:eastAsia="標楷體"/>
                <w:kern w:val="0"/>
                <w:sz w:val="20"/>
              </w:rPr>
            </w:pPr>
          </w:p>
        </w:tc>
        <w:tc>
          <w:tcPr>
            <w:tcW w:w="33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 xml:space="preserve">抵押或擔保 </w:t>
            </w:r>
          </w:p>
        </w:tc>
        <w:tc>
          <w:tcPr>
            <w:tcW w:w="30" w:type="pct"/>
            <w:vAlign w:val="center"/>
          </w:tcPr>
          <w:p w:rsidR="00341E45" w:rsidRPr="00341E45" w:rsidRDefault="00341E45" w:rsidP="00341E45">
            <w:pPr>
              <w:widowControl/>
              <w:jc w:val="center"/>
              <w:rPr>
                <w:rFonts w:ascii="標楷體" w:eastAsia="標楷體"/>
                <w:kern w:val="0"/>
                <w:sz w:val="20"/>
              </w:rPr>
            </w:pPr>
          </w:p>
        </w:tc>
        <w:tc>
          <w:tcPr>
            <w:tcW w:w="65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 xml:space="preserve">備註 </w:t>
            </w:r>
          </w:p>
        </w:tc>
      </w:tr>
      <w:tr w:rsidR="00341E45" w:rsidRPr="00341E45" w:rsidTr="00FA0420">
        <w:trPr>
          <w:cantSplit/>
          <w:trHeight w:val="295"/>
        </w:trPr>
        <w:tc>
          <w:tcPr>
            <w:tcW w:w="620" w:type="pct"/>
          </w:tcPr>
          <w:p w:rsidR="00341E45" w:rsidRPr="00341E45" w:rsidRDefault="00341E45" w:rsidP="00341E45">
            <w:pPr>
              <w:widowControl/>
              <w:rPr>
                <w:rFonts w:ascii="標楷體" w:eastAsia="標楷體"/>
                <w:kern w:val="0"/>
                <w:sz w:val="20"/>
              </w:rPr>
            </w:pPr>
          </w:p>
        </w:tc>
        <w:tc>
          <w:tcPr>
            <w:tcW w:w="969" w:type="pct"/>
            <w:tcBorders>
              <w:top w:val="single" w:sz="8" w:space="0" w:color="auto"/>
            </w:tcBorders>
            <w:vAlign w:val="center"/>
          </w:tcPr>
          <w:p w:rsidR="00341E45" w:rsidRPr="00341E45" w:rsidRDefault="00341E45" w:rsidP="00341E45">
            <w:pPr>
              <w:widowControl/>
              <w:rPr>
                <w:rFonts w:ascii="標楷體" w:eastAsia="標楷體"/>
                <w:kern w:val="0"/>
                <w:sz w:val="20"/>
              </w:rPr>
            </w:pPr>
            <w:r w:rsidRPr="00341E45">
              <w:rPr>
                <w:rFonts w:ascii="標楷體" w:eastAsia="標楷體" w:hint="eastAsia"/>
                <w:kern w:val="0"/>
                <w:sz w:val="20"/>
              </w:rPr>
              <w:t>合作金庫商業銀行</w:t>
            </w:r>
          </w:p>
        </w:tc>
        <w:tc>
          <w:tcPr>
            <w:tcW w:w="33" w:type="pct"/>
            <w:vAlign w:val="center"/>
          </w:tcPr>
          <w:p w:rsidR="00341E45" w:rsidRPr="00341E45" w:rsidRDefault="00341E45" w:rsidP="00341E45">
            <w:pPr>
              <w:widowControl/>
              <w:rPr>
                <w:rFonts w:ascii="標楷體" w:eastAsia="標楷體"/>
                <w:kern w:val="0"/>
                <w:sz w:val="20"/>
              </w:rPr>
            </w:pPr>
          </w:p>
        </w:tc>
        <w:tc>
          <w:tcPr>
            <w:tcW w:w="749" w:type="pct"/>
            <w:tcBorders>
              <w:top w:val="single" w:sz="8" w:space="0" w:color="auto"/>
            </w:tcBorders>
            <w:vAlign w:val="center"/>
          </w:tcPr>
          <w:p w:rsidR="00341E45" w:rsidRPr="00341E45" w:rsidRDefault="00341E45" w:rsidP="00341E45">
            <w:pPr>
              <w:widowControl/>
              <w:rPr>
                <w:rFonts w:ascii="標楷體" w:eastAsia="標楷體"/>
                <w:kern w:val="0"/>
                <w:sz w:val="20"/>
              </w:rPr>
            </w:pPr>
            <w:r w:rsidRPr="00341E45">
              <w:rPr>
                <w:rFonts w:ascii="標楷體" w:eastAsia="標楷體" w:hint="eastAsia"/>
                <w:kern w:val="0"/>
                <w:sz w:val="20"/>
              </w:rPr>
              <w:t>長期抵押借款</w:t>
            </w:r>
          </w:p>
        </w:tc>
        <w:tc>
          <w:tcPr>
            <w:tcW w:w="49" w:type="pct"/>
            <w:vAlign w:val="center"/>
          </w:tcPr>
          <w:p w:rsidR="00341E45" w:rsidRPr="00341E45" w:rsidRDefault="00341E45" w:rsidP="00341E45">
            <w:pPr>
              <w:widowControl/>
              <w:rPr>
                <w:rFonts w:ascii="標楷體" w:eastAsia="標楷體"/>
                <w:kern w:val="0"/>
                <w:sz w:val="20"/>
              </w:rPr>
            </w:pPr>
          </w:p>
        </w:tc>
        <w:tc>
          <w:tcPr>
            <w:tcW w:w="531" w:type="pct"/>
            <w:tcBorders>
              <w:top w:val="single" w:sz="8" w:space="0" w:color="auto"/>
            </w:tcBorders>
            <w:vAlign w:val="center"/>
          </w:tcPr>
          <w:p w:rsidR="00341E45" w:rsidRPr="00341E45" w:rsidRDefault="00341E45" w:rsidP="00341E45">
            <w:pPr>
              <w:widowControl/>
              <w:ind w:rightChars="34" w:right="82"/>
              <w:jc w:val="right"/>
              <w:rPr>
                <w:rFonts w:ascii="標楷體" w:eastAsia="標楷體"/>
                <w:kern w:val="0"/>
                <w:sz w:val="20"/>
              </w:rPr>
            </w:pPr>
            <w:r w:rsidRPr="00341E45">
              <w:rPr>
                <w:rFonts w:ascii="標楷體" w:eastAsia="標楷體"/>
                <w:kern w:val="0"/>
                <w:sz w:val="20"/>
              </w:rPr>
              <w:t>$</w:t>
            </w:r>
            <w:r w:rsidRPr="00341E45">
              <w:rPr>
                <w:rFonts w:ascii="標楷體" w:eastAsia="標楷體" w:hint="eastAsia"/>
                <w:kern w:val="0"/>
                <w:sz w:val="20"/>
              </w:rPr>
              <w:t>230,897</w:t>
            </w:r>
          </w:p>
        </w:tc>
        <w:tc>
          <w:tcPr>
            <w:tcW w:w="75" w:type="pct"/>
            <w:vAlign w:val="center"/>
          </w:tcPr>
          <w:p w:rsidR="00341E45" w:rsidRPr="00341E45" w:rsidRDefault="00341E45" w:rsidP="00341E45">
            <w:pPr>
              <w:widowControl/>
              <w:rPr>
                <w:rFonts w:ascii="標楷體" w:eastAsia="標楷體"/>
                <w:kern w:val="0"/>
                <w:sz w:val="20"/>
              </w:rPr>
            </w:pPr>
          </w:p>
        </w:tc>
        <w:tc>
          <w:tcPr>
            <w:tcW w:w="545" w:type="pct"/>
            <w:tcBorders>
              <w:top w:val="single" w:sz="8" w:space="0" w:color="auto"/>
            </w:tcBorders>
            <w:vAlign w:val="center"/>
          </w:tcPr>
          <w:p w:rsidR="00341E45" w:rsidRPr="00341E45" w:rsidRDefault="00341E45" w:rsidP="00341E45">
            <w:pPr>
              <w:widowControl/>
              <w:rPr>
                <w:rFonts w:ascii="標楷體" w:eastAsia="標楷體"/>
                <w:kern w:val="0"/>
                <w:sz w:val="20"/>
              </w:rPr>
            </w:pPr>
            <w:r w:rsidRPr="00341E45">
              <w:rPr>
                <w:rFonts w:ascii="標楷體" w:eastAsia="標楷體" w:hint="eastAsia"/>
                <w:kern w:val="0"/>
                <w:sz w:val="20"/>
              </w:rPr>
              <w:t>105.04.11~</w:t>
            </w:r>
          </w:p>
          <w:p w:rsidR="00341E45" w:rsidRPr="00341E45" w:rsidRDefault="00341E45" w:rsidP="00341E45">
            <w:pPr>
              <w:widowControl/>
              <w:rPr>
                <w:rFonts w:ascii="標楷體" w:eastAsia="標楷體"/>
                <w:kern w:val="0"/>
                <w:sz w:val="20"/>
              </w:rPr>
            </w:pPr>
            <w:r w:rsidRPr="00341E45">
              <w:rPr>
                <w:rFonts w:ascii="標楷體" w:eastAsia="標楷體" w:hint="eastAsia"/>
                <w:kern w:val="0"/>
                <w:sz w:val="20"/>
              </w:rPr>
              <w:t xml:space="preserve">120.10.13 </w:t>
            </w:r>
          </w:p>
        </w:tc>
        <w:tc>
          <w:tcPr>
            <w:tcW w:w="30" w:type="pct"/>
            <w:vAlign w:val="center"/>
          </w:tcPr>
          <w:p w:rsidR="00341E45" w:rsidRPr="00341E45" w:rsidRDefault="00341E45" w:rsidP="00341E45">
            <w:pPr>
              <w:widowControl/>
              <w:rPr>
                <w:rFonts w:ascii="標楷體" w:eastAsia="標楷體"/>
                <w:kern w:val="0"/>
                <w:sz w:val="20"/>
              </w:rPr>
            </w:pPr>
          </w:p>
        </w:tc>
        <w:tc>
          <w:tcPr>
            <w:tcW w:w="351" w:type="pct"/>
            <w:tcBorders>
              <w:top w:val="single" w:sz="8" w:space="0" w:color="auto"/>
            </w:tcBorders>
            <w:vAlign w:val="center"/>
          </w:tcPr>
          <w:p w:rsidR="00341E45" w:rsidRPr="00341E45" w:rsidRDefault="00341E45" w:rsidP="00341E45">
            <w:pPr>
              <w:widowControl/>
              <w:ind w:leftChars="-35" w:left="-84" w:firstLineChars="42" w:firstLine="84"/>
              <w:jc w:val="center"/>
              <w:rPr>
                <w:rFonts w:ascii="標楷體" w:eastAsia="標楷體"/>
                <w:kern w:val="0"/>
                <w:sz w:val="20"/>
              </w:rPr>
            </w:pPr>
            <w:r w:rsidRPr="00341E45">
              <w:rPr>
                <w:rFonts w:ascii="標楷體" w:eastAsia="標楷體" w:hint="eastAsia"/>
                <w:kern w:val="0"/>
                <w:sz w:val="20"/>
              </w:rPr>
              <w:t xml:space="preserve">1.57%~1.82% </w:t>
            </w:r>
          </w:p>
        </w:tc>
        <w:tc>
          <w:tcPr>
            <w:tcW w:w="30" w:type="pct"/>
            <w:vAlign w:val="center"/>
          </w:tcPr>
          <w:p w:rsidR="00341E45" w:rsidRPr="00341E45" w:rsidRDefault="00341E45" w:rsidP="00341E45">
            <w:pPr>
              <w:widowControl/>
              <w:rPr>
                <w:rFonts w:ascii="標楷體" w:eastAsia="標楷體"/>
                <w:kern w:val="0"/>
                <w:sz w:val="20"/>
              </w:rPr>
            </w:pPr>
          </w:p>
        </w:tc>
        <w:tc>
          <w:tcPr>
            <w:tcW w:w="336" w:type="pct"/>
            <w:tcBorders>
              <w:top w:val="single" w:sz="8" w:space="0" w:color="auto"/>
            </w:tcBorders>
            <w:vAlign w:val="center"/>
          </w:tcPr>
          <w:p w:rsidR="00341E45" w:rsidRPr="00341E45" w:rsidRDefault="00341E45" w:rsidP="00341E45">
            <w:pPr>
              <w:widowControl/>
              <w:jc w:val="center"/>
              <w:rPr>
                <w:rFonts w:ascii="標楷體" w:eastAsia="標楷體"/>
                <w:kern w:val="0"/>
                <w:sz w:val="20"/>
              </w:rPr>
            </w:pPr>
            <w:r w:rsidRPr="00341E45">
              <w:rPr>
                <w:rFonts w:ascii="標楷體" w:eastAsia="標楷體" w:hint="eastAsia"/>
                <w:kern w:val="0"/>
                <w:sz w:val="20"/>
              </w:rPr>
              <w:t>有</w:t>
            </w:r>
          </w:p>
        </w:tc>
        <w:tc>
          <w:tcPr>
            <w:tcW w:w="30" w:type="pct"/>
            <w:vAlign w:val="center"/>
          </w:tcPr>
          <w:p w:rsidR="00341E45" w:rsidRPr="00341E45" w:rsidRDefault="00341E45" w:rsidP="00341E45">
            <w:pPr>
              <w:widowControl/>
              <w:rPr>
                <w:rFonts w:ascii="標楷體" w:eastAsia="標楷體"/>
                <w:kern w:val="0"/>
                <w:sz w:val="20"/>
              </w:rPr>
            </w:pPr>
          </w:p>
        </w:tc>
        <w:tc>
          <w:tcPr>
            <w:tcW w:w="652" w:type="pct"/>
            <w:tcBorders>
              <w:top w:val="single" w:sz="8" w:space="0" w:color="auto"/>
            </w:tcBorders>
            <w:vAlign w:val="center"/>
          </w:tcPr>
          <w:p w:rsidR="00341E45" w:rsidRPr="00341E45" w:rsidRDefault="00341E45" w:rsidP="00341E45">
            <w:pPr>
              <w:widowControl/>
              <w:rPr>
                <w:rFonts w:ascii="標楷體" w:eastAsia="標楷體"/>
                <w:kern w:val="0"/>
                <w:sz w:val="20"/>
              </w:rPr>
            </w:pPr>
            <w:r w:rsidRPr="00341E45">
              <w:rPr>
                <w:rFonts w:ascii="標楷體" w:eastAsia="標楷體" w:hint="eastAsia"/>
                <w:kern w:val="0"/>
                <w:sz w:val="20"/>
              </w:rPr>
              <w:t>建築物抵押</w:t>
            </w:r>
          </w:p>
        </w:tc>
      </w:tr>
      <w:tr w:rsidR="00341E45" w:rsidRPr="00341E45" w:rsidTr="00FA0420">
        <w:trPr>
          <w:cantSplit/>
          <w:trHeight w:val="295"/>
        </w:trPr>
        <w:tc>
          <w:tcPr>
            <w:tcW w:w="620" w:type="pct"/>
          </w:tcPr>
          <w:p w:rsidR="00341E45" w:rsidRPr="00341E45" w:rsidRDefault="00341E45" w:rsidP="00341E45">
            <w:pPr>
              <w:widowControl/>
              <w:rPr>
                <w:rFonts w:ascii="標楷體" w:eastAsia="標楷體"/>
                <w:kern w:val="0"/>
                <w:sz w:val="20"/>
              </w:rPr>
            </w:pPr>
          </w:p>
        </w:tc>
        <w:tc>
          <w:tcPr>
            <w:tcW w:w="969" w:type="pct"/>
            <w:vAlign w:val="center"/>
          </w:tcPr>
          <w:p w:rsidR="00341E45" w:rsidRPr="00341E45" w:rsidRDefault="00341E45" w:rsidP="00341E45">
            <w:pPr>
              <w:widowControl/>
              <w:rPr>
                <w:rFonts w:ascii="標楷體" w:eastAsia="標楷體"/>
                <w:kern w:val="0"/>
                <w:sz w:val="20"/>
              </w:rPr>
            </w:pPr>
            <w:r w:rsidRPr="00341E45">
              <w:rPr>
                <w:rFonts w:ascii="標楷體" w:eastAsia="標楷體" w:hint="eastAsia"/>
                <w:kern w:val="0"/>
                <w:sz w:val="20"/>
              </w:rPr>
              <w:t xml:space="preserve">減：一年內到期部分 </w:t>
            </w:r>
          </w:p>
        </w:tc>
        <w:tc>
          <w:tcPr>
            <w:tcW w:w="33" w:type="pct"/>
            <w:vAlign w:val="center"/>
          </w:tcPr>
          <w:p w:rsidR="00341E45" w:rsidRPr="00341E45" w:rsidRDefault="00341E45" w:rsidP="00341E45">
            <w:pPr>
              <w:widowControl/>
              <w:rPr>
                <w:rFonts w:ascii="標楷體" w:eastAsia="標楷體"/>
                <w:kern w:val="0"/>
                <w:sz w:val="20"/>
              </w:rPr>
            </w:pPr>
          </w:p>
        </w:tc>
        <w:tc>
          <w:tcPr>
            <w:tcW w:w="749" w:type="pct"/>
            <w:vAlign w:val="center"/>
          </w:tcPr>
          <w:p w:rsidR="00341E45" w:rsidRPr="00341E45" w:rsidRDefault="00341E45" w:rsidP="00341E45">
            <w:pPr>
              <w:widowControl/>
              <w:rPr>
                <w:rFonts w:ascii="標楷體" w:eastAsia="標楷體"/>
                <w:kern w:val="0"/>
                <w:sz w:val="20"/>
              </w:rPr>
            </w:pPr>
          </w:p>
        </w:tc>
        <w:tc>
          <w:tcPr>
            <w:tcW w:w="49" w:type="pct"/>
            <w:vAlign w:val="center"/>
          </w:tcPr>
          <w:p w:rsidR="00341E45" w:rsidRPr="00341E45" w:rsidRDefault="00341E45" w:rsidP="00341E45">
            <w:pPr>
              <w:widowControl/>
              <w:rPr>
                <w:rFonts w:ascii="標楷體" w:eastAsia="標楷體"/>
                <w:kern w:val="0"/>
                <w:sz w:val="20"/>
              </w:rPr>
            </w:pPr>
          </w:p>
        </w:tc>
        <w:tc>
          <w:tcPr>
            <w:tcW w:w="531" w:type="pct"/>
            <w:tcBorders>
              <w:bottom w:val="single" w:sz="8" w:space="0" w:color="auto"/>
            </w:tcBorders>
            <w:vAlign w:val="center"/>
          </w:tcPr>
          <w:p w:rsidR="00341E45" w:rsidRPr="00341E45" w:rsidRDefault="00341E45" w:rsidP="00341E45">
            <w:pPr>
              <w:widowControl/>
              <w:jc w:val="right"/>
              <w:rPr>
                <w:rFonts w:ascii="標楷體" w:eastAsia="標楷體"/>
                <w:kern w:val="0"/>
                <w:sz w:val="20"/>
              </w:rPr>
            </w:pPr>
            <w:r w:rsidRPr="00341E45">
              <w:rPr>
                <w:rFonts w:ascii="標楷體" w:eastAsia="標楷體" w:hint="eastAsia"/>
                <w:kern w:val="0"/>
                <w:sz w:val="20"/>
              </w:rPr>
              <w:t xml:space="preserve">(13,681) </w:t>
            </w:r>
          </w:p>
        </w:tc>
        <w:tc>
          <w:tcPr>
            <w:tcW w:w="75" w:type="pct"/>
            <w:vAlign w:val="center"/>
          </w:tcPr>
          <w:p w:rsidR="00341E45" w:rsidRPr="00341E45" w:rsidRDefault="00341E45" w:rsidP="00341E45">
            <w:pPr>
              <w:widowControl/>
              <w:rPr>
                <w:rFonts w:ascii="標楷體" w:eastAsia="標楷體"/>
                <w:kern w:val="0"/>
                <w:sz w:val="20"/>
                <w:highlight w:val="yellow"/>
              </w:rPr>
            </w:pPr>
          </w:p>
        </w:tc>
        <w:tc>
          <w:tcPr>
            <w:tcW w:w="545" w:type="pct"/>
            <w:vAlign w:val="center"/>
          </w:tcPr>
          <w:p w:rsidR="00341E45" w:rsidRPr="00341E45" w:rsidRDefault="00341E45" w:rsidP="00341E45">
            <w:pPr>
              <w:widowControl/>
              <w:jc w:val="center"/>
              <w:rPr>
                <w:rFonts w:ascii="標楷體" w:eastAsia="標楷體"/>
                <w:kern w:val="0"/>
                <w:sz w:val="20"/>
                <w:highlight w:val="yellow"/>
              </w:rPr>
            </w:pPr>
          </w:p>
        </w:tc>
        <w:tc>
          <w:tcPr>
            <w:tcW w:w="30" w:type="pct"/>
            <w:vAlign w:val="center"/>
          </w:tcPr>
          <w:p w:rsidR="00341E45" w:rsidRPr="00341E45" w:rsidRDefault="00341E45" w:rsidP="00341E45">
            <w:pPr>
              <w:widowControl/>
              <w:rPr>
                <w:rFonts w:ascii="標楷體" w:eastAsia="標楷體"/>
                <w:kern w:val="0"/>
                <w:sz w:val="20"/>
                <w:highlight w:val="yellow"/>
              </w:rPr>
            </w:pPr>
          </w:p>
        </w:tc>
        <w:tc>
          <w:tcPr>
            <w:tcW w:w="351" w:type="pct"/>
            <w:vAlign w:val="center"/>
          </w:tcPr>
          <w:p w:rsidR="00341E45" w:rsidRPr="00341E45" w:rsidRDefault="00341E45" w:rsidP="00341E45">
            <w:pPr>
              <w:widowControl/>
              <w:jc w:val="center"/>
              <w:rPr>
                <w:rFonts w:ascii="標楷體" w:eastAsia="標楷體"/>
                <w:kern w:val="0"/>
                <w:sz w:val="20"/>
                <w:highlight w:val="yellow"/>
              </w:rPr>
            </w:pPr>
          </w:p>
        </w:tc>
        <w:tc>
          <w:tcPr>
            <w:tcW w:w="30" w:type="pct"/>
            <w:vAlign w:val="center"/>
          </w:tcPr>
          <w:p w:rsidR="00341E45" w:rsidRPr="00341E45" w:rsidRDefault="00341E45" w:rsidP="00341E45">
            <w:pPr>
              <w:widowControl/>
              <w:rPr>
                <w:rFonts w:ascii="標楷體" w:eastAsia="標楷體"/>
                <w:kern w:val="0"/>
                <w:sz w:val="20"/>
                <w:highlight w:val="yellow"/>
              </w:rPr>
            </w:pPr>
          </w:p>
        </w:tc>
        <w:tc>
          <w:tcPr>
            <w:tcW w:w="336" w:type="pct"/>
            <w:vAlign w:val="center"/>
          </w:tcPr>
          <w:p w:rsidR="00341E45" w:rsidRPr="00341E45" w:rsidRDefault="00341E45" w:rsidP="00341E45">
            <w:pPr>
              <w:widowControl/>
              <w:rPr>
                <w:rFonts w:ascii="標楷體" w:eastAsia="標楷體"/>
                <w:kern w:val="0"/>
                <w:sz w:val="20"/>
                <w:highlight w:val="yellow"/>
              </w:rPr>
            </w:pPr>
          </w:p>
        </w:tc>
        <w:tc>
          <w:tcPr>
            <w:tcW w:w="30" w:type="pct"/>
            <w:vAlign w:val="center"/>
          </w:tcPr>
          <w:p w:rsidR="00341E45" w:rsidRPr="00341E45" w:rsidRDefault="00341E45" w:rsidP="00341E45">
            <w:pPr>
              <w:widowControl/>
              <w:rPr>
                <w:rFonts w:ascii="標楷體" w:eastAsia="標楷體"/>
                <w:kern w:val="0"/>
                <w:sz w:val="20"/>
                <w:highlight w:val="yellow"/>
              </w:rPr>
            </w:pPr>
          </w:p>
        </w:tc>
        <w:tc>
          <w:tcPr>
            <w:tcW w:w="652" w:type="pct"/>
            <w:vAlign w:val="center"/>
          </w:tcPr>
          <w:p w:rsidR="00341E45" w:rsidRPr="00341E45" w:rsidRDefault="00341E45" w:rsidP="00341E45">
            <w:pPr>
              <w:widowControl/>
              <w:rPr>
                <w:rFonts w:ascii="標楷體" w:eastAsia="標楷體"/>
                <w:kern w:val="0"/>
                <w:sz w:val="20"/>
                <w:highlight w:val="yellow"/>
              </w:rPr>
            </w:pPr>
          </w:p>
        </w:tc>
      </w:tr>
      <w:tr w:rsidR="00341E45" w:rsidRPr="00341E45" w:rsidTr="00FA0420">
        <w:trPr>
          <w:cantSplit/>
          <w:trHeight w:val="295"/>
        </w:trPr>
        <w:tc>
          <w:tcPr>
            <w:tcW w:w="620" w:type="pct"/>
          </w:tcPr>
          <w:p w:rsidR="00341E45" w:rsidRPr="00341E45" w:rsidRDefault="00341E45" w:rsidP="00341E45">
            <w:pPr>
              <w:widowControl/>
              <w:rPr>
                <w:rFonts w:ascii="標楷體" w:eastAsia="標楷體"/>
                <w:kern w:val="0"/>
                <w:sz w:val="20"/>
              </w:rPr>
            </w:pPr>
          </w:p>
        </w:tc>
        <w:tc>
          <w:tcPr>
            <w:tcW w:w="969" w:type="pct"/>
            <w:vAlign w:val="center"/>
          </w:tcPr>
          <w:p w:rsidR="00341E45" w:rsidRPr="00341E45" w:rsidRDefault="00341E45" w:rsidP="00341E45">
            <w:pPr>
              <w:widowControl/>
              <w:rPr>
                <w:rFonts w:ascii="標楷體" w:eastAsia="標楷體"/>
                <w:kern w:val="0"/>
                <w:sz w:val="20"/>
              </w:rPr>
            </w:pPr>
            <w:r w:rsidRPr="00341E45">
              <w:rPr>
                <w:rFonts w:ascii="標楷體" w:eastAsia="標楷體" w:hint="eastAsia"/>
                <w:kern w:val="0"/>
                <w:sz w:val="20"/>
              </w:rPr>
              <w:t xml:space="preserve">合　　計 </w:t>
            </w:r>
          </w:p>
        </w:tc>
        <w:tc>
          <w:tcPr>
            <w:tcW w:w="33" w:type="pct"/>
            <w:vAlign w:val="center"/>
          </w:tcPr>
          <w:p w:rsidR="00341E45" w:rsidRPr="00341E45" w:rsidRDefault="00341E45" w:rsidP="00341E45">
            <w:pPr>
              <w:widowControl/>
              <w:rPr>
                <w:rFonts w:ascii="標楷體" w:eastAsia="標楷體"/>
                <w:kern w:val="0"/>
                <w:sz w:val="20"/>
              </w:rPr>
            </w:pPr>
          </w:p>
        </w:tc>
        <w:tc>
          <w:tcPr>
            <w:tcW w:w="749" w:type="pct"/>
            <w:vAlign w:val="center"/>
          </w:tcPr>
          <w:p w:rsidR="00341E45" w:rsidRPr="00341E45" w:rsidRDefault="00341E45" w:rsidP="00341E45">
            <w:pPr>
              <w:widowControl/>
              <w:rPr>
                <w:rFonts w:ascii="標楷體" w:eastAsia="標楷體"/>
                <w:kern w:val="0"/>
                <w:sz w:val="20"/>
              </w:rPr>
            </w:pPr>
          </w:p>
        </w:tc>
        <w:tc>
          <w:tcPr>
            <w:tcW w:w="49" w:type="pct"/>
            <w:vAlign w:val="center"/>
          </w:tcPr>
          <w:p w:rsidR="00341E45" w:rsidRPr="00341E45" w:rsidRDefault="00341E45" w:rsidP="00341E45">
            <w:pPr>
              <w:widowControl/>
              <w:ind w:rightChars="48" w:right="115"/>
              <w:jc w:val="right"/>
              <w:rPr>
                <w:rFonts w:ascii="標楷體" w:eastAsia="標楷體"/>
                <w:kern w:val="0"/>
                <w:sz w:val="20"/>
              </w:rPr>
            </w:pPr>
          </w:p>
        </w:tc>
        <w:tc>
          <w:tcPr>
            <w:tcW w:w="531"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34" w:right="82"/>
              <w:jc w:val="right"/>
              <w:rPr>
                <w:rFonts w:ascii="標楷體" w:eastAsia="標楷體"/>
                <w:kern w:val="0"/>
                <w:sz w:val="20"/>
              </w:rPr>
            </w:pPr>
            <w:r w:rsidRPr="00341E45">
              <w:rPr>
                <w:rFonts w:ascii="標楷體" w:eastAsia="標楷體" w:hint="eastAsia"/>
                <w:kern w:val="0"/>
                <w:sz w:val="20"/>
              </w:rPr>
              <w:t>$217,216</w:t>
            </w:r>
          </w:p>
        </w:tc>
        <w:tc>
          <w:tcPr>
            <w:tcW w:w="75" w:type="pct"/>
            <w:vAlign w:val="center"/>
          </w:tcPr>
          <w:p w:rsidR="00341E45" w:rsidRPr="00341E45" w:rsidRDefault="00341E45" w:rsidP="00341E45">
            <w:pPr>
              <w:widowControl/>
              <w:rPr>
                <w:rFonts w:ascii="標楷體" w:eastAsia="標楷體"/>
                <w:kern w:val="0"/>
                <w:sz w:val="20"/>
                <w:highlight w:val="yellow"/>
              </w:rPr>
            </w:pPr>
          </w:p>
        </w:tc>
        <w:tc>
          <w:tcPr>
            <w:tcW w:w="545" w:type="pct"/>
            <w:vAlign w:val="center"/>
          </w:tcPr>
          <w:p w:rsidR="00341E45" w:rsidRPr="00341E45" w:rsidRDefault="00341E45" w:rsidP="00341E45">
            <w:pPr>
              <w:widowControl/>
              <w:rPr>
                <w:rFonts w:ascii="標楷體" w:eastAsia="標楷體"/>
                <w:kern w:val="0"/>
                <w:sz w:val="20"/>
                <w:highlight w:val="yellow"/>
              </w:rPr>
            </w:pPr>
          </w:p>
        </w:tc>
        <w:tc>
          <w:tcPr>
            <w:tcW w:w="30" w:type="pct"/>
            <w:vAlign w:val="center"/>
          </w:tcPr>
          <w:p w:rsidR="00341E45" w:rsidRPr="00341E45" w:rsidRDefault="00341E45" w:rsidP="00341E45">
            <w:pPr>
              <w:widowControl/>
              <w:rPr>
                <w:rFonts w:ascii="標楷體" w:eastAsia="標楷體"/>
                <w:kern w:val="0"/>
                <w:sz w:val="20"/>
                <w:highlight w:val="yellow"/>
              </w:rPr>
            </w:pPr>
          </w:p>
        </w:tc>
        <w:tc>
          <w:tcPr>
            <w:tcW w:w="351" w:type="pct"/>
            <w:vAlign w:val="center"/>
          </w:tcPr>
          <w:p w:rsidR="00341E45" w:rsidRPr="00341E45" w:rsidRDefault="00341E45" w:rsidP="00341E45">
            <w:pPr>
              <w:widowControl/>
              <w:jc w:val="center"/>
              <w:rPr>
                <w:rFonts w:ascii="標楷體" w:eastAsia="標楷體"/>
                <w:kern w:val="0"/>
                <w:sz w:val="20"/>
                <w:highlight w:val="yellow"/>
              </w:rPr>
            </w:pPr>
          </w:p>
        </w:tc>
        <w:tc>
          <w:tcPr>
            <w:tcW w:w="30" w:type="pct"/>
            <w:vAlign w:val="center"/>
          </w:tcPr>
          <w:p w:rsidR="00341E45" w:rsidRPr="00341E45" w:rsidRDefault="00341E45" w:rsidP="00341E45">
            <w:pPr>
              <w:widowControl/>
              <w:rPr>
                <w:rFonts w:ascii="標楷體" w:eastAsia="標楷體"/>
                <w:kern w:val="0"/>
                <w:sz w:val="20"/>
                <w:highlight w:val="yellow"/>
              </w:rPr>
            </w:pPr>
          </w:p>
        </w:tc>
        <w:tc>
          <w:tcPr>
            <w:tcW w:w="336" w:type="pct"/>
            <w:vAlign w:val="center"/>
          </w:tcPr>
          <w:p w:rsidR="00341E45" w:rsidRPr="00341E45" w:rsidRDefault="00341E45" w:rsidP="00341E45">
            <w:pPr>
              <w:widowControl/>
              <w:rPr>
                <w:rFonts w:ascii="標楷體" w:eastAsia="標楷體"/>
                <w:kern w:val="0"/>
                <w:sz w:val="20"/>
                <w:highlight w:val="yellow"/>
              </w:rPr>
            </w:pPr>
          </w:p>
        </w:tc>
        <w:tc>
          <w:tcPr>
            <w:tcW w:w="30" w:type="pct"/>
            <w:vAlign w:val="center"/>
          </w:tcPr>
          <w:p w:rsidR="00341E45" w:rsidRPr="00341E45" w:rsidRDefault="00341E45" w:rsidP="00341E45">
            <w:pPr>
              <w:widowControl/>
              <w:rPr>
                <w:rFonts w:ascii="標楷體" w:eastAsia="標楷體"/>
                <w:kern w:val="0"/>
                <w:sz w:val="20"/>
                <w:highlight w:val="yellow"/>
              </w:rPr>
            </w:pPr>
          </w:p>
        </w:tc>
        <w:tc>
          <w:tcPr>
            <w:tcW w:w="652" w:type="pct"/>
            <w:vAlign w:val="center"/>
          </w:tcPr>
          <w:p w:rsidR="00341E45" w:rsidRPr="00341E45" w:rsidRDefault="00341E45" w:rsidP="00341E45">
            <w:pPr>
              <w:widowControl/>
              <w:rPr>
                <w:rFonts w:ascii="標楷體" w:eastAsia="標楷體"/>
                <w:kern w:val="0"/>
                <w:sz w:val="20"/>
                <w:highlight w:val="yellow"/>
              </w:rPr>
            </w:pPr>
          </w:p>
        </w:tc>
      </w:tr>
    </w:tbl>
    <w:p w:rsidR="00341E45" w:rsidRPr="00341E45" w:rsidRDefault="00341E45" w:rsidP="00341E45">
      <w:pPr>
        <w:keepNext/>
        <w:widowControl/>
        <w:spacing w:before="240" w:after="240"/>
        <w:ind w:leftChars="192" w:left="461"/>
        <w:outlineLvl w:val="2"/>
        <w:rPr>
          <w:rFonts w:ascii="標楷體" w:eastAsia="標楷體" w:hAnsi="標楷體" w:cs="新細明體"/>
          <w:kern w:val="0"/>
        </w:rPr>
      </w:pPr>
      <w:r w:rsidRPr="00341E45">
        <w:rPr>
          <w:rFonts w:ascii="標楷體" w:eastAsia="標楷體" w:hAnsi="標楷體" w:cs="新細明體" w:hint="eastAsia"/>
          <w:kern w:val="0"/>
        </w:rPr>
        <w:t>(十九)</w:t>
      </w:r>
      <w:r w:rsidRPr="00341E45">
        <w:rPr>
          <w:rFonts w:ascii="標楷體" w:eastAsia="標楷體" w:hAnsi="標楷體" w:cs="新細明體" w:hint="eastAsia"/>
          <w:kern w:val="0"/>
          <w:u w:val="single"/>
        </w:rPr>
        <w:t>營業收入明細表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00" w:type="pct"/>
        <w:jc w:val="center"/>
        <w:tblCellMar>
          <w:left w:w="0" w:type="dxa"/>
          <w:right w:w="0" w:type="dxa"/>
        </w:tblCellMar>
        <w:tblLook w:val="04A0"/>
      </w:tblPr>
      <w:tblGrid>
        <w:gridCol w:w="1236"/>
        <w:gridCol w:w="2391"/>
        <w:gridCol w:w="146"/>
        <w:gridCol w:w="1934"/>
        <w:gridCol w:w="86"/>
        <w:gridCol w:w="2072"/>
        <w:gridCol w:w="88"/>
        <w:gridCol w:w="1633"/>
      </w:tblGrid>
      <w:tr w:rsidR="00341E45" w:rsidRPr="00341E45" w:rsidTr="00FA0420">
        <w:trPr>
          <w:jc w:val="center"/>
        </w:trPr>
        <w:tc>
          <w:tcPr>
            <w:tcW w:w="644" w:type="pct"/>
          </w:tcPr>
          <w:p w:rsidR="00341E45" w:rsidRPr="00341E45" w:rsidRDefault="00341E45" w:rsidP="00341E45">
            <w:pPr>
              <w:widowControl/>
              <w:jc w:val="center"/>
              <w:rPr>
                <w:rFonts w:ascii="標楷體" w:eastAsia="標楷體"/>
                <w:kern w:val="0"/>
              </w:rPr>
            </w:pPr>
          </w:p>
        </w:tc>
        <w:tc>
          <w:tcPr>
            <w:tcW w:w="124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76" w:type="pct"/>
            <w:vAlign w:val="center"/>
          </w:tcPr>
          <w:p w:rsidR="00341E45" w:rsidRPr="00341E45" w:rsidRDefault="00341E45" w:rsidP="00341E45">
            <w:pPr>
              <w:widowControl/>
              <w:jc w:val="center"/>
              <w:rPr>
                <w:rFonts w:ascii="標楷體" w:eastAsia="標楷體"/>
                <w:kern w:val="0"/>
              </w:rPr>
            </w:pPr>
          </w:p>
        </w:tc>
        <w:tc>
          <w:tcPr>
            <w:tcW w:w="1009"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數    量 </w:t>
            </w:r>
          </w:p>
        </w:tc>
        <w:tc>
          <w:tcPr>
            <w:tcW w:w="45" w:type="pct"/>
            <w:vAlign w:val="center"/>
          </w:tcPr>
          <w:p w:rsidR="00341E45" w:rsidRPr="00341E45" w:rsidRDefault="00341E45" w:rsidP="00341E45">
            <w:pPr>
              <w:widowControl/>
              <w:jc w:val="center"/>
              <w:rPr>
                <w:rFonts w:ascii="標楷體" w:eastAsia="標楷體"/>
                <w:kern w:val="0"/>
              </w:rPr>
            </w:pPr>
          </w:p>
        </w:tc>
        <w:tc>
          <w:tcPr>
            <w:tcW w:w="1081"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46" w:type="pct"/>
            <w:vAlign w:val="center"/>
          </w:tcPr>
          <w:p w:rsidR="00341E45" w:rsidRPr="00341E45" w:rsidRDefault="00341E45" w:rsidP="00341E45">
            <w:pPr>
              <w:widowControl/>
              <w:jc w:val="center"/>
              <w:rPr>
                <w:rFonts w:ascii="標楷體" w:eastAsia="標楷體"/>
                <w:kern w:val="0"/>
              </w:rPr>
            </w:pPr>
          </w:p>
        </w:tc>
        <w:tc>
          <w:tcPr>
            <w:tcW w:w="85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644" w:type="pct"/>
          </w:tcPr>
          <w:p w:rsidR="00341E45" w:rsidRPr="00341E45" w:rsidRDefault="00341E45" w:rsidP="00341E45">
            <w:pPr>
              <w:widowControl/>
              <w:rPr>
                <w:rFonts w:ascii="標楷體" w:eastAsia="標楷體"/>
                <w:kern w:val="0"/>
              </w:rPr>
            </w:pPr>
          </w:p>
        </w:tc>
        <w:tc>
          <w:tcPr>
            <w:tcW w:w="1247"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建造合約收入 </w:t>
            </w:r>
          </w:p>
        </w:tc>
        <w:tc>
          <w:tcPr>
            <w:tcW w:w="76" w:type="pct"/>
            <w:vAlign w:val="center"/>
          </w:tcPr>
          <w:p w:rsidR="00341E45" w:rsidRPr="00341E45" w:rsidRDefault="00341E45" w:rsidP="00341E45">
            <w:pPr>
              <w:widowControl/>
              <w:rPr>
                <w:rFonts w:ascii="標楷體" w:eastAsia="標楷體"/>
                <w:kern w:val="0"/>
              </w:rPr>
            </w:pPr>
          </w:p>
        </w:tc>
        <w:tc>
          <w:tcPr>
            <w:tcW w:w="1009"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081"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$818,109</w:t>
            </w:r>
          </w:p>
        </w:tc>
        <w:tc>
          <w:tcPr>
            <w:tcW w:w="46" w:type="pct"/>
            <w:vAlign w:val="center"/>
          </w:tcPr>
          <w:p w:rsidR="00341E45" w:rsidRPr="00341E45" w:rsidRDefault="00341E45" w:rsidP="00341E45">
            <w:pPr>
              <w:widowControl/>
              <w:rPr>
                <w:rFonts w:ascii="標楷體" w:eastAsia="標楷體"/>
                <w:kern w:val="0"/>
              </w:rPr>
            </w:pPr>
          </w:p>
        </w:tc>
        <w:tc>
          <w:tcPr>
            <w:tcW w:w="852" w:type="pct"/>
            <w:tcBorders>
              <w:top w:val="single" w:sz="8" w:space="0" w:color="auto"/>
            </w:tcBorders>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644" w:type="pct"/>
          </w:tcPr>
          <w:p w:rsidR="00341E45" w:rsidRPr="00341E45" w:rsidRDefault="00341E45" w:rsidP="00341E45">
            <w:pPr>
              <w:widowControl/>
              <w:rPr>
                <w:rFonts w:ascii="標楷體" w:eastAsia="標楷體"/>
                <w:kern w:val="0"/>
              </w:rPr>
            </w:pPr>
          </w:p>
        </w:tc>
        <w:tc>
          <w:tcPr>
            <w:tcW w:w="124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手機軟體收入 </w:t>
            </w:r>
          </w:p>
        </w:tc>
        <w:tc>
          <w:tcPr>
            <w:tcW w:w="76" w:type="pct"/>
            <w:vAlign w:val="center"/>
          </w:tcPr>
          <w:p w:rsidR="00341E45" w:rsidRPr="00341E45" w:rsidRDefault="00341E45" w:rsidP="00341E45">
            <w:pPr>
              <w:widowControl/>
              <w:rPr>
                <w:rFonts w:ascii="標楷體" w:eastAsia="標楷體"/>
                <w:kern w:val="0"/>
              </w:rPr>
            </w:pPr>
          </w:p>
        </w:tc>
        <w:tc>
          <w:tcPr>
            <w:tcW w:w="1009" w:type="pct"/>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081"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57</w:t>
            </w:r>
          </w:p>
        </w:tc>
        <w:tc>
          <w:tcPr>
            <w:tcW w:w="46" w:type="pct"/>
            <w:vAlign w:val="center"/>
          </w:tcPr>
          <w:p w:rsidR="00341E45" w:rsidRPr="00341E45" w:rsidRDefault="00341E45" w:rsidP="00341E45">
            <w:pPr>
              <w:widowControl/>
              <w:rPr>
                <w:rFonts w:ascii="標楷體" w:eastAsia="標楷體"/>
                <w:kern w:val="0"/>
              </w:rPr>
            </w:pPr>
          </w:p>
        </w:tc>
        <w:tc>
          <w:tcPr>
            <w:tcW w:w="852"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644" w:type="pct"/>
          </w:tcPr>
          <w:p w:rsidR="00341E45" w:rsidRPr="00341E45" w:rsidRDefault="00341E45" w:rsidP="00341E45">
            <w:pPr>
              <w:widowControl/>
              <w:rPr>
                <w:rFonts w:ascii="標楷體" w:eastAsia="標楷體"/>
                <w:kern w:val="0"/>
              </w:rPr>
            </w:pPr>
          </w:p>
        </w:tc>
        <w:tc>
          <w:tcPr>
            <w:tcW w:w="124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勞務收入及維修收入</w:t>
            </w:r>
          </w:p>
        </w:tc>
        <w:tc>
          <w:tcPr>
            <w:tcW w:w="76" w:type="pct"/>
            <w:vAlign w:val="center"/>
          </w:tcPr>
          <w:p w:rsidR="00341E45" w:rsidRPr="00341E45" w:rsidRDefault="00341E45" w:rsidP="00341E45">
            <w:pPr>
              <w:widowControl/>
              <w:rPr>
                <w:rFonts w:ascii="標楷體" w:eastAsia="標楷體"/>
                <w:kern w:val="0"/>
              </w:rPr>
            </w:pPr>
          </w:p>
        </w:tc>
        <w:tc>
          <w:tcPr>
            <w:tcW w:w="1009" w:type="pct"/>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081"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5,242</w:t>
            </w:r>
          </w:p>
        </w:tc>
        <w:tc>
          <w:tcPr>
            <w:tcW w:w="46" w:type="pct"/>
            <w:vAlign w:val="center"/>
          </w:tcPr>
          <w:p w:rsidR="00341E45" w:rsidRPr="00341E45" w:rsidRDefault="00341E45" w:rsidP="00341E45">
            <w:pPr>
              <w:widowControl/>
              <w:rPr>
                <w:rFonts w:ascii="標楷體" w:eastAsia="標楷體"/>
                <w:kern w:val="0"/>
              </w:rPr>
            </w:pPr>
          </w:p>
        </w:tc>
        <w:tc>
          <w:tcPr>
            <w:tcW w:w="852"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644" w:type="pct"/>
          </w:tcPr>
          <w:p w:rsidR="00341E45" w:rsidRPr="00341E45" w:rsidRDefault="00341E45" w:rsidP="00341E45">
            <w:pPr>
              <w:widowControl/>
              <w:rPr>
                <w:rFonts w:ascii="標楷體" w:eastAsia="標楷體"/>
                <w:kern w:val="0"/>
              </w:rPr>
            </w:pPr>
          </w:p>
        </w:tc>
        <w:tc>
          <w:tcPr>
            <w:tcW w:w="124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銷貨收入</w:t>
            </w:r>
          </w:p>
        </w:tc>
        <w:tc>
          <w:tcPr>
            <w:tcW w:w="76" w:type="pct"/>
            <w:vAlign w:val="center"/>
          </w:tcPr>
          <w:p w:rsidR="00341E45" w:rsidRPr="00341E45" w:rsidRDefault="00341E45" w:rsidP="00341E45">
            <w:pPr>
              <w:widowControl/>
              <w:rPr>
                <w:rFonts w:ascii="標楷體" w:eastAsia="標楷體"/>
                <w:kern w:val="0"/>
              </w:rPr>
            </w:pPr>
          </w:p>
        </w:tc>
        <w:tc>
          <w:tcPr>
            <w:tcW w:w="1009" w:type="pct"/>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081"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2,614</w:t>
            </w:r>
          </w:p>
        </w:tc>
        <w:tc>
          <w:tcPr>
            <w:tcW w:w="46" w:type="pct"/>
            <w:vAlign w:val="center"/>
          </w:tcPr>
          <w:p w:rsidR="00341E45" w:rsidRPr="00341E45" w:rsidRDefault="00341E45" w:rsidP="00341E45">
            <w:pPr>
              <w:widowControl/>
              <w:rPr>
                <w:rFonts w:ascii="標楷體" w:eastAsia="標楷體"/>
                <w:kern w:val="0"/>
              </w:rPr>
            </w:pPr>
          </w:p>
        </w:tc>
        <w:tc>
          <w:tcPr>
            <w:tcW w:w="852"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644" w:type="pct"/>
          </w:tcPr>
          <w:p w:rsidR="00341E45" w:rsidRPr="00341E45" w:rsidRDefault="00341E45" w:rsidP="00341E45">
            <w:pPr>
              <w:widowControl/>
              <w:rPr>
                <w:rFonts w:ascii="標楷體" w:eastAsia="標楷體"/>
                <w:kern w:val="0"/>
              </w:rPr>
            </w:pPr>
          </w:p>
        </w:tc>
        <w:tc>
          <w:tcPr>
            <w:tcW w:w="124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門票分潤收入</w:t>
            </w:r>
          </w:p>
        </w:tc>
        <w:tc>
          <w:tcPr>
            <w:tcW w:w="76" w:type="pct"/>
            <w:vAlign w:val="center"/>
          </w:tcPr>
          <w:p w:rsidR="00341E45" w:rsidRPr="00341E45" w:rsidRDefault="00341E45" w:rsidP="00341E45">
            <w:pPr>
              <w:widowControl/>
              <w:rPr>
                <w:rFonts w:ascii="標楷體" w:eastAsia="標楷體"/>
                <w:kern w:val="0"/>
              </w:rPr>
            </w:pPr>
          </w:p>
        </w:tc>
        <w:tc>
          <w:tcPr>
            <w:tcW w:w="1009" w:type="pct"/>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081"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14,931</w:t>
            </w:r>
          </w:p>
        </w:tc>
        <w:tc>
          <w:tcPr>
            <w:tcW w:w="46" w:type="pct"/>
            <w:vAlign w:val="center"/>
          </w:tcPr>
          <w:p w:rsidR="00341E45" w:rsidRPr="00341E45" w:rsidRDefault="00341E45" w:rsidP="00341E45">
            <w:pPr>
              <w:widowControl/>
              <w:rPr>
                <w:rFonts w:ascii="標楷體" w:eastAsia="標楷體"/>
                <w:kern w:val="0"/>
              </w:rPr>
            </w:pPr>
          </w:p>
        </w:tc>
        <w:tc>
          <w:tcPr>
            <w:tcW w:w="852"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644" w:type="pct"/>
          </w:tcPr>
          <w:p w:rsidR="00341E45" w:rsidRPr="00341E45" w:rsidRDefault="00341E45" w:rsidP="00341E45">
            <w:pPr>
              <w:widowControl/>
              <w:rPr>
                <w:rFonts w:ascii="標楷體" w:eastAsia="標楷體"/>
                <w:kern w:val="0"/>
              </w:rPr>
            </w:pPr>
          </w:p>
        </w:tc>
        <w:tc>
          <w:tcPr>
            <w:tcW w:w="124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權利金收入</w:t>
            </w:r>
          </w:p>
        </w:tc>
        <w:tc>
          <w:tcPr>
            <w:tcW w:w="76" w:type="pct"/>
            <w:vAlign w:val="center"/>
          </w:tcPr>
          <w:p w:rsidR="00341E45" w:rsidRPr="00341E45" w:rsidRDefault="00341E45" w:rsidP="00341E45">
            <w:pPr>
              <w:widowControl/>
              <w:rPr>
                <w:rFonts w:ascii="標楷體" w:eastAsia="標楷體"/>
                <w:kern w:val="0"/>
              </w:rPr>
            </w:pPr>
          </w:p>
        </w:tc>
        <w:tc>
          <w:tcPr>
            <w:tcW w:w="1009" w:type="pct"/>
            <w:vAlign w:val="center"/>
          </w:tcPr>
          <w:p w:rsidR="00341E45" w:rsidRPr="00341E45" w:rsidRDefault="00341E45" w:rsidP="00341E45">
            <w:pPr>
              <w:widowControl/>
              <w:jc w:val="center"/>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081"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25,308</w:t>
            </w:r>
          </w:p>
        </w:tc>
        <w:tc>
          <w:tcPr>
            <w:tcW w:w="46" w:type="pct"/>
            <w:vAlign w:val="center"/>
          </w:tcPr>
          <w:p w:rsidR="00341E45" w:rsidRPr="00341E45" w:rsidRDefault="00341E45" w:rsidP="00341E45">
            <w:pPr>
              <w:widowControl/>
              <w:rPr>
                <w:rFonts w:ascii="標楷體" w:eastAsia="標楷體"/>
                <w:kern w:val="0"/>
              </w:rPr>
            </w:pPr>
          </w:p>
        </w:tc>
        <w:tc>
          <w:tcPr>
            <w:tcW w:w="852"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644" w:type="pct"/>
          </w:tcPr>
          <w:p w:rsidR="00341E45" w:rsidRPr="00341E45" w:rsidRDefault="00341E45" w:rsidP="00341E45">
            <w:pPr>
              <w:widowControl/>
              <w:rPr>
                <w:rFonts w:ascii="標楷體" w:eastAsia="標楷體"/>
                <w:kern w:val="0"/>
              </w:rPr>
            </w:pPr>
          </w:p>
        </w:tc>
        <w:tc>
          <w:tcPr>
            <w:tcW w:w="124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減：銷貨折讓與退回 </w:t>
            </w:r>
          </w:p>
        </w:tc>
        <w:tc>
          <w:tcPr>
            <w:tcW w:w="76" w:type="pct"/>
            <w:vAlign w:val="center"/>
          </w:tcPr>
          <w:p w:rsidR="00341E45" w:rsidRPr="00341E45" w:rsidRDefault="00341E45" w:rsidP="00341E45">
            <w:pPr>
              <w:widowControl/>
              <w:rPr>
                <w:rFonts w:ascii="標楷體" w:eastAsia="標楷體"/>
                <w:kern w:val="0"/>
              </w:rPr>
            </w:pPr>
          </w:p>
        </w:tc>
        <w:tc>
          <w:tcPr>
            <w:tcW w:w="1009" w:type="pct"/>
            <w:vAlign w:val="center"/>
          </w:tcPr>
          <w:p w:rsidR="00341E45" w:rsidRPr="00341E45" w:rsidRDefault="00341E45" w:rsidP="00341E45">
            <w:pPr>
              <w:widowControl/>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081" w:type="pct"/>
            <w:tcBorders>
              <w:bottom w:val="single" w:sz="8" w:space="0" w:color="auto"/>
            </w:tcBorders>
            <w:vAlign w:val="center"/>
          </w:tcPr>
          <w:p w:rsidR="00341E45" w:rsidRPr="00341E45" w:rsidRDefault="00341E45" w:rsidP="00341E45">
            <w:pPr>
              <w:widowControl/>
              <w:jc w:val="right"/>
              <w:rPr>
                <w:rFonts w:ascii="標楷體" w:eastAsia="標楷體"/>
                <w:kern w:val="0"/>
              </w:rPr>
            </w:pPr>
            <w:r w:rsidRPr="00341E45">
              <w:rPr>
                <w:rFonts w:ascii="標楷體" w:eastAsia="標楷體" w:hint="eastAsia"/>
                <w:kern w:val="0"/>
              </w:rPr>
              <w:t>(1,041)</w:t>
            </w:r>
          </w:p>
        </w:tc>
        <w:tc>
          <w:tcPr>
            <w:tcW w:w="46" w:type="pct"/>
            <w:vAlign w:val="center"/>
          </w:tcPr>
          <w:p w:rsidR="00341E45" w:rsidRPr="00341E45" w:rsidRDefault="00341E45" w:rsidP="00341E45">
            <w:pPr>
              <w:widowControl/>
              <w:rPr>
                <w:rFonts w:ascii="標楷體" w:eastAsia="標楷體"/>
                <w:kern w:val="0"/>
              </w:rPr>
            </w:pPr>
          </w:p>
        </w:tc>
        <w:tc>
          <w:tcPr>
            <w:tcW w:w="852"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644" w:type="pct"/>
          </w:tcPr>
          <w:p w:rsidR="00341E45" w:rsidRPr="00341E45" w:rsidRDefault="00341E45" w:rsidP="00341E45">
            <w:pPr>
              <w:widowControl/>
              <w:rPr>
                <w:rFonts w:ascii="標楷體" w:eastAsia="標楷體"/>
                <w:kern w:val="0"/>
              </w:rPr>
            </w:pPr>
          </w:p>
        </w:tc>
        <w:tc>
          <w:tcPr>
            <w:tcW w:w="124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淨　　額 </w:t>
            </w:r>
          </w:p>
        </w:tc>
        <w:tc>
          <w:tcPr>
            <w:tcW w:w="76" w:type="pct"/>
            <w:vAlign w:val="center"/>
          </w:tcPr>
          <w:p w:rsidR="00341E45" w:rsidRPr="00341E45" w:rsidRDefault="00341E45" w:rsidP="00341E45">
            <w:pPr>
              <w:widowControl/>
              <w:rPr>
                <w:rFonts w:ascii="標楷體" w:eastAsia="標楷體"/>
                <w:kern w:val="0"/>
              </w:rPr>
            </w:pPr>
          </w:p>
        </w:tc>
        <w:tc>
          <w:tcPr>
            <w:tcW w:w="1009" w:type="pct"/>
            <w:vAlign w:val="center"/>
          </w:tcPr>
          <w:p w:rsidR="00341E45" w:rsidRPr="00341E45" w:rsidRDefault="00341E45" w:rsidP="00341E45">
            <w:pPr>
              <w:widowControl/>
              <w:rPr>
                <w:rFonts w:ascii="標楷體" w:eastAsia="標楷體"/>
                <w:kern w:val="0"/>
              </w:rPr>
            </w:pPr>
          </w:p>
        </w:tc>
        <w:tc>
          <w:tcPr>
            <w:tcW w:w="45" w:type="pct"/>
            <w:vAlign w:val="center"/>
          </w:tcPr>
          <w:p w:rsidR="00341E45" w:rsidRPr="00341E45" w:rsidRDefault="00341E45" w:rsidP="00341E45">
            <w:pPr>
              <w:widowControl/>
              <w:rPr>
                <w:rFonts w:ascii="標楷體" w:eastAsia="標楷體"/>
                <w:kern w:val="0"/>
              </w:rPr>
            </w:pPr>
          </w:p>
        </w:tc>
        <w:tc>
          <w:tcPr>
            <w:tcW w:w="1081"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$865,220</w:t>
            </w:r>
          </w:p>
        </w:tc>
        <w:tc>
          <w:tcPr>
            <w:tcW w:w="46" w:type="pct"/>
            <w:vAlign w:val="center"/>
          </w:tcPr>
          <w:p w:rsidR="00341E45" w:rsidRPr="00341E45" w:rsidRDefault="00341E45" w:rsidP="00341E45">
            <w:pPr>
              <w:widowControl/>
              <w:rPr>
                <w:rFonts w:ascii="標楷體" w:eastAsia="標楷體"/>
                <w:kern w:val="0"/>
              </w:rPr>
            </w:pPr>
          </w:p>
        </w:tc>
        <w:tc>
          <w:tcPr>
            <w:tcW w:w="852"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98" w:left="475"/>
        <w:outlineLvl w:val="2"/>
        <w:rPr>
          <w:rFonts w:ascii="標楷體" w:eastAsia="標楷體" w:hAnsi="標楷體" w:cs="新細明體"/>
          <w:kern w:val="0"/>
        </w:rPr>
      </w:pPr>
    </w:p>
    <w:p w:rsidR="00341E45" w:rsidRPr="00341E45" w:rsidRDefault="00341E45" w:rsidP="00341E45">
      <w:pPr>
        <w:keepNext/>
        <w:widowControl/>
        <w:spacing w:before="240" w:after="240"/>
        <w:ind w:leftChars="198" w:left="475"/>
        <w:outlineLvl w:val="2"/>
        <w:rPr>
          <w:rFonts w:ascii="標楷體" w:eastAsia="標楷體" w:hAnsi="標楷體" w:cs="新細明體"/>
          <w:kern w:val="0"/>
        </w:rPr>
      </w:pPr>
      <w:r w:rsidRPr="00341E45">
        <w:rPr>
          <w:rFonts w:ascii="標楷體" w:eastAsia="標楷體" w:hAnsi="標楷體" w:cs="新細明體"/>
          <w:kern w:val="0"/>
        </w:rPr>
        <w:br w:type="page"/>
      </w:r>
      <w:r w:rsidRPr="00341E45">
        <w:rPr>
          <w:rFonts w:ascii="標楷體" w:eastAsia="標楷體" w:hAnsi="標楷體" w:cs="新細明體" w:hint="eastAsia"/>
          <w:kern w:val="0"/>
        </w:rPr>
        <w:lastRenderedPageBreak/>
        <w:t>(二十)</w:t>
      </w:r>
      <w:r w:rsidRPr="00341E45">
        <w:rPr>
          <w:rFonts w:ascii="標楷體" w:eastAsia="標楷體" w:hAnsi="標楷體" w:cs="新細明體" w:hint="eastAsia"/>
          <w:kern w:val="0"/>
          <w:u w:val="single"/>
        </w:rPr>
        <w:t>營業成本明細表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22" w:type="pct"/>
        <w:jc w:val="center"/>
        <w:tblCellMar>
          <w:left w:w="0" w:type="dxa"/>
          <w:right w:w="0" w:type="dxa"/>
        </w:tblCellMar>
        <w:tblLook w:val="04A0"/>
      </w:tblPr>
      <w:tblGrid>
        <w:gridCol w:w="1247"/>
        <w:gridCol w:w="2276"/>
        <w:gridCol w:w="116"/>
        <w:gridCol w:w="1976"/>
        <w:gridCol w:w="160"/>
        <w:gridCol w:w="2143"/>
        <w:gridCol w:w="100"/>
        <w:gridCol w:w="1610"/>
      </w:tblGrid>
      <w:tr w:rsidR="00341E45" w:rsidRPr="00341E45" w:rsidTr="00FA0420">
        <w:trPr>
          <w:jc w:val="center"/>
        </w:trPr>
        <w:tc>
          <w:tcPr>
            <w:tcW w:w="648" w:type="pct"/>
          </w:tcPr>
          <w:p w:rsidR="00341E45" w:rsidRPr="00341E45" w:rsidRDefault="00341E45" w:rsidP="00341E45">
            <w:pPr>
              <w:widowControl/>
              <w:jc w:val="center"/>
              <w:rPr>
                <w:rFonts w:ascii="標楷體" w:eastAsia="標楷體"/>
                <w:kern w:val="0"/>
              </w:rPr>
            </w:pPr>
          </w:p>
        </w:tc>
        <w:tc>
          <w:tcPr>
            <w:tcW w:w="118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60" w:type="pct"/>
            <w:vAlign w:val="center"/>
          </w:tcPr>
          <w:p w:rsidR="00341E45" w:rsidRPr="00341E45" w:rsidRDefault="00341E45" w:rsidP="00341E45">
            <w:pPr>
              <w:widowControl/>
              <w:jc w:val="center"/>
              <w:rPr>
                <w:rFonts w:ascii="標楷體" w:eastAsia="標楷體"/>
                <w:kern w:val="0"/>
              </w:rPr>
            </w:pPr>
          </w:p>
        </w:tc>
        <w:tc>
          <w:tcPr>
            <w:tcW w:w="102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83" w:type="pct"/>
            <w:vAlign w:val="center"/>
          </w:tcPr>
          <w:p w:rsidR="00341E45" w:rsidRPr="00341E45" w:rsidRDefault="00341E45" w:rsidP="00341E45">
            <w:pPr>
              <w:widowControl/>
              <w:jc w:val="center"/>
              <w:rPr>
                <w:rFonts w:ascii="標楷體" w:eastAsia="標楷體"/>
                <w:kern w:val="0"/>
              </w:rPr>
            </w:pPr>
          </w:p>
        </w:tc>
        <w:tc>
          <w:tcPr>
            <w:tcW w:w="1113"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52" w:type="pct"/>
            <w:vAlign w:val="center"/>
          </w:tcPr>
          <w:p w:rsidR="00341E45" w:rsidRPr="00341E45" w:rsidRDefault="00341E45" w:rsidP="00341E45">
            <w:pPr>
              <w:widowControl/>
              <w:jc w:val="center"/>
              <w:rPr>
                <w:rFonts w:ascii="標楷體" w:eastAsia="標楷體"/>
                <w:kern w:val="0"/>
              </w:rPr>
            </w:pPr>
          </w:p>
        </w:tc>
        <w:tc>
          <w:tcPr>
            <w:tcW w:w="83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648" w:type="pct"/>
          </w:tcPr>
          <w:p w:rsidR="00341E45" w:rsidRPr="00341E45" w:rsidRDefault="00341E45" w:rsidP="00341E45">
            <w:pPr>
              <w:widowControl/>
              <w:rPr>
                <w:rFonts w:ascii="標楷體" w:eastAsia="標楷體"/>
                <w:kern w:val="0"/>
              </w:rPr>
            </w:pPr>
          </w:p>
        </w:tc>
        <w:tc>
          <w:tcPr>
            <w:tcW w:w="1182"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建造合約成本 </w:t>
            </w:r>
          </w:p>
        </w:tc>
        <w:tc>
          <w:tcPr>
            <w:tcW w:w="60"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c>
          <w:tcPr>
            <w:tcW w:w="1026" w:type="pct"/>
            <w:tcBorders>
              <w:top w:val="single" w:sz="8" w:space="0" w:color="auto"/>
            </w:tcBorders>
            <w:vAlign w:val="center"/>
          </w:tcPr>
          <w:p w:rsidR="00341E45" w:rsidRPr="00341E45" w:rsidRDefault="00341E45" w:rsidP="00341E45">
            <w:pPr>
              <w:widowControl/>
              <w:rPr>
                <w:rFonts w:ascii="標楷體" w:eastAsia="標楷體"/>
                <w:kern w:val="0"/>
              </w:rPr>
            </w:pPr>
          </w:p>
        </w:tc>
        <w:tc>
          <w:tcPr>
            <w:tcW w:w="83" w:type="pct"/>
            <w:vAlign w:val="center"/>
          </w:tcPr>
          <w:p w:rsidR="00341E45" w:rsidRPr="00341E45" w:rsidRDefault="00341E45" w:rsidP="00341E45">
            <w:pPr>
              <w:widowControl/>
              <w:jc w:val="center"/>
              <w:rPr>
                <w:rFonts w:ascii="標楷體" w:eastAsia="標楷體"/>
                <w:kern w:val="0"/>
              </w:rPr>
            </w:pPr>
          </w:p>
        </w:tc>
        <w:tc>
          <w:tcPr>
            <w:tcW w:w="1113"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$427,895</w:t>
            </w:r>
          </w:p>
        </w:tc>
        <w:tc>
          <w:tcPr>
            <w:tcW w:w="52" w:type="pct"/>
            <w:vAlign w:val="center"/>
          </w:tcPr>
          <w:p w:rsidR="00341E45" w:rsidRPr="00341E45" w:rsidRDefault="00341E45" w:rsidP="00341E45">
            <w:pPr>
              <w:widowControl/>
              <w:jc w:val="center"/>
              <w:rPr>
                <w:rFonts w:ascii="標楷體" w:eastAsia="標楷體"/>
                <w:kern w:val="0"/>
              </w:rPr>
            </w:pPr>
          </w:p>
        </w:tc>
        <w:tc>
          <w:tcPr>
            <w:tcW w:w="836"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48" w:type="pct"/>
          </w:tcPr>
          <w:p w:rsidR="00341E45" w:rsidRPr="00341E45" w:rsidRDefault="00341E45" w:rsidP="00341E45">
            <w:pPr>
              <w:widowControl/>
              <w:rPr>
                <w:rFonts w:ascii="標楷體" w:eastAsia="標楷體"/>
                <w:kern w:val="0"/>
              </w:rPr>
            </w:pPr>
          </w:p>
        </w:tc>
        <w:tc>
          <w:tcPr>
            <w:tcW w:w="118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門票成本 </w:t>
            </w:r>
          </w:p>
        </w:tc>
        <w:tc>
          <w:tcPr>
            <w:tcW w:w="60" w:type="pct"/>
            <w:vAlign w:val="center"/>
          </w:tcPr>
          <w:p w:rsidR="00341E45" w:rsidRPr="00341E45" w:rsidRDefault="00341E45" w:rsidP="00341E45">
            <w:pPr>
              <w:widowControl/>
              <w:rPr>
                <w:rFonts w:ascii="標楷體" w:eastAsia="標楷體"/>
                <w:kern w:val="0"/>
              </w:rPr>
            </w:pPr>
          </w:p>
        </w:tc>
        <w:tc>
          <w:tcPr>
            <w:tcW w:w="1026" w:type="pct"/>
            <w:vAlign w:val="center"/>
          </w:tcPr>
          <w:p w:rsidR="00341E45" w:rsidRPr="00341E45" w:rsidRDefault="00341E45" w:rsidP="00341E45">
            <w:pPr>
              <w:widowControl/>
              <w:ind w:rightChars="48" w:right="115"/>
              <w:jc w:val="right"/>
              <w:rPr>
                <w:rFonts w:ascii="標楷體" w:eastAsia="標楷體"/>
                <w:kern w:val="0"/>
              </w:rPr>
            </w:pPr>
          </w:p>
        </w:tc>
        <w:tc>
          <w:tcPr>
            <w:tcW w:w="83" w:type="pct"/>
            <w:vAlign w:val="center"/>
          </w:tcPr>
          <w:p w:rsidR="00341E45" w:rsidRPr="00341E45" w:rsidRDefault="00341E45" w:rsidP="00341E45">
            <w:pPr>
              <w:widowControl/>
              <w:rPr>
                <w:rFonts w:ascii="標楷體" w:eastAsia="標楷體"/>
                <w:kern w:val="0"/>
              </w:rPr>
            </w:pPr>
          </w:p>
        </w:tc>
        <w:tc>
          <w:tcPr>
            <w:tcW w:w="1113"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24,793</w:t>
            </w:r>
          </w:p>
        </w:tc>
        <w:tc>
          <w:tcPr>
            <w:tcW w:w="52" w:type="pct"/>
            <w:vAlign w:val="center"/>
          </w:tcPr>
          <w:p w:rsidR="00341E45" w:rsidRPr="00341E45" w:rsidRDefault="00341E45" w:rsidP="00341E45">
            <w:pPr>
              <w:widowControl/>
              <w:rPr>
                <w:rFonts w:ascii="標楷體" w:eastAsia="標楷體"/>
                <w:kern w:val="0"/>
              </w:rPr>
            </w:pPr>
          </w:p>
        </w:tc>
        <w:tc>
          <w:tcPr>
            <w:tcW w:w="836"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648" w:type="pct"/>
          </w:tcPr>
          <w:p w:rsidR="00341E45" w:rsidRPr="00341E45" w:rsidRDefault="00341E45" w:rsidP="00341E45">
            <w:pPr>
              <w:widowControl/>
              <w:rPr>
                <w:rFonts w:ascii="標楷體" w:eastAsia="標楷體"/>
                <w:kern w:val="0"/>
              </w:rPr>
            </w:pPr>
          </w:p>
        </w:tc>
        <w:tc>
          <w:tcPr>
            <w:tcW w:w="118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其他營業成本</w:t>
            </w:r>
          </w:p>
        </w:tc>
        <w:tc>
          <w:tcPr>
            <w:tcW w:w="60" w:type="pct"/>
            <w:vAlign w:val="center"/>
          </w:tcPr>
          <w:p w:rsidR="00341E45" w:rsidRPr="00341E45" w:rsidRDefault="00341E45" w:rsidP="00341E45">
            <w:pPr>
              <w:widowControl/>
              <w:rPr>
                <w:rFonts w:ascii="標楷體" w:eastAsia="標楷體"/>
                <w:kern w:val="0"/>
              </w:rPr>
            </w:pPr>
          </w:p>
        </w:tc>
        <w:tc>
          <w:tcPr>
            <w:tcW w:w="1026" w:type="pct"/>
            <w:vAlign w:val="center"/>
          </w:tcPr>
          <w:p w:rsidR="00341E45" w:rsidRPr="00341E45" w:rsidRDefault="00341E45" w:rsidP="00341E45">
            <w:pPr>
              <w:widowControl/>
              <w:ind w:rightChars="48" w:right="115"/>
              <w:jc w:val="right"/>
              <w:rPr>
                <w:rFonts w:ascii="標楷體" w:eastAsia="標楷體"/>
                <w:kern w:val="0"/>
              </w:rPr>
            </w:pPr>
          </w:p>
        </w:tc>
        <w:tc>
          <w:tcPr>
            <w:tcW w:w="83" w:type="pct"/>
            <w:vAlign w:val="center"/>
          </w:tcPr>
          <w:p w:rsidR="00341E45" w:rsidRPr="00341E45" w:rsidRDefault="00341E45" w:rsidP="00341E45">
            <w:pPr>
              <w:widowControl/>
              <w:rPr>
                <w:rFonts w:ascii="標楷體" w:eastAsia="標楷體"/>
                <w:kern w:val="0"/>
              </w:rPr>
            </w:pPr>
          </w:p>
        </w:tc>
        <w:tc>
          <w:tcPr>
            <w:tcW w:w="1113" w:type="pct"/>
            <w:tcBorders>
              <w:bottom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22,091</w:t>
            </w:r>
          </w:p>
        </w:tc>
        <w:tc>
          <w:tcPr>
            <w:tcW w:w="52" w:type="pct"/>
            <w:vAlign w:val="center"/>
          </w:tcPr>
          <w:p w:rsidR="00341E45" w:rsidRPr="00341E45" w:rsidRDefault="00341E45" w:rsidP="00341E45">
            <w:pPr>
              <w:widowControl/>
              <w:rPr>
                <w:rFonts w:ascii="標楷體" w:eastAsia="標楷體"/>
                <w:kern w:val="0"/>
              </w:rPr>
            </w:pPr>
          </w:p>
        </w:tc>
        <w:tc>
          <w:tcPr>
            <w:tcW w:w="836" w:type="pct"/>
            <w:vAlign w:val="center"/>
          </w:tcPr>
          <w:p w:rsidR="00341E45" w:rsidRPr="00341E45" w:rsidRDefault="00341E45" w:rsidP="00341E45">
            <w:pPr>
              <w:widowControl/>
              <w:rPr>
                <w:rFonts w:ascii="標楷體" w:eastAsia="標楷體"/>
                <w:kern w:val="0"/>
              </w:rPr>
            </w:pPr>
          </w:p>
        </w:tc>
      </w:tr>
      <w:tr w:rsidR="00341E45" w:rsidRPr="00341E45" w:rsidTr="00FA0420">
        <w:trPr>
          <w:jc w:val="center"/>
        </w:trPr>
        <w:tc>
          <w:tcPr>
            <w:tcW w:w="648" w:type="pct"/>
          </w:tcPr>
          <w:p w:rsidR="00341E45" w:rsidRPr="00341E45" w:rsidRDefault="00341E45" w:rsidP="00341E45">
            <w:pPr>
              <w:widowControl/>
              <w:rPr>
                <w:rFonts w:ascii="標楷體" w:eastAsia="標楷體"/>
                <w:kern w:val="0"/>
              </w:rPr>
            </w:pPr>
          </w:p>
        </w:tc>
        <w:tc>
          <w:tcPr>
            <w:tcW w:w="1182"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60" w:type="pct"/>
            <w:vAlign w:val="center"/>
          </w:tcPr>
          <w:p w:rsidR="00341E45" w:rsidRPr="00341E45" w:rsidRDefault="00341E45" w:rsidP="00341E45">
            <w:pPr>
              <w:widowControl/>
              <w:rPr>
                <w:rFonts w:ascii="標楷體" w:eastAsia="標楷體"/>
                <w:kern w:val="0"/>
              </w:rPr>
            </w:pPr>
          </w:p>
        </w:tc>
        <w:tc>
          <w:tcPr>
            <w:tcW w:w="1026" w:type="pct"/>
            <w:vAlign w:val="center"/>
          </w:tcPr>
          <w:p w:rsidR="00341E45" w:rsidRPr="00341E45" w:rsidRDefault="00341E45" w:rsidP="00341E45">
            <w:pPr>
              <w:widowControl/>
              <w:rPr>
                <w:rFonts w:ascii="標楷體" w:eastAsia="標楷體"/>
                <w:kern w:val="0"/>
              </w:rPr>
            </w:pPr>
          </w:p>
        </w:tc>
        <w:tc>
          <w:tcPr>
            <w:tcW w:w="83" w:type="pct"/>
            <w:vAlign w:val="center"/>
          </w:tcPr>
          <w:p w:rsidR="00341E45" w:rsidRPr="00341E45" w:rsidRDefault="00341E45" w:rsidP="00341E45">
            <w:pPr>
              <w:widowControl/>
              <w:rPr>
                <w:rFonts w:ascii="標楷體" w:eastAsia="標楷體"/>
                <w:kern w:val="0"/>
              </w:rPr>
            </w:pPr>
          </w:p>
        </w:tc>
        <w:tc>
          <w:tcPr>
            <w:tcW w:w="1113"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$474,779</w:t>
            </w:r>
          </w:p>
        </w:tc>
        <w:tc>
          <w:tcPr>
            <w:tcW w:w="52" w:type="pct"/>
            <w:vAlign w:val="center"/>
          </w:tcPr>
          <w:p w:rsidR="00341E45" w:rsidRPr="00341E45" w:rsidRDefault="00341E45" w:rsidP="00341E45">
            <w:pPr>
              <w:widowControl/>
              <w:rPr>
                <w:rFonts w:ascii="標楷體" w:eastAsia="標楷體"/>
                <w:kern w:val="0"/>
              </w:rPr>
            </w:pPr>
          </w:p>
        </w:tc>
        <w:tc>
          <w:tcPr>
            <w:tcW w:w="836"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98" w:left="475"/>
        <w:outlineLvl w:val="2"/>
        <w:rPr>
          <w:rFonts w:ascii="標楷體" w:eastAsia="標楷體" w:hAnsi="標楷體" w:cs="新細明體"/>
          <w:kern w:val="0"/>
        </w:rPr>
      </w:pPr>
      <w:r w:rsidRPr="00341E45">
        <w:rPr>
          <w:rFonts w:ascii="標楷體" w:eastAsia="標楷體" w:hAnsi="標楷體" w:cs="新細明體" w:hint="eastAsia"/>
          <w:kern w:val="0"/>
        </w:rPr>
        <w:t>(二十一)</w:t>
      </w:r>
      <w:r w:rsidRPr="00341E45">
        <w:rPr>
          <w:rFonts w:ascii="標楷體" w:eastAsia="標楷體" w:hAnsi="標楷體" w:cs="新細明體" w:hint="eastAsia"/>
          <w:kern w:val="0"/>
          <w:u w:val="single"/>
        </w:rPr>
        <w:t>推銷費用明細表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22" w:type="pct"/>
        <w:jc w:val="center"/>
        <w:tblCellMar>
          <w:left w:w="0" w:type="dxa"/>
          <w:right w:w="0" w:type="dxa"/>
        </w:tblCellMar>
        <w:tblLook w:val="04A0"/>
      </w:tblPr>
      <w:tblGrid>
        <w:gridCol w:w="1274"/>
        <w:gridCol w:w="2207"/>
        <w:gridCol w:w="87"/>
        <w:gridCol w:w="2062"/>
        <w:gridCol w:w="156"/>
        <w:gridCol w:w="1918"/>
        <w:gridCol w:w="87"/>
        <w:gridCol w:w="1837"/>
      </w:tblGrid>
      <w:tr w:rsidR="00341E45" w:rsidRPr="00341E45" w:rsidTr="00FA0420">
        <w:trPr>
          <w:jc w:val="center"/>
        </w:trPr>
        <w:tc>
          <w:tcPr>
            <w:tcW w:w="662" w:type="pct"/>
          </w:tcPr>
          <w:p w:rsidR="00341E45" w:rsidRPr="00341E45" w:rsidRDefault="00341E45" w:rsidP="00341E45">
            <w:pPr>
              <w:widowControl/>
              <w:jc w:val="center"/>
              <w:rPr>
                <w:rFonts w:ascii="標楷體" w:eastAsia="標楷體"/>
                <w:kern w:val="0"/>
              </w:rPr>
            </w:pPr>
          </w:p>
        </w:tc>
        <w:tc>
          <w:tcPr>
            <w:tcW w:w="114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45" w:type="pct"/>
            <w:vAlign w:val="center"/>
          </w:tcPr>
          <w:p w:rsidR="00341E45" w:rsidRPr="00341E45" w:rsidRDefault="00341E45" w:rsidP="00341E45">
            <w:pPr>
              <w:widowControl/>
              <w:jc w:val="center"/>
              <w:rPr>
                <w:rFonts w:ascii="標楷體" w:eastAsia="標楷體"/>
                <w:kern w:val="0"/>
              </w:rPr>
            </w:pPr>
          </w:p>
        </w:tc>
        <w:tc>
          <w:tcPr>
            <w:tcW w:w="1071"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81" w:type="pct"/>
            <w:vAlign w:val="center"/>
          </w:tcPr>
          <w:p w:rsidR="00341E45" w:rsidRPr="00341E45" w:rsidRDefault="00341E45" w:rsidP="00341E45">
            <w:pPr>
              <w:widowControl/>
              <w:jc w:val="center"/>
              <w:rPr>
                <w:rFonts w:ascii="標楷體" w:eastAsia="標楷體"/>
                <w:kern w:val="0"/>
              </w:rPr>
            </w:pPr>
          </w:p>
        </w:tc>
        <w:tc>
          <w:tcPr>
            <w:tcW w:w="99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45" w:type="pct"/>
            <w:vAlign w:val="center"/>
          </w:tcPr>
          <w:p w:rsidR="00341E45" w:rsidRPr="00341E45" w:rsidRDefault="00341E45" w:rsidP="00341E45">
            <w:pPr>
              <w:widowControl/>
              <w:jc w:val="center"/>
              <w:rPr>
                <w:rFonts w:ascii="標楷體" w:eastAsia="標楷體"/>
                <w:kern w:val="0"/>
              </w:rPr>
            </w:pPr>
          </w:p>
        </w:tc>
        <w:tc>
          <w:tcPr>
            <w:tcW w:w="95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662" w:type="pct"/>
          </w:tcPr>
          <w:p w:rsidR="00341E45" w:rsidRPr="00341E45" w:rsidRDefault="00341E45" w:rsidP="00341E45">
            <w:pPr>
              <w:widowControl/>
              <w:rPr>
                <w:rFonts w:ascii="標楷體" w:eastAsia="標楷體"/>
                <w:kern w:val="0"/>
              </w:rPr>
            </w:pPr>
          </w:p>
        </w:tc>
        <w:tc>
          <w:tcPr>
            <w:tcW w:w="1146"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廣告費</w:t>
            </w:r>
          </w:p>
        </w:tc>
        <w:tc>
          <w:tcPr>
            <w:tcW w:w="45" w:type="pct"/>
            <w:vAlign w:val="center"/>
          </w:tcPr>
          <w:p w:rsidR="00341E45" w:rsidRPr="00341E45" w:rsidRDefault="00341E45" w:rsidP="00341E45">
            <w:pPr>
              <w:widowControl/>
              <w:jc w:val="center"/>
              <w:rPr>
                <w:rFonts w:ascii="標楷體" w:eastAsia="標楷體"/>
                <w:kern w:val="0"/>
              </w:rPr>
            </w:pPr>
          </w:p>
        </w:tc>
        <w:tc>
          <w:tcPr>
            <w:tcW w:w="1071" w:type="pct"/>
            <w:tcBorders>
              <w:top w:val="single" w:sz="8" w:space="0" w:color="auto"/>
            </w:tcBorders>
            <w:vAlign w:val="center"/>
          </w:tcPr>
          <w:p w:rsidR="00341E45" w:rsidRPr="00341E45" w:rsidRDefault="00341E45" w:rsidP="00341E45">
            <w:pPr>
              <w:widowControl/>
              <w:rPr>
                <w:rFonts w:ascii="標楷體" w:eastAsia="標楷體"/>
                <w:kern w:val="0"/>
              </w:rPr>
            </w:pPr>
          </w:p>
        </w:tc>
        <w:tc>
          <w:tcPr>
            <w:tcW w:w="81" w:type="pct"/>
            <w:vAlign w:val="center"/>
          </w:tcPr>
          <w:p w:rsidR="00341E45" w:rsidRPr="00341E45" w:rsidRDefault="00341E45" w:rsidP="00341E45">
            <w:pPr>
              <w:widowControl/>
              <w:jc w:val="center"/>
              <w:rPr>
                <w:rFonts w:ascii="標楷體" w:eastAsia="標楷體"/>
                <w:kern w:val="0"/>
              </w:rPr>
            </w:pPr>
          </w:p>
        </w:tc>
        <w:tc>
          <w:tcPr>
            <w:tcW w:w="996" w:type="pct"/>
            <w:tcBorders>
              <w:top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$17,432</w:t>
            </w:r>
          </w:p>
        </w:tc>
        <w:tc>
          <w:tcPr>
            <w:tcW w:w="45" w:type="pct"/>
            <w:vAlign w:val="center"/>
          </w:tcPr>
          <w:p w:rsidR="00341E45" w:rsidRPr="00341E45" w:rsidRDefault="00341E45" w:rsidP="00341E45">
            <w:pPr>
              <w:widowControl/>
              <w:jc w:val="center"/>
              <w:rPr>
                <w:rFonts w:ascii="標楷體" w:eastAsia="標楷體"/>
                <w:kern w:val="0"/>
              </w:rPr>
            </w:pPr>
          </w:p>
        </w:tc>
        <w:tc>
          <w:tcPr>
            <w:tcW w:w="954"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62" w:type="pct"/>
          </w:tcPr>
          <w:p w:rsidR="00341E45" w:rsidRPr="00341E45" w:rsidRDefault="00341E45" w:rsidP="00341E45">
            <w:pPr>
              <w:widowControl/>
              <w:rPr>
                <w:rFonts w:ascii="標楷體" w:eastAsia="標楷體"/>
                <w:kern w:val="0"/>
              </w:rPr>
            </w:pPr>
          </w:p>
        </w:tc>
        <w:tc>
          <w:tcPr>
            <w:tcW w:w="114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薪資支出 </w:t>
            </w:r>
          </w:p>
        </w:tc>
        <w:tc>
          <w:tcPr>
            <w:tcW w:w="45" w:type="pct"/>
            <w:vAlign w:val="center"/>
          </w:tcPr>
          <w:p w:rsidR="00341E45" w:rsidRPr="00341E45" w:rsidRDefault="00341E45" w:rsidP="00341E45">
            <w:pPr>
              <w:widowControl/>
              <w:jc w:val="center"/>
              <w:rPr>
                <w:rFonts w:ascii="標楷體" w:eastAsia="標楷體"/>
                <w:kern w:val="0"/>
              </w:rPr>
            </w:pPr>
          </w:p>
        </w:tc>
        <w:tc>
          <w:tcPr>
            <w:tcW w:w="1071" w:type="pct"/>
            <w:vAlign w:val="center"/>
          </w:tcPr>
          <w:p w:rsidR="00341E45" w:rsidRPr="00341E45" w:rsidRDefault="00341E45" w:rsidP="00341E45">
            <w:pPr>
              <w:widowControl/>
              <w:rPr>
                <w:rFonts w:ascii="標楷體" w:eastAsia="標楷體"/>
                <w:kern w:val="0"/>
              </w:rPr>
            </w:pPr>
          </w:p>
        </w:tc>
        <w:tc>
          <w:tcPr>
            <w:tcW w:w="81" w:type="pct"/>
            <w:vAlign w:val="center"/>
          </w:tcPr>
          <w:p w:rsidR="00341E45" w:rsidRPr="00341E45" w:rsidRDefault="00341E45" w:rsidP="00341E45">
            <w:pPr>
              <w:widowControl/>
              <w:jc w:val="center"/>
              <w:rPr>
                <w:rFonts w:ascii="標楷體" w:eastAsia="標楷體"/>
                <w:kern w:val="0"/>
              </w:rPr>
            </w:pPr>
          </w:p>
        </w:tc>
        <w:tc>
          <w:tcPr>
            <w:tcW w:w="996"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9,181</w:t>
            </w:r>
          </w:p>
        </w:tc>
        <w:tc>
          <w:tcPr>
            <w:tcW w:w="45" w:type="pct"/>
            <w:vAlign w:val="center"/>
          </w:tcPr>
          <w:p w:rsidR="00341E45" w:rsidRPr="00341E45" w:rsidRDefault="00341E45" w:rsidP="00341E45">
            <w:pPr>
              <w:widowControl/>
              <w:jc w:val="center"/>
              <w:rPr>
                <w:rFonts w:ascii="標楷體" w:eastAsia="標楷體"/>
                <w:kern w:val="0"/>
              </w:rPr>
            </w:pPr>
          </w:p>
        </w:tc>
        <w:tc>
          <w:tcPr>
            <w:tcW w:w="954"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62" w:type="pct"/>
          </w:tcPr>
          <w:p w:rsidR="00341E45" w:rsidRPr="00341E45" w:rsidRDefault="00341E45" w:rsidP="00341E45">
            <w:pPr>
              <w:widowControl/>
              <w:rPr>
                <w:rFonts w:ascii="標楷體" w:eastAsia="標楷體"/>
                <w:kern w:val="0"/>
              </w:rPr>
            </w:pPr>
          </w:p>
        </w:tc>
        <w:tc>
          <w:tcPr>
            <w:tcW w:w="114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旅    費 </w:t>
            </w:r>
          </w:p>
        </w:tc>
        <w:tc>
          <w:tcPr>
            <w:tcW w:w="45" w:type="pct"/>
            <w:vAlign w:val="center"/>
          </w:tcPr>
          <w:p w:rsidR="00341E45" w:rsidRPr="00341E45" w:rsidRDefault="00341E45" w:rsidP="00341E45">
            <w:pPr>
              <w:widowControl/>
              <w:jc w:val="center"/>
              <w:rPr>
                <w:rFonts w:ascii="標楷體" w:eastAsia="標楷體"/>
                <w:kern w:val="0"/>
              </w:rPr>
            </w:pPr>
          </w:p>
        </w:tc>
        <w:tc>
          <w:tcPr>
            <w:tcW w:w="1071" w:type="pct"/>
            <w:vAlign w:val="center"/>
          </w:tcPr>
          <w:p w:rsidR="00341E45" w:rsidRPr="00341E45" w:rsidRDefault="00341E45" w:rsidP="00341E45">
            <w:pPr>
              <w:widowControl/>
              <w:rPr>
                <w:rFonts w:ascii="標楷體" w:eastAsia="標楷體"/>
                <w:kern w:val="0"/>
              </w:rPr>
            </w:pPr>
          </w:p>
        </w:tc>
        <w:tc>
          <w:tcPr>
            <w:tcW w:w="81" w:type="pct"/>
            <w:vAlign w:val="center"/>
          </w:tcPr>
          <w:p w:rsidR="00341E45" w:rsidRPr="00341E45" w:rsidRDefault="00341E45" w:rsidP="00341E45">
            <w:pPr>
              <w:widowControl/>
              <w:jc w:val="center"/>
              <w:rPr>
                <w:rFonts w:ascii="標楷體" w:eastAsia="標楷體"/>
                <w:kern w:val="0"/>
              </w:rPr>
            </w:pPr>
          </w:p>
        </w:tc>
        <w:tc>
          <w:tcPr>
            <w:tcW w:w="996"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4,993</w:t>
            </w:r>
          </w:p>
        </w:tc>
        <w:tc>
          <w:tcPr>
            <w:tcW w:w="45" w:type="pct"/>
            <w:vAlign w:val="center"/>
          </w:tcPr>
          <w:p w:rsidR="00341E45" w:rsidRPr="00341E45" w:rsidRDefault="00341E45" w:rsidP="00341E45">
            <w:pPr>
              <w:widowControl/>
              <w:jc w:val="center"/>
              <w:rPr>
                <w:rFonts w:ascii="標楷體" w:eastAsia="標楷體"/>
                <w:kern w:val="0"/>
              </w:rPr>
            </w:pPr>
          </w:p>
        </w:tc>
        <w:tc>
          <w:tcPr>
            <w:tcW w:w="954"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62" w:type="pct"/>
          </w:tcPr>
          <w:p w:rsidR="00341E45" w:rsidRPr="00341E45" w:rsidRDefault="00341E45" w:rsidP="00341E45">
            <w:pPr>
              <w:widowControl/>
              <w:rPr>
                <w:rFonts w:ascii="標楷體" w:eastAsia="標楷體"/>
                <w:kern w:val="0"/>
              </w:rPr>
            </w:pPr>
          </w:p>
        </w:tc>
        <w:tc>
          <w:tcPr>
            <w:tcW w:w="114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什    費</w:t>
            </w:r>
          </w:p>
        </w:tc>
        <w:tc>
          <w:tcPr>
            <w:tcW w:w="45" w:type="pct"/>
            <w:vAlign w:val="center"/>
          </w:tcPr>
          <w:p w:rsidR="00341E45" w:rsidRPr="00341E45" w:rsidRDefault="00341E45" w:rsidP="00341E45">
            <w:pPr>
              <w:widowControl/>
              <w:jc w:val="center"/>
              <w:rPr>
                <w:rFonts w:ascii="標楷體" w:eastAsia="標楷體"/>
                <w:kern w:val="0"/>
              </w:rPr>
            </w:pPr>
          </w:p>
        </w:tc>
        <w:tc>
          <w:tcPr>
            <w:tcW w:w="1071" w:type="pct"/>
            <w:vAlign w:val="center"/>
          </w:tcPr>
          <w:p w:rsidR="00341E45" w:rsidRPr="00341E45" w:rsidRDefault="00341E45" w:rsidP="00341E45">
            <w:pPr>
              <w:widowControl/>
              <w:rPr>
                <w:rFonts w:ascii="標楷體" w:eastAsia="標楷體"/>
                <w:kern w:val="0"/>
              </w:rPr>
            </w:pPr>
          </w:p>
        </w:tc>
        <w:tc>
          <w:tcPr>
            <w:tcW w:w="81" w:type="pct"/>
            <w:vAlign w:val="center"/>
          </w:tcPr>
          <w:p w:rsidR="00341E45" w:rsidRPr="00341E45" w:rsidRDefault="00341E45" w:rsidP="00341E45">
            <w:pPr>
              <w:widowControl/>
              <w:jc w:val="center"/>
              <w:rPr>
                <w:rFonts w:ascii="標楷體" w:eastAsia="標楷體"/>
                <w:kern w:val="0"/>
              </w:rPr>
            </w:pPr>
          </w:p>
        </w:tc>
        <w:tc>
          <w:tcPr>
            <w:tcW w:w="996" w:type="pct"/>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3,031</w:t>
            </w:r>
          </w:p>
        </w:tc>
        <w:tc>
          <w:tcPr>
            <w:tcW w:w="45" w:type="pct"/>
            <w:vAlign w:val="center"/>
          </w:tcPr>
          <w:p w:rsidR="00341E45" w:rsidRPr="00341E45" w:rsidRDefault="00341E45" w:rsidP="00341E45">
            <w:pPr>
              <w:widowControl/>
              <w:jc w:val="center"/>
              <w:rPr>
                <w:rFonts w:ascii="標楷體" w:eastAsia="標楷體"/>
                <w:kern w:val="0"/>
              </w:rPr>
            </w:pPr>
          </w:p>
        </w:tc>
        <w:tc>
          <w:tcPr>
            <w:tcW w:w="954"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62" w:type="pct"/>
          </w:tcPr>
          <w:p w:rsidR="00341E45" w:rsidRPr="00341E45" w:rsidRDefault="00341E45" w:rsidP="00341E45">
            <w:pPr>
              <w:widowControl/>
              <w:rPr>
                <w:rFonts w:ascii="標楷體" w:eastAsia="標楷體"/>
                <w:kern w:val="0"/>
              </w:rPr>
            </w:pPr>
          </w:p>
        </w:tc>
        <w:tc>
          <w:tcPr>
            <w:tcW w:w="114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其　　他</w:t>
            </w:r>
          </w:p>
        </w:tc>
        <w:tc>
          <w:tcPr>
            <w:tcW w:w="45" w:type="pct"/>
            <w:vAlign w:val="center"/>
          </w:tcPr>
          <w:p w:rsidR="00341E45" w:rsidRPr="00341E45" w:rsidRDefault="00341E45" w:rsidP="00341E45">
            <w:pPr>
              <w:widowControl/>
              <w:rPr>
                <w:rFonts w:ascii="標楷體" w:eastAsia="標楷體"/>
                <w:kern w:val="0"/>
              </w:rPr>
            </w:pPr>
          </w:p>
        </w:tc>
        <w:tc>
          <w:tcPr>
            <w:tcW w:w="1071" w:type="pct"/>
            <w:vAlign w:val="center"/>
          </w:tcPr>
          <w:p w:rsidR="00341E45" w:rsidRPr="00341E45" w:rsidRDefault="00341E45" w:rsidP="00341E45">
            <w:pPr>
              <w:widowControl/>
              <w:rPr>
                <w:rFonts w:ascii="標楷體" w:eastAsia="標楷體"/>
                <w:kern w:val="0"/>
              </w:rPr>
            </w:pPr>
          </w:p>
        </w:tc>
        <w:tc>
          <w:tcPr>
            <w:tcW w:w="81" w:type="pct"/>
            <w:vAlign w:val="center"/>
          </w:tcPr>
          <w:p w:rsidR="00341E45" w:rsidRPr="00341E45" w:rsidRDefault="00341E45" w:rsidP="00341E45">
            <w:pPr>
              <w:widowControl/>
              <w:rPr>
                <w:rFonts w:ascii="標楷體" w:eastAsia="標楷體"/>
                <w:kern w:val="0"/>
              </w:rPr>
            </w:pPr>
          </w:p>
        </w:tc>
        <w:tc>
          <w:tcPr>
            <w:tcW w:w="996" w:type="pct"/>
            <w:tcBorders>
              <w:bottom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4,155</w:t>
            </w:r>
          </w:p>
        </w:tc>
        <w:tc>
          <w:tcPr>
            <w:tcW w:w="45" w:type="pct"/>
            <w:vAlign w:val="center"/>
          </w:tcPr>
          <w:p w:rsidR="00341E45" w:rsidRPr="00341E45" w:rsidRDefault="00341E45" w:rsidP="00341E45">
            <w:pPr>
              <w:widowControl/>
              <w:rPr>
                <w:rFonts w:ascii="標楷體" w:eastAsia="標楷體"/>
                <w:kern w:val="0"/>
              </w:rPr>
            </w:pPr>
          </w:p>
        </w:tc>
        <w:tc>
          <w:tcPr>
            <w:tcW w:w="95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各項金額未達5% </w:t>
            </w:r>
          </w:p>
        </w:tc>
      </w:tr>
      <w:tr w:rsidR="00341E45" w:rsidRPr="00341E45" w:rsidTr="00FA0420">
        <w:trPr>
          <w:jc w:val="center"/>
        </w:trPr>
        <w:tc>
          <w:tcPr>
            <w:tcW w:w="662" w:type="pct"/>
          </w:tcPr>
          <w:p w:rsidR="00341E45" w:rsidRPr="00341E45" w:rsidRDefault="00341E45" w:rsidP="00341E45">
            <w:pPr>
              <w:widowControl/>
              <w:rPr>
                <w:rFonts w:ascii="標楷體" w:eastAsia="標楷體"/>
                <w:kern w:val="0"/>
              </w:rPr>
            </w:pPr>
          </w:p>
        </w:tc>
        <w:tc>
          <w:tcPr>
            <w:tcW w:w="1146"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45" w:type="pct"/>
            <w:vAlign w:val="center"/>
          </w:tcPr>
          <w:p w:rsidR="00341E45" w:rsidRPr="00341E45" w:rsidRDefault="00341E45" w:rsidP="00341E45">
            <w:pPr>
              <w:widowControl/>
              <w:rPr>
                <w:rFonts w:ascii="標楷體" w:eastAsia="標楷體"/>
                <w:kern w:val="0"/>
              </w:rPr>
            </w:pPr>
          </w:p>
        </w:tc>
        <w:tc>
          <w:tcPr>
            <w:tcW w:w="1071" w:type="pct"/>
            <w:vAlign w:val="center"/>
          </w:tcPr>
          <w:p w:rsidR="00341E45" w:rsidRPr="00341E45" w:rsidRDefault="00341E45" w:rsidP="00341E45">
            <w:pPr>
              <w:widowControl/>
              <w:rPr>
                <w:rFonts w:ascii="標楷體" w:eastAsia="標楷體"/>
                <w:kern w:val="0"/>
              </w:rPr>
            </w:pPr>
          </w:p>
        </w:tc>
        <w:tc>
          <w:tcPr>
            <w:tcW w:w="81" w:type="pct"/>
            <w:vAlign w:val="center"/>
          </w:tcPr>
          <w:p w:rsidR="00341E45" w:rsidRPr="00341E45" w:rsidRDefault="00341E45" w:rsidP="00341E45">
            <w:pPr>
              <w:widowControl/>
              <w:rPr>
                <w:rFonts w:ascii="標楷體" w:eastAsia="標楷體"/>
                <w:kern w:val="0"/>
              </w:rPr>
            </w:pPr>
          </w:p>
        </w:tc>
        <w:tc>
          <w:tcPr>
            <w:tcW w:w="996" w:type="pct"/>
            <w:tcBorders>
              <w:top w:val="single" w:sz="8" w:space="0" w:color="auto"/>
              <w:bottom w:val="double" w:sz="6" w:space="0" w:color="auto"/>
            </w:tcBorders>
            <w:shd w:val="clear" w:color="auto" w:fill="auto"/>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$38,792</w:t>
            </w:r>
          </w:p>
        </w:tc>
        <w:tc>
          <w:tcPr>
            <w:tcW w:w="45" w:type="pct"/>
            <w:vAlign w:val="center"/>
          </w:tcPr>
          <w:p w:rsidR="00341E45" w:rsidRPr="00341E45" w:rsidRDefault="00341E45" w:rsidP="00341E45">
            <w:pPr>
              <w:widowControl/>
              <w:rPr>
                <w:rFonts w:ascii="標楷體" w:eastAsia="標楷體"/>
                <w:kern w:val="0"/>
              </w:rPr>
            </w:pPr>
          </w:p>
        </w:tc>
        <w:tc>
          <w:tcPr>
            <w:tcW w:w="954"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98" w:left="475"/>
        <w:outlineLvl w:val="2"/>
        <w:rPr>
          <w:rFonts w:ascii="標楷體" w:eastAsia="標楷體" w:hAnsi="標楷體" w:cs="新細明體"/>
          <w:kern w:val="0"/>
        </w:rPr>
      </w:pPr>
      <w:r w:rsidRPr="00341E45">
        <w:rPr>
          <w:rFonts w:ascii="標楷體" w:eastAsia="標楷體" w:hAnsi="標楷體" w:cs="新細明體" w:hint="eastAsia"/>
          <w:kern w:val="0"/>
        </w:rPr>
        <w:t>(二十二)</w:t>
      </w:r>
      <w:r w:rsidRPr="00341E45">
        <w:rPr>
          <w:rFonts w:ascii="標楷體" w:eastAsia="標楷體" w:hAnsi="標楷體" w:cs="新細明體" w:hint="eastAsia"/>
          <w:kern w:val="0"/>
          <w:u w:val="single"/>
        </w:rPr>
        <w:t>管理及總務費用明細表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00" w:type="pct"/>
        <w:jc w:val="center"/>
        <w:tblCellMar>
          <w:left w:w="0" w:type="dxa"/>
          <w:right w:w="0" w:type="dxa"/>
        </w:tblCellMar>
        <w:tblLook w:val="04A0"/>
      </w:tblPr>
      <w:tblGrid>
        <w:gridCol w:w="1261"/>
        <w:gridCol w:w="2175"/>
        <w:gridCol w:w="129"/>
        <w:gridCol w:w="1948"/>
        <w:gridCol w:w="109"/>
        <w:gridCol w:w="2055"/>
        <w:gridCol w:w="86"/>
        <w:gridCol w:w="1823"/>
      </w:tblGrid>
      <w:tr w:rsidR="00341E45" w:rsidRPr="00341E45" w:rsidTr="00FA0420">
        <w:trPr>
          <w:jc w:val="center"/>
        </w:trPr>
        <w:tc>
          <w:tcPr>
            <w:tcW w:w="657" w:type="pct"/>
          </w:tcPr>
          <w:p w:rsidR="00341E45" w:rsidRPr="00341E45" w:rsidRDefault="00341E45" w:rsidP="00341E45">
            <w:pPr>
              <w:widowControl/>
              <w:jc w:val="center"/>
              <w:rPr>
                <w:rFonts w:ascii="標楷體" w:eastAsia="標楷體"/>
                <w:kern w:val="0"/>
              </w:rPr>
            </w:pPr>
          </w:p>
        </w:tc>
        <w:tc>
          <w:tcPr>
            <w:tcW w:w="113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67" w:type="pct"/>
            <w:vAlign w:val="center"/>
          </w:tcPr>
          <w:p w:rsidR="00341E45" w:rsidRPr="00341E45" w:rsidRDefault="00341E45" w:rsidP="00341E45">
            <w:pPr>
              <w:widowControl/>
              <w:jc w:val="center"/>
              <w:rPr>
                <w:rFonts w:ascii="標楷體" w:eastAsia="標楷體"/>
                <w:kern w:val="0"/>
              </w:rPr>
            </w:pPr>
          </w:p>
        </w:tc>
        <w:tc>
          <w:tcPr>
            <w:tcW w:w="1016"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57" w:type="pct"/>
            <w:vAlign w:val="center"/>
          </w:tcPr>
          <w:p w:rsidR="00341E45" w:rsidRPr="00341E45" w:rsidRDefault="00341E45" w:rsidP="00341E45">
            <w:pPr>
              <w:widowControl/>
              <w:jc w:val="center"/>
              <w:rPr>
                <w:rFonts w:ascii="標楷體" w:eastAsia="標楷體"/>
                <w:kern w:val="0"/>
              </w:rPr>
            </w:pPr>
          </w:p>
        </w:tc>
        <w:tc>
          <w:tcPr>
            <w:tcW w:w="1072"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45" w:type="pct"/>
            <w:vAlign w:val="center"/>
          </w:tcPr>
          <w:p w:rsidR="00341E45" w:rsidRPr="00341E45" w:rsidRDefault="00341E45" w:rsidP="00341E45">
            <w:pPr>
              <w:widowControl/>
              <w:jc w:val="center"/>
              <w:rPr>
                <w:rFonts w:ascii="標楷體" w:eastAsia="標楷體"/>
                <w:kern w:val="0"/>
              </w:rPr>
            </w:pPr>
          </w:p>
        </w:tc>
        <w:tc>
          <w:tcPr>
            <w:tcW w:w="951"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657" w:type="pct"/>
          </w:tcPr>
          <w:p w:rsidR="00341E45" w:rsidRPr="00341E45" w:rsidRDefault="00341E45" w:rsidP="00341E45">
            <w:pPr>
              <w:widowControl/>
              <w:rPr>
                <w:rFonts w:ascii="標楷體" w:eastAsia="標楷體"/>
                <w:kern w:val="0"/>
              </w:rPr>
            </w:pPr>
          </w:p>
        </w:tc>
        <w:tc>
          <w:tcPr>
            <w:tcW w:w="1134"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薪資支出 </w:t>
            </w:r>
          </w:p>
        </w:tc>
        <w:tc>
          <w:tcPr>
            <w:tcW w:w="67" w:type="pct"/>
            <w:vAlign w:val="center"/>
          </w:tcPr>
          <w:p w:rsidR="00341E45" w:rsidRPr="00341E45" w:rsidRDefault="00341E45" w:rsidP="00341E45">
            <w:pPr>
              <w:widowControl/>
              <w:jc w:val="center"/>
              <w:rPr>
                <w:rFonts w:ascii="標楷體" w:eastAsia="標楷體"/>
                <w:kern w:val="0"/>
              </w:rPr>
            </w:pPr>
          </w:p>
        </w:tc>
        <w:tc>
          <w:tcPr>
            <w:tcW w:w="1016" w:type="pct"/>
            <w:tcBorders>
              <w:top w:val="single" w:sz="8" w:space="0" w:color="auto"/>
            </w:tcBorders>
            <w:vAlign w:val="center"/>
          </w:tcPr>
          <w:p w:rsidR="00341E45" w:rsidRPr="00341E45" w:rsidRDefault="00341E45" w:rsidP="00341E45">
            <w:pPr>
              <w:widowControl/>
              <w:rPr>
                <w:rFonts w:ascii="標楷體" w:eastAsia="標楷體"/>
                <w:kern w:val="0"/>
              </w:rPr>
            </w:pPr>
          </w:p>
        </w:tc>
        <w:tc>
          <w:tcPr>
            <w:tcW w:w="57" w:type="pct"/>
            <w:vAlign w:val="center"/>
          </w:tcPr>
          <w:p w:rsidR="00341E45" w:rsidRPr="00341E45" w:rsidRDefault="00341E45" w:rsidP="00341E45">
            <w:pPr>
              <w:widowControl/>
              <w:jc w:val="center"/>
              <w:rPr>
                <w:rFonts w:ascii="標楷體" w:eastAsia="標楷體"/>
                <w:kern w:val="0"/>
              </w:rPr>
            </w:pPr>
          </w:p>
        </w:tc>
        <w:tc>
          <w:tcPr>
            <w:tcW w:w="1072"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$61,714</w:t>
            </w:r>
          </w:p>
        </w:tc>
        <w:tc>
          <w:tcPr>
            <w:tcW w:w="45" w:type="pct"/>
            <w:vAlign w:val="center"/>
          </w:tcPr>
          <w:p w:rsidR="00341E45" w:rsidRPr="00341E45" w:rsidRDefault="00341E45" w:rsidP="00341E45">
            <w:pPr>
              <w:widowControl/>
              <w:jc w:val="center"/>
              <w:rPr>
                <w:rFonts w:ascii="標楷體" w:eastAsia="標楷體"/>
                <w:kern w:val="0"/>
              </w:rPr>
            </w:pPr>
          </w:p>
        </w:tc>
        <w:tc>
          <w:tcPr>
            <w:tcW w:w="951"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7"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折    舊 </w:t>
            </w:r>
          </w:p>
        </w:tc>
        <w:tc>
          <w:tcPr>
            <w:tcW w:w="67" w:type="pct"/>
            <w:vAlign w:val="center"/>
          </w:tcPr>
          <w:p w:rsidR="00341E45" w:rsidRPr="00341E45" w:rsidRDefault="00341E45" w:rsidP="00341E45">
            <w:pPr>
              <w:widowControl/>
              <w:jc w:val="center"/>
              <w:rPr>
                <w:rFonts w:ascii="標楷體" w:eastAsia="標楷體"/>
                <w:kern w:val="0"/>
              </w:rPr>
            </w:pPr>
          </w:p>
        </w:tc>
        <w:tc>
          <w:tcPr>
            <w:tcW w:w="1016" w:type="pct"/>
            <w:vAlign w:val="center"/>
          </w:tcPr>
          <w:p w:rsidR="00341E45" w:rsidRPr="00341E45" w:rsidRDefault="00341E45" w:rsidP="00341E45">
            <w:pPr>
              <w:widowControl/>
              <w:rPr>
                <w:rFonts w:ascii="標楷體" w:eastAsia="標楷體"/>
                <w:kern w:val="0"/>
              </w:rPr>
            </w:pPr>
          </w:p>
        </w:tc>
        <w:tc>
          <w:tcPr>
            <w:tcW w:w="57" w:type="pct"/>
            <w:vAlign w:val="center"/>
          </w:tcPr>
          <w:p w:rsidR="00341E45" w:rsidRPr="00341E45" w:rsidRDefault="00341E45" w:rsidP="00341E45">
            <w:pPr>
              <w:widowControl/>
              <w:jc w:val="center"/>
              <w:rPr>
                <w:rFonts w:ascii="標楷體" w:eastAsia="標楷體"/>
                <w:kern w:val="0"/>
              </w:rPr>
            </w:pPr>
          </w:p>
        </w:tc>
        <w:tc>
          <w:tcPr>
            <w:tcW w:w="1072"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24,667</w:t>
            </w:r>
          </w:p>
        </w:tc>
        <w:tc>
          <w:tcPr>
            <w:tcW w:w="45" w:type="pct"/>
            <w:vAlign w:val="center"/>
          </w:tcPr>
          <w:p w:rsidR="00341E45" w:rsidRPr="00341E45" w:rsidRDefault="00341E45" w:rsidP="00341E45">
            <w:pPr>
              <w:widowControl/>
              <w:jc w:val="center"/>
              <w:rPr>
                <w:rFonts w:ascii="標楷體" w:eastAsia="標楷體"/>
                <w:kern w:val="0"/>
              </w:rPr>
            </w:pPr>
          </w:p>
        </w:tc>
        <w:tc>
          <w:tcPr>
            <w:tcW w:w="951"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7"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租金支出 </w:t>
            </w:r>
          </w:p>
        </w:tc>
        <w:tc>
          <w:tcPr>
            <w:tcW w:w="67" w:type="pct"/>
            <w:vAlign w:val="center"/>
          </w:tcPr>
          <w:p w:rsidR="00341E45" w:rsidRPr="00341E45" w:rsidRDefault="00341E45" w:rsidP="00341E45">
            <w:pPr>
              <w:widowControl/>
              <w:jc w:val="center"/>
              <w:rPr>
                <w:rFonts w:ascii="標楷體" w:eastAsia="標楷體"/>
                <w:kern w:val="0"/>
              </w:rPr>
            </w:pPr>
          </w:p>
        </w:tc>
        <w:tc>
          <w:tcPr>
            <w:tcW w:w="1016" w:type="pct"/>
            <w:vAlign w:val="center"/>
          </w:tcPr>
          <w:p w:rsidR="00341E45" w:rsidRPr="00341E45" w:rsidRDefault="00341E45" w:rsidP="00341E45">
            <w:pPr>
              <w:widowControl/>
              <w:rPr>
                <w:rFonts w:ascii="標楷體" w:eastAsia="標楷體"/>
                <w:kern w:val="0"/>
              </w:rPr>
            </w:pPr>
          </w:p>
        </w:tc>
        <w:tc>
          <w:tcPr>
            <w:tcW w:w="57" w:type="pct"/>
            <w:vAlign w:val="center"/>
          </w:tcPr>
          <w:p w:rsidR="00341E45" w:rsidRPr="00341E45" w:rsidRDefault="00341E45" w:rsidP="00341E45">
            <w:pPr>
              <w:widowControl/>
              <w:jc w:val="center"/>
              <w:rPr>
                <w:rFonts w:ascii="標楷體" w:eastAsia="標楷體"/>
                <w:kern w:val="0"/>
              </w:rPr>
            </w:pPr>
          </w:p>
        </w:tc>
        <w:tc>
          <w:tcPr>
            <w:tcW w:w="1072"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11,421</w:t>
            </w:r>
          </w:p>
        </w:tc>
        <w:tc>
          <w:tcPr>
            <w:tcW w:w="45" w:type="pct"/>
            <w:vAlign w:val="center"/>
          </w:tcPr>
          <w:p w:rsidR="00341E45" w:rsidRPr="00341E45" w:rsidRDefault="00341E45" w:rsidP="00341E45">
            <w:pPr>
              <w:widowControl/>
              <w:jc w:val="center"/>
              <w:rPr>
                <w:rFonts w:ascii="標楷體" w:eastAsia="標楷體"/>
                <w:kern w:val="0"/>
              </w:rPr>
            </w:pPr>
          </w:p>
        </w:tc>
        <w:tc>
          <w:tcPr>
            <w:tcW w:w="951"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7"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什    費 </w:t>
            </w:r>
          </w:p>
        </w:tc>
        <w:tc>
          <w:tcPr>
            <w:tcW w:w="67" w:type="pct"/>
            <w:vAlign w:val="center"/>
          </w:tcPr>
          <w:p w:rsidR="00341E45" w:rsidRPr="00341E45" w:rsidRDefault="00341E45" w:rsidP="00341E45">
            <w:pPr>
              <w:widowControl/>
              <w:jc w:val="center"/>
              <w:rPr>
                <w:rFonts w:ascii="標楷體" w:eastAsia="標楷體"/>
                <w:kern w:val="0"/>
              </w:rPr>
            </w:pPr>
          </w:p>
        </w:tc>
        <w:tc>
          <w:tcPr>
            <w:tcW w:w="1016" w:type="pct"/>
            <w:vAlign w:val="center"/>
          </w:tcPr>
          <w:p w:rsidR="00341E45" w:rsidRPr="00341E45" w:rsidRDefault="00341E45" w:rsidP="00341E45">
            <w:pPr>
              <w:widowControl/>
              <w:rPr>
                <w:rFonts w:ascii="標楷體" w:eastAsia="標楷體"/>
                <w:kern w:val="0"/>
              </w:rPr>
            </w:pPr>
          </w:p>
        </w:tc>
        <w:tc>
          <w:tcPr>
            <w:tcW w:w="57" w:type="pct"/>
            <w:vAlign w:val="center"/>
          </w:tcPr>
          <w:p w:rsidR="00341E45" w:rsidRPr="00341E45" w:rsidRDefault="00341E45" w:rsidP="00341E45">
            <w:pPr>
              <w:widowControl/>
              <w:jc w:val="center"/>
              <w:rPr>
                <w:rFonts w:ascii="標楷體" w:eastAsia="標楷體"/>
                <w:kern w:val="0"/>
              </w:rPr>
            </w:pPr>
          </w:p>
        </w:tc>
        <w:tc>
          <w:tcPr>
            <w:tcW w:w="1072"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11,148</w:t>
            </w:r>
          </w:p>
        </w:tc>
        <w:tc>
          <w:tcPr>
            <w:tcW w:w="45" w:type="pct"/>
            <w:vAlign w:val="center"/>
          </w:tcPr>
          <w:p w:rsidR="00341E45" w:rsidRPr="00341E45" w:rsidRDefault="00341E45" w:rsidP="00341E45">
            <w:pPr>
              <w:widowControl/>
              <w:jc w:val="center"/>
              <w:rPr>
                <w:rFonts w:ascii="標楷體" w:eastAsia="標楷體"/>
                <w:kern w:val="0"/>
              </w:rPr>
            </w:pPr>
          </w:p>
        </w:tc>
        <w:tc>
          <w:tcPr>
            <w:tcW w:w="951"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7"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其　　他</w:t>
            </w:r>
          </w:p>
        </w:tc>
        <w:tc>
          <w:tcPr>
            <w:tcW w:w="67" w:type="pct"/>
            <w:vAlign w:val="center"/>
          </w:tcPr>
          <w:p w:rsidR="00341E45" w:rsidRPr="00341E45" w:rsidRDefault="00341E45" w:rsidP="00341E45">
            <w:pPr>
              <w:widowControl/>
              <w:rPr>
                <w:rFonts w:ascii="標楷體" w:eastAsia="標楷體"/>
                <w:kern w:val="0"/>
              </w:rPr>
            </w:pPr>
          </w:p>
        </w:tc>
        <w:tc>
          <w:tcPr>
            <w:tcW w:w="1016" w:type="pct"/>
            <w:vAlign w:val="center"/>
          </w:tcPr>
          <w:p w:rsidR="00341E45" w:rsidRPr="00341E45" w:rsidRDefault="00341E45" w:rsidP="00341E45">
            <w:pPr>
              <w:widowControl/>
              <w:rPr>
                <w:rFonts w:ascii="標楷體" w:eastAsia="標楷體"/>
                <w:kern w:val="0"/>
              </w:rPr>
            </w:pPr>
          </w:p>
        </w:tc>
        <w:tc>
          <w:tcPr>
            <w:tcW w:w="57" w:type="pct"/>
            <w:vAlign w:val="center"/>
          </w:tcPr>
          <w:p w:rsidR="00341E45" w:rsidRPr="00341E45" w:rsidRDefault="00341E45" w:rsidP="00341E45">
            <w:pPr>
              <w:widowControl/>
              <w:rPr>
                <w:rFonts w:ascii="標楷體" w:eastAsia="標楷體"/>
                <w:kern w:val="0"/>
              </w:rPr>
            </w:pPr>
          </w:p>
        </w:tc>
        <w:tc>
          <w:tcPr>
            <w:tcW w:w="1072" w:type="pct"/>
            <w:tcBorders>
              <w:bottom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44,496</w:t>
            </w:r>
          </w:p>
        </w:tc>
        <w:tc>
          <w:tcPr>
            <w:tcW w:w="45" w:type="pct"/>
            <w:vAlign w:val="center"/>
          </w:tcPr>
          <w:p w:rsidR="00341E45" w:rsidRPr="00341E45" w:rsidRDefault="00341E45" w:rsidP="00341E45">
            <w:pPr>
              <w:widowControl/>
              <w:rPr>
                <w:rFonts w:ascii="標楷體" w:eastAsia="標楷體"/>
                <w:kern w:val="0"/>
              </w:rPr>
            </w:pPr>
          </w:p>
        </w:tc>
        <w:tc>
          <w:tcPr>
            <w:tcW w:w="951"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各項金額未達5% </w:t>
            </w:r>
          </w:p>
        </w:tc>
      </w:tr>
      <w:tr w:rsidR="00341E45" w:rsidRPr="00341E45" w:rsidTr="00FA0420">
        <w:trPr>
          <w:jc w:val="center"/>
        </w:trPr>
        <w:tc>
          <w:tcPr>
            <w:tcW w:w="657"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67" w:type="pct"/>
            <w:vAlign w:val="center"/>
          </w:tcPr>
          <w:p w:rsidR="00341E45" w:rsidRPr="00341E45" w:rsidRDefault="00341E45" w:rsidP="00341E45">
            <w:pPr>
              <w:widowControl/>
              <w:rPr>
                <w:rFonts w:ascii="標楷體" w:eastAsia="標楷體"/>
                <w:kern w:val="0"/>
              </w:rPr>
            </w:pPr>
          </w:p>
        </w:tc>
        <w:tc>
          <w:tcPr>
            <w:tcW w:w="1016" w:type="pct"/>
            <w:vAlign w:val="center"/>
          </w:tcPr>
          <w:p w:rsidR="00341E45" w:rsidRPr="00341E45" w:rsidRDefault="00341E45" w:rsidP="00341E45">
            <w:pPr>
              <w:widowControl/>
              <w:rPr>
                <w:rFonts w:ascii="標楷體" w:eastAsia="標楷體"/>
                <w:kern w:val="0"/>
              </w:rPr>
            </w:pPr>
          </w:p>
        </w:tc>
        <w:tc>
          <w:tcPr>
            <w:tcW w:w="57" w:type="pct"/>
            <w:vAlign w:val="center"/>
          </w:tcPr>
          <w:p w:rsidR="00341E45" w:rsidRPr="00341E45" w:rsidRDefault="00341E45" w:rsidP="00341E45">
            <w:pPr>
              <w:widowControl/>
              <w:rPr>
                <w:rFonts w:ascii="標楷體" w:eastAsia="標楷體"/>
                <w:kern w:val="0"/>
              </w:rPr>
            </w:pPr>
          </w:p>
        </w:tc>
        <w:tc>
          <w:tcPr>
            <w:tcW w:w="1072"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$153,446</w:t>
            </w:r>
          </w:p>
        </w:tc>
        <w:tc>
          <w:tcPr>
            <w:tcW w:w="45" w:type="pct"/>
            <w:vAlign w:val="center"/>
          </w:tcPr>
          <w:p w:rsidR="00341E45" w:rsidRPr="00341E45" w:rsidRDefault="00341E45" w:rsidP="00341E45">
            <w:pPr>
              <w:widowControl/>
              <w:rPr>
                <w:rFonts w:ascii="標楷體" w:eastAsia="標楷體"/>
                <w:kern w:val="0"/>
              </w:rPr>
            </w:pPr>
          </w:p>
        </w:tc>
        <w:tc>
          <w:tcPr>
            <w:tcW w:w="951"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98" w:left="475"/>
        <w:outlineLvl w:val="2"/>
        <w:rPr>
          <w:rFonts w:ascii="標楷體" w:eastAsia="標楷體" w:hAnsi="標楷體" w:cs="新細明體"/>
          <w:kern w:val="0"/>
        </w:rPr>
      </w:pPr>
      <w:r w:rsidRPr="00341E45">
        <w:rPr>
          <w:rFonts w:ascii="標楷體" w:eastAsia="標楷體" w:hAnsi="標楷體" w:cs="新細明體" w:hint="eastAsia"/>
          <w:kern w:val="0"/>
        </w:rPr>
        <w:t>(二十三)</w:t>
      </w:r>
      <w:r w:rsidRPr="00341E45">
        <w:rPr>
          <w:rFonts w:ascii="標楷體" w:eastAsia="標楷體" w:hAnsi="標楷體" w:cs="新細明體" w:hint="eastAsia"/>
          <w:kern w:val="0"/>
          <w:u w:val="single"/>
        </w:rPr>
        <w:t>研究發展費用明細表</w:t>
      </w:r>
    </w:p>
    <w:tbl>
      <w:tblPr>
        <w:tblpPr w:leftFromText="31678" w:rightFromText="31678" w:vertAnchor="text" w:tblpXSpec="center" w:tblpY="1"/>
        <w:tblOverlap w:val="never"/>
        <w:tblW w:w="5011" w:type="pct"/>
        <w:jc w:val="center"/>
        <w:tblCellMar>
          <w:left w:w="0" w:type="dxa"/>
          <w:right w:w="0" w:type="dxa"/>
        </w:tblCellMar>
        <w:tblLook w:val="04A0"/>
      </w:tblPr>
      <w:tblGrid>
        <w:gridCol w:w="1260"/>
        <w:gridCol w:w="2180"/>
        <w:gridCol w:w="115"/>
        <w:gridCol w:w="1960"/>
        <w:gridCol w:w="96"/>
        <w:gridCol w:w="2023"/>
        <w:gridCol w:w="138"/>
        <w:gridCol w:w="1835"/>
      </w:tblGrid>
      <w:tr w:rsidR="00341E45" w:rsidRPr="00341E45" w:rsidTr="00FA0420">
        <w:trPr>
          <w:jc w:val="center"/>
        </w:trPr>
        <w:tc>
          <w:tcPr>
            <w:tcW w:w="655" w:type="pct"/>
          </w:tcPr>
          <w:p w:rsidR="00341E45" w:rsidRPr="00341E45" w:rsidRDefault="00341E45" w:rsidP="00341E45">
            <w:pPr>
              <w:widowControl/>
              <w:jc w:val="center"/>
              <w:rPr>
                <w:rFonts w:ascii="標楷體" w:eastAsia="標楷體"/>
                <w:kern w:val="0"/>
              </w:rPr>
            </w:pPr>
          </w:p>
        </w:tc>
        <w:tc>
          <w:tcPr>
            <w:tcW w:w="1134"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60" w:type="pct"/>
            <w:vAlign w:val="center"/>
          </w:tcPr>
          <w:p w:rsidR="00341E45" w:rsidRPr="00341E45" w:rsidRDefault="00341E45" w:rsidP="00341E45">
            <w:pPr>
              <w:widowControl/>
              <w:jc w:val="center"/>
              <w:rPr>
                <w:rFonts w:ascii="標楷體" w:eastAsia="標楷體"/>
                <w:kern w:val="0"/>
              </w:rPr>
            </w:pPr>
          </w:p>
        </w:tc>
        <w:tc>
          <w:tcPr>
            <w:tcW w:w="102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50" w:type="pct"/>
            <w:vAlign w:val="center"/>
          </w:tcPr>
          <w:p w:rsidR="00341E45" w:rsidRPr="00341E45" w:rsidRDefault="00341E45" w:rsidP="00341E45">
            <w:pPr>
              <w:widowControl/>
              <w:jc w:val="center"/>
              <w:rPr>
                <w:rFonts w:ascii="標楷體" w:eastAsia="標楷體"/>
                <w:kern w:val="0"/>
              </w:rPr>
            </w:pPr>
          </w:p>
        </w:tc>
        <w:tc>
          <w:tcPr>
            <w:tcW w:w="1053"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72" w:type="pct"/>
            <w:vAlign w:val="center"/>
          </w:tcPr>
          <w:p w:rsidR="00341E45" w:rsidRPr="00341E45" w:rsidRDefault="00341E45" w:rsidP="00341E45">
            <w:pPr>
              <w:widowControl/>
              <w:jc w:val="center"/>
              <w:rPr>
                <w:rFonts w:ascii="標楷體" w:eastAsia="標楷體"/>
                <w:kern w:val="0"/>
              </w:rPr>
            </w:pPr>
          </w:p>
        </w:tc>
        <w:tc>
          <w:tcPr>
            <w:tcW w:w="955"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655" w:type="pct"/>
          </w:tcPr>
          <w:p w:rsidR="00341E45" w:rsidRPr="00341E45" w:rsidRDefault="00341E45" w:rsidP="00341E45">
            <w:pPr>
              <w:widowControl/>
              <w:rPr>
                <w:rFonts w:ascii="標楷體" w:eastAsia="標楷體"/>
                <w:kern w:val="0"/>
              </w:rPr>
            </w:pPr>
          </w:p>
        </w:tc>
        <w:tc>
          <w:tcPr>
            <w:tcW w:w="1134"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薪資支出 </w:t>
            </w:r>
          </w:p>
        </w:tc>
        <w:tc>
          <w:tcPr>
            <w:tcW w:w="60" w:type="pct"/>
            <w:tcBorders>
              <w:left w:val="nil"/>
            </w:tcBorders>
            <w:vAlign w:val="center"/>
          </w:tcPr>
          <w:p w:rsidR="00341E45" w:rsidRPr="00341E45" w:rsidRDefault="00341E45" w:rsidP="00341E45">
            <w:pPr>
              <w:widowControl/>
              <w:jc w:val="center"/>
              <w:rPr>
                <w:rFonts w:ascii="標楷體" w:eastAsia="標楷體"/>
                <w:kern w:val="0"/>
              </w:rPr>
            </w:pPr>
          </w:p>
        </w:tc>
        <w:tc>
          <w:tcPr>
            <w:tcW w:w="1020" w:type="pct"/>
            <w:tcBorders>
              <w:top w:val="single" w:sz="8" w:space="0" w:color="auto"/>
            </w:tcBorders>
            <w:vAlign w:val="center"/>
          </w:tcPr>
          <w:p w:rsidR="00341E45" w:rsidRPr="00341E45" w:rsidRDefault="00341E45" w:rsidP="00341E45">
            <w:pPr>
              <w:widowControl/>
              <w:rPr>
                <w:rFonts w:ascii="標楷體" w:eastAsia="標楷體"/>
                <w:kern w:val="0"/>
              </w:rPr>
            </w:pPr>
          </w:p>
        </w:tc>
        <w:tc>
          <w:tcPr>
            <w:tcW w:w="50" w:type="pct"/>
            <w:vAlign w:val="center"/>
          </w:tcPr>
          <w:p w:rsidR="00341E45" w:rsidRPr="00341E45" w:rsidRDefault="00341E45" w:rsidP="00341E45">
            <w:pPr>
              <w:widowControl/>
              <w:jc w:val="center"/>
              <w:rPr>
                <w:rFonts w:ascii="標楷體" w:eastAsia="標楷體"/>
                <w:kern w:val="0"/>
              </w:rPr>
            </w:pPr>
          </w:p>
        </w:tc>
        <w:tc>
          <w:tcPr>
            <w:tcW w:w="1053" w:type="pct"/>
            <w:tcBorders>
              <w:top w:val="single" w:sz="8" w:space="0" w:color="auto"/>
            </w:tcBorders>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$49,465</w:t>
            </w:r>
          </w:p>
        </w:tc>
        <w:tc>
          <w:tcPr>
            <w:tcW w:w="72" w:type="pct"/>
            <w:vAlign w:val="center"/>
          </w:tcPr>
          <w:p w:rsidR="00341E45" w:rsidRPr="00341E45" w:rsidRDefault="00341E45" w:rsidP="00341E45">
            <w:pPr>
              <w:widowControl/>
              <w:jc w:val="center"/>
              <w:rPr>
                <w:rFonts w:ascii="標楷體" w:eastAsia="標楷體"/>
                <w:kern w:val="0"/>
              </w:rPr>
            </w:pPr>
          </w:p>
        </w:tc>
        <w:tc>
          <w:tcPr>
            <w:tcW w:w="955"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5"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什項購置</w:t>
            </w:r>
          </w:p>
        </w:tc>
        <w:tc>
          <w:tcPr>
            <w:tcW w:w="60" w:type="pct"/>
            <w:tcBorders>
              <w:left w:val="nil"/>
            </w:tcBorders>
            <w:vAlign w:val="center"/>
          </w:tcPr>
          <w:p w:rsidR="00341E45" w:rsidRPr="00341E45" w:rsidRDefault="00341E45" w:rsidP="00341E45">
            <w:pPr>
              <w:widowControl/>
              <w:jc w:val="center"/>
              <w:rPr>
                <w:rFonts w:ascii="標楷體" w:eastAsia="標楷體"/>
                <w:kern w:val="0"/>
              </w:rPr>
            </w:pPr>
          </w:p>
        </w:tc>
        <w:tc>
          <w:tcPr>
            <w:tcW w:w="1020" w:type="pct"/>
            <w:vAlign w:val="center"/>
          </w:tcPr>
          <w:p w:rsidR="00341E45" w:rsidRPr="00341E45" w:rsidRDefault="00341E45" w:rsidP="00341E45">
            <w:pPr>
              <w:widowControl/>
              <w:rPr>
                <w:rFonts w:ascii="標楷體" w:eastAsia="標楷體"/>
                <w:kern w:val="0"/>
              </w:rPr>
            </w:pPr>
          </w:p>
        </w:tc>
        <w:tc>
          <w:tcPr>
            <w:tcW w:w="50" w:type="pct"/>
            <w:vAlign w:val="center"/>
          </w:tcPr>
          <w:p w:rsidR="00341E45" w:rsidRPr="00341E45" w:rsidRDefault="00341E45" w:rsidP="00341E45">
            <w:pPr>
              <w:widowControl/>
              <w:jc w:val="center"/>
              <w:rPr>
                <w:rFonts w:ascii="標楷體" w:eastAsia="標楷體"/>
                <w:kern w:val="0"/>
              </w:rPr>
            </w:pPr>
          </w:p>
        </w:tc>
        <w:tc>
          <w:tcPr>
            <w:tcW w:w="1053"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16,849</w:t>
            </w:r>
          </w:p>
        </w:tc>
        <w:tc>
          <w:tcPr>
            <w:tcW w:w="72" w:type="pct"/>
            <w:vAlign w:val="center"/>
          </w:tcPr>
          <w:p w:rsidR="00341E45" w:rsidRPr="00341E45" w:rsidRDefault="00341E45" w:rsidP="00341E45">
            <w:pPr>
              <w:widowControl/>
              <w:jc w:val="center"/>
              <w:rPr>
                <w:rFonts w:ascii="標楷體" w:eastAsia="標楷體"/>
                <w:kern w:val="0"/>
              </w:rPr>
            </w:pPr>
          </w:p>
        </w:tc>
        <w:tc>
          <w:tcPr>
            <w:tcW w:w="955"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5"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各項攤提</w:t>
            </w:r>
          </w:p>
        </w:tc>
        <w:tc>
          <w:tcPr>
            <w:tcW w:w="60" w:type="pct"/>
            <w:tcBorders>
              <w:left w:val="nil"/>
            </w:tcBorders>
            <w:vAlign w:val="center"/>
          </w:tcPr>
          <w:p w:rsidR="00341E45" w:rsidRPr="00341E45" w:rsidRDefault="00341E45" w:rsidP="00341E45">
            <w:pPr>
              <w:widowControl/>
              <w:jc w:val="center"/>
              <w:rPr>
                <w:rFonts w:ascii="標楷體" w:eastAsia="標楷體"/>
                <w:kern w:val="0"/>
              </w:rPr>
            </w:pPr>
          </w:p>
        </w:tc>
        <w:tc>
          <w:tcPr>
            <w:tcW w:w="1020" w:type="pct"/>
            <w:vAlign w:val="center"/>
          </w:tcPr>
          <w:p w:rsidR="00341E45" w:rsidRPr="00341E45" w:rsidRDefault="00341E45" w:rsidP="00341E45">
            <w:pPr>
              <w:widowControl/>
              <w:rPr>
                <w:rFonts w:ascii="標楷體" w:eastAsia="標楷體"/>
                <w:kern w:val="0"/>
              </w:rPr>
            </w:pPr>
          </w:p>
        </w:tc>
        <w:tc>
          <w:tcPr>
            <w:tcW w:w="50" w:type="pct"/>
            <w:vAlign w:val="center"/>
          </w:tcPr>
          <w:p w:rsidR="00341E45" w:rsidRPr="00341E45" w:rsidRDefault="00341E45" w:rsidP="00341E45">
            <w:pPr>
              <w:widowControl/>
              <w:jc w:val="center"/>
              <w:rPr>
                <w:rFonts w:ascii="標楷體" w:eastAsia="標楷體"/>
                <w:kern w:val="0"/>
              </w:rPr>
            </w:pPr>
          </w:p>
        </w:tc>
        <w:tc>
          <w:tcPr>
            <w:tcW w:w="1053"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5,730</w:t>
            </w:r>
          </w:p>
        </w:tc>
        <w:tc>
          <w:tcPr>
            <w:tcW w:w="72" w:type="pct"/>
            <w:vAlign w:val="center"/>
          </w:tcPr>
          <w:p w:rsidR="00341E45" w:rsidRPr="00341E45" w:rsidRDefault="00341E45" w:rsidP="00341E45">
            <w:pPr>
              <w:widowControl/>
              <w:jc w:val="center"/>
              <w:rPr>
                <w:rFonts w:ascii="標楷體" w:eastAsia="標楷體"/>
                <w:kern w:val="0"/>
              </w:rPr>
            </w:pPr>
          </w:p>
        </w:tc>
        <w:tc>
          <w:tcPr>
            <w:tcW w:w="955"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5"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b/>
                <w:kern w:val="0"/>
              </w:rPr>
            </w:pPr>
            <w:r w:rsidRPr="00341E45">
              <w:rPr>
                <w:rFonts w:ascii="標楷體" w:eastAsia="標楷體" w:hint="eastAsia"/>
                <w:kern w:val="0"/>
              </w:rPr>
              <w:t>折    舊</w:t>
            </w:r>
          </w:p>
        </w:tc>
        <w:tc>
          <w:tcPr>
            <w:tcW w:w="60" w:type="pct"/>
            <w:tcBorders>
              <w:left w:val="nil"/>
            </w:tcBorders>
            <w:vAlign w:val="center"/>
          </w:tcPr>
          <w:p w:rsidR="00341E45" w:rsidRPr="00341E45" w:rsidRDefault="00341E45" w:rsidP="00341E45">
            <w:pPr>
              <w:widowControl/>
              <w:jc w:val="center"/>
              <w:rPr>
                <w:rFonts w:ascii="標楷體" w:eastAsia="標楷體"/>
                <w:kern w:val="0"/>
              </w:rPr>
            </w:pPr>
          </w:p>
        </w:tc>
        <w:tc>
          <w:tcPr>
            <w:tcW w:w="1020" w:type="pct"/>
            <w:vAlign w:val="center"/>
          </w:tcPr>
          <w:p w:rsidR="00341E45" w:rsidRPr="00341E45" w:rsidRDefault="00341E45" w:rsidP="00341E45">
            <w:pPr>
              <w:widowControl/>
              <w:rPr>
                <w:rFonts w:ascii="標楷體" w:eastAsia="標楷體"/>
                <w:kern w:val="0"/>
              </w:rPr>
            </w:pPr>
          </w:p>
        </w:tc>
        <w:tc>
          <w:tcPr>
            <w:tcW w:w="50" w:type="pct"/>
            <w:vAlign w:val="center"/>
          </w:tcPr>
          <w:p w:rsidR="00341E45" w:rsidRPr="00341E45" w:rsidRDefault="00341E45" w:rsidP="00341E45">
            <w:pPr>
              <w:widowControl/>
              <w:jc w:val="center"/>
              <w:rPr>
                <w:rFonts w:ascii="標楷體" w:eastAsia="標楷體"/>
                <w:kern w:val="0"/>
              </w:rPr>
            </w:pPr>
          </w:p>
        </w:tc>
        <w:tc>
          <w:tcPr>
            <w:tcW w:w="1053" w:type="pct"/>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4,671</w:t>
            </w:r>
          </w:p>
        </w:tc>
        <w:tc>
          <w:tcPr>
            <w:tcW w:w="72" w:type="pct"/>
            <w:vAlign w:val="center"/>
          </w:tcPr>
          <w:p w:rsidR="00341E45" w:rsidRPr="00341E45" w:rsidRDefault="00341E45" w:rsidP="00341E45">
            <w:pPr>
              <w:widowControl/>
              <w:jc w:val="center"/>
              <w:rPr>
                <w:rFonts w:ascii="標楷體" w:eastAsia="標楷體"/>
                <w:kern w:val="0"/>
              </w:rPr>
            </w:pPr>
          </w:p>
        </w:tc>
        <w:tc>
          <w:tcPr>
            <w:tcW w:w="955"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5"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其　　他</w:t>
            </w:r>
          </w:p>
        </w:tc>
        <w:tc>
          <w:tcPr>
            <w:tcW w:w="60" w:type="pct"/>
            <w:vAlign w:val="center"/>
          </w:tcPr>
          <w:p w:rsidR="00341E45" w:rsidRPr="00341E45" w:rsidRDefault="00341E45" w:rsidP="00341E45">
            <w:pPr>
              <w:widowControl/>
              <w:rPr>
                <w:rFonts w:ascii="標楷體" w:eastAsia="標楷體"/>
                <w:kern w:val="0"/>
              </w:rPr>
            </w:pPr>
          </w:p>
        </w:tc>
        <w:tc>
          <w:tcPr>
            <w:tcW w:w="1020" w:type="pct"/>
            <w:vAlign w:val="center"/>
          </w:tcPr>
          <w:p w:rsidR="00341E45" w:rsidRPr="00341E45" w:rsidRDefault="00341E45" w:rsidP="00341E45">
            <w:pPr>
              <w:widowControl/>
              <w:rPr>
                <w:rFonts w:ascii="標楷體" w:eastAsia="標楷體"/>
                <w:kern w:val="0"/>
              </w:rPr>
            </w:pPr>
          </w:p>
        </w:tc>
        <w:tc>
          <w:tcPr>
            <w:tcW w:w="50" w:type="pct"/>
            <w:vAlign w:val="center"/>
          </w:tcPr>
          <w:p w:rsidR="00341E45" w:rsidRPr="00341E45" w:rsidRDefault="00341E45" w:rsidP="00341E45">
            <w:pPr>
              <w:widowControl/>
              <w:rPr>
                <w:rFonts w:ascii="標楷體" w:eastAsia="標楷體"/>
                <w:kern w:val="0"/>
              </w:rPr>
            </w:pPr>
          </w:p>
        </w:tc>
        <w:tc>
          <w:tcPr>
            <w:tcW w:w="1053" w:type="pct"/>
            <w:tcBorders>
              <w:bottom w:val="single" w:sz="8" w:space="0" w:color="auto"/>
            </w:tcBorders>
            <w:shd w:val="clear" w:color="auto" w:fill="auto"/>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15,590</w:t>
            </w:r>
          </w:p>
        </w:tc>
        <w:tc>
          <w:tcPr>
            <w:tcW w:w="72" w:type="pct"/>
            <w:vAlign w:val="center"/>
          </w:tcPr>
          <w:p w:rsidR="00341E45" w:rsidRPr="00341E45" w:rsidRDefault="00341E45" w:rsidP="00341E45">
            <w:pPr>
              <w:widowControl/>
              <w:rPr>
                <w:rFonts w:ascii="標楷體" w:eastAsia="標楷體"/>
                <w:kern w:val="0"/>
              </w:rPr>
            </w:pPr>
          </w:p>
        </w:tc>
        <w:tc>
          <w:tcPr>
            <w:tcW w:w="955"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各項金額未達5% </w:t>
            </w:r>
          </w:p>
        </w:tc>
      </w:tr>
      <w:tr w:rsidR="00341E45" w:rsidRPr="00341E45" w:rsidTr="00FA0420">
        <w:trPr>
          <w:jc w:val="center"/>
        </w:trPr>
        <w:tc>
          <w:tcPr>
            <w:tcW w:w="655" w:type="pct"/>
          </w:tcPr>
          <w:p w:rsidR="00341E45" w:rsidRPr="00341E45" w:rsidRDefault="00341E45" w:rsidP="00341E45">
            <w:pPr>
              <w:widowControl/>
              <w:rPr>
                <w:rFonts w:ascii="標楷體" w:eastAsia="標楷體"/>
                <w:kern w:val="0"/>
              </w:rPr>
            </w:pPr>
          </w:p>
        </w:tc>
        <w:tc>
          <w:tcPr>
            <w:tcW w:w="1134"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合　　計 </w:t>
            </w:r>
          </w:p>
        </w:tc>
        <w:tc>
          <w:tcPr>
            <w:tcW w:w="60" w:type="pct"/>
            <w:vAlign w:val="center"/>
          </w:tcPr>
          <w:p w:rsidR="00341E45" w:rsidRPr="00341E45" w:rsidRDefault="00341E45" w:rsidP="00341E45">
            <w:pPr>
              <w:widowControl/>
              <w:rPr>
                <w:rFonts w:ascii="標楷體" w:eastAsia="標楷體"/>
                <w:kern w:val="0"/>
              </w:rPr>
            </w:pPr>
          </w:p>
        </w:tc>
        <w:tc>
          <w:tcPr>
            <w:tcW w:w="1020" w:type="pct"/>
            <w:vAlign w:val="center"/>
          </w:tcPr>
          <w:p w:rsidR="00341E45" w:rsidRPr="00341E45" w:rsidRDefault="00341E45" w:rsidP="00341E45">
            <w:pPr>
              <w:widowControl/>
              <w:rPr>
                <w:rFonts w:ascii="標楷體" w:eastAsia="標楷體"/>
                <w:kern w:val="0"/>
              </w:rPr>
            </w:pPr>
          </w:p>
        </w:tc>
        <w:tc>
          <w:tcPr>
            <w:tcW w:w="50" w:type="pct"/>
            <w:vAlign w:val="center"/>
          </w:tcPr>
          <w:p w:rsidR="00341E45" w:rsidRPr="00341E45" w:rsidRDefault="00341E45" w:rsidP="00341E45">
            <w:pPr>
              <w:widowControl/>
              <w:rPr>
                <w:rFonts w:ascii="標楷體" w:eastAsia="標楷體"/>
                <w:kern w:val="0"/>
              </w:rPr>
            </w:pPr>
          </w:p>
        </w:tc>
        <w:tc>
          <w:tcPr>
            <w:tcW w:w="1053"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48" w:right="115"/>
              <w:jc w:val="right"/>
              <w:rPr>
                <w:rFonts w:ascii="標楷體" w:eastAsia="標楷體"/>
                <w:kern w:val="0"/>
              </w:rPr>
            </w:pPr>
            <w:r w:rsidRPr="00341E45">
              <w:rPr>
                <w:rFonts w:ascii="標楷體" w:eastAsia="標楷體" w:hint="eastAsia"/>
                <w:kern w:val="0"/>
              </w:rPr>
              <w:t>$92,305</w:t>
            </w:r>
          </w:p>
        </w:tc>
        <w:tc>
          <w:tcPr>
            <w:tcW w:w="72" w:type="pct"/>
            <w:vAlign w:val="center"/>
          </w:tcPr>
          <w:p w:rsidR="00341E45" w:rsidRPr="00341E45" w:rsidRDefault="00341E45" w:rsidP="00341E45">
            <w:pPr>
              <w:widowControl/>
              <w:rPr>
                <w:rFonts w:ascii="標楷體" w:eastAsia="標楷體"/>
                <w:kern w:val="0"/>
              </w:rPr>
            </w:pPr>
          </w:p>
        </w:tc>
        <w:tc>
          <w:tcPr>
            <w:tcW w:w="955" w:type="pct"/>
            <w:vAlign w:val="center"/>
          </w:tcPr>
          <w:p w:rsidR="00341E45" w:rsidRPr="00341E45" w:rsidRDefault="00341E45" w:rsidP="00341E45">
            <w:pPr>
              <w:widowControl/>
              <w:rPr>
                <w:rFonts w:ascii="標楷體" w:eastAsia="標楷體"/>
                <w:kern w:val="0"/>
              </w:rPr>
            </w:pPr>
          </w:p>
        </w:tc>
      </w:tr>
    </w:tbl>
    <w:p w:rsidR="00341E45" w:rsidRPr="00341E45" w:rsidRDefault="00341E45" w:rsidP="00341E45">
      <w:pPr>
        <w:keepNext/>
        <w:widowControl/>
        <w:spacing w:before="240" w:after="240"/>
        <w:ind w:leftChars="198" w:left="475"/>
        <w:outlineLvl w:val="2"/>
        <w:rPr>
          <w:rFonts w:ascii="標楷體" w:eastAsia="標楷體" w:hAnsi="標楷體" w:cs="新細明體"/>
          <w:kern w:val="0"/>
        </w:rPr>
      </w:pPr>
    </w:p>
    <w:p w:rsidR="00341E45" w:rsidRPr="00341E45" w:rsidRDefault="00341E45" w:rsidP="00341E45">
      <w:pPr>
        <w:keepNext/>
        <w:widowControl/>
        <w:spacing w:before="240" w:after="240"/>
        <w:ind w:leftChars="198" w:left="475"/>
        <w:outlineLvl w:val="2"/>
        <w:rPr>
          <w:rFonts w:ascii="標楷體" w:eastAsia="標楷體" w:hAnsi="標楷體" w:cs="新細明體"/>
          <w:kern w:val="0"/>
        </w:rPr>
      </w:pPr>
      <w:r w:rsidRPr="00341E45">
        <w:rPr>
          <w:rFonts w:ascii="標楷體" w:eastAsia="標楷體" w:hAnsi="標楷體" w:cs="新細明體"/>
          <w:kern w:val="0"/>
        </w:rPr>
        <w:br w:type="page"/>
      </w:r>
      <w:r w:rsidRPr="00341E45">
        <w:rPr>
          <w:rFonts w:ascii="標楷體" w:eastAsia="標楷體" w:hAnsi="標楷體" w:cs="新細明體" w:hint="eastAsia"/>
          <w:kern w:val="0"/>
        </w:rPr>
        <w:lastRenderedPageBreak/>
        <w:t>(二十四)</w:t>
      </w:r>
      <w:r w:rsidRPr="00341E45">
        <w:rPr>
          <w:rFonts w:ascii="標楷體" w:eastAsia="標楷體" w:hAnsi="標楷體" w:cs="新細明體" w:hint="eastAsia"/>
          <w:kern w:val="0"/>
          <w:u w:val="single"/>
        </w:rPr>
        <w:t>營業外收益及費損明細表</w:t>
      </w:r>
      <w:r w:rsidRPr="00341E45">
        <w:rPr>
          <w:rFonts w:ascii="標楷體" w:eastAsia="標楷體" w:hAnsi="標楷體" w:cs="新細明體" w:hint="eastAsia"/>
          <w:kern w:val="0"/>
        </w:rPr>
        <w:t xml:space="preserve"> </w:t>
      </w:r>
    </w:p>
    <w:tbl>
      <w:tblPr>
        <w:tblpPr w:leftFromText="31678" w:rightFromText="31678" w:vertAnchor="text" w:tblpXSpec="center" w:tblpY="1"/>
        <w:tblOverlap w:val="never"/>
        <w:tblW w:w="5008" w:type="pct"/>
        <w:jc w:val="center"/>
        <w:tblInd w:w="-15" w:type="dxa"/>
        <w:tblCellMar>
          <w:left w:w="0" w:type="dxa"/>
          <w:right w:w="0" w:type="dxa"/>
        </w:tblCellMar>
        <w:tblLook w:val="0000"/>
      </w:tblPr>
      <w:tblGrid>
        <w:gridCol w:w="1250"/>
        <w:gridCol w:w="2318"/>
        <w:gridCol w:w="100"/>
        <w:gridCol w:w="2880"/>
        <w:gridCol w:w="102"/>
        <w:gridCol w:w="1031"/>
        <w:gridCol w:w="115"/>
        <w:gridCol w:w="1805"/>
      </w:tblGrid>
      <w:tr w:rsidR="00341E45" w:rsidRPr="00341E45" w:rsidTr="00FA0420">
        <w:trPr>
          <w:jc w:val="center"/>
        </w:trPr>
        <w:tc>
          <w:tcPr>
            <w:tcW w:w="651" w:type="pct"/>
          </w:tcPr>
          <w:p w:rsidR="00341E45" w:rsidRPr="00341E45" w:rsidRDefault="00341E45" w:rsidP="00341E45">
            <w:pPr>
              <w:widowControl/>
              <w:jc w:val="center"/>
              <w:rPr>
                <w:rFonts w:ascii="標楷體" w:eastAsia="標楷體"/>
                <w:kern w:val="0"/>
              </w:rPr>
            </w:pPr>
          </w:p>
        </w:tc>
        <w:tc>
          <w:tcPr>
            <w:tcW w:w="120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項　　目 </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摘　　要 </w:t>
            </w:r>
          </w:p>
        </w:tc>
        <w:tc>
          <w:tcPr>
            <w:tcW w:w="53" w:type="pct"/>
            <w:vAlign w:val="center"/>
          </w:tcPr>
          <w:p w:rsidR="00341E45" w:rsidRPr="00341E45" w:rsidRDefault="00341E45" w:rsidP="00341E45">
            <w:pPr>
              <w:widowControl/>
              <w:jc w:val="center"/>
              <w:rPr>
                <w:rFonts w:ascii="標楷體" w:eastAsia="標楷體"/>
                <w:kern w:val="0"/>
              </w:rPr>
            </w:pPr>
          </w:p>
        </w:tc>
        <w:tc>
          <w:tcPr>
            <w:tcW w:w="537"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金　　額 </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tcBorders>
              <w:bottom w:val="single" w:sz="8"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備　　註 </w:t>
            </w: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tcBorders>
              <w:top w:val="single" w:sz="8" w:space="0" w:color="auto"/>
            </w:tcBorders>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營業外收益 </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c>
          <w:tcPr>
            <w:tcW w:w="60" w:type="pct"/>
            <w:vAlign w:val="center"/>
          </w:tcPr>
          <w:p w:rsidR="00341E45" w:rsidRPr="00341E45" w:rsidRDefault="00341E45" w:rsidP="00341E45">
            <w:pPr>
              <w:widowControl/>
              <w:jc w:val="center"/>
              <w:rPr>
                <w:rFonts w:ascii="標楷體" w:eastAsia="標楷體"/>
                <w:kern w:val="0"/>
              </w:rPr>
            </w:pPr>
          </w:p>
        </w:tc>
        <w:tc>
          <w:tcPr>
            <w:tcW w:w="940" w:type="pct"/>
            <w:tcBorders>
              <w:top w:val="single" w:sz="8" w:space="0" w:color="auto"/>
            </w:tcBorders>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什項收入</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主係為補助款</w:t>
            </w:r>
          </w:p>
        </w:tc>
        <w:tc>
          <w:tcPr>
            <w:tcW w:w="53" w:type="pct"/>
            <w:vAlign w:val="center"/>
          </w:tcPr>
          <w:p w:rsidR="00341E45" w:rsidRPr="00341E45" w:rsidRDefault="00341E45" w:rsidP="00341E45">
            <w:pPr>
              <w:widowControl/>
              <w:jc w:val="center"/>
              <w:rPr>
                <w:rFonts w:ascii="標楷體" w:eastAsia="標楷體"/>
                <w:kern w:val="0"/>
              </w:rPr>
            </w:pPr>
          </w:p>
        </w:tc>
        <w:tc>
          <w:tcPr>
            <w:tcW w:w="537" w:type="pct"/>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$23,700</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利息收入 </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銀行存款之利息 </w:t>
            </w:r>
          </w:p>
        </w:tc>
        <w:tc>
          <w:tcPr>
            <w:tcW w:w="53" w:type="pct"/>
            <w:vAlign w:val="center"/>
          </w:tcPr>
          <w:p w:rsidR="00341E45" w:rsidRPr="00341E45" w:rsidRDefault="00341E45" w:rsidP="00341E45">
            <w:pPr>
              <w:widowControl/>
              <w:jc w:val="center"/>
              <w:rPr>
                <w:rFonts w:ascii="標楷體" w:eastAsia="標楷體"/>
                <w:kern w:val="0"/>
              </w:rPr>
            </w:pPr>
          </w:p>
        </w:tc>
        <w:tc>
          <w:tcPr>
            <w:tcW w:w="537" w:type="pct"/>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7,137</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處分投資利益</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處分基金收益</w:t>
            </w:r>
          </w:p>
        </w:tc>
        <w:tc>
          <w:tcPr>
            <w:tcW w:w="53" w:type="pct"/>
            <w:vAlign w:val="center"/>
          </w:tcPr>
          <w:p w:rsidR="00341E45" w:rsidRPr="00341E45" w:rsidRDefault="00341E45" w:rsidP="00341E45">
            <w:pPr>
              <w:widowControl/>
              <w:jc w:val="center"/>
              <w:rPr>
                <w:rFonts w:ascii="標楷體" w:eastAsia="標楷體"/>
                <w:kern w:val="0"/>
              </w:rPr>
            </w:pPr>
          </w:p>
        </w:tc>
        <w:tc>
          <w:tcPr>
            <w:tcW w:w="537" w:type="pct"/>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2,405</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vAlign w:val="center"/>
          </w:tcPr>
          <w:p w:rsidR="00341E45" w:rsidRPr="00341E45" w:rsidRDefault="00341E45" w:rsidP="00341E45">
            <w:pPr>
              <w:widowControl/>
              <w:jc w:val="center"/>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其　　他</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tcBorders>
              <w:bottom w:val="single" w:sz="8" w:space="0" w:color="auto"/>
            </w:tcBorders>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1,271</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各項金額未達5%</w:t>
            </w: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小　　計 </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34,513</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jc w:val="center"/>
              <w:rPr>
                <w:rFonts w:ascii="標楷體" w:eastAsia="標楷體"/>
                <w:kern w:val="0"/>
              </w:rPr>
            </w:pPr>
          </w:p>
        </w:tc>
        <w:tc>
          <w:tcPr>
            <w:tcW w:w="1207" w:type="pct"/>
            <w:vAlign w:val="center"/>
          </w:tcPr>
          <w:p w:rsidR="00341E45" w:rsidRPr="00341E45" w:rsidRDefault="00341E45" w:rsidP="00341E45">
            <w:pPr>
              <w:widowControl/>
              <w:jc w:val="center"/>
              <w:rPr>
                <w:rFonts w:ascii="標楷體" w:eastAsia="標楷體"/>
                <w:kern w:val="0"/>
              </w:rPr>
            </w:pPr>
          </w:p>
          <w:p w:rsidR="00341E45" w:rsidRPr="00341E45" w:rsidRDefault="00341E45" w:rsidP="00341E45">
            <w:pPr>
              <w:widowControl/>
              <w:jc w:val="center"/>
              <w:rPr>
                <w:rFonts w:ascii="標楷體" w:eastAsia="標楷體"/>
                <w:kern w:val="0"/>
              </w:rPr>
            </w:pP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tcBorders>
              <w:top w:val="single" w:sz="8" w:space="0" w:color="auto"/>
            </w:tcBorders>
            <w:vAlign w:val="center"/>
          </w:tcPr>
          <w:p w:rsidR="00341E45" w:rsidRPr="00341E45" w:rsidRDefault="00341E45" w:rsidP="00341E45">
            <w:pPr>
              <w:widowControl/>
              <w:ind w:rightChars="23" w:right="55"/>
              <w:jc w:val="right"/>
              <w:rPr>
                <w:rFonts w:ascii="標楷體" w:eastAsia="標楷體"/>
                <w:kern w:val="0"/>
              </w:rPr>
            </w:pP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營業外費損 </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vAlign w:val="center"/>
          </w:tcPr>
          <w:p w:rsidR="00341E45" w:rsidRPr="00341E45" w:rsidRDefault="00341E45" w:rsidP="00341E45">
            <w:pPr>
              <w:widowControl/>
              <w:ind w:rightChars="23" w:right="55"/>
              <w:jc w:val="right"/>
              <w:rPr>
                <w:rFonts w:ascii="標楷體" w:eastAsia="標楷體"/>
                <w:kern w:val="0"/>
              </w:rPr>
            </w:pP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投資損失</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ind w:left="264" w:hangingChars="110" w:hanging="264"/>
              <w:rPr>
                <w:rFonts w:ascii="標楷體" w:eastAsia="標楷體"/>
                <w:kern w:val="0"/>
              </w:rPr>
            </w:pPr>
            <w:r w:rsidRPr="00341E45">
              <w:rPr>
                <w:rFonts w:ascii="標楷體" w:eastAsia="標楷體" w:hint="eastAsia"/>
                <w:kern w:val="0"/>
              </w:rPr>
              <w:t>採用權益法認列之子司及合資損益之份額</w:t>
            </w:r>
          </w:p>
        </w:tc>
        <w:tc>
          <w:tcPr>
            <w:tcW w:w="53" w:type="pct"/>
            <w:vAlign w:val="center"/>
          </w:tcPr>
          <w:p w:rsidR="00341E45" w:rsidRPr="00341E45" w:rsidRDefault="00341E45" w:rsidP="00341E45">
            <w:pPr>
              <w:widowControl/>
              <w:jc w:val="center"/>
              <w:rPr>
                <w:rFonts w:ascii="標楷體" w:eastAsia="標楷體"/>
                <w:kern w:val="0"/>
              </w:rPr>
            </w:pPr>
          </w:p>
        </w:tc>
        <w:tc>
          <w:tcPr>
            <w:tcW w:w="537" w:type="pct"/>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14,599</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tcPr>
          <w:p w:rsidR="00341E45" w:rsidRPr="00341E45" w:rsidRDefault="00341E45" w:rsidP="00341E45">
            <w:pPr>
              <w:widowControl/>
              <w:jc w:val="both"/>
              <w:rPr>
                <w:rFonts w:ascii="標楷體" w:eastAsia="標楷體"/>
                <w:kern w:val="0"/>
              </w:rPr>
            </w:pPr>
            <w:r w:rsidRPr="00341E45">
              <w:rPr>
                <w:rFonts w:ascii="標楷體" w:eastAsia="標楷體" w:hint="eastAsia"/>
                <w:kern w:val="0"/>
              </w:rPr>
              <w:t xml:space="preserve">　兌換損失</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ind w:left="257" w:hangingChars="107" w:hanging="257"/>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5,800</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利息費用</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銀行借款之利息</w:t>
            </w:r>
          </w:p>
        </w:tc>
        <w:tc>
          <w:tcPr>
            <w:tcW w:w="53" w:type="pct"/>
            <w:vAlign w:val="center"/>
          </w:tcPr>
          <w:p w:rsidR="00341E45" w:rsidRPr="00341E45" w:rsidRDefault="00341E45" w:rsidP="00341E45">
            <w:pPr>
              <w:widowControl/>
              <w:jc w:val="center"/>
              <w:rPr>
                <w:rFonts w:ascii="標楷體" w:eastAsia="標楷體"/>
                <w:kern w:val="0"/>
              </w:rPr>
            </w:pPr>
          </w:p>
        </w:tc>
        <w:tc>
          <w:tcPr>
            <w:tcW w:w="537" w:type="pct"/>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2,960</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其　　他 </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tcBorders>
              <w:bottom w:val="single" w:sz="8" w:space="0" w:color="auto"/>
            </w:tcBorders>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691</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各項金額未達5% </w:t>
            </w: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小　　計 </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tcBorders>
              <w:top w:val="single" w:sz="8" w:space="0" w:color="auto"/>
              <w:bottom w:val="single" w:sz="8" w:space="0" w:color="auto"/>
            </w:tcBorders>
            <w:tcMar>
              <w:top w:w="15" w:type="dxa"/>
              <w:left w:w="15" w:type="dxa"/>
              <w:bottom w:w="15" w:type="dxa"/>
              <w:right w:w="15" w:type="dxa"/>
            </w:tcMar>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24,050</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rPr>
                <w:rFonts w:ascii="標楷體" w:eastAsia="標楷體"/>
                <w:kern w:val="0"/>
              </w:rPr>
            </w:pPr>
          </w:p>
        </w:tc>
        <w:tc>
          <w:tcPr>
            <w:tcW w:w="1207" w:type="pct"/>
            <w:vAlign w:val="center"/>
          </w:tcPr>
          <w:p w:rsidR="00341E45" w:rsidRPr="00341E45" w:rsidRDefault="00341E45" w:rsidP="00341E45">
            <w:pPr>
              <w:widowControl/>
              <w:rPr>
                <w:rFonts w:ascii="標楷體" w:eastAsia="標楷體"/>
                <w:kern w:val="0"/>
              </w:rPr>
            </w:pPr>
            <w:r w:rsidRPr="00341E45">
              <w:rPr>
                <w:rFonts w:ascii="標楷體" w:eastAsia="標楷體" w:hint="eastAsia"/>
                <w:kern w:val="0"/>
              </w:rPr>
              <w:t xml:space="preserve">  合　　計 </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jc w:val="center"/>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tcBorders>
              <w:top w:val="single" w:sz="8" w:space="0" w:color="auto"/>
              <w:bottom w:val="double" w:sz="6" w:space="0" w:color="auto"/>
            </w:tcBorders>
            <w:tcMar>
              <w:top w:w="15" w:type="dxa"/>
              <w:left w:w="15" w:type="dxa"/>
              <w:bottom w:w="15" w:type="dxa"/>
              <w:right w:w="15" w:type="dxa"/>
            </w:tcMar>
            <w:vAlign w:val="center"/>
          </w:tcPr>
          <w:p w:rsidR="00341E45" w:rsidRPr="00341E45" w:rsidRDefault="00341E45" w:rsidP="00341E45">
            <w:pPr>
              <w:widowControl/>
              <w:ind w:rightChars="23" w:right="55"/>
              <w:jc w:val="right"/>
              <w:rPr>
                <w:rFonts w:ascii="標楷體" w:eastAsia="標楷體"/>
                <w:kern w:val="0"/>
              </w:rPr>
            </w:pPr>
            <w:r w:rsidRPr="00341E45">
              <w:rPr>
                <w:rFonts w:ascii="標楷體" w:eastAsia="標楷體" w:hint="eastAsia"/>
                <w:kern w:val="0"/>
              </w:rPr>
              <w:t>$10,463</w:t>
            </w: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r w:rsidR="00341E45" w:rsidRPr="00341E45" w:rsidTr="00FA0420">
        <w:trPr>
          <w:jc w:val="center"/>
        </w:trPr>
        <w:tc>
          <w:tcPr>
            <w:tcW w:w="651" w:type="pct"/>
          </w:tcPr>
          <w:p w:rsidR="00341E45" w:rsidRPr="00341E45" w:rsidRDefault="00341E45" w:rsidP="00341E45">
            <w:pPr>
              <w:widowControl/>
              <w:jc w:val="center"/>
              <w:rPr>
                <w:rFonts w:ascii="標楷體" w:eastAsia="標楷體"/>
                <w:kern w:val="0"/>
              </w:rPr>
            </w:pPr>
          </w:p>
        </w:tc>
        <w:tc>
          <w:tcPr>
            <w:tcW w:w="1207" w:type="pct"/>
            <w:vAlign w:val="center"/>
          </w:tcPr>
          <w:p w:rsidR="00341E45" w:rsidRPr="00341E45" w:rsidRDefault="00341E45" w:rsidP="00341E45">
            <w:pPr>
              <w:widowControl/>
              <w:jc w:val="center"/>
              <w:rPr>
                <w:rFonts w:ascii="標楷體" w:eastAsia="標楷體"/>
                <w:kern w:val="0"/>
              </w:rPr>
            </w:pPr>
            <w:r w:rsidRPr="00341E45">
              <w:rPr>
                <w:rFonts w:ascii="標楷體" w:eastAsia="標楷體" w:hint="eastAsia"/>
                <w:kern w:val="0"/>
              </w:rPr>
              <w:t xml:space="preserve">  </w:t>
            </w:r>
          </w:p>
        </w:tc>
        <w:tc>
          <w:tcPr>
            <w:tcW w:w="52" w:type="pct"/>
            <w:vAlign w:val="center"/>
          </w:tcPr>
          <w:p w:rsidR="00341E45" w:rsidRPr="00341E45" w:rsidRDefault="00341E45" w:rsidP="00341E45">
            <w:pPr>
              <w:widowControl/>
              <w:jc w:val="center"/>
              <w:rPr>
                <w:rFonts w:ascii="標楷體" w:eastAsia="標楷體"/>
                <w:kern w:val="0"/>
              </w:rPr>
            </w:pPr>
          </w:p>
        </w:tc>
        <w:tc>
          <w:tcPr>
            <w:tcW w:w="1500" w:type="pct"/>
            <w:vAlign w:val="center"/>
          </w:tcPr>
          <w:p w:rsidR="00341E45" w:rsidRPr="00341E45" w:rsidRDefault="00341E45" w:rsidP="00341E45">
            <w:pPr>
              <w:widowControl/>
              <w:jc w:val="center"/>
              <w:rPr>
                <w:rFonts w:ascii="標楷體" w:eastAsia="標楷體"/>
                <w:kern w:val="0"/>
              </w:rPr>
            </w:pPr>
          </w:p>
        </w:tc>
        <w:tc>
          <w:tcPr>
            <w:tcW w:w="53" w:type="pct"/>
            <w:vAlign w:val="center"/>
          </w:tcPr>
          <w:p w:rsidR="00341E45" w:rsidRPr="00341E45" w:rsidRDefault="00341E45" w:rsidP="00341E45">
            <w:pPr>
              <w:widowControl/>
              <w:jc w:val="center"/>
              <w:rPr>
                <w:rFonts w:ascii="標楷體" w:eastAsia="標楷體"/>
                <w:kern w:val="0"/>
              </w:rPr>
            </w:pPr>
          </w:p>
        </w:tc>
        <w:tc>
          <w:tcPr>
            <w:tcW w:w="537" w:type="pct"/>
            <w:tcBorders>
              <w:top w:val="double" w:sz="6" w:space="0" w:color="auto"/>
            </w:tcBorders>
            <w:tcMar>
              <w:top w:w="15" w:type="dxa"/>
              <w:left w:w="15" w:type="dxa"/>
              <w:bottom w:w="15" w:type="dxa"/>
              <w:right w:w="15" w:type="dxa"/>
            </w:tcMar>
            <w:vAlign w:val="center"/>
          </w:tcPr>
          <w:p w:rsidR="00341E45" w:rsidRPr="00341E45" w:rsidRDefault="00341E45" w:rsidP="00341E45">
            <w:pPr>
              <w:widowControl/>
              <w:jc w:val="center"/>
              <w:rPr>
                <w:rFonts w:ascii="標楷體" w:eastAsia="標楷體"/>
                <w:kern w:val="0"/>
              </w:rPr>
            </w:pPr>
          </w:p>
        </w:tc>
        <w:tc>
          <w:tcPr>
            <w:tcW w:w="60" w:type="pct"/>
            <w:vAlign w:val="center"/>
          </w:tcPr>
          <w:p w:rsidR="00341E45" w:rsidRPr="00341E45" w:rsidRDefault="00341E45" w:rsidP="00341E45">
            <w:pPr>
              <w:widowControl/>
              <w:jc w:val="center"/>
              <w:rPr>
                <w:rFonts w:ascii="標楷體" w:eastAsia="標楷體"/>
                <w:kern w:val="0"/>
              </w:rPr>
            </w:pPr>
          </w:p>
        </w:tc>
        <w:tc>
          <w:tcPr>
            <w:tcW w:w="940" w:type="pct"/>
            <w:vAlign w:val="center"/>
          </w:tcPr>
          <w:p w:rsidR="00341E45" w:rsidRPr="00341E45" w:rsidRDefault="00341E45" w:rsidP="00341E45">
            <w:pPr>
              <w:widowControl/>
              <w:jc w:val="center"/>
              <w:rPr>
                <w:rFonts w:ascii="標楷體" w:eastAsia="標楷體"/>
                <w:kern w:val="0"/>
              </w:rPr>
            </w:pPr>
          </w:p>
        </w:tc>
      </w:tr>
    </w:tbl>
    <w:p w:rsidR="00341E45" w:rsidRPr="00341E45" w:rsidRDefault="00341E45" w:rsidP="00341E45">
      <w:pPr>
        <w:widowControl/>
        <w:jc w:val="center"/>
        <w:rPr>
          <w:rFonts w:ascii="標楷體" w:eastAsia="標楷體"/>
          <w:kern w:val="0"/>
        </w:rPr>
      </w:pPr>
    </w:p>
    <w:p w:rsidR="002F35BC" w:rsidRDefault="002F35BC" w:rsidP="002F35BC"/>
    <w:p w:rsidR="0001720C" w:rsidRDefault="0001720C">
      <w:pPr>
        <w:widowControl/>
      </w:pPr>
      <w:r>
        <w:br w:type="page"/>
      </w:r>
    </w:p>
    <w:p w:rsidR="001C579F" w:rsidRDefault="001C579F">
      <w:pPr>
        <w:widowControl/>
      </w:pPr>
      <w:r>
        <w:rPr>
          <w:rFonts w:hint="eastAsia"/>
          <w:noProof/>
        </w:rPr>
        <w:lastRenderedPageBreak/>
        <w:drawing>
          <wp:inline distT="0" distB="0" distL="0" distR="0">
            <wp:extent cx="6077585" cy="8592820"/>
            <wp:effectExtent l="19050" t="0" r="0" b="0"/>
            <wp:docPr id="1" name="圖片 0" descr="03052017142808-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52017142808-0001.tif"/>
                    <pic:cNvPicPr/>
                  </pic:nvPicPr>
                  <pic:blipFill>
                    <a:blip r:embed="rId81" cstate="print"/>
                    <a:stretch>
                      <a:fillRect/>
                    </a:stretch>
                  </pic:blipFill>
                  <pic:spPr>
                    <a:xfrm>
                      <a:off x="0" y="0"/>
                      <a:ext cx="6077585" cy="8592820"/>
                    </a:xfrm>
                    <a:prstGeom prst="rect">
                      <a:avLst/>
                    </a:prstGeom>
                  </pic:spPr>
                </pic:pic>
              </a:graphicData>
            </a:graphic>
          </wp:inline>
        </w:drawing>
      </w:r>
    </w:p>
    <w:p w:rsidR="001C579F" w:rsidRDefault="001C579F">
      <w:pPr>
        <w:widowControl/>
      </w:pPr>
      <w:r>
        <w:br w:type="page"/>
      </w:r>
    </w:p>
    <w:p w:rsidR="00C0533A" w:rsidRDefault="00C0533A" w:rsidP="00C0533A">
      <w:pPr>
        <w:pStyle w:val="35"/>
        <w:rPr>
          <w:rFonts w:ascii="Times New Roman"/>
          <w:sz w:val="24"/>
          <w:szCs w:val="24"/>
        </w:rPr>
      </w:pPr>
    </w:p>
    <w:p w:rsidR="0001720C" w:rsidRDefault="0001720C" w:rsidP="00C0533A">
      <w:pPr>
        <w:pStyle w:val="35"/>
        <w:rPr>
          <w:rFonts w:ascii="Times New Roman"/>
          <w:sz w:val="24"/>
          <w:szCs w:val="24"/>
        </w:rPr>
      </w:pPr>
    </w:p>
    <w:p w:rsidR="0001720C" w:rsidRDefault="0001720C" w:rsidP="00C0533A">
      <w:pPr>
        <w:pStyle w:val="35"/>
        <w:rPr>
          <w:rFonts w:ascii="Times New Roman"/>
          <w:sz w:val="24"/>
          <w:szCs w:val="24"/>
        </w:rPr>
      </w:pPr>
    </w:p>
    <w:p w:rsidR="0001720C" w:rsidRDefault="0001720C" w:rsidP="00C0533A">
      <w:pPr>
        <w:pStyle w:val="35"/>
        <w:rPr>
          <w:rFonts w:ascii="Times New Roman"/>
          <w:sz w:val="24"/>
          <w:szCs w:val="24"/>
        </w:rPr>
      </w:pPr>
    </w:p>
    <w:p w:rsidR="0001720C" w:rsidRDefault="0001720C" w:rsidP="00C0533A">
      <w:pPr>
        <w:pStyle w:val="35"/>
        <w:rPr>
          <w:rFonts w:ascii="Times New Roman"/>
          <w:sz w:val="24"/>
          <w:szCs w:val="24"/>
        </w:rPr>
      </w:pPr>
    </w:p>
    <w:p w:rsidR="0001720C" w:rsidRDefault="0001720C" w:rsidP="00C0533A">
      <w:pPr>
        <w:pStyle w:val="35"/>
        <w:rPr>
          <w:rFonts w:ascii="Times New Roman"/>
          <w:sz w:val="24"/>
          <w:szCs w:val="24"/>
        </w:rPr>
      </w:pPr>
    </w:p>
    <w:p w:rsidR="0001720C" w:rsidRDefault="0001720C" w:rsidP="00C0533A">
      <w:pPr>
        <w:pStyle w:val="35"/>
        <w:rPr>
          <w:rFonts w:ascii="Times New Roman"/>
          <w:sz w:val="24"/>
          <w:szCs w:val="24"/>
        </w:rPr>
      </w:pPr>
    </w:p>
    <w:p w:rsidR="0001720C" w:rsidRDefault="0001720C" w:rsidP="00C0533A">
      <w:pPr>
        <w:pStyle w:val="35"/>
        <w:rPr>
          <w:rFonts w:ascii="Times New Roman"/>
          <w:sz w:val="24"/>
          <w:szCs w:val="24"/>
        </w:rPr>
      </w:pPr>
    </w:p>
    <w:p w:rsidR="0001720C" w:rsidRDefault="0001720C" w:rsidP="00C0533A">
      <w:pPr>
        <w:pStyle w:val="35"/>
        <w:rPr>
          <w:rFonts w:ascii="Times New Roman"/>
          <w:sz w:val="24"/>
          <w:szCs w:val="24"/>
        </w:rPr>
      </w:pPr>
    </w:p>
    <w:p w:rsidR="0001720C" w:rsidRDefault="0001720C" w:rsidP="00C0533A">
      <w:pPr>
        <w:pStyle w:val="35"/>
        <w:rPr>
          <w:rFonts w:ascii="Times New Roman"/>
          <w:sz w:val="24"/>
          <w:szCs w:val="24"/>
        </w:rPr>
      </w:pPr>
    </w:p>
    <w:p w:rsidR="0001720C" w:rsidRPr="0001720C" w:rsidRDefault="0001720C" w:rsidP="00C0533A">
      <w:pPr>
        <w:pStyle w:val="35"/>
        <w:rPr>
          <w:rFonts w:ascii="Times New Roman"/>
          <w:sz w:val="24"/>
          <w:szCs w:val="24"/>
        </w:rPr>
      </w:pPr>
    </w:p>
    <w:p w:rsidR="00C0533A" w:rsidRPr="000070B1" w:rsidRDefault="00C0533A" w:rsidP="00C0533A">
      <w:pPr>
        <w:pStyle w:val="35"/>
        <w:ind w:firstLineChars="163" w:firstLine="848"/>
        <w:textAlignment w:val="center"/>
        <w:rPr>
          <w:rFonts w:ascii="Times New Roman"/>
          <w:sz w:val="52"/>
        </w:rPr>
      </w:pPr>
      <w:r w:rsidRPr="000070B1">
        <w:rPr>
          <w:rFonts w:ascii="Times New Roman"/>
          <w:sz w:val="52"/>
        </w:rPr>
        <w:t>智崴資訊科技股份有限公司</w:t>
      </w:r>
      <w:r w:rsidR="00937683">
        <w:rPr>
          <w:rFonts w:ascii="Times New Roman"/>
          <w:sz w:val="52"/>
        </w:rPr>
      </w:r>
      <w:r w:rsidR="00937683">
        <w:rPr>
          <w:rFonts w:ascii="Times New Roman"/>
          <w:sz w:val="52"/>
        </w:rPr>
        <w:pict>
          <v:group id="_x0000_s1732" editas="canvas" style="width:74.25pt;height:75.75pt;mso-position-horizontal-relative:char;mso-position-vertical-relative:line" coordsize="1485,1515">
            <o:lock v:ext="edit" aspectratio="t"/>
            <v:shape id="_x0000_s1731" type="#_x0000_t75" style="position:absolute;width:1485;height:1515" o:preferrelative="f">
              <v:fill o:detectmouseclick="t"/>
              <v:path o:extrusionok="t" o:connecttype="none"/>
              <o:lock v:ext="edit" text="t"/>
            </v:shape>
            <v:shape id="_x0000_s1733" type="#_x0000_t75" style="position:absolute;width:1492;height:1522">
              <v:imagedata r:id="rId82" o:title=""/>
            </v:shape>
            <w10:wrap type="none"/>
            <w10:anchorlock/>
          </v:group>
        </w:pict>
      </w:r>
    </w:p>
    <w:p w:rsidR="00C0533A" w:rsidRPr="000070B1" w:rsidRDefault="00C0533A" w:rsidP="00C0533A">
      <w:pPr>
        <w:pStyle w:val="35"/>
        <w:ind w:firstLineChars="158" w:firstLine="822"/>
        <w:rPr>
          <w:rFonts w:ascii="Times New Roman"/>
          <w:sz w:val="52"/>
        </w:rPr>
      </w:pPr>
    </w:p>
    <w:p w:rsidR="00C0533A" w:rsidRPr="000070B1" w:rsidRDefault="00C0533A" w:rsidP="00C0533A">
      <w:pPr>
        <w:pStyle w:val="35"/>
        <w:ind w:firstLineChars="158" w:firstLine="822"/>
        <w:textAlignment w:val="center"/>
        <w:rPr>
          <w:rFonts w:ascii="Times New Roman"/>
          <w:sz w:val="52"/>
        </w:rPr>
      </w:pPr>
      <w:r w:rsidRPr="000070B1">
        <w:rPr>
          <w:rFonts w:ascii="Times New Roman"/>
          <w:sz w:val="52"/>
        </w:rPr>
        <w:t>董事長</w:t>
      </w:r>
      <w:r w:rsidRPr="000070B1">
        <w:rPr>
          <w:rFonts w:ascii="Times New Roman"/>
          <w:sz w:val="52"/>
        </w:rPr>
        <w:t xml:space="preserve">    </w:t>
      </w:r>
      <w:r w:rsidRPr="000070B1">
        <w:rPr>
          <w:rFonts w:ascii="Times New Roman"/>
          <w:sz w:val="52"/>
        </w:rPr>
        <w:t>黃仲銘</w:t>
      </w:r>
      <w:r w:rsidRPr="000070B1">
        <w:rPr>
          <w:rFonts w:ascii="Times New Roman"/>
          <w:sz w:val="52"/>
        </w:rPr>
        <w:t xml:space="preserve"> </w:t>
      </w:r>
      <w:r w:rsidR="00937683">
        <w:rPr>
          <w:rFonts w:ascii="Times New Roman"/>
          <w:sz w:val="52"/>
        </w:rPr>
      </w:r>
      <w:r w:rsidR="00937683">
        <w:rPr>
          <w:rFonts w:ascii="Times New Roman"/>
          <w:sz w:val="52"/>
        </w:rPr>
        <w:pict>
          <v:group id="_x0000_s1728" editas="canvas" style="width:51pt;height:48pt;mso-position-horizontal-relative:char;mso-position-vertical-relative:line" coordsize="1020,960">
            <o:lock v:ext="edit" aspectratio="t"/>
            <v:shape id="_x0000_s1727" type="#_x0000_t75" style="position:absolute;width:1020;height:960" o:preferrelative="f">
              <v:fill o:detectmouseclick="t"/>
              <v:path o:extrusionok="t" o:connecttype="none"/>
              <o:lock v:ext="edit" text="t"/>
            </v:shape>
            <v:shape id="_x0000_s1729" type="#_x0000_t75" style="position:absolute;width:1028;height:968">
              <v:imagedata r:id="rId83" o:title=""/>
            </v:shape>
            <w10:wrap type="none"/>
            <w10:anchorlock/>
          </v:group>
        </w:pict>
      </w:r>
    </w:p>
    <w:p w:rsidR="00C0533A" w:rsidRPr="000A2B6C" w:rsidRDefault="00C0533A" w:rsidP="002849C4"/>
    <w:sectPr w:rsidR="00C0533A" w:rsidRPr="000A2B6C" w:rsidSect="00C162BC">
      <w:footerReference w:type="default" r:id="rId84"/>
      <w:pgSz w:w="11907" w:h="16840" w:code="9"/>
      <w:pgMar w:top="1259" w:right="1077" w:bottom="720" w:left="1259" w:header="851" w:footer="992" w:gutter="0"/>
      <w:cols w:space="425"/>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0577" w:rsidRDefault="00E90577">
      <w:r>
        <w:separator/>
      </w:r>
    </w:p>
  </w:endnote>
  <w:endnote w:type="continuationSeparator" w:id="0">
    <w:p w:rsidR="00E90577" w:rsidRDefault="00E9057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華康楷書體W5">
    <w:altName w:val="標楷體"/>
    <w:charset w:val="88"/>
    <w:family w:val="script"/>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u楷書">
    <w:altName w:val="細明體"/>
    <w:panose1 w:val="00000000000000000000"/>
    <w:charset w:val="88"/>
    <w:family w:val="modern"/>
    <w:notTrueType/>
    <w:pitch w:val="default"/>
    <w:sig w:usb0="00000001" w:usb1="08080000" w:usb2="00000010" w:usb3="00000000" w:csb0="00100000" w:csb1="00000000"/>
  </w:font>
  <w:font w:name="細楷體">
    <w:altName w:val="細明體"/>
    <w:panose1 w:val="00000000000000000000"/>
    <w:charset w:val="88"/>
    <w:family w:val="roman"/>
    <w:notTrueType/>
    <w:pitch w:val="fixed"/>
    <w:sig w:usb0="00000001" w:usb1="08080000" w:usb2="00000010" w:usb3="00000000" w:csb0="00100000" w:csb1="00000000"/>
  </w:font>
  <w:font w:name="華康中楷體">
    <w:altName w:val="細明體"/>
    <w:charset w:val="88"/>
    <w:family w:val="modern"/>
    <w:pitch w:val="fixed"/>
    <w:sig w:usb0="00000001" w:usb1="08080000" w:usb2="00000010" w:usb3="00000000" w:csb0="00100000" w:csb1="00000000"/>
  </w:font>
  <w:font w:name="Book Antiqua">
    <w:panose1 w:val="02040602050305030304"/>
    <w:charset w:val="00"/>
    <w:family w:val="roman"/>
    <w:pitch w:val="variable"/>
    <w:sig w:usb0="00000287" w:usb1="00000000" w:usb2="00000000" w:usb3="00000000" w:csb0="0000009F" w:csb1="00000000"/>
  </w:font>
  <w:font w:name="華康中黑體">
    <w:altName w:val="新細明體"/>
    <w:charset w:val="88"/>
    <w:family w:val="modern"/>
    <w:pitch w:val="fixed"/>
    <w:sig w:usb0="80000001" w:usb1="28091800" w:usb2="00000016" w:usb3="00000000" w:csb0="00100000" w:csb1="00000000"/>
  </w:font>
  <w:font w:name="Times New Roman (Western)">
    <w:altName w:val="Times New Roman"/>
    <w:panose1 w:val="00000000000000000000"/>
    <w:charset w:val="00"/>
    <w:family w:val="roman"/>
    <w:notTrueType/>
    <w:pitch w:val="variable"/>
    <w:sig w:usb0="00000003" w:usb1="00000000" w:usb2="00000000" w:usb3="00000000" w:csb0="00000001" w:csb1="00000000"/>
  </w:font>
  <w:font w:name="華康仿宋體W4">
    <w:altName w:val="新細明體"/>
    <w:panose1 w:val="00000000000000000000"/>
    <w:charset w:val="88"/>
    <w:family w:val="modern"/>
    <w:notTrueType/>
    <w:pitch w:val="fixed"/>
    <w:sig w:usb0="00000001" w:usb1="08080000" w:usb2="00000010" w:usb3="00000000" w:csb0="00100000" w:csb1="00000000"/>
  </w:font>
  <w:font w:name="Arial Unicode MS">
    <w:panose1 w:val="020B0604020202020204"/>
    <w:charset w:val="88"/>
    <w:family w:val="swiss"/>
    <w:pitch w:val="variable"/>
    <w:sig w:usb0="F7FFAFFF" w:usb1="E9DFFFFF" w:usb2="0000003F" w:usb3="00000000" w:csb0="003F01FF" w:csb1="00000000"/>
  </w:font>
  <w:font w:name="華康新儷中黑">
    <w:altName w:val="Arial Unicode MS"/>
    <w:charset w:val="88"/>
    <w:family w:val="auto"/>
    <w:pitch w:val="variable"/>
    <w:sig w:usb0="00000001" w:usb1="08080000" w:usb2="00000010" w:usb3="00000000" w:csb0="00100000" w:csb1="00000000"/>
  </w:font>
  <w:font w:name="Arial Narrow">
    <w:panose1 w:val="020B0606020202030204"/>
    <w:charset w:val="00"/>
    <w:family w:val="swiss"/>
    <w:pitch w:val="variable"/>
    <w:sig w:usb0="00000287" w:usb1="00000800" w:usb2="00000000" w:usb3="00000000" w:csb0="0000009F" w:csb1="00000000"/>
  </w:font>
  <w:font w:name="全真楷書">
    <w:altName w:val="新細明體"/>
    <w:panose1 w:val="00000000000000000000"/>
    <w:charset w:val="88"/>
    <w:family w:val="modern"/>
    <w:notTrueType/>
    <w:pitch w:val="fixed"/>
    <w:sig w:usb0="00000001" w:usb1="08080000" w:usb2="00000010" w:usb3="00000000" w:csb0="00100000" w:csb1="00000000"/>
  </w:font>
  <w:font w:name="華康粗黑體">
    <w:altName w:val="新細明體"/>
    <w:panose1 w:val="00000000000000000000"/>
    <w:charset w:val="88"/>
    <w:family w:val="modern"/>
    <w:notTrueType/>
    <w:pitch w:val="fixed"/>
    <w:sig w:usb0="00000001" w:usb1="08080000" w:usb2="00000010" w:usb3="00000000" w:csb0="00100000" w:csb1="00000000"/>
  </w:font>
  <w:font w:name="EYInterstate Light">
    <w:altName w:val="Arial Narrow"/>
    <w:charset w:val="00"/>
    <w:family w:val="auto"/>
    <w:pitch w:val="variable"/>
    <w:sig w:usb0="00000001" w:usb1="5000206A" w:usb2="00000000" w:usb3="00000000" w:csb0="0000009F" w:csb1="00000000"/>
  </w:font>
  <w:font w:name="EYInterstate">
    <w:altName w:val="Corbel"/>
    <w:charset w:val="00"/>
    <w:family w:val="auto"/>
    <w:pitch w:val="variable"/>
    <w:sig w:usb0="00000001" w:usb1="5000206A"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微軟正黑體">
    <w:panose1 w:val="020B0604030504040204"/>
    <w:charset w:val="88"/>
    <w:family w:val="swiss"/>
    <w:pitch w:val="variable"/>
    <w:sig w:usb0="00000087" w:usb1="288F4000" w:usb2="00000016" w:usb3="00000000" w:csb0="00100009" w:csb1="00000000"/>
  </w:font>
  <w:font w:name="DFKai-SB">
    <w:altName w:val="標楷體E..."/>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DFKaiShu-SB-Estd-BF">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pPr>
      <w:pStyle w:val="af4"/>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B6669D" w:rsidRDefault="00B6669D">
    <w:pPr>
      <w:pStyle w:val="af4"/>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rsidP="000C3024">
    <w:pPr>
      <w:pStyle w:val="af4"/>
      <w:tabs>
        <w:tab w:val="left" w:pos="4120"/>
      </w:tabs>
      <w:ind w:firstLineChars="100" w:firstLine="200"/>
    </w:pPr>
    <w:r>
      <w:tab/>
    </w:r>
    <w:r>
      <w:tab/>
    </w:r>
    <w:r>
      <w:rPr>
        <w:rFonts w:hint="eastAsia"/>
      </w:rPr>
      <w:t xml:space="preserve">      </w:t>
    </w:r>
    <w:r>
      <w:t xml:space="preserve">- </w:t>
    </w:r>
    <w:fldSimple w:instr=" PAGE ">
      <w:r w:rsidR="00B052F0">
        <w:rPr>
          <w:noProof/>
        </w:rPr>
        <w:t>97</w:t>
      </w:r>
    </w:fldSimple>
    <w:r>
      <w:t xml:space="preserve"> -</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rsidP="00A7270B">
    <w:pPr>
      <w:pStyle w:val="af4"/>
      <w:jc w:val="center"/>
    </w:pPr>
    <w:r>
      <w:t xml:space="preserve">- </w:t>
    </w:r>
    <w:fldSimple w:instr=" PAGE ">
      <w:r>
        <w:rPr>
          <w:noProof/>
        </w:rPr>
        <w:t>107</w:t>
      </w:r>
    </w:fldSimple>
    <w:r>
      <w:t xml:space="preserve"> -</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rsidP="00350405">
    <w:pPr>
      <w:pStyle w:val="af4"/>
      <w:jc w:val="center"/>
    </w:pPr>
    <w:r>
      <w:t xml:space="preserve">- </w:t>
    </w:r>
    <w:fldSimple w:instr=" PAGE ">
      <w:r>
        <w:rPr>
          <w:noProof/>
        </w:rPr>
        <w:t>117</w:t>
      </w:r>
    </w:fldSimple>
    <w:r>
      <w:t xml:space="preserve"> -</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rsidP="00350405">
    <w:pPr>
      <w:pStyle w:val="af4"/>
      <w:jc w:val="center"/>
    </w:pPr>
    <w:r>
      <w:t xml:space="preserve">- </w:t>
    </w:r>
    <w:fldSimple w:instr=" PAGE ">
      <w:r>
        <w:rPr>
          <w:noProof/>
        </w:rPr>
        <w:t>169</w:t>
      </w:r>
    </w:fldSimple>
    <w:r>
      <w:t xml:space="preserve"> -</w: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rsidP="00D850D7">
    <w:pPr>
      <w:pStyle w:val="af4"/>
      <w:framePr w:wrap="around" w:vAnchor="text" w:hAnchor="margin" w:xAlign="center" w:y="151"/>
      <w:rPr>
        <w:rStyle w:val="af3"/>
      </w:rPr>
    </w:pPr>
    <w:r>
      <w:rPr>
        <w:rStyle w:val="af3"/>
      </w:rPr>
      <w:fldChar w:fldCharType="begin"/>
    </w:r>
    <w:r>
      <w:rPr>
        <w:rStyle w:val="af3"/>
      </w:rPr>
      <w:instrText xml:space="preserve">PAGE  </w:instrText>
    </w:r>
    <w:r>
      <w:rPr>
        <w:rStyle w:val="af3"/>
      </w:rPr>
      <w:fldChar w:fldCharType="separate"/>
    </w:r>
    <w:r>
      <w:rPr>
        <w:rStyle w:val="af3"/>
        <w:noProof/>
      </w:rPr>
      <w:t>236</w:t>
    </w:r>
    <w:r>
      <w:rPr>
        <w:rStyle w:val="af3"/>
      </w:rPr>
      <w:fldChar w:fldCharType="end"/>
    </w:r>
  </w:p>
  <w:p w:rsidR="00B6669D" w:rsidRDefault="00B6669D">
    <w:pPr>
      <w:pStyle w:val="af4"/>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rsidP="00D850D7">
    <w:pPr>
      <w:pStyle w:val="af4"/>
      <w:framePr w:wrap="around" w:vAnchor="text" w:hAnchor="margin" w:xAlign="center" w:y="151"/>
      <w:rPr>
        <w:rStyle w:val="af3"/>
      </w:rPr>
    </w:pPr>
    <w:r>
      <w:rPr>
        <w:rStyle w:val="af3"/>
      </w:rPr>
      <w:fldChar w:fldCharType="begin"/>
    </w:r>
    <w:r>
      <w:rPr>
        <w:rStyle w:val="af3"/>
      </w:rPr>
      <w:instrText xml:space="preserve">PAGE  </w:instrText>
    </w:r>
    <w:r>
      <w:rPr>
        <w:rStyle w:val="af3"/>
      </w:rPr>
      <w:fldChar w:fldCharType="separate"/>
    </w:r>
    <w:r>
      <w:rPr>
        <w:rStyle w:val="af3"/>
        <w:noProof/>
      </w:rPr>
      <w:t>242</w:t>
    </w:r>
    <w:r>
      <w:rPr>
        <w:rStyle w:val="af3"/>
      </w:rPr>
      <w:fldChar w:fldCharType="end"/>
    </w:r>
  </w:p>
  <w:p w:rsidR="00B6669D" w:rsidRDefault="00B6669D">
    <w:pPr>
      <w:pStyle w:val="af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pPr>
      <w:pStyle w:val="af4"/>
      <w:jc w:val="center"/>
    </w:pPr>
  </w:p>
  <w:p w:rsidR="00B6669D" w:rsidRDefault="00B6669D">
    <w:pPr>
      <w:pStyle w:val="af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pPr>
      <w:pStyle w:val="af4"/>
      <w:jc w:val="center"/>
    </w:pPr>
    <w:fldSimple w:instr=" PAGE   \* MERGEFORMAT ">
      <w:r w:rsidRPr="005503E1">
        <w:rPr>
          <w:noProof/>
          <w:lang w:val="zh-TW"/>
        </w:rPr>
        <w:t>8</w:t>
      </w:r>
    </w:fldSimple>
  </w:p>
  <w:p w:rsidR="00B6669D" w:rsidRDefault="00B6669D">
    <w:pPr>
      <w:pStyle w:val="af4"/>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pPr>
      <w:pStyle w:val="af4"/>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B6669D" w:rsidRDefault="00B6669D">
    <w:pPr>
      <w:pStyle w:val="af4"/>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pPr>
      <w:pStyle w:val="af4"/>
      <w:jc w:val="center"/>
    </w:pPr>
    <w:r>
      <w:t xml:space="preserve">- </w:t>
    </w:r>
    <w:fldSimple w:instr=" PAGE ">
      <w:r>
        <w:rPr>
          <w:noProof/>
        </w:rPr>
        <w:t>11</w:t>
      </w:r>
    </w:fldSimple>
    <w:r>
      <w:t xml:space="preserve"> -</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pPr>
      <w:pStyle w:val="af4"/>
      <w:jc w:val="center"/>
    </w:pPr>
    <w:r>
      <w:t xml:space="preserve">- </w:t>
    </w:r>
    <w:r>
      <w:rPr>
        <w:rStyle w:val="af3"/>
      </w:rPr>
      <w:fldChar w:fldCharType="begin"/>
    </w:r>
    <w:r>
      <w:rPr>
        <w:rStyle w:val="af3"/>
      </w:rPr>
      <w:instrText xml:space="preserve"> PAGE </w:instrText>
    </w:r>
    <w:r>
      <w:rPr>
        <w:rStyle w:val="af3"/>
      </w:rPr>
      <w:fldChar w:fldCharType="separate"/>
    </w:r>
    <w:r>
      <w:rPr>
        <w:rStyle w:val="af3"/>
        <w:noProof/>
      </w:rPr>
      <w:t>12</w:t>
    </w:r>
    <w:r>
      <w:rPr>
        <w:rStyle w:val="af3"/>
      </w:rPr>
      <w:fldChar w:fldCharType="end"/>
    </w:r>
    <w:r>
      <w:rPr>
        <w:rStyle w:val="af3"/>
      </w:rPr>
      <w:t xml:space="preserve"> -</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pPr>
      <w:pStyle w:val="af4"/>
      <w:jc w:val="center"/>
    </w:pPr>
    <w:r>
      <w:t xml:space="preserve">- </w:t>
    </w:r>
    <w:r>
      <w:rPr>
        <w:rStyle w:val="af3"/>
      </w:rPr>
      <w:fldChar w:fldCharType="begin"/>
    </w:r>
    <w:r>
      <w:rPr>
        <w:rStyle w:val="af3"/>
      </w:rPr>
      <w:instrText xml:space="preserve"> PAGE </w:instrText>
    </w:r>
    <w:r>
      <w:rPr>
        <w:rStyle w:val="af3"/>
      </w:rPr>
      <w:fldChar w:fldCharType="separate"/>
    </w:r>
    <w:r>
      <w:rPr>
        <w:rStyle w:val="af3"/>
        <w:noProof/>
      </w:rPr>
      <w:t>14</w:t>
    </w:r>
    <w:r>
      <w:rPr>
        <w:rStyle w:val="af3"/>
      </w:rPr>
      <w:fldChar w:fldCharType="end"/>
    </w:r>
    <w:r>
      <w:t xml:space="preserve"> -</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pPr>
      <w:pStyle w:val="af4"/>
      <w:jc w:val="center"/>
    </w:pPr>
    <w:r>
      <w:t xml:space="preserve">- </w:t>
    </w:r>
    <w:r>
      <w:rPr>
        <w:rStyle w:val="af3"/>
      </w:rPr>
      <w:fldChar w:fldCharType="begin"/>
    </w:r>
    <w:r>
      <w:rPr>
        <w:rStyle w:val="af3"/>
      </w:rPr>
      <w:instrText xml:space="preserve"> PAGE </w:instrText>
    </w:r>
    <w:r>
      <w:rPr>
        <w:rStyle w:val="af3"/>
      </w:rPr>
      <w:fldChar w:fldCharType="separate"/>
    </w:r>
    <w:r>
      <w:rPr>
        <w:rStyle w:val="af3"/>
        <w:noProof/>
      </w:rPr>
      <w:t>39</w:t>
    </w:r>
    <w:r>
      <w:rPr>
        <w:rStyle w:val="af3"/>
      </w:rPr>
      <w:fldChar w:fldCharType="end"/>
    </w:r>
    <w:r>
      <w:t xml:space="preserve"> -</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Default="00B6669D">
    <w:pPr>
      <w:pStyle w:val="af4"/>
      <w:jc w:val="center"/>
    </w:pPr>
    <w:r>
      <w:t xml:space="preserve">- </w:t>
    </w:r>
    <w:r>
      <w:rPr>
        <w:rStyle w:val="af3"/>
      </w:rPr>
      <w:fldChar w:fldCharType="begin"/>
    </w:r>
    <w:r>
      <w:rPr>
        <w:rStyle w:val="af3"/>
      </w:rPr>
      <w:instrText xml:space="preserve"> PAGE </w:instrText>
    </w:r>
    <w:r>
      <w:rPr>
        <w:rStyle w:val="af3"/>
      </w:rPr>
      <w:fldChar w:fldCharType="separate"/>
    </w:r>
    <w:r>
      <w:rPr>
        <w:rStyle w:val="af3"/>
        <w:noProof/>
      </w:rPr>
      <w:t>41</w:t>
    </w:r>
    <w:r>
      <w:rPr>
        <w:rStyle w:val="af3"/>
      </w:rPr>
      <w:fldChar w:fldCharType="end"/>
    </w:r>
    <w: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0577" w:rsidRDefault="00E90577">
      <w:r>
        <w:separator/>
      </w:r>
    </w:p>
  </w:footnote>
  <w:footnote w:type="continuationSeparator" w:id="0">
    <w:p w:rsidR="00E90577" w:rsidRDefault="00E9057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45308A" w:rsidRDefault="00B6669D" w:rsidP="00CA7195">
    <w:pPr>
      <w:pStyle w:val="af6"/>
      <w:pBdr>
        <w:between w:val="single" w:sz="4" w:space="1" w:color="auto"/>
      </w:pBdr>
      <w:rPr>
        <w:rFonts w:ascii="標楷體" w:eastAsia="標楷體" w:hAnsi="標楷體"/>
        <w:sz w:val="44"/>
        <w:szCs w:val="44"/>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玖</w:t>
    </w:r>
    <w:r w:rsidRPr="00CA7195">
      <w:rPr>
        <w:rFonts w:ascii="標楷體" w:eastAsia="標楷體" w:hAnsi="標楷體" w:hint="eastAsia"/>
        <w:b/>
        <w:sz w:val="32"/>
        <w:szCs w:val="32"/>
      </w:rPr>
      <w:t>、</w:t>
    </w:r>
    <w:r>
      <w:rPr>
        <w:rFonts w:ascii="標楷體" w:eastAsia="標楷體" w:hAnsi="標楷體" w:hint="eastAsia"/>
        <w:b/>
        <w:sz w:val="32"/>
        <w:szCs w:val="32"/>
      </w:rPr>
      <w:t>股東權益或證券價格有重大影響之事項</w:t>
    </w:r>
  </w:p>
  <w:p w:rsidR="00B6669D" w:rsidRDefault="00B6669D"/>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附   件</w:t>
    </w:r>
  </w:p>
  <w:p w:rsidR="00B6669D" w:rsidRDefault="00B6669D"/>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附   件</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pPr>
      <w:pStyle w:val="af6"/>
      <w:pBdr>
        <w:bottom w:val="thickThinSmallGap" w:sz="24" w:space="1" w:color="622423"/>
      </w:pBdr>
      <w:jc w:val="center"/>
      <w:rPr>
        <w:rFonts w:ascii="標楷體" w:eastAsia="標楷體" w:hAnsi="標楷體"/>
        <w:b/>
        <w:sz w:val="32"/>
        <w:szCs w:val="32"/>
      </w:rPr>
    </w:pPr>
    <w:r w:rsidRPr="00CA7195">
      <w:rPr>
        <w:rFonts w:ascii="標楷體" w:eastAsia="標楷體" w:hAnsi="標楷體" w:hint="eastAsia"/>
        <w:b/>
        <w:sz w:val="32"/>
        <w:szCs w:val="32"/>
      </w:rPr>
      <w:t>壹、致股東報告書</w:t>
    </w:r>
  </w:p>
  <w:p w:rsidR="00B6669D" w:rsidRDefault="00B6669D"/>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4412FC" w:rsidRDefault="00B6669D" w:rsidP="004412FC">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貳</w:t>
    </w:r>
    <w:r w:rsidRPr="00CA7195">
      <w:rPr>
        <w:rFonts w:ascii="標楷體" w:eastAsia="標楷體" w:hAnsi="標楷體" w:hint="eastAsia"/>
        <w:b/>
        <w:sz w:val="32"/>
        <w:szCs w:val="32"/>
      </w:rPr>
      <w:t>、</w:t>
    </w:r>
    <w:r>
      <w:rPr>
        <w:rFonts w:ascii="標楷體" w:eastAsia="標楷體" w:hAnsi="標楷體" w:hint="eastAsia"/>
        <w:b/>
        <w:sz w:val="32"/>
        <w:szCs w:val="32"/>
      </w:rPr>
      <w:t>公司簡介</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参</w:t>
    </w:r>
    <w:r w:rsidRPr="00CA7195">
      <w:rPr>
        <w:rFonts w:ascii="標楷體" w:eastAsia="標楷體" w:hAnsi="標楷體" w:hint="eastAsia"/>
        <w:b/>
        <w:sz w:val="32"/>
        <w:szCs w:val="32"/>
      </w:rPr>
      <w:t>、</w:t>
    </w:r>
    <w:r>
      <w:rPr>
        <w:rFonts w:ascii="標楷體" w:eastAsia="標楷體" w:hAnsi="標楷體" w:hint="eastAsia"/>
        <w:b/>
        <w:sz w:val="32"/>
        <w:szCs w:val="32"/>
      </w:rPr>
      <w:t>公司治理報告</w:t>
    </w:r>
  </w:p>
  <w:p w:rsidR="00B6669D" w:rsidRDefault="00B6669D"/>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肆</w:t>
    </w:r>
    <w:r w:rsidRPr="00CA7195">
      <w:rPr>
        <w:rFonts w:ascii="標楷體" w:eastAsia="標楷體" w:hAnsi="標楷體" w:hint="eastAsia"/>
        <w:b/>
        <w:sz w:val="32"/>
        <w:szCs w:val="32"/>
      </w:rPr>
      <w:t>、</w:t>
    </w:r>
    <w:r>
      <w:rPr>
        <w:rFonts w:ascii="標楷體" w:eastAsia="標楷體" w:hAnsi="標楷體" w:hint="eastAsia"/>
        <w:b/>
        <w:sz w:val="32"/>
        <w:szCs w:val="32"/>
      </w:rPr>
      <w:t>募資情形</w:t>
    </w:r>
  </w:p>
  <w:p w:rsidR="00B6669D" w:rsidRDefault="00B6669D"/>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rsidP="00CE7C5D">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伍</w:t>
    </w:r>
    <w:r w:rsidRPr="00CA7195">
      <w:rPr>
        <w:rFonts w:ascii="標楷體" w:eastAsia="標楷體" w:hAnsi="標楷體" w:hint="eastAsia"/>
        <w:b/>
        <w:sz w:val="32"/>
        <w:szCs w:val="32"/>
      </w:rPr>
      <w:t>、</w:t>
    </w:r>
    <w:r>
      <w:rPr>
        <w:rFonts w:ascii="標楷體" w:eastAsia="標楷體" w:hAnsi="標楷體" w:hint="eastAsia"/>
        <w:b/>
        <w:sz w:val="32"/>
        <w:szCs w:val="32"/>
      </w:rPr>
      <w:t>營業概況</w:t>
    </w:r>
  </w:p>
  <w:p w:rsidR="00B6669D" w:rsidRDefault="00B6669D"/>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rsidP="00CE7C5D">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陸</w:t>
    </w:r>
    <w:r w:rsidRPr="00CA7195">
      <w:rPr>
        <w:rFonts w:ascii="標楷體" w:eastAsia="標楷體" w:hAnsi="標楷體" w:hint="eastAsia"/>
        <w:b/>
        <w:sz w:val="32"/>
        <w:szCs w:val="32"/>
      </w:rPr>
      <w:t>、</w:t>
    </w:r>
    <w:r>
      <w:rPr>
        <w:rFonts w:ascii="標楷體" w:eastAsia="標楷體" w:hAnsi="標楷體" w:hint="eastAsia"/>
        <w:b/>
        <w:sz w:val="32"/>
        <w:szCs w:val="32"/>
      </w:rPr>
      <w:t>財務概況</w:t>
    </w:r>
  </w:p>
  <w:p w:rsidR="00B6669D" w:rsidRDefault="00B6669D"/>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rsidP="00CE7C5D">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柒</w:t>
    </w:r>
    <w:r w:rsidRPr="00CA7195">
      <w:rPr>
        <w:rFonts w:ascii="標楷體" w:eastAsia="標楷體" w:hAnsi="標楷體" w:hint="eastAsia"/>
        <w:b/>
        <w:sz w:val="32"/>
        <w:szCs w:val="32"/>
      </w:rPr>
      <w:t>、</w:t>
    </w:r>
    <w:r>
      <w:rPr>
        <w:rFonts w:ascii="標楷體" w:eastAsia="標楷體" w:hAnsi="標楷體" w:hint="eastAsia"/>
        <w:b/>
        <w:sz w:val="32"/>
        <w:szCs w:val="32"/>
      </w:rPr>
      <w:t>財務狀況及經營績效之檢討分析應記載事項</w:t>
    </w:r>
  </w:p>
  <w:p w:rsidR="00B6669D" w:rsidRDefault="00B6669D"/>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669D" w:rsidRPr="00CA7195" w:rsidRDefault="00B6669D">
    <w:pPr>
      <w:pStyle w:val="af6"/>
      <w:pBdr>
        <w:bottom w:val="thickThinSmallGap" w:sz="24" w:space="1" w:color="622423"/>
      </w:pBdr>
      <w:jc w:val="center"/>
      <w:rPr>
        <w:rFonts w:ascii="標楷體" w:eastAsia="標楷體" w:hAnsi="標楷體"/>
        <w:b/>
        <w:sz w:val="32"/>
        <w:szCs w:val="32"/>
      </w:rPr>
    </w:pPr>
    <w:r>
      <w:rPr>
        <w:rFonts w:ascii="標楷體" w:eastAsia="標楷體" w:hAnsi="標楷體" w:hint="eastAsia"/>
        <w:b/>
        <w:sz w:val="32"/>
        <w:szCs w:val="32"/>
      </w:rPr>
      <w:t>捌</w:t>
    </w:r>
    <w:r w:rsidRPr="00CA7195">
      <w:rPr>
        <w:rFonts w:ascii="標楷體" w:eastAsia="標楷體" w:hAnsi="標楷體" w:hint="eastAsia"/>
        <w:b/>
        <w:sz w:val="32"/>
        <w:szCs w:val="32"/>
      </w:rPr>
      <w:t>、</w:t>
    </w:r>
    <w:r>
      <w:rPr>
        <w:rFonts w:ascii="標楷體" w:eastAsia="標楷體" w:hAnsi="標楷體" w:hint="eastAsia"/>
        <w:b/>
        <w:sz w:val="32"/>
        <w:szCs w:val="32"/>
      </w:rPr>
      <w:t>特別記載事項</w:t>
    </w:r>
  </w:p>
  <w:p w:rsidR="00B6669D" w:rsidRDefault="00B6669D"/>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8428D7A"/>
    <w:lvl w:ilvl="0">
      <w:start w:val="1"/>
      <w:numFmt w:val="decimal"/>
      <w:pStyle w:val="5"/>
      <w:lvlText w:val="%1."/>
      <w:lvlJc w:val="left"/>
      <w:pPr>
        <w:tabs>
          <w:tab w:val="num" w:pos="2281"/>
        </w:tabs>
        <w:ind w:leftChars="1000" w:left="2281" w:hangingChars="200" w:hanging="360"/>
      </w:pPr>
    </w:lvl>
  </w:abstractNum>
  <w:abstractNum w:abstractNumId="1">
    <w:nsid w:val="FFFFFF7D"/>
    <w:multiLevelType w:val="singleLevel"/>
    <w:tmpl w:val="D42E8320"/>
    <w:lvl w:ilvl="0">
      <w:start w:val="1"/>
      <w:numFmt w:val="decimal"/>
      <w:pStyle w:val="4"/>
      <w:lvlText w:val="%1."/>
      <w:lvlJc w:val="left"/>
      <w:pPr>
        <w:tabs>
          <w:tab w:val="num" w:pos="1801"/>
        </w:tabs>
        <w:ind w:leftChars="800" w:left="1801" w:hangingChars="200" w:hanging="360"/>
      </w:pPr>
    </w:lvl>
  </w:abstractNum>
  <w:abstractNum w:abstractNumId="2">
    <w:nsid w:val="FFFFFF7E"/>
    <w:multiLevelType w:val="singleLevel"/>
    <w:tmpl w:val="63B6B21E"/>
    <w:lvl w:ilvl="0">
      <w:start w:val="1"/>
      <w:numFmt w:val="decimal"/>
      <w:pStyle w:val="3"/>
      <w:lvlText w:val="%1."/>
      <w:lvlJc w:val="left"/>
      <w:pPr>
        <w:tabs>
          <w:tab w:val="num" w:pos="1321"/>
        </w:tabs>
        <w:ind w:leftChars="600" w:left="1321" w:hangingChars="200" w:hanging="360"/>
      </w:pPr>
    </w:lvl>
  </w:abstractNum>
  <w:abstractNum w:abstractNumId="3">
    <w:nsid w:val="FFFFFF7F"/>
    <w:multiLevelType w:val="singleLevel"/>
    <w:tmpl w:val="6518A170"/>
    <w:lvl w:ilvl="0">
      <w:start w:val="1"/>
      <w:numFmt w:val="decimal"/>
      <w:pStyle w:val="2"/>
      <w:lvlText w:val="%1."/>
      <w:lvlJc w:val="left"/>
      <w:pPr>
        <w:tabs>
          <w:tab w:val="num" w:pos="841"/>
        </w:tabs>
        <w:ind w:leftChars="400" w:left="841" w:hangingChars="200" w:hanging="360"/>
      </w:pPr>
    </w:lvl>
  </w:abstractNum>
  <w:abstractNum w:abstractNumId="4">
    <w:nsid w:val="FFFFFF80"/>
    <w:multiLevelType w:val="singleLevel"/>
    <w:tmpl w:val="3350E1CC"/>
    <w:lvl w:ilvl="0">
      <w:start w:val="1"/>
      <w:numFmt w:val="bullet"/>
      <w:pStyle w:val="50"/>
      <w:lvlText w:val=""/>
      <w:lvlJc w:val="left"/>
      <w:pPr>
        <w:tabs>
          <w:tab w:val="num" w:pos="2281"/>
        </w:tabs>
        <w:ind w:leftChars="1000" w:left="2281" w:hangingChars="200" w:hanging="360"/>
      </w:pPr>
      <w:rPr>
        <w:rFonts w:ascii="Wingdings" w:hAnsi="Wingdings" w:hint="default"/>
      </w:rPr>
    </w:lvl>
  </w:abstractNum>
  <w:abstractNum w:abstractNumId="5">
    <w:nsid w:val="FFFFFF81"/>
    <w:multiLevelType w:val="singleLevel"/>
    <w:tmpl w:val="03CCEBA2"/>
    <w:lvl w:ilvl="0">
      <w:start w:val="1"/>
      <w:numFmt w:val="bullet"/>
      <w:pStyle w:val="40"/>
      <w:lvlText w:val=""/>
      <w:lvlJc w:val="left"/>
      <w:pPr>
        <w:tabs>
          <w:tab w:val="num" w:pos="1801"/>
        </w:tabs>
        <w:ind w:leftChars="800" w:left="1801" w:hangingChars="200" w:hanging="360"/>
      </w:pPr>
      <w:rPr>
        <w:rFonts w:ascii="Wingdings" w:hAnsi="Wingdings" w:hint="default"/>
      </w:rPr>
    </w:lvl>
  </w:abstractNum>
  <w:abstractNum w:abstractNumId="6">
    <w:nsid w:val="FFFFFF82"/>
    <w:multiLevelType w:val="singleLevel"/>
    <w:tmpl w:val="A3BE5F4A"/>
    <w:lvl w:ilvl="0">
      <w:start w:val="1"/>
      <w:numFmt w:val="bullet"/>
      <w:pStyle w:val="30"/>
      <w:lvlText w:val=""/>
      <w:lvlJc w:val="left"/>
      <w:pPr>
        <w:tabs>
          <w:tab w:val="num" w:pos="1321"/>
        </w:tabs>
        <w:ind w:leftChars="600" w:left="1321" w:hangingChars="200" w:hanging="360"/>
      </w:pPr>
      <w:rPr>
        <w:rFonts w:ascii="Wingdings" w:hAnsi="Wingdings" w:hint="default"/>
      </w:rPr>
    </w:lvl>
  </w:abstractNum>
  <w:abstractNum w:abstractNumId="7">
    <w:nsid w:val="FFFFFF83"/>
    <w:multiLevelType w:val="singleLevel"/>
    <w:tmpl w:val="57F6F512"/>
    <w:lvl w:ilvl="0">
      <w:start w:val="1"/>
      <w:numFmt w:val="bullet"/>
      <w:pStyle w:val="20"/>
      <w:lvlText w:val=""/>
      <w:lvlJc w:val="left"/>
      <w:pPr>
        <w:tabs>
          <w:tab w:val="num" w:pos="841"/>
        </w:tabs>
        <w:ind w:leftChars="400" w:left="841" w:hangingChars="200" w:hanging="360"/>
      </w:pPr>
      <w:rPr>
        <w:rFonts w:ascii="Wingdings" w:hAnsi="Wingdings" w:hint="default"/>
      </w:rPr>
    </w:lvl>
  </w:abstractNum>
  <w:abstractNum w:abstractNumId="8">
    <w:nsid w:val="FFFFFF88"/>
    <w:multiLevelType w:val="singleLevel"/>
    <w:tmpl w:val="2A16E9A4"/>
    <w:lvl w:ilvl="0">
      <w:start w:val="1"/>
      <w:numFmt w:val="decimal"/>
      <w:pStyle w:val="a"/>
      <w:lvlText w:val="%1."/>
      <w:lvlJc w:val="left"/>
      <w:pPr>
        <w:tabs>
          <w:tab w:val="num" w:pos="361"/>
        </w:tabs>
        <w:ind w:leftChars="200" w:left="361" w:hangingChars="200" w:hanging="360"/>
      </w:pPr>
    </w:lvl>
  </w:abstractNum>
  <w:abstractNum w:abstractNumId="9">
    <w:nsid w:val="FFFFFF89"/>
    <w:multiLevelType w:val="singleLevel"/>
    <w:tmpl w:val="D684010E"/>
    <w:name w:val="綰妎"/>
    <w:lvl w:ilvl="0">
      <w:start w:val="1"/>
      <w:numFmt w:val="decimal"/>
      <w:lvlText w:val="%1."/>
      <w:lvlJc w:val="left"/>
      <w:pPr>
        <w:tabs>
          <w:tab w:val="num" w:pos="2280"/>
        </w:tabs>
        <w:ind w:left="2280" w:hanging="360"/>
      </w:pPr>
      <w:rPr>
        <w:rFonts w:cs="Times New Roman"/>
      </w:rPr>
    </w:lvl>
  </w:abstractNum>
  <w:abstractNum w:abstractNumId="10">
    <w:nsid w:val="FFFFFFFB"/>
    <w:multiLevelType w:val="multilevel"/>
    <w:tmpl w:val="86865E76"/>
    <w:lvl w:ilvl="0">
      <w:start w:val="1"/>
      <w:numFmt w:val="decimal"/>
      <w:lvlText w:val="%1."/>
      <w:legacy w:legacy="1" w:legacySpace="0" w:legacyIndent="425"/>
      <w:lvlJc w:val="left"/>
      <w:pPr>
        <w:ind w:left="520" w:hanging="425"/>
      </w:pPr>
      <w:rPr>
        <w:rFonts w:cs="Times New Roman"/>
      </w:rPr>
    </w:lvl>
    <w:lvl w:ilvl="1">
      <w:start w:val="1"/>
      <w:numFmt w:val="decimal"/>
      <w:lvlText w:val="%1.%2."/>
      <w:legacy w:legacy="1" w:legacySpace="0" w:legacyIndent="425"/>
      <w:lvlJc w:val="left"/>
      <w:pPr>
        <w:ind w:left="1060" w:hanging="425"/>
      </w:pPr>
      <w:rPr>
        <w:rFonts w:cs="Times New Roman"/>
      </w:rPr>
    </w:lvl>
    <w:lvl w:ilvl="2">
      <w:start w:val="1"/>
      <w:numFmt w:val="decimal"/>
      <w:lvlText w:val="%1.%2.%3."/>
      <w:legacy w:legacy="1" w:legacySpace="0" w:legacyIndent="425"/>
      <w:lvlJc w:val="left"/>
      <w:pPr>
        <w:ind w:left="1860" w:hanging="425"/>
      </w:pPr>
      <w:rPr>
        <w:rFonts w:cs="Times New Roman"/>
      </w:rPr>
    </w:lvl>
    <w:lvl w:ilvl="3">
      <w:start w:val="1"/>
      <w:numFmt w:val="decimal"/>
      <w:lvlText w:val="%1.%2.%3.%4."/>
      <w:legacy w:legacy="1" w:legacySpace="0" w:legacyIndent="425"/>
      <w:lvlJc w:val="left"/>
      <w:pPr>
        <w:ind w:left="2680" w:hanging="425"/>
      </w:pPr>
      <w:rPr>
        <w:rFonts w:cs="Times New Roman"/>
      </w:rPr>
    </w:lvl>
    <w:lvl w:ilvl="4">
      <w:start w:val="1"/>
      <w:numFmt w:val="decimal"/>
      <w:lvlText w:val="%1.%2.%3.%4.%5."/>
      <w:legacy w:legacy="1" w:legacySpace="0" w:legacyIndent="425"/>
      <w:lvlJc w:val="left"/>
      <w:pPr>
        <w:ind w:left="3660" w:hanging="425"/>
      </w:pPr>
      <w:rPr>
        <w:rFonts w:cs="Times New Roman"/>
      </w:rPr>
    </w:lvl>
    <w:lvl w:ilvl="5">
      <w:start w:val="1"/>
      <w:numFmt w:val="decimal"/>
      <w:lvlText w:val="%1.%2.%3.%4.%5.%6."/>
      <w:legacy w:legacy="1" w:legacySpace="0" w:legacyIndent="425"/>
      <w:lvlJc w:val="left"/>
      <w:pPr>
        <w:ind w:left="4800" w:hanging="425"/>
      </w:pPr>
      <w:rPr>
        <w:rFonts w:cs="Times New Roman"/>
      </w:rPr>
    </w:lvl>
    <w:lvl w:ilvl="6">
      <w:start w:val="1"/>
      <w:numFmt w:val="decimal"/>
      <w:pStyle w:val="7"/>
      <w:lvlText w:val="%1.%2.%3.%4.%5.%6.%7."/>
      <w:legacy w:legacy="1" w:legacySpace="0" w:legacyIndent="425"/>
      <w:lvlJc w:val="left"/>
      <w:pPr>
        <w:ind w:left="6120" w:hanging="425"/>
      </w:pPr>
      <w:rPr>
        <w:rFonts w:cs="Times New Roman"/>
      </w:rPr>
    </w:lvl>
    <w:lvl w:ilvl="7">
      <w:start w:val="1"/>
      <w:numFmt w:val="decimal"/>
      <w:pStyle w:val="8"/>
      <w:lvlText w:val="%1.%2.%3.%4.%5.%6.%7.%8."/>
      <w:legacy w:legacy="1" w:legacySpace="0" w:legacyIndent="425"/>
      <w:lvlJc w:val="left"/>
      <w:pPr>
        <w:ind w:left="3400" w:hanging="425"/>
      </w:pPr>
      <w:rPr>
        <w:rFonts w:cs="Times New Roman"/>
      </w:rPr>
    </w:lvl>
    <w:lvl w:ilvl="8">
      <w:start w:val="1"/>
      <w:numFmt w:val="none"/>
      <w:pStyle w:val="9"/>
      <w:suff w:val="nothing"/>
      <w:lvlText w:val=""/>
      <w:lvlJc w:val="left"/>
      <w:pPr>
        <w:ind w:left="3825" w:hanging="425"/>
      </w:pPr>
      <w:rPr>
        <w:rFonts w:cs="Times New Roman"/>
      </w:rPr>
    </w:lvl>
  </w:abstractNum>
  <w:abstractNum w:abstractNumId="11">
    <w:nsid w:val="041677B9"/>
    <w:multiLevelType w:val="hybridMultilevel"/>
    <w:tmpl w:val="C480FAC2"/>
    <w:lvl w:ilvl="0" w:tplc="94EA546C">
      <w:start w:val="1"/>
      <w:numFmt w:val="taiwaneseCountingThousand"/>
      <w:lvlText w:val="%1、"/>
      <w:lvlJc w:val="left"/>
      <w:pPr>
        <w:tabs>
          <w:tab w:val="num" w:pos="480"/>
        </w:tabs>
        <w:ind w:left="480" w:hanging="480"/>
      </w:pPr>
      <w:rPr>
        <w:rFonts w:hAnsi="Times New Roman" w:hint="default"/>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0DF63D23"/>
    <w:multiLevelType w:val="hybridMultilevel"/>
    <w:tmpl w:val="256AD668"/>
    <w:lvl w:ilvl="0" w:tplc="5A68CEFC">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1B4501C"/>
    <w:multiLevelType w:val="hybridMultilevel"/>
    <w:tmpl w:val="97C6EDEE"/>
    <w:lvl w:ilvl="0" w:tplc="69D0EA7E">
      <w:start w:val="1"/>
      <w:numFmt w:val="upperLetter"/>
      <w:lvlText w:val="%1."/>
      <w:lvlJc w:val="left"/>
      <w:pPr>
        <w:ind w:left="1682" w:hanging="480"/>
      </w:pPr>
      <w:rPr>
        <w:rFonts w:hint="default"/>
      </w:rPr>
    </w:lvl>
    <w:lvl w:ilvl="1" w:tplc="04090019" w:tentative="1">
      <w:start w:val="1"/>
      <w:numFmt w:val="ideographTraditional"/>
      <w:lvlText w:val="%2、"/>
      <w:lvlJc w:val="left"/>
      <w:pPr>
        <w:ind w:left="2162" w:hanging="480"/>
      </w:pPr>
    </w:lvl>
    <w:lvl w:ilvl="2" w:tplc="0409001B" w:tentative="1">
      <w:start w:val="1"/>
      <w:numFmt w:val="lowerRoman"/>
      <w:lvlText w:val="%3."/>
      <w:lvlJc w:val="right"/>
      <w:pPr>
        <w:ind w:left="2642" w:hanging="480"/>
      </w:pPr>
    </w:lvl>
    <w:lvl w:ilvl="3" w:tplc="0409000F" w:tentative="1">
      <w:start w:val="1"/>
      <w:numFmt w:val="decimal"/>
      <w:lvlText w:val="%4."/>
      <w:lvlJc w:val="left"/>
      <w:pPr>
        <w:ind w:left="3122" w:hanging="480"/>
      </w:pPr>
    </w:lvl>
    <w:lvl w:ilvl="4" w:tplc="04090019" w:tentative="1">
      <w:start w:val="1"/>
      <w:numFmt w:val="ideographTraditional"/>
      <w:lvlText w:val="%5、"/>
      <w:lvlJc w:val="left"/>
      <w:pPr>
        <w:ind w:left="3602" w:hanging="480"/>
      </w:pPr>
    </w:lvl>
    <w:lvl w:ilvl="5" w:tplc="0409001B" w:tentative="1">
      <w:start w:val="1"/>
      <w:numFmt w:val="lowerRoman"/>
      <w:lvlText w:val="%6."/>
      <w:lvlJc w:val="right"/>
      <w:pPr>
        <w:ind w:left="4082" w:hanging="480"/>
      </w:pPr>
    </w:lvl>
    <w:lvl w:ilvl="6" w:tplc="0409000F" w:tentative="1">
      <w:start w:val="1"/>
      <w:numFmt w:val="decimal"/>
      <w:lvlText w:val="%7."/>
      <w:lvlJc w:val="left"/>
      <w:pPr>
        <w:ind w:left="4562" w:hanging="480"/>
      </w:pPr>
    </w:lvl>
    <w:lvl w:ilvl="7" w:tplc="04090019" w:tentative="1">
      <w:start w:val="1"/>
      <w:numFmt w:val="ideographTraditional"/>
      <w:lvlText w:val="%8、"/>
      <w:lvlJc w:val="left"/>
      <w:pPr>
        <w:ind w:left="5042" w:hanging="480"/>
      </w:pPr>
    </w:lvl>
    <w:lvl w:ilvl="8" w:tplc="0409001B" w:tentative="1">
      <w:start w:val="1"/>
      <w:numFmt w:val="lowerRoman"/>
      <w:lvlText w:val="%9."/>
      <w:lvlJc w:val="right"/>
      <w:pPr>
        <w:ind w:left="5522" w:hanging="480"/>
      </w:pPr>
    </w:lvl>
  </w:abstractNum>
  <w:abstractNum w:abstractNumId="14">
    <w:nsid w:val="1A67185E"/>
    <w:multiLevelType w:val="hybridMultilevel"/>
    <w:tmpl w:val="226E3C50"/>
    <w:lvl w:ilvl="0" w:tplc="6EE0257A">
      <w:start w:val="3"/>
      <w:numFmt w:val="taiwaneseCountingThousand"/>
      <w:suff w:val="nothing"/>
      <w:lvlText w:val="%1、"/>
      <w:lvlJc w:val="left"/>
      <w:pPr>
        <w:ind w:left="607" w:hanging="465"/>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1B037DCF"/>
    <w:multiLevelType w:val="multilevel"/>
    <w:tmpl w:val="AFBA0BB4"/>
    <w:lvl w:ilvl="0">
      <w:start w:val="4"/>
      <w:numFmt w:val="ideographLegalTraditional"/>
      <w:lvlText w:val="%1、"/>
      <w:lvlJc w:val="left"/>
      <w:pPr>
        <w:ind w:left="425" w:hanging="425"/>
      </w:pPr>
      <w:rPr>
        <w:rFonts w:hint="eastAsia"/>
      </w:rPr>
    </w:lvl>
    <w:lvl w:ilvl="1">
      <w:start w:val="1"/>
      <w:numFmt w:val="taiwaneseCountingThousand"/>
      <w:suff w:val="nothing"/>
      <w:lvlText w:val="(%2)"/>
      <w:lvlJc w:val="left"/>
      <w:pPr>
        <w:ind w:left="992" w:hanging="567"/>
      </w:pPr>
      <w:rPr>
        <w:rFonts w:hint="eastAsia"/>
      </w:rPr>
    </w:lvl>
    <w:lvl w:ilvl="2">
      <w:start w:val="1"/>
      <w:numFmt w:val="decimal"/>
      <w:suff w:val="nothing"/>
      <w:lvlText w:val="%3、"/>
      <w:lvlJc w:val="left"/>
      <w:pPr>
        <w:ind w:left="1418" w:hanging="567"/>
      </w:pPr>
      <w:rPr>
        <w:rFonts w:hint="eastAsia"/>
        <w:sz w:val="28"/>
        <w:szCs w:val="28"/>
      </w:rPr>
    </w:lvl>
    <w:lvl w:ilvl="3">
      <w:start w:val="1"/>
      <w:numFmt w:val="decimal"/>
      <w:suff w:val="nothing"/>
      <w:lvlText w:val="(%4)、"/>
      <w:lvlJc w:val="left"/>
      <w:pPr>
        <w:ind w:left="1984" w:hanging="708"/>
      </w:pPr>
      <w:rPr>
        <w:rFonts w:hint="eastAsia"/>
      </w:rPr>
    </w:lvl>
    <w:lvl w:ilvl="4">
      <w:start w:val="7"/>
      <w:numFmt w:val="taiwaneseCountingThousand"/>
      <w:lvlText w:val="(%5)"/>
      <w:lvlJc w:val="left"/>
      <w:pPr>
        <w:tabs>
          <w:tab w:val="num" w:pos="1560"/>
        </w:tabs>
        <w:ind w:left="1560" w:hanging="850"/>
      </w:pPr>
      <w:rPr>
        <w:rFonts w:hint="eastAsia"/>
      </w:rPr>
    </w:lvl>
    <w:lvl w:ilvl="5">
      <w:start w:val="1"/>
      <w:numFmt w:val="decimal"/>
      <w:lvlText w:val="%6)"/>
      <w:lvlJc w:val="left"/>
      <w:pPr>
        <w:tabs>
          <w:tab w:val="num" w:pos="3260"/>
        </w:tabs>
        <w:ind w:left="3260" w:hanging="1134"/>
      </w:pPr>
      <w:rPr>
        <w:rFonts w:hint="eastAsia"/>
      </w:rPr>
    </w:lvl>
    <w:lvl w:ilvl="6">
      <w:start w:val="1"/>
      <w:numFmt w:val="decimal"/>
      <w:lvlText w:val="(%7)"/>
      <w:lvlJc w:val="left"/>
      <w:pPr>
        <w:tabs>
          <w:tab w:val="num" w:pos="2127"/>
        </w:tabs>
        <w:ind w:left="2127" w:hanging="1276"/>
      </w:pPr>
      <w:rPr>
        <w:rFonts w:ascii="標楷體" w:eastAsia="標楷體" w:hAnsi="標楷體" w:hint="eastAsia"/>
      </w:rPr>
    </w:lvl>
    <w:lvl w:ilvl="7">
      <w:start w:val="1"/>
      <w:numFmt w:val="lowerLetter"/>
      <w:lvlText w:val="%8."/>
      <w:lvlJc w:val="left"/>
      <w:pPr>
        <w:tabs>
          <w:tab w:val="num" w:pos="4394"/>
        </w:tabs>
        <w:ind w:left="4394" w:hanging="1418"/>
      </w:pPr>
      <w:rPr>
        <w:rFonts w:hint="eastAsia"/>
      </w:rPr>
    </w:lvl>
    <w:lvl w:ilvl="8">
      <w:start w:val="1"/>
      <w:numFmt w:val="lowerLetter"/>
      <w:lvlText w:val="%9)"/>
      <w:lvlJc w:val="left"/>
      <w:pPr>
        <w:tabs>
          <w:tab w:val="num" w:pos="5102"/>
        </w:tabs>
        <w:ind w:left="5102" w:hanging="1700"/>
      </w:pPr>
      <w:rPr>
        <w:rFonts w:hint="eastAsia"/>
      </w:rPr>
    </w:lvl>
  </w:abstractNum>
  <w:abstractNum w:abstractNumId="16">
    <w:nsid w:val="1DAE5C41"/>
    <w:multiLevelType w:val="hybridMultilevel"/>
    <w:tmpl w:val="E9CCCA7A"/>
    <w:lvl w:ilvl="0" w:tplc="2B7802D4">
      <w:start w:val="1"/>
      <w:numFmt w:val="decimal"/>
      <w:suff w:val="nothing"/>
      <w:lvlText w:val="%1."/>
      <w:lvlJc w:val="left"/>
      <w:pPr>
        <w:ind w:left="1495" w:hanging="360"/>
      </w:pPr>
      <w:rPr>
        <w:rFonts w:hint="default"/>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7">
    <w:nsid w:val="1F3D1A7F"/>
    <w:multiLevelType w:val="hybridMultilevel"/>
    <w:tmpl w:val="709EF4E8"/>
    <w:lvl w:ilvl="0" w:tplc="718477D8">
      <w:start w:val="4"/>
      <w:numFmt w:val="taiwaneseCountingThousand"/>
      <w:lvlText w:val="(%1)"/>
      <w:lvlJc w:val="left"/>
      <w:pPr>
        <w:tabs>
          <w:tab w:val="num" w:pos="1229"/>
        </w:tabs>
        <w:ind w:left="1229" w:hanging="360"/>
      </w:pPr>
      <w:rPr>
        <w:rFonts w:hint="eastAsia"/>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229B4B1F"/>
    <w:multiLevelType w:val="hybridMultilevel"/>
    <w:tmpl w:val="964A3FE4"/>
    <w:lvl w:ilvl="0" w:tplc="6D9ED164">
      <w:start w:val="1"/>
      <w:numFmt w:val="taiwaneseCountingThousand"/>
      <w:suff w:val="nothing"/>
      <w:lvlText w:val="%1、"/>
      <w:lvlJc w:val="left"/>
      <w:pPr>
        <w:ind w:left="0" w:firstLine="0"/>
      </w:pPr>
      <w:rPr>
        <w:rFonts w:hint="eastAsia"/>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23411E1B"/>
    <w:multiLevelType w:val="hybridMultilevel"/>
    <w:tmpl w:val="701A3718"/>
    <w:lvl w:ilvl="0" w:tplc="F0BAD812">
      <w:start w:val="1"/>
      <w:numFmt w:val="taiwaneseCountingThousand"/>
      <w:lvlText w:val="%1、"/>
      <w:lvlJc w:val="left"/>
      <w:pPr>
        <w:tabs>
          <w:tab w:val="num" w:pos="1245"/>
        </w:tabs>
        <w:ind w:left="1245" w:hanging="720"/>
      </w:pPr>
      <w:rPr>
        <w:rFonts w:hint="eastAsia"/>
      </w:rPr>
    </w:lvl>
    <w:lvl w:ilvl="1" w:tplc="77C09D04">
      <w:start w:val="20"/>
      <w:numFmt w:val="decimal"/>
      <w:lvlText w:val="%2."/>
      <w:lvlJc w:val="left"/>
      <w:pPr>
        <w:tabs>
          <w:tab w:val="num" w:pos="1515"/>
        </w:tabs>
        <w:ind w:left="1515" w:hanging="510"/>
      </w:pPr>
      <w:rPr>
        <w:rFonts w:hint="eastAsia"/>
      </w:rPr>
    </w:lvl>
    <w:lvl w:ilvl="2" w:tplc="05920866">
      <w:start w:val="1"/>
      <w:numFmt w:val="taiwaneseCountingThousand"/>
      <w:suff w:val="nothing"/>
      <w:lvlText w:val="%3、"/>
      <w:lvlJc w:val="left"/>
      <w:pPr>
        <w:ind w:left="2040" w:hanging="555"/>
      </w:pPr>
      <w:rPr>
        <w:rFonts w:hint="eastAsia"/>
      </w:rPr>
    </w:lvl>
    <w:lvl w:ilvl="3" w:tplc="0409000F" w:tentative="1">
      <w:start w:val="1"/>
      <w:numFmt w:val="decimal"/>
      <w:lvlText w:val="%4."/>
      <w:lvlJc w:val="left"/>
      <w:pPr>
        <w:tabs>
          <w:tab w:val="num" w:pos="2445"/>
        </w:tabs>
        <w:ind w:left="2445" w:hanging="480"/>
      </w:pPr>
    </w:lvl>
    <w:lvl w:ilvl="4" w:tplc="04090019" w:tentative="1">
      <w:start w:val="1"/>
      <w:numFmt w:val="ideographTraditional"/>
      <w:lvlText w:val="%5、"/>
      <w:lvlJc w:val="left"/>
      <w:pPr>
        <w:tabs>
          <w:tab w:val="num" w:pos="2925"/>
        </w:tabs>
        <w:ind w:left="2925" w:hanging="480"/>
      </w:pPr>
    </w:lvl>
    <w:lvl w:ilvl="5" w:tplc="0409001B" w:tentative="1">
      <w:start w:val="1"/>
      <w:numFmt w:val="lowerRoman"/>
      <w:lvlText w:val="%6."/>
      <w:lvlJc w:val="right"/>
      <w:pPr>
        <w:tabs>
          <w:tab w:val="num" w:pos="3405"/>
        </w:tabs>
        <w:ind w:left="3405" w:hanging="480"/>
      </w:pPr>
    </w:lvl>
    <w:lvl w:ilvl="6" w:tplc="0409000F" w:tentative="1">
      <w:start w:val="1"/>
      <w:numFmt w:val="decimal"/>
      <w:lvlText w:val="%7."/>
      <w:lvlJc w:val="left"/>
      <w:pPr>
        <w:tabs>
          <w:tab w:val="num" w:pos="3885"/>
        </w:tabs>
        <w:ind w:left="3885" w:hanging="480"/>
      </w:pPr>
    </w:lvl>
    <w:lvl w:ilvl="7" w:tplc="04090019" w:tentative="1">
      <w:start w:val="1"/>
      <w:numFmt w:val="ideographTraditional"/>
      <w:lvlText w:val="%8、"/>
      <w:lvlJc w:val="left"/>
      <w:pPr>
        <w:tabs>
          <w:tab w:val="num" w:pos="4365"/>
        </w:tabs>
        <w:ind w:left="4365" w:hanging="480"/>
      </w:pPr>
    </w:lvl>
    <w:lvl w:ilvl="8" w:tplc="0409001B" w:tentative="1">
      <w:start w:val="1"/>
      <w:numFmt w:val="lowerRoman"/>
      <w:lvlText w:val="%9."/>
      <w:lvlJc w:val="right"/>
      <w:pPr>
        <w:tabs>
          <w:tab w:val="num" w:pos="4845"/>
        </w:tabs>
        <w:ind w:left="4845" w:hanging="480"/>
      </w:pPr>
    </w:lvl>
  </w:abstractNum>
  <w:abstractNum w:abstractNumId="20">
    <w:nsid w:val="23647E64"/>
    <w:multiLevelType w:val="hybridMultilevel"/>
    <w:tmpl w:val="FAC4FA8A"/>
    <w:lvl w:ilvl="0" w:tplc="245EAF1A">
      <w:start w:val="7"/>
      <w:numFmt w:val="ideographLegalTraditional"/>
      <w:lvlText w:val="%1、"/>
      <w:lvlJc w:val="left"/>
      <w:pPr>
        <w:ind w:left="480" w:hanging="480"/>
      </w:pPr>
      <w:rPr>
        <w:rFonts w:hint="eastAsia"/>
        <w:sz w:val="44"/>
        <w:szCs w:val="4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247140F2"/>
    <w:multiLevelType w:val="hybridMultilevel"/>
    <w:tmpl w:val="2EFE34D8"/>
    <w:lvl w:ilvl="0" w:tplc="82B83B12">
      <w:start w:val="1"/>
      <w:numFmt w:val="decimal"/>
      <w:lvlText w:val="%1."/>
      <w:lvlJc w:val="left"/>
      <w:pPr>
        <w:tabs>
          <w:tab w:val="num" w:pos="360"/>
        </w:tabs>
        <w:ind w:left="360" w:hanging="360"/>
      </w:pPr>
      <w:rPr>
        <w:rFonts w:hint="eastAsia"/>
      </w:rPr>
    </w:lvl>
    <w:lvl w:ilvl="1" w:tplc="04090015">
      <w:start w:val="1"/>
      <w:numFmt w:val="taiwaneseCountingThousand"/>
      <w:lvlText w:val="%2、"/>
      <w:lvlJc w:val="left"/>
      <w:pPr>
        <w:tabs>
          <w:tab w:val="num" w:pos="697"/>
        </w:tabs>
        <w:ind w:left="697" w:hanging="555"/>
      </w:pPr>
      <w:rPr>
        <w:rFonts w:hint="eastAsia"/>
      </w:rPr>
    </w:lvl>
    <w:lvl w:ilvl="2" w:tplc="EE8273DA">
      <w:start w:val="1"/>
      <w:numFmt w:val="upperLetter"/>
      <w:lvlText w:val="%3."/>
      <w:lvlJc w:val="left"/>
      <w:pPr>
        <w:ind w:left="1320" w:hanging="360"/>
      </w:pPr>
      <w:rPr>
        <w:rFonts w:hint="default"/>
      </w:rPr>
    </w:lvl>
    <w:lvl w:ilvl="3" w:tplc="3B9EA034">
      <w:start w:val="1"/>
      <w:numFmt w:val="ideographTraditional"/>
      <w:lvlText w:val="%4、"/>
      <w:lvlJc w:val="left"/>
      <w:pPr>
        <w:ind w:left="1920" w:hanging="480"/>
      </w:pPr>
      <w:rPr>
        <w:rFonts w:hint="default"/>
        <w:b w:val="0"/>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
    <w:nsid w:val="24FB653A"/>
    <w:multiLevelType w:val="multilevel"/>
    <w:tmpl w:val="7A0EFEC4"/>
    <w:lvl w:ilvl="0">
      <w:start w:val="5"/>
      <w:numFmt w:val="ideographLegalTraditional"/>
      <w:lvlText w:val="%1、"/>
      <w:lvlJc w:val="left"/>
      <w:pPr>
        <w:ind w:left="425" w:hanging="425"/>
      </w:pPr>
      <w:rPr>
        <w:rFonts w:hint="eastAsia"/>
      </w:rPr>
    </w:lvl>
    <w:lvl w:ilvl="1">
      <w:start w:val="1"/>
      <w:numFmt w:val="taiwaneseCountingThousand"/>
      <w:suff w:val="nothing"/>
      <w:lvlText w:val="(%2)"/>
      <w:lvlJc w:val="left"/>
      <w:pPr>
        <w:ind w:left="992" w:hanging="567"/>
      </w:pPr>
      <w:rPr>
        <w:rFonts w:hint="eastAsia"/>
      </w:rPr>
    </w:lvl>
    <w:lvl w:ilvl="2">
      <w:start w:val="1"/>
      <w:numFmt w:val="decimal"/>
      <w:suff w:val="nothing"/>
      <w:lvlText w:val="%3、"/>
      <w:lvlJc w:val="left"/>
      <w:pPr>
        <w:ind w:left="1418" w:hanging="567"/>
      </w:pPr>
      <w:rPr>
        <w:rFonts w:hint="eastAsia"/>
        <w:sz w:val="28"/>
        <w:szCs w:val="28"/>
      </w:rPr>
    </w:lvl>
    <w:lvl w:ilvl="3">
      <w:start w:val="1"/>
      <w:numFmt w:val="decimal"/>
      <w:suff w:val="nothing"/>
      <w:lvlText w:val="(%4)、"/>
      <w:lvlJc w:val="left"/>
      <w:pPr>
        <w:ind w:left="1984" w:hanging="708"/>
      </w:pPr>
      <w:rPr>
        <w:rFonts w:hint="eastAsia"/>
      </w:rPr>
    </w:lvl>
    <w:lvl w:ilvl="4">
      <w:start w:val="2"/>
      <w:numFmt w:val="taiwaneseCountingThousand"/>
      <w:lvlText w:val="(%5)"/>
      <w:lvlJc w:val="left"/>
      <w:pPr>
        <w:tabs>
          <w:tab w:val="num" w:pos="1560"/>
        </w:tabs>
        <w:ind w:left="1560" w:hanging="850"/>
      </w:pPr>
      <w:rPr>
        <w:rFonts w:hint="eastAsia"/>
      </w:rPr>
    </w:lvl>
    <w:lvl w:ilvl="5">
      <w:start w:val="1"/>
      <w:numFmt w:val="decimal"/>
      <w:lvlText w:val="%6)"/>
      <w:lvlJc w:val="left"/>
      <w:pPr>
        <w:tabs>
          <w:tab w:val="num" w:pos="3260"/>
        </w:tabs>
        <w:ind w:left="3260" w:hanging="1134"/>
      </w:pPr>
      <w:rPr>
        <w:rFonts w:hint="eastAsia"/>
      </w:rPr>
    </w:lvl>
    <w:lvl w:ilvl="6">
      <w:start w:val="1"/>
      <w:numFmt w:val="decimal"/>
      <w:lvlText w:val="(%7)"/>
      <w:lvlJc w:val="left"/>
      <w:pPr>
        <w:tabs>
          <w:tab w:val="num" w:pos="2127"/>
        </w:tabs>
        <w:ind w:left="2127" w:hanging="1276"/>
      </w:pPr>
      <w:rPr>
        <w:rFonts w:ascii="標楷體" w:eastAsia="標楷體" w:hAnsi="標楷體" w:hint="eastAsia"/>
      </w:rPr>
    </w:lvl>
    <w:lvl w:ilvl="7">
      <w:start w:val="1"/>
      <w:numFmt w:val="lowerLetter"/>
      <w:lvlText w:val="%8."/>
      <w:lvlJc w:val="left"/>
      <w:pPr>
        <w:tabs>
          <w:tab w:val="num" w:pos="4394"/>
        </w:tabs>
        <w:ind w:left="4394" w:hanging="1418"/>
      </w:pPr>
      <w:rPr>
        <w:rFonts w:hint="eastAsia"/>
      </w:rPr>
    </w:lvl>
    <w:lvl w:ilvl="8">
      <w:start w:val="1"/>
      <w:numFmt w:val="lowerLetter"/>
      <w:lvlText w:val="%9)"/>
      <w:lvlJc w:val="left"/>
      <w:pPr>
        <w:tabs>
          <w:tab w:val="num" w:pos="5102"/>
        </w:tabs>
        <w:ind w:left="5102" w:hanging="1700"/>
      </w:pPr>
      <w:rPr>
        <w:rFonts w:hint="eastAsia"/>
      </w:rPr>
    </w:lvl>
  </w:abstractNum>
  <w:abstractNum w:abstractNumId="23">
    <w:nsid w:val="26635412"/>
    <w:multiLevelType w:val="singleLevel"/>
    <w:tmpl w:val="1312047C"/>
    <w:lvl w:ilvl="0">
      <w:start w:val="1"/>
      <w:numFmt w:val="decimal"/>
      <w:pStyle w:val="AANumbering"/>
      <w:lvlText w:val="%1."/>
      <w:lvlJc w:val="left"/>
      <w:pPr>
        <w:tabs>
          <w:tab w:val="num" w:pos="283"/>
        </w:tabs>
        <w:ind w:left="283" w:hanging="283"/>
      </w:pPr>
    </w:lvl>
  </w:abstractNum>
  <w:abstractNum w:abstractNumId="24">
    <w:nsid w:val="27C32A97"/>
    <w:multiLevelType w:val="hybridMultilevel"/>
    <w:tmpl w:val="73308AD0"/>
    <w:lvl w:ilvl="0" w:tplc="62B08576">
      <w:start w:val="1"/>
      <w:numFmt w:val="taiwaneseCountingThousand"/>
      <w:suff w:val="nothing"/>
      <w:lvlText w:val="(%1)"/>
      <w:lvlJc w:val="left"/>
      <w:pPr>
        <w:ind w:left="480" w:hanging="480"/>
      </w:pPr>
      <w:rPr>
        <w:rFonts w:hint="eastAsia"/>
      </w:rPr>
    </w:lvl>
    <w:lvl w:ilvl="1" w:tplc="04090019" w:tentative="1">
      <w:start w:val="1"/>
      <w:numFmt w:val="ideographTraditional"/>
      <w:lvlText w:val="%2、"/>
      <w:lvlJc w:val="left"/>
      <w:pPr>
        <w:ind w:left="1470" w:hanging="480"/>
      </w:pPr>
    </w:lvl>
    <w:lvl w:ilvl="2" w:tplc="0409001B" w:tentative="1">
      <w:start w:val="1"/>
      <w:numFmt w:val="lowerRoman"/>
      <w:lvlText w:val="%3."/>
      <w:lvlJc w:val="right"/>
      <w:pPr>
        <w:ind w:left="1950" w:hanging="480"/>
      </w:pPr>
    </w:lvl>
    <w:lvl w:ilvl="3" w:tplc="0409000F" w:tentative="1">
      <w:start w:val="1"/>
      <w:numFmt w:val="decimal"/>
      <w:lvlText w:val="%4."/>
      <w:lvlJc w:val="left"/>
      <w:pPr>
        <w:ind w:left="2430" w:hanging="480"/>
      </w:pPr>
    </w:lvl>
    <w:lvl w:ilvl="4" w:tplc="04090019" w:tentative="1">
      <w:start w:val="1"/>
      <w:numFmt w:val="ideographTraditional"/>
      <w:lvlText w:val="%5、"/>
      <w:lvlJc w:val="left"/>
      <w:pPr>
        <w:ind w:left="2910" w:hanging="480"/>
      </w:pPr>
    </w:lvl>
    <w:lvl w:ilvl="5" w:tplc="0409001B" w:tentative="1">
      <w:start w:val="1"/>
      <w:numFmt w:val="lowerRoman"/>
      <w:lvlText w:val="%6."/>
      <w:lvlJc w:val="right"/>
      <w:pPr>
        <w:ind w:left="3390" w:hanging="480"/>
      </w:pPr>
    </w:lvl>
    <w:lvl w:ilvl="6" w:tplc="0409000F" w:tentative="1">
      <w:start w:val="1"/>
      <w:numFmt w:val="decimal"/>
      <w:lvlText w:val="%7."/>
      <w:lvlJc w:val="left"/>
      <w:pPr>
        <w:ind w:left="3870" w:hanging="480"/>
      </w:pPr>
    </w:lvl>
    <w:lvl w:ilvl="7" w:tplc="04090019" w:tentative="1">
      <w:start w:val="1"/>
      <w:numFmt w:val="ideographTraditional"/>
      <w:lvlText w:val="%8、"/>
      <w:lvlJc w:val="left"/>
      <w:pPr>
        <w:ind w:left="4350" w:hanging="480"/>
      </w:pPr>
    </w:lvl>
    <w:lvl w:ilvl="8" w:tplc="0409001B" w:tentative="1">
      <w:start w:val="1"/>
      <w:numFmt w:val="lowerRoman"/>
      <w:lvlText w:val="%9."/>
      <w:lvlJc w:val="right"/>
      <w:pPr>
        <w:ind w:left="4830" w:hanging="480"/>
      </w:pPr>
    </w:lvl>
  </w:abstractNum>
  <w:abstractNum w:abstractNumId="25">
    <w:nsid w:val="285212BD"/>
    <w:multiLevelType w:val="hybridMultilevel"/>
    <w:tmpl w:val="FE1AC034"/>
    <w:lvl w:ilvl="0" w:tplc="BD4CC660">
      <w:start w:val="1"/>
      <w:numFmt w:val="decimal"/>
      <w:suff w:val="nothing"/>
      <w:lvlText w:val="%1."/>
      <w:lvlJc w:val="left"/>
      <w:pPr>
        <w:ind w:left="360" w:hanging="360"/>
      </w:pPr>
      <w:rPr>
        <w:rFonts w:hint="default"/>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26">
    <w:nsid w:val="29932348"/>
    <w:multiLevelType w:val="hybridMultilevel"/>
    <w:tmpl w:val="168C7E08"/>
    <w:lvl w:ilvl="0" w:tplc="AAFE5A4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29F9681F"/>
    <w:multiLevelType w:val="hybridMultilevel"/>
    <w:tmpl w:val="C8086EFE"/>
    <w:lvl w:ilvl="0" w:tplc="043E27AE">
      <w:start w:val="1"/>
      <w:numFmt w:val="taiwaneseCountingThousand"/>
      <w:suff w:val="nothing"/>
      <w:lvlText w:val="(%1)"/>
      <w:lvlJc w:val="left"/>
      <w:pPr>
        <w:ind w:left="1349" w:hanging="480"/>
      </w:pPr>
      <w:rPr>
        <w:rFonts w:hint="eastAsia"/>
      </w:rPr>
    </w:lvl>
    <w:lvl w:ilvl="1" w:tplc="04090019">
      <w:start w:val="1"/>
      <w:numFmt w:val="ideographTraditional"/>
      <w:lvlText w:val="%2、"/>
      <w:lvlJc w:val="left"/>
      <w:pPr>
        <w:ind w:left="1829" w:hanging="480"/>
      </w:pPr>
    </w:lvl>
    <w:lvl w:ilvl="2" w:tplc="0409001B">
      <w:start w:val="1"/>
      <w:numFmt w:val="lowerRoman"/>
      <w:lvlText w:val="%3."/>
      <w:lvlJc w:val="right"/>
      <w:pPr>
        <w:ind w:left="2309" w:hanging="480"/>
      </w:pPr>
    </w:lvl>
    <w:lvl w:ilvl="3" w:tplc="0409000F">
      <w:start w:val="1"/>
      <w:numFmt w:val="decimal"/>
      <w:lvlText w:val="%4."/>
      <w:lvlJc w:val="left"/>
      <w:pPr>
        <w:ind w:left="2789" w:hanging="480"/>
      </w:pPr>
    </w:lvl>
    <w:lvl w:ilvl="4" w:tplc="C6C293FC">
      <w:start w:val="1"/>
      <w:numFmt w:val="taiwaneseCountingThousand"/>
      <w:suff w:val="nothing"/>
      <w:lvlText w:val="(%5)"/>
      <w:lvlJc w:val="left"/>
      <w:pPr>
        <w:ind w:left="3269" w:hanging="480"/>
      </w:pPr>
      <w:rPr>
        <w:rFonts w:hint="eastAsia"/>
        <w:color w:val="auto"/>
      </w:rPr>
    </w:lvl>
    <w:lvl w:ilvl="5" w:tplc="0409001B" w:tentative="1">
      <w:start w:val="1"/>
      <w:numFmt w:val="lowerRoman"/>
      <w:lvlText w:val="%6."/>
      <w:lvlJc w:val="right"/>
      <w:pPr>
        <w:ind w:left="3749" w:hanging="480"/>
      </w:pPr>
    </w:lvl>
    <w:lvl w:ilvl="6" w:tplc="0409000F" w:tentative="1">
      <w:start w:val="1"/>
      <w:numFmt w:val="decimal"/>
      <w:lvlText w:val="%7."/>
      <w:lvlJc w:val="left"/>
      <w:pPr>
        <w:ind w:left="4229" w:hanging="480"/>
      </w:pPr>
    </w:lvl>
    <w:lvl w:ilvl="7" w:tplc="04090019" w:tentative="1">
      <w:start w:val="1"/>
      <w:numFmt w:val="ideographTraditional"/>
      <w:lvlText w:val="%8、"/>
      <w:lvlJc w:val="left"/>
      <w:pPr>
        <w:ind w:left="4709" w:hanging="480"/>
      </w:pPr>
    </w:lvl>
    <w:lvl w:ilvl="8" w:tplc="0409001B" w:tentative="1">
      <w:start w:val="1"/>
      <w:numFmt w:val="lowerRoman"/>
      <w:lvlText w:val="%9."/>
      <w:lvlJc w:val="right"/>
      <w:pPr>
        <w:ind w:left="5189" w:hanging="480"/>
      </w:pPr>
    </w:lvl>
  </w:abstractNum>
  <w:abstractNum w:abstractNumId="28">
    <w:nsid w:val="2B2D2998"/>
    <w:multiLevelType w:val="hybridMultilevel"/>
    <w:tmpl w:val="1C32FDBC"/>
    <w:lvl w:ilvl="0" w:tplc="AA120CBE">
      <w:start w:val="6"/>
      <w:numFmt w:val="taiwaneseCountingThousand"/>
      <w:suff w:val="nothing"/>
      <w:lvlText w:val="%1、"/>
      <w:lvlJc w:val="left"/>
      <w:pPr>
        <w:ind w:left="480" w:hanging="480"/>
      </w:pPr>
      <w:rPr>
        <w:rFonts w:hint="eastAsia"/>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2B494199"/>
    <w:multiLevelType w:val="hybridMultilevel"/>
    <w:tmpl w:val="753E5BDA"/>
    <w:lvl w:ilvl="0" w:tplc="86DE5B0C">
      <w:start w:val="6"/>
      <w:numFmt w:val="taiwaneseCountingThousand"/>
      <w:suff w:val="nothing"/>
      <w:lvlText w:val="%1、"/>
      <w:lvlJc w:val="left"/>
      <w:pPr>
        <w:ind w:left="0" w:firstLine="0"/>
      </w:pPr>
      <w:rPr>
        <w:rFonts w:hint="eastAsia"/>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2F882F6C"/>
    <w:multiLevelType w:val="hybridMultilevel"/>
    <w:tmpl w:val="185E423E"/>
    <w:lvl w:ilvl="0" w:tplc="4DC0461E">
      <w:start w:val="8"/>
      <w:numFmt w:val="ideographLegalTraditional"/>
      <w:lvlText w:val="%1、"/>
      <w:lvlJc w:val="left"/>
      <w:pPr>
        <w:ind w:left="0" w:firstLine="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38891300"/>
    <w:multiLevelType w:val="multilevel"/>
    <w:tmpl w:val="D23CCA00"/>
    <w:lvl w:ilvl="0">
      <w:start w:val="1"/>
      <w:numFmt w:val="taiwaneseCountingThousand"/>
      <w:suff w:val="nothing"/>
      <w:lvlText w:val="第%1章"/>
      <w:lvlJc w:val="left"/>
      <w:pPr>
        <w:ind w:left="425" w:hanging="425"/>
      </w:pPr>
      <w:rPr>
        <w:rFonts w:ascii="標楷體" w:eastAsia="標楷體" w:hint="eastAsia"/>
        <w:b/>
        <w:i w:val="0"/>
        <w:sz w:val="24"/>
      </w:rPr>
    </w:lvl>
    <w:lvl w:ilvl="1">
      <w:start w:val="3"/>
      <w:numFmt w:val="taiwaneseCountingThousand"/>
      <w:lvlRestart w:val="0"/>
      <w:pStyle w:val="a0"/>
      <w:suff w:val="nothing"/>
      <w:lvlText w:val="第%2條"/>
      <w:lvlJc w:val="left"/>
      <w:pPr>
        <w:ind w:left="1446" w:hanging="1446"/>
      </w:pPr>
      <w:rPr>
        <w:rFonts w:ascii="標楷體" w:eastAsia="標楷體" w:hint="eastAsia"/>
        <w:b w:val="0"/>
        <w:i w:val="0"/>
        <w:sz w:val="24"/>
      </w:rPr>
    </w:lvl>
    <w:lvl w:ilvl="2">
      <w:start w:val="1"/>
      <w:numFmt w:val="taiwaneseCountingThousand"/>
      <w:suff w:val="nothing"/>
      <w:lvlText w:val="(%3)、"/>
      <w:lvlJc w:val="left"/>
      <w:pPr>
        <w:ind w:left="1418" w:hanging="57"/>
      </w:pPr>
      <w:rPr>
        <w:rFonts w:ascii="標楷體" w:eastAsia="標楷體" w:hint="eastAsia"/>
        <w:b w:val="0"/>
        <w:i w:val="0"/>
        <w:sz w:val="24"/>
      </w:rPr>
    </w:lvl>
    <w:lvl w:ilvl="3">
      <w:start w:val="1"/>
      <w:numFmt w:val="none"/>
      <w:suff w:val="nothing"/>
      <w:lvlText w:val=""/>
      <w:lvlJc w:val="left"/>
      <w:pPr>
        <w:ind w:left="1984" w:hanging="708"/>
      </w:pPr>
      <w:rPr>
        <w:rFonts w:hint="eastAsia"/>
      </w:rPr>
    </w:lvl>
    <w:lvl w:ilvl="4">
      <w:start w:val="1"/>
      <w:numFmt w:val="none"/>
      <w:suff w:val="nothing"/>
      <w:lvlText w:val=""/>
      <w:lvlJc w:val="left"/>
      <w:pPr>
        <w:ind w:left="2551" w:hanging="850"/>
      </w:pPr>
      <w:rPr>
        <w:rFonts w:hint="eastAsia"/>
      </w:rPr>
    </w:lvl>
    <w:lvl w:ilvl="5">
      <w:start w:val="1"/>
      <w:numFmt w:val="none"/>
      <w:suff w:val="nothing"/>
      <w:lvlText w:val=""/>
      <w:lvlJc w:val="left"/>
      <w:pPr>
        <w:ind w:left="3260" w:hanging="1134"/>
      </w:pPr>
      <w:rPr>
        <w:rFonts w:hint="eastAsia"/>
      </w:rPr>
    </w:lvl>
    <w:lvl w:ilvl="6">
      <w:start w:val="1"/>
      <w:numFmt w:val="none"/>
      <w:suff w:val="nothing"/>
      <w:lvlText w:val=""/>
      <w:lvlJc w:val="left"/>
      <w:pPr>
        <w:ind w:left="3827" w:hanging="1276"/>
      </w:pPr>
      <w:rPr>
        <w:rFonts w:hint="eastAsia"/>
      </w:rPr>
    </w:lvl>
    <w:lvl w:ilvl="7">
      <w:start w:val="1"/>
      <w:numFmt w:val="none"/>
      <w:suff w:val="nothing"/>
      <w:lvlText w:val=""/>
      <w:lvlJc w:val="left"/>
      <w:pPr>
        <w:ind w:left="4394" w:hanging="1418"/>
      </w:pPr>
      <w:rPr>
        <w:rFonts w:hint="eastAsia"/>
      </w:rPr>
    </w:lvl>
    <w:lvl w:ilvl="8">
      <w:start w:val="1"/>
      <w:numFmt w:val="none"/>
      <w:suff w:val="nothing"/>
      <w:lvlText w:val=""/>
      <w:lvlJc w:val="left"/>
      <w:pPr>
        <w:ind w:left="5102" w:hanging="1700"/>
      </w:pPr>
      <w:rPr>
        <w:rFonts w:hint="eastAsia"/>
      </w:rPr>
    </w:lvl>
  </w:abstractNum>
  <w:abstractNum w:abstractNumId="32">
    <w:nsid w:val="3A297125"/>
    <w:multiLevelType w:val="singleLevel"/>
    <w:tmpl w:val="D090A1E6"/>
    <w:lvl w:ilvl="0">
      <w:start w:val="1"/>
      <w:numFmt w:val="bullet"/>
      <w:pStyle w:val="AA1stlevelbullet"/>
      <w:lvlText w:val=""/>
      <w:lvlJc w:val="left"/>
      <w:pPr>
        <w:tabs>
          <w:tab w:val="num" w:pos="283"/>
        </w:tabs>
        <w:ind w:left="283" w:hanging="283"/>
      </w:pPr>
      <w:rPr>
        <w:rFonts w:ascii="Symbol" w:hAnsi="Symbol" w:hint="default"/>
      </w:rPr>
    </w:lvl>
  </w:abstractNum>
  <w:abstractNum w:abstractNumId="33">
    <w:nsid w:val="3EB60B63"/>
    <w:multiLevelType w:val="hybridMultilevel"/>
    <w:tmpl w:val="534CEA8A"/>
    <w:lvl w:ilvl="0" w:tplc="D04EE060">
      <w:start w:val="1"/>
      <w:numFmt w:val="taiwaneseCountingThousand"/>
      <w:suff w:val="nothing"/>
      <w:lvlText w:val="(%1)"/>
      <w:lvlJc w:val="left"/>
      <w:pPr>
        <w:ind w:left="1349" w:hanging="480"/>
      </w:pPr>
      <w:rPr>
        <w:rFonts w:hint="eastAsia"/>
        <w:sz w:val="32"/>
        <w:szCs w:val="32"/>
      </w:rPr>
    </w:lvl>
    <w:lvl w:ilvl="1" w:tplc="04090019">
      <w:start w:val="1"/>
      <w:numFmt w:val="ideographTraditional"/>
      <w:lvlText w:val="%2、"/>
      <w:lvlJc w:val="left"/>
      <w:pPr>
        <w:ind w:left="1829" w:hanging="480"/>
      </w:pPr>
    </w:lvl>
    <w:lvl w:ilvl="2" w:tplc="0409001B">
      <w:start w:val="1"/>
      <w:numFmt w:val="lowerRoman"/>
      <w:lvlText w:val="%3."/>
      <w:lvlJc w:val="right"/>
      <w:pPr>
        <w:ind w:left="2309" w:hanging="480"/>
      </w:pPr>
    </w:lvl>
    <w:lvl w:ilvl="3" w:tplc="0409000F">
      <w:start w:val="1"/>
      <w:numFmt w:val="decimal"/>
      <w:lvlText w:val="%4."/>
      <w:lvlJc w:val="left"/>
      <w:pPr>
        <w:ind w:left="2789" w:hanging="480"/>
      </w:pPr>
    </w:lvl>
    <w:lvl w:ilvl="4" w:tplc="C6C293FC">
      <w:start w:val="1"/>
      <w:numFmt w:val="taiwaneseCountingThousand"/>
      <w:suff w:val="nothing"/>
      <w:lvlText w:val="(%5)"/>
      <w:lvlJc w:val="left"/>
      <w:pPr>
        <w:ind w:left="3269" w:hanging="480"/>
      </w:pPr>
      <w:rPr>
        <w:rFonts w:hint="eastAsia"/>
        <w:color w:val="auto"/>
      </w:rPr>
    </w:lvl>
    <w:lvl w:ilvl="5" w:tplc="0409001B" w:tentative="1">
      <w:start w:val="1"/>
      <w:numFmt w:val="lowerRoman"/>
      <w:lvlText w:val="%6."/>
      <w:lvlJc w:val="right"/>
      <w:pPr>
        <w:ind w:left="3749" w:hanging="480"/>
      </w:pPr>
    </w:lvl>
    <w:lvl w:ilvl="6" w:tplc="0409000F" w:tentative="1">
      <w:start w:val="1"/>
      <w:numFmt w:val="decimal"/>
      <w:lvlText w:val="%7."/>
      <w:lvlJc w:val="left"/>
      <w:pPr>
        <w:ind w:left="4229" w:hanging="480"/>
      </w:pPr>
    </w:lvl>
    <w:lvl w:ilvl="7" w:tplc="04090019" w:tentative="1">
      <w:start w:val="1"/>
      <w:numFmt w:val="ideographTraditional"/>
      <w:lvlText w:val="%8、"/>
      <w:lvlJc w:val="left"/>
      <w:pPr>
        <w:ind w:left="4709" w:hanging="480"/>
      </w:pPr>
    </w:lvl>
    <w:lvl w:ilvl="8" w:tplc="0409001B" w:tentative="1">
      <w:start w:val="1"/>
      <w:numFmt w:val="lowerRoman"/>
      <w:lvlText w:val="%9."/>
      <w:lvlJc w:val="right"/>
      <w:pPr>
        <w:ind w:left="5189" w:hanging="480"/>
      </w:pPr>
    </w:lvl>
  </w:abstractNum>
  <w:abstractNum w:abstractNumId="34">
    <w:nsid w:val="3F210C3C"/>
    <w:multiLevelType w:val="hybridMultilevel"/>
    <w:tmpl w:val="EE26C924"/>
    <w:lvl w:ilvl="0" w:tplc="F32EAD52">
      <w:start w:val="1"/>
      <w:numFmt w:val="taiwaneseCountingThousand"/>
      <w:lvlText w:val="(%1)"/>
      <w:lvlJc w:val="left"/>
      <w:pPr>
        <w:ind w:left="764" w:hanging="480"/>
      </w:pPr>
      <w:rPr>
        <w:rFonts w:ascii="標楷體" w:eastAsia="標楷體" w:hAnsi="標楷體" w:hint="eastAsia"/>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35">
    <w:nsid w:val="3F431FB7"/>
    <w:multiLevelType w:val="singleLevel"/>
    <w:tmpl w:val="63843416"/>
    <w:lvl w:ilvl="0">
      <w:start w:val="1"/>
      <w:numFmt w:val="bullet"/>
      <w:pStyle w:val="AA2ndlevelbullet"/>
      <w:lvlText w:val=""/>
      <w:lvlJc w:val="left"/>
      <w:pPr>
        <w:tabs>
          <w:tab w:val="num" w:pos="283"/>
        </w:tabs>
        <w:ind w:left="283" w:hanging="283"/>
      </w:pPr>
      <w:rPr>
        <w:rFonts w:ascii="Symbol" w:hAnsi="Symbol" w:hint="default"/>
      </w:rPr>
    </w:lvl>
  </w:abstractNum>
  <w:abstractNum w:abstractNumId="36">
    <w:nsid w:val="401E088D"/>
    <w:multiLevelType w:val="hybridMultilevel"/>
    <w:tmpl w:val="5F942792"/>
    <w:lvl w:ilvl="0" w:tplc="421CBE8A">
      <w:start w:val="1"/>
      <w:numFmt w:val="taiwaneseCountingThousand"/>
      <w:lvlText w:val="(%1)"/>
      <w:lvlJc w:val="left"/>
      <w:pPr>
        <w:ind w:left="1200" w:hanging="480"/>
      </w:pPr>
      <w:rPr>
        <w:rFonts w:hint="default"/>
        <w:u w:val="none"/>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7">
    <w:nsid w:val="40641039"/>
    <w:multiLevelType w:val="hybridMultilevel"/>
    <w:tmpl w:val="13724464"/>
    <w:lvl w:ilvl="0" w:tplc="4754BC72">
      <w:start w:val="12"/>
      <w:numFmt w:val="taiwaneseCountingThousand"/>
      <w:suff w:val="nothing"/>
      <w:lvlText w:val="(%1)"/>
      <w:lvlJc w:val="left"/>
      <w:pPr>
        <w:ind w:left="360" w:hanging="36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410D4AC1"/>
    <w:multiLevelType w:val="hybridMultilevel"/>
    <w:tmpl w:val="21E0EA3E"/>
    <w:lvl w:ilvl="0" w:tplc="2E500144">
      <w:start w:val="1"/>
      <w:numFmt w:val="taiwaneseCountingThousand"/>
      <w:lvlText w:val="(%1)"/>
      <w:lvlJc w:val="left"/>
      <w:pPr>
        <w:ind w:left="1560" w:hanging="480"/>
      </w:pPr>
      <w:rPr>
        <w:rFonts w:hint="eastAsia"/>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9">
    <w:nsid w:val="41302239"/>
    <w:multiLevelType w:val="multilevel"/>
    <w:tmpl w:val="AFC483A0"/>
    <w:lvl w:ilvl="0">
      <w:start w:val="1"/>
      <w:numFmt w:val="taiwaneseCountingThousand"/>
      <w:pStyle w:val="a1"/>
      <w:suff w:val="nothing"/>
      <w:lvlText w:val="%1、"/>
      <w:lvlJc w:val="left"/>
      <w:pPr>
        <w:ind w:left="624" w:hanging="624"/>
      </w:pPr>
      <w:rPr>
        <w:rFonts w:hint="eastAsia"/>
      </w:rPr>
    </w:lvl>
    <w:lvl w:ilvl="1">
      <w:start w:val="1"/>
      <w:numFmt w:val="taiwaneseCountingThousand"/>
      <w:pStyle w:val="a2"/>
      <w:suff w:val="nothing"/>
      <w:lvlText w:val="(%2)"/>
      <w:lvlJc w:val="left"/>
      <w:pPr>
        <w:ind w:left="992" w:hanging="368"/>
      </w:pPr>
      <w:rPr>
        <w:rFonts w:hint="eastAsia"/>
      </w:rPr>
    </w:lvl>
    <w:lvl w:ilvl="2">
      <w:start w:val="1"/>
      <w:numFmt w:val="decimalFullWidth"/>
      <w:pStyle w:val="a3"/>
      <w:suff w:val="nothing"/>
      <w:lvlText w:val="%3"/>
      <w:lvlJc w:val="left"/>
      <w:pPr>
        <w:ind w:left="1418" w:hanging="794"/>
      </w:pPr>
      <w:rPr>
        <w:rFonts w:hint="eastAsia"/>
      </w:rPr>
    </w:lvl>
    <w:lvl w:ilvl="3">
      <w:start w:val="1"/>
      <w:numFmt w:val="taiwaneseCountingThousand"/>
      <w:suff w:val="nothing"/>
      <w:lvlText w:val="%4、"/>
      <w:lvlJc w:val="left"/>
      <w:pPr>
        <w:ind w:left="1984" w:hanging="708"/>
      </w:pPr>
      <w:rPr>
        <w:rFonts w:hint="eastAsia"/>
      </w:rPr>
    </w:lvl>
    <w:lvl w:ilvl="4">
      <w:start w:val="1"/>
      <w:numFmt w:val="decimal"/>
      <w:lvlText w:val="%5."/>
      <w:lvlJc w:val="left"/>
      <w:pPr>
        <w:tabs>
          <w:tab w:val="num" w:pos="2551"/>
        </w:tabs>
        <w:ind w:left="2551" w:hanging="850"/>
      </w:pPr>
      <w:rPr>
        <w:rFonts w:hint="eastAsia"/>
      </w:rPr>
    </w:lvl>
    <w:lvl w:ilvl="5">
      <w:start w:val="1"/>
      <w:numFmt w:val="decimal"/>
      <w:lvlText w:val="%6)"/>
      <w:lvlJc w:val="left"/>
      <w:pPr>
        <w:tabs>
          <w:tab w:val="num" w:pos="3260"/>
        </w:tabs>
        <w:ind w:left="3260" w:hanging="1134"/>
      </w:pPr>
      <w:rPr>
        <w:rFonts w:hint="eastAsia"/>
      </w:rPr>
    </w:lvl>
    <w:lvl w:ilvl="6">
      <w:start w:val="1"/>
      <w:numFmt w:val="decimal"/>
      <w:lvlText w:val="(%7)"/>
      <w:lvlJc w:val="left"/>
      <w:pPr>
        <w:tabs>
          <w:tab w:val="num" w:pos="3827"/>
        </w:tabs>
        <w:ind w:left="3827" w:hanging="1276"/>
      </w:pPr>
      <w:rPr>
        <w:rFonts w:hint="eastAsia"/>
      </w:rPr>
    </w:lvl>
    <w:lvl w:ilvl="7">
      <w:start w:val="1"/>
      <w:numFmt w:val="lowerLetter"/>
      <w:lvlText w:val="%8."/>
      <w:lvlJc w:val="left"/>
      <w:pPr>
        <w:tabs>
          <w:tab w:val="num" w:pos="4394"/>
        </w:tabs>
        <w:ind w:left="4394" w:hanging="1418"/>
      </w:pPr>
      <w:rPr>
        <w:rFonts w:hint="eastAsia"/>
      </w:rPr>
    </w:lvl>
    <w:lvl w:ilvl="8">
      <w:start w:val="1"/>
      <w:numFmt w:val="lowerLetter"/>
      <w:lvlText w:val="%9)"/>
      <w:lvlJc w:val="left"/>
      <w:pPr>
        <w:tabs>
          <w:tab w:val="num" w:pos="5102"/>
        </w:tabs>
        <w:ind w:left="5102" w:hanging="1700"/>
      </w:pPr>
      <w:rPr>
        <w:rFonts w:hint="eastAsia"/>
      </w:rPr>
    </w:lvl>
  </w:abstractNum>
  <w:abstractNum w:abstractNumId="40">
    <w:nsid w:val="416573D3"/>
    <w:multiLevelType w:val="hybridMultilevel"/>
    <w:tmpl w:val="B47812AC"/>
    <w:lvl w:ilvl="0" w:tplc="67709D94">
      <w:start w:val="2"/>
      <w:numFmt w:val="taiwaneseCountingThousand"/>
      <w:suff w:val="nothing"/>
      <w:lvlText w:val="%1、"/>
      <w:lvlJc w:val="left"/>
      <w:pPr>
        <w:ind w:left="3344" w:hanging="555"/>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41BF7904"/>
    <w:multiLevelType w:val="hybridMultilevel"/>
    <w:tmpl w:val="38BE60AA"/>
    <w:lvl w:ilvl="0" w:tplc="C226B076">
      <w:start w:val="1"/>
      <w:numFmt w:val="decimal"/>
      <w:lvlText w:val="(%1)"/>
      <w:lvlJc w:val="left"/>
      <w:pPr>
        <w:ind w:left="1754" w:hanging="480"/>
      </w:pPr>
      <w:rPr>
        <w:rFonts w:hint="eastAsia"/>
      </w:rPr>
    </w:lvl>
    <w:lvl w:ilvl="1" w:tplc="04090019" w:tentative="1">
      <w:start w:val="1"/>
      <w:numFmt w:val="ideographTraditional"/>
      <w:lvlText w:val="%2、"/>
      <w:lvlJc w:val="left"/>
      <w:pPr>
        <w:ind w:left="2234" w:hanging="480"/>
      </w:pPr>
    </w:lvl>
    <w:lvl w:ilvl="2" w:tplc="0409001B" w:tentative="1">
      <w:start w:val="1"/>
      <w:numFmt w:val="lowerRoman"/>
      <w:lvlText w:val="%3."/>
      <w:lvlJc w:val="right"/>
      <w:pPr>
        <w:ind w:left="2714" w:hanging="480"/>
      </w:pPr>
    </w:lvl>
    <w:lvl w:ilvl="3" w:tplc="0409000F" w:tentative="1">
      <w:start w:val="1"/>
      <w:numFmt w:val="decimal"/>
      <w:lvlText w:val="%4."/>
      <w:lvlJc w:val="left"/>
      <w:pPr>
        <w:ind w:left="3194" w:hanging="480"/>
      </w:pPr>
    </w:lvl>
    <w:lvl w:ilvl="4" w:tplc="04090019" w:tentative="1">
      <w:start w:val="1"/>
      <w:numFmt w:val="ideographTraditional"/>
      <w:lvlText w:val="%5、"/>
      <w:lvlJc w:val="left"/>
      <w:pPr>
        <w:ind w:left="3674" w:hanging="480"/>
      </w:pPr>
    </w:lvl>
    <w:lvl w:ilvl="5" w:tplc="0409001B" w:tentative="1">
      <w:start w:val="1"/>
      <w:numFmt w:val="lowerRoman"/>
      <w:lvlText w:val="%6."/>
      <w:lvlJc w:val="right"/>
      <w:pPr>
        <w:ind w:left="4154" w:hanging="480"/>
      </w:pPr>
    </w:lvl>
    <w:lvl w:ilvl="6" w:tplc="0409000F" w:tentative="1">
      <w:start w:val="1"/>
      <w:numFmt w:val="decimal"/>
      <w:lvlText w:val="%7."/>
      <w:lvlJc w:val="left"/>
      <w:pPr>
        <w:ind w:left="4634" w:hanging="480"/>
      </w:pPr>
    </w:lvl>
    <w:lvl w:ilvl="7" w:tplc="04090019" w:tentative="1">
      <w:start w:val="1"/>
      <w:numFmt w:val="ideographTraditional"/>
      <w:lvlText w:val="%8、"/>
      <w:lvlJc w:val="left"/>
      <w:pPr>
        <w:ind w:left="5114" w:hanging="480"/>
      </w:pPr>
    </w:lvl>
    <w:lvl w:ilvl="8" w:tplc="0409001B" w:tentative="1">
      <w:start w:val="1"/>
      <w:numFmt w:val="lowerRoman"/>
      <w:lvlText w:val="%9."/>
      <w:lvlJc w:val="right"/>
      <w:pPr>
        <w:ind w:left="5594" w:hanging="480"/>
      </w:pPr>
    </w:lvl>
  </w:abstractNum>
  <w:abstractNum w:abstractNumId="42">
    <w:nsid w:val="4C453174"/>
    <w:multiLevelType w:val="hybridMultilevel"/>
    <w:tmpl w:val="07C42934"/>
    <w:lvl w:ilvl="0" w:tplc="F1169E22">
      <w:start w:val="1"/>
      <w:numFmt w:val="decimalEnclosedCircle"/>
      <w:lvlText w:val="%1"/>
      <w:lvlJc w:val="left"/>
      <w:pPr>
        <w:ind w:left="615" w:hanging="360"/>
      </w:pPr>
      <w:rPr>
        <w:rFonts w:ascii="新細明體" w:eastAsia="新細明體" w:hAnsi="新細明體" w:hint="default"/>
        <w:color w:val="000000"/>
      </w:rPr>
    </w:lvl>
    <w:lvl w:ilvl="1" w:tplc="04090019" w:tentative="1">
      <w:start w:val="1"/>
      <w:numFmt w:val="ideographTraditional"/>
      <w:lvlText w:val="%2、"/>
      <w:lvlJc w:val="left"/>
      <w:pPr>
        <w:ind w:left="1215" w:hanging="480"/>
      </w:pPr>
    </w:lvl>
    <w:lvl w:ilvl="2" w:tplc="0409001B" w:tentative="1">
      <w:start w:val="1"/>
      <w:numFmt w:val="lowerRoman"/>
      <w:lvlText w:val="%3."/>
      <w:lvlJc w:val="right"/>
      <w:pPr>
        <w:ind w:left="1695" w:hanging="480"/>
      </w:pPr>
    </w:lvl>
    <w:lvl w:ilvl="3" w:tplc="0409000F" w:tentative="1">
      <w:start w:val="1"/>
      <w:numFmt w:val="decimal"/>
      <w:lvlText w:val="%4."/>
      <w:lvlJc w:val="left"/>
      <w:pPr>
        <w:ind w:left="2175" w:hanging="480"/>
      </w:pPr>
    </w:lvl>
    <w:lvl w:ilvl="4" w:tplc="04090019" w:tentative="1">
      <w:start w:val="1"/>
      <w:numFmt w:val="ideographTraditional"/>
      <w:lvlText w:val="%5、"/>
      <w:lvlJc w:val="left"/>
      <w:pPr>
        <w:ind w:left="2655" w:hanging="480"/>
      </w:pPr>
    </w:lvl>
    <w:lvl w:ilvl="5" w:tplc="0409001B" w:tentative="1">
      <w:start w:val="1"/>
      <w:numFmt w:val="lowerRoman"/>
      <w:lvlText w:val="%6."/>
      <w:lvlJc w:val="right"/>
      <w:pPr>
        <w:ind w:left="3135" w:hanging="480"/>
      </w:pPr>
    </w:lvl>
    <w:lvl w:ilvl="6" w:tplc="0409000F" w:tentative="1">
      <w:start w:val="1"/>
      <w:numFmt w:val="decimal"/>
      <w:lvlText w:val="%7."/>
      <w:lvlJc w:val="left"/>
      <w:pPr>
        <w:ind w:left="3615" w:hanging="480"/>
      </w:pPr>
    </w:lvl>
    <w:lvl w:ilvl="7" w:tplc="04090019" w:tentative="1">
      <w:start w:val="1"/>
      <w:numFmt w:val="ideographTraditional"/>
      <w:lvlText w:val="%8、"/>
      <w:lvlJc w:val="left"/>
      <w:pPr>
        <w:ind w:left="4095" w:hanging="480"/>
      </w:pPr>
    </w:lvl>
    <w:lvl w:ilvl="8" w:tplc="0409001B" w:tentative="1">
      <w:start w:val="1"/>
      <w:numFmt w:val="lowerRoman"/>
      <w:lvlText w:val="%9."/>
      <w:lvlJc w:val="right"/>
      <w:pPr>
        <w:ind w:left="4575" w:hanging="480"/>
      </w:pPr>
    </w:lvl>
  </w:abstractNum>
  <w:abstractNum w:abstractNumId="43">
    <w:nsid w:val="4E3A57CC"/>
    <w:multiLevelType w:val="multilevel"/>
    <w:tmpl w:val="F0464834"/>
    <w:lvl w:ilvl="0">
      <w:start w:val="1"/>
      <w:numFmt w:val="ideographLegalTraditional"/>
      <w:pStyle w:val="1"/>
      <w:suff w:val="nothing"/>
      <w:lvlText w:val="%1、"/>
      <w:lvlJc w:val="left"/>
      <w:pPr>
        <w:ind w:left="295" w:hanging="295"/>
      </w:pPr>
      <w:rPr>
        <w:rFonts w:ascii="Times New Roman" w:hAnsi="Times New Roman" w:hint="default"/>
        <w:sz w:val="24"/>
      </w:rPr>
    </w:lvl>
    <w:lvl w:ilvl="1">
      <w:start w:val="1"/>
      <w:numFmt w:val="taiwaneseCountingThousand"/>
      <w:pStyle w:val="a4"/>
      <w:suff w:val="nothing"/>
      <w:lvlText w:val="%2、"/>
      <w:lvlJc w:val="left"/>
      <w:pPr>
        <w:ind w:left="584" w:hanging="74"/>
      </w:pPr>
      <w:rPr>
        <w:rFonts w:hint="eastAsia"/>
      </w:rPr>
    </w:lvl>
    <w:lvl w:ilvl="2">
      <w:start w:val="1"/>
      <w:numFmt w:val="taiwaneseCountingThousand"/>
      <w:suff w:val="space"/>
      <w:lvlText w:val="(%3)"/>
      <w:lvlJc w:val="left"/>
      <w:pPr>
        <w:ind w:left="1463" w:hanging="442"/>
      </w:pPr>
      <w:rPr>
        <w:rFonts w:hint="default"/>
      </w:rPr>
    </w:lvl>
    <w:lvl w:ilvl="3">
      <w:start w:val="2"/>
      <w:numFmt w:val="decimal"/>
      <w:pStyle w:val="41"/>
      <w:suff w:val="space"/>
      <w:lvlText w:val="%4."/>
      <w:lvlJc w:val="left"/>
      <w:pPr>
        <w:ind w:left="1985" w:hanging="488"/>
      </w:pPr>
      <w:rPr>
        <w:rFonts w:hint="eastAsia"/>
      </w:rPr>
    </w:lvl>
    <w:lvl w:ilvl="4">
      <w:start w:val="1"/>
      <w:numFmt w:val="decimal"/>
      <w:pStyle w:val="51"/>
      <w:suff w:val="space"/>
      <w:lvlText w:val="(%5)"/>
      <w:lvlJc w:val="left"/>
      <w:pPr>
        <w:ind w:left="2551" w:hanging="776"/>
      </w:pPr>
      <w:rPr>
        <w:rFonts w:hint="eastAsia"/>
      </w:rPr>
    </w:lvl>
    <w:lvl w:ilvl="5">
      <w:start w:val="1"/>
      <w:numFmt w:val="upperLetter"/>
      <w:suff w:val="space"/>
      <w:lvlText w:val="%6."/>
      <w:lvlJc w:val="left"/>
      <w:pPr>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44">
    <w:nsid w:val="4E8761EE"/>
    <w:multiLevelType w:val="hybridMultilevel"/>
    <w:tmpl w:val="7C369DEE"/>
    <w:lvl w:ilvl="0" w:tplc="7D8E411E">
      <w:start w:val="2"/>
      <w:numFmt w:val="taiwaneseCountingThousand"/>
      <w:lvlText w:val="(%1)"/>
      <w:lvlJc w:val="left"/>
      <w:pPr>
        <w:ind w:left="3269" w:hanging="48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4FDE3EC3"/>
    <w:multiLevelType w:val="hybridMultilevel"/>
    <w:tmpl w:val="91E0EB9E"/>
    <w:lvl w:ilvl="0" w:tplc="1D2EF4F4">
      <w:start w:val="1"/>
      <w:numFmt w:val="taiwaneseCountingThousand"/>
      <w:suff w:val="nothing"/>
      <w:lvlText w:val="%1、"/>
      <w:lvlJc w:val="left"/>
      <w:pPr>
        <w:ind w:left="960" w:hanging="480"/>
      </w:pPr>
      <w:rPr>
        <w:rFonts w:hint="eastAsia"/>
      </w:rPr>
    </w:lvl>
    <w:lvl w:ilvl="1" w:tplc="2E500144">
      <w:start w:val="1"/>
      <w:numFmt w:val="taiwaneseCountingThousand"/>
      <w:lvlText w:val="(%2)"/>
      <w:lvlJc w:val="left"/>
      <w:pPr>
        <w:ind w:left="960" w:hanging="480"/>
      </w:pPr>
      <w:rPr>
        <w:rFonts w:hint="eastAsia"/>
      </w:rPr>
    </w:lvl>
    <w:lvl w:ilvl="2" w:tplc="8BB64134">
      <w:start w:val="2"/>
      <w:numFmt w:val="decimal"/>
      <w:lvlText w:val="%3、"/>
      <w:lvlJc w:val="left"/>
      <w:pPr>
        <w:ind w:left="1680" w:hanging="720"/>
      </w:pPr>
      <w:rPr>
        <w:rFonts w:hAnsi="Times New Roman"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541C072D"/>
    <w:multiLevelType w:val="multilevel"/>
    <w:tmpl w:val="6C22E84C"/>
    <w:lvl w:ilvl="0">
      <w:start w:val="1"/>
      <w:numFmt w:val="ideographLegalTraditional"/>
      <w:lvlText w:val="%1、"/>
      <w:lvlJc w:val="left"/>
      <w:pPr>
        <w:ind w:left="425" w:hanging="425"/>
      </w:pPr>
      <w:rPr>
        <w:rFonts w:hint="eastAsia"/>
      </w:rPr>
    </w:lvl>
    <w:lvl w:ilvl="1">
      <w:start w:val="1"/>
      <w:numFmt w:val="taiwaneseCountingThousand"/>
      <w:suff w:val="nothing"/>
      <w:lvlText w:val="(%2)、"/>
      <w:lvlJc w:val="left"/>
      <w:pPr>
        <w:ind w:left="992" w:hanging="567"/>
      </w:pPr>
      <w:rPr>
        <w:rFonts w:hint="eastAsia"/>
      </w:rPr>
    </w:lvl>
    <w:lvl w:ilvl="2">
      <w:start w:val="1"/>
      <w:numFmt w:val="decimal"/>
      <w:suff w:val="nothing"/>
      <w:lvlText w:val="%3、"/>
      <w:lvlJc w:val="left"/>
      <w:pPr>
        <w:ind w:left="1418" w:hanging="567"/>
      </w:pPr>
      <w:rPr>
        <w:rFonts w:hint="eastAsia"/>
      </w:rPr>
    </w:lvl>
    <w:lvl w:ilvl="3">
      <w:start w:val="1"/>
      <w:numFmt w:val="decimal"/>
      <w:suff w:val="nothing"/>
      <w:lvlText w:val="(%4)、"/>
      <w:lvlJc w:val="left"/>
      <w:pPr>
        <w:ind w:left="1984" w:hanging="708"/>
      </w:pPr>
      <w:rPr>
        <w:rFonts w:hint="eastAsia"/>
      </w:rPr>
    </w:lvl>
    <w:lvl w:ilvl="4">
      <w:start w:val="1"/>
      <w:numFmt w:val="decimal"/>
      <w:lvlText w:val="%5."/>
      <w:lvlJc w:val="left"/>
      <w:pPr>
        <w:tabs>
          <w:tab w:val="num" w:pos="1560"/>
        </w:tabs>
        <w:ind w:left="1560" w:hanging="850"/>
      </w:pPr>
      <w:rPr>
        <w:rFonts w:hint="eastAsia"/>
      </w:rPr>
    </w:lvl>
    <w:lvl w:ilvl="5">
      <w:start w:val="1"/>
      <w:numFmt w:val="decimal"/>
      <w:lvlText w:val="%6)"/>
      <w:lvlJc w:val="left"/>
      <w:pPr>
        <w:tabs>
          <w:tab w:val="num" w:pos="3260"/>
        </w:tabs>
        <w:ind w:left="3260" w:hanging="1134"/>
      </w:pPr>
      <w:rPr>
        <w:rFonts w:hint="eastAsia"/>
      </w:rPr>
    </w:lvl>
    <w:lvl w:ilvl="6">
      <w:start w:val="1"/>
      <w:numFmt w:val="decimal"/>
      <w:lvlText w:val="(%7)"/>
      <w:lvlJc w:val="left"/>
      <w:pPr>
        <w:tabs>
          <w:tab w:val="num" w:pos="2127"/>
        </w:tabs>
        <w:ind w:left="2127" w:hanging="1276"/>
      </w:pPr>
      <w:rPr>
        <w:rFonts w:hint="eastAsia"/>
      </w:rPr>
    </w:lvl>
    <w:lvl w:ilvl="7">
      <w:start w:val="1"/>
      <w:numFmt w:val="lowerLetter"/>
      <w:lvlText w:val="%8."/>
      <w:lvlJc w:val="left"/>
      <w:pPr>
        <w:tabs>
          <w:tab w:val="num" w:pos="4394"/>
        </w:tabs>
        <w:ind w:left="4394" w:hanging="1418"/>
      </w:pPr>
      <w:rPr>
        <w:rFonts w:hint="eastAsia"/>
      </w:rPr>
    </w:lvl>
    <w:lvl w:ilvl="8">
      <w:start w:val="1"/>
      <w:numFmt w:val="lowerLetter"/>
      <w:lvlText w:val="%9)"/>
      <w:lvlJc w:val="left"/>
      <w:pPr>
        <w:tabs>
          <w:tab w:val="num" w:pos="5102"/>
        </w:tabs>
        <w:ind w:left="5102" w:hanging="1700"/>
      </w:pPr>
      <w:rPr>
        <w:rFonts w:hint="eastAsia"/>
      </w:rPr>
    </w:lvl>
  </w:abstractNum>
  <w:abstractNum w:abstractNumId="47">
    <w:nsid w:val="546E4944"/>
    <w:multiLevelType w:val="hybridMultilevel"/>
    <w:tmpl w:val="7CF8A04A"/>
    <w:lvl w:ilvl="0" w:tplc="B2A6FFE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75386F2C">
      <w:start w:val="1"/>
      <w:numFmt w:val="decimal"/>
      <w:suff w:val="nothing"/>
      <w:lvlText w:val="%7."/>
      <w:lvlJc w:val="left"/>
      <w:pPr>
        <w:ind w:left="3360" w:hanging="480"/>
      </w:pPr>
      <w:rPr>
        <w:rFonts w:hint="eastAsia"/>
      </w:r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58CE1C64"/>
    <w:multiLevelType w:val="multilevel"/>
    <w:tmpl w:val="A0DEEAF0"/>
    <w:lvl w:ilvl="0">
      <w:start w:val="4"/>
      <w:numFmt w:val="ideographLegalTraditional"/>
      <w:lvlText w:val="%1、"/>
      <w:lvlJc w:val="left"/>
      <w:pPr>
        <w:ind w:left="425" w:hanging="425"/>
      </w:pPr>
      <w:rPr>
        <w:rFonts w:hint="eastAsia"/>
        <w:lang w:val="en-US"/>
      </w:rPr>
    </w:lvl>
    <w:lvl w:ilvl="1">
      <w:start w:val="1"/>
      <w:numFmt w:val="taiwaneseCountingThousand"/>
      <w:suff w:val="nothing"/>
      <w:lvlText w:val="(%2)"/>
      <w:lvlJc w:val="left"/>
      <w:pPr>
        <w:ind w:left="992" w:hanging="567"/>
      </w:pPr>
      <w:rPr>
        <w:rFonts w:hint="eastAsia"/>
      </w:rPr>
    </w:lvl>
    <w:lvl w:ilvl="2">
      <w:start w:val="1"/>
      <w:numFmt w:val="decimal"/>
      <w:suff w:val="nothing"/>
      <w:lvlText w:val="%3、"/>
      <w:lvlJc w:val="left"/>
      <w:pPr>
        <w:ind w:left="1418" w:hanging="567"/>
      </w:pPr>
      <w:rPr>
        <w:rFonts w:hint="eastAsia"/>
        <w:sz w:val="28"/>
        <w:szCs w:val="28"/>
      </w:rPr>
    </w:lvl>
    <w:lvl w:ilvl="3">
      <w:start w:val="1"/>
      <w:numFmt w:val="decimal"/>
      <w:suff w:val="nothing"/>
      <w:lvlText w:val="(%4)、"/>
      <w:lvlJc w:val="left"/>
      <w:pPr>
        <w:ind w:left="1984" w:hanging="708"/>
      </w:pPr>
      <w:rPr>
        <w:rFonts w:hint="eastAsia"/>
      </w:rPr>
    </w:lvl>
    <w:lvl w:ilvl="4">
      <w:start w:val="1"/>
      <w:numFmt w:val="taiwaneseCountingThousand"/>
      <w:lvlText w:val="(%5)"/>
      <w:lvlJc w:val="left"/>
      <w:pPr>
        <w:tabs>
          <w:tab w:val="num" w:pos="1560"/>
        </w:tabs>
        <w:ind w:left="1560" w:hanging="850"/>
      </w:pPr>
      <w:rPr>
        <w:rFonts w:hint="eastAsia"/>
      </w:rPr>
    </w:lvl>
    <w:lvl w:ilvl="5">
      <w:start w:val="1"/>
      <w:numFmt w:val="decimal"/>
      <w:lvlText w:val="%6)"/>
      <w:lvlJc w:val="left"/>
      <w:pPr>
        <w:tabs>
          <w:tab w:val="num" w:pos="3260"/>
        </w:tabs>
        <w:ind w:left="3260" w:hanging="1134"/>
      </w:pPr>
      <w:rPr>
        <w:rFonts w:hint="eastAsia"/>
      </w:rPr>
    </w:lvl>
    <w:lvl w:ilvl="6">
      <w:start w:val="1"/>
      <w:numFmt w:val="decimal"/>
      <w:lvlText w:val="(%7)"/>
      <w:lvlJc w:val="left"/>
      <w:pPr>
        <w:tabs>
          <w:tab w:val="num" w:pos="2127"/>
        </w:tabs>
        <w:ind w:left="2127" w:hanging="1276"/>
      </w:pPr>
      <w:rPr>
        <w:rFonts w:ascii="標楷體" w:eastAsia="標楷體" w:hAnsi="標楷體" w:hint="eastAsia"/>
      </w:rPr>
    </w:lvl>
    <w:lvl w:ilvl="7">
      <w:start w:val="1"/>
      <w:numFmt w:val="lowerLetter"/>
      <w:lvlText w:val="%8."/>
      <w:lvlJc w:val="left"/>
      <w:pPr>
        <w:tabs>
          <w:tab w:val="num" w:pos="4394"/>
        </w:tabs>
        <w:ind w:left="4394" w:hanging="1418"/>
      </w:pPr>
      <w:rPr>
        <w:rFonts w:hint="eastAsia"/>
      </w:rPr>
    </w:lvl>
    <w:lvl w:ilvl="8">
      <w:start w:val="1"/>
      <w:numFmt w:val="lowerLetter"/>
      <w:lvlText w:val="%9)"/>
      <w:lvlJc w:val="left"/>
      <w:pPr>
        <w:tabs>
          <w:tab w:val="num" w:pos="5102"/>
        </w:tabs>
        <w:ind w:left="5102" w:hanging="1700"/>
      </w:pPr>
      <w:rPr>
        <w:rFonts w:hint="eastAsia"/>
      </w:rPr>
    </w:lvl>
  </w:abstractNum>
  <w:abstractNum w:abstractNumId="49">
    <w:nsid w:val="59461F95"/>
    <w:multiLevelType w:val="hybridMultilevel"/>
    <w:tmpl w:val="97C6EDEE"/>
    <w:lvl w:ilvl="0" w:tplc="69D0EA7E">
      <w:start w:val="1"/>
      <w:numFmt w:val="upperLetter"/>
      <w:lvlText w:val="%1."/>
      <w:lvlJc w:val="left"/>
      <w:pPr>
        <w:ind w:left="1682" w:hanging="480"/>
      </w:pPr>
      <w:rPr>
        <w:rFonts w:hint="default"/>
      </w:rPr>
    </w:lvl>
    <w:lvl w:ilvl="1" w:tplc="04090019" w:tentative="1">
      <w:start w:val="1"/>
      <w:numFmt w:val="ideographTraditional"/>
      <w:lvlText w:val="%2、"/>
      <w:lvlJc w:val="left"/>
      <w:pPr>
        <w:ind w:left="2162" w:hanging="480"/>
      </w:pPr>
    </w:lvl>
    <w:lvl w:ilvl="2" w:tplc="0409001B" w:tentative="1">
      <w:start w:val="1"/>
      <w:numFmt w:val="lowerRoman"/>
      <w:lvlText w:val="%3."/>
      <w:lvlJc w:val="right"/>
      <w:pPr>
        <w:ind w:left="2642" w:hanging="480"/>
      </w:pPr>
    </w:lvl>
    <w:lvl w:ilvl="3" w:tplc="0409000F" w:tentative="1">
      <w:start w:val="1"/>
      <w:numFmt w:val="decimal"/>
      <w:lvlText w:val="%4."/>
      <w:lvlJc w:val="left"/>
      <w:pPr>
        <w:ind w:left="3122" w:hanging="480"/>
      </w:pPr>
    </w:lvl>
    <w:lvl w:ilvl="4" w:tplc="04090019" w:tentative="1">
      <w:start w:val="1"/>
      <w:numFmt w:val="ideographTraditional"/>
      <w:lvlText w:val="%5、"/>
      <w:lvlJc w:val="left"/>
      <w:pPr>
        <w:ind w:left="3602" w:hanging="480"/>
      </w:pPr>
    </w:lvl>
    <w:lvl w:ilvl="5" w:tplc="0409001B" w:tentative="1">
      <w:start w:val="1"/>
      <w:numFmt w:val="lowerRoman"/>
      <w:lvlText w:val="%6."/>
      <w:lvlJc w:val="right"/>
      <w:pPr>
        <w:ind w:left="4082" w:hanging="480"/>
      </w:pPr>
    </w:lvl>
    <w:lvl w:ilvl="6" w:tplc="0409000F" w:tentative="1">
      <w:start w:val="1"/>
      <w:numFmt w:val="decimal"/>
      <w:lvlText w:val="%7."/>
      <w:lvlJc w:val="left"/>
      <w:pPr>
        <w:ind w:left="4562" w:hanging="480"/>
      </w:pPr>
    </w:lvl>
    <w:lvl w:ilvl="7" w:tplc="04090019" w:tentative="1">
      <w:start w:val="1"/>
      <w:numFmt w:val="ideographTraditional"/>
      <w:lvlText w:val="%8、"/>
      <w:lvlJc w:val="left"/>
      <w:pPr>
        <w:ind w:left="5042" w:hanging="480"/>
      </w:pPr>
    </w:lvl>
    <w:lvl w:ilvl="8" w:tplc="0409001B" w:tentative="1">
      <w:start w:val="1"/>
      <w:numFmt w:val="lowerRoman"/>
      <w:lvlText w:val="%9."/>
      <w:lvlJc w:val="right"/>
      <w:pPr>
        <w:ind w:left="5522" w:hanging="480"/>
      </w:pPr>
    </w:lvl>
  </w:abstractNum>
  <w:abstractNum w:abstractNumId="50">
    <w:nsid w:val="5A52538B"/>
    <w:multiLevelType w:val="hybridMultilevel"/>
    <w:tmpl w:val="18E0CE1A"/>
    <w:lvl w:ilvl="0" w:tplc="18EC9EB6">
      <w:start w:val="1"/>
      <w:numFmt w:val="taiwaneseCountingThousand"/>
      <w:suff w:val="nothing"/>
      <w:lvlText w:val="(%1)"/>
      <w:lvlJc w:val="left"/>
      <w:pPr>
        <w:ind w:left="9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5B336D9E"/>
    <w:multiLevelType w:val="hybridMultilevel"/>
    <w:tmpl w:val="837ED91C"/>
    <w:lvl w:ilvl="0" w:tplc="2E500144">
      <w:start w:val="1"/>
      <w:numFmt w:val="taiwaneseCountingThousand"/>
      <w:lvlText w:val="(%1)"/>
      <w:lvlJc w:val="left"/>
      <w:pPr>
        <w:ind w:left="1560" w:hanging="480"/>
      </w:pPr>
      <w:rPr>
        <w:rFonts w:hint="eastAsia"/>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52">
    <w:nsid w:val="5BA7505F"/>
    <w:multiLevelType w:val="hybridMultilevel"/>
    <w:tmpl w:val="E24E5564"/>
    <w:lvl w:ilvl="0" w:tplc="294EFB3C">
      <w:start w:val="1"/>
      <w:numFmt w:val="taiwaneseCountingThousand"/>
      <w:suff w:val="nothing"/>
      <w:lvlText w:val="%1、"/>
      <w:lvlJc w:val="left"/>
      <w:pPr>
        <w:ind w:left="607" w:hanging="465"/>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3">
    <w:nsid w:val="5FFE70DE"/>
    <w:multiLevelType w:val="hybridMultilevel"/>
    <w:tmpl w:val="BE8ED2A8"/>
    <w:lvl w:ilvl="0" w:tplc="B0E2408C">
      <w:start w:val="1"/>
      <w:numFmt w:val="taiwaneseCountingThousand"/>
      <w:suff w:val="nothing"/>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4">
    <w:nsid w:val="64974D9F"/>
    <w:multiLevelType w:val="hybridMultilevel"/>
    <w:tmpl w:val="724E80B0"/>
    <w:lvl w:ilvl="0" w:tplc="6A70BFBE">
      <w:start w:val="1"/>
      <w:numFmt w:val="decimal"/>
      <w:lvlText w:val="%1."/>
      <w:lvlJc w:val="left"/>
      <w:pPr>
        <w:ind w:left="1565" w:hanging="360"/>
      </w:pPr>
      <w:rPr>
        <w:rFonts w:hint="default"/>
      </w:rPr>
    </w:lvl>
    <w:lvl w:ilvl="1" w:tplc="04090019" w:tentative="1">
      <w:start w:val="1"/>
      <w:numFmt w:val="ideographTraditional"/>
      <w:lvlText w:val="%2、"/>
      <w:lvlJc w:val="left"/>
      <w:pPr>
        <w:ind w:left="2165" w:hanging="480"/>
      </w:pPr>
    </w:lvl>
    <w:lvl w:ilvl="2" w:tplc="0409001B" w:tentative="1">
      <w:start w:val="1"/>
      <w:numFmt w:val="lowerRoman"/>
      <w:lvlText w:val="%3."/>
      <w:lvlJc w:val="right"/>
      <w:pPr>
        <w:ind w:left="2645" w:hanging="480"/>
      </w:pPr>
    </w:lvl>
    <w:lvl w:ilvl="3" w:tplc="0409000F" w:tentative="1">
      <w:start w:val="1"/>
      <w:numFmt w:val="decimal"/>
      <w:lvlText w:val="%4."/>
      <w:lvlJc w:val="left"/>
      <w:pPr>
        <w:ind w:left="3125" w:hanging="480"/>
      </w:pPr>
    </w:lvl>
    <w:lvl w:ilvl="4" w:tplc="04090019" w:tentative="1">
      <w:start w:val="1"/>
      <w:numFmt w:val="ideographTraditional"/>
      <w:lvlText w:val="%5、"/>
      <w:lvlJc w:val="left"/>
      <w:pPr>
        <w:ind w:left="3605" w:hanging="480"/>
      </w:pPr>
    </w:lvl>
    <w:lvl w:ilvl="5" w:tplc="0409001B" w:tentative="1">
      <w:start w:val="1"/>
      <w:numFmt w:val="lowerRoman"/>
      <w:lvlText w:val="%6."/>
      <w:lvlJc w:val="right"/>
      <w:pPr>
        <w:ind w:left="4085" w:hanging="480"/>
      </w:pPr>
    </w:lvl>
    <w:lvl w:ilvl="6" w:tplc="0409000F" w:tentative="1">
      <w:start w:val="1"/>
      <w:numFmt w:val="decimal"/>
      <w:lvlText w:val="%7."/>
      <w:lvlJc w:val="left"/>
      <w:pPr>
        <w:ind w:left="4565" w:hanging="480"/>
      </w:pPr>
    </w:lvl>
    <w:lvl w:ilvl="7" w:tplc="04090019" w:tentative="1">
      <w:start w:val="1"/>
      <w:numFmt w:val="ideographTraditional"/>
      <w:lvlText w:val="%8、"/>
      <w:lvlJc w:val="left"/>
      <w:pPr>
        <w:ind w:left="5045" w:hanging="480"/>
      </w:pPr>
    </w:lvl>
    <w:lvl w:ilvl="8" w:tplc="0409001B" w:tentative="1">
      <w:start w:val="1"/>
      <w:numFmt w:val="lowerRoman"/>
      <w:lvlText w:val="%9."/>
      <w:lvlJc w:val="right"/>
      <w:pPr>
        <w:ind w:left="5525" w:hanging="480"/>
      </w:pPr>
    </w:lvl>
  </w:abstractNum>
  <w:abstractNum w:abstractNumId="55">
    <w:nsid w:val="650948EE"/>
    <w:multiLevelType w:val="hybridMultilevel"/>
    <w:tmpl w:val="3FBA4F0E"/>
    <w:lvl w:ilvl="0" w:tplc="A6DE3B2A">
      <w:start w:val="1"/>
      <w:numFmt w:val="taiwaneseCountingThousand"/>
      <w:suff w:val="nothing"/>
      <w:lvlText w:val="(%1)"/>
      <w:lvlJc w:val="left"/>
      <w:pPr>
        <w:ind w:left="9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65C21D76"/>
    <w:multiLevelType w:val="hybridMultilevel"/>
    <w:tmpl w:val="664E5500"/>
    <w:lvl w:ilvl="0" w:tplc="344009F6">
      <w:start w:val="8"/>
      <w:numFmt w:val="taiwaneseCountingThousand"/>
      <w:lvlText w:val="（%1）"/>
      <w:lvlJc w:val="left"/>
      <w:pPr>
        <w:ind w:left="720" w:hanging="720"/>
      </w:pPr>
      <w:rPr>
        <w:rFonts w:hint="default"/>
        <w:color w:val="auto"/>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662A1982"/>
    <w:multiLevelType w:val="hybridMultilevel"/>
    <w:tmpl w:val="A65EEA18"/>
    <w:lvl w:ilvl="0" w:tplc="C914858A">
      <w:start w:val="1"/>
      <w:numFmt w:val="decimalEnclosedCircle"/>
      <w:lvlText w:val="%1"/>
      <w:lvlJc w:val="left"/>
      <w:pPr>
        <w:ind w:left="600" w:hanging="360"/>
      </w:pPr>
      <w:rPr>
        <w:rFonts w:ascii="MS Mincho" w:eastAsia="MS Mincho" w:hAnsi="MS Mincho"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58">
    <w:nsid w:val="662C617F"/>
    <w:multiLevelType w:val="hybridMultilevel"/>
    <w:tmpl w:val="8E108028"/>
    <w:lvl w:ilvl="0" w:tplc="F42E25A0">
      <w:start w:val="7"/>
      <w:numFmt w:val="taiwaneseCountingThousand"/>
      <w:suff w:val="nothing"/>
      <w:lvlText w:val="%1、"/>
      <w:lvlJc w:val="left"/>
      <w:pPr>
        <w:ind w:left="466" w:hanging="480"/>
      </w:pPr>
      <w:rPr>
        <w:rFonts w:ascii="標楷體" w:eastAsia="標楷體" w:hAnsi="標楷體" w:hint="eastAsia"/>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67D47A08"/>
    <w:multiLevelType w:val="hybridMultilevel"/>
    <w:tmpl w:val="C1E28126"/>
    <w:lvl w:ilvl="0" w:tplc="7542C7F0">
      <w:start w:val="1"/>
      <w:numFmt w:val="decimal"/>
      <w:suff w:val="space"/>
      <w:lvlText w:val="%1."/>
      <w:lvlJc w:val="left"/>
      <w:pPr>
        <w:ind w:left="284" w:firstLine="0"/>
      </w:pPr>
      <w:rPr>
        <w:rFonts w:hint="eastAsia"/>
      </w:rPr>
    </w:lvl>
    <w:lvl w:ilvl="1" w:tplc="04090019" w:tentative="1">
      <w:start w:val="1"/>
      <w:numFmt w:val="ideographTraditional"/>
      <w:lvlText w:val="%2、"/>
      <w:lvlJc w:val="left"/>
      <w:pPr>
        <w:ind w:left="873" w:hanging="480"/>
      </w:pPr>
    </w:lvl>
    <w:lvl w:ilvl="2" w:tplc="0409001B" w:tentative="1">
      <w:start w:val="1"/>
      <w:numFmt w:val="lowerRoman"/>
      <w:lvlText w:val="%3."/>
      <w:lvlJc w:val="right"/>
      <w:pPr>
        <w:ind w:left="1353" w:hanging="480"/>
      </w:pPr>
    </w:lvl>
    <w:lvl w:ilvl="3" w:tplc="0409000F" w:tentative="1">
      <w:start w:val="1"/>
      <w:numFmt w:val="decimal"/>
      <w:lvlText w:val="%4."/>
      <w:lvlJc w:val="left"/>
      <w:pPr>
        <w:ind w:left="1833" w:hanging="480"/>
      </w:pPr>
    </w:lvl>
    <w:lvl w:ilvl="4" w:tplc="04090019" w:tentative="1">
      <w:start w:val="1"/>
      <w:numFmt w:val="ideographTraditional"/>
      <w:lvlText w:val="%5、"/>
      <w:lvlJc w:val="left"/>
      <w:pPr>
        <w:ind w:left="2313" w:hanging="480"/>
      </w:pPr>
    </w:lvl>
    <w:lvl w:ilvl="5" w:tplc="0409001B" w:tentative="1">
      <w:start w:val="1"/>
      <w:numFmt w:val="lowerRoman"/>
      <w:lvlText w:val="%6."/>
      <w:lvlJc w:val="right"/>
      <w:pPr>
        <w:ind w:left="2793" w:hanging="480"/>
      </w:pPr>
    </w:lvl>
    <w:lvl w:ilvl="6" w:tplc="0409000F" w:tentative="1">
      <w:start w:val="1"/>
      <w:numFmt w:val="decimal"/>
      <w:lvlText w:val="%7."/>
      <w:lvlJc w:val="left"/>
      <w:pPr>
        <w:ind w:left="3273" w:hanging="480"/>
      </w:pPr>
    </w:lvl>
    <w:lvl w:ilvl="7" w:tplc="04090019" w:tentative="1">
      <w:start w:val="1"/>
      <w:numFmt w:val="ideographTraditional"/>
      <w:lvlText w:val="%8、"/>
      <w:lvlJc w:val="left"/>
      <w:pPr>
        <w:ind w:left="3753" w:hanging="480"/>
      </w:pPr>
    </w:lvl>
    <w:lvl w:ilvl="8" w:tplc="0409001B" w:tentative="1">
      <w:start w:val="1"/>
      <w:numFmt w:val="lowerRoman"/>
      <w:lvlText w:val="%9."/>
      <w:lvlJc w:val="right"/>
      <w:pPr>
        <w:ind w:left="4233" w:hanging="480"/>
      </w:pPr>
    </w:lvl>
  </w:abstractNum>
  <w:abstractNum w:abstractNumId="60">
    <w:nsid w:val="6C2A5963"/>
    <w:multiLevelType w:val="hybridMultilevel"/>
    <w:tmpl w:val="0D328DC2"/>
    <w:lvl w:ilvl="0" w:tplc="DE784298">
      <w:start w:val="1"/>
      <w:numFmt w:val="bullet"/>
      <w:lvlRestart w:val="0"/>
      <w:pStyle w:val="tablebullet"/>
      <w:lvlText w:val=""/>
      <w:lvlJc w:val="left"/>
      <w:pPr>
        <w:tabs>
          <w:tab w:val="num" w:pos="1088"/>
        </w:tabs>
        <w:ind w:left="1088" w:hanging="425"/>
      </w:pPr>
      <w:rPr>
        <w:rFonts w:ascii="Wingdings 3" w:hAnsi="Wingdings 3" w:hint="default"/>
        <w:color w:val="7F7E82"/>
        <w:sz w:val="12"/>
        <w:szCs w:val="22"/>
      </w:rPr>
    </w:lvl>
    <w:lvl w:ilvl="1" w:tplc="04090019" w:tentative="1">
      <w:start w:val="1"/>
      <w:numFmt w:val="bullet"/>
      <w:lvlText w:val=""/>
      <w:lvlJc w:val="left"/>
      <w:pPr>
        <w:tabs>
          <w:tab w:val="num" w:pos="960"/>
        </w:tabs>
        <w:ind w:left="960" w:hanging="480"/>
      </w:pPr>
      <w:rPr>
        <w:rFonts w:ascii="Wingdings" w:hAnsi="Wingdings" w:hint="default"/>
      </w:rPr>
    </w:lvl>
    <w:lvl w:ilvl="2" w:tplc="0409001B" w:tentative="1">
      <w:start w:val="1"/>
      <w:numFmt w:val="bullet"/>
      <w:lvlText w:val=""/>
      <w:lvlJc w:val="left"/>
      <w:pPr>
        <w:tabs>
          <w:tab w:val="num" w:pos="1440"/>
        </w:tabs>
        <w:ind w:left="1440" w:hanging="480"/>
      </w:pPr>
      <w:rPr>
        <w:rFonts w:ascii="Wingdings" w:hAnsi="Wingdings" w:hint="default"/>
      </w:rPr>
    </w:lvl>
    <w:lvl w:ilvl="3" w:tplc="0409000F" w:tentative="1">
      <w:start w:val="1"/>
      <w:numFmt w:val="bullet"/>
      <w:lvlText w:val=""/>
      <w:lvlJc w:val="left"/>
      <w:pPr>
        <w:tabs>
          <w:tab w:val="num" w:pos="1920"/>
        </w:tabs>
        <w:ind w:left="1920" w:hanging="480"/>
      </w:pPr>
      <w:rPr>
        <w:rFonts w:ascii="Wingdings" w:hAnsi="Wingdings" w:hint="default"/>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61">
    <w:nsid w:val="6C6C4050"/>
    <w:multiLevelType w:val="hybridMultilevel"/>
    <w:tmpl w:val="D0F4CCEA"/>
    <w:lvl w:ilvl="0" w:tplc="EC306B82">
      <w:start w:val="1"/>
      <w:numFmt w:val="bullet"/>
      <w:lvlText w:val=""/>
      <w:lvlJc w:val="left"/>
      <w:pPr>
        <w:ind w:left="0" w:firstLine="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2">
    <w:nsid w:val="6E701151"/>
    <w:multiLevelType w:val="hybridMultilevel"/>
    <w:tmpl w:val="9BB28674"/>
    <w:lvl w:ilvl="0" w:tplc="A46416DE">
      <w:start w:val="1"/>
      <w:numFmt w:val="taiwaneseCountingThousand"/>
      <w:suff w:val="nothing"/>
      <w:lvlText w:val="%1、"/>
      <w:lvlJc w:val="left"/>
      <w:pPr>
        <w:ind w:left="541" w:hanging="555"/>
      </w:pPr>
      <w:rPr>
        <w:rFonts w:hint="eastAsia"/>
      </w:rPr>
    </w:lvl>
    <w:lvl w:ilvl="1" w:tplc="B920B4D4">
      <w:start w:val="1"/>
      <w:numFmt w:val="decimal"/>
      <w:lvlText w:val="%2."/>
      <w:lvlJc w:val="left"/>
      <w:pPr>
        <w:tabs>
          <w:tab w:val="num" w:pos="826"/>
        </w:tabs>
        <w:ind w:left="826" w:hanging="360"/>
      </w:pPr>
      <w:rPr>
        <w:rFonts w:hint="eastAsia"/>
      </w:rPr>
    </w:lvl>
    <w:lvl w:ilvl="2" w:tplc="0409001B" w:tentative="1">
      <w:start w:val="1"/>
      <w:numFmt w:val="lowerRoman"/>
      <w:lvlText w:val="%3."/>
      <w:lvlJc w:val="right"/>
      <w:pPr>
        <w:tabs>
          <w:tab w:val="num" w:pos="1426"/>
        </w:tabs>
        <w:ind w:left="1426" w:hanging="480"/>
      </w:pPr>
    </w:lvl>
    <w:lvl w:ilvl="3" w:tplc="0409000F" w:tentative="1">
      <w:start w:val="1"/>
      <w:numFmt w:val="decimal"/>
      <w:lvlText w:val="%4."/>
      <w:lvlJc w:val="left"/>
      <w:pPr>
        <w:tabs>
          <w:tab w:val="num" w:pos="1906"/>
        </w:tabs>
        <w:ind w:left="1906" w:hanging="480"/>
      </w:pPr>
    </w:lvl>
    <w:lvl w:ilvl="4" w:tplc="04090019" w:tentative="1">
      <w:start w:val="1"/>
      <w:numFmt w:val="ideographTraditional"/>
      <w:lvlText w:val="%5、"/>
      <w:lvlJc w:val="left"/>
      <w:pPr>
        <w:tabs>
          <w:tab w:val="num" w:pos="2386"/>
        </w:tabs>
        <w:ind w:left="2386" w:hanging="480"/>
      </w:pPr>
    </w:lvl>
    <w:lvl w:ilvl="5" w:tplc="0409001B" w:tentative="1">
      <w:start w:val="1"/>
      <w:numFmt w:val="lowerRoman"/>
      <w:lvlText w:val="%6."/>
      <w:lvlJc w:val="right"/>
      <w:pPr>
        <w:tabs>
          <w:tab w:val="num" w:pos="2866"/>
        </w:tabs>
        <w:ind w:left="2866" w:hanging="480"/>
      </w:pPr>
    </w:lvl>
    <w:lvl w:ilvl="6" w:tplc="0409000F" w:tentative="1">
      <w:start w:val="1"/>
      <w:numFmt w:val="decimal"/>
      <w:lvlText w:val="%7."/>
      <w:lvlJc w:val="left"/>
      <w:pPr>
        <w:tabs>
          <w:tab w:val="num" w:pos="3346"/>
        </w:tabs>
        <w:ind w:left="3346" w:hanging="480"/>
      </w:pPr>
    </w:lvl>
    <w:lvl w:ilvl="7" w:tplc="04090019" w:tentative="1">
      <w:start w:val="1"/>
      <w:numFmt w:val="ideographTraditional"/>
      <w:lvlText w:val="%8、"/>
      <w:lvlJc w:val="left"/>
      <w:pPr>
        <w:tabs>
          <w:tab w:val="num" w:pos="3826"/>
        </w:tabs>
        <w:ind w:left="3826" w:hanging="480"/>
      </w:pPr>
    </w:lvl>
    <w:lvl w:ilvl="8" w:tplc="0409001B" w:tentative="1">
      <w:start w:val="1"/>
      <w:numFmt w:val="lowerRoman"/>
      <w:lvlText w:val="%9."/>
      <w:lvlJc w:val="right"/>
      <w:pPr>
        <w:tabs>
          <w:tab w:val="num" w:pos="4306"/>
        </w:tabs>
        <w:ind w:left="4306" w:hanging="480"/>
      </w:pPr>
    </w:lvl>
  </w:abstractNum>
  <w:abstractNum w:abstractNumId="63">
    <w:nsid w:val="6EB13E9E"/>
    <w:multiLevelType w:val="hybridMultilevel"/>
    <w:tmpl w:val="9E00DB40"/>
    <w:lvl w:ilvl="0" w:tplc="F55A3AFE">
      <w:start w:val="1"/>
      <w:numFmt w:val="decimal"/>
      <w:lvlText w:val="(%1)"/>
      <w:lvlJc w:val="left"/>
      <w:pPr>
        <w:ind w:left="822" w:hanging="360"/>
      </w:pPr>
      <w:rPr>
        <w:rFonts w:hint="default"/>
      </w:rPr>
    </w:lvl>
    <w:lvl w:ilvl="1" w:tplc="04090019" w:tentative="1">
      <w:start w:val="1"/>
      <w:numFmt w:val="ideographTraditional"/>
      <w:lvlText w:val="%2、"/>
      <w:lvlJc w:val="left"/>
      <w:pPr>
        <w:ind w:left="1422" w:hanging="480"/>
      </w:pPr>
    </w:lvl>
    <w:lvl w:ilvl="2" w:tplc="0409001B" w:tentative="1">
      <w:start w:val="1"/>
      <w:numFmt w:val="lowerRoman"/>
      <w:lvlText w:val="%3."/>
      <w:lvlJc w:val="right"/>
      <w:pPr>
        <w:ind w:left="1902" w:hanging="480"/>
      </w:pPr>
    </w:lvl>
    <w:lvl w:ilvl="3" w:tplc="0409000F" w:tentative="1">
      <w:start w:val="1"/>
      <w:numFmt w:val="decimal"/>
      <w:lvlText w:val="%4."/>
      <w:lvlJc w:val="left"/>
      <w:pPr>
        <w:ind w:left="2382" w:hanging="480"/>
      </w:pPr>
    </w:lvl>
    <w:lvl w:ilvl="4" w:tplc="04090019" w:tentative="1">
      <w:start w:val="1"/>
      <w:numFmt w:val="ideographTraditional"/>
      <w:lvlText w:val="%5、"/>
      <w:lvlJc w:val="left"/>
      <w:pPr>
        <w:ind w:left="2862" w:hanging="480"/>
      </w:pPr>
    </w:lvl>
    <w:lvl w:ilvl="5" w:tplc="0409001B" w:tentative="1">
      <w:start w:val="1"/>
      <w:numFmt w:val="lowerRoman"/>
      <w:lvlText w:val="%6."/>
      <w:lvlJc w:val="right"/>
      <w:pPr>
        <w:ind w:left="3342" w:hanging="480"/>
      </w:pPr>
    </w:lvl>
    <w:lvl w:ilvl="6" w:tplc="0409000F" w:tentative="1">
      <w:start w:val="1"/>
      <w:numFmt w:val="decimal"/>
      <w:lvlText w:val="%7."/>
      <w:lvlJc w:val="left"/>
      <w:pPr>
        <w:ind w:left="3822" w:hanging="480"/>
      </w:pPr>
    </w:lvl>
    <w:lvl w:ilvl="7" w:tplc="04090019" w:tentative="1">
      <w:start w:val="1"/>
      <w:numFmt w:val="ideographTraditional"/>
      <w:lvlText w:val="%8、"/>
      <w:lvlJc w:val="left"/>
      <w:pPr>
        <w:ind w:left="4302" w:hanging="480"/>
      </w:pPr>
    </w:lvl>
    <w:lvl w:ilvl="8" w:tplc="0409001B" w:tentative="1">
      <w:start w:val="1"/>
      <w:numFmt w:val="lowerRoman"/>
      <w:lvlText w:val="%9."/>
      <w:lvlJc w:val="right"/>
      <w:pPr>
        <w:ind w:left="4782" w:hanging="480"/>
      </w:pPr>
    </w:lvl>
  </w:abstractNum>
  <w:abstractNum w:abstractNumId="64">
    <w:nsid w:val="6FCD4B02"/>
    <w:multiLevelType w:val="hybridMultilevel"/>
    <w:tmpl w:val="4FC48350"/>
    <w:lvl w:ilvl="0" w:tplc="95E89004">
      <w:start w:val="1"/>
      <w:numFmt w:val="taiwaneseCountingThousand"/>
      <w:suff w:val="nothing"/>
      <w:lvlText w:val="(%1)"/>
      <w:lvlJc w:val="left"/>
      <w:pPr>
        <w:ind w:left="360" w:hanging="360"/>
      </w:pPr>
      <w:rPr>
        <w:rFonts w:hint="eastAsia"/>
      </w:rPr>
    </w:lvl>
    <w:lvl w:ilvl="1" w:tplc="C75A4B20">
      <w:start w:val="1"/>
      <w:numFmt w:val="decimal"/>
      <w:lvlText w:val="%2."/>
      <w:lvlJc w:val="left"/>
      <w:pPr>
        <w:tabs>
          <w:tab w:val="num" w:pos="840"/>
        </w:tabs>
        <w:ind w:left="840" w:hanging="36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5">
    <w:nsid w:val="707E6C0C"/>
    <w:multiLevelType w:val="hybridMultilevel"/>
    <w:tmpl w:val="8B4EC3DA"/>
    <w:lvl w:ilvl="0" w:tplc="15083E4E">
      <w:start w:val="3"/>
      <w:numFmt w:val="taiwaneseCountingThousand"/>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nsid w:val="709B3FB9"/>
    <w:multiLevelType w:val="singleLevel"/>
    <w:tmpl w:val="DF2C1C7C"/>
    <w:lvl w:ilvl="0">
      <w:start w:val="1"/>
      <w:numFmt w:val="decimal"/>
      <w:lvlText w:val="（%1）"/>
      <w:lvlJc w:val="left"/>
      <w:pPr>
        <w:tabs>
          <w:tab w:val="num" w:pos="450"/>
        </w:tabs>
        <w:ind w:left="450" w:hanging="450"/>
      </w:pPr>
      <w:rPr>
        <w:rFonts w:hint="eastAsia"/>
        <w:sz w:val="18"/>
      </w:rPr>
    </w:lvl>
  </w:abstractNum>
  <w:abstractNum w:abstractNumId="67">
    <w:nsid w:val="7845366D"/>
    <w:multiLevelType w:val="hybridMultilevel"/>
    <w:tmpl w:val="333021FC"/>
    <w:lvl w:ilvl="0" w:tplc="660E90E6">
      <w:start w:val="2"/>
      <w:numFmt w:val="taiwaneseCountingThousand"/>
      <w:suff w:val="nothing"/>
      <w:lvlText w:val="%1、"/>
      <w:lvlJc w:val="left"/>
      <w:pPr>
        <w:ind w:left="0" w:firstLine="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nsid w:val="78715FCA"/>
    <w:multiLevelType w:val="hybridMultilevel"/>
    <w:tmpl w:val="C782407C"/>
    <w:lvl w:ilvl="0" w:tplc="C1C8ADA4">
      <w:start w:val="5"/>
      <w:numFmt w:val="ideographLegalTraditional"/>
      <w:lvlText w:val="%1、"/>
      <w:lvlJc w:val="left"/>
      <w:pPr>
        <w:ind w:left="720" w:hanging="360"/>
      </w:pPr>
      <w:rPr>
        <w:rFonts w:hint="eastAsia"/>
      </w:rPr>
    </w:lvl>
    <w:lvl w:ilvl="1" w:tplc="2E500144">
      <w:start w:val="1"/>
      <w:numFmt w:val="taiwaneseCountingThousand"/>
      <w:lvlText w:val="(%2)"/>
      <w:lvlJc w:val="left"/>
      <w:pPr>
        <w:ind w:left="960" w:hanging="480"/>
      </w:pPr>
      <w:rPr>
        <w:rFonts w:hint="eastAsia"/>
      </w:rPr>
    </w:lvl>
    <w:lvl w:ilvl="2" w:tplc="4D484932">
      <w:start w:val="1"/>
      <w:numFmt w:val="decimal"/>
      <w:lvlText w:val="%3."/>
      <w:lvlJc w:val="left"/>
      <w:pPr>
        <w:ind w:left="1440" w:hanging="480"/>
      </w:pPr>
      <w:rPr>
        <w:rFonts w:hint="eastAsia"/>
        <w:sz w:val="28"/>
        <w:szCs w:val="28"/>
      </w:rPr>
    </w:lvl>
    <w:lvl w:ilvl="3" w:tplc="0409000F" w:tentative="1">
      <w:start w:val="1"/>
      <w:numFmt w:val="decimal"/>
      <w:lvlText w:val="%4."/>
      <w:lvlJc w:val="left"/>
      <w:pPr>
        <w:ind w:left="1920" w:hanging="480"/>
      </w:pPr>
    </w:lvl>
    <w:lvl w:ilvl="4" w:tplc="2E500144">
      <w:start w:val="1"/>
      <w:numFmt w:val="taiwaneseCountingThousand"/>
      <w:lvlText w:val="(%5)"/>
      <w:lvlJc w:val="left"/>
      <w:pPr>
        <w:ind w:left="2400" w:hanging="480"/>
      </w:pPr>
      <w:rPr>
        <w:rFonts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nsid w:val="7AD93CAA"/>
    <w:multiLevelType w:val="hybridMultilevel"/>
    <w:tmpl w:val="0EB825DC"/>
    <w:lvl w:ilvl="0" w:tplc="8E5A76B2">
      <w:start w:val="6"/>
      <w:numFmt w:val="ideographLegalTraditional"/>
      <w:lvlText w:val="%1、"/>
      <w:lvlJc w:val="left"/>
      <w:pPr>
        <w:ind w:left="0" w:firstLine="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nsid w:val="7AF14D0E"/>
    <w:multiLevelType w:val="hybridMultilevel"/>
    <w:tmpl w:val="B5D072F8"/>
    <w:lvl w:ilvl="0" w:tplc="477E210A">
      <w:start w:val="2"/>
      <w:numFmt w:val="taiwaneseCountingThousand"/>
      <w:lvlText w:val="%1、"/>
      <w:lvlJc w:val="left"/>
      <w:pPr>
        <w:tabs>
          <w:tab w:val="num" w:pos="697"/>
        </w:tabs>
        <w:ind w:left="697" w:hanging="555"/>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nsid w:val="7D6E274A"/>
    <w:multiLevelType w:val="hybridMultilevel"/>
    <w:tmpl w:val="F19EFE7A"/>
    <w:lvl w:ilvl="0" w:tplc="D4CC4C02">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2">
    <w:nsid w:val="7D976CE1"/>
    <w:multiLevelType w:val="hybridMultilevel"/>
    <w:tmpl w:val="1722B8CE"/>
    <w:lvl w:ilvl="0" w:tplc="B2A6FFEC">
      <w:start w:val="1"/>
      <w:numFmt w:val="decimal"/>
      <w:lvlText w:val="%1、"/>
      <w:lvlJc w:val="left"/>
      <w:pPr>
        <w:ind w:left="720" w:hanging="360"/>
      </w:pPr>
      <w:rPr>
        <w:rFonts w:hint="eastAsia"/>
        <w:lang w:val="en-US"/>
      </w:rPr>
    </w:lvl>
    <w:lvl w:ilvl="1" w:tplc="04090019">
      <w:start w:val="1"/>
      <w:numFmt w:val="ideographTraditional"/>
      <w:lvlText w:val="%2、"/>
      <w:lvlJc w:val="left"/>
      <w:pPr>
        <w:ind w:left="1320" w:hanging="480"/>
      </w:pPr>
    </w:lvl>
    <w:lvl w:ilvl="2" w:tplc="0409001B">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num w:numId="1">
    <w:abstractNumId w:val="7"/>
  </w:num>
  <w:num w:numId="2">
    <w:abstractNumId w:val="6"/>
  </w:num>
  <w:num w:numId="3">
    <w:abstractNumId w:val="5"/>
  </w:num>
  <w:num w:numId="4">
    <w:abstractNumId w:val="8"/>
  </w:num>
  <w:num w:numId="5">
    <w:abstractNumId w:val="3"/>
  </w:num>
  <w:num w:numId="6">
    <w:abstractNumId w:val="2"/>
  </w:num>
  <w:num w:numId="7">
    <w:abstractNumId w:val="0"/>
  </w:num>
  <w:num w:numId="8">
    <w:abstractNumId w:val="1"/>
  </w:num>
  <w:num w:numId="9">
    <w:abstractNumId w:val="4"/>
  </w:num>
  <w:num w:numId="10">
    <w:abstractNumId w:val="66"/>
  </w:num>
  <w:num w:numId="11">
    <w:abstractNumId w:val="31"/>
  </w:num>
  <w:num w:numId="12">
    <w:abstractNumId w:val="39"/>
  </w:num>
  <w:num w:numId="13">
    <w:abstractNumId w:val="32"/>
  </w:num>
  <w:num w:numId="14">
    <w:abstractNumId w:val="35"/>
  </w:num>
  <w:num w:numId="15">
    <w:abstractNumId w:val="23"/>
  </w:num>
  <w:num w:numId="16">
    <w:abstractNumId w:val="19"/>
  </w:num>
  <w:num w:numId="17">
    <w:abstractNumId w:val="43"/>
  </w:num>
  <w:num w:numId="18">
    <w:abstractNumId w:val="46"/>
  </w:num>
  <w:num w:numId="19">
    <w:abstractNumId w:val="11"/>
  </w:num>
  <w:num w:numId="20">
    <w:abstractNumId w:val="64"/>
  </w:num>
  <w:num w:numId="21">
    <w:abstractNumId w:val="21"/>
  </w:num>
  <w:num w:numId="22">
    <w:abstractNumId w:val="62"/>
  </w:num>
  <w:num w:numId="23">
    <w:abstractNumId w:val="52"/>
  </w:num>
  <w:num w:numId="24">
    <w:abstractNumId w:val="10"/>
  </w:num>
  <w:num w:numId="25">
    <w:abstractNumId w:val="48"/>
  </w:num>
  <w:num w:numId="26">
    <w:abstractNumId w:val="37"/>
  </w:num>
  <w:num w:numId="27">
    <w:abstractNumId w:val="60"/>
  </w:num>
  <w:num w:numId="28">
    <w:abstractNumId w:val="18"/>
  </w:num>
  <w:num w:numId="29">
    <w:abstractNumId w:val="53"/>
  </w:num>
  <w:num w:numId="30">
    <w:abstractNumId w:val="50"/>
  </w:num>
  <w:num w:numId="31">
    <w:abstractNumId w:val="55"/>
  </w:num>
  <w:num w:numId="32">
    <w:abstractNumId w:val="45"/>
  </w:num>
  <w:num w:numId="33">
    <w:abstractNumId w:val="33"/>
  </w:num>
  <w:num w:numId="34">
    <w:abstractNumId w:val="44"/>
  </w:num>
  <w:num w:numId="35">
    <w:abstractNumId w:val="24"/>
  </w:num>
  <w:num w:numId="36">
    <w:abstractNumId w:val="12"/>
  </w:num>
  <w:num w:numId="37">
    <w:abstractNumId w:val="69"/>
  </w:num>
  <w:num w:numId="38">
    <w:abstractNumId w:val="40"/>
  </w:num>
  <w:num w:numId="39">
    <w:abstractNumId w:val="17"/>
  </w:num>
  <w:num w:numId="40">
    <w:abstractNumId w:val="28"/>
  </w:num>
  <w:num w:numId="41">
    <w:abstractNumId w:val="47"/>
  </w:num>
  <w:num w:numId="42">
    <w:abstractNumId w:val="30"/>
  </w:num>
  <w:num w:numId="43">
    <w:abstractNumId w:val="13"/>
  </w:num>
  <w:num w:numId="44">
    <w:abstractNumId w:val="36"/>
  </w:num>
  <w:num w:numId="45">
    <w:abstractNumId w:val="49"/>
  </w:num>
  <w:num w:numId="46">
    <w:abstractNumId w:val="67"/>
  </w:num>
  <w:num w:numId="47">
    <w:abstractNumId w:val="65"/>
  </w:num>
  <w:num w:numId="48">
    <w:abstractNumId w:val="27"/>
  </w:num>
  <w:num w:numId="49">
    <w:abstractNumId w:val="58"/>
  </w:num>
  <w:num w:numId="50">
    <w:abstractNumId w:val="20"/>
  </w:num>
  <w:num w:numId="51">
    <w:abstractNumId w:val="56"/>
  </w:num>
  <w:num w:numId="52">
    <w:abstractNumId w:val="34"/>
  </w:num>
  <w:num w:numId="53">
    <w:abstractNumId w:val="59"/>
  </w:num>
  <w:num w:numId="54">
    <w:abstractNumId w:val="71"/>
  </w:num>
  <w:num w:numId="55">
    <w:abstractNumId w:val="51"/>
  </w:num>
  <w:num w:numId="56">
    <w:abstractNumId w:val="22"/>
  </w:num>
  <w:num w:numId="57">
    <w:abstractNumId w:val="26"/>
  </w:num>
  <w:num w:numId="58">
    <w:abstractNumId w:val="29"/>
  </w:num>
  <w:num w:numId="59">
    <w:abstractNumId w:val="63"/>
  </w:num>
  <w:num w:numId="60">
    <w:abstractNumId w:val="15"/>
  </w:num>
  <w:num w:numId="61">
    <w:abstractNumId w:val="72"/>
  </w:num>
  <w:num w:numId="62">
    <w:abstractNumId w:val="70"/>
  </w:num>
  <w:num w:numId="63">
    <w:abstractNumId w:val="68"/>
  </w:num>
  <w:num w:numId="64">
    <w:abstractNumId w:val="41"/>
  </w:num>
  <w:num w:numId="65">
    <w:abstractNumId w:val="14"/>
  </w:num>
  <w:num w:numId="66">
    <w:abstractNumId w:val="16"/>
  </w:num>
  <w:num w:numId="67">
    <w:abstractNumId w:val="38"/>
  </w:num>
  <w:num w:numId="68">
    <w:abstractNumId w:val="57"/>
  </w:num>
  <w:num w:numId="69">
    <w:abstractNumId w:val="25"/>
  </w:num>
  <w:num w:numId="70">
    <w:abstractNumId w:val="54"/>
  </w:num>
  <w:num w:numId="71">
    <w:abstractNumId w:val="42"/>
  </w:num>
  <w:num w:numId="72">
    <w:abstractNumId w:val="61"/>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hideSpellingErrors/>
  <w:hideGrammaticalErrors/>
  <w:defaultTabStop w:val="480"/>
  <w:drawingGridHorizontalSpacing w:val="120"/>
  <w:displayHorizontalDrawingGridEvery w:val="0"/>
  <w:displayVerticalDrawingGridEvery w:val="2"/>
  <w:characterSpacingControl w:val="compressPunctuation"/>
  <w:hdrShapeDefaults>
    <o:shapedefaults v:ext="edit" spidmax="165890">
      <o:colormenu v:ext="edit"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9B4CDA"/>
    <w:rsid w:val="000000DD"/>
    <w:rsid w:val="00002AA9"/>
    <w:rsid w:val="0000356A"/>
    <w:rsid w:val="00004061"/>
    <w:rsid w:val="00005A52"/>
    <w:rsid w:val="000070B1"/>
    <w:rsid w:val="0001007F"/>
    <w:rsid w:val="00010BB4"/>
    <w:rsid w:val="00010F5E"/>
    <w:rsid w:val="00011030"/>
    <w:rsid w:val="000112D8"/>
    <w:rsid w:val="0001382D"/>
    <w:rsid w:val="000138FF"/>
    <w:rsid w:val="00013AA3"/>
    <w:rsid w:val="00013AEE"/>
    <w:rsid w:val="00014298"/>
    <w:rsid w:val="0001589E"/>
    <w:rsid w:val="00015D3B"/>
    <w:rsid w:val="00016A8F"/>
    <w:rsid w:val="0001720C"/>
    <w:rsid w:val="0001774D"/>
    <w:rsid w:val="00017F69"/>
    <w:rsid w:val="00020966"/>
    <w:rsid w:val="00020EDD"/>
    <w:rsid w:val="0002311D"/>
    <w:rsid w:val="000236A7"/>
    <w:rsid w:val="00026D94"/>
    <w:rsid w:val="000279B2"/>
    <w:rsid w:val="000320E5"/>
    <w:rsid w:val="000348EE"/>
    <w:rsid w:val="00034B9C"/>
    <w:rsid w:val="0003599D"/>
    <w:rsid w:val="00036113"/>
    <w:rsid w:val="00036126"/>
    <w:rsid w:val="00040B09"/>
    <w:rsid w:val="000418FA"/>
    <w:rsid w:val="00041B2C"/>
    <w:rsid w:val="000422F3"/>
    <w:rsid w:val="00042A43"/>
    <w:rsid w:val="00043C00"/>
    <w:rsid w:val="00044F7D"/>
    <w:rsid w:val="00046B42"/>
    <w:rsid w:val="000478B0"/>
    <w:rsid w:val="00047AF5"/>
    <w:rsid w:val="00047EE1"/>
    <w:rsid w:val="00051266"/>
    <w:rsid w:val="00053746"/>
    <w:rsid w:val="000552C8"/>
    <w:rsid w:val="00055797"/>
    <w:rsid w:val="0005591E"/>
    <w:rsid w:val="00055E25"/>
    <w:rsid w:val="00056C38"/>
    <w:rsid w:val="0005750B"/>
    <w:rsid w:val="00057546"/>
    <w:rsid w:val="000600CF"/>
    <w:rsid w:val="000607A3"/>
    <w:rsid w:val="000625F5"/>
    <w:rsid w:val="000627CA"/>
    <w:rsid w:val="00062A8D"/>
    <w:rsid w:val="00062E55"/>
    <w:rsid w:val="00065734"/>
    <w:rsid w:val="00066E6D"/>
    <w:rsid w:val="00066FD2"/>
    <w:rsid w:val="00071084"/>
    <w:rsid w:val="000711B6"/>
    <w:rsid w:val="00071352"/>
    <w:rsid w:val="000722D5"/>
    <w:rsid w:val="000723C3"/>
    <w:rsid w:val="00072BBC"/>
    <w:rsid w:val="00072CB3"/>
    <w:rsid w:val="0007402E"/>
    <w:rsid w:val="0007501D"/>
    <w:rsid w:val="00075A92"/>
    <w:rsid w:val="00075B38"/>
    <w:rsid w:val="000762BB"/>
    <w:rsid w:val="00076601"/>
    <w:rsid w:val="000767FF"/>
    <w:rsid w:val="00081972"/>
    <w:rsid w:val="00082AFA"/>
    <w:rsid w:val="00083061"/>
    <w:rsid w:val="00083884"/>
    <w:rsid w:val="000844F1"/>
    <w:rsid w:val="00084668"/>
    <w:rsid w:val="000856EF"/>
    <w:rsid w:val="00086BCC"/>
    <w:rsid w:val="00087B3E"/>
    <w:rsid w:val="00090A5B"/>
    <w:rsid w:val="00090EC0"/>
    <w:rsid w:val="0009112F"/>
    <w:rsid w:val="000924CB"/>
    <w:rsid w:val="00092ABD"/>
    <w:rsid w:val="000940E7"/>
    <w:rsid w:val="0009486F"/>
    <w:rsid w:val="00095E30"/>
    <w:rsid w:val="00096326"/>
    <w:rsid w:val="000964E3"/>
    <w:rsid w:val="00096799"/>
    <w:rsid w:val="00096968"/>
    <w:rsid w:val="0009776B"/>
    <w:rsid w:val="000A002B"/>
    <w:rsid w:val="000A13AB"/>
    <w:rsid w:val="000A2869"/>
    <w:rsid w:val="000A2B6C"/>
    <w:rsid w:val="000A30B3"/>
    <w:rsid w:val="000A32B6"/>
    <w:rsid w:val="000A48A3"/>
    <w:rsid w:val="000A4BEF"/>
    <w:rsid w:val="000A64B3"/>
    <w:rsid w:val="000A6F70"/>
    <w:rsid w:val="000A72BA"/>
    <w:rsid w:val="000B1CBF"/>
    <w:rsid w:val="000B24D7"/>
    <w:rsid w:val="000B2CCD"/>
    <w:rsid w:val="000B2EBD"/>
    <w:rsid w:val="000B429E"/>
    <w:rsid w:val="000B45C4"/>
    <w:rsid w:val="000B4C95"/>
    <w:rsid w:val="000B6AC1"/>
    <w:rsid w:val="000B79F9"/>
    <w:rsid w:val="000B7EDB"/>
    <w:rsid w:val="000C2354"/>
    <w:rsid w:val="000C2A66"/>
    <w:rsid w:val="000C3024"/>
    <w:rsid w:val="000C4189"/>
    <w:rsid w:val="000C4D4C"/>
    <w:rsid w:val="000C516C"/>
    <w:rsid w:val="000C74E4"/>
    <w:rsid w:val="000D0F27"/>
    <w:rsid w:val="000D3F53"/>
    <w:rsid w:val="000D4856"/>
    <w:rsid w:val="000D5D6D"/>
    <w:rsid w:val="000D5F35"/>
    <w:rsid w:val="000D6B35"/>
    <w:rsid w:val="000D7446"/>
    <w:rsid w:val="000E1B70"/>
    <w:rsid w:val="000E1FF5"/>
    <w:rsid w:val="000E3059"/>
    <w:rsid w:val="000E4B72"/>
    <w:rsid w:val="000E778E"/>
    <w:rsid w:val="000E7E41"/>
    <w:rsid w:val="000F0111"/>
    <w:rsid w:val="000F04BD"/>
    <w:rsid w:val="000F06D5"/>
    <w:rsid w:val="000F120F"/>
    <w:rsid w:val="000F226F"/>
    <w:rsid w:val="000F25E4"/>
    <w:rsid w:val="000F27AF"/>
    <w:rsid w:val="000F3257"/>
    <w:rsid w:val="000F4659"/>
    <w:rsid w:val="000F48A4"/>
    <w:rsid w:val="000F5750"/>
    <w:rsid w:val="000F75A5"/>
    <w:rsid w:val="0010159A"/>
    <w:rsid w:val="00101967"/>
    <w:rsid w:val="00101F29"/>
    <w:rsid w:val="001032A6"/>
    <w:rsid w:val="00103E1B"/>
    <w:rsid w:val="0010429C"/>
    <w:rsid w:val="00104748"/>
    <w:rsid w:val="00105590"/>
    <w:rsid w:val="00105BF2"/>
    <w:rsid w:val="001067F3"/>
    <w:rsid w:val="00106904"/>
    <w:rsid w:val="00106CEB"/>
    <w:rsid w:val="00106D09"/>
    <w:rsid w:val="00107544"/>
    <w:rsid w:val="00112752"/>
    <w:rsid w:val="00112857"/>
    <w:rsid w:val="00113FB4"/>
    <w:rsid w:val="001142DF"/>
    <w:rsid w:val="001145AB"/>
    <w:rsid w:val="00116293"/>
    <w:rsid w:val="00120231"/>
    <w:rsid w:val="001209DF"/>
    <w:rsid w:val="001218DF"/>
    <w:rsid w:val="00121C4A"/>
    <w:rsid w:val="00121CA5"/>
    <w:rsid w:val="00122902"/>
    <w:rsid w:val="0012330E"/>
    <w:rsid w:val="00124C16"/>
    <w:rsid w:val="00124E8A"/>
    <w:rsid w:val="00125003"/>
    <w:rsid w:val="0012589E"/>
    <w:rsid w:val="00125A49"/>
    <w:rsid w:val="00125B9F"/>
    <w:rsid w:val="00127668"/>
    <w:rsid w:val="00127B35"/>
    <w:rsid w:val="00131DB5"/>
    <w:rsid w:val="001328AF"/>
    <w:rsid w:val="00132BFF"/>
    <w:rsid w:val="00133687"/>
    <w:rsid w:val="00133CBE"/>
    <w:rsid w:val="001365E2"/>
    <w:rsid w:val="0013745F"/>
    <w:rsid w:val="00140BD7"/>
    <w:rsid w:val="00144A0E"/>
    <w:rsid w:val="00147567"/>
    <w:rsid w:val="00150AF9"/>
    <w:rsid w:val="00150CE0"/>
    <w:rsid w:val="00151937"/>
    <w:rsid w:val="00151968"/>
    <w:rsid w:val="00151A9D"/>
    <w:rsid w:val="00151DCA"/>
    <w:rsid w:val="00152D02"/>
    <w:rsid w:val="00153597"/>
    <w:rsid w:val="0015410D"/>
    <w:rsid w:val="00154280"/>
    <w:rsid w:val="001557AD"/>
    <w:rsid w:val="00156604"/>
    <w:rsid w:val="001568A7"/>
    <w:rsid w:val="00157344"/>
    <w:rsid w:val="00157785"/>
    <w:rsid w:val="00160AB2"/>
    <w:rsid w:val="00160CF9"/>
    <w:rsid w:val="0016135F"/>
    <w:rsid w:val="001614F5"/>
    <w:rsid w:val="00161751"/>
    <w:rsid w:val="00162F84"/>
    <w:rsid w:val="00164945"/>
    <w:rsid w:val="00165085"/>
    <w:rsid w:val="0016734A"/>
    <w:rsid w:val="00167B55"/>
    <w:rsid w:val="00167F23"/>
    <w:rsid w:val="00171A59"/>
    <w:rsid w:val="00172CAA"/>
    <w:rsid w:val="00172F71"/>
    <w:rsid w:val="00174AD3"/>
    <w:rsid w:val="001751B4"/>
    <w:rsid w:val="00175BDA"/>
    <w:rsid w:val="00176429"/>
    <w:rsid w:val="00176F26"/>
    <w:rsid w:val="00177069"/>
    <w:rsid w:val="001771DE"/>
    <w:rsid w:val="001809E8"/>
    <w:rsid w:val="0018303C"/>
    <w:rsid w:val="00185402"/>
    <w:rsid w:val="0018745A"/>
    <w:rsid w:val="00190161"/>
    <w:rsid w:val="00191B6B"/>
    <w:rsid w:val="001925F1"/>
    <w:rsid w:val="001929F3"/>
    <w:rsid w:val="0019328B"/>
    <w:rsid w:val="001935EC"/>
    <w:rsid w:val="00196480"/>
    <w:rsid w:val="0019686F"/>
    <w:rsid w:val="00197222"/>
    <w:rsid w:val="0019790A"/>
    <w:rsid w:val="001979B7"/>
    <w:rsid w:val="001A0B9F"/>
    <w:rsid w:val="001A1BF4"/>
    <w:rsid w:val="001A30B5"/>
    <w:rsid w:val="001A3F8C"/>
    <w:rsid w:val="001A3FF1"/>
    <w:rsid w:val="001A4C77"/>
    <w:rsid w:val="001A6774"/>
    <w:rsid w:val="001A6F94"/>
    <w:rsid w:val="001A72E3"/>
    <w:rsid w:val="001B034B"/>
    <w:rsid w:val="001B0E02"/>
    <w:rsid w:val="001B0F4A"/>
    <w:rsid w:val="001B167B"/>
    <w:rsid w:val="001B1966"/>
    <w:rsid w:val="001B2D22"/>
    <w:rsid w:val="001B48A4"/>
    <w:rsid w:val="001B515A"/>
    <w:rsid w:val="001B56FC"/>
    <w:rsid w:val="001B59E7"/>
    <w:rsid w:val="001C0320"/>
    <w:rsid w:val="001C172E"/>
    <w:rsid w:val="001C2DAC"/>
    <w:rsid w:val="001C3F81"/>
    <w:rsid w:val="001C4C28"/>
    <w:rsid w:val="001C579F"/>
    <w:rsid w:val="001D03DB"/>
    <w:rsid w:val="001D08F4"/>
    <w:rsid w:val="001D0C3F"/>
    <w:rsid w:val="001D0E6A"/>
    <w:rsid w:val="001D1CFA"/>
    <w:rsid w:val="001D1D0C"/>
    <w:rsid w:val="001D2981"/>
    <w:rsid w:val="001D2F16"/>
    <w:rsid w:val="001D3A02"/>
    <w:rsid w:val="001D448B"/>
    <w:rsid w:val="001D4EB6"/>
    <w:rsid w:val="001D5636"/>
    <w:rsid w:val="001D5D5D"/>
    <w:rsid w:val="001D5F19"/>
    <w:rsid w:val="001D74F7"/>
    <w:rsid w:val="001D7B92"/>
    <w:rsid w:val="001E0E00"/>
    <w:rsid w:val="001E1E9A"/>
    <w:rsid w:val="001E3C9A"/>
    <w:rsid w:val="001E4E70"/>
    <w:rsid w:val="001E5D41"/>
    <w:rsid w:val="001F0736"/>
    <w:rsid w:val="001F073A"/>
    <w:rsid w:val="001F0829"/>
    <w:rsid w:val="001F39BC"/>
    <w:rsid w:val="001F3EAC"/>
    <w:rsid w:val="001F4090"/>
    <w:rsid w:val="001F4DD5"/>
    <w:rsid w:val="001F515C"/>
    <w:rsid w:val="001F6756"/>
    <w:rsid w:val="001F75A1"/>
    <w:rsid w:val="00202924"/>
    <w:rsid w:val="00202F32"/>
    <w:rsid w:val="00202FEB"/>
    <w:rsid w:val="002048D3"/>
    <w:rsid w:val="00204BDE"/>
    <w:rsid w:val="00205637"/>
    <w:rsid w:val="002060F8"/>
    <w:rsid w:val="00206448"/>
    <w:rsid w:val="00210408"/>
    <w:rsid w:val="002111F7"/>
    <w:rsid w:val="00211FCC"/>
    <w:rsid w:val="0021295D"/>
    <w:rsid w:val="00212B5E"/>
    <w:rsid w:val="00213129"/>
    <w:rsid w:val="002135C2"/>
    <w:rsid w:val="0021367C"/>
    <w:rsid w:val="002137B8"/>
    <w:rsid w:val="00214212"/>
    <w:rsid w:val="002142BF"/>
    <w:rsid w:val="00215AD7"/>
    <w:rsid w:val="002160ED"/>
    <w:rsid w:val="00216C6B"/>
    <w:rsid w:val="00217926"/>
    <w:rsid w:val="00217F77"/>
    <w:rsid w:val="002206F1"/>
    <w:rsid w:val="00220ECC"/>
    <w:rsid w:val="00221B3B"/>
    <w:rsid w:val="00221C0C"/>
    <w:rsid w:val="00223900"/>
    <w:rsid w:val="002268E8"/>
    <w:rsid w:val="00230484"/>
    <w:rsid w:val="00230595"/>
    <w:rsid w:val="00230ED1"/>
    <w:rsid w:val="0023120E"/>
    <w:rsid w:val="002315EC"/>
    <w:rsid w:val="00231CFA"/>
    <w:rsid w:val="0023245C"/>
    <w:rsid w:val="00232A3D"/>
    <w:rsid w:val="00233CB6"/>
    <w:rsid w:val="0023537A"/>
    <w:rsid w:val="00236963"/>
    <w:rsid w:val="00240924"/>
    <w:rsid w:val="002413EB"/>
    <w:rsid w:val="00241A2D"/>
    <w:rsid w:val="0024367B"/>
    <w:rsid w:val="002436D5"/>
    <w:rsid w:val="002444FD"/>
    <w:rsid w:val="00244A51"/>
    <w:rsid w:val="00244D4C"/>
    <w:rsid w:val="00245283"/>
    <w:rsid w:val="002462F1"/>
    <w:rsid w:val="00246717"/>
    <w:rsid w:val="00252CE1"/>
    <w:rsid w:val="0025329F"/>
    <w:rsid w:val="0025567B"/>
    <w:rsid w:val="0025690D"/>
    <w:rsid w:val="00257966"/>
    <w:rsid w:val="002605D7"/>
    <w:rsid w:val="00263586"/>
    <w:rsid w:val="00265167"/>
    <w:rsid w:val="002669AB"/>
    <w:rsid w:val="00266EDE"/>
    <w:rsid w:val="0026772F"/>
    <w:rsid w:val="002715F0"/>
    <w:rsid w:val="0027172D"/>
    <w:rsid w:val="002725F7"/>
    <w:rsid w:val="00272EE9"/>
    <w:rsid w:val="002741E8"/>
    <w:rsid w:val="002754E2"/>
    <w:rsid w:val="00276511"/>
    <w:rsid w:val="00276817"/>
    <w:rsid w:val="002803CC"/>
    <w:rsid w:val="00280AAC"/>
    <w:rsid w:val="00281232"/>
    <w:rsid w:val="00281F9A"/>
    <w:rsid w:val="0028311A"/>
    <w:rsid w:val="002832CD"/>
    <w:rsid w:val="0028339E"/>
    <w:rsid w:val="002833B9"/>
    <w:rsid w:val="00284012"/>
    <w:rsid w:val="002849C4"/>
    <w:rsid w:val="00285F4A"/>
    <w:rsid w:val="00287B94"/>
    <w:rsid w:val="00287C28"/>
    <w:rsid w:val="00287C84"/>
    <w:rsid w:val="00287E59"/>
    <w:rsid w:val="002905AD"/>
    <w:rsid w:val="00291D15"/>
    <w:rsid w:val="00292DDB"/>
    <w:rsid w:val="002938F8"/>
    <w:rsid w:val="002947F4"/>
    <w:rsid w:val="00295B63"/>
    <w:rsid w:val="002A0C6A"/>
    <w:rsid w:val="002A15DA"/>
    <w:rsid w:val="002A1EB1"/>
    <w:rsid w:val="002A245C"/>
    <w:rsid w:val="002A34EC"/>
    <w:rsid w:val="002A4315"/>
    <w:rsid w:val="002A4372"/>
    <w:rsid w:val="002A629F"/>
    <w:rsid w:val="002B0036"/>
    <w:rsid w:val="002B0800"/>
    <w:rsid w:val="002B1157"/>
    <w:rsid w:val="002B1E90"/>
    <w:rsid w:val="002B260D"/>
    <w:rsid w:val="002B2A06"/>
    <w:rsid w:val="002B32CA"/>
    <w:rsid w:val="002B3ACE"/>
    <w:rsid w:val="002B4CC5"/>
    <w:rsid w:val="002B4E9B"/>
    <w:rsid w:val="002B503E"/>
    <w:rsid w:val="002B6975"/>
    <w:rsid w:val="002B702D"/>
    <w:rsid w:val="002C1B5D"/>
    <w:rsid w:val="002C2DCE"/>
    <w:rsid w:val="002C310A"/>
    <w:rsid w:val="002C31CE"/>
    <w:rsid w:val="002C46A5"/>
    <w:rsid w:val="002D0168"/>
    <w:rsid w:val="002D06E3"/>
    <w:rsid w:val="002D106F"/>
    <w:rsid w:val="002D11F5"/>
    <w:rsid w:val="002D1AA0"/>
    <w:rsid w:val="002D269B"/>
    <w:rsid w:val="002D3DDE"/>
    <w:rsid w:val="002D448C"/>
    <w:rsid w:val="002D59A2"/>
    <w:rsid w:val="002D7401"/>
    <w:rsid w:val="002D7BA2"/>
    <w:rsid w:val="002D7E8F"/>
    <w:rsid w:val="002E001C"/>
    <w:rsid w:val="002E151F"/>
    <w:rsid w:val="002E1748"/>
    <w:rsid w:val="002E1E3F"/>
    <w:rsid w:val="002E2947"/>
    <w:rsid w:val="002E466C"/>
    <w:rsid w:val="002E5F3D"/>
    <w:rsid w:val="002E67F8"/>
    <w:rsid w:val="002E7865"/>
    <w:rsid w:val="002F0AC9"/>
    <w:rsid w:val="002F35BC"/>
    <w:rsid w:val="002F453B"/>
    <w:rsid w:val="002F67C6"/>
    <w:rsid w:val="002F72A6"/>
    <w:rsid w:val="00301434"/>
    <w:rsid w:val="00301900"/>
    <w:rsid w:val="00302E72"/>
    <w:rsid w:val="00303181"/>
    <w:rsid w:val="00304A4C"/>
    <w:rsid w:val="003050C8"/>
    <w:rsid w:val="00305C2E"/>
    <w:rsid w:val="0031093A"/>
    <w:rsid w:val="0031114A"/>
    <w:rsid w:val="00311829"/>
    <w:rsid w:val="00311848"/>
    <w:rsid w:val="003127FF"/>
    <w:rsid w:val="003132A0"/>
    <w:rsid w:val="003139AC"/>
    <w:rsid w:val="00314021"/>
    <w:rsid w:val="00314839"/>
    <w:rsid w:val="00314FA4"/>
    <w:rsid w:val="00315496"/>
    <w:rsid w:val="00315E7D"/>
    <w:rsid w:val="00320889"/>
    <w:rsid w:val="0032297B"/>
    <w:rsid w:val="00323CCB"/>
    <w:rsid w:val="00326847"/>
    <w:rsid w:val="00326BFA"/>
    <w:rsid w:val="0032726F"/>
    <w:rsid w:val="0032740A"/>
    <w:rsid w:val="00327DCA"/>
    <w:rsid w:val="0033086D"/>
    <w:rsid w:val="00331E88"/>
    <w:rsid w:val="00332588"/>
    <w:rsid w:val="0033337E"/>
    <w:rsid w:val="003338BF"/>
    <w:rsid w:val="00335520"/>
    <w:rsid w:val="003364AC"/>
    <w:rsid w:val="003373E2"/>
    <w:rsid w:val="0033759C"/>
    <w:rsid w:val="00340642"/>
    <w:rsid w:val="003406DA"/>
    <w:rsid w:val="00340E73"/>
    <w:rsid w:val="003413D2"/>
    <w:rsid w:val="00341E45"/>
    <w:rsid w:val="00342505"/>
    <w:rsid w:val="00342CC4"/>
    <w:rsid w:val="00343DCC"/>
    <w:rsid w:val="00344A12"/>
    <w:rsid w:val="00345440"/>
    <w:rsid w:val="00345597"/>
    <w:rsid w:val="00345DD4"/>
    <w:rsid w:val="00346120"/>
    <w:rsid w:val="003466A1"/>
    <w:rsid w:val="003467B9"/>
    <w:rsid w:val="00346AA6"/>
    <w:rsid w:val="00350405"/>
    <w:rsid w:val="00350518"/>
    <w:rsid w:val="003512A8"/>
    <w:rsid w:val="0035202A"/>
    <w:rsid w:val="00352CAF"/>
    <w:rsid w:val="003533D4"/>
    <w:rsid w:val="00355049"/>
    <w:rsid w:val="0035542E"/>
    <w:rsid w:val="003563B5"/>
    <w:rsid w:val="00357404"/>
    <w:rsid w:val="0035746E"/>
    <w:rsid w:val="00357A1E"/>
    <w:rsid w:val="00361567"/>
    <w:rsid w:val="00361FAA"/>
    <w:rsid w:val="003630B2"/>
    <w:rsid w:val="003641E3"/>
    <w:rsid w:val="003649D2"/>
    <w:rsid w:val="00364DE5"/>
    <w:rsid w:val="003657CB"/>
    <w:rsid w:val="003666C9"/>
    <w:rsid w:val="0036716D"/>
    <w:rsid w:val="0036740A"/>
    <w:rsid w:val="0037040A"/>
    <w:rsid w:val="003704C3"/>
    <w:rsid w:val="00370F0E"/>
    <w:rsid w:val="003714E1"/>
    <w:rsid w:val="00372242"/>
    <w:rsid w:val="00372FE3"/>
    <w:rsid w:val="0037332B"/>
    <w:rsid w:val="003746F6"/>
    <w:rsid w:val="00375B33"/>
    <w:rsid w:val="003760AB"/>
    <w:rsid w:val="00377218"/>
    <w:rsid w:val="00377643"/>
    <w:rsid w:val="00377D8F"/>
    <w:rsid w:val="00377F09"/>
    <w:rsid w:val="00380135"/>
    <w:rsid w:val="00380E95"/>
    <w:rsid w:val="00383959"/>
    <w:rsid w:val="00384A52"/>
    <w:rsid w:val="00384B3B"/>
    <w:rsid w:val="00385738"/>
    <w:rsid w:val="00386280"/>
    <w:rsid w:val="00387721"/>
    <w:rsid w:val="00390360"/>
    <w:rsid w:val="00390CFB"/>
    <w:rsid w:val="003922C2"/>
    <w:rsid w:val="003928FF"/>
    <w:rsid w:val="00393BF6"/>
    <w:rsid w:val="00394870"/>
    <w:rsid w:val="00395BE3"/>
    <w:rsid w:val="00395D61"/>
    <w:rsid w:val="003965A0"/>
    <w:rsid w:val="003966C6"/>
    <w:rsid w:val="003976F8"/>
    <w:rsid w:val="003A1E36"/>
    <w:rsid w:val="003A2D2D"/>
    <w:rsid w:val="003A2F15"/>
    <w:rsid w:val="003A319C"/>
    <w:rsid w:val="003A470E"/>
    <w:rsid w:val="003A493A"/>
    <w:rsid w:val="003A4F24"/>
    <w:rsid w:val="003A5218"/>
    <w:rsid w:val="003A53ED"/>
    <w:rsid w:val="003A559A"/>
    <w:rsid w:val="003A5CC3"/>
    <w:rsid w:val="003A60FA"/>
    <w:rsid w:val="003A692B"/>
    <w:rsid w:val="003B0C2B"/>
    <w:rsid w:val="003B0E46"/>
    <w:rsid w:val="003B2E2A"/>
    <w:rsid w:val="003B3823"/>
    <w:rsid w:val="003B387A"/>
    <w:rsid w:val="003B3925"/>
    <w:rsid w:val="003B437C"/>
    <w:rsid w:val="003B5858"/>
    <w:rsid w:val="003B67C2"/>
    <w:rsid w:val="003B6B49"/>
    <w:rsid w:val="003C0A82"/>
    <w:rsid w:val="003C1205"/>
    <w:rsid w:val="003C12E2"/>
    <w:rsid w:val="003C16DD"/>
    <w:rsid w:val="003C178C"/>
    <w:rsid w:val="003C47ED"/>
    <w:rsid w:val="003C5F62"/>
    <w:rsid w:val="003C6328"/>
    <w:rsid w:val="003C6C8B"/>
    <w:rsid w:val="003C77F9"/>
    <w:rsid w:val="003C7A23"/>
    <w:rsid w:val="003D0DCD"/>
    <w:rsid w:val="003D18DE"/>
    <w:rsid w:val="003D3712"/>
    <w:rsid w:val="003D421E"/>
    <w:rsid w:val="003D5D1D"/>
    <w:rsid w:val="003D5FEA"/>
    <w:rsid w:val="003D61D4"/>
    <w:rsid w:val="003D6206"/>
    <w:rsid w:val="003D630A"/>
    <w:rsid w:val="003D6B7B"/>
    <w:rsid w:val="003D6ECF"/>
    <w:rsid w:val="003D7CBA"/>
    <w:rsid w:val="003E0242"/>
    <w:rsid w:val="003E08DB"/>
    <w:rsid w:val="003E2686"/>
    <w:rsid w:val="003E3337"/>
    <w:rsid w:val="003E3616"/>
    <w:rsid w:val="003E3EBB"/>
    <w:rsid w:val="003E53C7"/>
    <w:rsid w:val="003E5D6F"/>
    <w:rsid w:val="003E6B75"/>
    <w:rsid w:val="003E6E12"/>
    <w:rsid w:val="003F0094"/>
    <w:rsid w:val="003F0CD2"/>
    <w:rsid w:val="003F1B4C"/>
    <w:rsid w:val="003F3147"/>
    <w:rsid w:val="003F396E"/>
    <w:rsid w:val="003F4064"/>
    <w:rsid w:val="003F6B1D"/>
    <w:rsid w:val="003F72BC"/>
    <w:rsid w:val="003F7C34"/>
    <w:rsid w:val="00400253"/>
    <w:rsid w:val="00400F76"/>
    <w:rsid w:val="00402A4C"/>
    <w:rsid w:val="00402E5E"/>
    <w:rsid w:val="00403604"/>
    <w:rsid w:val="00405D31"/>
    <w:rsid w:val="00406A1D"/>
    <w:rsid w:val="00406A84"/>
    <w:rsid w:val="00406AC2"/>
    <w:rsid w:val="00406F4D"/>
    <w:rsid w:val="0041283C"/>
    <w:rsid w:val="004138D4"/>
    <w:rsid w:val="00417CBB"/>
    <w:rsid w:val="00420A3E"/>
    <w:rsid w:val="004217EF"/>
    <w:rsid w:val="00421AE4"/>
    <w:rsid w:val="00423010"/>
    <w:rsid w:val="004246A1"/>
    <w:rsid w:val="004308E7"/>
    <w:rsid w:val="004318A2"/>
    <w:rsid w:val="0043245F"/>
    <w:rsid w:val="00432669"/>
    <w:rsid w:val="00432834"/>
    <w:rsid w:val="00432E44"/>
    <w:rsid w:val="00433312"/>
    <w:rsid w:val="00434388"/>
    <w:rsid w:val="00434EE0"/>
    <w:rsid w:val="00435957"/>
    <w:rsid w:val="004363BF"/>
    <w:rsid w:val="00436610"/>
    <w:rsid w:val="004373A0"/>
    <w:rsid w:val="004376EF"/>
    <w:rsid w:val="00440B49"/>
    <w:rsid w:val="00440DD5"/>
    <w:rsid w:val="004412FC"/>
    <w:rsid w:val="00441638"/>
    <w:rsid w:val="00441DD2"/>
    <w:rsid w:val="00441E48"/>
    <w:rsid w:val="004427E4"/>
    <w:rsid w:val="004434A2"/>
    <w:rsid w:val="00443F1C"/>
    <w:rsid w:val="00443F80"/>
    <w:rsid w:val="00444E5D"/>
    <w:rsid w:val="0044542C"/>
    <w:rsid w:val="0044642E"/>
    <w:rsid w:val="00446E01"/>
    <w:rsid w:val="00450977"/>
    <w:rsid w:val="004524CB"/>
    <w:rsid w:val="00452C3B"/>
    <w:rsid w:val="0045308A"/>
    <w:rsid w:val="00454EB9"/>
    <w:rsid w:val="00455341"/>
    <w:rsid w:val="00457D34"/>
    <w:rsid w:val="0046045E"/>
    <w:rsid w:val="00461532"/>
    <w:rsid w:val="0046179B"/>
    <w:rsid w:val="00462959"/>
    <w:rsid w:val="00463021"/>
    <w:rsid w:val="00463A45"/>
    <w:rsid w:val="004641FF"/>
    <w:rsid w:val="00464DBC"/>
    <w:rsid w:val="004657D0"/>
    <w:rsid w:val="00465AB2"/>
    <w:rsid w:val="00465DEF"/>
    <w:rsid w:val="0046606D"/>
    <w:rsid w:val="00466AD3"/>
    <w:rsid w:val="00470F60"/>
    <w:rsid w:val="00471D5D"/>
    <w:rsid w:val="00472953"/>
    <w:rsid w:val="00472CBF"/>
    <w:rsid w:val="00472E93"/>
    <w:rsid w:val="0047378B"/>
    <w:rsid w:val="00474417"/>
    <w:rsid w:val="00474EBA"/>
    <w:rsid w:val="0048073F"/>
    <w:rsid w:val="00482BCA"/>
    <w:rsid w:val="004838C6"/>
    <w:rsid w:val="0048765D"/>
    <w:rsid w:val="00487C3E"/>
    <w:rsid w:val="004906BF"/>
    <w:rsid w:val="00490C40"/>
    <w:rsid w:val="004938CA"/>
    <w:rsid w:val="00494441"/>
    <w:rsid w:val="00495B45"/>
    <w:rsid w:val="004971BE"/>
    <w:rsid w:val="004977AD"/>
    <w:rsid w:val="004A1920"/>
    <w:rsid w:val="004A194B"/>
    <w:rsid w:val="004A20D4"/>
    <w:rsid w:val="004A32B5"/>
    <w:rsid w:val="004A3DBB"/>
    <w:rsid w:val="004A62C1"/>
    <w:rsid w:val="004A6AB9"/>
    <w:rsid w:val="004A6CAF"/>
    <w:rsid w:val="004B022C"/>
    <w:rsid w:val="004B0E7D"/>
    <w:rsid w:val="004B102A"/>
    <w:rsid w:val="004B1125"/>
    <w:rsid w:val="004B3091"/>
    <w:rsid w:val="004B3CF7"/>
    <w:rsid w:val="004B51BC"/>
    <w:rsid w:val="004C0E7B"/>
    <w:rsid w:val="004C31E5"/>
    <w:rsid w:val="004C32C4"/>
    <w:rsid w:val="004C378A"/>
    <w:rsid w:val="004C3FA8"/>
    <w:rsid w:val="004C477C"/>
    <w:rsid w:val="004C492A"/>
    <w:rsid w:val="004C6470"/>
    <w:rsid w:val="004C6775"/>
    <w:rsid w:val="004C6832"/>
    <w:rsid w:val="004C7E8C"/>
    <w:rsid w:val="004D0568"/>
    <w:rsid w:val="004D0D20"/>
    <w:rsid w:val="004D1773"/>
    <w:rsid w:val="004D396E"/>
    <w:rsid w:val="004D43B6"/>
    <w:rsid w:val="004D47DD"/>
    <w:rsid w:val="004D5CCF"/>
    <w:rsid w:val="004D790A"/>
    <w:rsid w:val="004E23A5"/>
    <w:rsid w:val="004E2B1B"/>
    <w:rsid w:val="004E445E"/>
    <w:rsid w:val="004E5A89"/>
    <w:rsid w:val="004E5C72"/>
    <w:rsid w:val="004F030D"/>
    <w:rsid w:val="004F0662"/>
    <w:rsid w:val="004F0BB4"/>
    <w:rsid w:val="004F177F"/>
    <w:rsid w:val="004F2045"/>
    <w:rsid w:val="004F419E"/>
    <w:rsid w:val="004F43DD"/>
    <w:rsid w:val="004F4A97"/>
    <w:rsid w:val="004F5747"/>
    <w:rsid w:val="004F609F"/>
    <w:rsid w:val="004F7E21"/>
    <w:rsid w:val="0050143F"/>
    <w:rsid w:val="00503500"/>
    <w:rsid w:val="00504F43"/>
    <w:rsid w:val="005052C0"/>
    <w:rsid w:val="00505833"/>
    <w:rsid w:val="00505A54"/>
    <w:rsid w:val="005076B9"/>
    <w:rsid w:val="00511378"/>
    <w:rsid w:val="00512A32"/>
    <w:rsid w:val="00515423"/>
    <w:rsid w:val="005166F3"/>
    <w:rsid w:val="005205FA"/>
    <w:rsid w:val="00520B7B"/>
    <w:rsid w:val="0052192B"/>
    <w:rsid w:val="005238BD"/>
    <w:rsid w:val="00524CA0"/>
    <w:rsid w:val="00524F7D"/>
    <w:rsid w:val="005304F7"/>
    <w:rsid w:val="00532011"/>
    <w:rsid w:val="00532F19"/>
    <w:rsid w:val="00533748"/>
    <w:rsid w:val="00533A23"/>
    <w:rsid w:val="005345D1"/>
    <w:rsid w:val="00535A9D"/>
    <w:rsid w:val="00535FF6"/>
    <w:rsid w:val="00540998"/>
    <w:rsid w:val="00541D22"/>
    <w:rsid w:val="00541FB9"/>
    <w:rsid w:val="00542AD7"/>
    <w:rsid w:val="00542CD8"/>
    <w:rsid w:val="0054405F"/>
    <w:rsid w:val="00545C56"/>
    <w:rsid w:val="00545C8A"/>
    <w:rsid w:val="0054709F"/>
    <w:rsid w:val="0055023E"/>
    <w:rsid w:val="005503E1"/>
    <w:rsid w:val="00550AE4"/>
    <w:rsid w:val="005511A4"/>
    <w:rsid w:val="005535C0"/>
    <w:rsid w:val="00555BCB"/>
    <w:rsid w:val="00555DD0"/>
    <w:rsid w:val="0055614F"/>
    <w:rsid w:val="0055622F"/>
    <w:rsid w:val="00556D35"/>
    <w:rsid w:val="005624F0"/>
    <w:rsid w:val="00563196"/>
    <w:rsid w:val="0056356C"/>
    <w:rsid w:val="005638CC"/>
    <w:rsid w:val="005652F6"/>
    <w:rsid w:val="00565638"/>
    <w:rsid w:val="00565702"/>
    <w:rsid w:val="005659D6"/>
    <w:rsid w:val="005663EB"/>
    <w:rsid w:val="005665A8"/>
    <w:rsid w:val="00567206"/>
    <w:rsid w:val="00567C76"/>
    <w:rsid w:val="00567DE8"/>
    <w:rsid w:val="0057031B"/>
    <w:rsid w:val="00570BE7"/>
    <w:rsid w:val="00572A1F"/>
    <w:rsid w:val="00576140"/>
    <w:rsid w:val="00576EB9"/>
    <w:rsid w:val="00581FD1"/>
    <w:rsid w:val="00582FE5"/>
    <w:rsid w:val="0058345A"/>
    <w:rsid w:val="00584760"/>
    <w:rsid w:val="00584C71"/>
    <w:rsid w:val="0058760D"/>
    <w:rsid w:val="00591754"/>
    <w:rsid w:val="005923AC"/>
    <w:rsid w:val="0059301C"/>
    <w:rsid w:val="005958AD"/>
    <w:rsid w:val="005964C2"/>
    <w:rsid w:val="0059672C"/>
    <w:rsid w:val="005974D7"/>
    <w:rsid w:val="005A019C"/>
    <w:rsid w:val="005A0620"/>
    <w:rsid w:val="005A0891"/>
    <w:rsid w:val="005A1D87"/>
    <w:rsid w:val="005A6431"/>
    <w:rsid w:val="005A64A2"/>
    <w:rsid w:val="005A6B2D"/>
    <w:rsid w:val="005A6F1F"/>
    <w:rsid w:val="005A77CC"/>
    <w:rsid w:val="005B07B2"/>
    <w:rsid w:val="005B098A"/>
    <w:rsid w:val="005B2579"/>
    <w:rsid w:val="005B2CD6"/>
    <w:rsid w:val="005B4A3B"/>
    <w:rsid w:val="005B52FC"/>
    <w:rsid w:val="005B55D3"/>
    <w:rsid w:val="005B5758"/>
    <w:rsid w:val="005B58D4"/>
    <w:rsid w:val="005B615E"/>
    <w:rsid w:val="005C11D9"/>
    <w:rsid w:val="005C1C00"/>
    <w:rsid w:val="005C32A6"/>
    <w:rsid w:val="005C39FA"/>
    <w:rsid w:val="005C52E1"/>
    <w:rsid w:val="005C60E2"/>
    <w:rsid w:val="005C6288"/>
    <w:rsid w:val="005C6B5E"/>
    <w:rsid w:val="005C722E"/>
    <w:rsid w:val="005D01BF"/>
    <w:rsid w:val="005D0209"/>
    <w:rsid w:val="005D070E"/>
    <w:rsid w:val="005D08B6"/>
    <w:rsid w:val="005D0A58"/>
    <w:rsid w:val="005D0F11"/>
    <w:rsid w:val="005D1FA1"/>
    <w:rsid w:val="005D568F"/>
    <w:rsid w:val="005D7B7A"/>
    <w:rsid w:val="005E1B00"/>
    <w:rsid w:val="005E2488"/>
    <w:rsid w:val="005E33E8"/>
    <w:rsid w:val="005E526C"/>
    <w:rsid w:val="005E7A32"/>
    <w:rsid w:val="005F4C22"/>
    <w:rsid w:val="005F5DA6"/>
    <w:rsid w:val="005F6344"/>
    <w:rsid w:val="005F6AC5"/>
    <w:rsid w:val="005F6E3C"/>
    <w:rsid w:val="005F743D"/>
    <w:rsid w:val="005F7B0C"/>
    <w:rsid w:val="00600887"/>
    <w:rsid w:val="006016EA"/>
    <w:rsid w:val="00602549"/>
    <w:rsid w:val="00603531"/>
    <w:rsid w:val="00603A65"/>
    <w:rsid w:val="00604B68"/>
    <w:rsid w:val="006059A6"/>
    <w:rsid w:val="006059C4"/>
    <w:rsid w:val="00605B92"/>
    <w:rsid w:val="006070C9"/>
    <w:rsid w:val="00610384"/>
    <w:rsid w:val="00610627"/>
    <w:rsid w:val="00611883"/>
    <w:rsid w:val="00613292"/>
    <w:rsid w:val="00613C79"/>
    <w:rsid w:val="006140F5"/>
    <w:rsid w:val="006149A1"/>
    <w:rsid w:val="006155BD"/>
    <w:rsid w:val="00616B3A"/>
    <w:rsid w:val="006174D0"/>
    <w:rsid w:val="006208ED"/>
    <w:rsid w:val="00621ED3"/>
    <w:rsid w:val="00622C94"/>
    <w:rsid w:val="00623051"/>
    <w:rsid w:val="00623220"/>
    <w:rsid w:val="0062386D"/>
    <w:rsid w:val="00627894"/>
    <w:rsid w:val="00627A1F"/>
    <w:rsid w:val="00627A76"/>
    <w:rsid w:val="00627FD2"/>
    <w:rsid w:val="00630963"/>
    <w:rsid w:val="0063253B"/>
    <w:rsid w:val="0063280F"/>
    <w:rsid w:val="00632E59"/>
    <w:rsid w:val="00632F59"/>
    <w:rsid w:val="00633CFA"/>
    <w:rsid w:val="00635646"/>
    <w:rsid w:val="00637F23"/>
    <w:rsid w:val="00637FE6"/>
    <w:rsid w:val="006401DE"/>
    <w:rsid w:val="00641496"/>
    <w:rsid w:val="00641858"/>
    <w:rsid w:val="00642E62"/>
    <w:rsid w:val="00643758"/>
    <w:rsid w:val="00643834"/>
    <w:rsid w:val="00643C0E"/>
    <w:rsid w:val="00644824"/>
    <w:rsid w:val="00645E22"/>
    <w:rsid w:val="006460F9"/>
    <w:rsid w:val="00646FBE"/>
    <w:rsid w:val="006507E7"/>
    <w:rsid w:val="006511E4"/>
    <w:rsid w:val="006519CC"/>
    <w:rsid w:val="006522F2"/>
    <w:rsid w:val="00652C70"/>
    <w:rsid w:val="006552BB"/>
    <w:rsid w:val="00656091"/>
    <w:rsid w:val="00656457"/>
    <w:rsid w:val="00656D32"/>
    <w:rsid w:val="00657634"/>
    <w:rsid w:val="0066143E"/>
    <w:rsid w:val="0066160D"/>
    <w:rsid w:val="006630B4"/>
    <w:rsid w:val="00663125"/>
    <w:rsid w:val="006639DC"/>
    <w:rsid w:val="00664938"/>
    <w:rsid w:val="006658C9"/>
    <w:rsid w:val="00665E7E"/>
    <w:rsid w:val="0066620E"/>
    <w:rsid w:val="006670EA"/>
    <w:rsid w:val="006671E5"/>
    <w:rsid w:val="006674C5"/>
    <w:rsid w:val="0066791F"/>
    <w:rsid w:val="00670B15"/>
    <w:rsid w:val="00671882"/>
    <w:rsid w:val="00671B47"/>
    <w:rsid w:val="00671B4F"/>
    <w:rsid w:val="00671D0E"/>
    <w:rsid w:val="00672A4E"/>
    <w:rsid w:val="0067336D"/>
    <w:rsid w:val="00673801"/>
    <w:rsid w:val="0067454B"/>
    <w:rsid w:val="006749FF"/>
    <w:rsid w:val="00674B6D"/>
    <w:rsid w:val="00674D31"/>
    <w:rsid w:val="00675F26"/>
    <w:rsid w:val="00676BA7"/>
    <w:rsid w:val="006770CF"/>
    <w:rsid w:val="0068016C"/>
    <w:rsid w:val="00682DBD"/>
    <w:rsid w:val="00683B05"/>
    <w:rsid w:val="00683D9E"/>
    <w:rsid w:val="00683E1D"/>
    <w:rsid w:val="006848F1"/>
    <w:rsid w:val="0068563F"/>
    <w:rsid w:val="0068593F"/>
    <w:rsid w:val="00685A70"/>
    <w:rsid w:val="0068670F"/>
    <w:rsid w:val="006868E0"/>
    <w:rsid w:val="00687DDF"/>
    <w:rsid w:val="00691358"/>
    <w:rsid w:val="00692A9A"/>
    <w:rsid w:val="006939C5"/>
    <w:rsid w:val="00694E52"/>
    <w:rsid w:val="006A1F90"/>
    <w:rsid w:val="006A327A"/>
    <w:rsid w:val="006A3967"/>
    <w:rsid w:val="006A5083"/>
    <w:rsid w:val="006A7AB7"/>
    <w:rsid w:val="006B11D3"/>
    <w:rsid w:val="006B1520"/>
    <w:rsid w:val="006B3096"/>
    <w:rsid w:val="006B3291"/>
    <w:rsid w:val="006B3A05"/>
    <w:rsid w:val="006B42FD"/>
    <w:rsid w:val="006B48E4"/>
    <w:rsid w:val="006B56B4"/>
    <w:rsid w:val="006B7D0A"/>
    <w:rsid w:val="006C04CE"/>
    <w:rsid w:val="006C0EEB"/>
    <w:rsid w:val="006C0FDF"/>
    <w:rsid w:val="006C1150"/>
    <w:rsid w:val="006C1D94"/>
    <w:rsid w:val="006C2B8D"/>
    <w:rsid w:val="006C2E17"/>
    <w:rsid w:val="006C330B"/>
    <w:rsid w:val="006C413A"/>
    <w:rsid w:val="006C4263"/>
    <w:rsid w:val="006C5564"/>
    <w:rsid w:val="006C7347"/>
    <w:rsid w:val="006C7710"/>
    <w:rsid w:val="006D1031"/>
    <w:rsid w:val="006D1741"/>
    <w:rsid w:val="006D21A1"/>
    <w:rsid w:val="006D2628"/>
    <w:rsid w:val="006D27C4"/>
    <w:rsid w:val="006D4188"/>
    <w:rsid w:val="006D57BB"/>
    <w:rsid w:val="006E0C14"/>
    <w:rsid w:val="006E255B"/>
    <w:rsid w:val="006E2C69"/>
    <w:rsid w:val="006E3B21"/>
    <w:rsid w:val="006E45CE"/>
    <w:rsid w:val="006E4D9F"/>
    <w:rsid w:val="006E6D79"/>
    <w:rsid w:val="006E7FFB"/>
    <w:rsid w:val="006F1537"/>
    <w:rsid w:val="006F1820"/>
    <w:rsid w:val="006F2D1B"/>
    <w:rsid w:val="006F308C"/>
    <w:rsid w:val="006F4309"/>
    <w:rsid w:val="006F4565"/>
    <w:rsid w:val="006F4DA4"/>
    <w:rsid w:val="006F522B"/>
    <w:rsid w:val="006F6447"/>
    <w:rsid w:val="006F7511"/>
    <w:rsid w:val="006F7639"/>
    <w:rsid w:val="00701DA2"/>
    <w:rsid w:val="00702967"/>
    <w:rsid w:val="007029D9"/>
    <w:rsid w:val="00703441"/>
    <w:rsid w:val="00704C9E"/>
    <w:rsid w:val="00704CA7"/>
    <w:rsid w:val="007057D3"/>
    <w:rsid w:val="00705FE0"/>
    <w:rsid w:val="00706C73"/>
    <w:rsid w:val="00707B68"/>
    <w:rsid w:val="00710442"/>
    <w:rsid w:val="00710D2B"/>
    <w:rsid w:val="00711F28"/>
    <w:rsid w:val="007121DC"/>
    <w:rsid w:val="00712625"/>
    <w:rsid w:val="007135D5"/>
    <w:rsid w:val="00715937"/>
    <w:rsid w:val="0071599B"/>
    <w:rsid w:val="007159DB"/>
    <w:rsid w:val="00717892"/>
    <w:rsid w:val="00717AA8"/>
    <w:rsid w:val="00721A84"/>
    <w:rsid w:val="00721BB4"/>
    <w:rsid w:val="00722166"/>
    <w:rsid w:val="00722E87"/>
    <w:rsid w:val="00725694"/>
    <w:rsid w:val="007267B7"/>
    <w:rsid w:val="0072689C"/>
    <w:rsid w:val="007276D9"/>
    <w:rsid w:val="00727CC8"/>
    <w:rsid w:val="00730228"/>
    <w:rsid w:val="007339C6"/>
    <w:rsid w:val="00733BFE"/>
    <w:rsid w:val="00734B9B"/>
    <w:rsid w:val="00735A2F"/>
    <w:rsid w:val="00736191"/>
    <w:rsid w:val="007373DF"/>
    <w:rsid w:val="00737BCA"/>
    <w:rsid w:val="007405B7"/>
    <w:rsid w:val="007411AE"/>
    <w:rsid w:val="00744D02"/>
    <w:rsid w:val="0074536D"/>
    <w:rsid w:val="007459F7"/>
    <w:rsid w:val="00746420"/>
    <w:rsid w:val="00746BF1"/>
    <w:rsid w:val="00752699"/>
    <w:rsid w:val="00752888"/>
    <w:rsid w:val="00752C98"/>
    <w:rsid w:val="00752E13"/>
    <w:rsid w:val="00752F2F"/>
    <w:rsid w:val="007548C6"/>
    <w:rsid w:val="007567EE"/>
    <w:rsid w:val="007572DC"/>
    <w:rsid w:val="007574C5"/>
    <w:rsid w:val="00757753"/>
    <w:rsid w:val="00757B12"/>
    <w:rsid w:val="00757B29"/>
    <w:rsid w:val="007612E6"/>
    <w:rsid w:val="00762C46"/>
    <w:rsid w:val="0076416E"/>
    <w:rsid w:val="00764701"/>
    <w:rsid w:val="00765C12"/>
    <w:rsid w:val="00766728"/>
    <w:rsid w:val="00766CD8"/>
    <w:rsid w:val="00767412"/>
    <w:rsid w:val="00770182"/>
    <w:rsid w:val="00771BB0"/>
    <w:rsid w:val="00772B88"/>
    <w:rsid w:val="00772CB6"/>
    <w:rsid w:val="00773151"/>
    <w:rsid w:val="007742C6"/>
    <w:rsid w:val="00774CF8"/>
    <w:rsid w:val="00775B6F"/>
    <w:rsid w:val="00776D80"/>
    <w:rsid w:val="007774BE"/>
    <w:rsid w:val="00777A2F"/>
    <w:rsid w:val="00780748"/>
    <w:rsid w:val="007812CE"/>
    <w:rsid w:val="00782554"/>
    <w:rsid w:val="007835EF"/>
    <w:rsid w:val="0078420C"/>
    <w:rsid w:val="00784946"/>
    <w:rsid w:val="0078581E"/>
    <w:rsid w:val="00785C36"/>
    <w:rsid w:val="00786592"/>
    <w:rsid w:val="00786FC9"/>
    <w:rsid w:val="00787E49"/>
    <w:rsid w:val="007919A2"/>
    <w:rsid w:val="00791E0D"/>
    <w:rsid w:val="007931AC"/>
    <w:rsid w:val="00793D0A"/>
    <w:rsid w:val="007941C5"/>
    <w:rsid w:val="00796F49"/>
    <w:rsid w:val="007974C7"/>
    <w:rsid w:val="00797A8C"/>
    <w:rsid w:val="007A0ECD"/>
    <w:rsid w:val="007A10E7"/>
    <w:rsid w:val="007A13D6"/>
    <w:rsid w:val="007A1B57"/>
    <w:rsid w:val="007A40AF"/>
    <w:rsid w:val="007A570E"/>
    <w:rsid w:val="007A5A86"/>
    <w:rsid w:val="007A5C1C"/>
    <w:rsid w:val="007A5FFC"/>
    <w:rsid w:val="007A68C6"/>
    <w:rsid w:val="007A6CF9"/>
    <w:rsid w:val="007A6D29"/>
    <w:rsid w:val="007B0002"/>
    <w:rsid w:val="007B0209"/>
    <w:rsid w:val="007B063A"/>
    <w:rsid w:val="007B1A3D"/>
    <w:rsid w:val="007B1EA8"/>
    <w:rsid w:val="007B43AE"/>
    <w:rsid w:val="007B68DB"/>
    <w:rsid w:val="007B6AB2"/>
    <w:rsid w:val="007B7ABB"/>
    <w:rsid w:val="007C130B"/>
    <w:rsid w:val="007C24FA"/>
    <w:rsid w:val="007C4C71"/>
    <w:rsid w:val="007C532D"/>
    <w:rsid w:val="007C588B"/>
    <w:rsid w:val="007C7124"/>
    <w:rsid w:val="007C7C9D"/>
    <w:rsid w:val="007D05E2"/>
    <w:rsid w:val="007D17D3"/>
    <w:rsid w:val="007D18E5"/>
    <w:rsid w:val="007D22ED"/>
    <w:rsid w:val="007D2601"/>
    <w:rsid w:val="007D33C2"/>
    <w:rsid w:val="007D36C2"/>
    <w:rsid w:val="007D3C47"/>
    <w:rsid w:val="007D4248"/>
    <w:rsid w:val="007D43A3"/>
    <w:rsid w:val="007D4D85"/>
    <w:rsid w:val="007D509F"/>
    <w:rsid w:val="007D7B92"/>
    <w:rsid w:val="007E1991"/>
    <w:rsid w:val="007E284B"/>
    <w:rsid w:val="007E2ABD"/>
    <w:rsid w:val="007E32BF"/>
    <w:rsid w:val="007E3D6A"/>
    <w:rsid w:val="007E485B"/>
    <w:rsid w:val="007E48C4"/>
    <w:rsid w:val="007E521C"/>
    <w:rsid w:val="007E5CDC"/>
    <w:rsid w:val="007E5EC9"/>
    <w:rsid w:val="007E7440"/>
    <w:rsid w:val="007E7789"/>
    <w:rsid w:val="007F00CD"/>
    <w:rsid w:val="007F0A24"/>
    <w:rsid w:val="007F0A87"/>
    <w:rsid w:val="007F1E1B"/>
    <w:rsid w:val="007F1F37"/>
    <w:rsid w:val="007F3943"/>
    <w:rsid w:val="007F3A6F"/>
    <w:rsid w:val="007F3E6F"/>
    <w:rsid w:val="007F488D"/>
    <w:rsid w:val="007F5FF7"/>
    <w:rsid w:val="007F65A8"/>
    <w:rsid w:val="007F7064"/>
    <w:rsid w:val="007F71D1"/>
    <w:rsid w:val="007F72B9"/>
    <w:rsid w:val="007F7320"/>
    <w:rsid w:val="008016B7"/>
    <w:rsid w:val="0080250F"/>
    <w:rsid w:val="00803E82"/>
    <w:rsid w:val="00805F0C"/>
    <w:rsid w:val="008077D7"/>
    <w:rsid w:val="008108CA"/>
    <w:rsid w:val="00810D74"/>
    <w:rsid w:val="00810E8E"/>
    <w:rsid w:val="00813D3E"/>
    <w:rsid w:val="00814211"/>
    <w:rsid w:val="00816614"/>
    <w:rsid w:val="00816BF9"/>
    <w:rsid w:val="008202A3"/>
    <w:rsid w:val="00820958"/>
    <w:rsid w:val="00820998"/>
    <w:rsid w:val="0082187A"/>
    <w:rsid w:val="0082197C"/>
    <w:rsid w:val="008229EB"/>
    <w:rsid w:val="00822CAD"/>
    <w:rsid w:val="00823224"/>
    <w:rsid w:val="00823BF7"/>
    <w:rsid w:val="00825F7D"/>
    <w:rsid w:val="00827FE4"/>
    <w:rsid w:val="00830D9E"/>
    <w:rsid w:val="008317DE"/>
    <w:rsid w:val="0083268F"/>
    <w:rsid w:val="00832732"/>
    <w:rsid w:val="00833950"/>
    <w:rsid w:val="00835469"/>
    <w:rsid w:val="00835C3F"/>
    <w:rsid w:val="00835F71"/>
    <w:rsid w:val="008406ED"/>
    <w:rsid w:val="00842D94"/>
    <w:rsid w:val="00843F0F"/>
    <w:rsid w:val="008442D9"/>
    <w:rsid w:val="00845BEA"/>
    <w:rsid w:val="0085039E"/>
    <w:rsid w:val="00850405"/>
    <w:rsid w:val="00850603"/>
    <w:rsid w:val="008512E2"/>
    <w:rsid w:val="00851450"/>
    <w:rsid w:val="008526FE"/>
    <w:rsid w:val="0085289F"/>
    <w:rsid w:val="0085480C"/>
    <w:rsid w:val="0085489B"/>
    <w:rsid w:val="00855000"/>
    <w:rsid w:val="008554D5"/>
    <w:rsid w:val="0085578F"/>
    <w:rsid w:val="008562CC"/>
    <w:rsid w:val="008566A4"/>
    <w:rsid w:val="00856B8C"/>
    <w:rsid w:val="008573E3"/>
    <w:rsid w:val="0086024A"/>
    <w:rsid w:val="00860423"/>
    <w:rsid w:val="00861DE0"/>
    <w:rsid w:val="008625AE"/>
    <w:rsid w:val="00864017"/>
    <w:rsid w:val="0086484C"/>
    <w:rsid w:val="008656ED"/>
    <w:rsid w:val="00866956"/>
    <w:rsid w:val="008674F4"/>
    <w:rsid w:val="008705D4"/>
    <w:rsid w:val="00870A25"/>
    <w:rsid w:val="00870D38"/>
    <w:rsid w:val="00872620"/>
    <w:rsid w:val="00872AFD"/>
    <w:rsid w:val="00873D15"/>
    <w:rsid w:val="00875109"/>
    <w:rsid w:val="008765B0"/>
    <w:rsid w:val="00883104"/>
    <w:rsid w:val="0088335E"/>
    <w:rsid w:val="00883421"/>
    <w:rsid w:val="00883920"/>
    <w:rsid w:val="00884972"/>
    <w:rsid w:val="008856F3"/>
    <w:rsid w:val="00886ABE"/>
    <w:rsid w:val="008871FD"/>
    <w:rsid w:val="00887809"/>
    <w:rsid w:val="00890179"/>
    <w:rsid w:val="008907A1"/>
    <w:rsid w:val="008908DB"/>
    <w:rsid w:val="008909AD"/>
    <w:rsid w:val="00890ABF"/>
    <w:rsid w:val="00891DF6"/>
    <w:rsid w:val="00891FB0"/>
    <w:rsid w:val="00892DB0"/>
    <w:rsid w:val="008975A1"/>
    <w:rsid w:val="00897ACA"/>
    <w:rsid w:val="008A0758"/>
    <w:rsid w:val="008A0DD3"/>
    <w:rsid w:val="008A1458"/>
    <w:rsid w:val="008A2144"/>
    <w:rsid w:val="008A2E05"/>
    <w:rsid w:val="008A4BA2"/>
    <w:rsid w:val="008A4F98"/>
    <w:rsid w:val="008A4FB9"/>
    <w:rsid w:val="008A50DC"/>
    <w:rsid w:val="008A7BC9"/>
    <w:rsid w:val="008B1009"/>
    <w:rsid w:val="008B13C1"/>
    <w:rsid w:val="008B2F38"/>
    <w:rsid w:val="008B399B"/>
    <w:rsid w:val="008B3F0D"/>
    <w:rsid w:val="008B49EC"/>
    <w:rsid w:val="008B53B9"/>
    <w:rsid w:val="008B5510"/>
    <w:rsid w:val="008B6C27"/>
    <w:rsid w:val="008C0410"/>
    <w:rsid w:val="008C11A4"/>
    <w:rsid w:val="008C33D7"/>
    <w:rsid w:val="008C4E6F"/>
    <w:rsid w:val="008C513E"/>
    <w:rsid w:val="008C60BC"/>
    <w:rsid w:val="008C6BE6"/>
    <w:rsid w:val="008D1356"/>
    <w:rsid w:val="008D19E5"/>
    <w:rsid w:val="008D1DDD"/>
    <w:rsid w:val="008D44A5"/>
    <w:rsid w:val="008D6A91"/>
    <w:rsid w:val="008D7219"/>
    <w:rsid w:val="008D7A99"/>
    <w:rsid w:val="008D7D8D"/>
    <w:rsid w:val="008E276A"/>
    <w:rsid w:val="008E324E"/>
    <w:rsid w:val="008E3D0F"/>
    <w:rsid w:val="008E4B81"/>
    <w:rsid w:val="008E4FC2"/>
    <w:rsid w:val="008E5159"/>
    <w:rsid w:val="008E54C9"/>
    <w:rsid w:val="008F0477"/>
    <w:rsid w:val="008F1DD2"/>
    <w:rsid w:val="008F3025"/>
    <w:rsid w:val="008F332A"/>
    <w:rsid w:val="008F6101"/>
    <w:rsid w:val="008F62C4"/>
    <w:rsid w:val="008F63DD"/>
    <w:rsid w:val="008F6A2F"/>
    <w:rsid w:val="008F6D80"/>
    <w:rsid w:val="008F7494"/>
    <w:rsid w:val="008F7EEE"/>
    <w:rsid w:val="00900929"/>
    <w:rsid w:val="00901251"/>
    <w:rsid w:val="0090126E"/>
    <w:rsid w:val="009015E6"/>
    <w:rsid w:val="00901895"/>
    <w:rsid w:val="00901B3A"/>
    <w:rsid w:val="009032A2"/>
    <w:rsid w:val="0090372C"/>
    <w:rsid w:val="00903A40"/>
    <w:rsid w:val="00903CA8"/>
    <w:rsid w:val="00903F09"/>
    <w:rsid w:val="00904759"/>
    <w:rsid w:val="00904928"/>
    <w:rsid w:val="00904E09"/>
    <w:rsid w:val="0091058F"/>
    <w:rsid w:val="0091075E"/>
    <w:rsid w:val="009115DE"/>
    <w:rsid w:val="00911F1F"/>
    <w:rsid w:val="009124D5"/>
    <w:rsid w:val="00912BD7"/>
    <w:rsid w:val="00913711"/>
    <w:rsid w:val="00913D50"/>
    <w:rsid w:val="009152CF"/>
    <w:rsid w:val="00915C8D"/>
    <w:rsid w:val="00917C3B"/>
    <w:rsid w:val="00920906"/>
    <w:rsid w:val="00922C44"/>
    <w:rsid w:val="00923E96"/>
    <w:rsid w:val="00924DDA"/>
    <w:rsid w:val="00924E11"/>
    <w:rsid w:val="00925705"/>
    <w:rsid w:val="009302A8"/>
    <w:rsid w:val="0093046E"/>
    <w:rsid w:val="009308FD"/>
    <w:rsid w:val="00930F9E"/>
    <w:rsid w:val="00931DF0"/>
    <w:rsid w:val="009329F9"/>
    <w:rsid w:val="00932C7E"/>
    <w:rsid w:val="0093351C"/>
    <w:rsid w:val="00933726"/>
    <w:rsid w:val="0093450D"/>
    <w:rsid w:val="00934FF1"/>
    <w:rsid w:val="00935A3F"/>
    <w:rsid w:val="00935D50"/>
    <w:rsid w:val="009361BB"/>
    <w:rsid w:val="00937683"/>
    <w:rsid w:val="00937949"/>
    <w:rsid w:val="0094009A"/>
    <w:rsid w:val="009416CB"/>
    <w:rsid w:val="009436A3"/>
    <w:rsid w:val="00943F5C"/>
    <w:rsid w:val="009445BD"/>
    <w:rsid w:val="00951142"/>
    <w:rsid w:val="009524DA"/>
    <w:rsid w:val="00952548"/>
    <w:rsid w:val="009535A4"/>
    <w:rsid w:val="00953FDC"/>
    <w:rsid w:val="00954521"/>
    <w:rsid w:val="00954590"/>
    <w:rsid w:val="00954CEE"/>
    <w:rsid w:val="00955A49"/>
    <w:rsid w:val="00961D55"/>
    <w:rsid w:val="00961FF1"/>
    <w:rsid w:val="009623B9"/>
    <w:rsid w:val="00962C90"/>
    <w:rsid w:val="00962CE1"/>
    <w:rsid w:val="00963D01"/>
    <w:rsid w:val="009647BA"/>
    <w:rsid w:val="00966471"/>
    <w:rsid w:val="0096735C"/>
    <w:rsid w:val="00967A42"/>
    <w:rsid w:val="0097080A"/>
    <w:rsid w:val="009712D6"/>
    <w:rsid w:val="00972343"/>
    <w:rsid w:val="0097288E"/>
    <w:rsid w:val="00972DAD"/>
    <w:rsid w:val="00973062"/>
    <w:rsid w:val="0097394B"/>
    <w:rsid w:val="0097406A"/>
    <w:rsid w:val="00974D7A"/>
    <w:rsid w:val="009751B8"/>
    <w:rsid w:val="009753D5"/>
    <w:rsid w:val="009759B6"/>
    <w:rsid w:val="0098181F"/>
    <w:rsid w:val="00983066"/>
    <w:rsid w:val="00983AAD"/>
    <w:rsid w:val="009844E8"/>
    <w:rsid w:val="009879FA"/>
    <w:rsid w:val="00987F3B"/>
    <w:rsid w:val="00990EDD"/>
    <w:rsid w:val="0099143D"/>
    <w:rsid w:val="0099154F"/>
    <w:rsid w:val="009917B5"/>
    <w:rsid w:val="00991C1B"/>
    <w:rsid w:val="00992C31"/>
    <w:rsid w:val="0099630C"/>
    <w:rsid w:val="00996418"/>
    <w:rsid w:val="00996589"/>
    <w:rsid w:val="00996E6A"/>
    <w:rsid w:val="009973A9"/>
    <w:rsid w:val="0099767E"/>
    <w:rsid w:val="00997BE6"/>
    <w:rsid w:val="00997F31"/>
    <w:rsid w:val="009A1EFD"/>
    <w:rsid w:val="009A32FF"/>
    <w:rsid w:val="009A4622"/>
    <w:rsid w:val="009A5922"/>
    <w:rsid w:val="009A739A"/>
    <w:rsid w:val="009B0387"/>
    <w:rsid w:val="009B0D66"/>
    <w:rsid w:val="009B1868"/>
    <w:rsid w:val="009B18DD"/>
    <w:rsid w:val="009B1A87"/>
    <w:rsid w:val="009B1F02"/>
    <w:rsid w:val="009B2BDA"/>
    <w:rsid w:val="009B4092"/>
    <w:rsid w:val="009B4237"/>
    <w:rsid w:val="009B4CDA"/>
    <w:rsid w:val="009B4F52"/>
    <w:rsid w:val="009B66AB"/>
    <w:rsid w:val="009B67BC"/>
    <w:rsid w:val="009B6A17"/>
    <w:rsid w:val="009B6B15"/>
    <w:rsid w:val="009B76AB"/>
    <w:rsid w:val="009C170E"/>
    <w:rsid w:val="009C1C18"/>
    <w:rsid w:val="009C2476"/>
    <w:rsid w:val="009C27B0"/>
    <w:rsid w:val="009C2BFF"/>
    <w:rsid w:val="009C58F4"/>
    <w:rsid w:val="009C5F73"/>
    <w:rsid w:val="009C6047"/>
    <w:rsid w:val="009C7163"/>
    <w:rsid w:val="009C74E1"/>
    <w:rsid w:val="009C793B"/>
    <w:rsid w:val="009D07D1"/>
    <w:rsid w:val="009D143D"/>
    <w:rsid w:val="009D1FB8"/>
    <w:rsid w:val="009D2D28"/>
    <w:rsid w:val="009D77AB"/>
    <w:rsid w:val="009E005D"/>
    <w:rsid w:val="009E13D5"/>
    <w:rsid w:val="009E14E5"/>
    <w:rsid w:val="009E2FF6"/>
    <w:rsid w:val="009E3176"/>
    <w:rsid w:val="009E3FDC"/>
    <w:rsid w:val="009E44E6"/>
    <w:rsid w:val="009E4555"/>
    <w:rsid w:val="009E50A8"/>
    <w:rsid w:val="009E604C"/>
    <w:rsid w:val="009E66D1"/>
    <w:rsid w:val="009E6992"/>
    <w:rsid w:val="009E6EC2"/>
    <w:rsid w:val="009E7061"/>
    <w:rsid w:val="009E719D"/>
    <w:rsid w:val="009F1089"/>
    <w:rsid w:val="009F397D"/>
    <w:rsid w:val="009F3B52"/>
    <w:rsid w:val="009F4460"/>
    <w:rsid w:val="009F611B"/>
    <w:rsid w:val="009F6A1E"/>
    <w:rsid w:val="009F7BCD"/>
    <w:rsid w:val="00A01CC2"/>
    <w:rsid w:val="00A020BA"/>
    <w:rsid w:val="00A0233A"/>
    <w:rsid w:val="00A029FC"/>
    <w:rsid w:val="00A0429C"/>
    <w:rsid w:val="00A065C5"/>
    <w:rsid w:val="00A071BF"/>
    <w:rsid w:val="00A0734F"/>
    <w:rsid w:val="00A07AF5"/>
    <w:rsid w:val="00A110CE"/>
    <w:rsid w:val="00A133D9"/>
    <w:rsid w:val="00A1551A"/>
    <w:rsid w:val="00A16320"/>
    <w:rsid w:val="00A17B36"/>
    <w:rsid w:val="00A221C6"/>
    <w:rsid w:val="00A235D5"/>
    <w:rsid w:val="00A245C1"/>
    <w:rsid w:val="00A2470B"/>
    <w:rsid w:val="00A24AB7"/>
    <w:rsid w:val="00A25D06"/>
    <w:rsid w:val="00A25D39"/>
    <w:rsid w:val="00A26145"/>
    <w:rsid w:val="00A26623"/>
    <w:rsid w:val="00A303E0"/>
    <w:rsid w:val="00A30994"/>
    <w:rsid w:val="00A30C95"/>
    <w:rsid w:val="00A31A27"/>
    <w:rsid w:val="00A3225C"/>
    <w:rsid w:val="00A325DB"/>
    <w:rsid w:val="00A3398C"/>
    <w:rsid w:val="00A34FFE"/>
    <w:rsid w:val="00A35CBC"/>
    <w:rsid w:val="00A3600F"/>
    <w:rsid w:val="00A36394"/>
    <w:rsid w:val="00A407E6"/>
    <w:rsid w:val="00A42252"/>
    <w:rsid w:val="00A422CB"/>
    <w:rsid w:val="00A42943"/>
    <w:rsid w:val="00A429F3"/>
    <w:rsid w:val="00A42D12"/>
    <w:rsid w:val="00A43DEB"/>
    <w:rsid w:val="00A4417A"/>
    <w:rsid w:val="00A44522"/>
    <w:rsid w:val="00A4479D"/>
    <w:rsid w:val="00A44D6C"/>
    <w:rsid w:val="00A44DFA"/>
    <w:rsid w:val="00A45B73"/>
    <w:rsid w:val="00A45E54"/>
    <w:rsid w:val="00A47153"/>
    <w:rsid w:val="00A47263"/>
    <w:rsid w:val="00A4771C"/>
    <w:rsid w:val="00A47CDB"/>
    <w:rsid w:val="00A50791"/>
    <w:rsid w:val="00A512CA"/>
    <w:rsid w:val="00A52A6B"/>
    <w:rsid w:val="00A52E97"/>
    <w:rsid w:val="00A53201"/>
    <w:rsid w:val="00A53BA3"/>
    <w:rsid w:val="00A563E8"/>
    <w:rsid w:val="00A56944"/>
    <w:rsid w:val="00A60022"/>
    <w:rsid w:val="00A60B06"/>
    <w:rsid w:val="00A62F97"/>
    <w:rsid w:val="00A635FE"/>
    <w:rsid w:val="00A640AC"/>
    <w:rsid w:val="00A643FC"/>
    <w:rsid w:val="00A6527C"/>
    <w:rsid w:val="00A65508"/>
    <w:rsid w:val="00A658E6"/>
    <w:rsid w:val="00A66361"/>
    <w:rsid w:val="00A66CE3"/>
    <w:rsid w:val="00A70370"/>
    <w:rsid w:val="00A71C25"/>
    <w:rsid w:val="00A7270B"/>
    <w:rsid w:val="00A7550E"/>
    <w:rsid w:val="00A761C4"/>
    <w:rsid w:val="00A7789F"/>
    <w:rsid w:val="00A77B41"/>
    <w:rsid w:val="00A8173B"/>
    <w:rsid w:val="00A82883"/>
    <w:rsid w:val="00A83B71"/>
    <w:rsid w:val="00A84D56"/>
    <w:rsid w:val="00A85F75"/>
    <w:rsid w:val="00A86191"/>
    <w:rsid w:val="00A86E81"/>
    <w:rsid w:val="00A9186B"/>
    <w:rsid w:val="00A91AE9"/>
    <w:rsid w:val="00A91CEE"/>
    <w:rsid w:val="00A91DB4"/>
    <w:rsid w:val="00A921FC"/>
    <w:rsid w:val="00A92321"/>
    <w:rsid w:val="00A9322B"/>
    <w:rsid w:val="00A943E7"/>
    <w:rsid w:val="00A959F2"/>
    <w:rsid w:val="00A972A2"/>
    <w:rsid w:val="00A9777C"/>
    <w:rsid w:val="00A979DD"/>
    <w:rsid w:val="00AA1F8E"/>
    <w:rsid w:val="00AA24FE"/>
    <w:rsid w:val="00AA2B59"/>
    <w:rsid w:val="00AA3E49"/>
    <w:rsid w:val="00AA5309"/>
    <w:rsid w:val="00AA588D"/>
    <w:rsid w:val="00AA5A95"/>
    <w:rsid w:val="00AA6436"/>
    <w:rsid w:val="00AA76AF"/>
    <w:rsid w:val="00AB06BB"/>
    <w:rsid w:val="00AB156A"/>
    <w:rsid w:val="00AB4011"/>
    <w:rsid w:val="00AB4754"/>
    <w:rsid w:val="00AB4C98"/>
    <w:rsid w:val="00AB5257"/>
    <w:rsid w:val="00AB5AF0"/>
    <w:rsid w:val="00AB7014"/>
    <w:rsid w:val="00AC05EA"/>
    <w:rsid w:val="00AC065E"/>
    <w:rsid w:val="00AC19F2"/>
    <w:rsid w:val="00AC1D94"/>
    <w:rsid w:val="00AC2C55"/>
    <w:rsid w:val="00AC30B4"/>
    <w:rsid w:val="00AC337E"/>
    <w:rsid w:val="00AC3615"/>
    <w:rsid w:val="00AC37AB"/>
    <w:rsid w:val="00AC42FF"/>
    <w:rsid w:val="00AC5967"/>
    <w:rsid w:val="00AC7262"/>
    <w:rsid w:val="00AD0EF6"/>
    <w:rsid w:val="00AD197C"/>
    <w:rsid w:val="00AD19E2"/>
    <w:rsid w:val="00AD3684"/>
    <w:rsid w:val="00AE0B09"/>
    <w:rsid w:val="00AE1A14"/>
    <w:rsid w:val="00AE25F2"/>
    <w:rsid w:val="00AE3073"/>
    <w:rsid w:val="00AE3C07"/>
    <w:rsid w:val="00AE4424"/>
    <w:rsid w:val="00AE47A8"/>
    <w:rsid w:val="00AE4DDD"/>
    <w:rsid w:val="00AE63E6"/>
    <w:rsid w:val="00AE6A38"/>
    <w:rsid w:val="00AF0AF9"/>
    <w:rsid w:val="00AF0CF2"/>
    <w:rsid w:val="00AF10C8"/>
    <w:rsid w:val="00AF10EB"/>
    <w:rsid w:val="00AF2549"/>
    <w:rsid w:val="00AF3FE0"/>
    <w:rsid w:val="00AF5CB0"/>
    <w:rsid w:val="00AF5F26"/>
    <w:rsid w:val="00AF67D9"/>
    <w:rsid w:val="00AF6C51"/>
    <w:rsid w:val="00B01066"/>
    <w:rsid w:val="00B01DD9"/>
    <w:rsid w:val="00B01F63"/>
    <w:rsid w:val="00B024D6"/>
    <w:rsid w:val="00B02F72"/>
    <w:rsid w:val="00B03710"/>
    <w:rsid w:val="00B045C6"/>
    <w:rsid w:val="00B052F0"/>
    <w:rsid w:val="00B05FA0"/>
    <w:rsid w:val="00B06F6C"/>
    <w:rsid w:val="00B06FDE"/>
    <w:rsid w:val="00B070E1"/>
    <w:rsid w:val="00B07F1E"/>
    <w:rsid w:val="00B115D1"/>
    <w:rsid w:val="00B115EB"/>
    <w:rsid w:val="00B1165D"/>
    <w:rsid w:val="00B12847"/>
    <w:rsid w:val="00B12A5D"/>
    <w:rsid w:val="00B12E4A"/>
    <w:rsid w:val="00B1329A"/>
    <w:rsid w:val="00B153AF"/>
    <w:rsid w:val="00B169ED"/>
    <w:rsid w:val="00B20157"/>
    <w:rsid w:val="00B20B48"/>
    <w:rsid w:val="00B2272D"/>
    <w:rsid w:val="00B24602"/>
    <w:rsid w:val="00B24A57"/>
    <w:rsid w:val="00B2599C"/>
    <w:rsid w:val="00B2636F"/>
    <w:rsid w:val="00B30D02"/>
    <w:rsid w:val="00B30E41"/>
    <w:rsid w:val="00B310E7"/>
    <w:rsid w:val="00B31633"/>
    <w:rsid w:val="00B317B3"/>
    <w:rsid w:val="00B318E3"/>
    <w:rsid w:val="00B32E0E"/>
    <w:rsid w:val="00B34810"/>
    <w:rsid w:val="00B3511A"/>
    <w:rsid w:val="00B359C4"/>
    <w:rsid w:val="00B37111"/>
    <w:rsid w:val="00B37E17"/>
    <w:rsid w:val="00B40ECE"/>
    <w:rsid w:val="00B41E44"/>
    <w:rsid w:val="00B41E91"/>
    <w:rsid w:val="00B42444"/>
    <w:rsid w:val="00B4453C"/>
    <w:rsid w:val="00B448E9"/>
    <w:rsid w:val="00B46EBF"/>
    <w:rsid w:val="00B47493"/>
    <w:rsid w:val="00B50CC5"/>
    <w:rsid w:val="00B5125E"/>
    <w:rsid w:val="00B52145"/>
    <w:rsid w:val="00B525DB"/>
    <w:rsid w:val="00B52825"/>
    <w:rsid w:val="00B52BF9"/>
    <w:rsid w:val="00B53D95"/>
    <w:rsid w:val="00B53E71"/>
    <w:rsid w:val="00B5499B"/>
    <w:rsid w:val="00B54FB8"/>
    <w:rsid w:val="00B56056"/>
    <w:rsid w:val="00B57683"/>
    <w:rsid w:val="00B628D0"/>
    <w:rsid w:val="00B62E92"/>
    <w:rsid w:val="00B633E4"/>
    <w:rsid w:val="00B63702"/>
    <w:rsid w:val="00B63732"/>
    <w:rsid w:val="00B6556E"/>
    <w:rsid w:val="00B66250"/>
    <w:rsid w:val="00B6669D"/>
    <w:rsid w:val="00B670C2"/>
    <w:rsid w:val="00B67F3D"/>
    <w:rsid w:val="00B70464"/>
    <w:rsid w:val="00B70B26"/>
    <w:rsid w:val="00B70C1C"/>
    <w:rsid w:val="00B71248"/>
    <w:rsid w:val="00B71BC3"/>
    <w:rsid w:val="00B74098"/>
    <w:rsid w:val="00B74761"/>
    <w:rsid w:val="00B75873"/>
    <w:rsid w:val="00B76250"/>
    <w:rsid w:val="00B77F0B"/>
    <w:rsid w:val="00B80D4C"/>
    <w:rsid w:val="00B812A2"/>
    <w:rsid w:val="00B82AAA"/>
    <w:rsid w:val="00B84AB2"/>
    <w:rsid w:val="00B84D86"/>
    <w:rsid w:val="00B85723"/>
    <w:rsid w:val="00B85C35"/>
    <w:rsid w:val="00B86606"/>
    <w:rsid w:val="00B90016"/>
    <w:rsid w:val="00B911B7"/>
    <w:rsid w:val="00B9163B"/>
    <w:rsid w:val="00B91D76"/>
    <w:rsid w:val="00B91ED6"/>
    <w:rsid w:val="00B9267B"/>
    <w:rsid w:val="00B9287D"/>
    <w:rsid w:val="00B934E1"/>
    <w:rsid w:val="00B94678"/>
    <w:rsid w:val="00B94814"/>
    <w:rsid w:val="00B94921"/>
    <w:rsid w:val="00B9605B"/>
    <w:rsid w:val="00B96259"/>
    <w:rsid w:val="00B97EFA"/>
    <w:rsid w:val="00BA21B7"/>
    <w:rsid w:val="00BA2B41"/>
    <w:rsid w:val="00BA4659"/>
    <w:rsid w:val="00BA5747"/>
    <w:rsid w:val="00BA642E"/>
    <w:rsid w:val="00BA6506"/>
    <w:rsid w:val="00BA6814"/>
    <w:rsid w:val="00BB05EF"/>
    <w:rsid w:val="00BB2CA1"/>
    <w:rsid w:val="00BB478D"/>
    <w:rsid w:val="00BB47E8"/>
    <w:rsid w:val="00BB5785"/>
    <w:rsid w:val="00BB5CC4"/>
    <w:rsid w:val="00BB68CE"/>
    <w:rsid w:val="00BC05AD"/>
    <w:rsid w:val="00BC063F"/>
    <w:rsid w:val="00BC11CA"/>
    <w:rsid w:val="00BC1F56"/>
    <w:rsid w:val="00BC2AB4"/>
    <w:rsid w:val="00BC3C5C"/>
    <w:rsid w:val="00BC40A0"/>
    <w:rsid w:val="00BC43DB"/>
    <w:rsid w:val="00BC74EA"/>
    <w:rsid w:val="00BC7A8B"/>
    <w:rsid w:val="00BD1EBC"/>
    <w:rsid w:val="00BD3498"/>
    <w:rsid w:val="00BD36E9"/>
    <w:rsid w:val="00BD497C"/>
    <w:rsid w:val="00BD543E"/>
    <w:rsid w:val="00BD61CC"/>
    <w:rsid w:val="00BD63F7"/>
    <w:rsid w:val="00BD7568"/>
    <w:rsid w:val="00BD7696"/>
    <w:rsid w:val="00BD7759"/>
    <w:rsid w:val="00BE0710"/>
    <w:rsid w:val="00BE0BB8"/>
    <w:rsid w:val="00BE0EB9"/>
    <w:rsid w:val="00BE1E7D"/>
    <w:rsid w:val="00BE3935"/>
    <w:rsid w:val="00BE6451"/>
    <w:rsid w:val="00BE74E7"/>
    <w:rsid w:val="00BE7AF0"/>
    <w:rsid w:val="00BE7B3B"/>
    <w:rsid w:val="00BF1556"/>
    <w:rsid w:val="00BF2DF9"/>
    <w:rsid w:val="00BF7ADA"/>
    <w:rsid w:val="00C00309"/>
    <w:rsid w:val="00C005C7"/>
    <w:rsid w:val="00C006F2"/>
    <w:rsid w:val="00C0077E"/>
    <w:rsid w:val="00C0084A"/>
    <w:rsid w:val="00C0144E"/>
    <w:rsid w:val="00C01AE9"/>
    <w:rsid w:val="00C0260E"/>
    <w:rsid w:val="00C0287E"/>
    <w:rsid w:val="00C02B1F"/>
    <w:rsid w:val="00C03111"/>
    <w:rsid w:val="00C03884"/>
    <w:rsid w:val="00C03ECD"/>
    <w:rsid w:val="00C04415"/>
    <w:rsid w:val="00C0507E"/>
    <w:rsid w:val="00C0533A"/>
    <w:rsid w:val="00C054B8"/>
    <w:rsid w:val="00C07AF2"/>
    <w:rsid w:val="00C10559"/>
    <w:rsid w:val="00C10736"/>
    <w:rsid w:val="00C12430"/>
    <w:rsid w:val="00C128AF"/>
    <w:rsid w:val="00C132FD"/>
    <w:rsid w:val="00C1373B"/>
    <w:rsid w:val="00C13C7F"/>
    <w:rsid w:val="00C1542B"/>
    <w:rsid w:val="00C162BC"/>
    <w:rsid w:val="00C16679"/>
    <w:rsid w:val="00C17944"/>
    <w:rsid w:val="00C20572"/>
    <w:rsid w:val="00C21635"/>
    <w:rsid w:val="00C21AA8"/>
    <w:rsid w:val="00C21F56"/>
    <w:rsid w:val="00C228D9"/>
    <w:rsid w:val="00C22B84"/>
    <w:rsid w:val="00C23201"/>
    <w:rsid w:val="00C24CAF"/>
    <w:rsid w:val="00C25234"/>
    <w:rsid w:val="00C256EC"/>
    <w:rsid w:val="00C2657E"/>
    <w:rsid w:val="00C2794E"/>
    <w:rsid w:val="00C279BD"/>
    <w:rsid w:val="00C308EB"/>
    <w:rsid w:val="00C30DD7"/>
    <w:rsid w:val="00C32A80"/>
    <w:rsid w:val="00C338D1"/>
    <w:rsid w:val="00C33B5F"/>
    <w:rsid w:val="00C344B5"/>
    <w:rsid w:val="00C35A6B"/>
    <w:rsid w:val="00C35E4A"/>
    <w:rsid w:val="00C436F8"/>
    <w:rsid w:val="00C4414F"/>
    <w:rsid w:val="00C44E35"/>
    <w:rsid w:val="00C50B2B"/>
    <w:rsid w:val="00C51075"/>
    <w:rsid w:val="00C51920"/>
    <w:rsid w:val="00C51CAE"/>
    <w:rsid w:val="00C522C6"/>
    <w:rsid w:val="00C5253D"/>
    <w:rsid w:val="00C52886"/>
    <w:rsid w:val="00C53A8E"/>
    <w:rsid w:val="00C56002"/>
    <w:rsid w:val="00C56209"/>
    <w:rsid w:val="00C5709A"/>
    <w:rsid w:val="00C5733D"/>
    <w:rsid w:val="00C5778B"/>
    <w:rsid w:val="00C60DEC"/>
    <w:rsid w:val="00C627F2"/>
    <w:rsid w:val="00C62F4A"/>
    <w:rsid w:val="00C639B1"/>
    <w:rsid w:val="00C65456"/>
    <w:rsid w:val="00C6668A"/>
    <w:rsid w:val="00C67453"/>
    <w:rsid w:val="00C67646"/>
    <w:rsid w:val="00C67921"/>
    <w:rsid w:val="00C711D2"/>
    <w:rsid w:val="00C71F0F"/>
    <w:rsid w:val="00C72D36"/>
    <w:rsid w:val="00C734CA"/>
    <w:rsid w:val="00C75A48"/>
    <w:rsid w:val="00C75BAA"/>
    <w:rsid w:val="00C75E89"/>
    <w:rsid w:val="00C7613F"/>
    <w:rsid w:val="00C764F1"/>
    <w:rsid w:val="00C76C3F"/>
    <w:rsid w:val="00C76FC4"/>
    <w:rsid w:val="00C805EB"/>
    <w:rsid w:val="00C8072F"/>
    <w:rsid w:val="00C8088A"/>
    <w:rsid w:val="00C80A5A"/>
    <w:rsid w:val="00C80C01"/>
    <w:rsid w:val="00C8189F"/>
    <w:rsid w:val="00C8280A"/>
    <w:rsid w:val="00C84578"/>
    <w:rsid w:val="00C85AF9"/>
    <w:rsid w:val="00C85EB7"/>
    <w:rsid w:val="00C86A07"/>
    <w:rsid w:val="00C87986"/>
    <w:rsid w:val="00C91084"/>
    <w:rsid w:val="00C913E3"/>
    <w:rsid w:val="00C91DEF"/>
    <w:rsid w:val="00C92AFF"/>
    <w:rsid w:val="00C93C8A"/>
    <w:rsid w:val="00C94D13"/>
    <w:rsid w:val="00C9531C"/>
    <w:rsid w:val="00C9534D"/>
    <w:rsid w:val="00C9539D"/>
    <w:rsid w:val="00C95FCF"/>
    <w:rsid w:val="00C969EE"/>
    <w:rsid w:val="00C97A25"/>
    <w:rsid w:val="00CA073A"/>
    <w:rsid w:val="00CA2B20"/>
    <w:rsid w:val="00CA36BD"/>
    <w:rsid w:val="00CA3A46"/>
    <w:rsid w:val="00CA5FD1"/>
    <w:rsid w:val="00CA6131"/>
    <w:rsid w:val="00CA7195"/>
    <w:rsid w:val="00CA75DF"/>
    <w:rsid w:val="00CB2E29"/>
    <w:rsid w:val="00CB390A"/>
    <w:rsid w:val="00CB3EF3"/>
    <w:rsid w:val="00CB4ADB"/>
    <w:rsid w:val="00CB4CBC"/>
    <w:rsid w:val="00CB5B8B"/>
    <w:rsid w:val="00CB70E5"/>
    <w:rsid w:val="00CB7325"/>
    <w:rsid w:val="00CB78D6"/>
    <w:rsid w:val="00CB7AF1"/>
    <w:rsid w:val="00CC1DC4"/>
    <w:rsid w:val="00CC3B21"/>
    <w:rsid w:val="00CC7198"/>
    <w:rsid w:val="00CC75BC"/>
    <w:rsid w:val="00CD0A65"/>
    <w:rsid w:val="00CD0DDA"/>
    <w:rsid w:val="00CD219E"/>
    <w:rsid w:val="00CD22E3"/>
    <w:rsid w:val="00CD2620"/>
    <w:rsid w:val="00CD2624"/>
    <w:rsid w:val="00CD33C0"/>
    <w:rsid w:val="00CD4144"/>
    <w:rsid w:val="00CD43EC"/>
    <w:rsid w:val="00CD56A2"/>
    <w:rsid w:val="00CD64AE"/>
    <w:rsid w:val="00CD6C7C"/>
    <w:rsid w:val="00CE2651"/>
    <w:rsid w:val="00CE3600"/>
    <w:rsid w:val="00CE3AFE"/>
    <w:rsid w:val="00CE3E88"/>
    <w:rsid w:val="00CE489F"/>
    <w:rsid w:val="00CE567B"/>
    <w:rsid w:val="00CE7C5D"/>
    <w:rsid w:val="00CE7EE5"/>
    <w:rsid w:val="00CF0E96"/>
    <w:rsid w:val="00CF406C"/>
    <w:rsid w:val="00CF4E5D"/>
    <w:rsid w:val="00CF5630"/>
    <w:rsid w:val="00CF7619"/>
    <w:rsid w:val="00CF7896"/>
    <w:rsid w:val="00CF7C10"/>
    <w:rsid w:val="00D01487"/>
    <w:rsid w:val="00D03038"/>
    <w:rsid w:val="00D03E80"/>
    <w:rsid w:val="00D0518A"/>
    <w:rsid w:val="00D06E9A"/>
    <w:rsid w:val="00D1151E"/>
    <w:rsid w:val="00D122C0"/>
    <w:rsid w:val="00D1388E"/>
    <w:rsid w:val="00D13CD5"/>
    <w:rsid w:val="00D1402B"/>
    <w:rsid w:val="00D143C5"/>
    <w:rsid w:val="00D1474C"/>
    <w:rsid w:val="00D148B0"/>
    <w:rsid w:val="00D15A93"/>
    <w:rsid w:val="00D15AE6"/>
    <w:rsid w:val="00D1746F"/>
    <w:rsid w:val="00D20D2D"/>
    <w:rsid w:val="00D217CA"/>
    <w:rsid w:val="00D2314D"/>
    <w:rsid w:val="00D23C35"/>
    <w:rsid w:val="00D23E48"/>
    <w:rsid w:val="00D246C7"/>
    <w:rsid w:val="00D268B7"/>
    <w:rsid w:val="00D26D44"/>
    <w:rsid w:val="00D270D2"/>
    <w:rsid w:val="00D2718A"/>
    <w:rsid w:val="00D27A25"/>
    <w:rsid w:val="00D30F84"/>
    <w:rsid w:val="00D31051"/>
    <w:rsid w:val="00D32B16"/>
    <w:rsid w:val="00D3323B"/>
    <w:rsid w:val="00D338D1"/>
    <w:rsid w:val="00D33FBE"/>
    <w:rsid w:val="00D347B2"/>
    <w:rsid w:val="00D35B74"/>
    <w:rsid w:val="00D373F9"/>
    <w:rsid w:val="00D4049C"/>
    <w:rsid w:val="00D41786"/>
    <w:rsid w:val="00D42E43"/>
    <w:rsid w:val="00D43871"/>
    <w:rsid w:val="00D47885"/>
    <w:rsid w:val="00D5026D"/>
    <w:rsid w:val="00D50918"/>
    <w:rsid w:val="00D51F4A"/>
    <w:rsid w:val="00D52461"/>
    <w:rsid w:val="00D526FA"/>
    <w:rsid w:val="00D52A23"/>
    <w:rsid w:val="00D52AA5"/>
    <w:rsid w:val="00D53708"/>
    <w:rsid w:val="00D55CFD"/>
    <w:rsid w:val="00D56A65"/>
    <w:rsid w:val="00D57539"/>
    <w:rsid w:val="00D575C3"/>
    <w:rsid w:val="00D60812"/>
    <w:rsid w:val="00D622ED"/>
    <w:rsid w:val="00D62D9C"/>
    <w:rsid w:val="00D63C02"/>
    <w:rsid w:val="00D65946"/>
    <w:rsid w:val="00D67360"/>
    <w:rsid w:val="00D67380"/>
    <w:rsid w:val="00D701B8"/>
    <w:rsid w:val="00D70E05"/>
    <w:rsid w:val="00D71CD3"/>
    <w:rsid w:val="00D71DE8"/>
    <w:rsid w:val="00D7267C"/>
    <w:rsid w:val="00D741CF"/>
    <w:rsid w:val="00D741D4"/>
    <w:rsid w:val="00D75505"/>
    <w:rsid w:val="00D75CC7"/>
    <w:rsid w:val="00D75FA6"/>
    <w:rsid w:val="00D765BC"/>
    <w:rsid w:val="00D77788"/>
    <w:rsid w:val="00D8019C"/>
    <w:rsid w:val="00D81559"/>
    <w:rsid w:val="00D81F7D"/>
    <w:rsid w:val="00D82E64"/>
    <w:rsid w:val="00D8334E"/>
    <w:rsid w:val="00D839A8"/>
    <w:rsid w:val="00D8464F"/>
    <w:rsid w:val="00D850D7"/>
    <w:rsid w:val="00D85DB2"/>
    <w:rsid w:val="00D8628E"/>
    <w:rsid w:val="00D862D8"/>
    <w:rsid w:val="00D86494"/>
    <w:rsid w:val="00D8675F"/>
    <w:rsid w:val="00D86CAB"/>
    <w:rsid w:val="00D870FD"/>
    <w:rsid w:val="00D87126"/>
    <w:rsid w:val="00D871E0"/>
    <w:rsid w:val="00D8729E"/>
    <w:rsid w:val="00D90659"/>
    <w:rsid w:val="00D90A76"/>
    <w:rsid w:val="00D91071"/>
    <w:rsid w:val="00D915A0"/>
    <w:rsid w:val="00D91AA5"/>
    <w:rsid w:val="00D91CC4"/>
    <w:rsid w:val="00D91CE4"/>
    <w:rsid w:val="00D926F7"/>
    <w:rsid w:val="00D940FE"/>
    <w:rsid w:val="00D942A7"/>
    <w:rsid w:val="00D95350"/>
    <w:rsid w:val="00D9754B"/>
    <w:rsid w:val="00D97B8B"/>
    <w:rsid w:val="00DA04CA"/>
    <w:rsid w:val="00DA1FC1"/>
    <w:rsid w:val="00DA32EA"/>
    <w:rsid w:val="00DA3B4B"/>
    <w:rsid w:val="00DA4B1F"/>
    <w:rsid w:val="00DA5AEC"/>
    <w:rsid w:val="00DA695F"/>
    <w:rsid w:val="00DA6EFE"/>
    <w:rsid w:val="00DA7793"/>
    <w:rsid w:val="00DA7BE5"/>
    <w:rsid w:val="00DA7FD7"/>
    <w:rsid w:val="00DB039A"/>
    <w:rsid w:val="00DB0BC3"/>
    <w:rsid w:val="00DB0BD9"/>
    <w:rsid w:val="00DB1B8C"/>
    <w:rsid w:val="00DB2829"/>
    <w:rsid w:val="00DB2B17"/>
    <w:rsid w:val="00DB3B53"/>
    <w:rsid w:val="00DB3EB9"/>
    <w:rsid w:val="00DB6B57"/>
    <w:rsid w:val="00DB74C1"/>
    <w:rsid w:val="00DC0456"/>
    <w:rsid w:val="00DC04B6"/>
    <w:rsid w:val="00DC0B2B"/>
    <w:rsid w:val="00DC1C89"/>
    <w:rsid w:val="00DC1F03"/>
    <w:rsid w:val="00DC2B7A"/>
    <w:rsid w:val="00DC2D48"/>
    <w:rsid w:val="00DC3560"/>
    <w:rsid w:val="00DC3A95"/>
    <w:rsid w:val="00DC52F8"/>
    <w:rsid w:val="00DD19F1"/>
    <w:rsid w:val="00DD36AE"/>
    <w:rsid w:val="00DD4530"/>
    <w:rsid w:val="00DD4DF5"/>
    <w:rsid w:val="00DD57BB"/>
    <w:rsid w:val="00DD6EF5"/>
    <w:rsid w:val="00DE1D54"/>
    <w:rsid w:val="00DE2211"/>
    <w:rsid w:val="00DE229E"/>
    <w:rsid w:val="00DE3263"/>
    <w:rsid w:val="00DE5CD9"/>
    <w:rsid w:val="00DE5DE4"/>
    <w:rsid w:val="00DE63BD"/>
    <w:rsid w:val="00DE6706"/>
    <w:rsid w:val="00DE6979"/>
    <w:rsid w:val="00DE7D8D"/>
    <w:rsid w:val="00DE7EF5"/>
    <w:rsid w:val="00DF099A"/>
    <w:rsid w:val="00DF0F24"/>
    <w:rsid w:val="00DF12FC"/>
    <w:rsid w:val="00DF1B06"/>
    <w:rsid w:val="00DF291C"/>
    <w:rsid w:val="00DF3634"/>
    <w:rsid w:val="00DF4837"/>
    <w:rsid w:val="00DF4DBF"/>
    <w:rsid w:val="00DF5CFD"/>
    <w:rsid w:val="00DF5E07"/>
    <w:rsid w:val="00DF7052"/>
    <w:rsid w:val="00E002C8"/>
    <w:rsid w:val="00E00835"/>
    <w:rsid w:val="00E00D33"/>
    <w:rsid w:val="00E0113B"/>
    <w:rsid w:val="00E0246E"/>
    <w:rsid w:val="00E0422B"/>
    <w:rsid w:val="00E04E0A"/>
    <w:rsid w:val="00E054C4"/>
    <w:rsid w:val="00E06143"/>
    <w:rsid w:val="00E06812"/>
    <w:rsid w:val="00E075CC"/>
    <w:rsid w:val="00E115E2"/>
    <w:rsid w:val="00E116D0"/>
    <w:rsid w:val="00E11DC1"/>
    <w:rsid w:val="00E128D9"/>
    <w:rsid w:val="00E12BEF"/>
    <w:rsid w:val="00E13A47"/>
    <w:rsid w:val="00E14356"/>
    <w:rsid w:val="00E148A8"/>
    <w:rsid w:val="00E154DD"/>
    <w:rsid w:val="00E15FD4"/>
    <w:rsid w:val="00E17027"/>
    <w:rsid w:val="00E17277"/>
    <w:rsid w:val="00E17C1A"/>
    <w:rsid w:val="00E206A3"/>
    <w:rsid w:val="00E228A7"/>
    <w:rsid w:val="00E2363F"/>
    <w:rsid w:val="00E23C58"/>
    <w:rsid w:val="00E251C1"/>
    <w:rsid w:val="00E254C7"/>
    <w:rsid w:val="00E25C45"/>
    <w:rsid w:val="00E26032"/>
    <w:rsid w:val="00E26A6A"/>
    <w:rsid w:val="00E301D3"/>
    <w:rsid w:val="00E30C1A"/>
    <w:rsid w:val="00E317AD"/>
    <w:rsid w:val="00E33023"/>
    <w:rsid w:val="00E34C8D"/>
    <w:rsid w:val="00E35B34"/>
    <w:rsid w:val="00E35B99"/>
    <w:rsid w:val="00E376E2"/>
    <w:rsid w:val="00E404F8"/>
    <w:rsid w:val="00E40913"/>
    <w:rsid w:val="00E40BCC"/>
    <w:rsid w:val="00E417A6"/>
    <w:rsid w:val="00E4185D"/>
    <w:rsid w:val="00E42F89"/>
    <w:rsid w:val="00E432ED"/>
    <w:rsid w:val="00E43762"/>
    <w:rsid w:val="00E443A6"/>
    <w:rsid w:val="00E44C3A"/>
    <w:rsid w:val="00E50017"/>
    <w:rsid w:val="00E504CC"/>
    <w:rsid w:val="00E518D6"/>
    <w:rsid w:val="00E52FD4"/>
    <w:rsid w:val="00E54119"/>
    <w:rsid w:val="00E54A84"/>
    <w:rsid w:val="00E550FC"/>
    <w:rsid w:val="00E561DA"/>
    <w:rsid w:val="00E56B0E"/>
    <w:rsid w:val="00E57C2C"/>
    <w:rsid w:val="00E6016E"/>
    <w:rsid w:val="00E6021A"/>
    <w:rsid w:val="00E626E1"/>
    <w:rsid w:val="00E63993"/>
    <w:rsid w:val="00E652C3"/>
    <w:rsid w:val="00E67FDE"/>
    <w:rsid w:val="00E7174C"/>
    <w:rsid w:val="00E71B3A"/>
    <w:rsid w:val="00E732DB"/>
    <w:rsid w:val="00E7374F"/>
    <w:rsid w:val="00E7419A"/>
    <w:rsid w:val="00E760E6"/>
    <w:rsid w:val="00E76338"/>
    <w:rsid w:val="00E76A95"/>
    <w:rsid w:val="00E80533"/>
    <w:rsid w:val="00E81EB4"/>
    <w:rsid w:val="00E82FCD"/>
    <w:rsid w:val="00E830A5"/>
    <w:rsid w:val="00E84053"/>
    <w:rsid w:val="00E86B58"/>
    <w:rsid w:val="00E877BF"/>
    <w:rsid w:val="00E90577"/>
    <w:rsid w:val="00E90B70"/>
    <w:rsid w:val="00E90E74"/>
    <w:rsid w:val="00E9188F"/>
    <w:rsid w:val="00E923B9"/>
    <w:rsid w:val="00E92654"/>
    <w:rsid w:val="00E9551F"/>
    <w:rsid w:val="00E97267"/>
    <w:rsid w:val="00E97D7B"/>
    <w:rsid w:val="00EA0B7A"/>
    <w:rsid w:val="00EA0F61"/>
    <w:rsid w:val="00EA107C"/>
    <w:rsid w:val="00EA1914"/>
    <w:rsid w:val="00EA227B"/>
    <w:rsid w:val="00EA28E7"/>
    <w:rsid w:val="00EA34C4"/>
    <w:rsid w:val="00EA4C7F"/>
    <w:rsid w:val="00EA53D5"/>
    <w:rsid w:val="00EA58BA"/>
    <w:rsid w:val="00EA6461"/>
    <w:rsid w:val="00EA698D"/>
    <w:rsid w:val="00EB0AAA"/>
    <w:rsid w:val="00EB0CBF"/>
    <w:rsid w:val="00EB0E3F"/>
    <w:rsid w:val="00EB3129"/>
    <w:rsid w:val="00EB33EB"/>
    <w:rsid w:val="00EB3F20"/>
    <w:rsid w:val="00EB4CDA"/>
    <w:rsid w:val="00EB4FCC"/>
    <w:rsid w:val="00EB71D3"/>
    <w:rsid w:val="00EB75D7"/>
    <w:rsid w:val="00EB7D7B"/>
    <w:rsid w:val="00EC10ED"/>
    <w:rsid w:val="00EC2348"/>
    <w:rsid w:val="00EC25CD"/>
    <w:rsid w:val="00EC2E7A"/>
    <w:rsid w:val="00EC3521"/>
    <w:rsid w:val="00EC389B"/>
    <w:rsid w:val="00EC390D"/>
    <w:rsid w:val="00EC40C6"/>
    <w:rsid w:val="00EC60A0"/>
    <w:rsid w:val="00EC7106"/>
    <w:rsid w:val="00EC7597"/>
    <w:rsid w:val="00EC7C12"/>
    <w:rsid w:val="00ED0BEA"/>
    <w:rsid w:val="00ED2278"/>
    <w:rsid w:val="00ED2324"/>
    <w:rsid w:val="00ED26B2"/>
    <w:rsid w:val="00ED4006"/>
    <w:rsid w:val="00ED4EAB"/>
    <w:rsid w:val="00ED6D0E"/>
    <w:rsid w:val="00ED7181"/>
    <w:rsid w:val="00ED7ACF"/>
    <w:rsid w:val="00EE00B3"/>
    <w:rsid w:val="00EE0DD5"/>
    <w:rsid w:val="00EE105C"/>
    <w:rsid w:val="00EE1301"/>
    <w:rsid w:val="00EE3800"/>
    <w:rsid w:val="00EE3D26"/>
    <w:rsid w:val="00EE3D46"/>
    <w:rsid w:val="00EE4AC4"/>
    <w:rsid w:val="00EE5037"/>
    <w:rsid w:val="00EE5221"/>
    <w:rsid w:val="00EE5625"/>
    <w:rsid w:val="00EE6B96"/>
    <w:rsid w:val="00EE6BDF"/>
    <w:rsid w:val="00EE71CA"/>
    <w:rsid w:val="00EF085A"/>
    <w:rsid w:val="00EF0AA1"/>
    <w:rsid w:val="00EF0CBE"/>
    <w:rsid w:val="00EF19F4"/>
    <w:rsid w:val="00EF2D1F"/>
    <w:rsid w:val="00EF4275"/>
    <w:rsid w:val="00EF5BFE"/>
    <w:rsid w:val="00EF5D87"/>
    <w:rsid w:val="00EF5EA8"/>
    <w:rsid w:val="00EF6A65"/>
    <w:rsid w:val="00EF6E24"/>
    <w:rsid w:val="00EF724D"/>
    <w:rsid w:val="00EF7B98"/>
    <w:rsid w:val="00F01A0E"/>
    <w:rsid w:val="00F01CCD"/>
    <w:rsid w:val="00F02766"/>
    <w:rsid w:val="00F02DFD"/>
    <w:rsid w:val="00F035BF"/>
    <w:rsid w:val="00F04D63"/>
    <w:rsid w:val="00F0575C"/>
    <w:rsid w:val="00F057E0"/>
    <w:rsid w:val="00F0610B"/>
    <w:rsid w:val="00F06259"/>
    <w:rsid w:val="00F062CD"/>
    <w:rsid w:val="00F07BA7"/>
    <w:rsid w:val="00F1189C"/>
    <w:rsid w:val="00F11B4C"/>
    <w:rsid w:val="00F12AC4"/>
    <w:rsid w:val="00F1319B"/>
    <w:rsid w:val="00F140B0"/>
    <w:rsid w:val="00F14230"/>
    <w:rsid w:val="00F14AC2"/>
    <w:rsid w:val="00F164A2"/>
    <w:rsid w:val="00F16DAA"/>
    <w:rsid w:val="00F17263"/>
    <w:rsid w:val="00F211F9"/>
    <w:rsid w:val="00F22EE9"/>
    <w:rsid w:val="00F2327A"/>
    <w:rsid w:val="00F23379"/>
    <w:rsid w:val="00F23E04"/>
    <w:rsid w:val="00F25ABB"/>
    <w:rsid w:val="00F25ADD"/>
    <w:rsid w:val="00F26CC8"/>
    <w:rsid w:val="00F27F0F"/>
    <w:rsid w:val="00F30271"/>
    <w:rsid w:val="00F304B8"/>
    <w:rsid w:val="00F30A2C"/>
    <w:rsid w:val="00F31518"/>
    <w:rsid w:val="00F317A4"/>
    <w:rsid w:val="00F31FFB"/>
    <w:rsid w:val="00F336DA"/>
    <w:rsid w:val="00F34B62"/>
    <w:rsid w:val="00F34CFF"/>
    <w:rsid w:val="00F366E8"/>
    <w:rsid w:val="00F37A67"/>
    <w:rsid w:val="00F37BCD"/>
    <w:rsid w:val="00F37D28"/>
    <w:rsid w:val="00F37F54"/>
    <w:rsid w:val="00F418FC"/>
    <w:rsid w:val="00F41EE0"/>
    <w:rsid w:val="00F41F72"/>
    <w:rsid w:val="00F42D05"/>
    <w:rsid w:val="00F432F3"/>
    <w:rsid w:val="00F44A9C"/>
    <w:rsid w:val="00F46493"/>
    <w:rsid w:val="00F46771"/>
    <w:rsid w:val="00F52589"/>
    <w:rsid w:val="00F52B38"/>
    <w:rsid w:val="00F52DC3"/>
    <w:rsid w:val="00F53DFF"/>
    <w:rsid w:val="00F54372"/>
    <w:rsid w:val="00F5491D"/>
    <w:rsid w:val="00F54AAA"/>
    <w:rsid w:val="00F56221"/>
    <w:rsid w:val="00F5645C"/>
    <w:rsid w:val="00F57C62"/>
    <w:rsid w:val="00F60517"/>
    <w:rsid w:val="00F61285"/>
    <w:rsid w:val="00F63700"/>
    <w:rsid w:val="00F63A22"/>
    <w:rsid w:val="00F64208"/>
    <w:rsid w:val="00F64520"/>
    <w:rsid w:val="00F64615"/>
    <w:rsid w:val="00F70106"/>
    <w:rsid w:val="00F70DDE"/>
    <w:rsid w:val="00F71266"/>
    <w:rsid w:val="00F719B8"/>
    <w:rsid w:val="00F7305F"/>
    <w:rsid w:val="00F73D96"/>
    <w:rsid w:val="00F7425C"/>
    <w:rsid w:val="00F74A22"/>
    <w:rsid w:val="00F74EBB"/>
    <w:rsid w:val="00F7585F"/>
    <w:rsid w:val="00F81B83"/>
    <w:rsid w:val="00F81CD0"/>
    <w:rsid w:val="00F81E9D"/>
    <w:rsid w:val="00F8371B"/>
    <w:rsid w:val="00F84E01"/>
    <w:rsid w:val="00F8598B"/>
    <w:rsid w:val="00F90E11"/>
    <w:rsid w:val="00F91F96"/>
    <w:rsid w:val="00F926E9"/>
    <w:rsid w:val="00F934E8"/>
    <w:rsid w:val="00F9364C"/>
    <w:rsid w:val="00F93727"/>
    <w:rsid w:val="00F94EFF"/>
    <w:rsid w:val="00F9529D"/>
    <w:rsid w:val="00F97775"/>
    <w:rsid w:val="00F97BAA"/>
    <w:rsid w:val="00FA0420"/>
    <w:rsid w:val="00FA09E0"/>
    <w:rsid w:val="00FA1950"/>
    <w:rsid w:val="00FA34B0"/>
    <w:rsid w:val="00FA3792"/>
    <w:rsid w:val="00FA3A32"/>
    <w:rsid w:val="00FA4CE7"/>
    <w:rsid w:val="00FA5081"/>
    <w:rsid w:val="00FA51ED"/>
    <w:rsid w:val="00FA577A"/>
    <w:rsid w:val="00FA5900"/>
    <w:rsid w:val="00FA5DAC"/>
    <w:rsid w:val="00FA6476"/>
    <w:rsid w:val="00FA6858"/>
    <w:rsid w:val="00FA7611"/>
    <w:rsid w:val="00FB0583"/>
    <w:rsid w:val="00FB25E3"/>
    <w:rsid w:val="00FB3DB6"/>
    <w:rsid w:val="00FB45EE"/>
    <w:rsid w:val="00FB6173"/>
    <w:rsid w:val="00FC18FB"/>
    <w:rsid w:val="00FC4133"/>
    <w:rsid w:val="00FC4FCD"/>
    <w:rsid w:val="00FC5548"/>
    <w:rsid w:val="00FC7023"/>
    <w:rsid w:val="00FC735B"/>
    <w:rsid w:val="00FC755C"/>
    <w:rsid w:val="00FD013C"/>
    <w:rsid w:val="00FD01F8"/>
    <w:rsid w:val="00FD05C0"/>
    <w:rsid w:val="00FD0941"/>
    <w:rsid w:val="00FD1CC5"/>
    <w:rsid w:val="00FD2282"/>
    <w:rsid w:val="00FD350A"/>
    <w:rsid w:val="00FD3678"/>
    <w:rsid w:val="00FD4F78"/>
    <w:rsid w:val="00FD5A8A"/>
    <w:rsid w:val="00FD6630"/>
    <w:rsid w:val="00FD71AC"/>
    <w:rsid w:val="00FD7AB0"/>
    <w:rsid w:val="00FD7EFE"/>
    <w:rsid w:val="00FD7F86"/>
    <w:rsid w:val="00FE1A01"/>
    <w:rsid w:val="00FE1FC7"/>
    <w:rsid w:val="00FE3371"/>
    <w:rsid w:val="00FE3952"/>
    <w:rsid w:val="00FE55E9"/>
    <w:rsid w:val="00FE588E"/>
    <w:rsid w:val="00FE62E0"/>
    <w:rsid w:val="00FE7975"/>
    <w:rsid w:val="00FE7D16"/>
    <w:rsid w:val="00FF089C"/>
    <w:rsid w:val="00FF1574"/>
    <w:rsid w:val="00FF2E3F"/>
    <w:rsid w:val="00FF48E6"/>
    <w:rsid w:val="00FF7689"/>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165890">
      <o:colormenu v:ext="edit" strokecolor="none"/>
    </o:shapedefaults>
    <o:shapelayout v:ext="edit">
      <o:idmap v:ext="edit" data="1"/>
      <o:regrouptable v:ext="edit">
        <o:entry new="1" old="0"/>
        <o:entry new="2" old="0"/>
        <o:entry new="3" old="2"/>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nhideWhenUsed="0" w:qFormat="1"/>
    <w:lsdException w:name="heading 8" w:semiHidden="0" w:unhideWhenUsed="0" w:qFormat="1"/>
    <w:lsdException w:name="heading 9" w:semiHidden="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semiHidden="0" w:uiPriority="0" w:unhideWhenUsed="0" w:qFormat="1"/>
    <w:lsdException w:name="endnote text"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11" w:unhideWhenUsed="0" w:qFormat="1"/>
    <w:lsdException w:name="Salutation" w:uiPriority="0"/>
    <w:lsdException w:name="Date"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9D143D"/>
    <w:pPr>
      <w:widowControl w:val="0"/>
    </w:pPr>
    <w:rPr>
      <w:kern w:val="2"/>
      <w:sz w:val="24"/>
      <w:szCs w:val="24"/>
    </w:rPr>
  </w:style>
  <w:style w:type="paragraph" w:styleId="10">
    <w:name w:val="heading 1"/>
    <w:aliases w:val="Heading 1"/>
    <w:basedOn w:val="a5"/>
    <w:next w:val="a5"/>
    <w:link w:val="11"/>
    <w:uiPriority w:val="9"/>
    <w:qFormat/>
    <w:rsid w:val="00E97267"/>
    <w:pPr>
      <w:keepNext/>
      <w:autoSpaceDE w:val="0"/>
      <w:autoSpaceDN w:val="0"/>
      <w:adjustRightInd w:val="0"/>
      <w:textAlignment w:val="baseline"/>
      <w:outlineLvl w:val="0"/>
    </w:pPr>
    <w:rPr>
      <w:rFonts w:ascii="標楷體" w:eastAsia="標楷體"/>
      <w:color w:val="000000"/>
      <w:kern w:val="0"/>
      <w:sz w:val="28"/>
      <w:szCs w:val="20"/>
    </w:rPr>
  </w:style>
  <w:style w:type="paragraph" w:styleId="21">
    <w:name w:val="heading 2"/>
    <w:basedOn w:val="a5"/>
    <w:next w:val="a5"/>
    <w:link w:val="22"/>
    <w:uiPriority w:val="9"/>
    <w:qFormat/>
    <w:rsid w:val="00E97267"/>
    <w:pPr>
      <w:keepNext/>
      <w:adjustRightInd w:val="0"/>
      <w:spacing w:line="720" w:lineRule="atLeast"/>
      <w:textAlignment w:val="baseline"/>
      <w:outlineLvl w:val="1"/>
    </w:pPr>
    <w:rPr>
      <w:rFonts w:ascii="Arial" w:hAnsi="Arial"/>
      <w:b/>
      <w:bCs/>
      <w:kern w:val="0"/>
      <w:sz w:val="48"/>
      <w:szCs w:val="48"/>
    </w:rPr>
  </w:style>
  <w:style w:type="paragraph" w:styleId="31">
    <w:name w:val="heading 3"/>
    <w:basedOn w:val="a5"/>
    <w:link w:val="32"/>
    <w:uiPriority w:val="9"/>
    <w:qFormat/>
    <w:rsid w:val="00AF67D9"/>
    <w:pPr>
      <w:widowControl/>
      <w:spacing w:before="240" w:after="210"/>
      <w:ind w:leftChars="300" w:left="300"/>
      <w:outlineLvl w:val="2"/>
    </w:pPr>
    <w:rPr>
      <w:rFonts w:ascii="標楷體" w:eastAsia="標楷體" w:hAnsi="標楷體" w:cs="新細明體"/>
      <w:b/>
      <w:bCs/>
      <w:kern w:val="0"/>
    </w:rPr>
  </w:style>
  <w:style w:type="paragraph" w:styleId="41">
    <w:name w:val="heading 4"/>
    <w:basedOn w:val="a5"/>
    <w:next w:val="a5"/>
    <w:link w:val="42"/>
    <w:uiPriority w:val="9"/>
    <w:qFormat/>
    <w:rsid w:val="00E97267"/>
    <w:pPr>
      <w:keepNext/>
      <w:numPr>
        <w:ilvl w:val="3"/>
        <w:numId w:val="17"/>
      </w:numPr>
      <w:snapToGrid w:val="0"/>
      <w:spacing w:line="360" w:lineRule="atLeast"/>
      <w:outlineLvl w:val="3"/>
    </w:pPr>
    <w:rPr>
      <w:rFonts w:eastAsia="華康楷書體W5"/>
      <w:sz w:val="26"/>
      <w:szCs w:val="20"/>
    </w:rPr>
  </w:style>
  <w:style w:type="paragraph" w:styleId="51">
    <w:name w:val="heading 5"/>
    <w:basedOn w:val="a5"/>
    <w:next w:val="a5"/>
    <w:link w:val="52"/>
    <w:uiPriority w:val="9"/>
    <w:qFormat/>
    <w:rsid w:val="00E97267"/>
    <w:pPr>
      <w:keepNext/>
      <w:numPr>
        <w:ilvl w:val="4"/>
        <w:numId w:val="17"/>
      </w:numPr>
      <w:snapToGrid w:val="0"/>
      <w:spacing w:line="360" w:lineRule="auto"/>
      <w:ind w:left="2552" w:hanging="777"/>
      <w:outlineLvl w:val="4"/>
    </w:pPr>
    <w:rPr>
      <w:rFonts w:eastAsia="華康楷書體W5"/>
      <w:sz w:val="26"/>
      <w:szCs w:val="20"/>
    </w:rPr>
  </w:style>
  <w:style w:type="paragraph" w:styleId="6">
    <w:name w:val="heading 6"/>
    <w:basedOn w:val="a5"/>
    <w:link w:val="60"/>
    <w:uiPriority w:val="9"/>
    <w:qFormat/>
    <w:rsid w:val="00AF67D9"/>
    <w:pPr>
      <w:widowControl/>
      <w:spacing w:before="120"/>
      <w:ind w:left="720" w:firstLine="510"/>
      <w:outlineLvl w:val="5"/>
    </w:pPr>
    <w:rPr>
      <w:rFonts w:ascii="標楷體" w:eastAsia="標楷體" w:hAnsi="標楷體" w:cs="新細明體"/>
      <w:b/>
      <w:bCs/>
      <w:kern w:val="0"/>
      <w:szCs w:val="20"/>
    </w:rPr>
  </w:style>
  <w:style w:type="paragraph" w:styleId="7">
    <w:name w:val="heading 7"/>
    <w:aliases w:val="寶承現-(1)"/>
    <w:basedOn w:val="a5"/>
    <w:link w:val="70"/>
    <w:uiPriority w:val="99"/>
    <w:qFormat/>
    <w:rsid w:val="005964C2"/>
    <w:pPr>
      <w:keepNext/>
      <w:numPr>
        <w:ilvl w:val="6"/>
        <w:numId w:val="24"/>
      </w:numPr>
      <w:tabs>
        <w:tab w:val="num" w:pos="480"/>
      </w:tabs>
      <w:adjustRightInd w:val="0"/>
      <w:spacing w:line="360" w:lineRule="atLeast"/>
      <w:ind w:left="480" w:hanging="480"/>
      <w:textAlignment w:val="baseline"/>
      <w:outlineLvl w:val="6"/>
    </w:pPr>
    <w:rPr>
      <w:rFonts w:ascii="Arial" w:eastAsia="細明體" w:hAnsi="Arial"/>
      <w:kern w:val="0"/>
      <w:szCs w:val="20"/>
    </w:rPr>
  </w:style>
  <w:style w:type="paragraph" w:styleId="8">
    <w:name w:val="heading 8"/>
    <w:aliases w:val="寶承現(1)文"/>
    <w:basedOn w:val="a5"/>
    <w:link w:val="80"/>
    <w:uiPriority w:val="99"/>
    <w:qFormat/>
    <w:rsid w:val="005964C2"/>
    <w:pPr>
      <w:keepNext/>
      <w:numPr>
        <w:ilvl w:val="7"/>
        <w:numId w:val="24"/>
      </w:numPr>
      <w:tabs>
        <w:tab w:val="num" w:pos="480"/>
      </w:tabs>
      <w:adjustRightInd w:val="0"/>
      <w:spacing w:line="720" w:lineRule="atLeast"/>
      <w:ind w:left="480" w:hanging="480"/>
      <w:textAlignment w:val="baseline"/>
      <w:outlineLvl w:val="7"/>
    </w:pPr>
    <w:rPr>
      <w:rFonts w:ascii="Arial" w:eastAsia="細明體" w:hAnsi="Arial"/>
      <w:kern w:val="0"/>
      <w:sz w:val="36"/>
      <w:szCs w:val="20"/>
    </w:rPr>
  </w:style>
  <w:style w:type="paragraph" w:styleId="9">
    <w:name w:val="heading 9"/>
    <w:aliases w:val="寶承現-(一)文"/>
    <w:basedOn w:val="a5"/>
    <w:link w:val="90"/>
    <w:uiPriority w:val="99"/>
    <w:qFormat/>
    <w:rsid w:val="005964C2"/>
    <w:pPr>
      <w:keepNext/>
      <w:numPr>
        <w:ilvl w:val="8"/>
        <w:numId w:val="24"/>
      </w:numPr>
      <w:tabs>
        <w:tab w:val="num" w:pos="480"/>
      </w:tabs>
      <w:adjustRightInd w:val="0"/>
      <w:spacing w:line="720" w:lineRule="atLeast"/>
      <w:ind w:left="480" w:hanging="480"/>
      <w:textAlignment w:val="baseline"/>
      <w:outlineLvl w:val="8"/>
    </w:pPr>
    <w:rPr>
      <w:rFonts w:ascii="Arial" w:eastAsia="細明體" w:hAnsi="Arial"/>
      <w:kern w:val="0"/>
      <w:sz w:val="36"/>
      <w:szCs w:val="20"/>
    </w:rPr>
  </w:style>
  <w:style w:type="character" w:default="1" w:styleId="a6">
    <w:name w:val="Default Paragraph Font"/>
    <w:uiPriority w:val="1"/>
    <w:semiHidden/>
    <w:unhideWhenUsed/>
  </w:style>
  <w:style w:type="table" w:default="1" w:styleId="a7">
    <w:name w:val="Normal Table"/>
    <w:uiPriority w:val="99"/>
    <w:semiHidden/>
    <w:unhideWhenUsed/>
    <w:qFormat/>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
    <w:name w:val="標題 1 字元"/>
    <w:aliases w:val="Heading 1 字元"/>
    <w:link w:val="10"/>
    <w:uiPriority w:val="9"/>
    <w:rsid w:val="00AF67D9"/>
    <w:rPr>
      <w:rFonts w:ascii="標楷體" w:eastAsia="標楷體"/>
      <w:color w:val="000000"/>
      <w:sz w:val="28"/>
    </w:rPr>
  </w:style>
  <w:style w:type="character" w:customStyle="1" w:styleId="22">
    <w:name w:val="標題 2 字元"/>
    <w:link w:val="21"/>
    <w:uiPriority w:val="9"/>
    <w:rsid w:val="00AF67D9"/>
    <w:rPr>
      <w:rFonts w:ascii="Arial" w:hAnsi="Arial"/>
      <w:b/>
      <w:bCs/>
      <w:sz w:val="48"/>
      <w:szCs w:val="48"/>
    </w:rPr>
  </w:style>
  <w:style w:type="character" w:customStyle="1" w:styleId="32">
    <w:name w:val="標題 3 字元"/>
    <w:basedOn w:val="a6"/>
    <w:link w:val="31"/>
    <w:uiPriority w:val="9"/>
    <w:rsid w:val="00AF67D9"/>
    <w:rPr>
      <w:rFonts w:ascii="標楷體" w:eastAsia="標楷體" w:hAnsi="標楷體" w:cs="新細明體"/>
      <w:b/>
      <w:bCs/>
      <w:sz w:val="24"/>
      <w:szCs w:val="24"/>
    </w:rPr>
  </w:style>
  <w:style w:type="character" w:customStyle="1" w:styleId="42">
    <w:name w:val="標題 4 字元"/>
    <w:link w:val="41"/>
    <w:uiPriority w:val="9"/>
    <w:rsid w:val="00AF67D9"/>
    <w:rPr>
      <w:rFonts w:eastAsia="華康楷書體W5"/>
      <w:kern w:val="2"/>
      <w:sz w:val="26"/>
    </w:rPr>
  </w:style>
  <w:style w:type="character" w:customStyle="1" w:styleId="52">
    <w:name w:val="標題 5 字元"/>
    <w:link w:val="51"/>
    <w:uiPriority w:val="9"/>
    <w:rsid w:val="00AF67D9"/>
    <w:rPr>
      <w:rFonts w:eastAsia="華康楷書體W5"/>
      <w:kern w:val="2"/>
      <w:sz w:val="26"/>
    </w:rPr>
  </w:style>
  <w:style w:type="character" w:customStyle="1" w:styleId="60">
    <w:name w:val="標題 6 字元"/>
    <w:basedOn w:val="a6"/>
    <w:link w:val="6"/>
    <w:uiPriority w:val="9"/>
    <w:rsid w:val="00AF67D9"/>
    <w:rPr>
      <w:rFonts w:ascii="標楷體" w:eastAsia="標楷體" w:hAnsi="標楷體" w:cs="新細明體"/>
      <w:b/>
      <w:bCs/>
      <w:sz w:val="24"/>
    </w:rPr>
  </w:style>
  <w:style w:type="character" w:customStyle="1" w:styleId="70">
    <w:name w:val="標題 7 字元"/>
    <w:aliases w:val="寶承現-(1) 字元"/>
    <w:basedOn w:val="a6"/>
    <w:link w:val="7"/>
    <w:uiPriority w:val="99"/>
    <w:rsid w:val="005964C2"/>
    <w:rPr>
      <w:rFonts w:ascii="Arial" w:eastAsia="細明體" w:hAnsi="Arial"/>
      <w:sz w:val="24"/>
    </w:rPr>
  </w:style>
  <w:style w:type="character" w:customStyle="1" w:styleId="80">
    <w:name w:val="標題 8 字元"/>
    <w:aliases w:val="寶承現(1)文 字元"/>
    <w:basedOn w:val="a6"/>
    <w:link w:val="8"/>
    <w:uiPriority w:val="99"/>
    <w:rsid w:val="005964C2"/>
    <w:rPr>
      <w:rFonts w:ascii="Arial" w:eastAsia="細明體" w:hAnsi="Arial"/>
      <w:sz w:val="36"/>
    </w:rPr>
  </w:style>
  <w:style w:type="character" w:customStyle="1" w:styleId="90">
    <w:name w:val="標題 9 字元"/>
    <w:aliases w:val="寶承現-(一)文 字元"/>
    <w:basedOn w:val="a6"/>
    <w:link w:val="9"/>
    <w:uiPriority w:val="99"/>
    <w:rsid w:val="005964C2"/>
    <w:rPr>
      <w:rFonts w:ascii="Arial" w:eastAsia="細明體" w:hAnsi="Arial"/>
      <w:sz w:val="36"/>
    </w:rPr>
  </w:style>
  <w:style w:type="paragraph" w:customStyle="1" w:styleId="210">
    <w:name w:val="本文 21"/>
    <w:basedOn w:val="a5"/>
    <w:rsid w:val="00E97267"/>
    <w:pPr>
      <w:adjustRightInd w:val="0"/>
      <w:spacing w:before="20" w:line="329" w:lineRule="atLeast"/>
      <w:ind w:left="539" w:firstLine="781"/>
      <w:jc w:val="both"/>
      <w:textAlignment w:val="baseline"/>
    </w:pPr>
    <w:rPr>
      <w:rFonts w:ascii="標楷體" w:eastAsia="標楷體"/>
      <w:kern w:val="0"/>
      <w:sz w:val="26"/>
      <w:szCs w:val="20"/>
    </w:rPr>
  </w:style>
  <w:style w:type="paragraph" w:styleId="a9">
    <w:name w:val="Date"/>
    <w:basedOn w:val="a5"/>
    <w:next w:val="a5"/>
    <w:link w:val="aa"/>
    <w:rsid w:val="00E97267"/>
    <w:pPr>
      <w:adjustRightInd w:val="0"/>
      <w:spacing w:line="360" w:lineRule="atLeast"/>
      <w:jc w:val="right"/>
      <w:textAlignment w:val="baseline"/>
    </w:pPr>
    <w:rPr>
      <w:rFonts w:ascii="新細明體"/>
      <w:kern w:val="0"/>
      <w:szCs w:val="20"/>
    </w:rPr>
  </w:style>
  <w:style w:type="character" w:customStyle="1" w:styleId="aa">
    <w:name w:val="日期 字元"/>
    <w:basedOn w:val="a6"/>
    <w:link w:val="a9"/>
    <w:locked/>
    <w:rsid w:val="00F52589"/>
    <w:rPr>
      <w:rFonts w:ascii="新細明體"/>
      <w:sz w:val="24"/>
    </w:rPr>
  </w:style>
  <w:style w:type="paragraph" w:styleId="ab">
    <w:name w:val="Salutation"/>
    <w:basedOn w:val="a5"/>
    <w:next w:val="a5"/>
    <w:link w:val="ac"/>
    <w:semiHidden/>
    <w:rsid w:val="00E97267"/>
    <w:pPr>
      <w:adjustRightInd w:val="0"/>
      <w:spacing w:line="360" w:lineRule="atLeast"/>
      <w:textAlignment w:val="baseline"/>
    </w:pPr>
    <w:rPr>
      <w:rFonts w:ascii="標楷體" w:eastAsia="標楷體"/>
      <w:kern w:val="0"/>
      <w:szCs w:val="20"/>
    </w:rPr>
  </w:style>
  <w:style w:type="character" w:customStyle="1" w:styleId="ac">
    <w:name w:val="問候 字元"/>
    <w:basedOn w:val="a6"/>
    <w:link w:val="ab"/>
    <w:semiHidden/>
    <w:rsid w:val="0090126E"/>
    <w:rPr>
      <w:rFonts w:ascii="標楷體" w:eastAsia="標楷體"/>
      <w:sz w:val="24"/>
    </w:rPr>
  </w:style>
  <w:style w:type="paragraph" w:styleId="ad">
    <w:name w:val="Closing"/>
    <w:basedOn w:val="a5"/>
    <w:next w:val="a5"/>
    <w:link w:val="ae"/>
    <w:uiPriority w:val="99"/>
    <w:rsid w:val="00E97267"/>
    <w:pPr>
      <w:adjustRightInd w:val="0"/>
      <w:spacing w:line="329" w:lineRule="atLeast"/>
      <w:ind w:left="4320"/>
      <w:textAlignment w:val="baseline"/>
    </w:pPr>
    <w:rPr>
      <w:rFonts w:ascii="標楷體" w:eastAsia="標楷體"/>
      <w:kern w:val="0"/>
      <w:sz w:val="26"/>
      <w:szCs w:val="20"/>
    </w:rPr>
  </w:style>
  <w:style w:type="character" w:customStyle="1" w:styleId="ae">
    <w:name w:val="結語 字元"/>
    <w:basedOn w:val="a6"/>
    <w:link w:val="ad"/>
    <w:uiPriority w:val="99"/>
    <w:locked/>
    <w:rsid w:val="00C75E89"/>
    <w:rPr>
      <w:rFonts w:ascii="標楷體" w:eastAsia="標楷體"/>
      <w:sz w:val="26"/>
    </w:rPr>
  </w:style>
  <w:style w:type="paragraph" w:styleId="af">
    <w:name w:val="Body Text Indent"/>
    <w:aliases w:val="本文縮排5"/>
    <w:basedOn w:val="a5"/>
    <w:link w:val="af0"/>
    <w:rsid w:val="00E97267"/>
    <w:pPr>
      <w:numPr>
        <w:ilvl w:val="12"/>
      </w:numPr>
      <w:ind w:left="868" w:hanging="301"/>
    </w:pPr>
    <w:rPr>
      <w:rFonts w:ascii="標楷體" w:eastAsia="標楷體"/>
      <w:szCs w:val="20"/>
    </w:rPr>
  </w:style>
  <w:style w:type="character" w:customStyle="1" w:styleId="af0">
    <w:name w:val="本文縮排 字元"/>
    <w:aliases w:val="本文縮排5 字元"/>
    <w:basedOn w:val="a6"/>
    <w:link w:val="af"/>
    <w:rsid w:val="0090126E"/>
    <w:rPr>
      <w:rFonts w:ascii="標楷體" w:eastAsia="標楷體"/>
      <w:kern w:val="2"/>
      <w:sz w:val="24"/>
    </w:rPr>
  </w:style>
  <w:style w:type="paragraph" w:styleId="af1">
    <w:name w:val="Body Text"/>
    <w:basedOn w:val="a5"/>
    <w:link w:val="af2"/>
    <w:semiHidden/>
    <w:rsid w:val="00E97267"/>
    <w:pPr>
      <w:autoSpaceDE w:val="0"/>
      <w:autoSpaceDN w:val="0"/>
      <w:adjustRightInd w:val="0"/>
      <w:jc w:val="both"/>
      <w:textAlignment w:val="baseline"/>
    </w:pPr>
    <w:rPr>
      <w:kern w:val="0"/>
      <w:szCs w:val="20"/>
    </w:rPr>
  </w:style>
  <w:style w:type="character" w:customStyle="1" w:styleId="af2">
    <w:name w:val="本文 字元"/>
    <w:basedOn w:val="a6"/>
    <w:link w:val="af1"/>
    <w:semiHidden/>
    <w:rsid w:val="00B63702"/>
    <w:rPr>
      <w:sz w:val="24"/>
    </w:rPr>
  </w:style>
  <w:style w:type="character" w:styleId="af3">
    <w:name w:val="page number"/>
    <w:basedOn w:val="a6"/>
    <w:uiPriority w:val="99"/>
    <w:rsid w:val="00E97267"/>
  </w:style>
  <w:style w:type="paragraph" w:styleId="af4">
    <w:name w:val="footer"/>
    <w:basedOn w:val="a5"/>
    <w:link w:val="af5"/>
    <w:uiPriority w:val="99"/>
    <w:rsid w:val="00E97267"/>
    <w:pPr>
      <w:tabs>
        <w:tab w:val="center" w:pos="4153"/>
        <w:tab w:val="right" w:pos="8306"/>
      </w:tabs>
      <w:adjustRightInd w:val="0"/>
      <w:spacing w:line="360" w:lineRule="atLeast"/>
      <w:textAlignment w:val="baseline"/>
    </w:pPr>
    <w:rPr>
      <w:rFonts w:eastAsia="細明體"/>
      <w:kern w:val="0"/>
      <w:sz w:val="20"/>
      <w:szCs w:val="20"/>
    </w:rPr>
  </w:style>
  <w:style w:type="character" w:customStyle="1" w:styleId="af5">
    <w:name w:val="頁尾 字元"/>
    <w:basedOn w:val="a6"/>
    <w:link w:val="af4"/>
    <w:uiPriority w:val="99"/>
    <w:locked/>
    <w:rsid w:val="003966C6"/>
    <w:rPr>
      <w:rFonts w:eastAsia="細明體"/>
    </w:rPr>
  </w:style>
  <w:style w:type="paragraph" w:styleId="23">
    <w:name w:val="Body Text 2"/>
    <w:basedOn w:val="a5"/>
    <w:link w:val="24"/>
    <w:semiHidden/>
    <w:rsid w:val="00E97267"/>
    <w:pPr>
      <w:adjustRightInd w:val="0"/>
      <w:spacing w:line="329" w:lineRule="atLeast"/>
      <w:ind w:right="92"/>
      <w:textAlignment w:val="baseline"/>
    </w:pPr>
    <w:rPr>
      <w:rFonts w:ascii="標楷體" w:eastAsia="標楷體"/>
      <w:kern w:val="0"/>
      <w:sz w:val="22"/>
      <w:szCs w:val="20"/>
    </w:rPr>
  </w:style>
  <w:style w:type="character" w:customStyle="1" w:styleId="24">
    <w:name w:val="本文 2 字元"/>
    <w:basedOn w:val="a6"/>
    <w:link w:val="23"/>
    <w:semiHidden/>
    <w:rsid w:val="0090126E"/>
    <w:rPr>
      <w:rFonts w:ascii="標楷體" w:eastAsia="標楷體"/>
      <w:sz w:val="22"/>
    </w:rPr>
  </w:style>
  <w:style w:type="paragraph" w:styleId="af6">
    <w:name w:val="header"/>
    <w:basedOn w:val="a5"/>
    <w:link w:val="af7"/>
    <w:uiPriority w:val="99"/>
    <w:rsid w:val="00E97267"/>
    <w:pPr>
      <w:tabs>
        <w:tab w:val="center" w:pos="4153"/>
        <w:tab w:val="right" w:pos="8306"/>
      </w:tabs>
      <w:adjustRightInd w:val="0"/>
      <w:snapToGrid w:val="0"/>
      <w:spacing w:line="329" w:lineRule="atLeast"/>
      <w:textAlignment w:val="baseline"/>
    </w:pPr>
    <w:rPr>
      <w:rFonts w:eastAsia="細明體"/>
      <w:kern w:val="0"/>
      <w:sz w:val="20"/>
      <w:szCs w:val="20"/>
    </w:rPr>
  </w:style>
  <w:style w:type="character" w:customStyle="1" w:styleId="af7">
    <w:name w:val="頁首 字元"/>
    <w:link w:val="af6"/>
    <w:uiPriority w:val="99"/>
    <w:rsid w:val="00AF67D9"/>
    <w:rPr>
      <w:rFonts w:eastAsia="細明體"/>
    </w:rPr>
  </w:style>
  <w:style w:type="paragraph" w:styleId="25">
    <w:name w:val="Body Text Indent 2"/>
    <w:basedOn w:val="a5"/>
    <w:link w:val="26"/>
    <w:semiHidden/>
    <w:rsid w:val="00E97267"/>
    <w:pPr>
      <w:adjustRightInd w:val="0"/>
      <w:snapToGrid w:val="0"/>
      <w:spacing w:line="480" w:lineRule="atLeast"/>
      <w:ind w:left="840"/>
      <w:textAlignment w:val="baseline"/>
    </w:pPr>
    <w:rPr>
      <w:rFonts w:ascii="標楷體" w:eastAsia="標楷體"/>
      <w:kern w:val="0"/>
      <w:sz w:val="26"/>
      <w:szCs w:val="20"/>
    </w:rPr>
  </w:style>
  <w:style w:type="character" w:customStyle="1" w:styleId="26">
    <w:name w:val="本文縮排 2 字元"/>
    <w:basedOn w:val="a6"/>
    <w:link w:val="25"/>
    <w:semiHidden/>
    <w:rsid w:val="0090126E"/>
    <w:rPr>
      <w:rFonts w:ascii="標楷體" w:eastAsia="標楷體"/>
      <w:sz w:val="26"/>
    </w:rPr>
  </w:style>
  <w:style w:type="paragraph" w:styleId="af8">
    <w:name w:val="Note Heading"/>
    <w:basedOn w:val="a5"/>
    <w:next w:val="a5"/>
    <w:link w:val="af9"/>
    <w:uiPriority w:val="99"/>
    <w:rsid w:val="00E97267"/>
    <w:pPr>
      <w:adjustRightInd w:val="0"/>
      <w:spacing w:line="360" w:lineRule="atLeast"/>
      <w:jc w:val="center"/>
      <w:textAlignment w:val="baseline"/>
    </w:pPr>
    <w:rPr>
      <w:rFonts w:eastAsia="標楷體"/>
      <w:kern w:val="0"/>
      <w:szCs w:val="20"/>
    </w:rPr>
  </w:style>
  <w:style w:type="character" w:customStyle="1" w:styleId="af9">
    <w:name w:val="註釋標題 字元"/>
    <w:basedOn w:val="a6"/>
    <w:link w:val="af8"/>
    <w:uiPriority w:val="99"/>
    <w:locked/>
    <w:rsid w:val="00C67921"/>
    <w:rPr>
      <w:rFonts w:eastAsia="標楷體"/>
      <w:sz w:val="24"/>
    </w:rPr>
  </w:style>
  <w:style w:type="paragraph" w:styleId="afa">
    <w:name w:val="annotation text"/>
    <w:basedOn w:val="a5"/>
    <w:link w:val="afb"/>
    <w:uiPriority w:val="99"/>
    <w:semiHidden/>
    <w:rsid w:val="00E97267"/>
    <w:pPr>
      <w:adjustRightInd w:val="0"/>
      <w:spacing w:line="360" w:lineRule="atLeast"/>
      <w:textAlignment w:val="baseline"/>
    </w:pPr>
    <w:rPr>
      <w:rFonts w:eastAsia="細明體"/>
      <w:kern w:val="0"/>
      <w:szCs w:val="20"/>
    </w:rPr>
  </w:style>
  <w:style w:type="character" w:customStyle="1" w:styleId="afb">
    <w:name w:val="註解文字 字元"/>
    <w:basedOn w:val="a6"/>
    <w:link w:val="afa"/>
    <w:uiPriority w:val="99"/>
    <w:semiHidden/>
    <w:locked/>
    <w:rsid w:val="00C35E4A"/>
    <w:rPr>
      <w:rFonts w:eastAsia="細明體"/>
      <w:sz w:val="24"/>
    </w:rPr>
  </w:style>
  <w:style w:type="paragraph" w:styleId="33">
    <w:name w:val="Body Text Indent 3"/>
    <w:basedOn w:val="a5"/>
    <w:link w:val="34"/>
    <w:semiHidden/>
    <w:rsid w:val="00E97267"/>
    <w:pPr>
      <w:adjustRightInd w:val="0"/>
      <w:spacing w:line="360" w:lineRule="atLeast"/>
      <w:ind w:left="960"/>
      <w:jc w:val="both"/>
      <w:textAlignment w:val="baseline"/>
    </w:pPr>
    <w:rPr>
      <w:rFonts w:eastAsia="標楷體"/>
      <w:kern w:val="0"/>
      <w:szCs w:val="20"/>
    </w:rPr>
  </w:style>
  <w:style w:type="character" w:customStyle="1" w:styleId="34">
    <w:name w:val="本文縮排 3 字元"/>
    <w:basedOn w:val="a6"/>
    <w:link w:val="33"/>
    <w:semiHidden/>
    <w:rsid w:val="0090126E"/>
    <w:rPr>
      <w:rFonts w:eastAsia="標楷體"/>
      <w:sz w:val="24"/>
    </w:rPr>
  </w:style>
  <w:style w:type="paragraph" w:customStyle="1" w:styleId="27">
    <w:name w:val="2欄數字對正"/>
    <w:basedOn w:val="a5"/>
    <w:rsid w:val="00E97267"/>
    <w:pPr>
      <w:tabs>
        <w:tab w:val="decimal" w:pos="1701"/>
      </w:tabs>
      <w:adjustRightInd w:val="0"/>
      <w:spacing w:line="360" w:lineRule="atLeast"/>
      <w:textAlignment w:val="baseline"/>
    </w:pPr>
    <w:rPr>
      <w:rFonts w:ascii="標楷體" w:eastAsia="標楷體"/>
      <w:kern w:val="0"/>
      <w:szCs w:val="20"/>
    </w:rPr>
  </w:style>
  <w:style w:type="paragraph" w:customStyle="1" w:styleId="12">
    <w:name w:val="純文字1"/>
    <w:basedOn w:val="a5"/>
    <w:rsid w:val="00E97267"/>
    <w:pPr>
      <w:adjustRightInd w:val="0"/>
      <w:textAlignment w:val="baseline"/>
    </w:pPr>
    <w:rPr>
      <w:rFonts w:ascii="細明體" w:eastAsia="細明體" w:hAnsi="Courier New"/>
      <w:szCs w:val="20"/>
    </w:rPr>
  </w:style>
  <w:style w:type="paragraph" w:customStyle="1" w:styleId="afc">
    <w:name w:val="表名"/>
    <w:basedOn w:val="a5"/>
    <w:rsid w:val="00E97267"/>
    <w:pPr>
      <w:adjustRightInd w:val="0"/>
      <w:jc w:val="center"/>
      <w:textAlignment w:val="baseline"/>
    </w:pPr>
    <w:rPr>
      <w:rFonts w:ascii="標楷體" w:eastAsia="標楷體"/>
      <w:b/>
      <w:sz w:val="28"/>
      <w:szCs w:val="20"/>
      <w:u w:val="single"/>
    </w:rPr>
  </w:style>
  <w:style w:type="character" w:styleId="afd">
    <w:name w:val="Hyperlink"/>
    <w:basedOn w:val="a6"/>
    <w:uiPriority w:val="99"/>
    <w:rsid w:val="00E97267"/>
    <w:rPr>
      <w:color w:val="0000FF"/>
      <w:u w:val="single"/>
    </w:rPr>
  </w:style>
  <w:style w:type="paragraph" w:styleId="a0">
    <w:name w:val="Plain Text"/>
    <w:basedOn w:val="a5"/>
    <w:link w:val="afe"/>
    <w:rsid w:val="00E97267"/>
    <w:pPr>
      <w:numPr>
        <w:ilvl w:val="1"/>
        <w:numId w:val="11"/>
      </w:numPr>
      <w:tabs>
        <w:tab w:val="num" w:pos="2281"/>
      </w:tabs>
      <w:ind w:leftChars="1000" w:left="2281" w:hangingChars="200" w:hanging="360"/>
    </w:pPr>
    <w:rPr>
      <w:rFonts w:ascii="細明體" w:eastAsia="細明體" w:hAnsi="Courier New"/>
      <w:szCs w:val="20"/>
    </w:rPr>
  </w:style>
  <w:style w:type="character" w:customStyle="1" w:styleId="afe">
    <w:name w:val="純文字 字元"/>
    <w:basedOn w:val="a6"/>
    <w:link w:val="a0"/>
    <w:locked/>
    <w:rsid w:val="004E23A5"/>
    <w:rPr>
      <w:rFonts w:ascii="細明體" w:eastAsia="細明體" w:hAnsi="Courier New"/>
      <w:kern w:val="2"/>
      <w:sz w:val="24"/>
    </w:rPr>
  </w:style>
  <w:style w:type="paragraph" w:customStyle="1" w:styleId="a1">
    <w:name w:val="段一"/>
    <w:rsid w:val="00E97267"/>
    <w:pPr>
      <w:numPr>
        <w:numId w:val="12"/>
      </w:numPr>
      <w:spacing w:line="400" w:lineRule="exact"/>
      <w:ind w:left="964"/>
      <w:jc w:val="both"/>
      <w:textAlignment w:val="baseline"/>
      <w:outlineLvl w:val="0"/>
    </w:pPr>
    <w:rPr>
      <w:rFonts w:eastAsia="標楷體"/>
      <w:noProof/>
      <w:sz w:val="30"/>
    </w:rPr>
  </w:style>
  <w:style w:type="paragraph" w:customStyle="1" w:styleId="a2">
    <w:name w:val="段二"/>
    <w:rsid w:val="00E97267"/>
    <w:pPr>
      <w:numPr>
        <w:ilvl w:val="1"/>
        <w:numId w:val="12"/>
      </w:numPr>
      <w:spacing w:line="400" w:lineRule="exact"/>
      <w:ind w:left="1474" w:hanging="567"/>
      <w:jc w:val="both"/>
      <w:textAlignment w:val="baseline"/>
    </w:pPr>
    <w:rPr>
      <w:rFonts w:ascii="標楷體" w:eastAsia="標楷體"/>
      <w:noProof/>
      <w:sz w:val="30"/>
    </w:rPr>
  </w:style>
  <w:style w:type="paragraph" w:customStyle="1" w:styleId="a3">
    <w:name w:val="段三"/>
    <w:rsid w:val="00E97267"/>
    <w:pPr>
      <w:numPr>
        <w:ilvl w:val="2"/>
        <w:numId w:val="12"/>
      </w:numPr>
      <w:spacing w:line="400" w:lineRule="exact"/>
      <w:ind w:left="1474" w:hanging="340"/>
    </w:pPr>
    <w:rPr>
      <w:rFonts w:eastAsia="標楷體"/>
      <w:sz w:val="30"/>
    </w:rPr>
  </w:style>
  <w:style w:type="paragraph" w:styleId="aff">
    <w:name w:val="Block Text"/>
    <w:basedOn w:val="a5"/>
    <w:rsid w:val="00E97267"/>
    <w:pPr>
      <w:adjustRightInd w:val="0"/>
      <w:spacing w:line="360" w:lineRule="auto"/>
      <w:ind w:left="482" w:right="16" w:firstLine="645"/>
      <w:textAlignment w:val="baseline"/>
    </w:pPr>
    <w:rPr>
      <w:rFonts w:ascii="標楷體" w:eastAsia="標楷體"/>
      <w:kern w:val="0"/>
      <w:sz w:val="26"/>
      <w:szCs w:val="20"/>
    </w:rPr>
  </w:style>
  <w:style w:type="paragraph" w:customStyle="1" w:styleId="aff0">
    <w:name w:val="內文一"/>
    <w:basedOn w:val="a5"/>
    <w:rsid w:val="00E97267"/>
    <w:pPr>
      <w:autoSpaceDE w:val="0"/>
      <w:autoSpaceDN w:val="0"/>
      <w:adjustRightInd w:val="0"/>
      <w:spacing w:line="360" w:lineRule="atLeast"/>
      <w:jc w:val="both"/>
      <w:textAlignment w:val="baseline"/>
    </w:pPr>
    <w:rPr>
      <w:rFonts w:ascii="u楷書" w:eastAsia="u楷書"/>
      <w:kern w:val="0"/>
      <w:szCs w:val="20"/>
    </w:rPr>
  </w:style>
  <w:style w:type="paragraph" w:styleId="35">
    <w:name w:val="Body Text 3"/>
    <w:basedOn w:val="a5"/>
    <w:link w:val="36"/>
    <w:semiHidden/>
    <w:rsid w:val="00E97267"/>
    <w:pPr>
      <w:adjustRightInd w:val="0"/>
      <w:spacing w:line="360" w:lineRule="auto"/>
      <w:textAlignment w:val="baseline"/>
    </w:pPr>
    <w:rPr>
      <w:rFonts w:ascii="標楷體" w:eastAsia="標楷體"/>
      <w:kern w:val="0"/>
      <w:sz w:val="28"/>
      <w:szCs w:val="20"/>
    </w:rPr>
  </w:style>
  <w:style w:type="character" w:customStyle="1" w:styleId="36">
    <w:name w:val="本文 3 字元"/>
    <w:basedOn w:val="a6"/>
    <w:link w:val="35"/>
    <w:semiHidden/>
    <w:rsid w:val="0090126E"/>
    <w:rPr>
      <w:rFonts w:ascii="標楷體" w:eastAsia="標楷體"/>
      <w:sz w:val="28"/>
    </w:rPr>
  </w:style>
  <w:style w:type="paragraph" w:styleId="aff1">
    <w:name w:val="List Bullet"/>
    <w:basedOn w:val="a5"/>
    <w:semiHidden/>
    <w:rsid w:val="00E97267"/>
    <w:pPr>
      <w:adjustRightInd w:val="0"/>
      <w:spacing w:line="360" w:lineRule="atLeast"/>
      <w:ind w:left="425" w:hanging="425"/>
      <w:textAlignment w:val="baseline"/>
    </w:pPr>
    <w:rPr>
      <w:rFonts w:eastAsia="細明體"/>
      <w:spacing w:val="26"/>
      <w:kern w:val="0"/>
      <w:szCs w:val="20"/>
    </w:rPr>
  </w:style>
  <w:style w:type="paragraph" w:customStyle="1" w:styleId="aff2">
    <w:name w:val="(一)文"/>
    <w:basedOn w:val="a5"/>
    <w:rsid w:val="00E97267"/>
    <w:pPr>
      <w:kinsoku w:val="0"/>
      <w:autoSpaceDE w:val="0"/>
      <w:autoSpaceDN w:val="0"/>
      <w:adjustRightInd w:val="0"/>
      <w:spacing w:line="360" w:lineRule="auto"/>
      <w:ind w:left="1080" w:firstLine="480"/>
      <w:jc w:val="both"/>
      <w:textAlignment w:val="baseline"/>
    </w:pPr>
    <w:rPr>
      <w:rFonts w:eastAsia="細楷體"/>
      <w:b/>
      <w:kern w:val="0"/>
      <w:sz w:val="28"/>
      <w:szCs w:val="20"/>
    </w:rPr>
  </w:style>
  <w:style w:type="paragraph" w:styleId="20">
    <w:name w:val="List Bullet 2"/>
    <w:basedOn w:val="a5"/>
    <w:autoRedefine/>
    <w:semiHidden/>
    <w:rsid w:val="00E97267"/>
    <w:pPr>
      <w:widowControl/>
      <w:numPr>
        <w:numId w:val="1"/>
      </w:numPr>
      <w:tabs>
        <w:tab w:val="clear" w:pos="841"/>
        <w:tab w:val="num" w:pos="360"/>
        <w:tab w:val="left" w:pos="567"/>
        <w:tab w:val="left" w:pos="1134"/>
      </w:tabs>
      <w:spacing w:line="280" w:lineRule="atLeast"/>
      <w:ind w:leftChars="0" w:left="851" w:firstLineChars="0" w:hanging="284"/>
    </w:pPr>
    <w:rPr>
      <w:rFonts w:eastAsia="華康中楷體"/>
      <w:noProof/>
      <w:kern w:val="0"/>
      <w:szCs w:val="20"/>
    </w:rPr>
  </w:style>
  <w:style w:type="paragraph" w:styleId="30">
    <w:name w:val="List Bullet 3"/>
    <w:basedOn w:val="a5"/>
    <w:autoRedefine/>
    <w:semiHidden/>
    <w:rsid w:val="00E97267"/>
    <w:pPr>
      <w:widowControl/>
      <w:numPr>
        <w:numId w:val="2"/>
      </w:numPr>
      <w:tabs>
        <w:tab w:val="clear" w:pos="1321"/>
        <w:tab w:val="left" w:pos="851"/>
        <w:tab w:val="left" w:pos="1134"/>
      </w:tabs>
      <w:spacing w:line="280" w:lineRule="atLeast"/>
      <w:ind w:leftChars="0" w:left="1135" w:firstLineChars="0" w:hanging="284"/>
    </w:pPr>
    <w:rPr>
      <w:rFonts w:eastAsia="華康中楷體"/>
      <w:noProof/>
      <w:kern w:val="0"/>
      <w:szCs w:val="20"/>
    </w:rPr>
  </w:style>
  <w:style w:type="paragraph" w:styleId="40">
    <w:name w:val="List Bullet 4"/>
    <w:basedOn w:val="a5"/>
    <w:autoRedefine/>
    <w:semiHidden/>
    <w:rsid w:val="00E97267"/>
    <w:pPr>
      <w:widowControl/>
      <w:numPr>
        <w:numId w:val="3"/>
      </w:numPr>
      <w:tabs>
        <w:tab w:val="clear" w:pos="1801"/>
        <w:tab w:val="num" w:pos="360"/>
        <w:tab w:val="num" w:pos="555"/>
        <w:tab w:val="left" w:pos="1134"/>
      </w:tabs>
      <w:spacing w:line="280" w:lineRule="atLeast"/>
      <w:ind w:leftChars="0" w:left="1418" w:firstLineChars="0" w:hanging="284"/>
    </w:pPr>
    <w:rPr>
      <w:rFonts w:eastAsia="華康中楷體"/>
      <w:noProof/>
      <w:kern w:val="0"/>
      <w:szCs w:val="20"/>
    </w:rPr>
  </w:style>
  <w:style w:type="paragraph" w:styleId="a">
    <w:name w:val="List Number"/>
    <w:basedOn w:val="a5"/>
    <w:semiHidden/>
    <w:rsid w:val="00E97267"/>
    <w:pPr>
      <w:widowControl/>
      <w:numPr>
        <w:numId w:val="4"/>
      </w:numPr>
      <w:tabs>
        <w:tab w:val="clear" w:pos="361"/>
        <w:tab w:val="left" w:pos="284"/>
        <w:tab w:val="left" w:pos="1134"/>
      </w:tabs>
      <w:spacing w:line="280" w:lineRule="atLeast"/>
      <w:ind w:leftChars="0" w:left="284" w:firstLineChars="0" w:hanging="284"/>
    </w:pPr>
    <w:rPr>
      <w:rFonts w:eastAsia="華康中楷體"/>
      <w:noProof/>
      <w:kern w:val="0"/>
      <w:szCs w:val="20"/>
    </w:rPr>
  </w:style>
  <w:style w:type="paragraph" w:styleId="2">
    <w:name w:val="List Number 2"/>
    <w:basedOn w:val="a5"/>
    <w:semiHidden/>
    <w:rsid w:val="00E97267"/>
    <w:pPr>
      <w:widowControl/>
      <w:numPr>
        <w:numId w:val="5"/>
      </w:numPr>
      <w:tabs>
        <w:tab w:val="clear" w:pos="841"/>
        <w:tab w:val="num" w:pos="360"/>
        <w:tab w:val="left" w:pos="567"/>
        <w:tab w:val="left" w:pos="1134"/>
      </w:tabs>
      <w:spacing w:line="280" w:lineRule="atLeast"/>
      <w:ind w:leftChars="0" w:left="851" w:firstLineChars="0" w:hanging="284"/>
    </w:pPr>
    <w:rPr>
      <w:rFonts w:eastAsia="華康中楷體"/>
      <w:noProof/>
      <w:kern w:val="0"/>
      <w:szCs w:val="20"/>
    </w:rPr>
  </w:style>
  <w:style w:type="paragraph" w:styleId="3">
    <w:name w:val="List Number 3"/>
    <w:basedOn w:val="a5"/>
    <w:semiHidden/>
    <w:rsid w:val="00E97267"/>
    <w:pPr>
      <w:widowControl/>
      <w:numPr>
        <w:numId w:val="6"/>
      </w:numPr>
      <w:tabs>
        <w:tab w:val="clear" w:pos="1321"/>
        <w:tab w:val="num" w:pos="360"/>
        <w:tab w:val="left" w:pos="851"/>
        <w:tab w:val="left" w:pos="1134"/>
      </w:tabs>
      <w:spacing w:line="280" w:lineRule="atLeast"/>
      <w:ind w:leftChars="0" w:left="1135" w:firstLineChars="0" w:hanging="284"/>
    </w:pPr>
    <w:rPr>
      <w:rFonts w:eastAsia="華康中楷體"/>
      <w:noProof/>
      <w:kern w:val="0"/>
      <w:szCs w:val="20"/>
    </w:rPr>
  </w:style>
  <w:style w:type="paragraph" w:styleId="5">
    <w:name w:val="List Number 5"/>
    <w:basedOn w:val="a5"/>
    <w:semiHidden/>
    <w:rsid w:val="00E97267"/>
    <w:pPr>
      <w:widowControl/>
      <w:numPr>
        <w:numId w:val="7"/>
      </w:numPr>
      <w:tabs>
        <w:tab w:val="clear" w:pos="2281"/>
        <w:tab w:val="num" w:pos="360"/>
        <w:tab w:val="left" w:pos="1134"/>
        <w:tab w:val="left" w:pos="1418"/>
      </w:tabs>
      <w:spacing w:line="280" w:lineRule="atLeast"/>
      <w:ind w:leftChars="0" w:left="1418" w:firstLineChars="0" w:hanging="284"/>
    </w:pPr>
    <w:rPr>
      <w:rFonts w:eastAsia="華康中楷體"/>
      <w:noProof/>
      <w:kern w:val="0"/>
      <w:szCs w:val="20"/>
    </w:rPr>
  </w:style>
  <w:style w:type="paragraph" w:styleId="4">
    <w:name w:val="List Number 4"/>
    <w:basedOn w:val="a5"/>
    <w:semiHidden/>
    <w:rsid w:val="00E97267"/>
    <w:pPr>
      <w:widowControl/>
      <w:numPr>
        <w:numId w:val="8"/>
      </w:numPr>
      <w:tabs>
        <w:tab w:val="clear" w:pos="1801"/>
        <w:tab w:val="num" w:pos="360"/>
        <w:tab w:val="left" w:pos="1134"/>
        <w:tab w:val="left" w:pos="1418"/>
      </w:tabs>
      <w:spacing w:line="280" w:lineRule="atLeast"/>
      <w:ind w:leftChars="0" w:left="0" w:firstLineChars="0" w:firstLine="0"/>
    </w:pPr>
    <w:rPr>
      <w:rFonts w:eastAsia="華康中楷體"/>
      <w:noProof/>
      <w:kern w:val="0"/>
      <w:szCs w:val="20"/>
    </w:rPr>
  </w:style>
  <w:style w:type="paragraph" w:styleId="50">
    <w:name w:val="List Bullet 5"/>
    <w:basedOn w:val="a5"/>
    <w:autoRedefine/>
    <w:semiHidden/>
    <w:rsid w:val="00E97267"/>
    <w:pPr>
      <w:widowControl/>
      <w:numPr>
        <w:numId w:val="9"/>
      </w:numPr>
      <w:tabs>
        <w:tab w:val="clear" w:pos="2281"/>
        <w:tab w:val="left" w:pos="1134"/>
        <w:tab w:val="left" w:pos="1418"/>
      </w:tabs>
      <w:spacing w:line="280" w:lineRule="atLeast"/>
      <w:ind w:leftChars="0" w:left="1702" w:firstLineChars="0" w:hanging="284"/>
    </w:pPr>
    <w:rPr>
      <w:rFonts w:eastAsia="華康中楷體"/>
      <w:noProof/>
      <w:kern w:val="0"/>
      <w:szCs w:val="20"/>
    </w:rPr>
  </w:style>
  <w:style w:type="paragraph" w:customStyle="1" w:styleId="AA1stlevelbullet">
    <w:name w:val="AA 1st level bullet"/>
    <w:basedOn w:val="a5"/>
    <w:rsid w:val="00E97267"/>
    <w:pPr>
      <w:widowControl/>
      <w:numPr>
        <w:numId w:val="13"/>
      </w:numPr>
      <w:tabs>
        <w:tab w:val="clear" w:pos="283"/>
      </w:tabs>
      <w:spacing w:line="280" w:lineRule="atLeast"/>
      <w:ind w:left="284" w:hanging="284"/>
    </w:pPr>
    <w:rPr>
      <w:rFonts w:eastAsia="華康中楷體"/>
      <w:noProof/>
      <w:kern w:val="0"/>
      <w:szCs w:val="20"/>
    </w:rPr>
  </w:style>
  <w:style w:type="paragraph" w:customStyle="1" w:styleId="AA2ndlevelbullet">
    <w:name w:val="AA 2nd level bullet"/>
    <w:basedOn w:val="AA1stlevelbullet"/>
    <w:rsid w:val="00E97267"/>
    <w:pPr>
      <w:numPr>
        <w:numId w:val="14"/>
      </w:numPr>
      <w:tabs>
        <w:tab w:val="clear" w:pos="283"/>
        <w:tab w:val="num" w:pos="360"/>
        <w:tab w:val="num" w:pos="1080"/>
        <w:tab w:val="num" w:pos="1575"/>
      </w:tabs>
      <w:ind w:left="568" w:hanging="284"/>
    </w:pPr>
  </w:style>
  <w:style w:type="paragraph" w:customStyle="1" w:styleId="AANumbering">
    <w:name w:val="AA Numbering"/>
    <w:basedOn w:val="a5"/>
    <w:rsid w:val="00E97267"/>
    <w:pPr>
      <w:widowControl/>
      <w:numPr>
        <w:numId w:val="15"/>
      </w:numPr>
      <w:tabs>
        <w:tab w:val="left" w:pos="1134"/>
      </w:tabs>
      <w:spacing w:line="280" w:lineRule="atLeast"/>
      <w:ind w:left="0" w:firstLine="0"/>
    </w:pPr>
    <w:rPr>
      <w:rFonts w:eastAsia="華康中楷體"/>
      <w:noProof/>
      <w:kern w:val="0"/>
      <w:szCs w:val="20"/>
    </w:rPr>
  </w:style>
  <w:style w:type="paragraph" w:customStyle="1" w:styleId="aff3">
    <w:name w:val="三內文"/>
    <w:basedOn w:val="53"/>
    <w:rsid w:val="00E97267"/>
    <w:pPr>
      <w:spacing w:line="360" w:lineRule="auto"/>
      <w:ind w:left="601" w:firstLine="0"/>
    </w:pPr>
    <w:rPr>
      <w:spacing w:val="20"/>
      <w:sz w:val="24"/>
    </w:rPr>
  </w:style>
  <w:style w:type="paragraph" w:customStyle="1" w:styleId="53">
    <w:name w:val="格式5"/>
    <w:basedOn w:val="aff4"/>
    <w:rsid w:val="00E97267"/>
    <w:pPr>
      <w:spacing w:line="240" w:lineRule="auto"/>
      <w:ind w:left="255" w:hanging="255"/>
    </w:pPr>
    <w:rPr>
      <w:spacing w:val="0"/>
      <w:sz w:val="22"/>
    </w:rPr>
  </w:style>
  <w:style w:type="paragraph" w:customStyle="1" w:styleId="aff4">
    <w:name w:val="一內文"/>
    <w:basedOn w:val="a5"/>
    <w:rsid w:val="00E97267"/>
    <w:pPr>
      <w:adjustRightInd w:val="0"/>
      <w:spacing w:line="360" w:lineRule="auto"/>
      <w:ind w:left="284"/>
      <w:jc w:val="both"/>
      <w:textAlignment w:val="baseline"/>
    </w:pPr>
    <w:rPr>
      <w:rFonts w:ascii="Book Antiqua" w:eastAsia="華康中楷體" w:hAnsi="Book Antiqua"/>
      <w:spacing w:val="20"/>
      <w:kern w:val="0"/>
      <w:szCs w:val="20"/>
    </w:rPr>
  </w:style>
  <w:style w:type="paragraph" w:customStyle="1" w:styleId="13">
    <w:name w:val="揭@1"/>
    <w:basedOn w:val="14"/>
    <w:rsid w:val="00E97267"/>
    <w:pPr>
      <w:ind w:left="1702" w:hanging="284"/>
    </w:pPr>
  </w:style>
  <w:style w:type="paragraph" w:customStyle="1" w:styleId="14">
    <w:name w:val="揭(1)內文"/>
    <w:basedOn w:val="15"/>
    <w:rsid w:val="00E97267"/>
    <w:pPr>
      <w:ind w:firstLine="0"/>
    </w:pPr>
  </w:style>
  <w:style w:type="paragraph" w:customStyle="1" w:styleId="15">
    <w:name w:val="揭(1)"/>
    <w:basedOn w:val="16"/>
    <w:rsid w:val="00E97267"/>
    <w:pPr>
      <w:ind w:left="1418" w:hanging="284"/>
    </w:pPr>
  </w:style>
  <w:style w:type="paragraph" w:customStyle="1" w:styleId="16">
    <w:name w:val="揭1.內文"/>
    <w:basedOn w:val="17"/>
    <w:rsid w:val="00E97267"/>
    <w:pPr>
      <w:ind w:left="1134" w:firstLine="0"/>
    </w:pPr>
  </w:style>
  <w:style w:type="paragraph" w:customStyle="1" w:styleId="17">
    <w:name w:val="揭1."/>
    <w:basedOn w:val="aff5"/>
    <w:rsid w:val="00E97267"/>
    <w:pPr>
      <w:ind w:left="1135" w:hanging="284"/>
    </w:pPr>
  </w:style>
  <w:style w:type="paragraph" w:customStyle="1" w:styleId="aff5">
    <w:name w:val="揭(一)內文"/>
    <w:basedOn w:val="aff6"/>
    <w:rsid w:val="00E97267"/>
    <w:pPr>
      <w:ind w:firstLine="0"/>
    </w:pPr>
  </w:style>
  <w:style w:type="paragraph" w:customStyle="1" w:styleId="aff6">
    <w:name w:val="揭(一)"/>
    <w:basedOn w:val="aff7"/>
    <w:rsid w:val="00E97267"/>
    <w:pPr>
      <w:ind w:left="851" w:hanging="284"/>
    </w:pPr>
  </w:style>
  <w:style w:type="paragraph" w:customStyle="1" w:styleId="aff7">
    <w:name w:val="揭一內文"/>
    <w:basedOn w:val="aff8"/>
    <w:rsid w:val="00E97267"/>
    <w:pPr>
      <w:ind w:left="567" w:firstLine="0"/>
    </w:pPr>
  </w:style>
  <w:style w:type="paragraph" w:customStyle="1" w:styleId="aff8">
    <w:name w:val="揭一"/>
    <w:basedOn w:val="a5"/>
    <w:rsid w:val="00E97267"/>
    <w:pPr>
      <w:adjustRightInd w:val="0"/>
      <w:spacing w:line="360" w:lineRule="auto"/>
      <w:ind w:left="568" w:hanging="284"/>
      <w:jc w:val="both"/>
      <w:textAlignment w:val="baseline"/>
    </w:pPr>
    <w:rPr>
      <w:rFonts w:ascii="Book Antiqua" w:eastAsia="華康中楷體" w:hAnsi="Book Antiqua"/>
      <w:spacing w:val="20"/>
      <w:kern w:val="0"/>
      <w:szCs w:val="20"/>
    </w:rPr>
  </w:style>
  <w:style w:type="paragraph" w:customStyle="1" w:styleId="18">
    <w:name w:val="格式1"/>
    <w:basedOn w:val="a5"/>
    <w:rsid w:val="00E97267"/>
    <w:pPr>
      <w:autoSpaceDE w:val="0"/>
      <w:autoSpaceDN w:val="0"/>
      <w:adjustRightInd w:val="0"/>
      <w:ind w:left="737" w:hanging="737"/>
      <w:jc w:val="both"/>
      <w:textAlignment w:val="baseline"/>
    </w:pPr>
    <w:rPr>
      <w:rFonts w:ascii="Book Antiqua" w:eastAsia="華康中楷體" w:hAnsi="Book Antiqua"/>
      <w:color w:val="000000"/>
      <w:kern w:val="0"/>
      <w:sz w:val="22"/>
      <w:szCs w:val="20"/>
    </w:rPr>
  </w:style>
  <w:style w:type="paragraph" w:customStyle="1" w:styleId="aff9">
    <w:name w:val="四內文"/>
    <w:basedOn w:val="aff3"/>
    <w:rsid w:val="00E97267"/>
    <w:pPr>
      <w:ind w:left="885" w:hanging="284"/>
    </w:pPr>
  </w:style>
  <w:style w:type="paragraph" w:customStyle="1" w:styleId="affa">
    <w:name w:val="表格"/>
    <w:basedOn w:val="a5"/>
    <w:link w:val="affb"/>
    <w:uiPriority w:val="99"/>
    <w:rsid w:val="00E97267"/>
    <w:pPr>
      <w:adjustRightInd w:val="0"/>
      <w:jc w:val="both"/>
      <w:textAlignment w:val="baseline"/>
    </w:pPr>
    <w:rPr>
      <w:rFonts w:ascii="Book Antiqua" w:eastAsia="華康中楷體" w:hAnsi="Book Antiqua"/>
      <w:kern w:val="0"/>
      <w:szCs w:val="20"/>
    </w:rPr>
  </w:style>
  <w:style w:type="character" w:customStyle="1" w:styleId="affb">
    <w:name w:val="表格 字元"/>
    <w:basedOn w:val="a6"/>
    <w:link w:val="affa"/>
    <w:uiPriority w:val="99"/>
    <w:locked/>
    <w:rsid w:val="004E23A5"/>
    <w:rPr>
      <w:rFonts w:ascii="Book Antiqua" w:eastAsia="華康中楷體" w:hAnsi="Book Antiqua"/>
      <w:sz w:val="24"/>
    </w:rPr>
  </w:style>
  <w:style w:type="paragraph" w:customStyle="1" w:styleId="affc">
    <w:name w:val="揭露－壹"/>
    <w:basedOn w:val="a5"/>
    <w:rsid w:val="00E97267"/>
    <w:pPr>
      <w:adjustRightInd w:val="0"/>
      <w:spacing w:line="360" w:lineRule="auto"/>
      <w:ind w:left="284" w:hanging="284"/>
      <w:jc w:val="both"/>
      <w:textAlignment w:val="baseline"/>
    </w:pPr>
    <w:rPr>
      <w:rFonts w:ascii="Book Antiqua" w:eastAsia="華康中楷體" w:hAnsi="Book Antiqua"/>
      <w:spacing w:val="20"/>
      <w:kern w:val="0"/>
      <w:szCs w:val="20"/>
    </w:rPr>
  </w:style>
  <w:style w:type="paragraph" w:customStyle="1" w:styleId="19">
    <w:name w:val="揭@1內文"/>
    <w:basedOn w:val="13"/>
    <w:rsid w:val="00E97267"/>
    <w:pPr>
      <w:ind w:left="1701" w:firstLine="0"/>
    </w:pPr>
  </w:style>
  <w:style w:type="paragraph" w:customStyle="1" w:styleId="100">
    <w:name w:val="格式10"/>
    <w:basedOn w:val="a5"/>
    <w:rsid w:val="00E97267"/>
    <w:pPr>
      <w:adjustRightInd w:val="0"/>
      <w:ind w:left="907" w:hanging="340"/>
      <w:jc w:val="both"/>
      <w:textAlignment w:val="baseline"/>
    </w:pPr>
    <w:rPr>
      <w:rFonts w:ascii="Book Antiqua" w:eastAsia="華康中楷體" w:hAnsi="Book Antiqua"/>
      <w:spacing w:val="20"/>
      <w:kern w:val="0"/>
      <w:szCs w:val="20"/>
    </w:rPr>
  </w:style>
  <w:style w:type="paragraph" w:customStyle="1" w:styleId="81">
    <w:name w:val="格式8"/>
    <w:basedOn w:val="a5"/>
    <w:rsid w:val="00E97267"/>
    <w:pPr>
      <w:adjustRightInd w:val="0"/>
      <w:ind w:left="851" w:hanging="851"/>
      <w:jc w:val="both"/>
      <w:textAlignment w:val="baseline"/>
    </w:pPr>
    <w:rPr>
      <w:rFonts w:ascii="Book Antiqua" w:eastAsia="華康中楷體" w:hAnsi="Book Antiqua"/>
      <w:spacing w:val="20"/>
      <w:kern w:val="0"/>
      <w:szCs w:val="20"/>
    </w:rPr>
  </w:style>
  <w:style w:type="paragraph" w:customStyle="1" w:styleId="190">
    <w:name w:val="格式19"/>
    <w:basedOn w:val="150"/>
    <w:rsid w:val="00E97267"/>
    <w:pPr>
      <w:ind w:left="227" w:hanging="227"/>
    </w:pPr>
    <w:rPr>
      <w:sz w:val="20"/>
    </w:rPr>
  </w:style>
  <w:style w:type="paragraph" w:customStyle="1" w:styleId="150">
    <w:name w:val="格式15"/>
    <w:basedOn w:val="120"/>
    <w:rsid w:val="00E97267"/>
    <w:pPr>
      <w:ind w:left="170" w:hanging="170"/>
    </w:pPr>
  </w:style>
  <w:style w:type="paragraph" w:customStyle="1" w:styleId="120">
    <w:name w:val="格式12"/>
    <w:basedOn w:val="18"/>
    <w:rsid w:val="00E97267"/>
    <w:pPr>
      <w:ind w:left="567" w:hanging="567"/>
    </w:pPr>
  </w:style>
  <w:style w:type="paragraph" w:customStyle="1" w:styleId="1a">
    <w:name w:val="1"/>
    <w:basedOn w:val="a5"/>
    <w:rsid w:val="00E97267"/>
    <w:pPr>
      <w:adjustRightInd w:val="0"/>
      <w:jc w:val="both"/>
      <w:textAlignment w:val="baseline"/>
    </w:pPr>
    <w:rPr>
      <w:rFonts w:ascii="Book Antiqua" w:eastAsia="華康中楷體" w:hAnsi="Book Antiqua"/>
      <w:kern w:val="0"/>
      <w:szCs w:val="20"/>
    </w:rPr>
  </w:style>
  <w:style w:type="paragraph" w:customStyle="1" w:styleId="91">
    <w:name w:val="格式9"/>
    <w:basedOn w:val="a5"/>
    <w:rsid w:val="00E97267"/>
    <w:pPr>
      <w:adjustRightInd w:val="0"/>
      <w:ind w:left="1021" w:hanging="1021"/>
      <w:jc w:val="both"/>
      <w:textAlignment w:val="baseline"/>
    </w:pPr>
    <w:rPr>
      <w:rFonts w:ascii="Book Antiqua" w:eastAsia="華康中楷體" w:hAnsi="Book Antiqua"/>
      <w:kern w:val="0"/>
      <w:sz w:val="22"/>
      <w:szCs w:val="20"/>
    </w:rPr>
  </w:style>
  <w:style w:type="paragraph" w:customStyle="1" w:styleId="affd">
    <w:name w:val="七內文"/>
    <w:basedOn w:val="affe"/>
    <w:rsid w:val="00E97267"/>
    <w:pPr>
      <w:ind w:left="851" w:firstLine="0"/>
    </w:pPr>
  </w:style>
  <w:style w:type="paragraph" w:customStyle="1" w:styleId="affe">
    <w:name w:val="六內文"/>
    <w:basedOn w:val="aff9"/>
    <w:rsid w:val="00E97267"/>
    <w:pPr>
      <w:ind w:left="1191"/>
    </w:pPr>
  </w:style>
  <w:style w:type="paragraph" w:customStyle="1" w:styleId="180">
    <w:name w:val="格式18"/>
    <w:basedOn w:val="71"/>
    <w:rsid w:val="00E97267"/>
    <w:pPr>
      <w:spacing w:line="240" w:lineRule="auto"/>
      <w:ind w:left="425" w:hanging="198"/>
    </w:pPr>
    <w:rPr>
      <w:spacing w:val="0"/>
      <w:sz w:val="16"/>
    </w:rPr>
  </w:style>
  <w:style w:type="paragraph" w:customStyle="1" w:styleId="71">
    <w:name w:val="格式7"/>
    <w:basedOn w:val="aff4"/>
    <w:rsid w:val="00E97267"/>
    <w:pPr>
      <w:ind w:left="480" w:hanging="196"/>
    </w:pPr>
    <w:rPr>
      <w:sz w:val="23"/>
    </w:rPr>
  </w:style>
  <w:style w:type="paragraph" w:customStyle="1" w:styleId="afff">
    <w:name w:val="一.內文"/>
    <w:basedOn w:val="a5"/>
    <w:rsid w:val="00E97267"/>
    <w:pPr>
      <w:widowControl/>
      <w:spacing w:line="360" w:lineRule="auto"/>
      <w:ind w:left="284"/>
      <w:jc w:val="both"/>
    </w:pPr>
    <w:rPr>
      <w:rFonts w:ascii="Book Antiqua" w:eastAsia="華康中楷體" w:hAnsi="Book Antiqua"/>
      <w:spacing w:val="20"/>
      <w:kern w:val="0"/>
      <w:szCs w:val="20"/>
    </w:rPr>
  </w:style>
  <w:style w:type="paragraph" w:customStyle="1" w:styleId="28">
    <w:name w:val="格式2"/>
    <w:basedOn w:val="a5"/>
    <w:rsid w:val="00E97267"/>
    <w:pPr>
      <w:adjustRightInd w:val="0"/>
      <w:spacing w:line="360" w:lineRule="auto"/>
      <w:ind w:left="1814" w:hanging="1814"/>
      <w:jc w:val="both"/>
      <w:textAlignment w:val="baseline"/>
    </w:pPr>
    <w:rPr>
      <w:rFonts w:ascii="Book Antiqua" w:eastAsia="華康中楷體" w:hAnsi="Book Antiqua"/>
      <w:kern w:val="0"/>
      <w:sz w:val="22"/>
      <w:szCs w:val="20"/>
    </w:rPr>
  </w:style>
  <w:style w:type="paragraph" w:customStyle="1" w:styleId="afff0">
    <w:name w:val="二內文"/>
    <w:basedOn w:val="aff4"/>
    <w:rsid w:val="00E97267"/>
    <w:pPr>
      <w:ind w:left="539" w:hanging="255"/>
    </w:pPr>
  </w:style>
  <w:style w:type="paragraph" w:customStyle="1" w:styleId="110">
    <w:name w:val="格式11"/>
    <w:basedOn w:val="100"/>
    <w:rsid w:val="00E97267"/>
    <w:pPr>
      <w:spacing w:line="360" w:lineRule="auto"/>
      <w:ind w:left="1361"/>
    </w:pPr>
  </w:style>
  <w:style w:type="paragraph" w:customStyle="1" w:styleId="afff1">
    <w:name w:val="九內文"/>
    <w:basedOn w:val="afff2"/>
    <w:rsid w:val="00E97267"/>
    <w:pPr>
      <w:ind w:left="1985"/>
    </w:pPr>
  </w:style>
  <w:style w:type="paragraph" w:customStyle="1" w:styleId="afff2">
    <w:name w:val="八內文"/>
    <w:basedOn w:val="affd"/>
    <w:rsid w:val="00E97267"/>
    <w:pPr>
      <w:ind w:left="1418" w:hanging="284"/>
    </w:pPr>
  </w:style>
  <w:style w:type="paragraph" w:customStyle="1" w:styleId="170">
    <w:name w:val="格式17"/>
    <w:basedOn w:val="110"/>
    <w:rsid w:val="00E97267"/>
    <w:pPr>
      <w:ind w:left="284" w:hanging="284"/>
    </w:pPr>
  </w:style>
  <w:style w:type="paragraph" w:customStyle="1" w:styleId="130">
    <w:name w:val="格式13"/>
    <w:basedOn w:val="a5"/>
    <w:rsid w:val="00E97267"/>
    <w:pPr>
      <w:adjustRightInd w:val="0"/>
      <w:ind w:left="227" w:hanging="227"/>
      <w:jc w:val="both"/>
      <w:textAlignment w:val="baseline"/>
    </w:pPr>
    <w:rPr>
      <w:rFonts w:ascii="Book Antiqua" w:eastAsia="華康中楷體" w:hAnsi="Book Antiqua"/>
      <w:kern w:val="0"/>
      <w:sz w:val="22"/>
      <w:szCs w:val="20"/>
    </w:rPr>
  </w:style>
  <w:style w:type="paragraph" w:customStyle="1" w:styleId="afff3">
    <w:name w:val="表頭"/>
    <w:basedOn w:val="a5"/>
    <w:rsid w:val="00E97267"/>
    <w:pPr>
      <w:adjustRightInd w:val="0"/>
      <w:spacing w:line="360" w:lineRule="auto"/>
      <w:jc w:val="center"/>
      <w:textAlignment w:val="baseline"/>
    </w:pPr>
    <w:rPr>
      <w:rFonts w:ascii="Book Antiqua" w:eastAsia="華康中楷體" w:hAnsi="Book Antiqua"/>
      <w:spacing w:val="20"/>
      <w:kern w:val="0"/>
      <w:szCs w:val="20"/>
    </w:rPr>
  </w:style>
  <w:style w:type="paragraph" w:customStyle="1" w:styleId="afff4">
    <w:name w:val="格式"/>
    <w:uiPriority w:val="99"/>
    <w:rsid w:val="00E97267"/>
    <w:pPr>
      <w:jc w:val="both"/>
    </w:pPr>
    <w:rPr>
      <w:rFonts w:ascii="Book Antiqua" w:eastAsia="華康中楷體" w:hAnsi="Book Antiqua"/>
      <w:noProof/>
      <w:sz w:val="24"/>
    </w:rPr>
  </w:style>
  <w:style w:type="paragraph" w:customStyle="1" w:styleId="43">
    <w:name w:val="格式4"/>
    <w:basedOn w:val="a5"/>
    <w:rsid w:val="00E97267"/>
    <w:pPr>
      <w:adjustRightInd w:val="0"/>
      <w:ind w:left="1361" w:hanging="1361"/>
      <w:jc w:val="both"/>
      <w:textAlignment w:val="baseline"/>
    </w:pPr>
    <w:rPr>
      <w:rFonts w:ascii="Book Antiqua" w:eastAsia="華康中楷體" w:hAnsi="Book Antiqua"/>
      <w:color w:val="000000"/>
      <w:spacing w:val="20"/>
      <w:kern w:val="0"/>
      <w:szCs w:val="20"/>
    </w:rPr>
  </w:style>
  <w:style w:type="paragraph" w:customStyle="1" w:styleId="61">
    <w:name w:val="格式6"/>
    <w:basedOn w:val="53"/>
    <w:rsid w:val="00E97267"/>
    <w:pPr>
      <w:ind w:left="510" w:hanging="510"/>
    </w:pPr>
  </w:style>
  <w:style w:type="paragraph" w:customStyle="1" w:styleId="afff5">
    <w:name w:val="五內文"/>
    <w:basedOn w:val="aff9"/>
    <w:rsid w:val="00E97267"/>
    <w:pPr>
      <w:ind w:left="851" w:hanging="851"/>
    </w:pPr>
  </w:style>
  <w:style w:type="paragraph" w:customStyle="1" w:styleId="afff6">
    <w:name w:val="十內文"/>
    <w:basedOn w:val="afff5"/>
    <w:rsid w:val="00E97267"/>
    <w:pPr>
      <w:ind w:left="1645" w:hanging="794"/>
      <w:jc w:val="left"/>
    </w:pPr>
  </w:style>
  <w:style w:type="paragraph" w:customStyle="1" w:styleId="afff7">
    <w:name w:val="十一內文"/>
    <w:basedOn w:val="aff3"/>
    <w:rsid w:val="00E97267"/>
    <w:pPr>
      <w:ind w:left="1021" w:hanging="454"/>
      <w:jc w:val="left"/>
    </w:pPr>
  </w:style>
  <w:style w:type="paragraph" w:customStyle="1" w:styleId="afff8">
    <w:name w:val="十二內文"/>
    <w:basedOn w:val="afff0"/>
    <w:rsid w:val="00E97267"/>
    <w:pPr>
      <w:ind w:left="568" w:hanging="284"/>
      <w:jc w:val="left"/>
    </w:pPr>
  </w:style>
  <w:style w:type="paragraph" w:styleId="afff9">
    <w:name w:val="endnote text"/>
    <w:basedOn w:val="a5"/>
    <w:link w:val="afffa"/>
    <w:semiHidden/>
    <w:rsid w:val="00E97267"/>
    <w:pPr>
      <w:adjustRightInd w:val="0"/>
      <w:spacing w:line="360" w:lineRule="atLeast"/>
      <w:textAlignment w:val="baseline"/>
    </w:pPr>
    <w:rPr>
      <w:rFonts w:ascii="Book Antiqua" w:eastAsia="華康中楷體" w:hAnsi="Book Antiqua"/>
      <w:kern w:val="0"/>
      <w:szCs w:val="20"/>
    </w:rPr>
  </w:style>
  <w:style w:type="character" w:customStyle="1" w:styleId="afffa">
    <w:name w:val="章節附註文字 字元"/>
    <w:basedOn w:val="a6"/>
    <w:link w:val="afff9"/>
    <w:semiHidden/>
    <w:locked/>
    <w:rsid w:val="008B399B"/>
    <w:rPr>
      <w:rFonts w:ascii="Book Antiqua" w:eastAsia="華康中楷體" w:hAnsi="Book Antiqua"/>
      <w:sz w:val="24"/>
    </w:rPr>
  </w:style>
  <w:style w:type="paragraph" w:customStyle="1" w:styleId="1b">
    <w:name w:val="內文1"/>
    <w:rsid w:val="00E97267"/>
    <w:pPr>
      <w:widowControl w:val="0"/>
      <w:adjustRightInd w:val="0"/>
      <w:spacing w:line="360" w:lineRule="atLeast"/>
      <w:textAlignment w:val="baseline"/>
    </w:pPr>
    <w:rPr>
      <w:rFonts w:ascii="細明體" w:eastAsia="細明體"/>
      <w:sz w:val="24"/>
    </w:rPr>
  </w:style>
  <w:style w:type="paragraph" w:customStyle="1" w:styleId="1c">
    <w:name w:val="圖1"/>
    <w:basedOn w:val="a5"/>
    <w:rsid w:val="00E97267"/>
    <w:pPr>
      <w:adjustRightInd w:val="0"/>
      <w:spacing w:before="120"/>
      <w:jc w:val="center"/>
      <w:textAlignment w:val="baseline"/>
    </w:pPr>
    <w:rPr>
      <w:rFonts w:ascii="細明體" w:eastAsia="細明體" w:hAnsi="Arial"/>
      <w:kern w:val="0"/>
      <w:sz w:val="20"/>
      <w:szCs w:val="20"/>
    </w:rPr>
  </w:style>
  <w:style w:type="paragraph" w:styleId="afffb">
    <w:name w:val="Balloon Text"/>
    <w:basedOn w:val="a5"/>
    <w:link w:val="afffc"/>
    <w:uiPriority w:val="99"/>
    <w:semiHidden/>
    <w:rsid w:val="00E97267"/>
    <w:rPr>
      <w:rFonts w:ascii="Arial" w:hAnsi="Arial"/>
      <w:sz w:val="18"/>
      <w:szCs w:val="18"/>
    </w:rPr>
  </w:style>
  <w:style w:type="character" w:customStyle="1" w:styleId="afffc">
    <w:name w:val="註解方塊文字 字元"/>
    <w:basedOn w:val="a6"/>
    <w:link w:val="afffb"/>
    <w:uiPriority w:val="99"/>
    <w:semiHidden/>
    <w:rsid w:val="0090126E"/>
    <w:rPr>
      <w:rFonts w:ascii="Arial" w:hAnsi="Arial"/>
      <w:kern w:val="2"/>
      <w:sz w:val="18"/>
      <w:szCs w:val="18"/>
    </w:rPr>
  </w:style>
  <w:style w:type="paragraph" w:styleId="afffd">
    <w:name w:val="List"/>
    <w:basedOn w:val="a5"/>
    <w:semiHidden/>
    <w:rsid w:val="00E97267"/>
    <w:pPr>
      <w:adjustRightInd w:val="0"/>
      <w:spacing w:line="329" w:lineRule="atLeast"/>
      <w:ind w:leftChars="200" w:left="100" w:hangingChars="200" w:hanging="200"/>
      <w:textAlignment w:val="baseline"/>
    </w:pPr>
    <w:rPr>
      <w:rFonts w:eastAsia="細明體"/>
      <w:kern w:val="0"/>
      <w:szCs w:val="20"/>
    </w:rPr>
  </w:style>
  <w:style w:type="paragraph" w:styleId="29">
    <w:name w:val="List 2"/>
    <w:basedOn w:val="a5"/>
    <w:semiHidden/>
    <w:rsid w:val="00E97267"/>
    <w:pPr>
      <w:adjustRightInd w:val="0"/>
      <w:spacing w:line="329" w:lineRule="atLeast"/>
      <w:ind w:leftChars="400" w:left="100" w:hangingChars="200" w:hanging="200"/>
      <w:textAlignment w:val="baseline"/>
    </w:pPr>
    <w:rPr>
      <w:rFonts w:eastAsia="細明體"/>
      <w:kern w:val="0"/>
      <w:szCs w:val="20"/>
    </w:rPr>
  </w:style>
  <w:style w:type="paragraph" w:styleId="37">
    <w:name w:val="List 3"/>
    <w:basedOn w:val="a5"/>
    <w:semiHidden/>
    <w:rsid w:val="00E97267"/>
    <w:pPr>
      <w:adjustRightInd w:val="0"/>
      <w:spacing w:line="329" w:lineRule="atLeast"/>
      <w:ind w:leftChars="600" w:left="100" w:hangingChars="200" w:hanging="200"/>
      <w:textAlignment w:val="baseline"/>
    </w:pPr>
    <w:rPr>
      <w:rFonts w:eastAsia="細明體"/>
      <w:kern w:val="0"/>
      <w:szCs w:val="20"/>
    </w:rPr>
  </w:style>
  <w:style w:type="paragraph" w:styleId="44">
    <w:name w:val="List 4"/>
    <w:basedOn w:val="a5"/>
    <w:semiHidden/>
    <w:rsid w:val="00E97267"/>
    <w:pPr>
      <w:adjustRightInd w:val="0"/>
      <w:spacing w:line="329" w:lineRule="atLeast"/>
      <w:ind w:leftChars="800" w:left="100" w:hangingChars="200" w:hanging="200"/>
      <w:textAlignment w:val="baseline"/>
    </w:pPr>
    <w:rPr>
      <w:rFonts w:eastAsia="細明體"/>
      <w:kern w:val="0"/>
      <w:szCs w:val="20"/>
    </w:rPr>
  </w:style>
  <w:style w:type="paragraph" w:styleId="afffe">
    <w:name w:val="List Continue"/>
    <w:basedOn w:val="a5"/>
    <w:semiHidden/>
    <w:rsid w:val="00E97267"/>
    <w:pPr>
      <w:adjustRightInd w:val="0"/>
      <w:spacing w:after="120" w:line="329" w:lineRule="atLeast"/>
      <w:ind w:leftChars="200" w:left="480"/>
      <w:textAlignment w:val="baseline"/>
    </w:pPr>
    <w:rPr>
      <w:rFonts w:eastAsia="細明體"/>
      <w:kern w:val="0"/>
      <w:szCs w:val="20"/>
    </w:rPr>
  </w:style>
  <w:style w:type="paragraph" w:styleId="2a">
    <w:name w:val="List Continue 2"/>
    <w:basedOn w:val="a5"/>
    <w:semiHidden/>
    <w:rsid w:val="00E97267"/>
    <w:pPr>
      <w:adjustRightInd w:val="0"/>
      <w:spacing w:after="120" w:line="329" w:lineRule="atLeast"/>
      <w:ind w:leftChars="400" w:left="960"/>
      <w:textAlignment w:val="baseline"/>
    </w:pPr>
    <w:rPr>
      <w:rFonts w:eastAsia="細明體"/>
      <w:kern w:val="0"/>
      <w:szCs w:val="20"/>
    </w:rPr>
  </w:style>
  <w:style w:type="paragraph" w:styleId="38">
    <w:name w:val="List Continue 3"/>
    <w:basedOn w:val="a5"/>
    <w:semiHidden/>
    <w:rsid w:val="00E97267"/>
    <w:pPr>
      <w:adjustRightInd w:val="0"/>
      <w:spacing w:after="120" w:line="329" w:lineRule="atLeast"/>
      <w:ind w:leftChars="600" w:left="1440"/>
      <w:textAlignment w:val="baseline"/>
    </w:pPr>
    <w:rPr>
      <w:rFonts w:eastAsia="細明體"/>
      <w:kern w:val="0"/>
      <w:szCs w:val="20"/>
    </w:rPr>
  </w:style>
  <w:style w:type="paragraph" w:styleId="affff">
    <w:name w:val="caption"/>
    <w:basedOn w:val="a5"/>
    <w:next w:val="a5"/>
    <w:qFormat/>
    <w:rsid w:val="00E97267"/>
    <w:pPr>
      <w:adjustRightInd w:val="0"/>
      <w:spacing w:before="120" w:after="120" w:line="329" w:lineRule="atLeast"/>
      <w:textAlignment w:val="baseline"/>
    </w:pPr>
    <w:rPr>
      <w:rFonts w:eastAsia="細明體"/>
      <w:kern w:val="0"/>
      <w:sz w:val="20"/>
      <w:szCs w:val="20"/>
    </w:rPr>
  </w:style>
  <w:style w:type="paragraph" w:styleId="affff0">
    <w:name w:val="Normal Indent"/>
    <w:basedOn w:val="a5"/>
    <w:semiHidden/>
    <w:rsid w:val="00E97267"/>
    <w:pPr>
      <w:adjustRightInd w:val="0"/>
      <w:spacing w:line="329" w:lineRule="atLeast"/>
      <w:ind w:leftChars="200" w:left="480"/>
      <w:textAlignment w:val="baseline"/>
    </w:pPr>
    <w:rPr>
      <w:rFonts w:eastAsia="細明體"/>
      <w:kern w:val="0"/>
      <w:szCs w:val="20"/>
    </w:rPr>
  </w:style>
  <w:style w:type="paragraph" w:customStyle="1" w:styleId="affff1">
    <w:name w:val="寄件者簡短地址"/>
    <w:basedOn w:val="a5"/>
    <w:rsid w:val="00E97267"/>
    <w:pPr>
      <w:adjustRightInd w:val="0"/>
      <w:spacing w:line="329" w:lineRule="atLeast"/>
      <w:textAlignment w:val="baseline"/>
    </w:pPr>
    <w:rPr>
      <w:rFonts w:eastAsia="細明體"/>
      <w:kern w:val="0"/>
      <w:szCs w:val="20"/>
    </w:rPr>
  </w:style>
  <w:style w:type="paragraph" w:styleId="affff2">
    <w:name w:val="Signature"/>
    <w:basedOn w:val="a5"/>
    <w:link w:val="affff3"/>
    <w:semiHidden/>
    <w:rsid w:val="00E97267"/>
    <w:pPr>
      <w:adjustRightInd w:val="0"/>
      <w:spacing w:line="329" w:lineRule="atLeast"/>
      <w:ind w:leftChars="1800" w:left="100"/>
      <w:textAlignment w:val="baseline"/>
    </w:pPr>
    <w:rPr>
      <w:rFonts w:eastAsia="細明體"/>
      <w:kern w:val="0"/>
      <w:szCs w:val="20"/>
    </w:rPr>
  </w:style>
  <w:style w:type="character" w:customStyle="1" w:styleId="affff3">
    <w:name w:val="簽名 字元"/>
    <w:basedOn w:val="a6"/>
    <w:link w:val="affff2"/>
    <w:semiHidden/>
    <w:rsid w:val="0090126E"/>
    <w:rPr>
      <w:rFonts w:eastAsia="細明體"/>
      <w:sz w:val="24"/>
    </w:rPr>
  </w:style>
  <w:style w:type="paragraph" w:customStyle="1" w:styleId="PPLine">
    <w:name w:val="PP Line"/>
    <w:basedOn w:val="affff2"/>
    <w:rsid w:val="00E97267"/>
  </w:style>
  <w:style w:type="paragraph" w:customStyle="1" w:styleId="-">
    <w:name w:val="表格-頭"/>
    <w:basedOn w:val="a5"/>
    <w:rsid w:val="00E97267"/>
    <w:pPr>
      <w:kinsoku w:val="0"/>
      <w:autoSpaceDE w:val="0"/>
      <w:autoSpaceDN w:val="0"/>
      <w:spacing w:before="60" w:after="60" w:line="320" w:lineRule="atLeast"/>
      <w:jc w:val="center"/>
    </w:pPr>
    <w:rPr>
      <w:rFonts w:eastAsia="華康中黑體"/>
      <w:sz w:val="20"/>
      <w:szCs w:val="20"/>
    </w:rPr>
  </w:style>
  <w:style w:type="paragraph" w:customStyle="1" w:styleId="affff4">
    <w:name w:val="(一)"/>
    <w:link w:val="affff5"/>
    <w:rsid w:val="00E97267"/>
    <w:pPr>
      <w:widowControl w:val="0"/>
      <w:adjustRightInd w:val="0"/>
      <w:spacing w:line="0" w:lineRule="atLeast"/>
      <w:ind w:leftChars="350" w:left="1320" w:hangingChars="200" w:hanging="480"/>
      <w:jc w:val="both"/>
      <w:textAlignment w:val="baseline"/>
    </w:pPr>
    <w:rPr>
      <w:rFonts w:ascii="標楷體" w:eastAsia="標楷體" w:hAnsi="標楷體"/>
      <w:sz w:val="24"/>
    </w:rPr>
  </w:style>
  <w:style w:type="character" w:customStyle="1" w:styleId="affff5">
    <w:name w:val="(一) 字元 字元"/>
    <w:basedOn w:val="a6"/>
    <w:link w:val="affff4"/>
    <w:locked/>
    <w:rsid w:val="00440B49"/>
    <w:rPr>
      <w:rFonts w:ascii="標楷體" w:eastAsia="標楷體" w:hAnsi="標楷體"/>
      <w:sz w:val="24"/>
      <w:lang w:val="en-US" w:eastAsia="zh-TW" w:bidi="ar-SA"/>
    </w:rPr>
  </w:style>
  <w:style w:type="paragraph" w:customStyle="1" w:styleId="1d">
    <w:name w:val="1.標題"/>
    <w:basedOn w:val="a5"/>
    <w:rsid w:val="00E97267"/>
    <w:pPr>
      <w:spacing w:line="380" w:lineRule="exact"/>
      <w:ind w:leftChars="370" w:left="450" w:hangingChars="80" w:hanging="80"/>
      <w:jc w:val="both"/>
    </w:pPr>
    <w:rPr>
      <w:rFonts w:eastAsia="標楷體"/>
    </w:rPr>
  </w:style>
  <w:style w:type="paragraph" w:customStyle="1" w:styleId="NormalB">
    <w:name w:val="Normal B"/>
    <w:rsid w:val="00E97267"/>
    <w:pPr>
      <w:widowControl w:val="0"/>
      <w:autoSpaceDE w:val="0"/>
      <w:autoSpaceDN w:val="0"/>
      <w:adjustRightInd w:val="0"/>
    </w:pPr>
    <w:rPr>
      <w:rFonts w:ascii="標楷體" w:eastAsia="標楷體" w:hAnsi="Times New Roman (Western)"/>
      <w:b/>
      <w:sz w:val="24"/>
    </w:rPr>
  </w:style>
  <w:style w:type="paragraph" w:customStyle="1" w:styleId="1e">
    <w:name w:val="安1"/>
    <w:basedOn w:val="affff6"/>
    <w:rsid w:val="00E97267"/>
    <w:pPr>
      <w:ind w:right="794"/>
      <w:jc w:val="distribute"/>
    </w:pPr>
  </w:style>
  <w:style w:type="paragraph" w:customStyle="1" w:styleId="affff6">
    <w:name w:val="安"/>
    <w:basedOn w:val="a5"/>
    <w:rsid w:val="00E97267"/>
    <w:pPr>
      <w:kinsoku w:val="0"/>
      <w:autoSpaceDN w:val="0"/>
      <w:adjustRightInd w:val="0"/>
      <w:spacing w:line="360" w:lineRule="auto"/>
      <w:ind w:left="4820"/>
      <w:jc w:val="both"/>
      <w:textAlignment w:val="baseline"/>
    </w:pPr>
    <w:rPr>
      <w:rFonts w:eastAsia="標楷體"/>
      <w:kern w:val="0"/>
      <w:szCs w:val="20"/>
    </w:rPr>
  </w:style>
  <w:style w:type="paragraph" w:customStyle="1" w:styleId="1f">
    <w:name w:val="1.文"/>
    <w:basedOn w:val="a5"/>
    <w:rsid w:val="00E97267"/>
    <w:pPr>
      <w:kinsoku w:val="0"/>
      <w:autoSpaceDN w:val="0"/>
      <w:adjustRightInd w:val="0"/>
      <w:spacing w:line="360" w:lineRule="auto"/>
      <w:ind w:left="1247" w:firstLine="482"/>
      <w:jc w:val="both"/>
      <w:textAlignment w:val="baseline"/>
    </w:pPr>
    <w:rPr>
      <w:rFonts w:eastAsia="標楷體"/>
      <w:kern w:val="0"/>
      <w:szCs w:val="20"/>
    </w:rPr>
  </w:style>
  <w:style w:type="paragraph" w:customStyle="1" w:styleId="affff7">
    <w:name w:val="一文"/>
    <w:basedOn w:val="a5"/>
    <w:rsid w:val="00E97267"/>
    <w:pPr>
      <w:kinsoku w:val="0"/>
      <w:autoSpaceDN w:val="0"/>
      <w:adjustRightInd w:val="0"/>
      <w:spacing w:line="360" w:lineRule="auto"/>
      <w:ind w:left="510" w:firstLine="482"/>
      <w:jc w:val="both"/>
      <w:textAlignment w:val="baseline"/>
    </w:pPr>
    <w:rPr>
      <w:rFonts w:eastAsia="標楷體"/>
      <w:kern w:val="0"/>
      <w:szCs w:val="20"/>
    </w:rPr>
  </w:style>
  <w:style w:type="paragraph" w:customStyle="1" w:styleId="1f0">
    <w:name w:val="(1)文"/>
    <w:basedOn w:val="a5"/>
    <w:rsid w:val="00E97267"/>
    <w:pPr>
      <w:kinsoku w:val="0"/>
      <w:autoSpaceDN w:val="0"/>
      <w:adjustRightInd w:val="0"/>
      <w:spacing w:line="360" w:lineRule="auto"/>
      <w:ind w:left="1463" w:firstLine="482"/>
      <w:jc w:val="both"/>
      <w:textAlignment w:val="baseline"/>
    </w:pPr>
    <w:rPr>
      <w:rFonts w:eastAsia="標楷體"/>
      <w:kern w:val="0"/>
      <w:szCs w:val="20"/>
    </w:rPr>
  </w:style>
  <w:style w:type="paragraph" w:customStyle="1" w:styleId="1f1">
    <w:name w:val="1)"/>
    <w:basedOn w:val="1f2"/>
    <w:rsid w:val="00E97267"/>
    <w:pPr>
      <w:ind w:left="1945" w:hanging="272"/>
    </w:pPr>
  </w:style>
  <w:style w:type="paragraph" w:customStyle="1" w:styleId="1f2">
    <w:name w:val="1文"/>
    <w:basedOn w:val="1a"/>
    <w:rsid w:val="00E97267"/>
    <w:pPr>
      <w:kinsoku w:val="0"/>
      <w:autoSpaceDN w:val="0"/>
      <w:spacing w:line="360" w:lineRule="auto"/>
      <w:ind w:left="1718" w:firstLine="471"/>
    </w:pPr>
    <w:rPr>
      <w:rFonts w:ascii="Times New Roman" w:eastAsia="標楷體" w:hAnsi="Times New Roman"/>
    </w:rPr>
  </w:style>
  <w:style w:type="paragraph" w:customStyle="1" w:styleId="1f3">
    <w:name w:val="1)文"/>
    <w:basedOn w:val="1f1"/>
    <w:rsid w:val="00E97267"/>
    <w:pPr>
      <w:ind w:firstLine="471"/>
    </w:pPr>
  </w:style>
  <w:style w:type="paragraph" w:customStyle="1" w:styleId="affff8">
    <w:name w:val="一)"/>
    <w:basedOn w:val="a5"/>
    <w:rsid w:val="00E97267"/>
    <w:pPr>
      <w:autoSpaceDN w:val="0"/>
      <w:adjustRightInd w:val="0"/>
      <w:spacing w:line="360" w:lineRule="auto"/>
      <w:ind w:left="1480" w:hanging="403"/>
      <w:jc w:val="both"/>
      <w:textAlignment w:val="baseline"/>
    </w:pPr>
    <w:rPr>
      <w:rFonts w:eastAsia="標楷體"/>
      <w:kern w:val="0"/>
      <w:szCs w:val="20"/>
    </w:rPr>
  </w:style>
  <w:style w:type="paragraph" w:customStyle="1" w:styleId="affff9">
    <w:name w:val="一)文"/>
    <w:basedOn w:val="a5"/>
    <w:rsid w:val="00E97267"/>
    <w:pPr>
      <w:kinsoku w:val="0"/>
      <w:autoSpaceDN w:val="0"/>
      <w:adjustRightInd w:val="0"/>
      <w:spacing w:line="360" w:lineRule="auto"/>
      <w:ind w:left="1474" w:firstLine="482"/>
      <w:jc w:val="both"/>
      <w:textAlignment w:val="baseline"/>
    </w:pPr>
    <w:rPr>
      <w:rFonts w:eastAsia="標楷體"/>
      <w:kern w:val="0"/>
      <w:szCs w:val="20"/>
    </w:rPr>
  </w:style>
  <w:style w:type="paragraph" w:customStyle="1" w:styleId="affffa">
    <w:name w:val="十一)"/>
    <w:basedOn w:val="affff8"/>
    <w:rsid w:val="00E97267"/>
    <w:pPr>
      <w:ind w:hanging="641"/>
    </w:pPr>
  </w:style>
  <w:style w:type="paragraph" w:customStyle="1" w:styleId="affffb">
    <w:name w:val="其."/>
    <w:basedOn w:val="1f1"/>
    <w:rsid w:val="00E97267"/>
    <w:pPr>
      <w:ind w:left="2194" w:hanging="249"/>
    </w:pPr>
  </w:style>
  <w:style w:type="paragraph" w:customStyle="1" w:styleId="affffc">
    <w:name w:val="其一"/>
    <w:basedOn w:val="a5"/>
    <w:rsid w:val="00E97267"/>
    <w:pPr>
      <w:kinsoku w:val="0"/>
      <w:autoSpaceDN w:val="0"/>
      <w:adjustRightInd w:val="0"/>
      <w:spacing w:line="360" w:lineRule="auto"/>
      <w:ind w:left="992" w:hanging="499"/>
      <w:jc w:val="both"/>
      <w:textAlignment w:val="baseline"/>
    </w:pPr>
    <w:rPr>
      <w:rFonts w:eastAsia="標楷體"/>
      <w:b/>
      <w:kern w:val="0"/>
      <w:szCs w:val="20"/>
    </w:rPr>
  </w:style>
  <w:style w:type="paragraph" w:customStyle="1" w:styleId="affffd">
    <w:name w:val="其一文"/>
    <w:basedOn w:val="a5"/>
    <w:rsid w:val="00E97267"/>
    <w:pPr>
      <w:kinsoku w:val="0"/>
      <w:autoSpaceDN w:val="0"/>
      <w:adjustRightInd w:val="0"/>
      <w:spacing w:line="360" w:lineRule="auto"/>
      <w:ind w:left="998" w:firstLine="482"/>
      <w:jc w:val="both"/>
      <w:textAlignment w:val="baseline"/>
    </w:pPr>
    <w:rPr>
      <w:rFonts w:eastAsia="標楷體"/>
      <w:kern w:val="0"/>
      <w:szCs w:val="20"/>
    </w:rPr>
  </w:style>
  <w:style w:type="paragraph" w:customStyle="1" w:styleId="affffe">
    <w:name w:val="壹"/>
    <w:basedOn w:val="a5"/>
    <w:rsid w:val="00E97267"/>
    <w:pPr>
      <w:kinsoku w:val="0"/>
      <w:autoSpaceDN w:val="0"/>
      <w:adjustRightInd w:val="0"/>
      <w:spacing w:line="360" w:lineRule="auto"/>
      <w:jc w:val="both"/>
      <w:textAlignment w:val="baseline"/>
    </w:pPr>
    <w:rPr>
      <w:rFonts w:eastAsia="標楷體"/>
      <w:b/>
      <w:kern w:val="0"/>
      <w:szCs w:val="20"/>
    </w:rPr>
  </w:style>
  <w:style w:type="paragraph" w:customStyle="1" w:styleId="a4">
    <w:name w:val="一、"/>
    <w:basedOn w:val="a5"/>
    <w:rsid w:val="00E97267"/>
    <w:pPr>
      <w:numPr>
        <w:ilvl w:val="1"/>
        <w:numId w:val="17"/>
      </w:numPr>
    </w:pPr>
    <w:rPr>
      <w:szCs w:val="20"/>
    </w:rPr>
  </w:style>
  <w:style w:type="paragraph" w:customStyle="1" w:styleId="1">
    <w:name w:val="(1.)"/>
    <w:basedOn w:val="a5"/>
    <w:rsid w:val="00E97267"/>
    <w:pPr>
      <w:numPr>
        <w:numId w:val="17"/>
      </w:numPr>
      <w:jc w:val="both"/>
    </w:pPr>
    <w:rPr>
      <w:rFonts w:eastAsia="華康仿宋體W4"/>
      <w:szCs w:val="20"/>
    </w:rPr>
  </w:style>
  <w:style w:type="paragraph" w:customStyle="1" w:styleId="1f4">
    <w:name w:val="*1."/>
    <w:basedOn w:val="a5"/>
    <w:rsid w:val="00E97267"/>
    <w:pPr>
      <w:spacing w:line="480" w:lineRule="atLeast"/>
      <w:ind w:left="1400" w:hanging="198"/>
      <w:jc w:val="both"/>
    </w:pPr>
    <w:rPr>
      <w:rFonts w:eastAsia="標楷體"/>
      <w:sz w:val="26"/>
      <w:szCs w:val="20"/>
    </w:rPr>
  </w:style>
  <w:style w:type="paragraph" w:customStyle="1" w:styleId="afffff">
    <w:name w:val="評估文"/>
    <w:basedOn w:val="a5"/>
    <w:rsid w:val="00E97267"/>
    <w:pPr>
      <w:adjustRightInd w:val="0"/>
      <w:snapToGrid w:val="0"/>
      <w:spacing w:after="60" w:line="346" w:lineRule="atLeast"/>
      <w:ind w:left="527"/>
      <w:jc w:val="both"/>
      <w:textAlignment w:val="baseline"/>
    </w:pPr>
    <w:rPr>
      <w:rFonts w:eastAsia="華康楷書體W5"/>
      <w:kern w:val="0"/>
      <w:sz w:val="26"/>
      <w:szCs w:val="20"/>
    </w:rPr>
  </w:style>
  <w:style w:type="paragraph" w:customStyle="1" w:styleId="xl92">
    <w:name w:val="xl92"/>
    <w:basedOn w:val="a5"/>
    <w:rsid w:val="00E97267"/>
    <w:pPr>
      <w:widowControl/>
      <w:pBdr>
        <w:left w:val="single" w:sz="4" w:space="0" w:color="auto"/>
        <w:right w:val="single" w:sz="4" w:space="0" w:color="auto"/>
      </w:pBdr>
      <w:spacing w:before="100" w:after="100"/>
      <w:jc w:val="center"/>
    </w:pPr>
    <w:rPr>
      <w:rFonts w:ascii="Arial Unicode MS" w:eastAsia="Arial Unicode MS" w:hAnsi="Arial Unicode MS"/>
      <w:kern w:val="0"/>
      <w:szCs w:val="20"/>
    </w:rPr>
  </w:style>
  <w:style w:type="paragraph" w:customStyle="1" w:styleId="xl22">
    <w:name w:val="xl22"/>
    <w:basedOn w:val="a5"/>
    <w:rsid w:val="00E97267"/>
    <w:pPr>
      <w:widowControl/>
      <w:spacing w:before="100" w:beforeAutospacing="1" w:after="100" w:afterAutospacing="1"/>
    </w:pPr>
    <w:rPr>
      <w:rFonts w:ascii="Arial Unicode MS" w:eastAsia="Arial Unicode MS" w:hAnsi="Arial Unicode MS" w:cs="Arial Unicode MS"/>
      <w:b/>
      <w:bCs/>
      <w:kern w:val="0"/>
    </w:rPr>
  </w:style>
  <w:style w:type="paragraph" w:styleId="Web">
    <w:name w:val="Normal (Web)"/>
    <w:basedOn w:val="a5"/>
    <w:rsid w:val="00E97267"/>
    <w:pPr>
      <w:widowControl/>
      <w:spacing w:before="100" w:after="100"/>
    </w:pPr>
    <w:rPr>
      <w:rFonts w:ascii="新細明體"/>
      <w:kern w:val="0"/>
      <w:szCs w:val="20"/>
    </w:rPr>
  </w:style>
  <w:style w:type="paragraph" w:styleId="1f5">
    <w:name w:val="toc 1"/>
    <w:basedOn w:val="a5"/>
    <w:next w:val="a5"/>
    <w:autoRedefine/>
    <w:uiPriority w:val="39"/>
    <w:rsid w:val="008F6101"/>
    <w:pPr>
      <w:tabs>
        <w:tab w:val="left" w:pos="600"/>
        <w:tab w:val="right" w:leader="dot" w:pos="10195"/>
      </w:tabs>
      <w:spacing w:before="120" w:after="120" w:line="330" w:lineRule="exact"/>
      <w:ind w:left="425" w:hangingChars="177" w:hanging="425"/>
    </w:pPr>
    <w:rPr>
      <w:rFonts w:eastAsia="標楷體"/>
      <w:bCs/>
      <w:caps/>
    </w:rPr>
  </w:style>
  <w:style w:type="paragraph" w:styleId="2b">
    <w:name w:val="toc 2"/>
    <w:basedOn w:val="a5"/>
    <w:next w:val="a5"/>
    <w:autoRedefine/>
    <w:uiPriority w:val="39"/>
    <w:rsid w:val="003A1E36"/>
    <w:pPr>
      <w:tabs>
        <w:tab w:val="right" w:leader="dot" w:pos="10195"/>
      </w:tabs>
    </w:pPr>
    <w:rPr>
      <w:smallCaps/>
    </w:rPr>
  </w:style>
  <w:style w:type="paragraph" w:styleId="39">
    <w:name w:val="toc 3"/>
    <w:basedOn w:val="a5"/>
    <w:next w:val="a5"/>
    <w:autoRedefine/>
    <w:uiPriority w:val="39"/>
    <w:rsid w:val="00E97267"/>
    <w:pPr>
      <w:ind w:left="480"/>
    </w:pPr>
    <w:rPr>
      <w:i/>
      <w:iCs/>
    </w:rPr>
  </w:style>
  <w:style w:type="paragraph" w:styleId="45">
    <w:name w:val="toc 4"/>
    <w:basedOn w:val="a5"/>
    <w:next w:val="a5"/>
    <w:autoRedefine/>
    <w:uiPriority w:val="39"/>
    <w:rsid w:val="00E97267"/>
    <w:pPr>
      <w:ind w:left="720"/>
    </w:pPr>
    <w:rPr>
      <w:szCs w:val="21"/>
    </w:rPr>
  </w:style>
  <w:style w:type="paragraph" w:styleId="54">
    <w:name w:val="toc 5"/>
    <w:basedOn w:val="a5"/>
    <w:next w:val="a5"/>
    <w:autoRedefine/>
    <w:uiPriority w:val="39"/>
    <w:rsid w:val="00E97267"/>
    <w:pPr>
      <w:ind w:left="960"/>
    </w:pPr>
    <w:rPr>
      <w:szCs w:val="21"/>
    </w:rPr>
  </w:style>
  <w:style w:type="paragraph" w:styleId="62">
    <w:name w:val="toc 6"/>
    <w:basedOn w:val="a5"/>
    <w:next w:val="a5"/>
    <w:autoRedefine/>
    <w:uiPriority w:val="39"/>
    <w:rsid w:val="00E97267"/>
    <w:pPr>
      <w:ind w:left="1200"/>
    </w:pPr>
    <w:rPr>
      <w:szCs w:val="21"/>
    </w:rPr>
  </w:style>
  <w:style w:type="paragraph" w:styleId="72">
    <w:name w:val="toc 7"/>
    <w:basedOn w:val="a5"/>
    <w:next w:val="a5"/>
    <w:autoRedefine/>
    <w:uiPriority w:val="39"/>
    <w:rsid w:val="00E97267"/>
    <w:pPr>
      <w:ind w:left="1440"/>
    </w:pPr>
    <w:rPr>
      <w:szCs w:val="21"/>
    </w:rPr>
  </w:style>
  <w:style w:type="paragraph" w:styleId="82">
    <w:name w:val="toc 8"/>
    <w:basedOn w:val="a5"/>
    <w:next w:val="a5"/>
    <w:autoRedefine/>
    <w:uiPriority w:val="39"/>
    <w:rsid w:val="00E97267"/>
    <w:pPr>
      <w:ind w:left="1680"/>
    </w:pPr>
    <w:rPr>
      <w:szCs w:val="21"/>
    </w:rPr>
  </w:style>
  <w:style w:type="paragraph" w:styleId="92">
    <w:name w:val="toc 9"/>
    <w:basedOn w:val="a5"/>
    <w:next w:val="a5"/>
    <w:autoRedefine/>
    <w:uiPriority w:val="39"/>
    <w:rsid w:val="00E97267"/>
    <w:pPr>
      <w:ind w:left="1920"/>
    </w:pPr>
    <w:rPr>
      <w:szCs w:val="21"/>
    </w:rPr>
  </w:style>
  <w:style w:type="character" w:styleId="afffff0">
    <w:name w:val="FollowedHyperlink"/>
    <w:basedOn w:val="a6"/>
    <w:uiPriority w:val="99"/>
    <w:semiHidden/>
    <w:rsid w:val="00E97267"/>
    <w:rPr>
      <w:color w:val="800080"/>
      <w:u w:val="single"/>
    </w:rPr>
  </w:style>
  <w:style w:type="paragraph" w:customStyle="1" w:styleId="1f6">
    <w:name w:val="款1"/>
    <w:basedOn w:val="a5"/>
    <w:autoRedefine/>
    <w:rsid w:val="00E97267"/>
    <w:pPr>
      <w:spacing w:line="0" w:lineRule="atLeast"/>
      <w:ind w:leftChars="825" w:left="2518" w:hangingChars="192" w:hanging="538"/>
    </w:pPr>
    <w:rPr>
      <w:rFonts w:ascii="標楷體" w:eastAsia="標楷體" w:hAnsi="標楷體"/>
      <w:sz w:val="28"/>
      <w:szCs w:val="28"/>
    </w:rPr>
  </w:style>
  <w:style w:type="paragraph" w:customStyle="1" w:styleId="1f7">
    <w:name w:val="1."/>
    <w:basedOn w:val="a5"/>
    <w:rsid w:val="00E97267"/>
    <w:pPr>
      <w:ind w:leftChars="400" w:left="1200" w:hangingChars="100" w:hanging="240"/>
      <w:jc w:val="both"/>
    </w:pPr>
    <w:rPr>
      <w:rFonts w:ascii="標楷體" w:eastAsia="標楷體" w:hAnsi="標楷體"/>
      <w:szCs w:val="20"/>
    </w:rPr>
  </w:style>
  <w:style w:type="paragraph" w:customStyle="1" w:styleId="xl80">
    <w:name w:val="xl80"/>
    <w:basedOn w:val="a5"/>
    <w:rsid w:val="00E97267"/>
    <w:pPr>
      <w:widowControl/>
      <w:spacing w:before="100" w:beforeAutospacing="1" w:after="100" w:afterAutospacing="1"/>
      <w:jc w:val="center"/>
    </w:pPr>
    <w:rPr>
      <w:rFonts w:eastAsia="Arial Unicode MS"/>
      <w:kern w:val="0"/>
      <w:sz w:val="26"/>
      <w:szCs w:val="26"/>
    </w:rPr>
  </w:style>
  <w:style w:type="paragraph" w:customStyle="1" w:styleId="xl49">
    <w:name w:val="xl49"/>
    <w:basedOn w:val="a5"/>
    <w:rsid w:val="00E97267"/>
    <w:pPr>
      <w:widowControl/>
      <w:pBdr>
        <w:bottom w:val="single" w:sz="4" w:space="0" w:color="auto"/>
        <w:right w:val="single" w:sz="4" w:space="0" w:color="auto"/>
      </w:pBdr>
      <w:spacing w:before="100" w:beforeAutospacing="1" w:after="100" w:afterAutospacing="1"/>
      <w:jc w:val="center"/>
    </w:pPr>
    <w:rPr>
      <w:rFonts w:ascii="標楷體" w:eastAsia="標楷體" w:hAnsi="Arial Unicode MS" w:cs="Arial Unicode MS" w:hint="eastAsia"/>
      <w:kern w:val="0"/>
    </w:rPr>
  </w:style>
  <w:style w:type="paragraph" w:customStyle="1" w:styleId="Char">
    <w:name w:val="字元 字元 Char"/>
    <w:basedOn w:val="a5"/>
    <w:rsid w:val="00E97267"/>
    <w:pPr>
      <w:widowControl/>
      <w:spacing w:after="160" w:line="240" w:lineRule="exact"/>
    </w:pPr>
    <w:rPr>
      <w:rFonts w:ascii="Arial" w:eastAsia="Times New Roman" w:hAnsi="Arial" w:cs="Arial"/>
      <w:kern w:val="0"/>
      <w:sz w:val="20"/>
      <w:szCs w:val="20"/>
      <w:lang w:eastAsia="en-US"/>
    </w:rPr>
  </w:style>
  <w:style w:type="paragraph" w:customStyle="1" w:styleId="afffff1">
    <w:name w:val="章名"/>
    <w:basedOn w:val="a5"/>
    <w:autoRedefine/>
    <w:rsid w:val="00E97267"/>
    <w:pPr>
      <w:snapToGrid w:val="0"/>
      <w:ind w:left="240" w:hangingChars="100" w:hanging="240"/>
    </w:pPr>
    <w:rPr>
      <w:rFonts w:ascii="標楷體" w:eastAsia="標楷體" w:hAnsi="標楷體"/>
    </w:rPr>
  </w:style>
  <w:style w:type="paragraph" w:customStyle="1" w:styleId="afffff2">
    <w:name w:val="條文"/>
    <w:basedOn w:val="a5"/>
    <w:autoRedefine/>
    <w:rsid w:val="00E97267"/>
    <w:pPr>
      <w:spacing w:line="500" w:lineRule="exact"/>
      <w:outlineLvl w:val="0"/>
    </w:pPr>
    <w:rPr>
      <w:rFonts w:ascii="標楷體" w:eastAsia="標楷體"/>
      <w:kern w:val="16"/>
      <w:sz w:val="32"/>
      <w:szCs w:val="20"/>
    </w:rPr>
  </w:style>
  <w:style w:type="paragraph" w:customStyle="1" w:styleId="afffff3">
    <w:name w:val="款次"/>
    <w:basedOn w:val="25"/>
    <w:autoRedefine/>
    <w:rsid w:val="00E97267"/>
    <w:pPr>
      <w:spacing w:line="500" w:lineRule="exact"/>
      <w:ind w:left="3000" w:right="92" w:hanging="720"/>
      <w:jc w:val="both"/>
    </w:pPr>
    <w:rPr>
      <w:kern w:val="16"/>
      <w:sz w:val="32"/>
    </w:rPr>
  </w:style>
  <w:style w:type="paragraph" w:customStyle="1" w:styleId="afffff4">
    <w:name w:val="目次"/>
    <w:basedOn w:val="a5"/>
    <w:autoRedefine/>
    <w:rsid w:val="00E97267"/>
    <w:pPr>
      <w:snapToGrid w:val="0"/>
      <w:spacing w:line="500" w:lineRule="exact"/>
      <w:ind w:leftChars="1100" w:left="3600" w:right="91" w:hangingChars="300" w:hanging="960"/>
      <w:jc w:val="both"/>
    </w:pPr>
    <w:rPr>
      <w:rFonts w:ascii="標楷體" w:eastAsia="標楷體"/>
      <w:kern w:val="16"/>
      <w:sz w:val="32"/>
      <w:szCs w:val="20"/>
    </w:rPr>
  </w:style>
  <w:style w:type="paragraph" w:customStyle="1" w:styleId="afffff5">
    <w:name w:val="項目"/>
    <w:basedOn w:val="25"/>
    <w:autoRedefine/>
    <w:rsid w:val="00E97267"/>
    <w:pPr>
      <w:spacing w:line="500" w:lineRule="exact"/>
      <w:ind w:leftChars="700" w:left="1680" w:firstLineChars="200" w:firstLine="640"/>
      <w:jc w:val="both"/>
    </w:pPr>
    <w:rPr>
      <w:kern w:val="16"/>
      <w:sz w:val="32"/>
    </w:rPr>
  </w:style>
  <w:style w:type="paragraph" w:customStyle="1" w:styleId="2c">
    <w:name w:val="款次2"/>
    <w:basedOn w:val="afffff3"/>
    <w:autoRedefine/>
    <w:rsid w:val="00E97267"/>
    <w:pPr>
      <w:ind w:leftChars="950" w:left="2920" w:right="0" w:hangingChars="200" w:hanging="640"/>
    </w:pPr>
  </w:style>
  <w:style w:type="paragraph" w:customStyle="1" w:styleId="2d">
    <w:name w:val="目次2"/>
    <w:basedOn w:val="afffff4"/>
    <w:autoRedefine/>
    <w:rsid w:val="00E97267"/>
    <w:pPr>
      <w:ind w:right="0"/>
    </w:pPr>
  </w:style>
  <w:style w:type="paragraph" w:customStyle="1" w:styleId="afffff6">
    <w:name w:val="點次"/>
    <w:basedOn w:val="a5"/>
    <w:autoRedefine/>
    <w:rsid w:val="00E97267"/>
    <w:pPr>
      <w:spacing w:line="500" w:lineRule="exact"/>
      <w:ind w:leftChars="1500" w:left="4080" w:hangingChars="150" w:hanging="480"/>
      <w:outlineLvl w:val="0"/>
    </w:pPr>
    <w:rPr>
      <w:rFonts w:ascii="標楷體" w:eastAsia="標楷體"/>
      <w:color w:val="000000"/>
      <w:sz w:val="32"/>
      <w:szCs w:val="20"/>
    </w:rPr>
  </w:style>
  <w:style w:type="paragraph" w:customStyle="1" w:styleId="afffff7">
    <w:name w:val="樣式 條文"/>
    <w:basedOn w:val="afffff2"/>
    <w:autoRedefine/>
    <w:rsid w:val="00E97267"/>
    <w:pPr>
      <w:ind w:left="1600" w:hangingChars="500" w:hanging="1600"/>
    </w:pPr>
  </w:style>
  <w:style w:type="paragraph" w:customStyle="1" w:styleId="1f8">
    <w:name w:val="目1"/>
    <w:basedOn w:val="a5"/>
    <w:autoRedefine/>
    <w:rsid w:val="00E97267"/>
    <w:pPr>
      <w:spacing w:line="0" w:lineRule="atLeast"/>
      <w:ind w:leftChars="1050" w:left="3058" w:hangingChars="192" w:hanging="538"/>
    </w:pPr>
    <w:rPr>
      <w:rFonts w:ascii="標楷體" w:eastAsia="標楷體" w:hAnsi="標楷體"/>
      <w:sz w:val="28"/>
      <w:szCs w:val="28"/>
    </w:rPr>
  </w:style>
  <w:style w:type="paragraph" w:customStyle="1" w:styleId="afffff8">
    <w:name w:val="項"/>
    <w:basedOn w:val="a5"/>
    <w:autoRedefine/>
    <w:rsid w:val="00E97267"/>
    <w:pPr>
      <w:adjustRightInd w:val="0"/>
      <w:snapToGrid w:val="0"/>
      <w:spacing w:line="0" w:lineRule="atLeast"/>
      <w:ind w:left="1080" w:firstLineChars="192" w:firstLine="538"/>
    </w:pPr>
    <w:rPr>
      <w:rFonts w:ascii="標楷體" w:eastAsia="標楷體" w:hAnsi="標楷體" w:cs="Arial"/>
      <w:kern w:val="16"/>
      <w:sz w:val="28"/>
      <w:szCs w:val="28"/>
    </w:rPr>
  </w:style>
  <w:style w:type="paragraph" w:customStyle="1" w:styleId="afffff9">
    <w:name w:val="款"/>
    <w:basedOn w:val="25"/>
    <w:autoRedefine/>
    <w:rsid w:val="00E97267"/>
    <w:pPr>
      <w:spacing w:line="0" w:lineRule="atLeast"/>
      <w:ind w:leftChars="750" w:left="2340" w:rightChars="38" w:right="91" w:hanging="540"/>
      <w:jc w:val="both"/>
      <w:textAlignment w:val="auto"/>
    </w:pPr>
    <w:rPr>
      <w:rFonts w:hAnsi="標楷體" w:cs="Arial"/>
      <w:kern w:val="16"/>
      <w:sz w:val="28"/>
      <w:szCs w:val="28"/>
    </w:rPr>
  </w:style>
  <w:style w:type="paragraph" w:customStyle="1" w:styleId="afffffa">
    <w:name w:val="目"/>
    <w:basedOn w:val="a5"/>
    <w:autoRedefine/>
    <w:rsid w:val="00E97267"/>
    <w:pPr>
      <w:adjustRightInd w:val="0"/>
      <w:snapToGrid w:val="0"/>
      <w:spacing w:line="0" w:lineRule="atLeast"/>
      <w:ind w:left="3060" w:right="91" w:hanging="900"/>
      <w:jc w:val="both"/>
    </w:pPr>
    <w:rPr>
      <w:rFonts w:ascii="標楷體" w:eastAsia="標楷體" w:hAnsi="標楷體" w:cs="Arial"/>
      <w:kern w:val="16"/>
      <w:sz w:val="28"/>
      <w:szCs w:val="28"/>
    </w:rPr>
  </w:style>
  <w:style w:type="paragraph" w:customStyle="1" w:styleId="afffffb">
    <w:name w:val="點"/>
    <w:basedOn w:val="a5"/>
    <w:autoRedefine/>
    <w:rsid w:val="00E97267"/>
    <w:pPr>
      <w:spacing w:line="0" w:lineRule="atLeast"/>
      <w:ind w:leftChars="1349" w:left="3599" w:right="91" w:hangingChars="129" w:hanging="361"/>
      <w:jc w:val="both"/>
    </w:pPr>
    <w:rPr>
      <w:rFonts w:ascii="標楷體" w:eastAsia="標楷體" w:hAnsi="標楷體"/>
      <w:color w:val="000000"/>
      <w:kern w:val="16"/>
      <w:sz w:val="28"/>
      <w:szCs w:val="20"/>
    </w:rPr>
  </w:style>
  <w:style w:type="paragraph" w:customStyle="1" w:styleId="2e">
    <w:name w:val="目2"/>
    <w:basedOn w:val="1f8"/>
    <w:autoRedefine/>
    <w:rsid w:val="00E97267"/>
  </w:style>
  <w:style w:type="paragraph" w:customStyle="1" w:styleId="afffffc">
    <w:name w:val="對照表目"/>
    <w:basedOn w:val="a5"/>
    <w:autoRedefine/>
    <w:rsid w:val="00E97267"/>
    <w:pPr>
      <w:ind w:leftChars="338" w:left="1291" w:right="92" w:hangingChars="200" w:hanging="480"/>
      <w:jc w:val="both"/>
    </w:pPr>
    <w:rPr>
      <w:rFonts w:ascii="Arial" w:eastAsia="標楷體" w:hAnsi="標楷體" w:cs="Arial"/>
      <w:szCs w:val="20"/>
    </w:rPr>
  </w:style>
  <w:style w:type="paragraph" w:customStyle="1" w:styleId="2f">
    <w:name w:val="款2"/>
    <w:basedOn w:val="a5"/>
    <w:autoRedefine/>
    <w:rsid w:val="00E97267"/>
    <w:pPr>
      <w:ind w:leftChars="850" w:left="2639" w:hangingChars="214" w:hanging="599"/>
    </w:pPr>
    <w:rPr>
      <w:rFonts w:ascii="標楷體" w:eastAsia="標楷體" w:hAnsi="標楷體"/>
      <w:sz w:val="28"/>
      <w:szCs w:val="28"/>
    </w:rPr>
  </w:style>
  <w:style w:type="paragraph" w:customStyle="1" w:styleId="3a">
    <w:name w:val="目3"/>
    <w:basedOn w:val="a5"/>
    <w:autoRedefine/>
    <w:rsid w:val="00E97267"/>
    <w:pPr>
      <w:spacing w:line="0" w:lineRule="atLeast"/>
      <w:ind w:leftChars="1050" w:left="2520" w:right="92"/>
      <w:jc w:val="both"/>
    </w:pPr>
    <w:rPr>
      <w:rFonts w:ascii="標楷體" w:eastAsia="標楷體" w:hAnsi="標楷體"/>
      <w:color w:val="000000"/>
      <w:kern w:val="16"/>
      <w:sz w:val="28"/>
      <w:szCs w:val="28"/>
    </w:rPr>
  </w:style>
  <w:style w:type="paragraph" w:customStyle="1" w:styleId="afffffd">
    <w:name w:val="個數條"/>
    <w:basedOn w:val="a5"/>
    <w:autoRedefine/>
    <w:rsid w:val="00E97267"/>
    <w:pPr>
      <w:snapToGrid w:val="0"/>
      <w:ind w:leftChars="-2" w:left="271" w:right="-42" w:hangingChars="115" w:hanging="276"/>
      <w:jc w:val="both"/>
    </w:pPr>
    <w:rPr>
      <w:rFonts w:ascii="標楷體" w:eastAsia="標楷體" w:hAnsi="標楷體" w:cs="Arial"/>
      <w:kern w:val="16"/>
      <w:szCs w:val="20"/>
    </w:rPr>
  </w:style>
  <w:style w:type="paragraph" w:customStyle="1" w:styleId="afffffe">
    <w:name w:val="個數款"/>
    <w:basedOn w:val="25"/>
    <w:autoRedefine/>
    <w:rsid w:val="00E97267"/>
    <w:pPr>
      <w:adjustRightInd/>
      <w:spacing w:after="120" w:line="240" w:lineRule="auto"/>
      <w:ind w:leftChars="115" w:left="804" w:right="-42" w:hangingChars="220" w:hanging="528"/>
      <w:jc w:val="both"/>
      <w:textAlignment w:val="auto"/>
    </w:pPr>
    <w:rPr>
      <w:rFonts w:hAnsi="標楷體" w:cs="Arial"/>
      <w:kern w:val="16"/>
      <w:sz w:val="24"/>
    </w:rPr>
  </w:style>
  <w:style w:type="paragraph" w:customStyle="1" w:styleId="affffff">
    <w:name w:val="個數目"/>
    <w:basedOn w:val="a5"/>
    <w:autoRedefine/>
    <w:rsid w:val="00E97267"/>
    <w:pPr>
      <w:snapToGrid w:val="0"/>
      <w:ind w:leftChars="300" w:left="1349" w:right="-42" w:hangingChars="262" w:hanging="629"/>
      <w:jc w:val="both"/>
    </w:pPr>
    <w:rPr>
      <w:rFonts w:ascii="標楷體" w:eastAsia="標楷體" w:hAnsi="標楷體" w:cs="Arial"/>
      <w:kern w:val="16"/>
      <w:szCs w:val="20"/>
    </w:rPr>
  </w:style>
  <w:style w:type="paragraph" w:customStyle="1" w:styleId="affffff0">
    <w:name w:val="個數點"/>
    <w:basedOn w:val="a5"/>
    <w:autoRedefine/>
    <w:rsid w:val="00E97267"/>
    <w:pPr>
      <w:ind w:leftChars="525" w:left="1618" w:rightChars="-13" w:right="-31" w:hangingChars="149" w:hanging="358"/>
      <w:jc w:val="both"/>
    </w:pPr>
    <w:rPr>
      <w:rFonts w:ascii="標楷體" w:eastAsia="標楷體" w:hAnsi="標楷體"/>
      <w:szCs w:val="20"/>
    </w:rPr>
  </w:style>
  <w:style w:type="paragraph" w:customStyle="1" w:styleId="affffff1">
    <w:name w:val="個數( )"/>
    <w:basedOn w:val="a5"/>
    <w:autoRedefine/>
    <w:rsid w:val="00E97267"/>
    <w:pPr>
      <w:ind w:leftChars="600" w:left="1800" w:hangingChars="150" w:hanging="360"/>
      <w:jc w:val="both"/>
    </w:pPr>
    <w:rPr>
      <w:rFonts w:eastAsia="標楷體" w:hAnsi="標楷體"/>
      <w:szCs w:val="20"/>
    </w:rPr>
  </w:style>
  <w:style w:type="paragraph" w:customStyle="1" w:styleId="1f9">
    <w:name w:val="樣式1"/>
    <w:basedOn w:val="a5"/>
    <w:rsid w:val="00E97267"/>
    <w:pPr>
      <w:spacing w:line="360" w:lineRule="exact"/>
      <w:ind w:left="420" w:hangingChars="150" w:hanging="420"/>
      <w:jc w:val="both"/>
    </w:pPr>
    <w:rPr>
      <w:rFonts w:eastAsia="標楷體"/>
      <w:sz w:val="28"/>
      <w:szCs w:val="28"/>
    </w:rPr>
  </w:style>
  <w:style w:type="paragraph" w:customStyle="1" w:styleId="2f0">
    <w:name w:val="樣式2"/>
    <w:basedOn w:val="1f9"/>
    <w:rsid w:val="00E97267"/>
    <w:pPr>
      <w:ind w:leftChars="100" w:left="1188" w:hangingChars="310" w:hanging="868"/>
    </w:pPr>
  </w:style>
  <w:style w:type="paragraph" w:customStyle="1" w:styleId="1fa">
    <w:name w:val="個數款1"/>
    <w:basedOn w:val="25"/>
    <w:autoRedefine/>
    <w:rsid w:val="00E97267"/>
    <w:pPr>
      <w:adjustRightInd/>
      <w:spacing w:line="240" w:lineRule="auto"/>
      <w:ind w:leftChars="115" w:left="624" w:right="-42" w:hangingChars="145" w:hanging="348"/>
      <w:jc w:val="both"/>
      <w:textAlignment w:val="auto"/>
    </w:pPr>
    <w:rPr>
      <w:rFonts w:hAnsi="標楷體" w:cs="Arial"/>
      <w:kern w:val="16"/>
      <w:sz w:val="24"/>
      <w:szCs w:val="24"/>
    </w:rPr>
  </w:style>
  <w:style w:type="character" w:customStyle="1" w:styleId="1fb">
    <w:name w:val="個數款1 字元"/>
    <w:basedOn w:val="a6"/>
    <w:rsid w:val="00E97267"/>
    <w:rPr>
      <w:rFonts w:ascii="標楷體" w:eastAsia="標楷體" w:hAnsi="標楷體" w:cs="Arial"/>
      <w:kern w:val="16"/>
      <w:sz w:val="24"/>
      <w:szCs w:val="24"/>
      <w:lang w:val="en-US" w:eastAsia="zh-TW" w:bidi="ar-SA"/>
    </w:rPr>
  </w:style>
  <w:style w:type="paragraph" w:customStyle="1" w:styleId="affffff2">
    <w:name w:val="字元"/>
    <w:basedOn w:val="a5"/>
    <w:rsid w:val="00E97267"/>
    <w:pPr>
      <w:widowControl/>
      <w:spacing w:after="160" w:line="240" w:lineRule="exact"/>
    </w:pPr>
    <w:rPr>
      <w:rFonts w:ascii="Arial" w:eastAsia="Times New Roman" w:hAnsi="Arial" w:cs="Arial"/>
      <w:kern w:val="0"/>
      <w:sz w:val="20"/>
      <w:szCs w:val="20"/>
      <w:lang w:eastAsia="en-US"/>
    </w:rPr>
  </w:style>
  <w:style w:type="paragraph" w:customStyle="1" w:styleId="affffff3">
    <w:name w:val="表格標題"/>
    <w:basedOn w:val="a5"/>
    <w:rsid w:val="00E97267"/>
    <w:pPr>
      <w:adjustRightInd w:val="0"/>
      <w:snapToGrid w:val="0"/>
      <w:spacing w:before="120"/>
      <w:jc w:val="center"/>
      <w:textAlignment w:val="baseline"/>
    </w:pPr>
    <w:rPr>
      <w:rFonts w:ascii="華康新儷中黑" w:eastAsia="華康新儷中黑" w:hAnsi="Arial Narrow"/>
      <w:color w:val="000080"/>
      <w:spacing w:val="20"/>
      <w:kern w:val="0"/>
    </w:rPr>
  </w:style>
  <w:style w:type="paragraph" w:styleId="HTML">
    <w:name w:val="HTML Preformatted"/>
    <w:basedOn w:val="a5"/>
    <w:link w:val="HTML0"/>
    <w:rsid w:val="00E972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szCs w:val="20"/>
    </w:rPr>
  </w:style>
  <w:style w:type="character" w:customStyle="1" w:styleId="HTML0">
    <w:name w:val="HTML 預設格式 字元"/>
    <w:basedOn w:val="a6"/>
    <w:link w:val="HTML"/>
    <w:locked/>
    <w:rsid w:val="00440B49"/>
    <w:rPr>
      <w:rFonts w:ascii="Arial Unicode MS" w:eastAsia="Arial Unicode MS" w:hAnsi="Arial Unicode MS" w:cs="Arial Unicode MS"/>
    </w:rPr>
  </w:style>
  <w:style w:type="paragraph" w:customStyle="1" w:styleId="oeTitle">
    <w:name w:val="oeTitle"/>
    <w:rsid w:val="00E97267"/>
    <w:pPr>
      <w:widowControl w:val="0"/>
      <w:tabs>
        <w:tab w:val="left" w:pos="6236"/>
        <w:tab w:val="left" w:pos="7370"/>
        <w:tab w:val="left" w:pos="9694"/>
      </w:tabs>
      <w:autoSpaceDE w:val="0"/>
      <w:autoSpaceDN w:val="0"/>
      <w:adjustRightInd w:val="0"/>
      <w:spacing w:line="479" w:lineRule="exact"/>
      <w:jc w:val="center"/>
    </w:pPr>
    <w:rPr>
      <w:rFonts w:ascii="標楷體" w:eastAsia="標楷體"/>
      <w:color w:val="FF0000"/>
      <w:sz w:val="26"/>
    </w:rPr>
  </w:style>
  <w:style w:type="paragraph" w:customStyle="1" w:styleId="3b">
    <w:name w:val="3."/>
    <w:basedOn w:val="a5"/>
    <w:rsid w:val="00E97267"/>
    <w:pPr>
      <w:adjustRightInd w:val="0"/>
      <w:spacing w:before="120" w:line="240" w:lineRule="atLeast"/>
      <w:ind w:left="1420" w:hanging="240"/>
      <w:jc w:val="both"/>
      <w:textAlignment w:val="baseline"/>
    </w:pPr>
    <w:rPr>
      <w:rFonts w:ascii="全真楷書" w:eastAsia="全真楷書"/>
      <w:szCs w:val="20"/>
    </w:rPr>
  </w:style>
  <w:style w:type="character" w:styleId="affffff4">
    <w:name w:val="Strong"/>
    <w:basedOn w:val="a6"/>
    <w:qFormat/>
    <w:rsid w:val="00E97267"/>
    <w:rPr>
      <w:b/>
      <w:bCs/>
    </w:rPr>
  </w:style>
  <w:style w:type="paragraph" w:customStyle="1" w:styleId="F">
    <w:name w:val="F內文"/>
    <w:basedOn w:val="a5"/>
    <w:rsid w:val="00E97267"/>
    <w:pPr>
      <w:snapToGrid w:val="0"/>
      <w:spacing w:line="360" w:lineRule="auto"/>
      <w:jc w:val="both"/>
    </w:pPr>
    <w:rPr>
      <w:rFonts w:ascii="Book Antiqua" w:eastAsia="標楷體" w:hAnsi="Book Antiqua"/>
      <w:spacing w:val="20"/>
    </w:rPr>
  </w:style>
  <w:style w:type="paragraph" w:customStyle="1" w:styleId="affffff5">
    <w:name w:val="一."/>
    <w:basedOn w:val="a5"/>
    <w:rsid w:val="00E97267"/>
    <w:pPr>
      <w:adjustRightInd w:val="0"/>
      <w:snapToGrid w:val="0"/>
      <w:spacing w:line="360" w:lineRule="auto"/>
      <w:ind w:left="851" w:hanging="851"/>
      <w:jc w:val="both"/>
      <w:textAlignment w:val="baseline"/>
    </w:pPr>
    <w:rPr>
      <w:rFonts w:ascii="Book Antiqua" w:eastAsia="標楷體" w:hAnsi="Book Antiqua"/>
      <w:spacing w:val="20"/>
      <w:kern w:val="0"/>
    </w:rPr>
  </w:style>
  <w:style w:type="paragraph" w:customStyle="1" w:styleId="affffff6">
    <w:name w:val="(一)內文"/>
    <w:basedOn w:val="affff4"/>
    <w:link w:val="affffff7"/>
    <w:rsid w:val="00E97267"/>
    <w:pPr>
      <w:snapToGrid w:val="0"/>
      <w:spacing w:line="360" w:lineRule="auto"/>
      <w:ind w:leftChars="0" w:left="1701" w:firstLineChars="0" w:firstLine="0"/>
    </w:pPr>
    <w:rPr>
      <w:rFonts w:ascii="Book Antiqua" w:hAnsi="Book Antiqua"/>
      <w:spacing w:val="20"/>
      <w:szCs w:val="24"/>
    </w:rPr>
  </w:style>
  <w:style w:type="character" w:customStyle="1" w:styleId="affffff7">
    <w:name w:val="(一)內文 字元"/>
    <w:basedOn w:val="a6"/>
    <w:link w:val="affffff6"/>
    <w:locked/>
    <w:rsid w:val="00F035BF"/>
    <w:rPr>
      <w:rFonts w:ascii="Book Antiqua" w:eastAsia="標楷體" w:hAnsi="Book Antiqua"/>
      <w:spacing w:val="20"/>
      <w:sz w:val="24"/>
      <w:szCs w:val="24"/>
    </w:rPr>
  </w:style>
  <w:style w:type="paragraph" w:customStyle="1" w:styleId="1fc">
    <w:name w:val="1.內文"/>
    <w:basedOn w:val="1f7"/>
    <w:link w:val="1fd"/>
    <w:rsid w:val="00E97267"/>
    <w:pPr>
      <w:widowControl/>
      <w:tabs>
        <w:tab w:val="left" w:pos="1920"/>
      </w:tabs>
      <w:autoSpaceDE w:val="0"/>
      <w:autoSpaceDN w:val="0"/>
      <w:adjustRightInd w:val="0"/>
      <w:snapToGrid w:val="0"/>
      <w:spacing w:line="360" w:lineRule="auto"/>
      <w:ind w:leftChars="0" w:left="2268" w:firstLineChars="0" w:firstLine="0"/>
      <w:textAlignment w:val="bottom"/>
    </w:pPr>
    <w:rPr>
      <w:rFonts w:ascii="Book Antiqua" w:hAnsi="Book Antiqua"/>
      <w:spacing w:val="20"/>
      <w:kern w:val="0"/>
      <w:szCs w:val="24"/>
    </w:rPr>
  </w:style>
  <w:style w:type="character" w:customStyle="1" w:styleId="1fd">
    <w:name w:val="1.內文 字元"/>
    <w:basedOn w:val="a6"/>
    <w:link w:val="1fc"/>
    <w:locked/>
    <w:rsid w:val="00542CD8"/>
    <w:rPr>
      <w:rFonts w:ascii="Book Antiqua" w:eastAsia="標楷體" w:hAnsi="Book Antiqua"/>
      <w:spacing w:val="20"/>
      <w:sz w:val="24"/>
      <w:szCs w:val="24"/>
    </w:rPr>
  </w:style>
  <w:style w:type="character" w:customStyle="1" w:styleId="affffff8">
    <w:name w:val="標題(三) 字元"/>
    <w:basedOn w:val="a6"/>
    <w:uiPriority w:val="99"/>
    <w:rsid w:val="00D3323B"/>
    <w:rPr>
      <w:rFonts w:eastAsia="標楷體" w:cs="Times New Roman"/>
      <w:b/>
      <w:sz w:val="24"/>
      <w:szCs w:val="24"/>
      <w:lang w:val="en-US" w:eastAsia="zh-TW" w:bidi="ar-SA"/>
    </w:rPr>
  </w:style>
  <w:style w:type="character" w:customStyle="1" w:styleId="about1">
    <w:name w:val="about1"/>
    <w:basedOn w:val="a6"/>
    <w:rsid w:val="00F035BF"/>
    <w:rPr>
      <w:rFonts w:cs="Times New Roman"/>
      <w:color w:val="717171"/>
      <w:sz w:val="15"/>
      <w:szCs w:val="15"/>
    </w:rPr>
  </w:style>
  <w:style w:type="paragraph" w:styleId="affffff9">
    <w:name w:val="List Paragraph"/>
    <w:basedOn w:val="a5"/>
    <w:uiPriority w:val="34"/>
    <w:qFormat/>
    <w:rsid w:val="00641496"/>
    <w:pPr>
      <w:ind w:leftChars="200" w:left="480"/>
    </w:pPr>
  </w:style>
  <w:style w:type="paragraph" w:customStyle="1" w:styleId="2f1">
    <w:name w:val="格文2"/>
    <w:rsid w:val="004F43DD"/>
    <w:pPr>
      <w:widowControl w:val="0"/>
      <w:adjustRightInd w:val="0"/>
      <w:spacing w:line="360" w:lineRule="atLeast"/>
      <w:textAlignment w:val="baseline"/>
    </w:pPr>
    <w:rPr>
      <w:rFonts w:eastAsia="標楷體"/>
    </w:rPr>
  </w:style>
  <w:style w:type="paragraph" w:customStyle="1" w:styleId="a1a1">
    <w:name w:val="項目:(一)[a]1.[a](1)"/>
    <w:basedOn w:val="a5"/>
    <w:rsid w:val="009B4237"/>
    <w:pPr>
      <w:snapToGrid w:val="0"/>
      <w:spacing w:line="320" w:lineRule="atLeast"/>
      <w:ind w:left="1031" w:hanging="249"/>
      <w:jc w:val="both"/>
    </w:pPr>
    <w:rPr>
      <w:rFonts w:eastAsia="細明體"/>
      <w:sz w:val="22"/>
      <w:szCs w:val="20"/>
    </w:rPr>
  </w:style>
  <w:style w:type="paragraph" w:styleId="affffffa">
    <w:name w:val="Body Text First Indent"/>
    <w:basedOn w:val="af1"/>
    <w:link w:val="affffffb"/>
    <w:uiPriority w:val="99"/>
    <w:semiHidden/>
    <w:unhideWhenUsed/>
    <w:rsid w:val="00B63702"/>
    <w:pPr>
      <w:autoSpaceDE/>
      <w:autoSpaceDN/>
      <w:adjustRightInd/>
      <w:spacing w:after="120"/>
      <w:ind w:firstLineChars="100" w:firstLine="210"/>
      <w:jc w:val="left"/>
      <w:textAlignment w:val="auto"/>
    </w:pPr>
    <w:rPr>
      <w:kern w:val="2"/>
      <w:szCs w:val="24"/>
    </w:rPr>
  </w:style>
  <w:style w:type="character" w:customStyle="1" w:styleId="affffffb">
    <w:name w:val="本文第一層縮排 字元"/>
    <w:basedOn w:val="af2"/>
    <w:link w:val="affffffa"/>
    <w:rsid w:val="00B63702"/>
  </w:style>
  <w:style w:type="paragraph" w:customStyle="1" w:styleId="a1a1a">
    <w:name w:val="項目:(一)[a]1.[a](1)[a]圈"/>
    <w:basedOn w:val="a5"/>
    <w:autoRedefine/>
    <w:uiPriority w:val="99"/>
    <w:rsid w:val="00B63702"/>
    <w:pPr>
      <w:spacing w:line="320" w:lineRule="atLeast"/>
      <w:ind w:left="1232" w:hanging="196"/>
      <w:jc w:val="both"/>
    </w:pPr>
    <w:rPr>
      <w:rFonts w:eastAsia="標楷體"/>
    </w:rPr>
  </w:style>
  <w:style w:type="paragraph" w:customStyle="1" w:styleId="a1a1aa">
    <w:name w:val="項目:(一)[a]1.[a](1)[a]圈[a]"/>
    <w:basedOn w:val="a5"/>
    <w:autoRedefine/>
    <w:rsid w:val="00B63702"/>
    <w:pPr>
      <w:snapToGrid w:val="0"/>
      <w:spacing w:line="240" w:lineRule="atLeast"/>
      <w:ind w:left="1230" w:firstLine="437"/>
      <w:jc w:val="both"/>
    </w:pPr>
    <w:rPr>
      <w:rFonts w:eastAsia="標楷體" w:hAnsi="標楷體"/>
    </w:rPr>
  </w:style>
  <w:style w:type="paragraph" w:customStyle="1" w:styleId="stylecontentword1em">
    <w:name w:val="style_content_word_1em"/>
    <w:basedOn w:val="a5"/>
    <w:rsid w:val="00B63702"/>
    <w:pPr>
      <w:widowControl/>
      <w:spacing w:before="100" w:beforeAutospacing="1" w:after="100" w:afterAutospacing="1"/>
    </w:pPr>
    <w:rPr>
      <w:rFonts w:ascii="新細明體" w:hAnsi="新細明體" w:cs="新細明體"/>
      <w:kern w:val="0"/>
    </w:rPr>
  </w:style>
  <w:style w:type="paragraph" w:customStyle="1" w:styleId="a1a1aaA">
    <w:name w:val="項目:(一)[a]1.[a](1)[a]圈[a]A"/>
    <w:basedOn w:val="a5"/>
    <w:autoRedefine/>
    <w:uiPriority w:val="99"/>
    <w:rsid w:val="00764701"/>
    <w:pPr>
      <w:spacing w:line="320" w:lineRule="atLeast"/>
      <w:ind w:left="1456" w:hanging="463"/>
      <w:jc w:val="both"/>
    </w:pPr>
    <w:rPr>
      <w:rFonts w:eastAsia="標楷體"/>
      <w:color w:val="000000"/>
      <w:sz w:val="32"/>
      <w:szCs w:val="32"/>
    </w:rPr>
  </w:style>
  <w:style w:type="paragraph" w:customStyle="1" w:styleId="aAaa">
    <w:name w:val="圈[a]A.[a]a."/>
    <w:basedOn w:val="a1a1aaA"/>
    <w:autoRedefine/>
    <w:uiPriority w:val="99"/>
    <w:rsid w:val="00066E6D"/>
    <w:pPr>
      <w:ind w:left="1624" w:hanging="168"/>
    </w:pPr>
  </w:style>
  <w:style w:type="paragraph" w:customStyle="1" w:styleId="a1a1aaAa">
    <w:name w:val="項目:(一)[a]1.[a](1)[a]圈[a]A[a]"/>
    <w:basedOn w:val="a5"/>
    <w:autoRedefine/>
    <w:uiPriority w:val="99"/>
    <w:rsid w:val="00764701"/>
    <w:pPr>
      <w:snapToGrid w:val="0"/>
      <w:spacing w:line="276" w:lineRule="auto"/>
      <w:ind w:firstLineChars="257" w:firstLine="822"/>
      <w:jc w:val="both"/>
    </w:pPr>
    <w:rPr>
      <w:rFonts w:eastAsia="標楷體"/>
      <w:bCs/>
      <w:sz w:val="32"/>
      <w:szCs w:val="32"/>
    </w:rPr>
  </w:style>
  <w:style w:type="paragraph" w:customStyle="1" w:styleId="-0">
    <w:name w:val="表格-平"/>
    <w:basedOn w:val="a5"/>
    <w:rsid w:val="00F52589"/>
    <w:pPr>
      <w:spacing w:line="240" w:lineRule="atLeast"/>
      <w:jc w:val="both"/>
    </w:pPr>
    <w:rPr>
      <w:rFonts w:eastAsia="全真楷書"/>
      <w:sz w:val="22"/>
      <w:szCs w:val="20"/>
    </w:rPr>
  </w:style>
  <w:style w:type="paragraph" w:customStyle="1" w:styleId="-ISB">
    <w:name w:val="報表表格-IS(B)"/>
    <w:uiPriority w:val="99"/>
    <w:rsid w:val="00ED7181"/>
    <w:pPr>
      <w:widowControl w:val="0"/>
      <w:autoSpaceDE w:val="0"/>
      <w:autoSpaceDN w:val="0"/>
      <w:adjustRightInd w:val="0"/>
      <w:ind w:left="226" w:hanging="226"/>
    </w:pPr>
    <w:rPr>
      <w:rFonts w:ascii="標楷體" w:eastAsia="標楷體"/>
      <w:b/>
      <w:color w:val="000000"/>
      <w:sz w:val="24"/>
    </w:rPr>
  </w:style>
  <w:style w:type="paragraph" w:customStyle="1" w:styleId="-IS">
    <w:name w:val="報表表格-IS"/>
    <w:uiPriority w:val="99"/>
    <w:rsid w:val="00ED7181"/>
    <w:pPr>
      <w:widowControl w:val="0"/>
      <w:autoSpaceDE w:val="0"/>
      <w:autoSpaceDN w:val="0"/>
      <w:adjustRightInd w:val="0"/>
      <w:ind w:left="226" w:hanging="226"/>
    </w:pPr>
    <w:rPr>
      <w:rFonts w:ascii="標楷體" w:eastAsia="標楷體"/>
      <w:color w:val="000000"/>
      <w:sz w:val="24"/>
    </w:rPr>
  </w:style>
  <w:style w:type="paragraph" w:customStyle="1" w:styleId="affffffc">
    <w:name w:val="標題(三)"/>
    <w:basedOn w:val="a5"/>
    <w:rsid w:val="00ED7181"/>
    <w:pPr>
      <w:adjustRightInd w:val="0"/>
      <w:spacing w:afterLines="50"/>
      <w:ind w:leftChars="206" w:left="494"/>
      <w:textAlignment w:val="baseline"/>
    </w:pPr>
    <w:rPr>
      <w:rFonts w:eastAsia="標楷體"/>
      <w:b/>
      <w:kern w:val="0"/>
    </w:rPr>
  </w:style>
  <w:style w:type="paragraph" w:customStyle="1" w:styleId="CoverTitle">
    <w:name w:val="Cover Title"/>
    <w:rsid w:val="009E50A8"/>
    <w:pPr>
      <w:widowControl w:val="0"/>
      <w:autoSpaceDE w:val="0"/>
      <w:autoSpaceDN w:val="0"/>
      <w:adjustRightInd w:val="0"/>
      <w:jc w:val="both"/>
    </w:pPr>
    <w:rPr>
      <w:rFonts w:ascii="標楷體" w:eastAsia="標楷體" w:cs="標楷體"/>
      <w:color w:val="000000"/>
      <w:sz w:val="24"/>
      <w:szCs w:val="24"/>
      <w:lang w:eastAsia="en-US"/>
    </w:rPr>
  </w:style>
  <w:style w:type="paragraph" w:customStyle="1" w:styleId="affffffd">
    <w:name w:val="表標題"/>
    <w:basedOn w:val="a5"/>
    <w:rsid w:val="008B399B"/>
    <w:pPr>
      <w:topLinePunct/>
      <w:adjustRightInd w:val="0"/>
      <w:snapToGrid w:val="0"/>
      <w:spacing w:line="540" w:lineRule="exact"/>
      <w:jc w:val="center"/>
      <w:textAlignment w:val="baseline"/>
    </w:pPr>
    <w:rPr>
      <w:rFonts w:eastAsia="華康粗黑體"/>
      <w:kern w:val="0"/>
      <w:szCs w:val="20"/>
    </w:rPr>
  </w:style>
  <w:style w:type="paragraph" w:customStyle="1" w:styleId="affffffe">
    <w:name w:val="表格@"/>
    <w:basedOn w:val="a5"/>
    <w:rsid w:val="0019790A"/>
    <w:pPr>
      <w:spacing w:line="300" w:lineRule="exact"/>
      <w:jc w:val="both"/>
      <w:textAlignment w:val="center"/>
    </w:pPr>
    <w:rPr>
      <w:sz w:val="20"/>
      <w:szCs w:val="20"/>
    </w:rPr>
  </w:style>
  <w:style w:type="paragraph" w:customStyle="1" w:styleId="h1">
    <w:name w:val="h1"/>
    <w:basedOn w:val="a5"/>
    <w:rsid w:val="00AF67D9"/>
    <w:pPr>
      <w:pageBreakBefore/>
      <w:widowControl/>
      <w:ind w:left="181"/>
      <w:jc w:val="center"/>
    </w:pPr>
    <w:rPr>
      <w:rFonts w:ascii="標楷體" w:eastAsia="標楷體" w:hAnsi="標楷體" w:cs="新細明體"/>
      <w:kern w:val="0"/>
    </w:rPr>
  </w:style>
  <w:style w:type="paragraph" w:customStyle="1" w:styleId="h2">
    <w:name w:val="h2"/>
    <w:basedOn w:val="a5"/>
    <w:rsid w:val="00AF67D9"/>
    <w:pPr>
      <w:keepNext/>
      <w:widowControl/>
      <w:spacing w:before="240" w:after="210"/>
    </w:pPr>
    <w:rPr>
      <w:rFonts w:ascii="標楷體" w:eastAsia="標楷體" w:hAnsi="標楷體" w:cs="新細明體"/>
      <w:kern w:val="0"/>
    </w:rPr>
  </w:style>
  <w:style w:type="paragraph" w:customStyle="1" w:styleId="h3">
    <w:name w:val="h3"/>
    <w:basedOn w:val="a5"/>
    <w:rsid w:val="00AF67D9"/>
    <w:pPr>
      <w:widowControl/>
      <w:spacing w:before="240" w:after="210"/>
      <w:ind w:left="454"/>
      <w:outlineLvl w:val="2"/>
    </w:pPr>
    <w:rPr>
      <w:rFonts w:ascii="標楷體" w:eastAsia="標楷體" w:hAnsi="標楷體" w:cs="新細明體"/>
      <w:kern w:val="0"/>
    </w:rPr>
  </w:style>
  <w:style w:type="paragraph" w:customStyle="1" w:styleId="h4">
    <w:name w:val="h4"/>
    <w:basedOn w:val="a5"/>
    <w:rsid w:val="00AF67D9"/>
    <w:pPr>
      <w:widowControl/>
      <w:spacing w:before="120" w:after="100" w:afterAutospacing="1"/>
      <w:ind w:left="510" w:firstLine="510"/>
      <w:jc w:val="both"/>
    </w:pPr>
    <w:rPr>
      <w:rFonts w:ascii="標楷體" w:eastAsia="標楷體" w:hAnsi="標楷體" w:cs="新細明體"/>
      <w:kern w:val="0"/>
    </w:rPr>
  </w:style>
  <w:style w:type="paragraph" w:customStyle="1" w:styleId="h5">
    <w:name w:val="h5"/>
    <w:basedOn w:val="a5"/>
    <w:rsid w:val="00AF67D9"/>
    <w:pPr>
      <w:widowControl/>
      <w:spacing w:before="120" w:after="100" w:afterAutospacing="1"/>
      <w:ind w:leftChars="550" w:left="550" w:firstLineChars="225" w:hanging="480"/>
      <w:jc w:val="both"/>
    </w:pPr>
    <w:rPr>
      <w:rFonts w:ascii="標楷體" w:eastAsia="標楷體" w:hAnsi="標楷體" w:cs="新細明體"/>
      <w:kern w:val="0"/>
    </w:rPr>
  </w:style>
  <w:style w:type="paragraph" w:customStyle="1" w:styleId="h6">
    <w:name w:val="h6"/>
    <w:basedOn w:val="a5"/>
    <w:rsid w:val="00AF67D9"/>
    <w:pPr>
      <w:widowControl/>
      <w:spacing w:before="120"/>
      <w:ind w:left="720" w:firstLine="510"/>
      <w:jc w:val="both"/>
    </w:pPr>
    <w:rPr>
      <w:rFonts w:ascii="標楷體" w:eastAsia="標楷體" w:hAnsi="標楷體" w:cs="新細明體"/>
      <w:kern w:val="0"/>
      <w:szCs w:val="20"/>
    </w:rPr>
  </w:style>
  <w:style w:type="paragraph" w:customStyle="1" w:styleId="h7">
    <w:name w:val="h7"/>
    <w:basedOn w:val="a5"/>
    <w:rsid w:val="00AF67D9"/>
    <w:pPr>
      <w:widowControl/>
      <w:spacing w:before="120"/>
      <w:ind w:left="1170" w:hanging="450"/>
      <w:jc w:val="both"/>
    </w:pPr>
    <w:rPr>
      <w:rFonts w:ascii="標楷體" w:eastAsia="標楷體" w:hAnsi="標楷體" w:cs="新細明體"/>
      <w:kern w:val="0"/>
      <w:szCs w:val="20"/>
    </w:rPr>
  </w:style>
  <w:style w:type="paragraph" w:customStyle="1" w:styleId="h8">
    <w:name w:val="h8"/>
    <w:basedOn w:val="a5"/>
    <w:rsid w:val="00AF67D9"/>
    <w:pPr>
      <w:widowControl/>
      <w:spacing w:before="120"/>
      <w:ind w:left="2834"/>
      <w:jc w:val="center"/>
    </w:pPr>
    <w:rPr>
      <w:rFonts w:ascii="標楷體" w:eastAsia="標楷體" w:hAnsi="標楷體" w:cs="新細明體"/>
      <w:kern w:val="0"/>
      <w:szCs w:val="20"/>
    </w:rPr>
  </w:style>
  <w:style w:type="character" w:customStyle="1" w:styleId="afffffff">
    <w:name w:val="文件引導模式 字元"/>
    <w:basedOn w:val="a6"/>
    <w:link w:val="afffffff0"/>
    <w:uiPriority w:val="99"/>
    <w:semiHidden/>
    <w:rsid w:val="00AF67D9"/>
    <w:rPr>
      <w:rFonts w:ascii="新細明體"/>
      <w:sz w:val="18"/>
      <w:szCs w:val="18"/>
    </w:rPr>
  </w:style>
  <w:style w:type="paragraph" w:styleId="afffffff0">
    <w:name w:val="Document Map"/>
    <w:basedOn w:val="a5"/>
    <w:link w:val="afffffff"/>
    <w:uiPriority w:val="99"/>
    <w:semiHidden/>
    <w:unhideWhenUsed/>
    <w:rsid w:val="00AF67D9"/>
    <w:pPr>
      <w:widowControl/>
    </w:pPr>
    <w:rPr>
      <w:rFonts w:ascii="新細明體"/>
      <w:kern w:val="0"/>
      <w:sz w:val="18"/>
      <w:szCs w:val="18"/>
    </w:rPr>
  </w:style>
  <w:style w:type="character" w:styleId="afffffff1">
    <w:name w:val="line number"/>
    <w:basedOn w:val="a6"/>
    <w:uiPriority w:val="99"/>
    <w:semiHidden/>
    <w:unhideWhenUsed/>
    <w:rsid w:val="00BA2B41"/>
  </w:style>
  <w:style w:type="paragraph" w:customStyle="1" w:styleId="Char3">
    <w:name w:val="字元 字元 Char3"/>
    <w:basedOn w:val="a5"/>
    <w:rsid w:val="00D97B8B"/>
    <w:pPr>
      <w:widowControl/>
      <w:spacing w:after="160" w:line="240" w:lineRule="exact"/>
    </w:pPr>
    <w:rPr>
      <w:rFonts w:ascii="Arial" w:eastAsia="Times New Roman" w:hAnsi="Arial" w:cs="Arial"/>
      <w:kern w:val="0"/>
      <w:sz w:val="20"/>
      <w:szCs w:val="20"/>
      <w:lang w:eastAsia="en-US"/>
    </w:rPr>
  </w:style>
  <w:style w:type="paragraph" w:customStyle="1" w:styleId="afffffff2">
    <w:name w:val="標題一"/>
    <w:basedOn w:val="a5"/>
    <w:rsid w:val="00FE1A01"/>
    <w:pPr>
      <w:tabs>
        <w:tab w:val="left" w:leader="dot" w:pos="8505"/>
      </w:tabs>
      <w:spacing w:afterLines="50"/>
      <w:ind w:left="262"/>
    </w:pPr>
    <w:rPr>
      <w:rFonts w:ascii="標楷體" w:eastAsia="標楷體" w:hAnsi="標楷體"/>
      <w:b/>
      <w:sz w:val="26"/>
    </w:rPr>
  </w:style>
  <w:style w:type="paragraph" w:customStyle="1" w:styleId="afffffff3">
    <w:name w:val="表格單位"/>
    <w:rsid w:val="00D71CD3"/>
    <w:pPr>
      <w:widowControl w:val="0"/>
      <w:autoSpaceDE w:val="0"/>
      <w:autoSpaceDN w:val="0"/>
      <w:adjustRightInd w:val="0"/>
      <w:spacing w:line="360" w:lineRule="auto"/>
      <w:jc w:val="right"/>
    </w:pPr>
    <w:rPr>
      <w:rFonts w:ascii="標楷體" w:eastAsia="標楷體" w:hAnsi="Times New Roman (Western)"/>
      <w:sz w:val="24"/>
      <w:szCs w:val="24"/>
    </w:rPr>
  </w:style>
  <w:style w:type="paragraph" w:customStyle="1" w:styleId="CLwLine">
    <w:name w:val="CL w/Line"/>
    <w:rsid w:val="00972DAD"/>
    <w:pPr>
      <w:widowControl w:val="0"/>
      <w:autoSpaceDE w:val="0"/>
      <w:autoSpaceDN w:val="0"/>
      <w:adjustRightInd w:val="0"/>
      <w:ind w:right="719"/>
    </w:pPr>
    <w:rPr>
      <w:rFonts w:ascii="標楷體" w:eastAsia="標楷體" w:cs="標楷體"/>
      <w:b/>
      <w:bCs/>
      <w:color w:val="000000"/>
      <w:sz w:val="28"/>
      <w:szCs w:val="28"/>
      <w:lang w:eastAsia="en-US"/>
    </w:rPr>
  </w:style>
  <w:style w:type="paragraph" w:customStyle="1" w:styleId="1fe">
    <w:name w:val="清單段落1"/>
    <w:basedOn w:val="a5"/>
    <w:rsid w:val="00302E72"/>
    <w:pPr>
      <w:ind w:leftChars="200" w:left="480"/>
    </w:pPr>
  </w:style>
  <w:style w:type="paragraph" w:customStyle="1" w:styleId="1ff">
    <w:name w:val="表1"/>
    <w:basedOn w:val="a5"/>
    <w:rsid w:val="00440B49"/>
    <w:pPr>
      <w:tabs>
        <w:tab w:val="center" w:pos="4706"/>
        <w:tab w:val="right" w:pos="9468"/>
      </w:tabs>
      <w:kinsoku w:val="0"/>
      <w:autoSpaceDE w:val="0"/>
      <w:autoSpaceDN w:val="0"/>
      <w:adjustRightInd w:val="0"/>
      <w:spacing w:line="360" w:lineRule="auto"/>
      <w:jc w:val="both"/>
      <w:textAlignment w:val="baseline"/>
    </w:pPr>
    <w:rPr>
      <w:rFonts w:eastAsia="標楷體"/>
      <w:kern w:val="0"/>
    </w:rPr>
  </w:style>
  <w:style w:type="table" w:styleId="afffffff4">
    <w:name w:val="Table Grid"/>
    <w:basedOn w:val="a7"/>
    <w:uiPriority w:val="59"/>
    <w:rsid w:val="008554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0">
    <w:name w:val="(1)"/>
    <w:aliases w:val="標題5,標題5 字元 字元 字元 字元,標題5 字元 字元,標題5 字元,(1) 字元 字元 字元 字元 字元 字元,(1) 字元 字元,標題5 字元 字元 字元 字元 字元,標題5 字元 字元 字元,標題5 字元 字元 字元 字元3"/>
    <w:basedOn w:val="afa"/>
    <w:link w:val="1ff1"/>
    <w:rsid w:val="00542CD8"/>
    <w:pPr>
      <w:adjustRightInd/>
      <w:spacing w:before="72" w:after="72" w:line="240" w:lineRule="auto"/>
      <w:ind w:left="1438" w:hanging="276"/>
      <w:jc w:val="both"/>
      <w:textAlignment w:val="auto"/>
    </w:pPr>
    <w:rPr>
      <w:rFonts w:eastAsia="標楷體"/>
      <w:kern w:val="2"/>
      <w:szCs w:val="24"/>
    </w:rPr>
  </w:style>
  <w:style w:type="character" w:customStyle="1" w:styleId="1ff1">
    <w:name w:val="(1) 字元"/>
    <w:link w:val="1ff0"/>
    <w:locked/>
    <w:rsid w:val="00542CD8"/>
    <w:rPr>
      <w:rFonts w:eastAsia="標楷體"/>
      <w:kern w:val="2"/>
      <w:sz w:val="24"/>
      <w:szCs w:val="24"/>
    </w:rPr>
  </w:style>
  <w:style w:type="paragraph" w:customStyle="1" w:styleId="1ff2">
    <w:name w:val="(1)內文"/>
    <w:basedOn w:val="a5"/>
    <w:link w:val="1ff3"/>
    <w:rsid w:val="00542CD8"/>
    <w:pPr>
      <w:snapToGrid w:val="0"/>
      <w:spacing w:after="120" w:line="400" w:lineRule="atLeast"/>
      <w:ind w:left="1684"/>
      <w:jc w:val="both"/>
    </w:pPr>
    <w:rPr>
      <w:rFonts w:eastAsia="標楷體"/>
      <w:sz w:val="26"/>
    </w:rPr>
  </w:style>
  <w:style w:type="character" w:customStyle="1" w:styleId="1ff3">
    <w:name w:val="(1)內文 字元"/>
    <w:basedOn w:val="a6"/>
    <w:link w:val="1ff2"/>
    <w:locked/>
    <w:rsid w:val="00542CD8"/>
    <w:rPr>
      <w:rFonts w:eastAsia="標楷體"/>
      <w:kern w:val="2"/>
      <w:sz w:val="26"/>
      <w:szCs w:val="24"/>
    </w:rPr>
  </w:style>
  <w:style w:type="paragraph" w:customStyle="1" w:styleId="1ff4">
    <w:name w:val="1內文"/>
    <w:basedOn w:val="a5"/>
    <w:rsid w:val="00542CD8"/>
    <w:pPr>
      <w:suppressAutoHyphens/>
      <w:spacing w:line="360" w:lineRule="atLeast"/>
      <w:ind w:left="1202" w:firstLine="482"/>
      <w:jc w:val="both"/>
      <w:textAlignment w:val="baseline"/>
    </w:pPr>
    <w:rPr>
      <w:rFonts w:ascii="標楷體" w:eastAsia="標楷體" w:hAnsi="標楷體"/>
      <w:color w:val="000000"/>
      <w:kern w:val="0"/>
      <w:szCs w:val="20"/>
    </w:rPr>
  </w:style>
  <w:style w:type="paragraph" w:customStyle="1" w:styleId="Char2">
    <w:name w:val="字元 字元 Char2"/>
    <w:basedOn w:val="a5"/>
    <w:rsid w:val="00912BD7"/>
    <w:pPr>
      <w:widowControl/>
      <w:spacing w:after="160" w:line="240" w:lineRule="exact"/>
    </w:pPr>
    <w:rPr>
      <w:rFonts w:ascii="Arial" w:eastAsia="Times New Roman" w:hAnsi="Arial" w:cs="Arial"/>
      <w:kern w:val="0"/>
      <w:sz w:val="20"/>
      <w:szCs w:val="20"/>
      <w:lang w:eastAsia="en-US"/>
    </w:rPr>
  </w:style>
  <w:style w:type="paragraph" w:customStyle="1" w:styleId="Char1">
    <w:name w:val="字元 字元 Char1"/>
    <w:basedOn w:val="a5"/>
    <w:rsid w:val="000F27AF"/>
    <w:pPr>
      <w:widowControl/>
      <w:spacing w:after="160" w:line="240" w:lineRule="exact"/>
    </w:pPr>
    <w:rPr>
      <w:rFonts w:ascii="Arial" w:eastAsia="Times New Roman" w:hAnsi="Arial" w:cs="Arial"/>
      <w:kern w:val="0"/>
      <w:sz w:val="20"/>
      <w:szCs w:val="20"/>
      <w:lang w:eastAsia="en-US"/>
    </w:rPr>
  </w:style>
  <w:style w:type="paragraph" w:customStyle="1" w:styleId="Char0">
    <w:name w:val="字元 字元 Char"/>
    <w:basedOn w:val="a5"/>
    <w:rsid w:val="004D0568"/>
    <w:pPr>
      <w:widowControl/>
      <w:spacing w:after="160" w:line="240" w:lineRule="exact"/>
    </w:pPr>
    <w:rPr>
      <w:rFonts w:ascii="Arial" w:eastAsia="Times New Roman" w:hAnsi="Arial" w:cs="Arial"/>
      <w:kern w:val="0"/>
      <w:sz w:val="20"/>
      <w:szCs w:val="20"/>
      <w:lang w:eastAsia="en-US"/>
    </w:rPr>
  </w:style>
  <w:style w:type="paragraph" w:styleId="1ff5">
    <w:name w:val="index 1"/>
    <w:basedOn w:val="a5"/>
    <w:next w:val="a5"/>
    <w:autoRedefine/>
    <w:rsid w:val="007E284B"/>
    <w:pPr>
      <w:kinsoku w:val="0"/>
      <w:overflowPunct w:val="0"/>
      <w:adjustRightInd w:val="0"/>
      <w:spacing w:line="300" w:lineRule="atLeast"/>
      <w:jc w:val="both"/>
      <w:textAlignment w:val="top"/>
      <w:outlineLvl w:val="0"/>
    </w:pPr>
    <w:rPr>
      <w:rFonts w:ascii="標楷體" w:eastAsia="標楷體"/>
      <w:kern w:val="0"/>
      <w:szCs w:val="20"/>
    </w:rPr>
  </w:style>
  <w:style w:type="paragraph" w:customStyle="1" w:styleId="Default">
    <w:name w:val="Default"/>
    <w:rsid w:val="00861DE0"/>
    <w:pPr>
      <w:widowControl w:val="0"/>
      <w:autoSpaceDE w:val="0"/>
      <w:autoSpaceDN w:val="0"/>
      <w:adjustRightInd w:val="0"/>
    </w:pPr>
    <w:rPr>
      <w:rFonts w:ascii="標楷體" w:eastAsia="標楷體" w:cs="標楷體"/>
      <w:color w:val="000000"/>
      <w:sz w:val="24"/>
      <w:szCs w:val="24"/>
    </w:rPr>
  </w:style>
  <w:style w:type="paragraph" w:customStyle="1" w:styleId="2f2">
    <w:name w:val="純文字2"/>
    <w:basedOn w:val="a5"/>
    <w:rsid w:val="00572A1F"/>
    <w:pPr>
      <w:adjustRightInd w:val="0"/>
      <w:textAlignment w:val="baseline"/>
    </w:pPr>
    <w:rPr>
      <w:rFonts w:ascii="細明體" w:eastAsia="細明體" w:hAnsi="Courier New"/>
      <w:szCs w:val="20"/>
    </w:rPr>
  </w:style>
  <w:style w:type="character" w:customStyle="1" w:styleId="1ff6">
    <w:name w:val="文件引導模式 字元1"/>
    <w:basedOn w:val="a6"/>
    <w:uiPriority w:val="99"/>
    <w:semiHidden/>
    <w:rsid w:val="0090126E"/>
    <w:rPr>
      <w:rFonts w:ascii="新細明體" w:eastAsia="新細明體" w:hAnsi="Times New Roman" w:cs="Times New Roman"/>
      <w:sz w:val="18"/>
      <w:szCs w:val="18"/>
    </w:rPr>
  </w:style>
  <w:style w:type="paragraph" w:customStyle="1" w:styleId="2f3">
    <w:name w:val="純文字2"/>
    <w:basedOn w:val="a5"/>
    <w:rsid w:val="0090126E"/>
    <w:pPr>
      <w:adjustRightInd w:val="0"/>
      <w:textAlignment w:val="baseline"/>
    </w:pPr>
    <w:rPr>
      <w:rFonts w:ascii="細明體" w:eastAsia="細明體" w:hAnsi="Courier New"/>
      <w:szCs w:val="20"/>
    </w:rPr>
  </w:style>
  <w:style w:type="paragraph" w:customStyle="1" w:styleId="Notesbodytext">
    <w:name w:val="Notes body text"/>
    <w:basedOn w:val="a5"/>
    <w:link w:val="NotesbodytextChar"/>
    <w:rsid w:val="00610384"/>
    <w:pPr>
      <w:widowControl/>
      <w:overflowPunct w:val="0"/>
      <w:autoSpaceDE w:val="0"/>
      <w:autoSpaceDN w:val="0"/>
      <w:adjustRightInd w:val="0"/>
      <w:spacing w:after="120" w:line="240" w:lineRule="exact"/>
      <w:textAlignment w:val="baseline"/>
    </w:pPr>
    <w:rPr>
      <w:rFonts w:ascii="EYInterstate Light" w:hAnsi="EYInterstate Light"/>
      <w:color w:val="000000"/>
      <w:kern w:val="0"/>
      <w:sz w:val="18"/>
      <w:szCs w:val="20"/>
      <w:lang w:val="en-GB" w:eastAsia="en-US"/>
    </w:rPr>
  </w:style>
  <w:style w:type="character" w:customStyle="1" w:styleId="NotesbodytextChar">
    <w:name w:val="Notes body text Char"/>
    <w:link w:val="Notesbodytext"/>
    <w:rsid w:val="00610384"/>
    <w:rPr>
      <w:rFonts w:ascii="EYInterstate Light" w:hAnsi="EYInterstate Light"/>
      <w:color w:val="000000"/>
      <w:sz w:val="18"/>
      <w:lang w:val="en-GB" w:eastAsia="en-US"/>
    </w:rPr>
  </w:style>
  <w:style w:type="character" w:customStyle="1" w:styleId="tabletextChar">
    <w:name w:val="table text Char"/>
    <w:link w:val="tabletext"/>
    <w:rsid w:val="00610384"/>
    <w:rPr>
      <w:rFonts w:ascii="EYInterstate Light" w:hAnsi="EYInterstate Light"/>
      <w:sz w:val="18"/>
      <w:lang w:val="en-GB" w:eastAsia="en-US" w:bidi="ar-SA"/>
    </w:rPr>
  </w:style>
  <w:style w:type="paragraph" w:customStyle="1" w:styleId="tabletext">
    <w:name w:val="table text"/>
    <w:link w:val="tabletextChar"/>
    <w:rsid w:val="00610384"/>
    <w:pPr>
      <w:spacing w:line="220" w:lineRule="exact"/>
    </w:pPr>
    <w:rPr>
      <w:rFonts w:ascii="EYInterstate Light" w:hAnsi="EYInterstate Light"/>
      <w:sz w:val="18"/>
      <w:lang w:val="en-GB" w:eastAsia="en-US"/>
    </w:rPr>
  </w:style>
  <w:style w:type="paragraph" w:customStyle="1" w:styleId="Tablecolumnheading">
    <w:name w:val="Table column heading"/>
    <w:next w:val="tabletext"/>
    <w:rsid w:val="00610384"/>
    <w:pPr>
      <w:overflowPunct w:val="0"/>
      <w:autoSpaceDE w:val="0"/>
      <w:autoSpaceDN w:val="0"/>
      <w:adjustRightInd w:val="0"/>
      <w:spacing w:line="220" w:lineRule="exact"/>
      <w:jc w:val="right"/>
      <w:textAlignment w:val="baseline"/>
    </w:pPr>
    <w:rPr>
      <w:rFonts w:ascii="EYInterstate" w:hAnsi="EYInterstate" w:cs="Arial"/>
      <w:b/>
      <w:color w:val="000000"/>
      <w:sz w:val="18"/>
      <w:szCs w:val="18"/>
      <w:lang w:val="en-GB" w:eastAsia="en-US"/>
    </w:rPr>
  </w:style>
  <w:style w:type="paragraph" w:customStyle="1" w:styleId="tablebullet">
    <w:name w:val="table bullet"/>
    <w:basedOn w:val="a5"/>
    <w:rsid w:val="00610384"/>
    <w:pPr>
      <w:widowControl/>
      <w:numPr>
        <w:numId w:val="27"/>
      </w:numPr>
      <w:overflowPunct w:val="0"/>
      <w:autoSpaceDE w:val="0"/>
      <w:autoSpaceDN w:val="0"/>
      <w:adjustRightInd w:val="0"/>
      <w:spacing w:line="220" w:lineRule="exact"/>
      <w:textAlignment w:val="baseline"/>
    </w:pPr>
    <w:rPr>
      <w:rFonts w:ascii="EYInterstate Light" w:hAnsi="EYInterstate Light"/>
      <w:kern w:val="0"/>
      <w:sz w:val="18"/>
      <w:szCs w:val="20"/>
      <w:lang w:val="en-GB" w:eastAsia="en-US"/>
    </w:rPr>
  </w:style>
  <w:style w:type="character" w:customStyle="1" w:styleId="afffffff5">
    <w:name w:val="註解主旨 字元"/>
    <w:link w:val="afffffff6"/>
    <w:uiPriority w:val="99"/>
    <w:semiHidden/>
    <w:rsid w:val="00610384"/>
    <w:rPr>
      <w:rFonts w:ascii="標楷體" w:eastAsia="標楷體"/>
      <w:b/>
      <w:bCs/>
      <w:sz w:val="24"/>
      <w:szCs w:val="24"/>
    </w:rPr>
  </w:style>
  <w:style w:type="paragraph" w:styleId="afffffff6">
    <w:name w:val="annotation subject"/>
    <w:basedOn w:val="afa"/>
    <w:next w:val="afa"/>
    <w:link w:val="afffffff5"/>
    <w:uiPriority w:val="99"/>
    <w:semiHidden/>
    <w:unhideWhenUsed/>
    <w:rsid w:val="00610384"/>
    <w:pPr>
      <w:widowControl/>
      <w:adjustRightInd/>
      <w:spacing w:line="240" w:lineRule="auto"/>
      <w:textAlignment w:val="auto"/>
    </w:pPr>
    <w:rPr>
      <w:rFonts w:ascii="標楷體" w:eastAsia="標楷體"/>
      <w:b/>
      <w:bCs/>
      <w:szCs w:val="24"/>
    </w:rPr>
  </w:style>
  <w:style w:type="character" w:customStyle="1" w:styleId="1ff7">
    <w:name w:val="註解主旨 字元1"/>
    <w:basedOn w:val="afb"/>
    <w:link w:val="afffffff6"/>
    <w:uiPriority w:val="99"/>
    <w:semiHidden/>
    <w:rsid w:val="00610384"/>
    <w:rPr>
      <w:b/>
      <w:bCs/>
      <w:kern w:val="2"/>
      <w:szCs w:val="24"/>
    </w:rPr>
  </w:style>
  <w:style w:type="character" w:customStyle="1" w:styleId="1ff8">
    <w:name w:val="註解方塊文字 字元1"/>
    <w:uiPriority w:val="99"/>
    <w:semiHidden/>
    <w:rsid w:val="00610384"/>
    <w:rPr>
      <w:rFonts w:ascii="Cambria" w:eastAsia="新細明體" w:hAnsi="Cambria" w:cs="Times New Roman"/>
      <w:sz w:val="18"/>
      <w:szCs w:val="18"/>
    </w:rPr>
  </w:style>
  <w:style w:type="paragraph" w:styleId="afffffff7">
    <w:name w:val="No Spacing"/>
    <w:uiPriority w:val="1"/>
    <w:qFormat/>
    <w:rsid w:val="00096799"/>
    <w:pPr>
      <w:widowControl w:val="0"/>
    </w:pPr>
    <w:rPr>
      <w:kern w:val="2"/>
      <w:sz w:val="24"/>
      <w:szCs w:val="24"/>
    </w:rPr>
  </w:style>
  <w:style w:type="paragraph" w:customStyle="1" w:styleId="Char4">
    <w:name w:val="字元 字元 Char4"/>
    <w:basedOn w:val="a5"/>
    <w:rsid w:val="00B54FB8"/>
    <w:pPr>
      <w:widowControl/>
      <w:spacing w:after="160" w:line="240" w:lineRule="exact"/>
    </w:pPr>
    <w:rPr>
      <w:rFonts w:ascii="Arial" w:eastAsia="Times New Roman" w:hAnsi="Arial" w:cs="Arial"/>
      <w:kern w:val="0"/>
      <w:sz w:val="20"/>
      <w:szCs w:val="20"/>
      <w:lang w:eastAsia="en-US"/>
    </w:rPr>
  </w:style>
  <w:style w:type="paragraph" w:customStyle="1" w:styleId="211">
    <w:name w:val="純文字21"/>
    <w:basedOn w:val="a5"/>
    <w:rsid w:val="00B54FB8"/>
    <w:pPr>
      <w:adjustRightInd w:val="0"/>
      <w:textAlignment w:val="baseline"/>
    </w:pPr>
    <w:rPr>
      <w:rFonts w:ascii="細明體" w:eastAsia="細明體" w:hAnsi="Courier New"/>
      <w:szCs w:val="20"/>
    </w:rPr>
  </w:style>
  <w:style w:type="paragraph" w:customStyle="1" w:styleId="Char5">
    <w:name w:val="字元 字元 Char5"/>
    <w:basedOn w:val="a5"/>
    <w:rsid w:val="00B54FB8"/>
    <w:pPr>
      <w:widowControl/>
      <w:spacing w:after="160" w:line="240" w:lineRule="exact"/>
    </w:pPr>
    <w:rPr>
      <w:rFonts w:ascii="Arial" w:eastAsia="Times New Roman" w:hAnsi="Arial" w:cs="Arial"/>
      <w:kern w:val="0"/>
      <w:sz w:val="20"/>
      <w:szCs w:val="20"/>
      <w:lang w:eastAsia="en-US"/>
    </w:rPr>
  </w:style>
  <w:style w:type="paragraph" w:customStyle="1" w:styleId="3c">
    <w:name w:val="純文字3"/>
    <w:basedOn w:val="a5"/>
    <w:rsid w:val="00B54FB8"/>
    <w:pPr>
      <w:adjustRightInd w:val="0"/>
      <w:textAlignment w:val="baseline"/>
    </w:pPr>
    <w:rPr>
      <w:rFonts w:ascii="細明體" w:eastAsia="細明體" w:hAnsi="Courier New"/>
      <w:szCs w:val="20"/>
    </w:rPr>
  </w:style>
  <w:style w:type="numbering" w:customStyle="1" w:styleId="1ff9">
    <w:name w:val="無清單1"/>
    <w:next w:val="a8"/>
    <w:uiPriority w:val="99"/>
    <w:semiHidden/>
    <w:unhideWhenUsed/>
    <w:rsid w:val="003A493A"/>
  </w:style>
  <w:style w:type="character" w:customStyle="1" w:styleId="apple-style-span">
    <w:name w:val="apple-style-span"/>
    <w:rsid w:val="003A493A"/>
  </w:style>
  <w:style w:type="character" w:styleId="afffffff8">
    <w:name w:val="annotation reference"/>
    <w:basedOn w:val="a6"/>
    <w:uiPriority w:val="99"/>
    <w:semiHidden/>
    <w:unhideWhenUsed/>
    <w:rsid w:val="00081972"/>
    <w:rPr>
      <w:sz w:val="18"/>
      <w:szCs w:val="18"/>
    </w:rPr>
  </w:style>
  <w:style w:type="paragraph" w:styleId="afffffff9">
    <w:name w:val="Revision"/>
    <w:hidden/>
    <w:uiPriority w:val="99"/>
    <w:semiHidden/>
    <w:rsid w:val="00D70E05"/>
    <w:rPr>
      <w:kern w:val="2"/>
      <w:sz w:val="24"/>
      <w:szCs w:val="24"/>
    </w:rPr>
  </w:style>
  <w:style w:type="table" w:customStyle="1" w:styleId="1-11">
    <w:name w:val="暗色網底 1 - 輔色 11"/>
    <w:basedOn w:val="a7"/>
    <w:uiPriority w:val="63"/>
    <w:rsid w:val="007E521C"/>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1">
    <w:name w:val="淺色清單 - 輔色 11"/>
    <w:basedOn w:val="a7"/>
    <w:uiPriority w:val="61"/>
    <w:rsid w:val="007E521C"/>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2f4">
    <w:name w:val="無清單2"/>
    <w:next w:val="a8"/>
    <w:uiPriority w:val="99"/>
    <w:semiHidden/>
    <w:unhideWhenUsed/>
    <w:rsid w:val="009F611B"/>
  </w:style>
  <w:style w:type="numbering" w:customStyle="1" w:styleId="3d">
    <w:name w:val="無清單3"/>
    <w:next w:val="a8"/>
    <w:uiPriority w:val="99"/>
    <w:semiHidden/>
    <w:unhideWhenUsed/>
    <w:rsid w:val="004A1920"/>
  </w:style>
  <w:style w:type="numbering" w:customStyle="1" w:styleId="46">
    <w:name w:val="無清單4"/>
    <w:next w:val="a8"/>
    <w:uiPriority w:val="99"/>
    <w:semiHidden/>
    <w:unhideWhenUsed/>
    <w:rsid w:val="006848F1"/>
  </w:style>
  <w:style w:type="numbering" w:customStyle="1" w:styleId="55">
    <w:name w:val="無清單5"/>
    <w:next w:val="a8"/>
    <w:uiPriority w:val="99"/>
    <w:semiHidden/>
    <w:unhideWhenUsed/>
    <w:rsid w:val="00341E45"/>
  </w:style>
</w:styles>
</file>

<file path=word/webSettings.xml><?xml version="1.0" encoding="utf-8"?>
<w:webSettings xmlns:r="http://schemas.openxmlformats.org/officeDocument/2006/relationships" xmlns:w="http://schemas.openxmlformats.org/wordprocessingml/2006/main">
  <w:divs>
    <w:div w:id="795222467">
      <w:bodyDiv w:val="1"/>
      <w:marLeft w:val="0"/>
      <w:marRight w:val="0"/>
      <w:marTop w:val="0"/>
      <w:marBottom w:val="0"/>
      <w:divBdr>
        <w:top w:val="none" w:sz="0" w:space="0" w:color="auto"/>
        <w:left w:val="none" w:sz="0" w:space="0" w:color="auto"/>
        <w:bottom w:val="none" w:sz="0" w:space="0" w:color="auto"/>
        <w:right w:val="none" w:sz="0" w:space="0" w:color="auto"/>
      </w:divBdr>
      <w:divsChild>
        <w:div w:id="947854082">
          <w:marLeft w:val="0"/>
          <w:marRight w:val="0"/>
          <w:marTop w:val="0"/>
          <w:marBottom w:val="0"/>
          <w:divBdr>
            <w:top w:val="none" w:sz="0" w:space="0" w:color="auto"/>
            <w:left w:val="none" w:sz="0" w:space="0" w:color="auto"/>
            <w:bottom w:val="none" w:sz="0" w:space="0" w:color="auto"/>
            <w:right w:val="none" w:sz="0" w:space="0" w:color="auto"/>
          </w:divBdr>
          <w:divsChild>
            <w:div w:id="94380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990496">
      <w:bodyDiv w:val="1"/>
      <w:marLeft w:val="0"/>
      <w:marRight w:val="0"/>
      <w:marTop w:val="0"/>
      <w:marBottom w:val="0"/>
      <w:divBdr>
        <w:top w:val="none" w:sz="0" w:space="0" w:color="auto"/>
        <w:left w:val="none" w:sz="0" w:space="0" w:color="auto"/>
        <w:bottom w:val="none" w:sz="0" w:space="0" w:color="auto"/>
        <w:right w:val="none" w:sz="0" w:space="0" w:color="auto"/>
      </w:divBdr>
    </w:div>
    <w:div w:id="871918888">
      <w:bodyDiv w:val="1"/>
      <w:marLeft w:val="0"/>
      <w:marRight w:val="0"/>
      <w:marTop w:val="0"/>
      <w:marBottom w:val="0"/>
      <w:divBdr>
        <w:top w:val="none" w:sz="0" w:space="0" w:color="auto"/>
        <w:left w:val="none" w:sz="0" w:space="0" w:color="auto"/>
        <w:bottom w:val="none" w:sz="0" w:space="0" w:color="auto"/>
        <w:right w:val="none" w:sz="0" w:space="0" w:color="auto"/>
      </w:divBdr>
    </w:div>
    <w:div w:id="1021785887">
      <w:bodyDiv w:val="1"/>
      <w:marLeft w:val="0"/>
      <w:marRight w:val="0"/>
      <w:marTop w:val="0"/>
      <w:marBottom w:val="0"/>
      <w:divBdr>
        <w:top w:val="none" w:sz="0" w:space="0" w:color="auto"/>
        <w:left w:val="none" w:sz="0" w:space="0" w:color="auto"/>
        <w:bottom w:val="none" w:sz="0" w:space="0" w:color="auto"/>
        <w:right w:val="none" w:sz="0" w:space="0" w:color="auto"/>
      </w:divBdr>
    </w:div>
    <w:div w:id="1156384786">
      <w:bodyDiv w:val="1"/>
      <w:marLeft w:val="0"/>
      <w:marRight w:val="0"/>
      <w:marTop w:val="0"/>
      <w:marBottom w:val="0"/>
      <w:divBdr>
        <w:top w:val="none" w:sz="0" w:space="0" w:color="auto"/>
        <w:left w:val="none" w:sz="0" w:space="0" w:color="auto"/>
        <w:bottom w:val="none" w:sz="0" w:space="0" w:color="auto"/>
        <w:right w:val="none" w:sz="0" w:space="0" w:color="auto"/>
      </w:divBdr>
    </w:div>
    <w:div w:id="1228418039">
      <w:bodyDiv w:val="1"/>
      <w:marLeft w:val="0"/>
      <w:marRight w:val="0"/>
      <w:marTop w:val="0"/>
      <w:marBottom w:val="0"/>
      <w:divBdr>
        <w:top w:val="none" w:sz="0" w:space="0" w:color="auto"/>
        <w:left w:val="none" w:sz="0" w:space="0" w:color="auto"/>
        <w:bottom w:val="none" w:sz="0" w:space="0" w:color="auto"/>
        <w:right w:val="none" w:sz="0" w:space="0" w:color="auto"/>
      </w:divBdr>
    </w:div>
    <w:div w:id="1356346433">
      <w:bodyDiv w:val="1"/>
      <w:marLeft w:val="0"/>
      <w:marRight w:val="0"/>
      <w:marTop w:val="0"/>
      <w:marBottom w:val="0"/>
      <w:divBdr>
        <w:top w:val="none" w:sz="0" w:space="0" w:color="auto"/>
        <w:left w:val="none" w:sz="0" w:space="0" w:color="auto"/>
        <w:bottom w:val="none" w:sz="0" w:space="0" w:color="auto"/>
        <w:right w:val="none" w:sz="0" w:space="0" w:color="auto"/>
      </w:divBdr>
      <w:divsChild>
        <w:div w:id="1164470505">
          <w:marLeft w:val="0"/>
          <w:marRight w:val="0"/>
          <w:marTop w:val="0"/>
          <w:marBottom w:val="0"/>
          <w:divBdr>
            <w:top w:val="none" w:sz="0" w:space="0" w:color="auto"/>
            <w:left w:val="none" w:sz="0" w:space="0" w:color="auto"/>
            <w:bottom w:val="none" w:sz="0" w:space="0" w:color="auto"/>
            <w:right w:val="none" w:sz="0" w:space="0" w:color="auto"/>
          </w:divBdr>
          <w:divsChild>
            <w:div w:id="82070738">
              <w:marLeft w:val="0"/>
              <w:marRight w:val="0"/>
              <w:marTop w:val="0"/>
              <w:marBottom w:val="0"/>
              <w:divBdr>
                <w:top w:val="none" w:sz="0" w:space="0" w:color="auto"/>
                <w:left w:val="none" w:sz="0" w:space="0" w:color="auto"/>
                <w:bottom w:val="none" w:sz="0" w:space="0" w:color="auto"/>
                <w:right w:val="none" w:sz="0" w:space="0" w:color="auto"/>
              </w:divBdr>
              <w:divsChild>
                <w:div w:id="190924425">
                  <w:marLeft w:val="0"/>
                  <w:marRight w:val="0"/>
                  <w:marTop w:val="0"/>
                  <w:marBottom w:val="0"/>
                  <w:divBdr>
                    <w:top w:val="none" w:sz="0" w:space="0" w:color="auto"/>
                    <w:left w:val="none" w:sz="0" w:space="0" w:color="auto"/>
                    <w:bottom w:val="none" w:sz="0" w:space="0" w:color="auto"/>
                    <w:right w:val="none" w:sz="0" w:space="0" w:color="auto"/>
                  </w:divBdr>
                  <w:divsChild>
                    <w:div w:id="1884058279">
                      <w:marLeft w:val="0"/>
                      <w:marRight w:val="0"/>
                      <w:marTop w:val="0"/>
                      <w:marBottom w:val="0"/>
                      <w:divBdr>
                        <w:top w:val="none" w:sz="0" w:space="0" w:color="auto"/>
                        <w:left w:val="none" w:sz="0" w:space="0" w:color="auto"/>
                        <w:bottom w:val="none" w:sz="0" w:space="0" w:color="auto"/>
                        <w:right w:val="none" w:sz="0" w:space="0" w:color="auto"/>
                      </w:divBdr>
                      <w:divsChild>
                        <w:div w:id="1313604234">
                          <w:marLeft w:val="0"/>
                          <w:marRight w:val="0"/>
                          <w:marTop w:val="0"/>
                          <w:marBottom w:val="0"/>
                          <w:divBdr>
                            <w:top w:val="none" w:sz="0" w:space="0" w:color="auto"/>
                            <w:left w:val="none" w:sz="0" w:space="0" w:color="auto"/>
                            <w:bottom w:val="none" w:sz="0" w:space="0" w:color="auto"/>
                            <w:right w:val="none" w:sz="0" w:space="0" w:color="auto"/>
                          </w:divBdr>
                          <w:divsChild>
                            <w:div w:id="209427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432271">
      <w:bodyDiv w:val="1"/>
      <w:marLeft w:val="0"/>
      <w:marRight w:val="0"/>
      <w:marTop w:val="0"/>
      <w:marBottom w:val="0"/>
      <w:divBdr>
        <w:top w:val="none" w:sz="0" w:space="0" w:color="auto"/>
        <w:left w:val="none" w:sz="0" w:space="0" w:color="auto"/>
        <w:bottom w:val="none" w:sz="0" w:space="0" w:color="auto"/>
        <w:right w:val="none" w:sz="0" w:space="0" w:color="auto"/>
      </w:divBdr>
    </w:div>
    <w:div w:id="1784879695">
      <w:bodyDiv w:val="1"/>
      <w:marLeft w:val="0"/>
      <w:marRight w:val="0"/>
      <w:marTop w:val="0"/>
      <w:marBottom w:val="0"/>
      <w:divBdr>
        <w:top w:val="none" w:sz="0" w:space="0" w:color="auto"/>
        <w:left w:val="none" w:sz="0" w:space="0" w:color="auto"/>
        <w:bottom w:val="none" w:sz="0" w:space="0" w:color="auto"/>
        <w:right w:val="none" w:sz="0" w:space="0" w:color="auto"/>
      </w:divBdr>
    </w:div>
    <w:div w:id="1847859130">
      <w:bodyDiv w:val="1"/>
      <w:marLeft w:val="0"/>
      <w:marRight w:val="0"/>
      <w:marTop w:val="0"/>
      <w:marBottom w:val="0"/>
      <w:divBdr>
        <w:top w:val="none" w:sz="0" w:space="0" w:color="auto"/>
        <w:left w:val="none" w:sz="0" w:space="0" w:color="auto"/>
        <w:bottom w:val="none" w:sz="0" w:space="0" w:color="auto"/>
        <w:right w:val="none" w:sz="0" w:space="0" w:color="auto"/>
      </w:divBdr>
    </w:div>
    <w:div w:id="1854954591">
      <w:bodyDiv w:val="1"/>
      <w:marLeft w:val="0"/>
      <w:marRight w:val="0"/>
      <w:marTop w:val="0"/>
      <w:marBottom w:val="0"/>
      <w:divBdr>
        <w:top w:val="none" w:sz="0" w:space="0" w:color="auto"/>
        <w:left w:val="none" w:sz="0" w:space="0" w:color="auto"/>
        <w:bottom w:val="none" w:sz="0" w:space="0" w:color="auto"/>
        <w:right w:val="none" w:sz="0" w:space="0" w:color="auto"/>
      </w:divBdr>
      <w:divsChild>
        <w:div w:id="1187717255">
          <w:marLeft w:val="0"/>
          <w:marRight w:val="0"/>
          <w:marTop w:val="0"/>
          <w:marBottom w:val="0"/>
          <w:divBdr>
            <w:top w:val="none" w:sz="0" w:space="0" w:color="auto"/>
            <w:left w:val="none" w:sz="0" w:space="0" w:color="auto"/>
            <w:bottom w:val="none" w:sz="0" w:space="0" w:color="auto"/>
            <w:right w:val="none" w:sz="0" w:space="0" w:color="auto"/>
          </w:divBdr>
          <w:divsChild>
            <w:div w:id="1728648869">
              <w:marLeft w:val="0"/>
              <w:marRight w:val="0"/>
              <w:marTop w:val="0"/>
              <w:marBottom w:val="0"/>
              <w:divBdr>
                <w:top w:val="none" w:sz="0" w:space="0" w:color="auto"/>
                <w:left w:val="none" w:sz="0" w:space="0" w:color="auto"/>
                <w:bottom w:val="none" w:sz="0" w:space="0" w:color="auto"/>
                <w:right w:val="none" w:sz="0" w:space="0" w:color="auto"/>
              </w:divBdr>
              <w:divsChild>
                <w:div w:id="554127725">
                  <w:marLeft w:val="0"/>
                  <w:marRight w:val="0"/>
                  <w:marTop w:val="0"/>
                  <w:marBottom w:val="0"/>
                  <w:divBdr>
                    <w:top w:val="none" w:sz="0" w:space="0" w:color="auto"/>
                    <w:left w:val="none" w:sz="0" w:space="0" w:color="auto"/>
                    <w:bottom w:val="none" w:sz="0" w:space="0" w:color="auto"/>
                    <w:right w:val="none" w:sz="0" w:space="0" w:color="auto"/>
                  </w:divBdr>
                  <w:divsChild>
                    <w:div w:id="1531986576">
                      <w:marLeft w:val="0"/>
                      <w:marRight w:val="0"/>
                      <w:marTop w:val="0"/>
                      <w:marBottom w:val="0"/>
                      <w:divBdr>
                        <w:top w:val="none" w:sz="0" w:space="0" w:color="auto"/>
                        <w:left w:val="none" w:sz="0" w:space="0" w:color="auto"/>
                        <w:bottom w:val="none" w:sz="0" w:space="0" w:color="auto"/>
                        <w:right w:val="none" w:sz="0" w:space="0" w:color="auto"/>
                      </w:divBdr>
                      <w:divsChild>
                        <w:div w:id="1705862390">
                          <w:marLeft w:val="300"/>
                          <w:marRight w:val="300"/>
                          <w:marTop w:val="300"/>
                          <w:marBottom w:val="300"/>
                          <w:divBdr>
                            <w:top w:val="none" w:sz="0" w:space="0" w:color="auto"/>
                            <w:left w:val="none" w:sz="0" w:space="0" w:color="auto"/>
                            <w:bottom w:val="none" w:sz="0" w:space="0" w:color="auto"/>
                            <w:right w:val="none" w:sz="0" w:space="0" w:color="auto"/>
                          </w:divBdr>
                          <w:divsChild>
                            <w:div w:id="1185941734">
                              <w:marLeft w:val="0"/>
                              <w:marRight w:val="0"/>
                              <w:marTop w:val="0"/>
                              <w:marBottom w:val="0"/>
                              <w:divBdr>
                                <w:top w:val="none" w:sz="0" w:space="0" w:color="auto"/>
                                <w:left w:val="none" w:sz="0" w:space="0" w:color="auto"/>
                                <w:bottom w:val="none" w:sz="0" w:space="0" w:color="auto"/>
                                <w:right w:val="none" w:sz="0" w:space="0" w:color="auto"/>
                              </w:divBdr>
                              <w:divsChild>
                                <w:div w:id="18116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5025512">
      <w:bodyDiv w:val="1"/>
      <w:marLeft w:val="0"/>
      <w:marRight w:val="0"/>
      <w:marTop w:val="0"/>
      <w:marBottom w:val="0"/>
      <w:divBdr>
        <w:top w:val="none" w:sz="0" w:space="0" w:color="auto"/>
        <w:left w:val="none" w:sz="0" w:space="0" w:color="auto"/>
        <w:bottom w:val="none" w:sz="0" w:space="0" w:color="auto"/>
        <w:right w:val="none" w:sz="0" w:space="0" w:color="auto"/>
      </w:divBdr>
    </w:div>
    <w:div w:id="2027360934">
      <w:bodyDiv w:val="1"/>
      <w:marLeft w:val="0"/>
      <w:marRight w:val="0"/>
      <w:marTop w:val="0"/>
      <w:marBottom w:val="0"/>
      <w:divBdr>
        <w:top w:val="none" w:sz="0" w:space="0" w:color="auto"/>
        <w:left w:val="none" w:sz="0" w:space="0" w:color="auto"/>
        <w:bottom w:val="none" w:sz="0" w:space="0" w:color="auto"/>
        <w:right w:val="none" w:sz="0" w:space="0" w:color="auto"/>
      </w:divBdr>
      <w:divsChild>
        <w:div w:id="1308782603">
          <w:marLeft w:val="547"/>
          <w:marRight w:val="0"/>
          <w:marTop w:val="0"/>
          <w:marBottom w:val="0"/>
          <w:divBdr>
            <w:top w:val="none" w:sz="0" w:space="0" w:color="auto"/>
            <w:left w:val="none" w:sz="0" w:space="0" w:color="auto"/>
            <w:bottom w:val="none" w:sz="0" w:space="0" w:color="auto"/>
            <w:right w:val="none" w:sz="0" w:space="0" w:color="auto"/>
          </w:divBdr>
        </w:div>
      </w:divsChild>
    </w:div>
    <w:div w:id="2027514926">
      <w:bodyDiv w:val="1"/>
      <w:marLeft w:val="0"/>
      <w:marRight w:val="0"/>
      <w:marTop w:val="0"/>
      <w:marBottom w:val="0"/>
      <w:divBdr>
        <w:top w:val="none" w:sz="0" w:space="0" w:color="auto"/>
        <w:left w:val="none" w:sz="0" w:space="0" w:color="auto"/>
        <w:bottom w:val="none" w:sz="0" w:space="0" w:color="auto"/>
        <w:right w:val="none" w:sz="0" w:space="0" w:color="auto"/>
      </w:divBdr>
    </w:div>
    <w:div w:id="2033725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footer" Target="footer9.xml"/><Relationship Id="rId39" Type="http://schemas.openxmlformats.org/officeDocument/2006/relationships/image" Target="media/image15.png"/><Relationship Id="rId21" Type="http://schemas.openxmlformats.org/officeDocument/2006/relationships/footer" Target="footer5.xml"/><Relationship Id="rId34" Type="http://schemas.openxmlformats.org/officeDocument/2006/relationships/image" Target="media/image10.jpeg"/><Relationship Id="rId42" Type="http://schemas.openxmlformats.org/officeDocument/2006/relationships/header" Target="header7.xml"/><Relationship Id="rId47" Type="http://schemas.openxmlformats.org/officeDocument/2006/relationships/header" Target="header11.xml"/><Relationship Id="rId50" Type="http://schemas.openxmlformats.org/officeDocument/2006/relationships/footer" Target="footer11.xml"/><Relationship Id="rId55" Type="http://schemas.openxmlformats.org/officeDocument/2006/relationships/image" Target="media/image24.jpeg"/><Relationship Id="rId63" Type="http://schemas.openxmlformats.org/officeDocument/2006/relationships/footer" Target="footer13.xml"/><Relationship Id="rId68" Type="http://schemas.openxmlformats.org/officeDocument/2006/relationships/footer" Target="footer14.xml"/><Relationship Id="rId76" Type="http://schemas.openxmlformats.org/officeDocument/2006/relationships/image" Target="media/image41.jpeg"/><Relationship Id="rId84" Type="http://schemas.openxmlformats.org/officeDocument/2006/relationships/footer" Target="footer15.xml"/><Relationship Id="rId7" Type="http://schemas.openxmlformats.org/officeDocument/2006/relationships/endnotes" Target="endnotes.xml"/><Relationship Id="rId71"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5.jpeg"/><Relationship Id="rId11" Type="http://schemas.openxmlformats.org/officeDocument/2006/relationships/header" Target="header1.xml"/><Relationship Id="rId24" Type="http://schemas.openxmlformats.org/officeDocument/2006/relationships/footer" Target="footer8.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png"/><Relationship Id="rId45" Type="http://schemas.openxmlformats.org/officeDocument/2006/relationships/header" Target="header9.xml"/><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image" Target="media/image32.jpeg"/><Relationship Id="rId74" Type="http://schemas.openxmlformats.org/officeDocument/2006/relationships/image" Target="media/image39.jpeg"/><Relationship Id="rId79"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footer" Target="footer12.xml"/><Relationship Id="rId82" Type="http://schemas.openxmlformats.org/officeDocument/2006/relationships/image" Target="media/image47.png"/><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oleObject" Target="embeddings/Microsoft_Office_Word_97_-_2003___1.doc"/><Relationship Id="rId14" Type="http://schemas.openxmlformats.org/officeDocument/2006/relationships/image" Target="media/image2.emf"/><Relationship Id="rId22" Type="http://schemas.openxmlformats.org/officeDocument/2006/relationships/footer" Target="footer6.xml"/><Relationship Id="rId27" Type="http://schemas.openxmlformats.org/officeDocument/2006/relationships/footer" Target="footer10.xml"/><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header" Target="header8.xml"/><Relationship Id="rId48" Type="http://schemas.openxmlformats.org/officeDocument/2006/relationships/image" Target="media/image18.gif"/><Relationship Id="rId56" Type="http://schemas.openxmlformats.org/officeDocument/2006/relationships/image" Target="media/image25.jpeg"/><Relationship Id="rId64" Type="http://schemas.openxmlformats.org/officeDocument/2006/relationships/image" Target="media/image30.jpeg"/><Relationship Id="rId69" Type="http://schemas.openxmlformats.org/officeDocument/2006/relationships/image" Target="media/image34.jpeg"/><Relationship Id="rId77" Type="http://schemas.openxmlformats.org/officeDocument/2006/relationships/image" Target="media/image42.jpeg"/><Relationship Id="rId8" Type="http://schemas.openxmlformats.org/officeDocument/2006/relationships/image" Target="media/image1.wmf"/><Relationship Id="rId51" Type="http://schemas.openxmlformats.org/officeDocument/2006/relationships/image" Target="media/image20.jpeg"/><Relationship Id="rId72" Type="http://schemas.openxmlformats.org/officeDocument/2006/relationships/image" Target="media/image37.jpeg"/><Relationship Id="rId80" Type="http://schemas.openxmlformats.org/officeDocument/2006/relationships/image" Target="media/image45.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header" Target="header5.xml"/><Relationship Id="rId33" Type="http://schemas.openxmlformats.org/officeDocument/2006/relationships/image" Target="media/image9.jpeg"/><Relationship Id="rId38" Type="http://schemas.openxmlformats.org/officeDocument/2006/relationships/image" Target="media/image14.png"/><Relationship Id="rId46" Type="http://schemas.openxmlformats.org/officeDocument/2006/relationships/header" Target="header10.xml"/><Relationship Id="rId59" Type="http://schemas.openxmlformats.org/officeDocument/2006/relationships/image" Target="media/image28.jpeg"/><Relationship Id="rId67" Type="http://schemas.openxmlformats.org/officeDocument/2006/relationships/image" Target="media/image33.tiff"/><Relationship Id="rId20" Type="http://schemas.openxmlformats.org/officeDocument/2006/relationships/footer" Target="footer4.xml"/><Relationship Id="rId41" Type="http://schemas.openxmlformats.org/officeDocument/2006/relationships/header" Target="header6.xml"/><Relationship Id="rId54" Type="http://schemas.openxmlformats.org/officeDocument/2006/relationships/image" Target="media/image23.jpeg"/><Relationship Id="rId62" Type="http://schemas.openxmlformats.org/officeDocument/2006/relationships/image" Target="media/image29.jpeg"/><Relationship Id="rId70" Type="http://schemas.openxmlformats.org/officeDocument/2006/relationships/image" Target="media/image35.jpeg"/><Relationship Id="rId75" Type="http://schemas.openxmlformats.org/officeDocument/2006/relationships/image" Target="media/image40.jpeg"/><Relationship Id="rId83"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7.xm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19.png"/><Relationship Id="rId57" Type="http://schemas.openxmlformats.org/officeDocument/2006/relationships/image" Target="media/image26.jpeg"/><Relationship Id="rId10" Type="http://schemas.openxmlformats.org/officeDocument/2006/relationships/hyperlink" Target="http://www.brogent.com" TargetMode="External"/><Relationship Id="rId31" Type="http://schemas.openxmlformats.org/officeDocument/2006/relationships/image" Target="media/image7.jpeg"/><Relationship Id="rId44" Type="http://schemas.openxmlformats.org/officeDocument/2006/relationships/image" Target="media/image17.gif"/><Relationship Id="rId52" Type="http://schemas.openxmlformats.org/officeDocument/2006/relationships/image" Target="media/image21.jpeg"/><Relationship Id="rId60" Type="http://schemas.openxmlformats.org/officeDocument/2006/relationships/header" Target="header12.xml"/><Relationship Id="rId65" Type="http://schemas.openxmlformats.org/officeDocument/2006/relationships/image" Target="media/image31.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tiff"/><Relationship Id="rId86"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85DDA5A-F07B-482C-B562-2022940E9E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246</Pages>
  <Words>26695</Words>
  <Characters>152163</Characters>
  <Application>Microsoft Office Word</Application>
  <DocSecurity>0</DocSecurity>
  <Lines>1268</Lines>
  <Paragraphs>357</Paragraphs>
  <ScaleCrop>false</ScaleCrop>
  <Company>Hewlett-Packard Company</Company>
  <LinksUpToDate>false</LinksUpToDate>
  <CharactersWithSpaces>178501</CharactersWithSpaces>
  <SharedDoc>false</SharedDoc>
  <HLinks>
    <vt:vector size="366" baseType="variant">
      <vt:variant>
        <vt:i4>1048634</vt:i4>
      </vt:variant>
      <vt:variant>
        <vt:i4>356</vt:i4>
      </vt:variant>
      <vt:variant>
        <vt:i4>0</vt:i4>
      </vt:variant>
      <vt:variant>
        <vt:i4>5</vt:i4>
      </vt:variant>
      <vt:variant>
        <vt:lpwstr/>
      </vt:variant>
      <vt:variant>
        <vt:lpwstr>_Toc450899739</vt:lpwstr>
      </vt:variant>
      <vt:variant>
        <vt:i4>1048634</vt:i4>
      </vt:variant>
      <vt:variant>
        <vt:i4>350</vt:i4>
      </vt:variant>
      <vt:variant>
        <vt:i4>0</vt:i4>
      </vt:variant>
      <vt:variant>
        <vt:i4>5</vt:i4>
      </vt:variant>
      <vt:variant>
        <vt:lpwstr/>
      </vt:variant>
      <vt:variant>
        <vt:lpwstr>_Toc450899738</vt:lpwstr>
      </vt:variant>
      <vt:variant>
        <vt:i4>1048634</vt:i4>
      </vt:variant>
      <vt:variant>
        <vt:i4>344</vt:i4>
      </vt:variant>
      <vt:variant>
        <vt:i4>0</vt:i4>
      </vt:variant>
      <vt:variant>
        <vt:i4>5</vt:i4>
      </vt:variant>
      <vt:variant>
        <vt:lpwstr/>
      </vt:variant>
      <vt:variant>
        <vt:lpwstr>_Toc450899737</vt:lpwstr>
      </vt:variant>
      <vt:variant>
        <vt:i4>1048634</vt:i4>
      </vt:variant>
      <vt:variant>
        <vt:i4>338</vt:i4>
      </vt:variant>
      <vt:variant>
        <vt:i4>0</vt:i4>
      </vt:variant>
      <vt:variant>
        <vt:i4>5</vt:i4>
      </vt:variant>
      <vt:variant>
        <vt:lpwstr/>
      </vt:variant>
      <vt:variant>
        <vt:lpwstr>_Toc450899736</vt:lpwstr>
      </vt:variant>
      <vt:variant>
        <vt:i4>1048634</vt:i4>
      </vt:variant>
      <vt:variant>
        <vt:i4>332</vt:i4>
      </vt:variant>
      <vt:variant>
        <vt:i4>0</vt:i4>
      </vt:variant>
      <vt:variant>
        <vt:i4>5</vt:i4>
      </vt:variant>
      <vt:variant>
        <vt:lpwstr/>
      </vt:variant>
      <vt:variant>
        <vt:lpwstr>_Toc450899735</vt:lpwstr>
      </vt:variant>
      <vt:variant>
        <vt:i4>1048634</vt:i4>
      </vt:variant>
      <vt:variant>
        <vt:i4>326</vt:i4>
      </vt:variant>
      <vt:variant>
        <vt:i4>0</vt:i4>
      </vt:variant>
      <vt:variant>
        <vt:i4>5</vt:i4>
      </vt:variant>
      <vt:variant>
        <vt:lpwstr/>
      </vt:variant>
      <vt:variant>
        <vt:lpwstr>_Toc450899734</vt:lpwstr>
      </vt:variant>
      <vt:variant>
        <vt:i4>1048634</vt:i4>
      </vt:variant>
      <vt:variant>
        <vt:i4>320</vt:i4>
      </vt:variant>
      <vt:variant>
        <vt:i4>0</vt:i4>
      </vt:variant>
      <vt:variant>
        <vt:i4>5</vt:i4>
      </vt:variant>
      <vt:variant>
        <vt:lpwstr/>
      </vt:variant>
      <vt:variant>
        <vt:lpwstr>_Toc450899733</vt:lpwstr>
      </vt:variant>
      <vt:variant>
        <vt:i4>1048634</vt:i4>
      </vt:variant>
      <vt:variant>
        <vt:i4>314</vt:i4>
      </vt:variant>
      <vt:variant>
        <vt:i4>0</vt:i4>
      </vt:variant>
      <vt:variant>
        <vt:i4>5</vt:i4>
      </vt:variant>
      <vt:variant>
        <vt:lpwstr/>
      </vt:variant>
      <vt:variant>
        <vt:lpwstr>_Toc450899732</vt:lpwstr>
      </vt:variant>
      <vt:variant>
        <vt:i4>1048634</vt:i4>
      </vt:variant>
      <vt:variant>
        <vt:i4>308</vt:i4>
      </vt:variant>
      <vt:variant>
        <vt:i4>0</vt:i4>
      </vt:variant>
      <vt:variant>
        <vt:i4>5</vt:i4>
      </vt:variant>
      <vt:variant>
        <vt:lpwstr/>
      </vt:variant>
      <vt:variant>
        <vt:lpwstr>_Toc450899731</vt:lpwstr>
      </vt:variant>
      <vt:variant>
        <vt:i4>1048634</vt:i4>
      </vt:variant>
      <vt:variant>
        <vt:i4>302</vt:i4>
      </vt:variant>
      <vt:variant>
        <vt:i4>0</vt:i4>
      </vt:variant>
      <vt:variant>
        <vt:i4>5</vt:i4>
      </vt:variant>
      <vt:variant>
        <vt:lpwstr/>
      </vt:variant>
      <vt:variant>
        <vt:lpwstr>_Toc450899730</vt:lpwstr>
      </vt:variant>
      <vt:variant>
        <vt:i4>1114170</vt:i4>
      </vt:variant>
      <vt:variant>
        <vt:i4>296</vt:i4>
      </vt:variant>
      <vt:variant>
        <vt:i4>0</vt:i4>
      </vt:variant>
      <vt:variant>
        <vt:i4>5</vt:i4>
      </vt:variant>
      <vt:variant>
        <vt:lpwstr/>
      </vt:variant>
      <vt:variant>
        <vt:lpwstr>_Toc450899729</vt:lpwstr>
      </vt:variant>
      <vt:variant>
        <vt:i4>1114170</vt:i4>
      </vt:variant>
      <vt:variant>
        <vt:i4>290</vt:i4>
      </vt:variant>
      <vt:variant>
        <vt:i4>0</vt:i4>
      </vt:variant>
      <vt:variant>
        <vt:i4>5</vt:i4>
      </vt:variant>
      <vt:variant>
        <vt:lpwstr/>
      </vt:variant>
      <vt:variant>
        <vt:lpwstr>_Toc450899728</vt:lpwstr>
      </vt:variant>
      <vt:variant>
        <vt:i4>1114170</vt:i4>
      </vt:variant>
      <vt:variant>
        <vt:i4>284</vt:i4>
      </vt:variant>
      <vt:variant>
        <vt:i4>0</vt:i4>
      </vt:variant>
      <vt:variant>
        <vt:i4>5</vt:i4>
      </vt:variant>
      <vt:variant>
        <vt:lpwstr/>
      </vt:variant>
      <vt:variant>
        <vt:lpwstr>_Toc450899727</vt:lpwstr>
      </vt:variant>
      <vt:variant>
        <vt:i4>1114170</vt:i4>
      </vt:variant>
      <vt:variant>
        <vt:i4>278</vt:i4>
      </vt:variant>
      <vt:variant>
        <vt:i4>0</vt:i4>
      </vt:variant>
      <vt:variant>
        <vt:i4>5</vt:i4>
      </vt:variant>
      <vt:variant>
        <vt:lpwstr/>
      </vt:variant>
      <vt:variant>
        <vt:lpwstr>_Toc450899726</vt:lpwstr>
      </vt:variant>
      <vt:variant>
        <vt:i4>1114170</vt:i4>
      </vt:variant>
      <vt:variant>
        <vt:i4>272</vt:i4>
      </vt:variant>
      <vt:variant>
        <vt:i4>0</vt:i4>
      </vt:variant>
      <vt:variant>
        <vt:i4>5</vt:i4>
      </vt:variant>
      <vt:variant>
        <vt:lpwstr/>
      </vt:variant>
      <vt:variant>
        <vt:lpwstr>_Toc450899725</vt:lpwstr>
      </vt:variant>
      <vt:variant>
        <vt:i4>1114170</vt:i4>
      </vt:variant>
      <vt:variant>
        <vt:i4>266</vt:i4>
      </vt:variant>
      <vt:variant>
        <vt:i4>0</vt:i4>
      </vt:variant>
      <vt:variant>
        <vt:i4>5</vt:i4>
      </vt:variant>
      <vt:variant>
        <vt:lpwstr/>
      </vt:variant>
      <vt:variant>
        <vt:lpwstr>_Toc450899724</vt:lpwstr>
      </vt:variant>
      <vt:variant>
        <vt:i4>1114170</vt:i4>
      </vt:variant>
      <vt:variant>
        <vt:i4>260</vt:i4>
      </vt:variant>
      <vt:variant>
        <vt:i4>0</vt:i4>
      </vt:variant>
      <vt:variant>
        <vt:i4>5</vt:i4>
      </vt:variant>
      <vt:variant>
        <vt:lpwstr/>
      </vt:variant>
      <vt:variant>
        <vt:lpwstr>_Toc450899723</vt:lpwstr>
      </vt:variant>
      <vt:variant>
        <vt:i4>1114170</vt:i4>
      </vt:variant>
      <vt:variant>
        <vt:i4>254</vt:i4>
      </vt:variant>
      <vt:variant>
        <vt:i4>0</vt:i4>
      </vt:variant>
      <vt:variant>
        <vt:i4>5</vt:i4>
      </vt:variant>
      <vt:variant>
        <vt:lpwstr/>
      </vt:variant>
      <vt:variant>
        <vt:lpwstr>_Toc450899722</vt:lpwstr>
      </vt:variant>
      <vt:variant>
        <vt:i4>1114170</vt:i4>
      </vt:variant>
      <vt:variant>
        <vt:i4>248</vt:i4>
      </vt:variant>
      <vt:variant>
        <vt:i4>0</vt:i4>
      </vt:variant>
      <vt:variant>
        <vt:i4>5</vt:i4>
      </vt:variant>
      <vt:variant>
        <vt:lpwstr/>
      </vt:variant>
      <vt:variant>
        <vt:lpwstr>_Toc450899720</vt:lpwstr>
      </vt:variant>
      <vt:variant>
        <vt:i4>1179706</vt:i4>
      </vt:variant>
      <vt:variant>
        <vt:i4>242</vt:i4>
      </vt:variant>
      <vt:variant>
        <vt:i4>0</vt:i4>
      </vt:variant>
      <vt:variant>
        <vt:i4>5</vt:i4>
      </vt:variant>
      <vt:variant>
        <vt:lpwstr/>
      </vt:variant>
      <vt:variant>
        <vt:lpwstr>_Toc450899719</vt:lpwstr>
      </vt:variant>
      <vt:variant>
        <vt:i4>1179706</vt:i4>
      </vt:variant>
      <vt:variant>
        <vt:i4>236</vt:i4>
      </vt:variant>
      <vt:variant>
        <vt:i4>0</vt:i4>
      </vt:variant>
      <vt:variant>
        <vt:i4>5</vt:i4>
      </vt:variant>
      <vt:variant>
        <vt:lpwstr/>
      </vt:variant>
      <vt:variant>
        <vt:lpwstr>_Toc450899718</vt:lpwstr>
      </vt:variant>
      <vt:variant>
        <vt:i4>1179706</vt:i4>
      </vt:variant>
      <vt:variant>
        <vt:i4>233</vt:i4>
      </vt:variant>
      <vt:variant>
        <vt:i4>0</vt:i4>
      </vt:variant>
      <vt:variant>
        <vt:i4>5</vt:i4>
      </vt:variant>
      <vt:variant>
        <vt:lpwstr/>
      </vt:variant>
      <vt:variant>
        <vt:lpwstr>_Toc450899717</vt:lpwstr>
      </vt:variant>
      <vt:variant>
        <vt:i4>1179706</vt:i4>
      </vt:variant>
      <vt:variant>
        <vt:i4>227</vt:i4>
      </vt:variant>
      <vt:variant>
        <vt:i4>0</vt:i4>
      </vt:variant>
      <vt:variant>
        <vt:i4>5</vt:i4>
      </vt:variant>
      <vt:variant>
        <vt:lpwstr/>
      </vt:variant>
      <vt:variant>
        <vt:lpwstr>_Toc450899716</vt:lpwstr>
      </vt:variant>
      <vt:variant>
        <vt:i4>1179706</vt:i4>
      </vt:variant>
      <vt:variant>
        <vt:i4>221</vt:i4>
      </vt:variant>
      <vt:variant>
        <vt:i4>0</vt:i4>
      </vt:variant>
      <vt:variant>
        <vt:i4>5</vt:i4>
      </vt:variant>
      <vt:variant>
        <vt:lpwstr/>
      </vt:variant>
      <vt:variant>
        <vt:lpwstr>_Toc450899715</vt:lpwstr>
      </vt:variant>
      <vt:variant>
        <vt:i4>1179706</vt:i4>
      </vt:variant>
      <vt:variant>
        <vt:i4>215</vt:i4>
      </vt:variant>
      <vt:variant>
        <vt:i4>0</vt:i4>
      </vt:variant>
      <vt:variant>
        <vt:i4>5</vt:i4>
      </vt:variant>
      <vt:variant>
        <vt:lpwstr/>
      </vt:variant>
      <vt:variant>
        <vt:lpwstr>_Toc450899714</vt:lpwstr>
      </vt:variant>
      <vt:variant>
        <vt:i4>1179706</vt:i4>
      </vt:variant>
      <vt:variant>
        <vt:i4>209</vt:i4>
      </vt:variant>
      <vt:variant>
        <vt:i4>0</vt:i4>
      </vt:variant>
      <vt:variant>
        <vt:i4>5</vt:i4>
      </vt:variant>
      <vt:variant>
        <vt:lpwstr/>
      </vt:variant>
      <vt:variant>
        <vt:lpwstr>_Toc450899713</vt:lpwstr>
      </vt:variant>
      <vt:variant>
        <vt:i4>1179706</vt:i4>
      </vt:variant>
      <vt:variant>
        <vt:i4>203</vt:i4>
      </vt:variant>
      <vt:variant>
        <vt:i4>0</vt:i4>
      </vt:variant>
      <vt:variant>
        <vt:i4>5</vt:i4>
      </vt:variant>
      <vt:variant>
        <vt:lpwstr/>
      </vt:variant>
      <vt:variant>
        <vt:lpwstr>_Toc450899712</vt:lpwstr>
      </vt:variant>
      <vt:variant>
        <vt:i4>1179706</vt:i4>
      </vt:variant>
      <vt:variant>
        <vt:i4>197</vt:i4>
      </vt:variant>
      <vt:variant>
        <vt:i4>0</vt:i4>
      </vt:variant>
      <vt:variant>
        <vt:i4>5</vt:i4>
      </vt:variant>
      <vt:variant>
        <vt:lpwstr/>
      </vt:variant>
      <vt:variant>
        <vt:lpwstr>_Toc450899711</vt:lpwstr>
      </vt:variant>
      <vt:variant>
        <vt:i4>1179706</vt:i4>
      </vt:variant>
      <vt:variant>
        <vt:i4>191</vt:i4>
      </vt:variant>
      <vt:variant>
        <vt:i4>0</vt:i4>
      </vt:variant>
      <vt:variant>
        <vt:i4>5</vt:i4>
      </vt:variant>
      <vt:variant>
        <vt:lpwstr/>
      </vt:variant>
      <vt:variant>
        <vt:lpwstr>_Toc450899710</vt:lpwstr>
      </vt:variant>
      <vt:variant>
        <vt:i4>1245242</vt:i4>
      </vt:variant>
      <vt:variant>
        <vt:i4>185</vt:i4>
      </vt:variant>
      <vt:variant>
        <vt:i4>0</vt:i4>
      </vt:variant>
      <vt:variant>
        <vt:i4>5</vt:i4>
      </vt:variant>
      <vt:variant>
        <vt:lpwstr/>
      </vt:variant>
      <vt:variant>
        <vt:lpwstr>_Toc450899709</vt:lpwstr>
      </vt:variant>
      <vt:variant>
        <vt:i4>1245242</vt:i4>
      </vt:variant>
      <vt:variant>
        <vt:i4>179</vt:i4>
      </vt:variant>
      <vt:variant>
        <vt:i4>0</vt:i4>
      </vt:variant>
      <vt:variant>
        <vt:i4>5</vt:i4>
      </vt:variant>
      <vt:variant>
        <vt:lpwstr/>
      </vt:variant>
      <vt:variant>
        <vt:lpwstr>_Toc450899708</vt:lpwstr>
      </vt:variant>
      <vt:variant>
        <vt:i4>1245242</vt:i4>
      </vt:variant>
      <vt:variant>
        <vt:i4>173</vt:i4>
      </vt:variant>
      <vt:variant>
        <vt:i4>0</vt:i4>
      </vt:variant>
      <vt:variant>
        <vt:i4>5</vt:i4>
      </vt:variant>
      <vt:variant>
        <vt:lpwstr/>
      </vt:variant>
      <vt:variant>
        <vt:lpwstr>_Toc450899707</vt:lpwstr>
      </vt:variant>
      <vt:variant>
        <vt:i4>1245242</vt:i4>
      </vt:variant>
      <vt:variant>
        <vt:i4>167</vt:i4>
      </vt:variant>
      <vt:variant>
        <vt:i4>0</vt:i4>
      </vt:variant>
      <vt:variant>
        <vt:i4>5</vt:i4>
      </vt:variant>
      <vt:variant>
        <vt:lpwstr/>
      </vt:variant>
      <vt:variant>
        <vt:lpwstr>_Toc450899706</vt:lpwstr>
      </vt:variant>
      <vt:variant>
        <vt:i4>1245242</vt:i4>
      </vt:variant>
      <vt:variant>
        <vt:i4>161</vt:i4>
      </vt:variant>
      <vt:variant>
        <vt:i4>0</vt:i4>
      </vt:variant>
      <vt:variant>
        <vt:i4>5</vt:i4>
      </vt:variant>
      <vt:variant>
        <vt:lpwstr/>
      </vt:variant>
      <vt:variant>
        <vt:lpwstr>_Toc450899705</vt:lpwstr>
      </vt:variant>
      <vt:variant>
        <vt:i4>1245242</vt:i4>
      </vt:variant>
      <vt:variant>
        <vt:i4>155</vt:i4>
      </vt:variant>
      <vt:variant>
        <vt:i4>0</vt:i4>
      </vt:variant>
      <vt:variant>
        <vt:i4>5</vt:i4>
      </vt:variant>
      <vt:variant>
        <vt:lpwstr/>
      </vt:variant>
      <vt:variant>
        <vt:lpwstr>_Toc450899704</vt:lpwstr>
      </vt:variant>
      <vt:variant>
        <vt:i4>1245242</vt:i4>
      </vt:variant>
      <vt:variant>
        <vt:i4>149</vt:i4>
      </vt:variant>
      <vt:variant>
        <vt:i4>0</vt:i4>
      </vt:variant>
      <vt:variant>
        <vt:i4>5</vt:i4>
      </vt:variant>
      <vt:variant>
        <vt:lpwstr/>
      </vt:variant>
      <vt:variant>
        <vt:lpwstr>_Toc450899703</vt:lpwstr>
      </vt:variant>
      <vt:variant>
        <vt:i4>1245242</vt:i4>
      </vt:variant>
      <vt:variant>
        <vt:i4>143</vt:i4>
      </vt:variant>
      <vt:variant>
        <vt:i4>0</vt:i4>
      </vt:variant>
      <vt:variant>
        <vt:i4>5</vt:i4>
      </vt:variant>
      <vt:variant>
        <vt:lpwstr/>
      </vt:variant>
      <vt:variant>
        <vt:lpwstr>_Toc450899702</vt:lpwstr>
      </vt:variant>
      <vt:variant>
        <vt:i4>1245242</vt:i4>
      </vt:variant>
      <vt:variant>
        <vt:i4>137</vt:i4>
      </vt:variant>
      <vt:variant>
        <vt:i4>0</vt:i4>
      </vt:variant>
      <vt:variant>
        <vt:i4>5</vt:i4>
      </vt:variant>
      <vt:variant>
        <vt:lpwstr/>
      </vt:variant>
      <vt:variant>
        <vt:lpwstr>_Toc450899701</vt:lpwstr>
      </vt:variant>
      <vt:variant>
        <vt:i4>1245242</vt:i4>
      </vt:variant>
      <vt:variant>
        <vt:i4>131</vt:i4>
      </vt:variant>
      <vt:variant>
        <vt:i4>0</vt:i4>
      </vt:variant>
      <vt:variant>
        <vt:i4>5</vt:i4>
      </vt:variant>
      <vt:variant>
        <vt:lpwstr/>
      </vt:variant>
      <vt:variant>
        <vt:lpwstr>_Toc450899700</vt:lpwstr>
      </vt:variant>
      <vt:variant>
        <vt:i4>1703995</vt:i4>
      </vt:variant>
      <vt:variant>
        <vt:i4>125</vt:i4>
      </vt:variant>
      <vt:variant>
        <vt:i4>0</vt:i4>
      </vt:variant>
      <vt:variant>
        <vt:i4>5</vt:i4>
      </vt:variant>
      <vt:variant>
        <vt:lpwstr/>
      </vt:variant>
      <vt:variant>
        <vt:lpwstr>_Toc450899699</vt:lpwstr>
      </vt:variant>
      <vt:variant>
        <vt:i4>1703995</vt:i4>
      </vt:variant>
      <vt:variant>
        <vt:i4>119</vt:i4>
      </vt:variant>
      <vt:variant>
        <vt:i4>0</vt:i4>
      </vt:variant>
      <vt:variant>
        <vt:i4>5</vt:i4>
      </vt:variant>
      <vt:variant>
        <vt:lpwstr/>
      </vt:variant>
      <vt:variant>
        <vt:lpwstr>_Toc450899698</vt:lpwstr>
      </vt:variant>
      <vt:variant>
        <vt:i4>1703995</vt:i4>
      </vt:variant>
      <vt:variant>
        <vt:i4>113</vt:i4>
      </vt:variant>
      <vt:variant>
        <vt:i4>0</vt:i4>
      </vt:variant>
      <vt:variant>
        <vt:i4>5</vt:i4>
      </vt:variant>
      <vt:variant>
        <vt:lpwstr/>
      </vt:variant>
      <vt:variant>
        <vt:lpwstr>_Toc450899697</vt:lpwstr>
      </vt:variant>
      <vt:variant>
        <vt:i4>1703995</vt:i4>
      </vt:variant>
      <vt:variant>
        <vt:i4>107</vt:i4>
      </vt:variant>
      <vt:variant>
        <vt:i4>0</vt:i4>
      </vt:variant>
      <vt:variant>
        <vt:i4>5</vt:i4>
      </vt:variant>
      <vt:variant>
        <vt:lpwstr/>
      </vt:variant>
      <vt:variant>
        <vt:lpwstr>_Toc450899696</vt:lpwstr>
      </vt:variant>
      <vt:variant>
        <vt:i4>1703995</vt:i4>
      </vt:variant>
      <vt:variant>
        <vt:i4>101</vt:i4>
      </vt:variant>
      <vt:variant>
        <vt:i4>0</vt:i4>
      </vt:variant>
      <vt:variant>
        <vt:i4>5</vt:i4>
      </vt:variant>
      <vt:variant>
        <vt:lpwstr/>
      </vt:variant>
      <vt:variant>
        <vt:lpwstr>_Toc450899695</vt:lpwstr>
      </vt:variant>
      <vt:variant>
        <vt:i4>1703995</vt:i4>
      </vt:variant>
      <vt:variant>
        <vt:i4>95</vt:i4>
      </vt:variant>
      <vt:variant>
        <vt:i4>0</vt:i4>
      </vt:variant>
      <vt:variant>
        <vt:i4>5</vt:i4>
      </vt:variant>
      <vt:variant>
        <vt:lpwstr/>
      </vt:variant>
      <vt:variant>
        <vt:lpwstr>_Toc450899694</vt:lpwstr>
      </vt:variant>
      <vt:variant>
        <vt:i4>1703995</vt:i4>
      </vt:variant>
      <vt:variant>
        <vt:i4>89</vt:i4>
      </vt:variant>
      <vt:variant>
        <vt:i4>0</vt:i4>
      </vt:variant>
      <vt:variant>
        <vt:i4>5</vt:i4>
      </vt:variant>
      <vt:variant>
        <vt:lpwstr/>
      </vt:variant>
      <vt:variant>
        <vt:lpwstr>_Toc450899693</vt:lpwstr>
      </vt:variant>
      <vt:variant>
        <vt:i4>1703995</vt:i4>
      </vt:variant>
      <vt:variant>
        <vt:i4>83</vt:i4>
      </vt:variant>
      <vt:variant>
        <vt:i4>0</vt:i4>
      </vt:variant>
      <vt:variant>
        <vt:i4>5</vt:i4>
      </vt:variant>
      <vt:variant>
        <vt:lpwstr/>
      </vt:variant>
      <vt:variant>
        <vt:lpwstr>_Toc450899692</vt:lpwstr>
      </vt:variant>
      <vt:variant>
        <vt:i4>1703995</vt:i4>
      </vt:variant>
      <vt:variant>
        <vt:i4>77</vt:i4>
      </vt:variant>
      <vt:variant>
        <vt:i4>0</vt:i4>
      </vt:variant>
      <vt:variant>
        <vt:i4>5</vt:i4>
      </vt:variant>
      <vt:variant>
        <vt:lpwstr/>
      </vt:variant>
      <vt:variant>
        <vt:lpwstr>_Toc450899691</vt:lpwstr>
      </vt:variant>
      <vt:variant>
        <vt:i4>1703995</vt:i4>
      </vt:variant>
      <vt:variant>
        <vt:i4>71</vt:i4>
      </vt:variant>
      <vt:variant>
        <vt:i4>0</vt:i4>
      </vt:variant>
      <vt:variant>
        <vt:i4>5</vt:i4>
      </vt:variant>
      <vt:variant>
        <vt:lpwstr/>
      </vt:variant>
      <vt:variant>
        <vt:lpwstr>_Toc450899690</vt:lpwstr>
      </vt:variant>
      <vt:variant>
        <vt:i4>1769531</vt:i4>
      </vt:variant>
      <vt:variant>
        <vt:i4>65</vt:i4>
      </vt:variant>
      <vt:variant>
        <vt:i4>0</vt:i4>
      </vt:variant>
      <vt:variant>
        <vt:i4>5</vt:i4>
      </vt:variant>
      <vt:variant>
        <vt:lpwstr/>
      </vt:variant>
      <vt:variant>
        <vt:lpwstr>_Toc450899689</vt:lpwstr>
      </vt:variant>
      <vt:variant>
        <vt:i4>1769531</vt:i4>
      </vt:variant>
      <vt:variant>
        <vt:i4>59</vt:i4>
      </vt:variant>
      <vt:variant>
        <vt:i4>0</vt:i4>
      </vt:variant>
      <vt:variant>
        <vt:i4>5</vt:i4>
      </vt:variant>
      <vt:variant>
        <vt:lpwstr/>
      </vt:variant>
      <vt:variant>
        <vt:lpwstr>_Toc450899688</vt:lpwstr>
      </vt:variant>
      <vt:variant>
        <vt:i4>1769531</vt:i4>
      </vt:variant>
      <vt:variant>
        <vt:i4>53</vt:i4>
      </vt:variant>
      <vt:variant>
        <vt:i4>0</vt:i4>
      </vt:variant>
      <vt:variant>
        <vt:i4>5</vt:i4>
      </vt:variant>
      <vt:variant>
        <vt:lpwstr/>
      </vt:variant>
      <vt:variant>
        <vt:lpwstr>_Toc450899687</vt:lpwstr>
      </vt:variant>
      <vt:variant>
        <vt:i4>1769531</vt:i4>
      </vt:variant>
      <vt:variant>
        <vt:i4>47</vt:i4>
      </vt:variant>
      <vt:variant>
        <vt:i4>0</vt:i4>
      </vt:variant>
      <vt:variant>
        <vt:i4>5</vt:i4>
      </vt:variant>
      <vt:variant>
        <vt:lpwstr/>
      </vt:variant>
      <vt:variant>
        <vt:lpwstr>_Toc450899686</vt:lpwstr>
      </vt:variant>
      <vt:variant>
        <vt:i4>1769531</vt:i4>
      </vt:variant>
      <vt:variant>
        <vt:i4>41</vt:i4>
      </vt:variant>
      <vt:variant>
        <vt:i4>0</vt:i4>
      </vt:variant>
      <vt:variant>
        <vt:i4>5</vt:i4>
      </vt:variant>
      <vt:variant>
        <vt:lpwstr/>
      </vt:variant>
      <vt:variant>
        <vt:lpwstr>_Toc450899685</vt:lpwstr>
      </vt:variant>
      <vt:variant>
        <vt:i4>1769531</vt:i4>
      </vt:variant>
      <vt:variant>
        <vt:i4>35</vt:i4>
      </vt:variant>
      <vt:variant>
        <vt:i4>0</vt:i4>
      </vt:variant>
      <vt:variant>
        <vt:i4>5</vt:i4>
      </vt:variant>
      <vt:variant>
        <vt:lpwstr/>
      </vt:variant>
      <vt:variant>
        <vt:lpwstr>_Toc450899684</vt:lpwstr>
      </vt:variant>
      <vt:variant>
        <vt:i4>1769531</vt:i4>
      </vt:variant>
      <vt:variant>
        <vt:i4>29</vt:i4>
      </vt:variant>
      <vt:variant>
        <vt:i4>0</vt:i4>
      </vt:variant>
      <vt:variant>
        <vt:i4>5</vt:i4>
      </vt:variant>
      <vt:variant>
        <vt:lpwstr/>
      </vt:variant>
      <vt:variant>
        <vt:lpwstr>_Toc450899683</vt:lpwstr>
      </vt:variant>
      <vt:variant>
        <vt:i4>1769531</vt:i4>
      </vt:variant>
      <vt:variant>
        <vt:i4>23</vt:i4>
      </vt:variant>
      <vt:variant>
        <vt:i4>0</vt:i4>
      </vt:variant>
      <vt:variant>
        <vt:i4>5</vt:i4>
      </vt:variant>
      <vt:variant>
        <vt:lpwstr/>
      </vt:variant>
      <vt:variant>
        <vt:lpwstr>_Toc450899682</vt:lpwstr>
      </vt:variant>
      <vt:variant>
        <vt:i4>1769531</vt:i4>
      </vt:variant>
      <vt:variant>
        <vt:i4>17</vt:i4>
      </vt:variant>
      <vt:variant>
        <vt:i4>0</vt:i4>
      </vt:variant>
      <vt:variant>
        <vt:i4>5</vt:i4>
      </vt:variant>
      <vt:variant>
        <vt:lpwstr/>
      </vt:variant>
      <vt:variant>
        <vt:lpwstr>_Toc450899681</vt:lpwstr>
      </vt:variant>
      <vt:variant>
        <vt:i4>1769531</vt:i4>
      </vt:variant>
      <vt:variant>
        <vt:i4>11</vt:i4>
      </vt:variant>
      <vt:variant>
        <vt:i4>0</vt:i4>
      </vt:variant>
      <vt:variant>
        <vt:i4>5</vt:i4>
      </vt:variant>
      <vt:variant>
        <vt:lpwstr/>
      </vt:variant>
      <vt:variant>
        <vt:lpwstr>_Toc450899680</vt:lpwstr>
      </vt:variant>
      <vt:variant>
        <vt:i4>1310779</vt:i4>
      </vt:variant>
      <vt:variant>
        <vt:i4>5</vt:i4>
      </vt:variant>
      <vt:variant>
        <vt:i4>0</vt:i4>
      </vt:variant>
      <vt:variant>
        <vt:i4>5</vt:i4>
      </vt:variant>
      <vt:variant>
        <vt:lpwstr/>
      </vt:variant>
      <vt:variant>
        <vt:lpwstr>_Toc450899679</vt:lpwstr>
      </vt:variant>
      <vt:variant>
        <vt:i4>3735658</vt:i4>
      </vt:variant>
      <vt:variant>
        <vt:i4>0</vt:i4>
      </vt:variant>
      <vt:variant>
        <vt:i4>0</vt:i4>
      </vt:variant>
      <vt:variant>
        <vt:i4>5</vt:i4>
      </vt:variant>
      <vt:variant>
        <vt:lpwstr>http://www.brogent.com/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M0017</dc:creator>
  <cp:lastModifiedBy>Karen_Huang</cp:lastModifiedBy>
  <cp:revision>5</cp:revision>
  <cp:lastPrinted>2017-05-15T05:52:00Z</cp:lastPrinted>
  <dcterms:created xsi:type="dcterms:W3CDTF">2017-05-16T08:16:00Z</dcterms:created>
  <dcterms:modified xsi:type="dcterms:W3CDTF">2017-05-18T10:22:00Z</dcterms:modified>
</cp:coreProperties>
</file>